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8F08F" w14:textId="2ACAB454" w:rsidR="00266680" w:rsidRPr="002719B8" w:rsidRDefault="002719B8" w:rsidP="003E7ADF">
      <w:pPr>
        <w:spacing w:before="40" w:after="40" w:line="360" w:lineRule="auto"/>
        <w:jc w:val="right"/>
        <w:rPr>
          <w:rFonts w:ascii="Times New Roman" w:hAnsi="Times New Roman" w:cs="Times New Roman"/>
          <w:b/>
          <w:bCs/>
          <w:i/>
          <w:iCs/>
          <w:color w:val="000000" w:themeColor="text1"/>
          <w:sz w:val="24"/>
          <w:szCs w:val="24"/>
        </w:rPr>
      </w:pPr>
      <w:r w:rsidRPr="002719B8">
        <w:rPr>
          <w:rFonts w:ascii="Times New Roman" w:hAnsi="Times New Roman" w:cs="Times New Roman"/>
          <w:b/>
          <w:bCs/>
          <w:i/>
          <w:iCs/>
          <w:color w:val="000000" w:themeColor="text1"/>
          <w:sz w:val="24"/>
          <w:szCs w:val="24"/>
        </w:rPr>
        <w:t>https://doi.org/10.23913/ride.v15i29.2167</w:t>
      </w:r>
    </w:p>
    <w:p w14:paraId="3C2E1834" w14:textId="79EC3638" w:rsidR="00286789" w:rsidRPr="00121795" w:rsidRDefault="00286789" w:rsidP="00266680">
      <w:pPr>
        <w:spacing w:before="240" w:line="360" w:lineRule="auto"/>
        <w:jc w:val="right"/>
        <w:rPr>
          <w:rFonts w:ascii="Times New Roman" w:hAnsi="Times New Roman" w:cs="Times New Roman"/>
          <w:b/>
          <w:bCs/>
          <w:i/>
          <w:iCs/>
          <w:color w:val="000000" w:themeColor="text1"/>
          <w:sz w:val="24"/>
          <w:szCs w:val="24"/>
        </w:rPr>
      </w:pPr>
      <w:r w:rsidRPr="00121795">
        <w:rPr>
          <w:rFonts w:ascii="Times New Roman" w:hAnsi="Times New Roman" w:cs="Times New Roman"/>
          <w:b/>
          <w:bCs/>
          <w:i/>
          <w:iCs/>
          <w:color w:val="000000" w:themeColor="text1"/>
          <w:sz w:val="24"/>
          <w:szCs w:val="24"/>
        </w:rPr>
        <w:t>Artículos científicos</w:t>
      </w:r>
    </w:p>
    <w:p w14:paraId="6D3BFD7A" w14:textId="30553D5F" w:rsidR="0059433C" w:rsidRPr="00A24211" w:rsidRDefault="00756520" w:rsidP="00A24211">
      <w:pPr>
        <w:spacing w:after="0" w:line="276" w:lineRule="auto"/>
        <w:jc w:val="right"/>
        <w:rPr>
          <w:rFonts w:ascii="Calibri" w:hAnsi="Calibri" w:cs="Calibri"/>
          <w:b/>
          <w:sz w:val="32"/>
          <w:szCs w:val="32"/>
        </w:rPr>
      </w:pPr>
      <w:r w:rsidRPr="00A24211">
        <w:rPr>
          <w:rFonts w:ascii="Calibri" w:hAnsi="Calibri" w:cs="Calibri"/>
          <w:b/>
          <w:sz w:val="32"/>
          <w:szCs w:val="32"/>
        </w:rPr>
        <w:t>Explorando la excelencia educativa: la interacción de la internacionalización del currículo y la movilidad académica</w:t>
      </w:r>
      <w:r w:rsidR="0059433C" w:rsidRPr="00A24211">
        <w:rPr>
          <w:rFonts w:ascii="Calibri" w:hAnsi="Calibri" w:cs="Calibri"/>
          <w:b/>
          <w:sz w:val="32"/>
          <w:szCs w:val="32"/>
        </w:rPr>
        <w:t xml:space="preserve"> </w:t>
      </w:r>
    </w:p>
    <w:p w14:paraId="7009F5DE" w14:textId="5E8D151E" w:rsidR="00286789" w:rsidRPr="00A24211" w:rsidRDefault="00266680" w:rsidP="00A24211">
      <w:pPr>
        <w:spacing w:after="0" w:line="276" w:lineRule="auto"/>
        <w:jc w:val="right"/>
        <w:rPr>
          <w:rFonts w:ascii="Calibri" w:hAnsi="Calibri" w:cs="Calibri"/>
          <w:b/>
          <w:i/>
          <w:iCs/>
          <w:sz w:val="28"/>
          <w:szCs w:val="28"/>
        </w:rPr>
      </w:pPr>
      <w:r w:rsidRPr="00A24211">
        <w:rPr>
          <w:rFonts w:ascii="Calibri" w:hAnsi="Calibri" w:cs="Calibri"/>
          <w:b/>
          <w:sz w:val="32"/>
          <w:szCs w:val="32"/>
        </w:rPr>
        <w:br/>
      </w:r>
      <w:r w:rsidR="00EC24AE" w:rsidRPr="00A24211">
        <w:rPr>
          <w:rFonts w:ascii="Calibri" w:hAnsi="Calibri" w:cs="Calibri"/>
          <w:b/>
          <w:i/>
          <w:iCs/>
          <w:sz w:val="28"/>
          <w:szCs w:val="28"/>
        </w:rPr>
        <w:t>Exploring educational excellence: the interaction of curriculum internationalization and academic mobility</w:t>
      </w:r>
    </w:p>
    <w:p w14:paraId="756D71E0" w14:textId="4EA301E9" w:rsidR="00286789" w:rsidRPr="00A24211" w:rsidRDefault="00266680" w:rsidP="00A24211">
      <w:pPr>
        <w:spacing w:after="0" w:line="276" w:lineRule="auto"/>
        <w:jc w:val="right"/>
        <w:rPr>
          <w:rFonts w:ascii="Calibri" w:hAnsi="Calibri" w:cs="Calibri"/>
          <w:b/>
          <w:i/>
          <w:iCs/>
          <w:sz w:val="28"/>
          <w:szCs w:val="28"/>
        </w:rPr>
      </w:pPr>
      <w:r w:rsidRPr="00A24211">
        <w:rPr>
          <w:rFonts w:ascii="Calibri" w:hAnsi="Calibri" w:cs="Calibri"/>
          <w:b/>
          <w:i/>
          <w:iCs/>
          <w:sz w:val="28"/>
          <w:szCs w:val="28"/>
        </w:rPr>
        <w:br/>
      </w:r>
      <w:r w:rsidR="00EC24AE" w:rsidRPr="00A24211">
        <w:rPr>
          <w:rFonts w:ascii="Calibri" w:hAnsi="Calibri" w:cs="Calibri"/>
          <w:b/>
          <w:i/>
          <w:iCs/>
          <w:sz w:val="28"/>
          <w:szCs w:val="28"/>
        </w:rPr>
        <w:t xml:space="preserve">Explorando a </w:t>
      </w:r>
      <w:proofErr w:type="spellStart"/>
      <w:r w:rsidR="00EC24AE" w:rsidRPr="00A24211">
        <w:rPr>
          <w:rFonts w:ascii="Calibri" w:hAnsi="Calibri" w:cs="Calibri"/>
          <w:b/>
          <w:i/>
          <w:iCs/>
          <w:sz w:val="28"/>
          <w:szCs w:val="28"/>
        </w:rPr>
        <w:t>excelência</w:t>
      </w:r>
      <w:proofErr w:type="spellEnd"/>
      <w:r w:rsidR="00EC24AE" w:rsidRPr="00A24211">
        <w:rPr>
          <w:rFonts w:ascii="Calibri" w:hAnsi="Calibri" w:cs="Calibri"/>
          <w:b/>
          <w:i/>
          <w:iCs/>
          <w:sz w:val="28"/>
          <w:szCs w:val="28"/>
        </w:rPr>
        <w:t xml:space="preserve"> educacional: a </w:t>
      </w:r>
      <w:proofErr w:type="spellStart"/>
      <w:r w:rsidR="00EC24AE" w:rsidRPr="00A24211">
        <w:rPr>
          <w:rFonts w:ascii="Calibri" w:hAnsi="Calibri" w:cs="Calibri"/>
          <w:b/>
          <w:i/>
          <w:iCs/>
          <w:sz w:val="28"/>
          <w:szCs w:val="28"/>
        </w:rPr>
        <w:t>interação</w:t>
      </w:r>
      <w:proofErr w:type="spellEnd"/>
      <w:r w:rsidR="00EC24AE" w:rsidRPr="00A24211">
        <w:rPr>
          <w:rFonts w:ascii="Calibri" w:hAnsi="Calibri" w:cs="Calibri"/>
          <w:b/>
          <w:i/>
          <w:iCs/>
          <w:sz w:val="28"/>
          <w:szCs w:val="28"/>
        </w:rPr>
        <w:t xml:space="preserve"> da </w:t>
      </w:r>
      <w:proofErr w:type="spellStart"/>
      <w:r w:rsidR="00EC24AE" w:rsidRPr="00A24211">
        <w:rPr>
          <w:rFonts w:ascii="Calibri" w:hAnsi="Calibri" w:cs="Calibri"/>
          <w:b/>
          <w:i/>
          <w:iCs/>
          <w:sz w:val="28"/>
          <w:szCs w:val="28"/>
        </w:rPr>
        <w:t>internacionalização</w:t>
      </w:r>
      <w:proofErr w:type="spellEnd"/>
      <w:r w:rsidR="00EC24AE" w:rsidRPr="00A24211">
        <w:rPr>
          <w:rFonts w:ascii="Calibri" w:hAnsi="Calibri" w:cs="Calibri"/>
          <w:b/>
          <w:i/>
          <w:iCs/>
          <w:sz w:val="28"/>
          <w:szCs w:val="28"/>
        </w:rPr>
        <w:t xml:space="preserve"> do currículo e da </w:t>
      </w:r>
      <w:proofErr w:type="spellStart"/>
      <w:r w:rsidR="00EC24AE" w:rsidRPr="00A24211">
        <w:rPr>
          <w:rFonts w:ascii="Calibri" w:hAnsi="Calibri" w:cs="Calibri"/>
          <w:b/>
          <w:i/>
          <w:iCs/>
          <w:sz w:val="28"/>
          <w:szCs w:val="28"/>
        </w:rPr>
        <w:t>mobilidade</w:t>
      </w:r>
      <w:proofErr w:type="spellEnd"/>
      <w:r w:rsidR="00EC24AE" w:rsidRPr="00A24211">
        <w:rPr>
          <w:rFonts w:ascii="Calibri" w:hAnsi="Calibri" w:cs="Calibri"/>
          <w:b/>
          <w:i/>
          <w:iCs/>
          <w:sz w:val="28"/>
          <w:szCs w:val="28"/>
        </w:rPr>
        <w:t xml:space="preserve"> </w:t>
      </w:r>
      <w:proofErr w:type="spellStart"/>
      <w:r w:rsidR="00EC24AE" w:rsidRPr="00A24211">
        <w:rPr>
          <w:rFonts w:ascii="Calibri" w:hAnsi="Calibri" w:cs="Calibri"/>
          <w:b/>
          <w:i/>
          <w:iCs/>
          <w:sz w:val="28"/>
          <w:szCs w:val="28"/>
        </w:rPr>
        <w:t>acadêmica</w:t>
      </w:r>
      <w:proofErr w:type="spellEnd"/>
    </w:p>
    <w:p w14:paraId="79F49E54" w14:textId="00260518" w:rsidR="0059433C" w:rsidRPr="00A24211" w:rsidRDefault="00B53359" w:rsidP="00A24211">
      <w:pPr>
        <w:spacing w:after="0" w:line="276" w:lineRule="auto"/>
        <w:jc w:val="right"/>
        <w:rPr>
          <w:rFonts w:cstheme="minorHAnsi"/>
          <w:b/>
          <w:sz w:val="24"/>
          <w:szCs w:val="24"/>
        </w:rPr>
      </w:pPr>
      <w:r w:rsidRPr="00121795">
        <w:rPr>
          <w:rFonts w:ascii="Times New Roman" w:hAnsi="Times New Roman" w:cs="Times New Roman"/>
          <w:b/>
          <w:sz w:val="24"/>
          <w:szCs w:val="24"/>
        </w:rPr>
        <w:br/>
      </w:r>
      <w:r w:rsidR="004A6410" w:rsidRPr="00A24211">
        <w:rPr>
          <w:rFonts w:cstheme="minorHAnsi"/>
          <w:b/>
          <w:sz w:val="24"/>
          <w:szCs w:val="24"/>
        </w:rPr>
        <w:t>Álvarez-Salgado, Felipe Ángel</w:t>
      </w:r>
    </w:p>
    <w:p w14:paraId="386B0017" w14:textId="6FD048AC" w:rsidR="0059433C" w:rsidRPr="00121795" w:rsidRDefault="00A24211" w:rsidP="00A24211">
      <w:pPr>
        <w:spacing w:after="0" w:line="276" w:lineRule="auto"/>
        <w:jc w:val="right"/>
        <w:rPr>
          <w:rFonts w:ascii="Times New Roman" w:hAnsi="Times New Roman" w:cs="Times New Roman"/>
          <w:sz w:val="24"/>
          <w:szCs w:val="24"/>
        </w:rPr>
      </w:pPr>
      <w:r w:rsidRPr="00121795">
        <w:rPr>
          <w:rFonts w:ascii="Times New Roman" w:hAnsi="Times New Roman" w:cs="Times New Roman"/>
          <w:sz w:val="24"/>
          <w:szCs w:val="24"/>
        </w:rPr>
        <w:t>Tecnológico Nacional de México</w:t>
      </w:r>
      <w:r>
        <w:rPr>
          <w:rFonts w:ascii="Times New Roman" w:hAnsi="Times New Roman" w:cs="Times New Roman"/>
          <w:sz w:val="24"/>
          <w:szCs w:val="24"/>
        </w:rPr>
        <w:t>,</w:t>
      </w:r>
      <w:r w:rsidRPr="00121795">
        <w:rPr>
          <w:rFonts w:ascii="Times New Roman" w:hAnsi="Times New Roman" w:cs="Times New Roman"/>
          <w:sz w:val="24"/>
          <w:szCs w:val="24"/>
        </w:rPr>
        <w:t xml:space="preserve"> </w:t>
      </w:r>
      <w:r>
        <w:rPr>
          <w:rFonts w:ascii="Times New Roman" w:hAnsi="Times New Roman" w:cs="Times New Roman"/>
          <w:sz w:val="24"/>
          <w:szCs w:val="24"/>
        </w:rPr>
        <w:t>C</w:t>
      </w:r>
      <w:r w:rsidRPr="00121795">
        <w:rPr>
          <w:rFonts w:ascii="Times New Roman" w:hAnsi="Times New Roman" w:cs="Times New Roman"/>
          <w:sz w:val="24"/>
          <w:szCs w:val="24"/>
        </w:rPr>
        <w:t>ampus Calkiní, México</w:t>
      </w:r>
    </w:p>
    <w:p w14:paraId="7BEF4AB1" w14:textId="797A4430" w:rsidR="0059433C" w:rsidRPr="00A24211" w:rsidRDefault="004A6410" w:rsidP="00A24211">
      <w:pPr>
        <w:spacing w:after="0" w:line="276" w:lineRule="auto"/>
        <w:jc w:val="right"/>
        <w:rPr>
          <w:rFonts w:cstheme="minorHAnsi"/>
          <w:color w:val="FF0000"/>
          <w:sz w:val="24"/>
          <w:szCs w:val="24"/>
        </w:rPr>
      </w:pPr>
      <w:r w:rsidRPr="00A24211">
        <w:rPr>
          <w:rFonts w:cstheme="minorHAnsi"/>
          <w:color w:val="FF0000"/>
          <w:sz w:val="24"/>
          <w:szCs w:val="24"/>
        </w:rPr>
        <w:t>falvarez@itescam.edu.mx</w:t>
      </w:r>
      <w:r w:rsidR="0059433C" w:rsidRPr="00A24211">
        <w:rPr>
          <w:rFonts w:cstheme="minorHAnsi"/>
          <w:color w:val="FF0000"/>
          <w:sz w:val="24"/>
          <w:szCs w:val="24"/>
        </w:rPr>
        <w:t xml:space="preserve"> </w:t>
      </w:r>
    </w:p>
    <w:p w14:paraId="26116E6D" w14:textId="24795AA4" w:rsidR="0059433C" w:rsidRPr="00121795" w:rsidRDefault="00472EE8" w:rsidP="00A24211">
      <w:pPr>
        <w:spacing w:after="0" w:line="276" w:lineRule="auto"/>
        <w:jc w:val="right"/>
        <w:rPr>
          <w:rFonts w:ascii="Times New Roman" w:hAnsi="Times New Roman" w:cs="Times New Roman"/>
          <w:sz w:val="24"/>
          <w:szCs w:val="24"/>
        </w:rPr>
      </w:pPr>
      <w:r w:rsidRPr="00A24211">
        <w:rPr>
          <w:rFonts w:ascii="Times New Roman" w:hAnsi="Times New Roman" w:cs="Times New Roman"/>
          <w:sz w:val="24"/>
          <w:szCs w:val="24"/>
        </w:rPr>
        <w:t>https://orcid.org/0000-0002-2191-2856</w:t>
      </w:r>
      <w:r w:rsidRPr="00121795">
        <w:rPr>
          <w:rFonts w:ascii="Times New Roman" w:hAnsi="Times New Roman" w:cs="Times New Roman"/>
          <w:sz w:val="24"/>
          <w:szCs w:val="24"/>
        </w:rPr>
        <w:t xml:space="preserve"> </w:t>
      </w:r>
    </w:p>
    <w:p w14:paraId="05C60479" w14:textId="77777777" w:rsidR="0059433C" w:rsidRPr="00121795" w:rsidRDefault="0059433C" w:rsidP="00A24211">
      <w:pPr>
        <w:spacing w:after="0" w:line="276" w:lineRule="auto"/>
        <w:jc w:val="right"/>
        <w:rPr>
          <w:rFonts w:ascii="Times New Roman" w:hAnsi="Times New Roman" w:cs="Times New Roman"/>
          <w:b/>
          <w:sz w:val="24"/>
          <w:szCs w:val="24"/>
        </w:rPr>
      </w:pPr>
    </w:p>
    <w:p w14:paraId="18A64444" w14:textId="5DBC193E" w:rsidR="0059433C" w:rsidRPr="00A24211" w:rsidRDefault="004A6410" w:rsidP="00A24211">
      <w:pPr>
        <w:spacing w:after="0" w:line="276" w:lineRule="auto"/>
        <w:jc w:val="right"/>
        <w:rPr>
          <w:rFonts w:cstheme="minorHAnsi"/>
          <w:b/>
          <w:sz w:val="24"/>
          <w:szCs w:val="24"/>
        </w:rPr>
      </w:pPr>
      <w:r w:rsidRPr="00A24211">
        <w:rPr>
          <w:rFonts w:cstheme="minorHAnsi"/>
          <w:b/>
          <w:sz w:val="24"/>
          <w:szCs w:val="24"/>
        </w:rPr>
        <w:t>Cruz-Doriano, Sacramento*</w:t>
      </w:r>
    </w:p>
    <w:p w14:paraId="2D974832" w14:textId="5445A5CF" w:rsidR="004A6410" w:rsidRPr="00121795" w:rsidRDefault="00A24211" w:rsidP="00A24211">
      <w:pPr>
        <w:spacing w:after="0" w:line="276" w:lineRule="auto"/>
        <w:jc w:val="right"/>
        <w:rPr>
          <w:rFonts w:ascii="Times New Roman" w:hAnsi="Times New Roman" w:cs="Times New Roman"/>
          <w:sz w:val="24"/>
          <w:szCs w:val="24"/>
        </w:rPr>
      </w:pPr>
      <w:r w:rsidRPr="00121795">
        <w:rPr>
          <w:rFonts w:ascii="Times New Roman" w:hAnsi="Times New Roman" w:cs="Times New Roman"/>
          <w:sz w:val="24"/>
          <w:szCs w:val="24"/>
        </w:rPr>
        <w:t>Tecnológico Nacional de México</w:t>
      </w:r>
      <w:r>
        <w:rPr>
          <w:rFonts w:ascii="Times New Roman" w:hAnsi="Times New Roman" w:cs="Times New Roman"/>
          <w:sz w:val="24"/>
          <w:szCs w:val="24"/>
        </w:rPr>
        <w:t>,</w:t>
      </w:r>
      <w:r w:rsidRPr="00121795">
        <w:rPr>
          <w:rFonts w:ascii="Times New Roman" w:hAnsi="Times New Roman" w:cs="Times New Roman"/>
          <w:sz w:val="24"/>
          <w:szCs w:val="24"/>
        </w:rPr>
        <w:t xml:space="preserve"> </w:t>
      </w:r>
      <w:r>
        <w:rPr>
          <w:rFonts w:ascii="Times New Roman" w:hAnsi="Times New Roman" w:cs="Times New Roman"/>
          <w:sz w:val="24"/>
          <w:szCs w:val="24"/>
        </w:rPr>
        <w:t>C</w:t>
      </w:r>
      <w:r w:rsidRPr="00121795">
        <w:rPr>
          <w:rFonts w:ascii="Times New Roman" w:hAnsi="Times New Roman" w:cs="Times New Roman"/>
          <w:sz w:val="24"/>
          <w:szCs w:val="24"/>
        </w:rPr>
        <w:t>ampus Calkiní, México</w:t>
      </w:r>
    </w:p>
    <w:p w14:paraId="30719D92" w14:textId="45B1574C" w:rsidR="0059433C" w:rsidRPr="00A24211" w:rsidRDefault="004A6410" w:rsidP="00A24211">
      <w:pPr>
        <w:spacing w:after="0" w:line="276" w:lineRule="auto"/>
        <w:jc w:val="right"/>
        <w:rPr>
          <w:rFonts w:cstheme="minorHAnsi"/>
          <w:color w:val="FF0000"/>
          <w:sz w:val="24"/>
          <w:szCs w:val="24"/>
        </w:rPr>
      </w:pPr>
      <w:r w:rsidRPr="00A24211">
        <w:rPr>
          <w:rFonts w:cstheme="minorHAnsi"/>
          <w:color w:val="FF0000"/>
          <w:sz w:val="24"/>
          <w:szCs w:val="24"/>
        </w:rPr>
        <w:t>scruz@itescam.edu.mx</w:t>
      </w:r>
      <w:r w:rsidR="0059433C" w:rsidRPr="00A24211">
        <w:rPr>
          <w:rFonts w:cstheme="minorHAnsi"/>
          <w:color w:val="FF0000"/>
          <w:sz w:val="24"/>
          <w:szCs w:val="24"/>
        </w:rPr>
        <w:t xml:space="preserve"> </w:t>
      </w:r>
    </w:p>
    <w:p w14:paraId="11B6C4C8" w14:textId="0F7F0360" w:rsidR="0059433C" w:rsidRPr="00121795" w:rsidRDefault="00472EE8" w:rsidP="00A24211">
      <w:pPr>
        <w:spacing w:after="0" w:line="276" w:lineRule="auto"/>
        <w:jc w:val="right"/>
        <w:rPr>
          <w:rFonts w:ascii="Times New Roman" w:hAnsi="Times New Roman" w:cs="Times New Roman"/>
          <w:sz w:val="24"/>
          <w:szCs w:val="24"/>
        </w:rPr>
      </w:pPr>
      <w:r w:rsidRPr="00A24211">
        <w:rPr>
          <w:rFonts w:ascii="Times New Roman" w:hAnsi="Times New Roman" w:cs="Times New Roman"/>
          <w:sz w:val="24"/>
          <w:szCs w:val="24"/>
        </w:rPr>
        <w:t>https://orcid.org/0000-0002-8837-7114</w:t>
      </w:r>
      <w:r w:rsidRPr="00121795">
        <w:rPr>
          <w:rFonts w:ascii="Times New Roman" w:hAnsi="Times New Roman" w:cs="Times New Roman"/>
          <w:sz w:val="24"/>
          <w:szCs w:val="24"/>
        </w:rPr>
        <w:t xml:space="preserve"> </w:t>
      </w:r>
    </w:p>
    <w:p w14:paraId="2BA7DEDC" w14:textId="77777777" w:rsidR="0059433C" w:rsidRPr="00121795" w:rsidRDefault="0059433C" w:rsidP="00A24211">
      <w:pPr>
        <w:spacing w:after="0" w:line="276" w:lineRule="auto"/>
        <w:jc w:val="right"/>
        <w:rPr>
          <w:rFonts w:ascii="Times New Roman" w:hAnsi="Times New Roman" w:cs="Times New Roman"/>
          <w:b/>
          <w:sz w:val="24"/>
          <w:szCs w:val="24"/>
        </w:rPr>
      </w:pPr>
    </w:p>
    <w:p w14:paraId="621D6C38" w14:textId="5AA17F10" w:rsidR="0059433C" w:rsidRPr="00A24211" w:rsidRDefault="004A6410" w:rsidP="00A24211">
      <w:pPr>
        <w:spacing w:after="0" w:line="276" w:lineRule="auto"/>
        <w:jc w:val="right"/>
        <w:rPr>
          <w:rFonts w:cstheme="minorHAnsi"/>
          <w:b/>
          <w:sz w:val="24"/>
          <w:szCs w:val="24"/>
        </w:rPr>
      </w:pPr>
      <w:r w:rsidRPr="00A24211">
        <w:rPr>
          <w:rFonts w:cstheme="minorHAnsi"/>
          <w:b/>
          <w:sz w:val="24"/>
          <w:szCs w:val="24"/>
        </w:rPr>
        <w:t>Chi</w:t>
      </w:r>
      <w:r w:rsidR="00B430A9" w:rsidRPr="00A24211">
        <w:rPr>
          <w:rFonts w:cstheme="minorHAnsi"/>
          <w:b/>
          <w:sz w:val="24"/>
          <w:szCs w:val="24"/>
        </w:rPr>
        <w:t>-</w:t>
      </w:r>
      <w:r w:rsidRPr="00A24211">
        <w:rPr>
          <w:rFonts w:cstheme="minorHAnsi"/>
          <w:b/>
          <w:sz w:val="24"/>
          <w:szCs w:val="24"/>
        </w:rPr>
        <w:t>Chan, María Teresita de Jesús</w:t>
      </w:r>
    </w:p>
    <w:p w14:paraId="1DCD996E" w14:textId="547AA91D" w:rsidR="0059433C" w:rsidRPr="00121795" w:rsidRDefault="00A24211" w:rsidP="00A24211">
      <w:pPr>
        <w:spacing w:after="0" w:line="276" w:lineRule="auto"/>
        <w:jc w:val="right"/>
        <w:rPr>
          <w:rFonts w:ascii="Times New Roman" w:hAnsi="Times New Roman" w:cs="Times New Roman"/>
          <w:sz w:val="24"/>
          <w:szCs w:val="24"/>
        </w:rPr>
      </w:pPr>
      <w:r w:rsidRPr="00121795">
        <w:rPr>
          <w:rFonts w:ascii="Times New Roman" w:hAnsi="Times New Roman" w:cs="Times New Roman"/>
          <w:sz w:val="24"/>
          <w:szCs w:val="24"/>
        </w:rPr>
        <w:t>Tecnológico Nacional de México</w:t>
      </w:r>
      <w:r>
        <w:rPr>
          <w:rFonts w:ascii="Times New Roman" w:hAnsi="Times New Roman" w:cs="Times New Roman"/>
          <w:sz w:val="24"/>
          <w:szCs w:val="24"/>
        </w:rPr>
        <w:t>,</w:t>
      </w:r>
      <w:r w:rsidRPr="00121795">
        <w:rPr>
          <w:rFonts w:ascii="Times New Roman" w:hAnsi="Times New Roman" w:cs="Times New Roman"/>
          <w:sz w:val="24"/>
          <w:szCs w:val="24"/>
        </w:rPr>
        <w:t xml:space="preserve"> </w:t>
      </w:r>
      <w:r>
        <w:rPr>
          <w:rFonts w:ascii="Times New Roman" w:hAnsi="Times New Roman" w:cs="Times New Roman"/>
          <w:sz w:val="24"/>
          <w:szCs w:val="24"/>
        </w:rPr>
        <w:t>C</w:t>
      </w:r>
      <w:r w:rsidRPr="00121795">
        <w:rPr>
          <w:rFonts w:ascii="Times New Roman" w:hAnsi="Times New Roman" w:cs="Times New Roman"/>
          <w:sz w:val="24"/>
          <w:szCs w:val="24"/>
        </w:rPr>
        <w:t>ampus Calkiní, México</w:t>
      </w:r>
    </w:p>
    <w:p w14:paraId="7383D8D0" w14:textId="7BF056ED" w:rsidR="0059433C" w:rsidRPr="00A24211" w:rsidRDefault="004A6410" w:rsidP="00A24211">
      <w:pPr>
        <w:spacing w:after="0" w:line="276" w:lineRule="auto"/>
        <w:jc w:val="right"/>
        <w:rPr>
          <w:rFonts w:cstheme="minorHAnsi"/>
          <w:color w:val="FF0000"/>
          <w:sz w:val="24"/>
          <w:szCs w:val="24"/>
        </w:rPr>
      </w:pPr>
      <w:r w:rsidRPr="00A24211">
        <w:rPr>
          <w:rFonts w:cstheme="minorHAnsi"/>
          <w:color w:val="FF0000"/>
          <w:sz w:val="24"/>
          <w:szCs w:val="24"/>
        </w:rPr>
        <w:t>mtjchi@itescam.edu.mx</w:t>
      </w:r>
      <w:r w:rsidR="0059433C" w:rsidRPr="00A24211">
        <w:rPr>
          <w:rFonts w:cstheme="minorHAnsi"/>
          <w:color w:val="FF0000"/>
          <w:sz w:val="24"/>
          <w:szCs w:val="24"/>
        </w:rPr>
        <w:t xml:space="preserve"> </w:t>
      </w:r>
    </w:p>
    <w:p w14:paraId="2421AB2F" w14:textId="74B684EE" w:rsidR="0059433C" w:rsidRPr="00121795" w:rsidRDefault="00472EE8" w:rsidP="00A24211">
      <w:pPr>
        <w:spacing w:after="0" w:line="276" w:lineRule="auto"/>
        <w:jc w:val="right"/>
        <w:rPr>
          <w:rFonts w:ascii="Times New Roman" w:hAnsi="Times New Roman" w:cs="Times New Roman"/>
          <w:sz w:val="24"/>
          <w:szCs w:val="24"/>
        </w:rPr>
      </w:pPr>
      <w:r w:rsidRPr="00A24211">
        <w:rPr>
          <w:rFonts w:ascii="Times New Roman" w:hAnsi="Times New Roman" w:cs="Times New Roman"/>
          <w:sz w:val="24"/>
          <w:szCs w:val="24"/>
        </w:rPr>
        <w:t>https://orcid.org/0000-0002-2642-9249</w:t>
      </w:r>
      <w:r w:rsidRPr="00121795">
        <w:rPr>
          <w:rFonts w:ascii="Times New Roman" w:hAnsi="Times New Roman" w:cs="Times New Roman"/>
          <w:sz w:val="24"/>
          <w:szCs w:val="24"/>
        </w:rPr>
        <w:t xml:space="preserve"> </w:t>
      </w:r>
    </w:p>
    <w:p w14:paraId="16D6B365" w14:textId="77777777" w:rsidR="00182CB0" w:rsidRPr="00121795" w:rsidRDefault="00182CB0" w:rsidP="00A24211">
      <w:pPr>
        <w:spacing w:after="0" w:line="276" w:lineRule="auto"/>
        <w:jc w:val="right"/>
        <w:rPr>
          <w:rFonts w:ascii="Times New Roman" w:hAnsi="Times New Roman" w:cs="Times New Roman"/>
          <w:sz w:val="24"/>
          <w:szCs w:val="24"/>
        </w:rPr>
      </w:pPr>
    </w:p>
    <w:p w14:paraId="73A615A0" w14:textId="1630ADD0" w:rsidR="004A6410" w:rsidRPr="00A24211" w:rsidRDefault="004A6410" w:rsidP="00A24211">
      <w:pPr>
        <w:spacing w:after="0" w:line="276" w:lineRule="auto"/>
        <w:jc w:val="right"/>
        <w:rPr>
          <w:rFonts w:cstheme="minorHAnsi"/>
          <w:b/>
          <w:sz w:val="24"/>
          <w:szCs w:val="24"/>
        </w:rPr>
      </w:pPr>
      <w:r w:rsidRPr="00A24211">
        <w:rPr>
          <w:rFonts w:cstheme="minorHAnsi"/>
          <w:b/>
          <w:sz w:val="24"/>
          <w:szCs w:val="24"/>
        </w:rPr>
        <w:t>López-Ponce, María Eugenia</w:t>
      </w:r>
    </w:p>
    <w:p w14:paraId="4598A1D9" w14:textId="452C6F1A" w:rsidR="004A6410" w:rsidRPr="00121795" w:rsidRDefault="005C2720" w:rsidP="00A24211">
      <w:pPr>
        <w:spacing w:after="0" w:line="276" w:lineRule="auto"/>
        <w:jc w:val="right"/>
        <w:rPr>
          <w:rFonts w:ascii="Times New Roman" w:hAnsi="Times New Roman" w:cs="Times New Roman"/>
          <w:sz w:val="24"/>
          <w:szCs w:val="24"/>
        </w:rPr>
      </w:pPr>
      <w:r w:rsidRPr="00121795">
        <w:rPr>
          <w:rFonts w:ascii="Times New Roman" w:hAnsi="Times New Roman" w:cs="Times New Roman"/>
          <w:sz w:val="24"/>
          <w:szCs w:val="24"/>
        </w:rPr>
        <w:t>Tecnológico Nacional de México</w:t>
      </w:r>
      <w:r w:rsidR="00A24211">
        <w:rPr>
          <w:rFonts w:ascii="Times New Roman" w:hAnsi="Times New Roman" w:cs="Times New Roman"/>
          <w:sz w:val="24"/>
          <w:szCs w:val="24"/>
        </w:rPr>
        <w:t>,</w:t>
      </w:r>
      <w:r w:rsidRPr="00121795">
        <w:rPr>
          <w:rFonts w:ascii="Times New Roman" w:hAnsi="Times New Roman" w:cs="Times New Roman"/>
          <w:sz w:val="24"/>
          <w:szCs w:val="24"/>
        </w:rPr>
        <w:t xml:space="preserve"> </w:t>
      </w:r>
      <w:r w:rsidR="00A24211">
        <w:rPr>
          <w:rFonts w:ascii="Times New Roman" w:hAnsi="Times New Roman" w:cs="Times New Roman"/>
          <w:sz w:val="24"/>
          <w:szCs w:val="24"/>
        </w:rPr>
        <w:t>C</w:t>
      </w:r>
      <w:r w:rsidRPr="00121795">
        <w:rPr>
          <w:rFonts w:ascii="Times New Roman" w:hAnsi="Times New Roman" w:cs="Times New Roman"/>
          <w:sz w:val="24"/>
          <w:szCs w:val="24"/>
        </w:rPr>
        <w:t>ampus Calkiní, México</w:t>
      </w:r>
    </w:p>
    <w:p w14:paraId="0B85CC17" w14:textId="374B4253" w:rsidR="004A6410" w:rsidRPr="00A24211" w:rsidRDefault="004A6410" w:rsidP="00A24211">
      <w:pPr>
        <w:spacing w:after="0" w:line="276" w:lineRule="auto"/>
        <w:jc w:val="right"/>
        <w:rPr>
          <w:rFonts w:cstheme="minorHAnsi"/>
          <w:color w:val="FF0000"/>
          <w:sz w:val="24"/>
          <w:szCs w:val="24"/>
        </w:rPr>
      </w:pPr>
      <w:r w:rsidRPr="00A24211">
        <w:rPr>
          <w:rFonts w:cstheme="minorHAnsi"/>
          <w:color w:val="FF0000"/>
          <w:sz w:val="24"/>
          <w:szCs w:val="24"/>
        </w:rPr>
        <w:t>m</w:t>
      </w:r>
      <w:r w:rsidR="00EE0AF2" w:rsidRPr="00A24211">
        <w:rPr>
          <w:rFonts w:cstheme="minorHAnsi"/>
          <w:color w:val="FF0000"/>
          <w:sz w:val="24"/>
          <w:szCs w:val="24"/>
        </w:rPr>
        <w:t>elopez</w:t>
      </w:r>
      <w:r w:rsidRPr="00A24211">
        <w:rPr>
          <w:rFonts w:cstheme="minorHAnsi"/>
          <w:color w:val="FF0000"/>
          <w:sz w:val="24"/>
          <w:szCs w:val="24"/>
        </w:rPr>
        <w:t xml:space="preserve">@itescam.edu.mx </w:t>
      </w:r>
    </w:p>
    <w:p w14:paraId="26F3420F" w14:textId="5A90FADC" w:rsidR="004A6410" w:rsidRPr="00121795" w:rsidRDefault="00472EE8" w:rsidP="00A24211">
      <w:pPr>
        <w:spacing w:after="0" w:line="276" w:lineRule="auto"/>
        <w:jc w:val="right"/>
        <w:rPr>
          <w:rFonts w:ascii="Times New Roman" w:hAnsi="Times New Roman" w:cs="Times New Roman"/>
          <w:sz w:val="24"/>
          <w:szCs w:val="24"/>
        </w:rPr>
      </w:pPr>
      <w:r w:rsidRPr="00A24211">
        <w:rPr>
          <w:rFonts w:ascii="Times New Roman" w:hAnsi="Times New Roman" w:cs="Times New Roman"/>
          <w:sz w:val="24"/>
          <w:szCs w:val="24"/>
        </w:rPr>
        <w:t>https://orcid.org/0000-0001-7030-1843</w:t>
      </w:r>
      <w:r w:rsidRPr="00121795">
        <w:rPr>
          <w:rFonts w:ascii="Times New Roman" w:hAnsi="Times New Roman" w:cs="Times New Roman"/>
          <w:sz w:val="24"/>
          <w:szCs w:val="24"/>
        </w:rPr>
        <w:t xml:space="preserve"> </w:t>
      </w:r>
    </w:p>
    <w:p w14:paraId="09EA114B" w14:textId="77777777" w:rsidR="004A6410" w:rsidRPr="00121795" w:rsidRDefault="004A6410" w:rsidP="003E7ADF">
      <w:pPr>
        <w:spacing w:before="40" w:after="40" w:line="276" w:lineRule="auto"/>
        <w:jc w:val="right"/>
        <w:rPr>
          <w:rFonts w:ascii="Times New Roman" w:hAnsi="Times New Roman" w:cs="Times New Roman"/>
          <w:sz w:val="24"/>
          <w:szCs w:val="24"/>
        </w:rPr>
      </w:pPr>
    </w:p>
    <w:p w14:paraId="1500BD09" w14:textId="408784D0" w:rsidR="00182CB0" w:rsidRPr="00121795" w:rsidRDefault="00182CB0" w:rsidP="003E7ADF">
      <w:pPr>
        <w:spacing w:before="40" w:after="40" w:line="276" w:lineRule="auto"/>
        <w:jc w:val="right"/>
        <w:rPr>
          <w:rFonts w:ascii="Times New Roman" w:hAnsi="Times New Roman" w:cs="Times New Roman"/>
          <w:sz w:val="24"/>
          <w:szCs w:val="24"/>
        </w:rPr>
      </w:pPr>
      <w:r w:rsidRPr="00121795">
        <w:rPr>
          <w:rFonts w:ascii="Times New Roman" w:hAnsi="Times New Roman" w:cs="Times New Roman"/>
          <w:sz w:val="24"/>
          <w:szCs w:val="24"/>
          <w:shd w:val="clear" w:color="auto" w:fill="FFFFFF"/>
        </w:rPr>
        <w:t>*Autor de correspondencia</w:t>
      </w:r>
    </w:p>
    <w:p w14:paraId="3AB0FB39" w14:textId="77777777" w:rsidR="0059433C" w:rsidRDefault="0059433C" w:rsidP="003E7ADF">
      <w:pPr>
        <w:spacing w:before="40" w:after="40"/>
        <w:jc w:val="both"/>
        <w:rPr>
          <w:rFonts w:ascii="Times New Roman" w:hAnsi="Times New Roman" w:cs="Times New Roman"/>
          <w:sz w:val="24"/>
          <w:szCs w:val="24"/>
        </w:rPr>
      </w:pPr>
    </w:p>
    <w:p w14:paraId="5AFDAC33" w14:textId="77777777" w:rsidR="00A24211" w:rsidRDefault="00A24211" w:rsidP="003E7ADF">
      <w:pPr>
        <w:spacing w:before="40" w:after="40"/>
        <w:jc w:val="both"/>
        <w:rPr>
          <w:rFonts w:ascii="Times New Roman" w:hAnsi="Times New Roman" w:cs="Times New Roman"/>
          <w:sz w:val="24"/>
          <w:szCs w:val="24"/>
        </w:rPr>
      </w:pPr>
    </w:p>
    <w:p w14:paraId="3C2D1535" w14:textId="77777777" w:rsidR="00A24211" w:rsidRDefault="00A24211" w:rsidP="003E7ADF">
      <w:pPr>
        <w:spacing w:before="40" w:after="40"/>
        <w:jc w:val="both"/>
        <w:rPr>
          <w:rFonts w:ascii="Times New Roman" w:hAnsi="Times New Roman" w:cs="Times New Roman"/>
          <w:sz w:val="24"/>
          <w:szCs w:val="24"/>
        </w:rPr>
      </w:pPr>
    </w:p>
    <w:p w14:paraId="26AE4FAB" w14:textId="77777777" w:rsidR="00A24211" w:rsidRDefault="00A24211" w:rsidP="003E7ADF">
      <w:pPr>
        <w:spacing w:before="40" w:after="40"/>
        <w:jc w:val="both"/>
        <w:rPr>
          <w:rFonts w:ascii="Times New Roman" w:hAnsi="Times New Roman" w:cs="Times New Roman"/>
          <w:sz w:val="24"/>
          <w:szCs w:val="24"/>
        </w:rPr>
      </w:pPr>
    </w:p>
    <w:p w14:paraId="2B59CD2F" w14:textId="77777777" w:rsidR="00A24211" w:rsidRPr="00121795" w:rsidRDefault="00A24211" w:rsidP="003E7ADF">
      <w:pPr>
        <w:spacing w:before="40" w:after="40"/>
        <w:jc w:val="both"/>
        <w:rPr>
          <w:rFonts w:ascii="Times New Roman" w:hAnsi="Times New Roman" w:cs="Times New Roman"/>
          <w:sz w:val="24"/>
          <w:szCs w:val="24"/>
        </w:rPr>
      </w:pPr>
    </w:p>
    <w:p w14:paraId="4BDA67D8" w14:textId="183C2B5A" w:rsidR="000D1CA1" w:rsidRPr="00A24211" w:rsidRDefault="000D1CA1" w:rsidP="00A24211">
      <w:pPr>
        <w:spacing w:before="40" w:after="40" w:line="360" w:lineRule="auto"/>
        <w:rPr>
          <w:rFonts w:cstheme="minorHAnsi"/>
          <w:b/>
          <w:bCs/>
          <w:sz w:val="28"/>
          <w:szCs w:val="28"/>
        </w:rPr>
      </w:pPr>
      <w:r w:rsidRPr="00A24211">
        <w:rPr>
          <w:rFonts w:cstheme="minorHAnsi"/>
          <w:b/>
          <w:bCs/>
          <w:sz w:val="28"/>
          <w:szCs w:val="28"/>
        </w:rPr>
        <w:lastRenderedPageBreak/>
        <w:t>Resumen</w:t>
      </w:r>
    </w:p>
    <w:p w14:paraId="2AAD577D" w14:textId="17C0C902" w:rsidR="00F73194" w:rsidRPr="00814F24" w:rsidRDefault="00F73194" w:rsidP="003E7ADF">
      <w:pPr>
        <w:pStyle w:val="Sinespaciado"/>
        <w:spacing w:before="40" w:after="40" w:line="360" w:lineRule="auto"/>
        <w:jc w:val="both"/>
        <w:rPr>
          <w:rFonts w:ascii="Times New Roman" w:hAnsi="Times New Roman" w:cs="Times New Roman"/>
          <w:sz w:val="24"/>
          <w:szCs w:val="24"/>
        </w:rPr>
      </w:pPr>
      <w:r w:rsidRPr="00814F24">
        <w:rPr>
          <w:rFonts w:ascii="Times New Roman" w:hAnsi="Times New Roman" w:cs="Times New Roman"/>
          <w:sz w:val="24"/>
          <w:szCs w:val="24"/>
        </w:rPr>
        <w:t>Este estudio tiene como objetivo explorar la interrelación entre la internacionalización del currículum, la movilidad académica y el Modelo Integral para el Desarrollo Académico y Globalización Estudiantil (MIDAGE), con el fin de comprender cómo la implementación estratégica de estas iniciativas ha impactado en la calidad educativa y en la proyección global de la institución a lo largo de diez años, desde 2014 hasta 2023. El enfoque cualitativo y descriptivo de este estudio se basa en un diseño no experimental, longitudinal y documental. Se recopilaron y analizaron datos sobre 123 intercambios académicos, abarcando tanto movilidad estudiantil como docente. El MIDAGE se integra como un modelo propuesto que guía la implementación de estrategias y programas para el desarrollo académico y la globalización estudiantil.</w:t>
      </w:r>
    </w:p>
    <w:p w14:paraId="3AD9F43C" w14:textId="010ECA15" w:rsidR="00C21093" w:rsidRPr="00814F24" w:rsidRDefault="00F73194" w:rsidP="003E7ADF">
      <w:pPr>
        <w:pStyle w:val="Sinespaciado"/>
        <w:spacing w:before="40" w:after="40" w:line="360" w:lineRule="auto"/>
        <w:jc w:val="both"/>
        <w:rPr>
          <w:rFonts w:ascii="Times New Roman" w:hAnsi="Times New Roman" w:cs="Times New Roman"/>
          <w:sz w:val="24"/>
          <w:szCs w:val="24"/>
        </w:rPr>
      </w:pPr>
      <w:r w:rsidRPr="00814F24">
        <w:rPr>
          <w:rFonts w:ascii="Times New Roman" w:hAnsi="Times New Roman" w:cs="Times New Roman"/>
          <w:sz w:val="24"/>
          <w:szCs w:val="24"/>
        </w:rPr>
        <w:t>Los resultados destacan que la movilidad académica, actúa como un transformador acelerando los procesos de calidad educativa y redefiniendo las perspectivas de los estudiantes. Programas específicos, como Ingeniería Mecatrónica, muestran un impacto significativo (34.1%), evidenciando la eficacia de la participación en concursos internacionales.</w:t>
      </w:r>
      <w:r w:rsidR="00736104" w:rsidRPr="00814F24">
        <w:rPr>
          <w:rFonts w:ascii="Times New Roman" w:hAnsi="Times New Roman" w:cs="Times New Roman"/>
          <w:sz w:val="24"/>
          <w:szCs w:val="24"/>
        </w:rPr>
        <w:t xml:space="preserve"> </w:t>
      </w:r>
      <w:r w:rsidRPr="00814F24">
        <w:rPr>
          <w:rFonts w:ascii="Times New Roman" w:hAnsi="Times New Roman" w:cs="Times New Roman"/>
          <w:sz w:val="24"/>
          <w:szCs w:val="24"/>
        </w:rPr>
        <w:t>La movilidad estudiantil lidera con 86.2%, evidenciando una asimetría en las dinámicas de participación entre estudiantes y docentes. La dimensión internacional de la movilidad (92.7%) resalta la importancia del MIDAGE en la exposición a contextos globales.</w:t>
      </w:r>
      <w:r w:rsidR="00736104" w:rsidRPr="00814F24">
        <w:rPr>
          <w:rFonts w:ascii="Times New Roman" w:hAnsi="Times New Roman" w:cs="Times New Roman"/>
          <w:sz w:val="24"/>
          <w:szCs w:val="24"/>
        </w:rPr>
        <w:t xml:space="preserve"> </w:t>
      </w:r>
      <w:r w:rsidRPr="00814F24">
        <w:rPr>
          <w:rFonts w:ascii="Times New Roman" w:hAnsi="Times New Roman" w:cs="Times New Roman"/>
          <w:sz w:val="24"/>
          <w:szCs w:val="24"/>
        </w:rPr>
        <w:t>Este estudio, además de profundizar en la conexión intrínseca entre la internacionalización del currículo y la movilidad académica, destaca la contribución única del MIDAGE como modelo integral que impulsa el desarrollo académico y la globalización estudiantil.</w:t>
      </w:r>
    </w:p>
    <w:p w14:paraId="0471426F" w14:textId="7334C120" w:rsidR="00C14E94" w:rsidRPr="00814F24" w:rsidRDefault="007D5108" w:rsidP="003E7ADF">
      <w:pPr>
        <w:spacing w:before="40" w:after="40" w:line="360" w:lineRule="auto"/>
        <w:jc w:val="both"/>
        <w:rPr>
          <w:rFonts w:ascii="Times New Roman" w:hAnsi="Times New Roman" w:cs="Times New Roman"/>
          <w:bCs/>
          <w:sz w:val="24"/>
          <w:szCs w:val="24"/>
        </w:rPr>
      </w:pPr>
      <w:r w:rsidRPr="00A24211">
        <w:rPr>
          <w:rFonts w:cstheme="minorHAnsi"/>
          <w:b/>
          <w:bCs/>
          <w:sz w:val="28"/>
          <w:szCs w:val="28"/>
        </w:rPr>
        <w:t>Palabras clave:</w:t>
      </w:r>
      <w:r w:rsidRPr="00814F24">
        <w:rPr>
          <w:rFonts w:ascii="Times New Roman" w:hAnsi="Times New Roman" w:cs="Times New Roman"/>
          <w:bCs/>
          <w:sz w:val="24"/>
          <w:szCs w:val="24"/>
        </w:rPr>
        <w:t xml:space="preserve"> </w:t>
      </w:r>
      <w:r w:rsidR="00DF308B" w:rsidRPr="00814F24">
        <w:rPr>
          <w:rFonts w:ascii="Times New Roman" w:hAnsi="Times New Roman" w:cs="Times New Roman"/>
          <w:bCs/>
          <w:sz w:val="24"/>
          <w:szCs w:val="24"/>
        </w:rPr>
        <w:t>C</w:t>
      </w:r>
      <w:r w:rsidR="00220443" w:rsidRPr="00814F24">
        <w:rPr>
          <w:rFonts w:ascii="Times New Roman" w:hAnsi="Times New Roman" w:cs="Times New Roman"/>
          <w:bCs/>
          <w:sz w:val="24"/>
          <w:szCs w:val="24"/>
        </w:rPr>
        <w:t>olab</w:t>
      </w:r>
      <w:r w:rsidR="00196551" w:rsidRPr="00814F24">
        <w:rPr>
          <w:rFonts w:ascii="Times New Roman" w:hAnsi="Times New Roman" w:cs="Times New Roman"/>
          <w:bCs/>
          <w:sz w:val="24"/>
          <w:szCs w:val="24"/>
        </w:rPr>
        <w:t>oración internacional, competencia</w:t>
      </w:r>
      <w:r w:rsidR="00EE2390" w:rsidRPr="00814F24">
        <w:rPr>
          <w:rFonts w:ascii="Times New Roman" w:hAnsi="Times New Roman" w:cs="Times New Roman"/>
          <w:bCs/>
          <w:sz w:val="24"/>
          <w:szCs w:val="24"/>
        </w:rPr>
        <w:t xml:space="preserve">s globales, interculturalidad, </w:t>
      </w:r>
      <w:r w:rsidR="00D37B3C" w:rsidRPr="00814F24">
        <w:rPr>
          <w:rFonts w:ascii="Times New Roman" w:hAnsi="Times New Roman" w:cs="Times New Roman"/>
          <w:bCs/>
          <w:sz w:val="24"/>
          <w:szCs w:val="24"/>
        </w:rPr>
        <w:t>movilidad estudiantil.</w:t>
      </w:r>
    </w:p>
    <w:p w14:paraId="269C1F08" w14:textId="77777777" w:rsidR="00A24211" w:rsidRPr="00A24211" w:rsidRDefault="00A24211" w:rsidP="00A24211">
      <w:pPr>
        <w:spacing w:after="0" w:line="360" w:lineRule="auto"/>
        <w:rPr>
          <w:rFonts w:ascii="Times New Roman" w:hAnsi="Times New Roman" w:cs="Times New Roman"/>
          <w:b/>
          <w:sz w:val="24"/>
          <w:szCs w:val="24"/>
          <w:lang w:val="en-US"/>
        </w:rPr>
      </w:pPr>
    </w:p>
    <w:p w14:paraId="183DB9CE" w14:textId="5488FE99" w:rsidR="000D1CA1" w:rsidRPr="00A24211" w:rsidRDefault="000D1CA1" w:rsidP="00A24211">
      <w:pPr>
        <w:spacing w:after="0" w:line="360" w:lineRule="auto"/>
        <w:rPr>
          <w:rFonts w:cstheme="minorHAnsi"/>
          <w:b/>
          <w:bCs/>
          <w:sz w:val="28"/>
          <w:szCs w:val="28"/>
        </w:rPr>
      </w:pPr>
      <w:r w:rsidRPr="00A24211">
        <w:rPr>
          <w:rFonts w:cstheme="minorHAnsi"/>
          <w:b/>
          <w:bCs/>
          <w:sz w:val="28"/>
          <w:szCs w:val="28"/>
        </w:rPr>
        <w:t>Abstract</w:t>
      </w:r>
    </w:p>
    <w:p w14:paraId="6194554D" w14:textId="7203C314" w:rsidR="00F73194" w:rsidRPr="00A24211" w:rsidRDefault="00F73194" w:rsidP="00A24211">
      <w:pPr>
        <w:spacing w:after="0" w:line="360" w:lineRule="auto"/>
        <w:jc w:val="both"/>
        <w:rPr>
          <w:rFonts w:ascii="Times New Roman" w:hAnsi="Times New Roman" w:cs="Times New Roman"/>
          <w:sz w:val="24"/>
          <w:szCs w:val="24"/>
          <w:lang w:val="en-US"/>
        </w:rPr>
      </w:pPr>
      <w:r w:rsidRPr="00A24211">
        <w:rPr>
          <w:rFonts w:ascii="Times New Roman" w:hAnsi="Times New Roman" w:cs="Times New Roman"/>
          <w:sz w:val="24"/>
          <w:szCs w:val="24"/>
          <w:lang w:val="en-US"/>
        </w:rPr>
        <w:t>This study aims to explore the interrelationship among curriculum internationalization, academic mobility, and the Integral Model for Academic Development and Student Globalization (MIDAGE). The objective is to comprehend how the strategic implementation of these initiatives has impacted the educational quality and global projection of the institution over a span of ten years, from 2014 to 2023. The qualitative and descriptive focus of this study is based on a non-experimental, longitudinal, and documentary design.</w:t>
      </w:r>
      <w:r w:rsidR="008442D5" w:rsidRPr="00A24211">
        <w:rPr>
          <w:rFonts w:ascii="Times New Roman" w:hAnsi="Times New Roman" w:cs="Times New Roman"/>
          <w:sz w:val="24"/>
          <w:szCs w:val="24"/>
          <w:lang w:val="en-US"/>
        </w:rPr>
        <w:t xml:space="preserve"> </w:t>
      </w:r>
      <w:r w:rsidRPr="00A24211">
        <w:rPr>
          <w:rFonts w:ascii="Times New Roman" w:hAnsi="Times New Roman" w:cs="Times New Roman"/>
          <w:sz w:val="24"/>
          <w:szCs w:val="24"/>
          <w:lang w:val="en-US"/>
        </w:rPr>
        <w:t xml:space="preserve">Data on 123 academic exchanges, encompassing both student and teacher mobility, were collected, </w:t>
      </w:r>
      <w:r w:rsidRPr="00A24211">
        <w:rPr>
          <w:rFonts w:ascii="Times New Roman" w:hAnsi="Times New Roman" w:cs="Times New Roman"/>
          <w:sz w:val="24"/>
          <w:szCs w:val="24"/>
          <w:lang w:val="en-US"/>
        </w:rPr>
        <w:lastRenderedPageBreak/>
        <w:t>and analyzed. The MIDAGE is integrated as a proposed model guiding the implementation of strategies and programs for academic development and student globalization.</w:t>
      </w:r>
    </w:p>
    <w:p w14:paraId="326DBF40" w14:textId="55A4C4C4" w:rsidR="00D75E84" w:rsidRPr="00A24211" w:rsidRDefault="00F73194" w:rsidP="00A24211">
      <w:pPr>
        <w:spacing w:after="0" w:line="360" w:lineRule="auto"/>
        <w:jc w:val="both"/>
        <w:rPr>
          <w:rFonts w:ascii="Times New Roman" w:hAnsi="Times New Roman" w:cs="Times New Roman"/>
          <w:sz w:val="24"/>
          <w:szCs w:val="24"/>
          <w:lang w:val="en-US"/>
        </w:rPr>
      </w:pPr>
      <w:r w:rsidRPr="00A24211">
        <w:rPr>
          <w:rFonts w:ascii="Times New Roman" w:hAnsi="Times New Roman" w:cs="Times New Roman"/>
          <w:sz w:val="24"/>
          <w:szCs w:val="24"/>
          <w:lang w:val="en-US"/>
        </w:rPr>
        <w:t>The results emphasize that academic mobility acts as a transformative catalyst, accelerating educational quality processes and reshaping student perspectives. Specific programs, such as Mechatronic Engineering, demonstrate significant impact (34.1%), highlighting the effectiveness of participation in international competitions.</w:t>
      </w:r>
      <w:r w:rsidR="008442D5" w:rsidRPr="00A24211">
        <w:rPr>
          <w:rFonts w:ascii="Times New Roman" w:hAnsi="Times New Roman" w:cs="Times New Roman"/>
          <w:sz w:val="24"/>
          <w:szCs w:val="24"/>
          <w:lang w:val="en-US"/>
        </w:rPr>
        <w:t xml:space="preserve"> </w:t>
      </w:r>
      <w:r w:rsidRPr="00A24211">
        <w:rPr>
          <w:rFonts w:ascii="Times New Roman" w:hAnsi="Times New Roman" w:cs="Times New Roman"/>
          <w:sz w:val="24"/>
          <w:szCs w:val="24"/>
          <w:lang w:val="en-US"/>
        </w:rPr>
        <w:t>Student mobility leads with 86.2%, revealing an asymmetry in participation dynamics between students and teachers. The international dimension of mobility (92.7%) underscores the importance of MIDAGE in exposing individuals to global contexts.</w:t>
      </w:r>
      <w:r w:rsidR="008442D5" w:rsidRPr="00A24211">
        <w:rPr>
          <w:rFonts w:ascii="Times New Roman" w:hAnsi="Times New Roman" w:cs="Times New Roman"/>
          <w:sz w:val="24"/>
          <w:szCs w:val="24"/>
          <w:lang w:val="en-US"/>
        </w:rPr>
        <w:t xml:space="preserve"> </w:t>
      </w:r>
      <w:r w:rsidRPr="00A24211">
        <w:rPr>
          <w:rFonts w:ascii="Times New Roman" w:hAnsi="Times New Roman" w:cs="Times New Roman"/>
          <w:sz w:val="24"/>
          <w:szCs w:val="24"/>
          <w:lang w:val="en-US"/>
        </w:rPr>
        <w:t>In addition to delving into the intrinsic connection between curriculum internationalization and academic mobility, this study highlights the unique contribution of MIDAGE as a comprehensive model driving academic development and student globalization.</w:t>
      </w:r>
    </w:p>
    <w:p w14:paraId="6A0BB103" w14:textId="734C1652" w:rsidR="00622861" w:rsidRPr="00A24211" w:rsidRDefault="00622861" w:rsidP="00A24211">
      <w:pPr>
        <w:tabs>
          <w:tab w:val="left" w:pos="931"/>
        </w:tabs>
        <w:spacing w:after="0" w:line="360" w:lineRule="auto"/>
        <w:jc w:val="both"/>
        <w:rPr>
          <w:rFonts w:ascii="Times New Roman" w:hAnsi="Times New Roman" w:cs="Times New Roman"/>
          <w:sz w:val="24"/>
          <w:szCs w:val="24"/>
          <w:lang w:val="en-US"/>
        </w:rPr>
      </w:pPr>
      <w:r w:rsidRPr="00A24211">
        <w:rPr>
          <w:rFonts w:cstheme="minorHAnsi"/>
          <w:b/>
          <w:bCs/>
          <w:sz w:val="28"/>
          <w:szCs w:val="28"/>
        </w:rPr>
        <w:t>Keywords:</w:t>
      </w:r>
      <w:r w:rsidRPr="00A24211">
        <w:rPr>
          <w:rFonts w:ascii="Times New Roman" w:hAnsi="Times New Roman" w:cs="Times New Roman"/>
          <w:sz w:val="24"/>
          <w:szCs w:val="24"/>
          <w:lang w:val="en-US"/>
        </w:rPr>
        <w:t xml:space="preserve"> </w:t>
      </w:r>
      <w:r w:rsidR="003F1763" w:rsidRPr="00A24211">
        <w:rPr>
          <w:rFonts w:ascii="Times New Roman" w:hAnsi="Times New Roman" w:cs="Times New Roman"/>
          <w:sz w:val="24"/>
          <w:szCs w:val="24"/>
          <w:lang w:val="en-US"/>
        </w:rPr>
        <w:t>International collaboration, global competencies, interculturality, student mobility.</w:t>
      </w:r>
    </w:p>
    <w:p w14:paraId="0233E2FA" w14:textId="77777777" w:rsidR="00A24211" w:rsidRDefault="00A24211" w:rsidP="00A24211">
      <w:pPr>
        <w:tabs>
          <w:tab w:val="left" w:pos="931"/>
        </w:tabs>
        <w:spacing w:after="0" w:line="360" w:lineRule="auto"/>
        <w:rPr>
          <w:rFonts w:ascii="Times New Roman" w:hAnsi="Times New Roman" w:cs="Times New Roman"/>
          <w:b/>
          <w:bCs/>
          <w:sz w:val="32"/>
          <w:szCs w:val="32"/>
        </w:rPr>
      </w:pPr>
    </w:p>
    <w:p w14:paraId="2AA753D0" w14:textId="00421533" w:rsidR="00286789" w:rsidRPr="00A24211" w:rsidRDefault="00286789" w:rsidP="00A24211">
      <w:pPr>
        <w:tabs>
          <w:tab w:val="left" w:pos="931"/>
        </w:tabs>
        <w:spacing w:after="0" w:line="360" w:lineRule="auto"/>
        <w:rPr>
          <w:rFonts w:cstheme="minorHAnsi"/>
          <w:b/>
          <w:bCs/>
          <w:sz w:val="28"/>
          <w:szCs w:val="28"/>
        </w:rPr>
      </w:pPr>
      <w:r w:rsidRPr="00A24211">
        <w:rPr>
          <w:rFonts w:cstheme="minorHAnsi"/>
          <w:b/>
          <w:bCs/>
          <w:sz w:val="28"/>
          <w:szCs w:val="28"/>
        </w:rPr>
        <w:t>Resumo</w:t>
      </w:r>
    </w:p>
    <w:p w14:paraId="5752249D" w14:textId="5C1E19FA" w:rsidR="00F73194" w:rsidRPr="00814F24" w:rsidRDefault="00F73194" w:rsidP="00A24211">
      <w:pPr>
        <w:tabs>
          <w:tab w:val="left" w:pos="931"/>
        </w:tabs>
        <w:spacing w:after="0" w:line="360" w:lineRule="auto"/>
        <w:jc w:val="both"/>
        <w:rPr>
          <w:rFonts w:ascii="Times New Roman" w:hAnsi="Times New Roman" w:cs="Times New Roman"/>
          <w:sz w:val="24"/>
          <w:szCs w:val="24"/>
        </w:rPr>
      </w:pPr>
      <w:r w:rsidRPr="00814F24">
        <w:rPr>
          <w:rFonts w:ascii="Times New Roman" w:hAnsi="Times New Roman" w:cs="Times New Roman"/>
          <w:sz w:val="24"/>
          <w:szCs w:val="24"/>
        </w:rPr>
        <w:t xml:space="preserve">Esta pesquisa </w:t>
      </w:r>
      <w:proofErr w:type="spellStart"/>
      <w:r w:rsidRPr="00814F24">
        <w:rPr>
          <w:rFonts w:ascii="Times New Roman" w:hAnsi="Times New Roman" w:cs="Times New Roman"/>
          <w:sz w:val="24"/>
          <w:szCs w:val="24"/>
        </w:rPr>
        <w:t>tem</w:t>
      </w:r>
      <w:proofErr w:type="spellEnd"/>
      <w:r w:rsidRPr="00814F24">
        <w:rPr>
          <w:rFonts w:ascii="Times New Roman" w:hAnsi="Times New Roman" w:cs="Times New Roman"/>
          <w:sz w:val="24"/>
          <w:szCs w:val="24"/>
        </w:rPr>
        <w:t xml:space="preserve"> como objetivo explorar a </w:t>
      </w:r>
      <w:proofErr w:type="spellStart"/>
      <w:r w:rsidRPr="00814F24">
        <w:rPr>
          <w:rFonts w:ascii="Times New Roman" w:hAnsi="Times New Roman" w:cs="Times New Roman"/>
          <w:sz w:val="24"/>
          <w:szCs w:val="24"/>
        </w:rPr>
        <w:t>inter-relação</w:t>
      </w:r>
      <w:proofErr w:type="spellEnd"/>
      <w:r w:rsidRPr="00814F24">
        <w:rPr>
          <w:rFonts w:ascii="Times New Roman" w:hAnsi="Times New Roman" w:cs="Times New Roman"/>
          <w:sz w:val="24"/>
          <w:szCs w:val="24"/>
        </w:rPr>
        <w:t xml:space="preserve"> entre a </w:t>
      </w:r>
      <w:proofErr w:type="spellStart"/>
      <w:r w:rsidRPr="00814F24">
        <w:rPr>
          <w:rFonts w:ascii="Times New Roman" w:hAnsi="Times New Roman" w:cs="Times New Roman"/>
          <w:sz w:val="24"/>
          <w:szCs w:val="24"/>
        </w:rPr>
        <w:t>internacionalização</w:t>
      </w:r>
      <w:proofErr w:type="spellEnd"/>
      <w:r w:rsidRPr="00814F24">
        <w:rPr>
          <w:rFonts w:ascii="Times New Roman" w:hAnsi="Times New Roman" w:cs="Times New Roman"/>
          <w:sz w:val="24"/>
          <w:szCs w:val="24"/>
        </w:rPr>
        <w:t xml:space="preserve"> do currículo, a </w:t>
      </w:r>
      <w:proofErr w:type="spellStart"/>
      <w:r w:rsidRPr="00814F24">
        <w:rPr>
          <w:rFonts w:ascii="Times New Roman" w:hAnsi="Times New Roman" w:cs="Times New Roman"/>
          <w:sz w:val="24"/>
          <w:szCs w:val="24"/>
        </w:rPr>
        <w:t>mobilidade</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acadêmica</w:t>
      </w:r>
      <w:proofErr w:type="spellEnd"/>
      <w:r w:rsidRPr="00814F24">
        <w:rPr>
          <w:rFonts w:ascii="Times New Roman" w:hAnsi="Times New Roman" w:cs="Times New Roman"/>
          <w:sz w:val="24"/>
          <w:szCs w:val="24"/>
        </w:rPr>
        <w:t xml:space="preserve"> e o Modelo Integral para o </w:t>
      </w:r>
      <w:proofErr w:type="spellStart"/>
      <w:r w:rsidRPr="00814F24">
        <w:rPr>
          <w:rFonts w:ascii="Times New Roman" w:hAnsi="Times New Roman" w:cs="Times New Roman"/>
          <w:sz w:val="24"/>
          <w:szCs w:val="24"/>
        </w:rPr>
        <w:t>Desenvolvimento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Acadêmico</w:t>
      </w:r>
      <w:proofErr w:type="spellEnd"/>
      <w:r w:rsidRPr="00814F24">
        <w:rPr>
          <w:rFonts w:ascii="Times New Roman" w:hAnsi="Times New Roman" w:cs="Times New Roman"/>
          <w:sz w:val="24"/>
          <w:szCs w:val="24"/>
        </w:rPr>
        <w:t xml:space="preserve"> e </w:t>
      </w:r>
      <w:proofErr w:type="spellStart"/>
      <w:r w:rsidRPr="00814F24">
        <w:rPr>
          <w:rFonts w:ascii="Times New Roman" w:hAnsi="Times New Roman" w:cs="Times New Roman"/>
          <w:sz w:val="24"/>
          <w:szCs w:val="24"/>
        </w:rPr>
        <w:t>Globalização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Estudantil</w:t>
      </w:r>
      <w:proofErr w:type="spellEnd"/>
      <w:r w:rsidRPr="00814F24">
        <w:rPr>
          <w:rFonts w:ascii="Times New Roman" w:hAnsi="Times New Roman" w:cs="Times New Roman"/>
          <w:sz w:val="24"/>
          <w:szCs w:val="24"/>
        </w:rPr>
        <w:t xml:space="preserve"> (MIDAGE), a </w:t>
      </w:r>
      <w:proofErr w:type="spellStart"/>
      <w:r w:rsidRPr="00814F24">
        <w:rPr>
          <w:rFonts w:ascii="Times New Roman" w:hAnsi="Times New Roman" w:cs="Times New Roman"/>
          <w:sz w:val="24"/>
          <w:szCs w:val="24"/>
        </w:rPr>
        <w:t>fim</w:t>
      </w:r>
      <w:proofErr w:type="spellEnd"/>
      <w:r w:rsidRPr="00814F24">
        <w:rPr>
          <w:rFonts w:ascii="Times New Roman" w:hAnsi="Times New Roman" w:cs="Times New Roman"/>
          <w:sz w:val="24"/>
          <w:szCs w:val="24"/>
        </w:rPr>
        <w:t xml:space="preserve"> de </w:t>
      </w:r>
      <w:proofErr w:type="spellStart"/>
      <w:r w:rsidRPr="00814F24">
        <w:rPr>
          <w:rFonts w:ascii="Times New Roman" w:hAnsi="Times New Roman" w:cs="Times New Roman"/>
          <w:sz w:val="24"/>
          <w:szCs w:val="24"/>
        </w:rPr>
        <w:t>compreender</w:t>
      </w:r>
      <w:proofErr w:type="spellEnd"/>
      <w:r w:rsidRPr="00814F24">
        <w:rPr>
          <w:rFonts w:ascii="Times New Roman" w:hAnsi="Times New Roman" w:cs="Times New Roman"/>
          <w:sz w:val="24"/>
          <w:szCs w:val="24"/>
        </w:rPr>
        <w:t xml:space="preserve"> como a </w:t>
      </w:r>
      <w:proofErr w:type="spellStart"/>
      <w:r w:rsidRPr="00814F24">
        <w:rPr>
          <w:rFonts w:ascii="Times New Roman" w:hAnsi="Times New Roman" w:cs="Times New Roman"/>
          <w:sz w:val="24"/>
          <w:szCs w:val="24"/>
        </w:rPr>
        <w:t>implementação</w:t>
      </w:r>
      <w:proofErr w:type="spellEnd"/>
      <w:r w:rsidRPr="00814F24">
        <w:rPr>
          <w:rFonts w:ascii="Times New Roman" w:hAnsi="Times New Roman" w:cs="Times New Roman"/>
          <w:sz w:val="24"/>
          <w:szCs w:val="24"/>
        </w:rPr>
        <w:t xml:space="preserve"> estratégica </w:t>
      </w:r>
      <w:proofErr w:type="spellStart"/>
      <w:r w:rsidRPr="00814F24">
        <w:rPr>
          <w:rFonts w:ascii="Times New Roman" w:hAnsi="Times New Roman" w:cs="Times New Roman"/>
          <w:sz w:val="24"/>
          <w:szCs w:val="24"/>
        </w:rPr>
        <w:t>dessas</w:t>
      </w:r>
      <w:proofErr w:type="spellEnd"/>
      <w:r w:rsidRPr="00814F24">
        <w:rPr>
          <w:rFonts w:ascii="Times New Roman" w:hAnsi="Times New Roman" w:cs="Times New Roman"/>
          <w:sz w:val="24"/>
          <w:szCs w:val="24"/>
        </w:rPr>
        <w:t xml:space="preserve"> iniciativas </w:t>
      </w:r>
      <w:proofErr w:type="spellStart"/>
      <w:r w:rsidRPr="00814F24">
        <w:rPr>
          <w:rFonts w:ascii="Times New Roman" w:hAnsi="Times New Roman" w:cs="Times New Roman"/>
          <w:sz w:val="24"/>
          <w:szCs w:val="24"/>
        </w:rPr>
        <w:t>impactou</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na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qualidade</w:t>
      </w:r>
      <w:proofErr w:type="spellEnd"/>
      <w:r w:rsidRPr="00814F24">
        <w:rPr>
          <w:rFonts w:ascii="Times New Roman" w:hAnsi="Times New Roman" w:cs="Times New Roman"/>
          <w:sz w:val="24"/>
          <w:szCs w:val="24"/>
        </w:rPr>
        <w:t xml:space="preserve"> educacional e </w:t>
      </w:r>
      <w:proofErr w:type="spellStart"/>
      <w:r w:rsidRPr="00814F24">
        <w:rPr>
          <w:rFonts w:ascii="Times New Roman" w:hAnsi="Times New Roman" w:cs="Times New Roman"/>
          <w:sz w:val="24"/>
          <w:szCs w:val="24"/>
        </w:rPr>
        <w:t>na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projeção</w:t>
      </w:r>
      <w:proofErr w:type="spellEnd"/>
      <w:r w:rsidRPr="00814F24">
        <w:rPr>
          <w:rFonts w:ascii="Times New Roman" w:hAnsi="Times New Roman" w:cs="Times New Roman"/>
          <w:sz w:val="24"/>
          <w:szCs w:val="24"/>
        </w:rPr>
        <w:t xml:space="preserve"> global da </w:t>
      </w:r>
      <w:proofErr w:type="spellStart"/>
      <w:r w:rsidRPr="00814F24">
        <w:rPr>
          <w:rFonts w:ascii="Times New Roman" w:hAnsi="Times New Roman" w:cs="Times New Roman"/>
          <w:sz w:val="24"/>
          <w:szCs w:val="24"/>
        </w:rPr>
        <w:t>instituição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ao</w:t>
      </w:r>
      <w:proofErr w:type="spellEnd"/>
      <w:r w:rsidRPr="00814F24">
        <w:rPr>
          <w:rFonts w:ascii="Times New Roman" w:hAnsi="Times New Roman" w:cs="Times New Roman"/>
          <w:sz w:val="24"/>
          <w:szCs w:val="24"/>
        </w:rPr>
        <w:t xml:space="preserve"> longo de </w:t>
      </w:r>
      <w:proofErr w:type="spellStart"/>
      <w:r w:rsidRPr="00814F24">
        <w:rPr>
          <w:rFonts w:ascii="Times New Roman" w:hAnsi="Times New Roman" w:cs="Times New Roman"/>
          <w:sz w:val="24"/>
          <w:szCs w:val="24"/>
        </w:rPr>
        <w:t>dez</w:t>
      </w:r>
      <w:proofErr w:type="spellEnd"/>
      <w:r w:rsidRPr="00814F24">
        <w:rPr>
          <w:rFonts w:ascii="Times New Roman" w:hAnsi="Times New Roman" w:cs="Times New Roman"/>
          <w:sz w:val="24"/>
          <w:szCs w:val="24"/>
        </w:rPr>
        <w:t xml:space="preserve"> anos, de 2014 a 2023. A </w:t>
      </w:r>
      <w:proofErr w:type="spellStart"/>
      <w:r w:rsidRPr="00814F24">
        <w:rPr>
          <w:rFonts w:ascii="Times New Roman" w:hAnsi="Times New Roman" w:cs="Times New Roman"/>
          <w:sz w:val="24"/>
          <w:szCs w:val="24"/>
        </w:rPr>
        <w:t>abordagem</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qualitativa</w:t>
      </w:r>
      <w:proofErr w:type="spellEnd"/>
      <w:r w:rsidRPr="00814F24">
        <w:rPr>
          <w:rFonts w:ascii="Times New Roman" w:hAnsi="Times New Roman" w:cs="Times New Roman"/>
          <w:sz w:val="24"/>
          <w:szCs w:val="24"/>
        </w:rPr>
        <w:t xml:space="preserve"> e </w:t>
      </w:r>
      <w:proofErr w:type="spellStart"/>
      <w:r w:rsidRPr="00814F24">
        <w:rPr>
          <w:rFonts w:ascii="Times New Roman" w:hAnsi="Times New Roman" w:cs="Times New Roman"/>
          <w:sz w:val="24"/>
          <w:szCs w:val="24"/>
        </w:rPr>
        <w:t>descritiva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deste</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estudo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baseia</w:t>
      </w:r>
      <w:proofErr w:type="spellEnd"/>
      <w:r w:rsidRPr="00814F24">
        <w:rPr>
          <w:rFonts w:ascii="Times New Roman" w:hAnsi="Times New Roman" w:cs="Times New Roman"/>
          <w:sz w:val="24"/>
          <w:szCs w:val="24"/>
        </w:rPr>
        <w:t xml:space="preserve">-se em </w:t>
      </w:r>
      <w:proofErr w:type="spellStart"/>
      <w:r w:rsidRPr="00814F24">
        <w:rPr>
          <w:rFonts w:ascii="Times New Roman" w:hAnsi="Times New Roman" w:cs="Times New Roman"/>
          <w:sz w:val="24"/>
          <w:szCs w:val="24"/>
        </w:rPr>
        <w:t>um</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desenho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não</w:t>
      </w:r>
      <w:proofErr w:type="spellEnd"/>
      <w:r w:rsidRPr="00814F24">
        <w:rPr>
          <w:rFonts w:ascii="Times New Roman" w:hAnsi="Times New Roman" w:cs="Times New Roman"/>
          <w:sz w:val="24"/>
          <w:szCs w:val="24"/>
        </w:rPr>
        <w:t xml:space="preserve"> experimental, longitudinal e documental.</w:t>
      </w:r>
      <w:r w:rsidR="008442D5" w:rsidRPr="00814F24">
        <w:rPr>
          <w:rFonts w:ascii="Times New Roman" w:hAnsi="Times New Roman" w:cs="Times New Roman"/>
          <w:sz w:val="24"/>
          <w:szCs w:val="24"/>
        </w:rPr>
        <w:t xml:space="preserve"> </w:t>
      </w:r>
      <w:r w:rsidRPr="00814F24">
        <w:rPr>
          <w:rFonts w:ascii="Times New Roman" w:hAnsi="Times New Roman" w:cs="Times New Roman"/>
          <w:sz w:val="24"/>
          <w:szCs w:val="24"/>
        </w:rPr>
        <w:t xml:space="preserve">Dados </w:t>
      </w:r>
      <w:proofErr w:type="spellStart"/>
      <w:r w:rsidRPr="00814F24">
        <w:rPr>
          <w:rFonts w:ascii="Times New Roman" w:hAnsi="Times New Roman" w:cs="Times New Roman"/>
          <w:sz w:val="24"/>
          <w:szCs w:val="24"/>
        </w:rPr>
        <w:t>foram</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coletados</w:t>
      </w:r>
      <w:proofErr w:type="spellEnd"/>
      <w:r w:rsidRPr="00814F24">
        <w:rPr>
          <w:rFonts w:ascii="Times New Roman" w:hAnsi="Times New Roman" w:cs="Times New Roman"/>
          <w:sz w:val="24"/>
          <w:szCs w:val="24"/>
        </w:rPr>
        <w:t xml:space="preserve"> e </w:t>
      </w:r>
      <w:proofErr w:type="spellStart"/>
      <w:r w:rsidRPr="00814F24">
        <w:rPr>
          <w:rFonts w:ascii="Times New Roman" w:hAnsi="Times New Roman" w:cs="Times New Roman"/>
          <w:sz w:val="24"/>
          <w:szCs w:val="24"/>
        </w:rPr>
        <w:t>analisados</w:t>
      </w:r>
      <w:proofErr w:type="spellEnd"/>
      <w:r w:rsidRPr="00814F24">
        <w:rPr>
          <w:rFonts w:ascii="Times New Roman" w:hAnsi="Times New Roman" w:cs="Times New Roman"/>
          <w:sz w:val="24"/>
          <w:szCs w:val="24"/>
        </w:rPr>
        <w:t xml:space="preserve"> sobre 123 </w:t>
      </w:r>
      <w:proofErr w:type="spellStart"/>
      <w:r w:rsidRPr="00814F24">
        <w:rPr>
          <w:rFonts w:ascii="Times New Roman" w:hAnsi="Times New Roman" w:cs="Times New Roman"/>
          <w:sz w:val="24"/>
          <w:szCs w:val="24"/>
        </w:rPr>
        <w:t>intercâmbios</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acadêmicos</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abrangendo</w:t>
      </w:r>
      <w:proofErr w:type="spellEnd"/>
      <w:r w:rsidRPr="00814F24">
        <w:rPr>
          <w:rFonts w:ascii="Times New Roman" w:hAnsi="Times New Roman" w:cs="Times New Roman"/>
          <w:sz w:val="24"/>
          <w:szCs w:val="24"/>
        </w:rPr>
        <w:t xml:space="preserve"> tanto a </w:t>
      </w:r>
      <w:proofErr w:type="spellStart"/>
      <w:r w:rsidRPr="00814F24">
        <w:rPr>
          <w:rFonts w:ascii="Times New Roman" w:hAnsi="Times New Roman" w:cs="Times New Roman"/>
          <w:sz w:val="24"/>
          <w:szCs w:val="24"/>
        </w:rPr>
        <w:t>mobilidade</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estudantil</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quanto</w:t>
      </w:r>
      <w:proofErr w:type="spellEnd"/>
      <w:r w:rsidRPr="00814F24">
        <w:rPr>
          <w:rFonts w:ascii="Times New Roman" w:hAnsi="Times New Roman" w:cs="Times New Roman"/>
          <w:sz w:val="24"/>
          <w:szCs w:val="24"/>
        </w:rPr>
        <w:t xml:space="preserve"> docente. O MIDAGE </w:t>
      </w:r>
      <w:proofErr w:type="spellStart"/>
      <w:r w:rsidRPr="00814F24">
        <w:rPr>
          <w:rFonts w:ascii="Times New Roman" w:hAnsi="Times New Roman" w:cs="Times New Roman"/>
          <w:sz w:val="24"/>
          <w:szCs w:val="24"/>
        </w:rPr>
        <w:t>é</w:t>
      </w:r>
      <w:proofErr w:type="spellEnd"/>
      <w:r w:rsidRPr="00814F24">
        <w:rPr>
          <w:rFonts w:ascii="Times New Roman" w:hAnsi="Times New Roman" w:cs="Times New Roman"/>
          <w:sz w:val="24"/>
          <w:szCs w:val="24"/>
        </w:rPr>
        <w:t xml:space="preserve"> integrado como </w:t>
      </w:r>
      <w:proofErr w:type="spellStart"/>
      <w:r w:rsidRPr="00814F24">
        <w:rPr>
          <w:rFonts w:ascii="Times New Roman" w:hAnsi="Times New Roman" w:cs="Times New Roman"/>
          <w:sz w:val="24"/>
          <w:szCs w:val="24"/>
        </w:rPr>
        <w:t>um</w:t>
      </w:r>
      <w:proofErr w:type="spellEnd"/>
      <w:r w:rsidRPr="00814F24">
        <w:rPr>
          <w:rFonts w:ascii="Times New Roman" w:hAnsi="Times New Roman" w:cs="Times New Roman"/>
          <w:sz w:val="24"/>
          <w:szCs w:val="24"/>
        </w:rPr>
        <w:t xml:space="preserve"> modelo </w:t>
      </w:r>
      <w:proofErr w:type="spellStart"/>
      <w:r w:rsidRPr="00814F24">
        <w:rPr>
          <w:rFonts w:ascii="Times New Roman" w:hAnsi="Times New Roman" w:cs="Times New Roman"/>
          <w:sz w:val="24"/>
          <w:szCs w:val="24"/>
        </w:rPr>
        <w:t>proposto</w:t>
      </w:r>
      <w:proofErr w:type="spellEnd"/>
      <w:r w:rsidRPr="00814F24">
        <w:rPr>
          <w:rFonts w:ascii="Times New Roman" w:hAnsi="Times New Roman" w:cs="Times New Roman"/>
          <w:sz w:val="24"/>
          <w:szCs w:val="24"/>
        </w:rPr>
        <w:t xml:space="preserve"> que orienta a </w:t>
      </w:r>
      <w:proofErr w:type="spellStart"/>
      <w:r w:rsidRPr="00814F24">
        <w:rPr>
          <w:rFonts w:ascii="Times New Roman" w:hAnsi="Times New Roman" w:cs="Times New Roman"/>
          <w:sz w:val="24"/>
          <w:szCs w:val="24"/>
        </w:rPr>
        <w:t>implementação</w:t>
      </w:r>
      <w:proofErr w:type="spellEnd"/>
      <w:r w:rsidRPr="00814F24">
        <w:rPr>
          <w:rFonts w:ascii="Times New Roman" w:hAnsi="Times New Roman" w:cs="Times New Roman"/>
          <w:sz w:val="24"/>
          <w:szCs w:val="24"/>
        </w:rPr>
        <w:t xml:space="preserve"> de </w:t>
      </w:r>
      <w:proofErr w:type="spellStart"/>
      <w:r w:rsidRPr="00814F24">
        <w:rPr>
          <w:rFonts w:ascii="Times New Roman" w:hAnsi="Times New Roman" w:cs="Times New Roman"/>
          <w:sz w:val="24"/>
          <w:szCs w:val="24"/>
        </w:rPr>
        <w:t>estratégias</w:t>
      </w:r>
      <w:proofErr w:type="spellEnd"/>
      <w:r w:rsidRPr="00814F24">
        <w:rPr>
          <w:rFonts w:ascii="Times New Roman" w:hAnsi="Times New Roman" w:cs="Times New Roman"/>
          <w:sz w:val="24"/>
          <w:szCs w:val="24"/>
        </w:rPr>
        <w:t xml:space="preserve"> e programas para o </w:t>
      </w:r>
      <w:proofErr w:type="spellStart"/>
      <w:r w:rsidRPr="00814F24">
        <w:rPr>
          <w:rFonts w:ascii="Times New Roman" w:hAnsi="Times New Roman" w:cs="Times New Roman"/>
          <w:sz w:val="24"/>
          <w:szCs w:val="24"/>
        </w:rPr>
        <w:t>desenvolvimento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acadêmico</w:t>
      </w:r>
      <w:proofErr w:type="spellEnd"/>
      <w:r w:rsidRPr="00814F24">
        <w:rPr>
          <w:rFonts w:ascii="Times New Roman" w:hAnsi="Times New Roman" w:cs="Times New Roman"/>
          <w:sz w:val="24"/>
          <w:szCs w:val="24"/>
        </w:rPr>
        <w:t xml:space="preserve"> e a </w:t>
      </w:r>
      <w:proofErr w:type="spellStart"/>
      <w:r w:rsidRPr="00814F24">
        <w:rPr>
          <w:rFonts w:ascii="Times New Roman" w:hAnsi="Times New Roman" w:cs="Times New Roman"/>
          <w:sz w:val="24"/>
          <w:szCs w:val="24"/>
        </w:rPr>
        <w:t>globalização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estudantil</w:t>
      </w:r>
      <w:proofErr w:type="spellEnd"/>
      <w:r w:rsidRPr="00814F24">
        <w:rPr>
          <w:rFonts w:ascii="Times New Roman" w:hAnsi="Times New Roman" w:cs="Times New Roman"/>
          <w:sz w:val="24"/>
          <w:szCs w:val="24"/>
        </w:rPr>
        <w:t>.</w:t>
      </w:r>
    </w:p>
    <w:p w14:paraId="5B344901" w14:textId="43FD0FB4" w:rsidR="00286789" w:rsidRPr="00814F24" w:rsidRDefault="00F73194" w:rsidP="00A24211">
      <w:pPr>
        <w:tabs>
          <w:tab w:val="left" w:pos="931"/>
        </w:tabs>
        <w:spacing w:after="0" w:line="360" w:lineRule="auto"/>
        <w:jc w:val="both"/>
        <w:rPr>
          <w:rFonts w:ascii="Times New Roman" w:hAnsi="Times New Roman" w:cs="Times New Roman"/>
          <w:sz w:val="24"/>
          <w:szCs w:val="24"/>
        </w:rPr>
      </w:pPr>
      <w:r w:rsidRPr="00814F24">
        <w:rPr>
          <w:rFonts w:ascii="Times New Roman" w:hAnsi="Times New Roman" w:cs="Times New Roman"/>
          <w:sz w:val="24"/>
          <w:szCs w:val="24"/>
        </w:rPr>
        <w:t xml:space="preserve">Os resultados </w:t>
      </w:r>
      <w:proofErr w:type="spellStart"/>
      <w:r w:rsidRPr="00814F24">
        <w:rPr>
          <w:rFonts w:ascii="Times New Roman" w:hAnsi="Times New Roman" w:cs="Times New Roman"/>
          <w:sz w:val="24"/>
          <w:szCs w:val="24"/>
        </w:rPr>
        <w:t>destacam</w:t>
      </w:r>
      <w:proofErr w:type="spellEnd"/>
      <w:r w:rsidRPr="00814F24">
        <w:rPr>
          <w:rFonts w:ascii="Times New Roman" w:hAnsi="Times New Roman" w:cs="Times New Roman"/>
          <w:sz w:val="24"/>
          <w:szCs w:val="24"/>
        </w:rPr>
        <w:t xml:space="preserve"> que a </w:t>
      </w:r>
      <w:proofErr w:type="spellStart"/>
      <w:r w:rsidRPr="00814F24">
        <w:rPr>
          <w:rFonts w:ascii="Times New Roman" w:hAnsi="Times New Roman" w:cs="Times New Roman"/>
          <w:sz w:val="24"/>
          <w:szCs w:val="24"/>
        </w:rPr>
        <w:t>mobilidade</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acadêmica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atua</w:t>
      </w:r>
      <w:proofErr w:type="spellEnd"/>
      <w:r w:rsidRPr="00814F24">
        <w:rPr>
          <w:rFonts w:ascii="Times New Roman" w:hAnsi="Times New Roman" w:cs="Times New Roman"/>
          <w:sz w:val="24"/>
          <w:szCs w:val="24"/>
        </w:rPr>
        <w:t xml:space="preserve"> como </w:t>
      </w:r>
      <w:proofErr w:type="spellStart"/>
      <w:r w:rsidRPr="00814F24">
        <w:rPr>
          <w:rFonts w:ascii="Times New Roman" w:hAnsi="Times New Roman" w:cs="Times New Roman"/>
          <w:sz w:val="24"/>
          <w:szCs w:val="24"/>
        </w:rPr>
        <w:t>um</w:t>
      </w:r>
      <w:proofErr w:type="spellEnd"/>
      <w:r w:rsidRPr="00814F24">
        <w:rPr>
          <w:rFonts w:ascii="Times New Roman" w:hAnsi="Times New Roman" w:cs="Times New Roman"/>
          <w:sz w:val="24"/>
          <w:szCs w:val="24"/>
        </w:rPr>
        <w:t xml:space="preserve"> transformador acelerando os </w:t>
      </w:r>
      <w:proofErr w:type="spellStart"/>
      <w:r w:rsidRPr="00814F24">
        <w:rPr>
          <w:rFonts w:ascii="Times New Roman" w:hAnsi="Times New Roman" w:cs="Times New Roman"/>
          <w:sz w:val="24"/>
          <w:szCs w:val="24"/>
        </w:rPr>
        <w:t>processos</w:t>
      </w:r>
      <w:proofErr w:type="spellEnd"/>
      <w:r w:rsidRPr="00814F24">
        <w:rPr>
          <w:rFonts w:ascii="Times New Roman" w:hAnsi="Times New Roman" w:cs="Times New Roman"/>
          <w:sz w:val="24"/>
          <w:szCs w:val="24"/>
        </w:rPr>
        <w:t xml:space="preserve"> de </w:t>
      </w:r>
      <w:proofErr w:type="spellStart"/>
      <w:r w:rsidRPr="00814F24">
        <w:rPr>
          <w:rFonts w:ascii="Times New Roman" w:hAnsi="Times New Roman" w:cs="Times New Roman"/>
          <w:sz w:val="24"/>
          <w:szCs w:val="24"/>
        </w:rPr>
        <w:t>qualidade</w:t>
      </w:r>
      <w:proofErr w:type="spellEnd"/>
      <w:r w:rsidRPr="00814F24">
        <w:rPr>
          <w:rFonts w:ascii="Times New Roman" w:hAnsi="Times New Roman" w:cs="Times New Roman"/>
          <w:sz w:val="24"/>
          <w:szCs w:val="24"/>
        </w:rPr>
        <w:t xml:space="preserve"> educacional e </w:t>
      </w:r>
      <w:proofErr w:type="spellStart"/>
      <w:r w:rsidRPr="00814F24">
        <w:rPr>
          <w:rFonts w:ascii="Times New Roman" w:hAnsi="Times New Roman" w:cs="Times New Roman"/>
          <w:sz w:val="24"/>
          <w:szCs w:val="24"/>
        </w:rPr>
        <w:t>redefinindo</w:t>
      </w:r>
      <w:proofErr w:type="spellEnd"/>
      <w:r w:rsidRPr="00814F24">
        <w:rPr>
          <w:rFonts w:ascii="Times New Roman" w:hAnsi="Times New Roman" w:cs="Times New Roman"/>
          <w:sz w:val="24"/>
          <w:szCs w:val="24"/>
        </w:rPr>
        <w:t xml:space="preserve"> as perspectivas dos </w:t>
      </w:r>
      <w:proofErr w:type="spellStart"/>
      <w:r w:rsidRPr="00814F24">
        <w:rPr>
          <w:rFonts w:ascii="Times New Roman" w:hAnsi="Times New Roman" w:cs="Times New Roman"/>
          <w:sz w:val="24"/>
          <w:szCs w:val="24"/>
        </w:rPr>
        <w:t>estudantes</w:t>
      </w:r>
      <w:proofErr w:type="spellEnd"/>
      <w:r w:rsidRPr="00814F24">
        <w:rPr>
          <w:rFonts w:ascii="Times New Roman" w:hAnsi="Times New Roman" w:cs="Times New Roman"/>
          <w:sz w:val="24"/>
          <w:szCs w:val="24"/>
        </w:rPr>
        <w:t xml:space="preserve">. Programas específicos, como </w:t>
      </w:r>
      <w:proofErr w:type="spellStart"/>
      <w:r w:rsidRPr="00814F24">
        <w:rPr>
          <w:rFonts w:ascii="Times New Roman" w:hAnsi="Times New Roman" w:cs="Times New Roman"/>
          <w:sz w:val="24"/>
          <w:szCs w:val="24"/>
        </w:rPr>
        <w:t>Engenharia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Mecatrônica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mostram</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um</w:t>
      </w:r>
      <w:proofErr w:type="spellEnd"/>
      <w:r w:rsidRPr="00814F24">
        <w:rPr>
          <w:rFonts w:ascii="Times New Roman" w:hAnsi="Times New Roman" w:cs="Times New Roman"/>
          <w:sz w:val="24"/>
          <w:szCs w:val="24"/>
        </w:rPr>
        <w:t xml:space="preserve"> impacto significativo (34</w:t>
      </w:r>
      <w:r w:rsidR="00606B06" w:rsidRPr="00814F24">
        <w:rPr>
          <w:rFonts w:ascii="Times New Roman" w:hAnsi="Times New Roman" w:cs="Times New Roman"/>
          <w:sz w:val="24"/>
          <w:szCs w:val="24"/>
        </w:rPr>
        <w:t>.</w:t>
      </w:r>
      <w:r w:rsidRPr="00814F24">
        <w:rPr>
          <w:rFonts w:ascii="Times New Roman" w:hAnsi="Times New Roman" w:cs="Times New Roman"/>
          <w:sz w:val="24"/>
          <w:szCs w:val="24"/>
        </w:rPr>
        <w:t xml:space="preserve">1%), evidenciando a </w:t>
      </w:r>
      <w:proofErr w:type="spellStart"/>
      <w:r w:rsidRPr="00814F24">
        <w:rPr>
          <w:rFonts w:ascii="Times New Roman" w:hAnsi="Times New Roman" w:cs="Times New Roman"/>
          <w:sz w:val="24"/>
          <w:szCs w:val="24"/>
        </w:rPr>
        <w:t>eficácia</w:t>
      </w:r>
      <w:proofErr w:type="spellEnd"/>
      <w:r w:rsidRPr="00814F24">
        <w:rPr>
          <w:rFonts w:ascii="Times New Roman" w:hAnsi="Times New Roman" w:cs="Times New Roman"/>
          <w:sz w:val="24"/>
          <w:szCs w:val="24"/>
        </w:rPr>
        <w:t xml:space="preserve"> da </w:t>
      </w:r>
      <w:proofErr w:type="spellStart"/>
      <w:r w:rsidRPr="00814F24">
        <w:rPr>
          <w:rFonts w:ascii="Times New Roman" w:hAnsi="Times New Roman" w:cs="Times New Roman"/>
          <w:sz w:val="24"/>
          <w:szCs w:val="24"/>
        </w:rPr>
        <w:t>participação</w:t>
      </w:r>
      <w:proofErr w:type="spellEnd"/>
      <w:r w:rsidRPr="00814F24">
        <w:rPr>
          <w:rFonts w:ascii="Times New Roman" w:hAnsi="Times New Roman" w:cs="Times New Roman"/>
          <w:sz w:val="24"/>
          <w:szCs w:val="24"/>
        </w:rPr>
        <w:t xml:space="preserve"> em concursos </w:t>
      </w:r>
      <w:proofErr w:type="spellStart"/>
      <w:r w:rsidRPr="00814F24">
        <w:rPr>
          <w:rFonts w:ascii="Times New Roman" w:hAnsi="Times New Roman" w:cs="Times New Roman"/>
          <w:sz w:val="24"/>
          <w:szCs w:val="24"/>
        </w:rPr>
        <w:t>internacionais</w:t>
      </w:r>
      <w:proofErr w:type="spellEnd"/>
      <w:r w:rsidRPr="00814F24">
        <w:rPr>
          <w:rFonts w:ascii="Times New Roman" w:hAnsi="Times New Roman" w:cs="Times New Roman"/>
          <w:sz w:val="24"/>
          <w:szCs w:val="24"/>
        </w:rPr>
        <w:t>.</w:t>
      </w:r>
      <w:r w:rsidR="008442D5" w:rsidRPr="00814F24">
        <w:rPr>
          <w:rFonts w:ascii="Times New Roman" w:hAnsi="Times New Roman" w:cs="Times New Roman"/>
          <w:sz w:val="24"/>
          <w:szCs w:val="24"/>
        </w:rPr>
        <w:t xml:space="preserve"> </w:t>
      </w:r>
      <w:r w:rsidRPr="00814F24">
        <w:rPr>
          <w:rFonts w:ascii="Times New Roman" w:hAnsi="Times New Roman" w:cs="Times New Roman"/>
          <w:sz w:val="24"/>
          <w:szCs w:val="24"/>
        </w:rPr>
        <w:t xml:space="preserve">A </w:t>
      </w:r>
      <w:proofErr w:type="spellStart"/>
      <w:r w:rsidRPr="00814F24">
        <w:rPr>
          <w:rFonts w:ascii="Times New Roman" w:hAnsi="Times New Roman" w:cs="Times New Roman"/>
          <w:sz w:val="24"/>
          <w:szCs w:val="24"/>
        </w:rPr>
        <w:t>mobilidade</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estudantil</w:t>
      </w:r>
      <w:proofErr w:type="spellEnd"/>
      <w:r w:rsidRPr="00814F24">
        <w:rPr>
          <w:rFonts w:ascii="Times New Roman" w:hAnsi="Times New Roman" w:cs="Times New Roman"/>
          <w:sz w:val="24"/>
          <w:szCs w:val="24"/>
        </w:rPr>
        <w:t xml:space="preserve"> lidera </w:t>
      </w:r>
      <w:proofErr w:type="spellStart"/>
      <w:r w:rsidRPr="00814F24">
        <w:rPr>
          <w:rFonts w:ascii="Times New Roman" w:hAnsi="Times New Roman" w:cs="Times New Roman"/>
          <w:sz w:val="24"/>
          <w:szCs w:val="24"/>
        </w:rPr>
        <w:t>com</w:t>
      </w:r>
      <w:proofErr w:type="spellEnd"/>
      <w:r w:rsidRPr="00814F24">
        <w:rPr>
          <w:rFonts w:ascii="Times New Roman" w:hAnsi="Times New Roman" w:cs="Times New Roman"/>
          <w:sz w:val="24"/>
          <w:szCs w:val="24"/>
        </w:rPr>
        <w:t xml:space="preserve"> 86</w:t>
      </w:r>
      <w:r w:rsidR="00606B06" w:rsidRPr="00814F24">
        <w:rPr>
          <w:rFonts w:ascii="Times New Roman" w:hAnsi="Times New Roman" w:cs="Times New Roman"/>
          <w:sz w:val="24"/>
          <w:szCs w:val="24"/>
        </w:rPr>
        <w:t>.</w:t>
      </w:r>
      <w:r w:rsidRPr="00814F24">
        <w:rPr>
          <w:rFonts w:ascii="Times New Roman" w:hAnsi="Times New Roman" w:cs="Times New Roman"/>
          <w:sz w:val="24"/>
          <w:szCs w:val="24"/>
        </w:rPr>
        <w:t xml:space="preserve">2%, evidenciando </w:t>
      </w:r>
      <w:proofErr w:type="spellStart"/>
      <w:r w:rsidRPr="00814F24">
        <w:rPr>
          <w:rFonts w:ascii="Times New Roman" w:hAnsi="Times New Roman" w:cs="Times New Roman"/>
          <w:sz w:val="24"/>
          <w:szCs w:val="24"/>
        </w:rPr>
        <w:t>uma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assimetria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nas</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dinâmicas</w:t>
      </w:r>
      <w:proofErr w:type="spellEnd"/>
      <w:r w:rsidRPr="00814F24">
        <w:rPr>
          <w:rFonts w:ascii="Times New Roman" w:hAnsi="Times New Roman" w:cs="Times New Roman"/>
          <w:sz w:val="24"/>
          <w:szCs w:val="24"/>
        </w:rPr>
        <w:t xml:space="preserve"> de </w:t>
      </w:r>
      <w:proofErr w:type="spellStart"/>
      <w:r w:rsidRPr="00814F24">
        <w:rPr>
          <w:rFonts w:ascii="Times New Roman" w:hAnsi="Times New Roman" w:cs="Times New Roman"/>
          <w:sz w:val="24"/>
          <w:szCs w:val="24"/>
        </w:rPr>
        <w:t>participação</w:t>
      </w:r>
      <w:proofErr w:type="spellEnd"/>
      <w:r w:rsidRPr="00814F24">
        <w:rPr>
          <w:rFonts w:ascii="Times New Roman" w:hAnsi="Times New Roman" w:cs="Times New Roman"/>
          <w:sz w:val="24"/>
          <w:szCs w:val="24"/>
        </w:rPr>
        <w:t xml:space="preserve"> entre </w:t>
      </w:r>
      <w:proofErr w:type="spellStart"/>
      <w:r w:rsidRPr="00814F24">
        <w:rPr>
          <w:rFonts w:ascii="Times New Roman" w:hAnsi="Times New Roman" w:cs="Times New Roman"/>
          <w:sz w:val="24"/>
          <w:szCs w:val="24"/>
        </w:rPr>
        <w:t>estudantes</w:t>
      </w:r>
      <w:proofErr w:type="spellEnd"/>
      <w:r w:rsidRPr="00814F24">
        <w:rPr>
          <w:rFonts w:ascii="Times New Roman" w:hAnsi="Times New Roman" w:cs="Times New Roman"/>
          <w:sz w:val="24"/>
          <w:szCs w:val="24"/>
        </w:rPr>
        <w:t xml:space="preserve"> e </w:t>
      </w:r>
      <w:proofErr w:type="spellStart"/>
      <w:r w:rsidRPr="00814F24">
        <w:rPr>
          <w:rFonts w:ascii="Times New Roman" w:hAnsi="Times New Roman" w:cs="Times New Roman"/>
          <w:sz w:val="24"/>
          <w:szCs w:val="24"/>
        </w:rPr>
        <w:t>professores</w:t>
      </w:r>
      <w:proofErr w:type="spellEnd"/>
      <w:r w:rsidRPr="00814F24">
        <w:rPr>
          <w:rFonts w:ascii="Times New Roman" w:hAnsi="Times New Roman" w:cs="Times New Roman"/>
          <w:sz w:val="24"/>
          <w:szCs w:val="24"/>
        </w:rPr>
        <w:t xml:space="preserve">. A </w:t>
      </w:r>
      <w:proofErr w:type="spellStart"/>
      <w:r w:rsidRPr="00814F24">
        <w:rPr>
          <w:rFonts w:ascii="Times New Roman" w:hAnsi="Times New Roman" w:cs="Times New Roman"/>
          <w:sz w:val="24"/>
          <w:szCs w:val="24"/>
        </w:rPr>
        <w:t>dimensão</w:t>
      </w:r>
      <w:proofErr w:type="spellEnd"/>
      <w:r w:rsidRPr="00814F24">
        <w:rPr>
          <w:rFonts w:ascii="Times New Roman" w:hAnsi="Times New Roman" w:cs="Times New Roman"/>
          <w:sz w:val="24"/>
          <w:szCs w:val="24"/>
        </w:rPr>
        <w:t xml:space="preserve"> internacional da </w:t>
      </w:r>
      <w:proofErr w:type="spellStart"/>
      <w:r w:rsidRPr="00814F24">
        <w:rPr>
          <w:rFonts w:ascii="Times New Roman" w:hAnsi="Times New Roman" w:cs="Times New Roman"/>
          <w:sz w:val="24"/>
          <w:szCs w:val="24"/>
        </w:rPr>
        <w:t>mobilidade</w:t>
      </w:r>
      <w:proofErr w:type="spellEnd"/>
      <w:r w:rsidRPr="00814F24">
        <w:rPr>
          <w:rFonts w:ascii="Times New Roman" w:hAnsi="Times New Roman" w:cs="Times New Roman"/>
          <w:sz w:val="24"/>
          <w:szCs w:val="24"/>
        </w:rPr>
        <w:t xml:space="preserve"> (92</w:t>
      </w:r>
      <w:r w:rsidR="00606B06" w:rsidRPr="00814F24">
        <w:rPr>
          <w:rFonts w:ascii="Times New Roman" w:hAnsi="Times New Roman" w:cs="Times New Roman"/>
          <w:sz w:val="24"/>
          <w:szCs w:val="24"/>
        </w:rPr>
        <w:t>.</w:t>
      </w:r>
      <w:r w:rsidRPr="00814F24">
        <w:rPr>
          <w:rFonts w:ascii="Times New Roman" w:hAnsi="Times New Roman" w:cs="Times New Roman"/>
          <w:sz w:val="24"/>
          <w:szCs w:val="24"/>
        </w:rPr>
        <w:t xml:space="preserve">7%) destaca a </w:t>
      </w:r>
      <w:proofErr w:type="spellStart"/>
      <w:r w:rsidRPr="00814F24">
        <w:rPr>
          <w:rFonts w:ascii="Times New Roman" w:hAnsi="Times New Roman" w:cs="Times New Roman"/>
          <w:sz w:val="24"/>
          <w:szCs w:val="24"/>
        </w:rPr>
        <w:lastRenderedPageBreak/>
        <w:t>importância</w:t>
      </w:r>
      <w:proofErr w:type="spellEnd"/>
      <w:r w:rsidRPr="00814F24">
        <w:rPr>
          <w:rFonts w:ascii="Times New Roman" w:hAnsi="Times New Roman" w:cs="Times New Roman"/>
          <w:sz w:val="24"/>
          <w:szCs w:val="24"/>
        </w:rPr>
        <w:t xml:space="preserve"> do MIDAGE </w:t>
      </w:r>
      <w:proofErr w:type="spellStart"/>
      <w:r w:rsidRPr="00814F24">
        <w:rPr>
          <w:rFonts w:ascii="Times New Roman" w:hAnsi="Times New Roman" w:cs="Times New Roman"/>
          <w:sz w:val="24"/>
          <w:szCs w:val="24"/>
        </w:rPr>
        <w:t>na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exposição</w:t>
      </w:r>
      <w:proofErr w:type="spellEnd"/>
      <w:r w:rsidRPr="00814F24">
        <w:rPr>
          <w:rFonts w:ascii="Times New Roman" w:hAnsi="Times New Roman" w:cs="Times New Roman"/>
          <w:sz w:val="24"/>
          <w:szCs w:val="24"/>
        </w:rPr>
        <w:t xml:space="preserve"> a contextos </w:t>
      </w:r>
      <w:proofErr w:type="spellStart"/>
      <w:r w:rsidRPr="00814F24">
        <w:rPr>
          <w:rFonts w:ascii="Times New Roman" w:hAnsi="Times New Roman" w:cs="Times New Roman"/>
          <w:sz w:val="24"/>
          <w:szCs w:val="24"/>
        </w:rPr>
        <w:t>globais</w:t>
      </w:r>
      <w:proofErr w:type="spellEnd"/>
      <w:r w:rsidRPr="00814F24">
        <w:rPr>
          <w:rFonts w:ascii="Times New Roman" w:hAnsi="Times New Roman" w:cs="Times New Roman"/>
          <w:sz w:val="24"/>
          <w:szCs w:val="24"/>
        </w:rPr>
        <w:t>.</w:t>
      </w:r>
      <w:r w:rsidR="008442D5" w:rsidRPr="00814F24">
        <w:rPr>
          <w:rFonts w:ascii="Times New Roman" w:hAnsi="Times New Roman" w:cs="Times New Roman"/>
          <w:sz w:val="24"/>
          <w:szCs w:val="24"/>
        </w:rPr>
        <w:t xml:space="preserve"> </w:t>
      </w:r>
      <w:r w:rsidRPr="00814F24">
        <w:rPr>
          <w:rFonts w:ascii="Times New Roman" w:hAnsi="Times New Roman" w:cs="Times New Roman"/>
          <w:sz w:val="24"/>
          <w:szCs w:val="24"/>
        </w:rPr>
        <w:t xml:space="preserve">Este </w:t>
      </w:r>
      <w:proofErr w:type="spellStart"/>
      <w:r w:rsidRPr="00814F24">
        <w:rPr>
          <w:rFonts w:ascii="Times New Roman" w:hAnsi="Times New Roman" w:cs="Times New Roman"/>
          <w:sz w:val="24"/>
          <w:szCs w:val="24"/>
        </w:rPr>
        <w:t>estudo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além</w:t>
      </w:r>
      <w:proofErr w:type="spellEnd"/>
      <w:r w:rsidRPr="00814F24">
        <w:rPr>
          <w:rFonts w:ascii="Times New Roman" w:hAnsi="Times New Roman" w:cs="Times New Roman"/>
          <w:sz w:val="24"/>
          <w:szCs w:val="24"/>
        </w:rPr>
        <w:t xml:space="preserve"> de </w:t>
      </w:r>
      <w:proofErr w:type="spellStart"/>
      <w:r w:rsidRPr="00814F24">
        <w:rPr>
          <w:rFonts w:ascii="Times New Roman" w:hAnsi="Times New Roman" w:cs="Times New Roman"/>
          <w:sz w:val="24"/>
          <w:szCs w:val="24"/>
        </w:rPr>
        <w:t>aprofundar</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na</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conexão</w:t>
      </w:r>
      <w:proofErr w:type="spellEnd"/>
      <w:r w:rsidRPr="00814F24">
        <w:rPr>
          <w:rFonts w:ascii="Times New Roman" w:hAnsi="Times New Roman" w:cs="Times New Roman"/>
          <w:sz w:val="24"/>
          <w:szCs w:val="24"/>
        </w:rPr>
        <w:t xml:space="preserve"> intrínseca entre a </w:t>
      </w:r>
      <w:proofErr w:type="spellStart"/>
      <w:r w:rsidRPr="00814F24">
        <w:rPr>
          <w:rFonts w:ascii="Times New Roman" w:hAnsi="Times New Roman" w:cs="Times New Roman"/>
          <w:sz w:val="24"/>
          <w:szCs w:val="24"/>
        </w:rPr>
        <w:t>internacionalização</w:t>
      </w:r>
      <w:proofErr w:type="spellEnd"/>
      <w:r w:rsidRPr="00814F24">
        <w:rPr>
          <w:rFonts w:ascii="Times New Roman" w:hAnsi="Times New Roman" w:cs="Times New Roman"/>
          <w:sz w:val="24"/>
          <w:szCs w:val="24"/>
        </w:rPr>
        <w:t xml:space="preserve"> do currículo e a </w:t>
      </w:r>
      <w:proofErr w:type="spellStart"/>
      <w:r w:rsidRPr="00814F24">
        <w:rPr>
          <w:rFonts w:ascii="Times New Roman" w:hAnsi="Times New Roman" w:cs="Times New Roman"/>
          <w:sz w:val="24"/>
          <w:szCs w:val="24"/>
        </w:rPr>
        <w:t>mobilidade</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acadêmica</w:t>
      </w:r>
      <w:proofErr w:type="spellEnd"/>
      <w:r w:rsidRPr="00814F24">
        <w:rPr>
          <w:rFonts w:ascii="Times New Roman" w:hAnsi="Times New Roman" w:cs="Times New Roman"/>
          <w:sz w:val="24"/>
          <w:szCs w:val="24"/>
        </w:rPr>
        <w:t xml:space="preserve">, destaca a </w:t>
      </w:r>
      <w:proofErr w:type="spellStart"/>
      <w:r w:rsidRPr="00814F24">
        <w:rPr>
          <w:rFonts w:ascii="Times New Roman" w:hAnsi="Times New Roman" w:cs="Times New Roman"/>
          <w:sz w:val="24"/>
          <w:szCs w:val="24"/>
        </w:rPr>
        <w:t>contribuição</w:t>
      </w:r>
      <w:proofErr w:type="spellEnd"/>
      <w:r w:rsidRPr="00814F24">
        <w:rPr>
          <w:rFonts w:ascii="Times New Roman" w:hAnsi="Times New Roman" w:cs="Times New Roman"/>
          <w:sz w:val="24"/>
          <w:szCs w:val="24"/>
        </w:rPr>
        <w:t xml:space="preserve"> única do MIDAGE como </w:t>
      </w:r>
      <w:proofErr w:type="spellStart"/>
      <w:r w:rsidRPr="00814F24">
        <w:rPr>
          <w:rFonts w:ascii="Times New Roman" w:hAnsi="Times New Roman" w:cs="Times New Roman"/>
          <w:sz w:val="24"/>
          <w:szCs w:val="24"/>
        </w:rPr>
        <w:t>um</w:t>
      </w:r>
      <w:proofErr w:type="spellEnd"/>
      <w:r w:rsidRPr="00814F24">
        <w:rPr>
          <w:rFonts w:ascii="Times New Roman" w:hAnsi="Times New Roman" w:cs="Times New Roman"/>
          <w:sz w:val="24"/>
          <w:szCs w:val="24"/>
        </w:rPr>
        <w:t xml:space="preserve"> modelo integral que </w:t>
      </w:r>
      <w:proofErr w:type="spellStart"/>
      <w:r w:rsidRPr="00814F24">
        <w:rPr>
          <w:rFonts w:ascii="Times New Roman" w:hAnsi="Times New Roman" w:cs="Times New Roman"/>
          <w:sz w:val="24"/>
          <w:szCs w:val="24"/>
        </w:rPr>
        <w:t>impulsiona</w:t>
      </w:r>
      <w:proofErr w:type="spellEnd"/>
      <w:r w:rsidRPr="00814F24">
        <w:rPr>
          <w:rFonts w:ascii="Times New Roman" w:hAnsi="Times New Roman" w:cs="Times New Roman"/>
          <w:sz w:val="24"/>
          <w:szCs w:val="24"/>
        </w:rPr>
        <w:t xml:space="preserve"> o </w:t>
      </w:r>
      <w:proofErr w:type="spellStart"/>
      <w:r w:rsidRPr="00814F24">
        <w:rPr>
          <w:rFonts w:ascii="Times New Roman" w:hAnsi="Times New Roman" w:cs="Times New Roman"/>
          <w:sz w:val="24"/>
          <w:szCs w:val="24"/>
        </w:rPr>
        <w:t>desenvolvimento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acadêmico</w:t>
      </w:r>
      <w:proofErr w:type="spellEnd"/>
      <w:r w:rsidRPr="00814F24">
        <w:rPr>
          <w:rFonts w:ascii="Times New Roman" w:hAnsi="Times New Roman" w:cs="Times New Roman"/>
          <w:sz w:val="24"/>
          <w:szCs w:val="24"/>
        </w:rPr>
        <w:t xml:space="preserve"> e a </w:t>
      </w:r>
      <w:proofErr w:type="spellStart"/>
      <w:r w:rsidRPr="00814F24">
        <w:rPr>
          <w:rFonts w:ascii="Times New Roman" w:hAnsi="Times New Roman" w:cs="Times New Roman"/>
          <w:sz w:val="24"/>
          <w:szCs w:val="24"/>
        </w:rPr>
        <w:t>globalização</w:t>
      </w:r>
      <w:proofErr w:type="spellEnd"/>
      <w:r w:rsidRPr="00814F24">
        <w:rPr>
          <w:rFonts w:ascii="Times New Roman" w:hAnsi="Times New Roman" w:cs="Times New Roman"/>
          <w:sz w:val="24"/>
          <w:szCs w:val="24"/>
        </w:rPr>
        <w:t xml:space="preserve"> </w:t>
      </w:r>
      <w:proofErr w:type="spellStart"/>
      <w:r w:rsidRPr="00814F24">
        <w:rPr>
          <w:rFonts w:ascii="Times New Roman" w:hAnsi="Times New Roman" w:cs="Times New Roman"/>
          <w:sz w:val="24"/>
          <w:szCs w:val="24"/>
        </w:rPr>
        <w:t>estudantil</w:t>
      </w:r>
      <w:proofErr w:type="spellEnd"/>
      <w:r w:rsidRPr="00814F24">
        <w:rPr>
          <w:rFonts w:ascii="Times New Roman" w:hAnsi="Times New Roman" w:cs="Times New Roman"/>
          <w:sz w:val="24"/>
          <w:szCs w:val="24"/>
        </w:rPr>
        <w:t>.</w:t>
      </w:r>
    </w:p>
    <w:p w14:paraId="6B4CA9FF" w14:textId="6F29A3DF" w:rsidR="00F73194" w:rsidRPr="00814F24" w:rsidRDefault="00286789" w:rsidP="00A24211">
      <w:pPr>
        <w:tabs>
          <w:tab w:val="left" w:pos="931"/>
        </w:tabs>
        <w:spacing w:after="0" w:line="360" w:lineRule="auto"/>
        <w:jc w:val="both"/>
        <w:rPr>
          <w:rFonts w:ascii="Times New Roman" w:hAnsi="Times New Roman" w:cs="Times New Roman"/>
          <w:sz w:val="24"/>
          <w:szCs w:val="24"/>
        </w:rPr>
      </w:pPr>
      <w:proofErr w:type="spellStart"/>
      <w:r w:rsidRPr="00A24211">
        <w:rPr>
          <w:rFonts w:cstheme="minorHAnsi"/>
          <w:b/>
          <w:bCs/>
          <w:sz w:val="28"/>
          <w:szCs w:val="28"/>
        </w:rPr>
        <w:t>Palavras</w:t>
      </w:r>
      <w:proofErr w:type="spellEnd"/>
      <w:r w:rsidRPr="00A24211">
        <w:rPr>
          <w:rFonts w:cstheme="minorHAnsi"/>
          <w:b/>
          <w:bCs/>
          <w:sz w:val="28"/>
          <w:szCs w:val="28"/>
        </w:rPr>
        <w:t>-chave:</w:t>
      </w:r>
      <w:r w:rsidRPr="00814F24">
        <w:rPr>
          <w:rFonts w:ascii="Times New Roman" w:hAnsi="Times New Roman" w:cs="Times New Roman"/>
          <w:sz w:val="24"/>
          <w:szCs w:val="24"/>
        </w:rPr>
        <w:t xml:space="preserve"> </w:t>
      </w:r>
      <w:proofErr w:type="spellStart"/>
      <w:r w:rsidR="00DF1F0E" w:rsidRPr="00814F24">
        <w:rPr>
          <w:rFonts w:ascii="Times New Roman" w:hAnsi="Times New Roman" w:cs="Times New Roman"/>
          <w:sz w:val="24"/>
          <w:szCs w:val="24"/>
        </w:rPr>
        <w:t>Colaboração</w:t>
      </w:r>
      <w:proofErr w:type="spellEnd"/>
      <w:r w:rsidR="00DF1F0E" w:rsidRPr="00814F24">
        <w:rPr>
          <w:rFonts w:ascii="Times New Roman" w:hAnsi="Times New Roman" w:cs="Times New Roman"/>
          <w:sz w:val="24"/>
          <w:szCs w:val="24"/>
        </w:rPr>
        <w:t xml:space="preserve"> internacional, </w:t>
      </w:r>
      <w:proofErr w:type="spellStart"/>
      <w:r w:rsidR="00DF1F0E" w:rsidRPr="00814F24">
        <w:rPr>
          <w:rFonts w:ascii="Times New Roman" w:hAnsi="Times New Roman" w:cs="Times New Roman"/>
          <w:sz w:val="24"/>
          <w:szCs w:val="24"/>
        </w:rPr>
        <w:t>competências</w:t>
      </w:r>
      <w:proofErr w:type="spellEnd"/>
      <w:r w:rsidR="00DF1F0E" w:rsidRPr="00814F24">
        <w:rPr>
          <w:rFonts w:ascii="Times New Roman" w:hAnsi="Times New Roman" w:cs="Times New Roman"/>
          <w:sz w:val="24"/>
          <w:szCs w:val="24"/>
        </w:rPr>
        <w:t xml:space="preserve"> </w:t>
      </w:r>
      <w:proofErr w:type="spellStart"/>
      <w:r w:rsidR="00DF1F0E" w:rsidRPr="00814F24">
        <w:rPr>
          <w:rFonts w:ascii="Times New Roman" w:hAnsi="Times New Roman" w:cs="Times New Roman"/>
          <w:sz w:val="24"/>
          <w:szCs w:val="24"/>
        </w:rPr>
        <w:t>globais</w:t>
      </w:r>
      <w:proofErr w:type="spellEnd"/>
      <w:r w:rsidR="00DF1F0E" w:rsidRPr="00814F24">
        <w:rPr>
          <w:rFonts w:ascii="Times New Roman" w:hAnsi="Times New Roman" w:cs="Times New Roman"/>
          <w:sz w:val="24"/>
          <w:szCs w:val="24"/>
        </w:rPr>
        <w:t xml:space="preserve">, </w:t>
      </w:r>
      <w:proofErr w:type="spellStart"/>
      <w:r w:rsidR="00DF1F0E" w:rsidRPr="00814F24">
        <w:rPr>
          <w:rFonts w:ascii="Times New Roman" w:hAnsi="Times New Roman" w:cs="Times New Roman"/>
          <w:sz w:val="24"/>
          <w:szCs w:val="24"/>
        </w:rPr>
        <w:t>interculturalidade</w:t>
      </w:r>
      <w:proofErr w:type="spellEnd"/>
      <w:r w:rsidR="00DF1F0E" w:rsidRPr="00814F24">
        <w:rPr>
          <w:rFonts w:ascii="Times New Roman" w:hAnsi="Times New Roman" w:cs="Times New Roman"/>
          <w:sz w:val="24"/>
          <w:szCs w:val="24"/>
        </w:rPr>
        <w:t xml:space="preserve">, </w:t>
      </w:r>
      <w:proofErr w:type="spellStart"/>
      <w:r w:rsidR="00DF1F0E" w:rsidRPr="00814F24">
        <w:rPr>
          <w:rFonts w:ascii="Times New Roman" w:hAnsi="Times New Roman" w:cs="Times New Roman"/>
          <w:sz w:val="24"/>
          <w:szCs w:val="24"/>
        </w:rPr>
        <w:t>mobilidade</w:t>
      </w:r>
      <w:proofErr w:type="spellEnd"/>
      <w:r w:rsidR="00DF1F0E" w:rsidRPr="00814F24">
        <w:rPr>
          <w:rFonts w:ascii="Times New Roman" w:hAnsi="Times New Roman" w:cs="Times New Roman"/>
          <w:sz w:val="24"/>
          <w:szCs w:val="24"/>
        </w:rPr>
        <w:t xml:space="preserve"> </w:t>
      </w:r>
      <w:proofErr w:type="spellStart"/>
      <w:r w:rsidR="00DF1F0E" w:rsidRPr="00814F24">
        <w:rPr>
          <w:rFonts w:ascii="Times New Roman" w:hAnsi="Times New Roman" w:cs="Times New Roman"/>
          <w:sz w:val="24"/>
          <w:szCs w:val="24"/>
        </w:rPr>
        <w:t>estudantil</w:t>
      </w:r>
      <w:proofErr w:type="spellEnd"/>
      <w:r w:rsidR="00DF1F0E" w:rsidRPr="00814F24">
        <w:rPr>
          <w:rFonts w:ascii="Times New Roman" w:hAnsi="Times New Roman" w:cs="Times New Roman"/>
          <w:sz w:val="24"/>
          <w:szCs w:val="24"/>
        </w:rPr>
        <w:t>.</w:t>
      </w:r>
    </w:p>
    <w:p w14:paraId="5430F290" w14:textId="6FF2930B" w:rsidR="00286789" w:rsidRPr="00814F24" w:rsidRDefault="00286789" w:rsidP="003E7ADF">
      <w:pPr>
        <w:pStyle w:val="HTMLconformatoprevio"/>
        <w:shd w:val="clear" w:color="auto" w:fill="FFFFFF"/>
        <w:tabs>
          <w:tab w:val="left" w:pos="8647"/>
        </w:tabs>
        <w:spacing w:before="40" w:after="40"/>
        <w:rPr>
          <w:rFonts w:ascii="Times New Roman" w:hAnsi="Times New Roman" w:cs="Times New Roman"/>
          <w:sz w:val="24"/>
          <w:szCs w:val="24"/>
        </w:rPr>
      </w:pPr>
      <w:r w:rsidRPr="00814F24">
        <w:rPr>
          <w:rFonts w:ascii="Times New Roman" w:hAnsi="Times New Roman" w:cs="Times New Roman"/>
          <w:b/>
          <w:sz w:val="24"/>
          <w:szCs w:val="24"/>
        </w:rPr>
        <w:t>Fecha Recepción:</w:t>
      </w:r>
      <w:r w:rsidRPr="00814F24">
        <w:rPr>
          <w:rFonts w:ascii="Times New Roman" w:hAnsi="Times New Roman" w:cs="Times New Roman"/>
          <w:sz w:val="24"/>
          <w:szCs w:val="24"/>
        </w:rPr>
        <w:t xml:space="preserve"> </w:t>
      </w:r>
      <w:r w:rsidR="00266680" w:rsidRPr="00814F24">
        <w:rPr>
          <w:rFonts w:ascii="Times New Roman" w:hAnsi="Times New Roman" w:cs="Times New Roman"/>
          <w:sz w:val="24"/>
          <w:szCs w:val="24"/>
        </w:rPr>
        <w:t>Febrero 2024</w:t>
      </w:r>
      <w:r w:rsidRPr="00814F24">
        <w:rPr>
          <w:rFonts w:ascii="Times New Roman" w:hAnsi="Times New Roman" w:cs="Times New Roman"/>
          <w:sz w:val="24"/>
          <w:szCs w:val="24"/>
        </w:rPr>
        <w:t xml:space="preserve">                               </w:t>
      </w:r>
      <w:r w:rsidR="00266680" w:rsidRPr="00814F24">
        <w:rPr>
          <w:rFonts w:ascii="Times New Roman" w:hAnsi="Times New Roman" w:cs="Times New Roman"/>
          <w:sz w:val="24"/>
          <w:szCs w:val="24"/>
        </w:rPr>
        <w:t xml:space="preserve"> </w:t>
      </w:r>
      <w:r w:rsidRPr="00814F24">
        <w:rPr>
          <w:rFonts w:ascii="Times New Roman" w:hAnsi="Times New Roman" w:cs="Times New Roman"/>
          <w:sz w:val="24"/>
          <w:szCs w:val="24"/>
        </w:rPr>
        <w:t xml:space="preserve"> </w:t>
      </w:r>
      <w:r w:rsidRPr="00814F24">
        <w:rPr>
          <w:rFonts w:ascii="Times New Roman" w:hAnsi="Times New Roman" w:cs="Times New Roman"/>
          <w:b/>
          <w:sz w:val="24"/>
          <w:szCs w:val="24"/>
        </w:rPr>
        <w:t>Fecha Aceptación:</w:t>
      </w:r>
      <w:r w:rsidRPr="00814F24">
        <w:rPr>
          <w:rFonts w:ascii="Times New Roman" w:hAnsi="Times New Roman" w:cs="Times New Roman"/>
          <w:sz w:val="24"/>
          <w:szCs w:val="24"/>
        </w:rPr>
        <w:t xml:space="preserve"> </w:t>
      </w:r>
      <w:r w:rsidR="00266680" w:rsidRPr="00814F24">
        <w:rPr>
          <w:rFonts w:ascii="Times New Roman" w:hAnsi="Times New Roman" w:cs="Times New Roman"/>
          <w:sz w:val="24"/>
          <w:szCs w:val="24"/>
        </w:rPr>
        <w:t>Septiembre</w:t>
      </w:r>
      <w:r w:rsidR="00D3110F" w:rsidRPr="00814F24">
        <w:rPr>
          <w:rFonts w:ascii="Times New Roman" w:hAnsi="Times New Roman" w:cs="Times New Roman"/>
          <w:sz w:val="24"/>
          <w:szCs w:val="24"/>
        </w:rPr>
        <w:t xml:space="preserve"> 2024</w:t>
      </w:r>
    </w:p>
    <w:p w14:paraId="74D66CFB" w14:textId="77777777" w:rsidR="00286789" w:rsidRPr="00121795" w:rsidRDefault="00000000" w:rsidP="00A24211">
      <w:pPr>
        <w:spacing w:before="40"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36E39752">
          <v:rect id="_x0000_i1025" style="width:441.9pt;height:.05pt" o:hralign="center" o:hrstd="t" o:hr="t" fillcolor="#a0a0a0" stroked="f"/>
        </w:pict>
      </w:r>
    </w:p>
    <w:p w14:paraId="61DA8B96" w14:textId="4AA9F718" w:rsidR="00C21C20" w:rsidRPr="00121795" w:rsidRDefault="006A1697" w:rsidP="00A24211">
      <w:pPr>
        <w:spacing w:after="0" w:line="360" w:lineRule="auto"/>
        <w:jc w:val="center"/>
        <w:rPr>
          <w:rFonts w:ascii="Times New Roman" w:hAnsi="Times New Roman" w:cs="Times New Roman"/>
          <w:b/>
          <w:bCs/>
          <w:sz w:val="32"/>
          <w:szCs w:val="32"/>
        </w:rPr>
      </w:pPr>
      <w:r w:rsidRPr="00121795">
        <w:rPr>
          <w:rFonts w:ascii="Times New Roman" w:hAnsi="Times New Roman" w:cs="Times New Roman"/>
          <w:b/>
          <w:bCs/>
          <w:sz w:val="32"/>
          <w:szCs w:val="32"/>
        </w:rPr>
        <w:t>Introducción</w:t>
      </w:r>
    </w:p>
    <w:p w14:paraId="13A426EF" w14:textId="77777777" w:rsidR="002B4E29" w:rsidRPr="00814F24" w:rsidRDefault="002B4E29" w:rsidP="00266680">
      <w:pPr>
        <w:pStyle w:val="NormalWeb"/>
        <w:spacing w:before="0" w:beforeAutospacing="0" w:after="0" w:afterAutospacing="0" w:line="360" w:lineRule="auto"/>
        <w:ind w:firstLine="708"/>
        <w:jc w:val="both"/>
        <w:rPr>
          <w:color w:val="111111"/>
          <w:lang w:val="es-MX"/>
        </w:rPr>
      </w:pPr>
      <w:r w:rsidRPr="00814F24">
        <w:rPr>
          <w:color w:val="111111"/>
          <w:lang w:val="es-MX"/>
        </w:rPr>
        <w:t>En un mundo cada vez más interconectado y competitivo, las instituciones de educación superior desempeñan un papel fundamental en la formación del recurso humano capaz de enfrentar los retos de un mercado en constante evolución. El siglo XXI demanda expertos versátiles, listos para proponer soluciones innovadoras y satisfacer las crecientes expectativas de una sociedad ávida de servicios de calidad.</w:t>
      </w:r>
    </w:p>
    <w:p w14:paraId="252EE66C" w14:textId="48FBCE84" w:rsidR="002B4E29" w:rsidRPr="00814F24" w:rsidRDefault="000F75A7" w:rsidP="00266680">
      <w:pPr>
        <w:pStyle w:val="NormalWeb"/>
        <w:spacing w:before="0" w:beforeAutospacing="0" w:after="0" w:afterAutospacing="0" w:line="360" w:lineRule="auto"/>
        <w:ind w:firstLine="708"/>
        <w:jc w:val="both"/>
        <w:rPr>
          <w:color w:val="111111"/>
          <w:lang w:val="es-MX"/>
        </w:rPr>
      </w:pPr>
      <w:r w:rsidRPr="00814F24">
        <w:rPr>
          <w:color w:val="111111"/>
          <w:lang w:val="es-MX"/>
        </w:rPr>
        <w:t>Las instituciones de educación superior tienen la misión de formar el recurso humano capaz de atender las necesidades de un mercado cada vez más competitivo, acorde a las exigencias del siglo XXI</w:t>
      </w:r>
      <w:r w:rsidR="006E5415" w:rsidRPr="00814F24">
        <w:rPr>
          <w:color w:val="111111"/>
          <w:lang w:val="es-MX"/>
        </w:rPr>
        <w:t xml:space="preserve"> (Saiz y Jácome, 2022). </w:t>
      </w:r>
      <w:r w:rsidRPr="00814F24">
        <w:rPr>
          <w:color w:val="111111"/>
          <w:lang w:val="es-MX"/>
        </w:rPr>
        <w:t>Este mercado demanda expertos que puedan ofrecer soluciones y generar propuestas para una sociedad que consume más y mejores servicios</w:t>
      </w:r>
      <w:r w:rsidR="00B459CA" w:rsidRPr="00814F24">
        <w:rPr>
          <w:color w:val="111111"/>
          <w:lang w:val="es-MX"/>
        </w:rPr>
        <w:t xml:space="preserve"> (Martín, 2023). </w:t>
      </w:r>
      <w:r w:rsidRPr="00814F24">
        <w:rPr>
          <w:color w:val="111111"/>
          <w:lang w:val="es-MX"/>
        </w:rPr>
        <w:t xml:space="preserve"> En este contexto, se busca dar una respuesta efectiva a través de la formación de perfiles altamente calificados</w:t>
      </w:r>
      <w:r w:rsidR="008845EC" w:rsidRPr="00814F24">
        <w:rPr>
          <w:color w:val="111111"/>
          <w:lang w:val="es-MX"/>
        </w:rPr>
        <w:t xml:space="preserve"> (Mateo, 2024).</w:t>
      </w:r>
      <w:r w:rsidRPr="00814F24">
        <w:rPr>
          <w:color w:val="111111"/>
          <w:lang w:val="es-MX"/>
        </w:rPr>
        <w:t xml:space="preserve"> La internacionalización del currículo en las universidades es impulsada por tres dimensiones clave: la disciplinar, la individual y la institucional. Sin embargo, estos aspectos no suelen ser explorados con tanta profundidad en los estudios de internacionalización del currículo, los cuales tienden a priorizar la dimensión institucional (</w:t>
      </w:r>
      <w:proofErr w:type="spellStart"/>
      <w:r w:rsidRPr="00814F24">
        <w:rPr>
          <w:color w:val="111111"/>
          <w:lang w:val="es-MX"/>
        </w:rPr>
        <w:t>Beneitone</w:t>
      </w:r>
      <w:proofErr w:type="spellEnd"/>
      <w:r w:rsidRPr="00814F24">
        <w:rPr>
          <w:color w:val="111111"/>
          <w:lang w:val="es-MX"/>
        </w:rPr>
        <w:t>, 2022</w:t>
      </w:r>
      <w:r w:rsidR="007B282E" w:rsidRPr="00814F24">
        <w:rPr>
          <w:color w:val="111111"/>
          <w:lang w:val="es-MX"/>
        </w:rPr>
        <w:t>b</w:t>
      </w:r>
      <w:r w:rsidRPr="00814F24">
        <w:rPr>
          <w:color w:val="111111"/>
          <w:lang w:val="es-MX"/>
        </w:rPr>
        <w:t>). Esta investigación se enfoca en las dimensiones individual</w:t>
      </w:r>
      <w:r w:rsidR="003E15E8" w:rsidRPr="00814F24">
        <w:rPr>
          <w:color w:val="111111"/>
          <w:lang w:val="es-MX"/>
        </w:rPr>
        <w:t xml:space="preserve"> y disciplinar</w:t>
      </w:r>
      <w:r w:rsidRPr="00814F24">
        <w:rPr>
          <w:color w:val="111111"/>
          <w:lang w:val="es-MX"/>
        </w:rPr>
        <w:t>, destacando su importancia en el proceso de internacionalización del currículo.</w:t>
      </w:r>
    </w:p>
    <w:p w14:paraId="572CA342" w14:textId="36B5360C" w:rsidR="002B4E29" w:rsidRPr="00814F24" w:rsidRDefault="003E15E8" w:rsidP="00266680">
      <w:pPr>
        <w:pStyle w:val="NormalWeb"/>
        <w:spacing w:before="0" w:beforeAutospacing="0" w:after="0" w:afterAutospacing="0" w:line="360" w:lineRule="auto"/>
        <w:ind w:firstLine="708"/>
        <w:jc w:val="both"/>
        <w:rPr>
          <w:color w:val="111111"/>
          <w:lang w:val="es-MX"/>
        </w:rPr>
      </w:pPr>
      <w:r w:rsidRPr="00814F24">
        <w:rPr>
          <w:color w:val="111111"/>
          <w:lang w:val="es-MX"/>
        </w:rPr>
        <w:t xml:space="preserve">Las universidades han comprendido que la mejora continua implica la implementación de estrategias que doten a los estudiantes de habilidades formativas esenciales, las cuales les servirán como herramientas para enfrentar los desafíos laborales con una perspectiva que atienda las necesidades de su entorno (Vásquez Avendaño, 2022). </w:t>
      </w:r>
      <w:r w:rsidR="002B4E29" w:rsidRPr="00814F24">
        <w:rPr>
          <w:color w:val="111111"/>
          <w:lang w:val="es-MX"/>
        </w:rPr>
        <w:t xml:space="preserve">El Instituto Tecnológico Superior de Calkiní (ITESCAM), perteneciente al Tecnológico Nacional de México, se ha preocupado por la competitividad académica y ser pioneros en la Península de Yucatán al explorar esquemas que elevan la calidad educativa en los estudiantes </w:t>
      </w:r>
      <w:r w:rsidR="002B4E29" w:rsidRPr="00814F24">
        <w:rPr>
          <w:color w:val="111111"/>
          <w:lang w:val="es-MX"/>
        </w:rPr>
        <w:lastRenderedPageBreak/>
        <w:t xml:space="preserve">que acuden a formarse en sus aulas, buscando ofertar programas que están acreditados que pueden medir el nivel educativo. </w:t>
      </w:r>
      <w:r w:rsidRPr="00814F24">
        <w:rPr>
          <w:color w:val="111111"/>
          <w:lang w:val="es-MX"/>
        </w:rPr>
        <w:t xml:space="preserve"> </w:t>
      </w:r>
      <w:r w:rsidR="002B4E29" w:rsidRPr="00814F24">
        <w:rPr>
          <w:color w:val="111111"/>
          <w:lang w:val="es-MX"/>
        </w:rPr>
        <w:t>Desde la Unidad de Servicios al Estudiante</w:t>
      </w:r>
      <w:r w:rsidR="00592F1E" w:rsidRPr="00814F24">
        <w:rPr>
          <w:color w:val="111111"/>
          <w:lang w:val="es-MX"/>
        </w:rPr>
        <w:t>,</w:t>
      </w:r>
      <w:r w:rsidR="002B4E29" w:rsidRPr="00814F24">
        <w:rPr>
          <w:color w:val="111111"/>
          <w:lang w:val="es-MX"/>
        </w:rPr>
        <w:t xml:space="preserve"> se implementaron acciones partiendo de un plan estratégico que permitiera enmarcar tareas concretas para detonar en los estudiantes logros extraordinarios que abonarán a su perfil de egreso, generando valor agregado a su formación integral, forjando un currículum académico superior a los estándares promedio. En dicho plan se plasmaron cada una de las actividades considerando como meta acercar al estudiante a otros escenarios que lo hicieran más competitivo y así potencializar sus capacidades. </w:t>
      </w:r>
    </w:p>
    <w:p w14:paraId="15F33998" w14:textId="44168561" w:rsidR="00C97820" w:rsidRPr="00814F24" w:rsidRDefault="00C97820" w:rsidP="00266680">
      <w:pPr>
        <w:pStyle w:val="NormalWeb"/>
        <w:spacing w:before="0" w:beforeAutospacing="0" w:after="0" w:afterAutospacing="0" w:line="360" w:lineRule="auto"/>
        <w:ind w:firstLine="708"/>
        <w:jc w:val="both"/>
        <w:rPr>
          <w:color w:val="111111"/>
          <w:lang w:val="es-MX"/>
        </w:rPr>
      </w:pPr>
      <w:r w:rsidRPr="00814F24">
        <w:rPr>
          <w:color w:val="111111"/>
          <w:lang w:val="es-MX"/>
        </w:rPr>
        <w:t>En el contexto actual de las nuevas políticas educativas, la colaboración internacional se ha convertido en un elemento estratégico fundamental para elevar la calidad de la educación</w:t>
      </w:r>
      <w:r w:rsidR="007462A9" w:rsidRPr="00814F24">
        <w:rPr>
          <w:color w:val="111111"/>
          <w:lang w:val="es-MX"/>
        </w:rPr>
        <w:t xml:space="preserve"> (</w:t>
      </w:r>
      <w:proofErr w:type="spellStart"/>
      <w:r w:rsidR="007462A9" w:rsidRPr="00814F24">
        <w:rPr>
          <w:color w:val="111111"/>
          <w:lang w:val="es-MX"/>
        </w:rPr>
        <w:t>Leask</w:t>
      </w:r>
      <w:proofErr w:type="spellEnd"/>
      <w:r w:rsidR="00592F1E" w:rsidRPr="00814F24">
        <w:rPr>
          <w:color w:val="111111"/>
          <w:lang w:val="es-MX"/>
        </w:rPr>
        <w:t xml:space="preserve"> </w:t>
      </w:r>
      <w:r w:rsidR="00592F1E" w:rsidRPr="00A24211">
        <w:rPr>
          <w:i/>
          <w:color w:val="111111"/>
          <w:lang w:val="es-MX"/>
        </w:rPr>
        <w:t>et al</w:t>
      </w:r>
      <w:r w:rsidR="002B313E" w:rsidRPr="00A24211">
        <w:rPr>
          <w:i/>
          <w:color w:val="111111"/>
          <w:lang w:val="es-MX"/>
        </w:rPr>
        <w:t>.</w:t>
      </w:r>
      <w:r w:rsidR="007462A9" w:rsidRPr="00A24211">
        <w:rPr>
          <w:i/>
          <w:color w:val="111111"/>
          <w:lang w:val="es-MX"/>
        </w:rPr>
        <w:t>,</w:t>
      </w:r>
      <w:r w:rsidR="007462A9" w:rsidRPr="00814F24">
        <w:rPr>
          <w:color w:val="111111"/>
          <w:lang w:val="es-MX"/>
        </w:rPr>
        <w:t xml:space="preserve"> 2021</w:t>
      </w:r>
      <w:r w:rsidR="00E71CBB" w:rsidRPr="00814F24">
        <w:rPr>
          <w:color w:val="111111"/>
          <w:lang w:val="es-MX"/>
        </w:rPr>
        <w:t>; Tagua</w:t>
      </w:r>
      <w:r w:rsidR="002B313E" w:rsidRPr="00814F24">
        <w:rPr>
          <w:color w:val="111111"/>
          <w:lang w:val="es-MX"/>
        </w:rPr>
        <w:t xml:space="preserve"> </w:t>
      </w:r>
      <w:r w:rsidR="002B313E" w:rsidRPr="00A24211">
        <w:rPr>
          <w:i/>
          <w:color w:val="111111"/>
          <w:lang w:val="es-MX"/>
        </w:rPr>
        <w:t>et al.,</w:t>
      </w:r>
      <w:r w:rsidR="00E71CBB" w:rsidRPr="00A24211">
        <w:rPr>
          <w:color w:val="111111"/>
          <w:lang w:val="es-MX"/>
        </w:rPr>
        <w:t xml:space="preserve"> </w:t>
      </w:r>
      <w:r w:rsidR="00E71CBB" w:rsidRPr="00814F24">
        <w:rPr>
          <w:color w:val="111111"/>
          <w:lang w:val="es-MX"/>
        </w:rPr>
        <w:t xml:space="preserve">2023). </w:t>
      </w:r>
      <w:r w:rsidRPr="00814F24">
        <w:rPr>
          <w:color w:val="111111"/>
          <w:lang w:val="es-MX"/>
        </w:rPr>
        <w:t>Esta colaboración no solo prepara a los egresados para funcionar de manera social y eficiente en un mundo interdependiente y competitivo, sino que también fomenta una mayor comprensión, respeto y solidaridad entre todos los pueblos del mundo</w:t>
      </w:r>
      <w:r w:rsidR="00684E28" w:rsidRPr="00814F24">
        <w:rPr>
          <w:lang w:val="es-MX"/>
        </w:rPr>
        <w:t xml:space="preserve"> (</w:t>
      </w:r>
      <w:proofErr w:type="spellStart"/>
      <w:r w:rsidR="00684E28" w:rsidRPr="00814F24">
        <w:rPr>
          <w:color w:val="111111"/>
          <w:lang w:val="es-MX"/>
        </w:rPr>
        <w:t>Vanoy</w:t>
      </w:r>
      <w:proofErr w:type="spellEnd"/>
      <w:r w:rsidR="00684E28" w:rsidRPr="00814F24">
        <w:rPr>
          <w:color w:val="111111"/>
          <w:lang w:val="es-MX"/>
        </w:rPr>
        <w:t>, 2023).</w:t>
      </w:r>
      <w:r w:rsidRPr="00814F24">
        <w:rPr>
          <w:color w:val="111111"/>
          <w:lang w:val="es-MX"/>
        </w:rPr>
        <w:t xml:space="preserve"> Sin embargo, la internacionalización del currículo no depende únicamente de estos aspectos globales; otros factores, como la cultura institucional y el contexto local, nacional y regional, también desempeñan un papel crucial en la forma que adopta dicha internacionalización (</w:t>
      </w:r>
      <w:proofErr w:type="spellStart"/>
      <w:r w:rsidRPr="00814F24">
        <w:rPr>
          <w:color w:val="111111"/>
          <w:lang w:val="es-MX"/>
        </w:rPr>
        <w:t>Beneitone</w:t>
      </w:r>
      <w:proofErr w:type="spellEnd"/>
      <w:r w:rsidRPr="00814F24">
        <w:rPr>
          <w:color w:val="111111"/>
          <w:lang w:val="es-MX"/>
        </w:rPr>
        <w:t>, 2022</w:t>
      </w:r>
      <w:r w:rsidR="00283A2F" w:rsidRPr="00814F24">
        <w:rPr>
          <w:color w:val="111111"/>
          <w:lang w:val="es-MX"/>
        </w:rPr>
        <w:t>b</w:t>
      </w:r>
      <w:r w:rsidRPr="00814F24">
        <w:rPr>
          <w:color w:val="111111"/>
          <w:lang w:val="es-MX"/>
        </w:rPr>
        <w:t xml:space="preserve">). </w:t>
      </w:r>
    </w:p>
    <w:p w14:paraId="1B850EF3" w14:textId="6D9205BE" w:rsidR="002B4E29" w:rsidRPr="00814F24" w:rsidRDefault="002B4E29" w:rsidP="00266680">
      <w:pPr>
        <w:pStyle w:val="NormalWeb"/>
        <w:spacing w:before="0" w:beforeAutospacing="0" w:after="0" w:afterAutospacing="0" w:line="360" w:lineRule="auto"/>
        <w:ind w:firstLine="708"/>
        <w:jc w:val="both"/>
        <w:rPr>
          <w:color w:val="111111"/>
          <w:lang w:val="es-MX"/>
        </w:rPr>
      </w:pPr>
      <w:r w:rsidRPr="00814F24">
        <w:rPr>
          <w:color w:val="111111"/>
          <w:lang w:val="es-MX"/>
        </w:rPr>
        <w:t xml:space="preserve">Entendiendo que la internacionalización del currículo es la incorporación de una dimensión internacional e intercultural en los contenidos del currículo, en los procesos de enseñanza y aprendizaje en los servicios de apoyo de un programa de estudios como lo define </w:t>
      </w:r>
      <w:proofErr w:type="spellStart"/>
      <w:r w:rsidRPr="00814F24">
        <w:rPr>
          <w:color w:val="111111"/>
          <w:lang w:val="es-MX"/>
        </w:rPr>
        <w:t>Leask</w:t>
      </w:r>
      <w:proofErr w:type="spellEnd"/>
      <w:r w:rsidRPr="00814F24">
        <w:rPr>
          <w:color w:val="111111"/>
          <w:lang w:val="es-MX"/>
        </w:rPr>
        <w:t xml:space="preserve"> (2015). Partiendo de esta premisa se concretaron acciones para encaminar a los estudiantes a fortalecer un currículum que les permitiera ser más competitivos con sus pares de otras instituciones. </w:t>
      </w:r>
    </w:p>
    <w:p w14:paraId="0E9ECA7B" w14:textId="107B3685" w:rsidR="002B4E29" w:rsidRPr="00814F24" w:rsidRDefault="002B4E29" w:rsidP="00266680">
      <w:pPr>
        <w:pStyle w:val="NormalWeb"/>
        <w:spacing w:before="0" w:beforeAutospacing="0" w:after="0" w:afterAutospacing="0" w:line="360" w:lineRule="auto"/>
        <w:ind w:firstLine="708"/>
        <w:jc w:val="both"/>
        <w:rPr>
          <w:color w:val="111111"/>
          <w:lang w:val="es-MX"/>
        </w:rPr>
      </w:pPr>
      <w:r w:rsidRPr="00814F24">
        <w:rPr>
          <w:color w:val="111111"/>
          <w:lang w:val="es-MX"/>
        </w:rPr>
        <w:t>Las instituciones de educación superior deben impactar en el desarrollo de las regiones, éstas deben estar acorde a los retos que enfrenta la sociedad cambiante al ritmo de los descubrimientos tecnológicos, la producción industrial, la economía y la era del conocimiento</w:t>
      </w:r>
      <w:r w:rsidR="002B313E" w:rsidRPr="00814F24">
        <w:rPr>
          <w:color w:val="111111"/>
          <w:lang w:val="es-MX"/>
        </w:rPr>
        <w:t xml:space="preserve">. </w:t>
      </w:r>
      <w:r w:rsidR="002B313E" w:rsidRPr="00A24211">
        <w:rPr>
          <w:color w:val="111111"/>
          <w:lang w:val="es-MX"/>
        </w:rPr>
        <w:t>E</w:t>
      </w:r>
      <w:r w:rsidRPr="00814F24">
        <w:rPr>
          <w:color w:val="111111"/>
          <w:lang w:val="es-MX"/>
        </w:rPr>
        <w:t>ste ritmo acelerado vertiginoso es un reto para el sistema educativo, debido a que debe atender y dar cabida a una educación plural y globalizada que incluya formación abierta</w:t>
      </w:r>
      <w:r w:rsidR="002B313E" w:rsidRPr="00A24211">
        <w:rPr>
          <w:color w:val="111111"/>
          <w:lang w:val="es-MX"/>
        </w:rPr>
        <w:t>,</w:t>
      </w:r>
      <w:r w:rsidRPr="00814F24">
        <w:rPr>
          <w:color w:val="111111"/>
          <w:lang w:val="es-MX"/>
        </w:rPr>
        <w:t xml:space="preserve"> vinculación con otros tipos de estudiantes </w:t>
      </w:r>
      <w:r w:rsidR="002B313E" w:rsidRPr="00A24211">
        <w:rPr>
          <w:color w:val="111111"/>
          <w:lang w:val="es-MX"/>
        </w:rPr>
        <w:t>lo</w:t>
      </w:r>
      <w:r w:rsidR="002B313E" w:rsidRPr="00814F24">
        <w:rPr>
          <w:color w:val="111111"/>
          <w:lang w:val="es-MX"/>
        </w:rPr>
        <w:t xml:space="preserve"> </w:t>
      </w:r>
      <w:r w:rsidRPr="00814F24">
        <w:rPr>
          <w:color w:val="111111"/>
          <w:lang w:val="es-MX"/>
        </w:rPr>
        <w:t>que trae consigo cultura, idiomas, religión e ideologías diversas.</w:t>
      </w:r>
    </w:p>
    <w:p w14:paraId="7E993D72" w14:textId="03BB0BEF" w:rsidR="002B4E29" w:rsidRPr="00814F24" w:rsidRDefault="002B4E29" w:rsidP="00266680">
      <w:pPr>
        <w:pStyle w:val="NormalWeb"/>
        <w:spacing w:before="0" w:beforeAutospacing="0" w:after="0" w:afterAutospacing="0" w:line="360" w:lineRule="auto"/>
        <w:ind w:firstLine="708"/>
        <w:jc w:val="both"/>
        <w:rPr>
          <w:color w:val="111111"/>
          <w:lang w:val="es-MX"/>
        </w:rPr>
      </w:pPr>
      <w:r w:rsidRPr="00814F24">
        <w:rPr>
          <w:color w:val="111111"/>
          <w:lang w:val="es-MX"/>
        </w:rPr>
        <w:t xml:space="preserve">La implementación de programas de intercambio estudiantil son de gran importancia ya que aportan una serie de beneficios, los cuales favorecen al estudiante tanto en su desarrollo académico, como su desarrollo personal y profesional, permite enfrentarse a </w:t>
      </w:r>
      <w:r w:rsidRPr="00814F24">
        <w:rPr>
          <w:color w:val="111111"/>
          <w:lang w:val="es-MX"/>
        </w:rPr>
        <w:lastRenderedPageBreak/>
        <w:t>distintos procesos de enseñanza-aprendizaje y evaluación, desarrollan al máximo sus habilidades cognitivas para facilitar los procesos de aprendizaje y lograr un mayor rendimiento académico. Los nuevos desafíos forjan una formación integral pues en muchas ocasiones implica aprender un nuevo idioma, el relacionamiento con compañeros de otras culturas, así como forjarse un carácter que exige madurez emocional.</w:t>
      </w:r>
      <w:r w:rsidR="00C04F75" w:rsidRPr="00814F24">
        <w:rPr>
          <w:color w:val="111111"/>
          <w:lang w:val="es-MX"/>
        </w:rPr>
        <w:t xml:space="preserve"> La investigación de </w:t>
      </w:r>
      <w:proofErr w:type="spellStart"/>
      <w:r w:rsidR="00C04F75" w:rsidRPr="00814F24">
        <w:rPr>
          <w:color w:val="111111"/>
          <w:lang w:val="es-MX"/>
        </w:rPr>
        <w:t>Nam</w:t>
      </w:r>
      <w:proofErr w:type="spellEnd"/>
      <w:r w:rsidR="00C04F75" w:rsidRPr="00814F24">
        <w:rPr>
          <w:color w:val="111111"/>
          <w:lang w:val="es-MX"/>
        </w:rPr>
        <w:t xml:space="preserve"> (2023) explora la movilidad académica en Asia, especialmente en el contexto de la Asociación de Naciones del Sudeste Asiático (ASEAN). El estudio destaca los beneficios de los programas de intercambio en la región, que fomentan el entendimiento intercultural y el desarrollo de competencias globales.</w:t>
      </w:r>
    </w:p>
    <w:p w14:paraId="20F6B8B6" w14:textId="76AC27FB" w:rsidR="006722E7" w:rsidRDefault="002B4E29" w:rsidP="00266680">
      <w:pPr>
        <w:pStyle w:val="NormalWeb"/>
        <w:spacing w:before="0" w:beforeAutospacing="0" w:after="0" w:afterAutospacing="0" w:line="360" w:lineRule="auto"/>
        <w:ind w:firstLine="708"/>
        <w:jc w:val="both"/>
        <w:rPr>
          <w:color w:val="111111"/>
          <w:lang w:val="es-MX"/>
        </w:rPr>
      </w:pPr>
      <w:r w:rsidRPr="00814F24">
        <w:rPr>
          <w:color w:val="111111"/>
          <w:lang w:val="es-MX"/>
        </w:rPr>
        <w:t>Este artículo explora de manera profunda y reflexiva la implementación de programas de intercambio estudiantil como catalizadores de un currículum robusto y global. Desde el aprendizaje de nuevos idiomas hasta la inmersión en culturas diversas, estos programas no solo enriquecen el bagaje académico, sino que forjan caracteres impregnados de madurez emocional y visión global.</w:t>
      </w:r>
    </w:p>
    <w:p w14:paraId="0C457E58" w14:textId="77777777" w:rsidR="00A24211" w:rsidRPr="00814F24" w:rsidRDefault="00A24211" w:rsidP="00266680">
      <w:pPr>
        <w:pStyle w:val="NormalWeb"/>
        <w:spacing w:before="0" w:beforeAutospacing="0" w:after="0" w:afterAutospacing="0" w:line="360" w:lineRule="auto"/>
        <w:ind w:firstLine="708"/>
        <w:jc w:val="both"/>
        <w:rPr>
          <w:b/>
          <w:bCs/>
          <w:lang w:val="es-MX"/>
        </w:rPr>
      </w:pPr>
    </w:p>
    <w:p w14:paraId="48252C17" w14:textId="445C38AA" w:rsidR="003C2FA1" w:rsidRPr="00A24211" w:rsidRDefault="003C2FA1" w:rsidP="00162807">
      <w:pPr>
        <w:pStyle w:val="Sinespaciado"/>
        <w:spacing w:line="360" w:lineRule="auto"/>
        <w:jc w:val="center"/>
        <w:rPr>
          <w:rFonts w:ascii="Times New Roman" w:hAnsi="Times New Roman" w:cs="Times New Roman"/>
          <w:b/>
          <w:bCs/>
          <w:sz w:val="28"/>
          <w:szCs w:val="28"/>
        </w:rPr>
      </w:pPr>
      <w:r w:rsidRPr="00A24211">
        <w:rPr>
          <w:rFonts w:ascii="Times New Roman" w:hAnsi="Times New Roman" w:cs="Times New Roman"/>
          <w:b/>
          <w:bCs/>
          <w:sz w:val="28"/>
          <w:szCs w:val="28"/>
        </w:rPr>
        <w:t>Revisión de la literatura</w:t>
      </w:r>
    </w:p>
    <w:p w14:paraId="4BB5219D" w14:textId="61E75106" w:rsidR="00A820D5" w:rsidRPr="00121795" w:rsidRDefault="00A820D5" w:rsidP="00266680">
      <w:pPr>
        <w:pStyle w:val="NormalWeb"/>
        <w:spacing w:before="0" w:beforeAutospacing="0" w:after="0" w:afterAutospacing="0" w:line="360" w:lineRule="auto"/>
        <w:ind w:firstLine="708"/>
        <w:jc w:val="both"/>
        <w:rPr>
          <w:color w:val="000000"/>
          <w:lang w:val="es-MX"/>
        </w:rPr>
      </w:pPr>
      <w:r w:rsidRPr="00121795">
        <w:rPr>
          <w:color w:val="000000"/>
          <w:lang w:val="es-MX"/>
        </w:rPr>
        <w:t>La educación superior en México no puede concebirse como un aprendizaje aislado; debe adaptarse a una sociedad en constante cambio y responder a las realidades de otros países, moldeando su enfoque según las necesidades de cada región (Corro, 2022). Lo que distingue al momento actual de épocas anteriores es la complejidad y rapidez de las transformaciones, la influencia instantánea de la globalización, la transición a una economía del conocimiento y el aumento de la inestabilidad</w:t>
      </w:r>
      <w:r w:rsidR="00D61EC4" w:rsidRPr="00121795">
        <w:rPr>
          <w:color w:val="000000"/>
          <w:lang w:val="es-MX"/>
        </w:rPr>
        <w:t xml:space="preserve"> (Rupérez, 2021)</w:t>
      </w:r>
      <w:r w:rsidR="002B313E" w:rsidRPr="00A24211">
        <w:rPr>
          <w:color w:val="000000"/>
          <w:lang w:val="es-MX"/>
        </w:rPr>
        <w:t>.</w:t>
      </w:r>
      <w:r w:rsidRPr="00121795">
        <w:rPr>
          <w:color w:val="000000"/>
          <w:lang w:val="es-MX"/>
        </w:rPr>
        <w:t xml:space="preserve"> En este contexto, el reto de las instituciones educativas es adaptarse a un entorno cambiante, lo cual implica transformaciones en el ámbito académico, administrativo y, sobre todo, en el proceso de enseñanza-aprendizaje. La importancia radica en ajustarse a las necesidades de estudiantes con demandas cada vez más globales y aprender a desaprender para no quedar obsoletos. La investigación se centra en cómo estas adaptaciones pueden preparar mejor a los estudiantes para enfrentar una competitividad continua y global, asegurando que la educación superior en México esté alineada con las realidades dinámicas de nuestro tiempo.</w:t>
      </w:r>
    </w:p>
    <w:p w14:paraId="27AC26E0" w14:textId="77777777" w:rsidR="00A820D5" w:rsidRPr="00121795" w:rsidRDefault="00A820D5"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Esta transformación se vuelve más urgente ante las demandas de la Cuarta Revolución Industrial (WEF, 2018). Estos incesantes avances están modificando las necesidades de aprendizaje y las habilidades cognitivas y socioemocionales que requieren los egresados de la educación superior. Aunado a ello, la inteligencia artificial de texto e imagen permite a los </w:t>
      </w:r>
      <w:r w:rsidRPr="00121795">
        <w:rPr>
          <w:color w:val="000000"/>
          <w:lang w:val="es-MX"/>
        </w:rPr>
        <w:lastRenderedPageBreak/>
        <w:t>estudiantes acceder y crear conocimiento, en contradicción muchas veces con lo que se enseña dentro de las aulas. Las aulas invertidas cobran cada día más importancia debido a que los estudiantes pueden acceder a los últimos avances del conocimiento de manera más rápida en comparación con otros tiempos, con ello la digitalización en la internacionalización (García, 2024). Es importante mencionar que esto no sucede en todas las situaciones estudiantiles, ya que uno de los principales retrocesos del avance de la información y el acceso de la comunicación es que estos mismos generan dependencia y distracción a través de las redes sociales principalmente.</w:t>
      </w:r>
    </w:p>
    <w:p w14:paraId="7881721D" w14:textId="4118F569" w:rsidR="00A820D5" w:rsidRDefault="00A820D5" w:rsidP="00266680">
      <w:pPr>
        <w:pStyle w:val="NormalWeb"/>
        <w:spacing w:before="0" w:beforeAutospacing="0" w:after="0" w:afterAutospacing="0" w:line="360" w:lineRule="auto"/>
        <w:ind w:firstLine="708"/>
        <w:jc w:val="both"/>
        <w:rPr>
          <w:color w:val="000000"/>
          <w:lang w:val="es-MX"/>
        </w:rPr>
      </w:pPr>
      <w:r w:rsidRPr="00121795">
        <w:rPr>
          <w:color w:val="000000"/>
          <w:lang w:val="es-MX"/>
        </w:rPr>
        <w:t>En un estudio presentado por la ANUIES denominado “Visión y acción 2030: Propuesta de la ANUIES para renovar la educación superior en México”, se indica que la educación superior busca incidir en la Agenda 2030 para el Desarrollo Sostenible de la Organización de las Naciones Unidas (ONU). El papel que cumplen las universidades e IES en el desarrollo económico y social de los países tendrá que reforzarse para contribuir al alcance de las metas establecidas en dicha agenda, que contempla el desarrollo sostenible económico, social y ambiental. Un mundo en el que la alfabetización sea universal, con acceso equitativo a una educación de calidad en sus distintos niveles, a fin de que todas las personas, especialmente quienes se encuentran en situación de vulnerabilidad, cuenten con un entorno propicio para la plena realización de sus derechos y capacidades y para su participación en el desarrollo de la sociedad (Asociación Nacional de Universidades e Instituciones de Educación Superior [ANUIES], 2018).</w:t>
      </w:r>
    </w:p>
    <w:p w14:paraId="15019E68" w14:textId="77777777" w:rsidR="00A24211" w:rsidRPr="00121795" w:rsidRDefault="00A24211" w:rsidP="00A24211">
      <w:pPr>
        <w:pStyle w:val="NormalWeb"/>
        <w:spacing w:before="0" w:beforeAutospacing="0" w:after="0" w:afterAutospacing="0" w:line="360" w:lineRule="auto"/>
        <w:jc w:val="both"/>
        <w:rPr>
          <w:color w:val="000000"/>
          <w:lang w:val="es-MX"/>
        </w:rPr>
      </w:pPr>
    </w:p>
    <w:p w14:paraId="47F53B19" w14:textId="444A8BF7" w:rsidR="002C6D12" w:rsidRPr="00814F24" w:rsidRDefault="002C6D12" w:rsidP="00814F24">
      <w:pPr>
        <w:pStyle w:val="NormalWeb"/>
        <w:spacing w:before="0" w:beforeAutospacing="0" w:after="0" w:afterAutospacing="0" w:line="360" w:lineRule="auto"/>
        <w:ind w:firstLine="708"/>
        <w:jc w:val="center"/>
        <w:rPr>
          <w:b/>
          <w:bCs/>
          <w:color w:val="000000"/>
          <w:sz w:val="28"/>
          <w:szCs w:val="28"/>
          <w:lang w:val="es-MX"/>
        </w:rPr>
      </w:pPr>
      <w:r w:rsidRPr="00814F24">
        <w:rPr>
          <w:b/>
          <w:bCs/>
          <w:color w:val="000000"/>
          <w:sz w:val="28"/>
          <w:szCs w:val="28"/>
          <w:lang w:val="es-MX"/>
        </w:rPr>
        <w:t>Internacionalización del currículo y la movilidad académica en la educación superior.</w:t>
      </w:r>
    </w:p>
    <w:p w14:paraId="3D1C11D9" w14:textId="1DDD2D85" w:rsidR="002C6D12" w:rsidRPr="00121795" w:rsidRDefault="002C6D12" w:rsidP="00266680">
      <w:pPr>
        <w:pStyle w:val="NormalWeb"/>
        <w:spacing w:before="0" w:beforeAutospacing="0" w:after="0" w:afterAutospacing="0" w:line="360" w:lineRule="auto"/>
        <w:jc w:val="both"/>
        <w:rPr>
          <w:color w:val="000000"/>
          <w:lang w:val="es-MX"/>
        </w:rPr>
      </w:pPr>
      <w:r w:rsidRPr="00121795">
        <w:rPr>
          <w:color w:val="000000"/>
          <w:lang w:val="es-MX"/>
        </w:rPr>
        <w:t>Escuelas de pensamiento</w:t>
      </w:r>
    </w:p>
    <w:p w14:paraId="78E5768A" w14:textId="7D28D88E" w:rsidR="002C6D12" w:rsidRPr="00121795" w:rsidRDefault="002C6D12" w:rsidP="00266680">
      <w:pPr>
        <w:pStyle w:val="NormalWeb"/>
        <w:numPr>
          <w:ilvl w:val="0"/>
          <w:numId w:val="3"/>
        </w:numPr>
        <w:spacing w:before="0" w:beforeAutospacing="0" w:after="0" w:afterAutospacing="0" w:line="360" w:lineRule="auto"/>
        <w:jc w:val="both"/>
        <w:rPr>
          <w:color w:val="000000"/>
          <w:lang w:val="es-MX"/>
        </w:rPr>
      </w:pPr>
      <w:r w:rsidRPr="00121795">
        <w:rPr>
          <w:color w:val="000000"/>
          <w:lang w:val="es-MX"/>
        </w:rPr>
        <w:t>Teoría de la internacionalización de la educación superior (</w:t>
      </w:r>
      <w:proofErr w:type="spellStart"/>
      <w:r w:rsidRPr="00121795">
        <w:rPr>
          <w:color w:val="000000"/>
          <w:lang w:val="es-MX"/>
        </w:rPr>
        <w:t>Knight</w:t>
      </w:r>
      <w:proofErr w:type="spellEnd"/>
      <w:r w:rsidR="00C56B3C" w:rsidRPr="00121795">
        <w:rPr>
          <w:color w:val="000000"/>
          <w:lang w:val="es-MX"/>
        </w:rPr>
        <w:t xml:space="preserve"> y </w:t>
      </w:r>
      <w:proofErr w:type="spellStart"/>
      <w:r w:rsidR="00C56B3C" w:rsidRPr="00121795">
        <w:rPr>
          <w:color w:val="000000"/>
          <w:lang w:val="es-MX"/>
        </w:rPr>
        <w:t>Altbach</w:t>
      </w:r>
      <w:proofErr w:type="spellEnd"/>
      <w:r w:rsidRPr="00121795">
        <w:rPr>
          <w:color w:val="000000"/>
          <w:lang w:val="es-MX"/>
        </w:rPr>
        <w:t>, 20</w:t>
      </w:r>
      <w:r w:rsidR="00C56B3C" w:rsidRPr="00121795">
        <w:rPr>
          <w:color w:val="000000"/>
          <w:lang w:val="es-MX"/>
        </w:rPr>
        <w:t>06</w:t>
      </w:r>
      <w:r w:rsidRPr="00121795">
        <w:rPr>
          <w:color w:val="000000"/>
          <w:lang w:val="es-MX"/>
        </w:rPr>
        <w:t>):</w:t>
      </w:r>
    </w:p>
    <w:p w14:paraId="51F08DC1" w14:textId="4B884C53" w:rsidR="002C6D12" w:rsidRPr="00121795" w:rsidRDefault="002C6D12" w:rsidP="00266680">
      <w:pPr>
        <w:pStyle w:val="NormalWeb"/>
        <w:numPr>
          <w:ilvl w:val="0"/>
          <w:numId w:val="5"/>
        </w:numPr>
        <w:spacing w:before="0" w:beforeAutospacing="0" w:after="0" w:afterAutospacing="0" w:line="360" w:lineRule="auto"/>
        <w:jc w:val="both"/>
        <w:rPr>
          <w:color w:val="000000"/>
          <w:lang w:val="es-MX"/>
        </w:rPr>
      </w:pPr>
      <w:r w:rsidRPr="00121795">
        <w:rPr>
          <w:color w:val="000000"/>
          <w:lang w:val="es-MX"/>
        </w:rPr>
        <w:t>Perspectiva Integral: propone</w:t>
      </w:r>
      <w:r w:rsidR="00AC4E7C" w:rsidRPr="00121795">
        <w:rPr>
          <w:color w:val="000000"/>
          <w:lang w:val="es-MX"/>
        </w:rPr>
        <w:t>n</w:t>
      </w:r>
      <w:r w:rsidRPr="00121795">
        <w:rPr>
          <w:color w:val="000000"/>
          <w:lang w:val="es-MX"/>
        </w:rPr>
        <w:t xml:space="preserve"> que la internacionalización debe ser un proceso intencionado y sistemático, integrando una dimensión internacional en todos los aspectos de la educación superior.</w:t>
      </w:r>
    </w:p>
    <w:p w14:paraId="147AFCC8" w14:textId="0801CBE5" w:rsidR="002C6D12" w:rsidRPr="00121795" w:rsidRDefault="002C6D12" w:rsidP="00266680">
      <w:pPr>
        <w:pStyle w:val="NormalWeb"/>
        <w:numPr>
          <w:ilvl w:val="0"/>
          <w:numId w:val="5"/>
        </w:numPr>
        <w:spacing w:before="0" w:beforeAutospacing="0" w:after="0" w:afterAutospacing="0" w:line="360" w:lineRule="auto"/>
        <w:jc w:val="both"/>
        <w:rPr>
          <w:color w:val="000000"/>
          <w:lang w:val="es-MX"/>
        </w:rPr>
      </w:pPr>
      <w:r w:rsidRPr="00121795">
        <w:rPr>
          <w:color w:val="000000"/>
          <w:lang w:val="es-MX"/>
        </w:rPr>
        <w:t xml:space="preserve">Elementos </w:t>
      </w:r>
      <w:r w:rsidR="00AC4E7C" w:rsidRPr="00121795">
        <w:rPr>
          <w:color w:val="000000"/>
          <w:lang w:val="es-MX"/>
        </w:rPr>
        <w:t>clave</w:t>
      </w:r>
      <w:r w:rsidRPr="00121795">
        <w:rPr>
          <w:color w:val="000000"/>
          <w:lang w:val="es-MX"/>
        </w:rPr>
        <w:t xml:space="preserve">: </w:t>
      </w:r>
      <w:r w:rsidR="00AC4E7C" w:rsidRPr="00121795">
        <w:rPr>
          <w:color w:val="000000"/>
          <w:lang w:val="es-MX"/>
        </w:rPr>
        <w:t xml:space="preserve">políticas </w:t>
      </w:r>
      <w:r w:rsidRPr="00121795">
        <w:rPr>
          <w:color w:val="000000"/>
          <w:lang w:val="es-MX"/>
        </w:rPr>
        <w:t>institucionales, colaboración internacional, movilidad estudiantil y académica, y el currículo internacional.</w:t>
      </w:r>
    </w:p>
    <w:p w14:paraId="4D404C10" w14:textId="0BDF3569" w:rsidR="002C6D12" w:rsidRPr="00121795" w:rsidRDefault="002C6D12" w:rsidP="00266680">
      <w:pPr>
        <w:pStyle w:val="NormalWeb"/>
        <w:numPr>
          <w:ilvl w:val="0"/>
          <w:numId w:val="3"/>
        </w:numPr>
        <w:spacing w:before="0" w:beforeAutospacing="0" w:after="0" w:afterAutospacing="0" w:line="360" w:lineRule="auto"/>
        <w:jc w:val="both"/>
        <w:rPr>
          <w:color w:val="000000"/>
          <w:lang w:val="es-MX"/>
        </w:rPr>
      </w:pPr>
      <w:r w:rsidRPr="00121795">
        <w:rPr>
          <w:color w:val="000000"/>
          <w:lang w:val="es-MX"/>
        </w:rPr>
        <w:t xml:space="preserve">Teoría de la </w:t>
      </w:r>
      <w:r w:rsidR="00AC4E7C" w:rsidRPr="00121795">
        <w:rPr>
          <w:color w:val="000000"/>
          <w:lang w:val="es-MX"/>
        </w:rPr>
        <w:t xml:space="preserve">movilidad académica </w:t>
      </w:r>
      <w:r w:rsidRPr="00121795">
        <w:rPr>
          <w:color w:val="000000"/>
          <w:lang w:val="es-MX"/>
        </w:rPr>
        <w:t>(</w:t>
      </w:r>
      <w:proofErr w:type="spellStart"/>
      <w:r w:rsidRPr="00121795">
        <w:rPr>
          <w:color w:val="000000"/>
          <w:lang w:val="es-MX"/>
        </w:rPr>
        <w:t>Teichler</w:t>
      </w:r>
      <w:proofErr w:type="spellEnd"/>
      <w:r w:rsidRPr="00121795">
        <w:rPr>
          <w:color w:val="000000"/>
          <w:lang w:val="es-MX"/>
        </w:rPr>
        <w:t>, 2017</w:t>
      </w:r>
      <w:r w:rsidR="00FA3DE2" w:rsidRPr="00121795">
        <w:rPr>
          <w:color w:val="000000"/>
          <w:lang w:val="es-MX"/>
        </w:rPr>
        <w:t xml:space="preserve">; </w:t>
      </w:r>
      <w:r w:rsidR="002B313E" w:rsidRPr="00A24211">
        <w:rPr>
          <w:color w:val="000000"/>
          <w:lang w:val="es-MX"/>
        </w:rPr>
        <w:t>como se citó en</w:t>
      </w:r>
      <w:r w:rsidR="002B313E" w:rsidRPr="00121795">
        <w:rPr>
          <w:color w:val="000000"/>
          <w:lang w:val="es-MX"/>
        </w:rPr>
        <w:t xml:space="preserve"> </w:t>
      </w:r>
      <w:r w:rsidR="00FA3DE2" w:rsidRPr="00121795">
        <w:rPr>
          <w:color w:val="000000"/>
          <w:lang w:val="es-MX"/>
        </w:rPr>
        <w:t>Ortega y Ramírez, 2019</w:t>
      </w:r>
      <w:r w:rsidRPr="00121795">
        <w:rPr>
          <w:color w:val="000000"/>
          <w:lang w:val="es-MX"/>
        </w:rPr>
        <w:t>):</w:t>
      </w:r>
    </w:p>
    <w:p w14:paraId="0739C07D" w14:textId="11A1530D" w:rsidR="002C6D12" w:rsidRPr="00121795" w:rsidRDefault="002C6D12" w:rsidP="00266680">
      <w:pPr>
        <w:pStyle w:val="NormalWeb"/>
        <w:numPr>
          <w:ilvl w:val="0"/>
          <w:numId w:val="6"/>
        </w:numPr>
        <w:spacing w:before="0" w:beforeAutospacing="0" w:after="0" w:afterAutospacing="0" w:line="360" w:lineRule="auto"/>
        <w:jc w:val="both"/>
        <w:rPr>
          <w:color w:val="000000"/>
          <w:lang w:val="es-MX"/>
        </w:rPr>
      </w:pPr>
      <w:r w:rsidRPr="00121795">
        <w:rPr>
          <w:color w:val="000000"/>
          <w:lang w:val="es-MX"/>
        </w:rPr>
        <w:lastRenderedPageBreak/>
        <w:t xml:space="preserve">Enfoque </w:t>
      </w:r>
      <w:r w:rsidR="00AC4E7C" w:rsidRPr="00121795">
        <w:rPr>
          <w:color w:val="000000"/>
          <w:lang w:val="es-MX"/>
        </w:rPr>
        <w:t>sociológico</w:t>
      </w:r>
      <w:r w:rsidRPr="00121795">
        <w:rPr>
          <w:color w:val="000000"/>
          <w:lang w:val="es-MX"/>
        </w:rPr>
        <w:t xml:space="preserve">: Ulrich </w:t>
      </w:r>
      <w:proofErr w:type="spellStart"/>
      <w:r w:rsidRPr="00121795">
        <w:rPr>
          <w:color w:val="000000"/>
          <w:lang w:val="es-MX"/>
        </w:rPr>
        <w:t>Teichler</w:t>
      </w:r>
      <w:proofErr w:type="spellEnd"/>
      <w:r w:rsidRPr="00121795">
        <w:rPr>
          <w:color w:val="000000"/>
          <w:lang w:val="es-MX"/>
        </w:rPr>
        <w:t xml:space="preserve"> se centra en los impactos sociales y académicos de la movilidad estudiantil y académica, destacando la importancia de la interacción intercultural y el desarrollo de competencias globales.</w:t>
      </w:r>
    </w:p>
    <w:p w14:paraId="4D9A3A33" w14:textId="4DA80539" w:rsidR="002C6D12" w:rsidRPr="00121795" w:rsidRDefault="002C6D12" w:rsidP="00266680">
      <w:pPr>
        <w:pStyle w:val="NormalWeb"/>
        <w:numPr>
          <w:ilvl w:val="0"/>
          <w:numId w:val="6"/>
        </w:numPr>
        <w:spacing w:before="0" w:beforeAutospacing="0" w:after="0" w:afterAutospacing="0" w:line="360" w:lineRule="auto"/>
        <w:jc w:val="both"/>
        <w:rPr>
          <w:color w:val="000000"/>
          <w:lang w:val="es-MX"/>
        </w:rPr>
      </w:pPr>
      <w:r w:rsidRPr="00121795">
        <w:rPr>
          <w:color w:val="000000"/>
          <w:lang w:val="es-MX"/>
        </w:rPr>
        <w:t xml:space="preserve">Componentes: </w:t>
      </w:r>
      <w:r w:rsidR="00AC4E7C" w:rsidRPr="00121795">
        <w:rPr>
          <w:color w:val="000000"/>
          <w:lang w:val="es-MX"/>
        </w:rPr>
        <w:t xml:space="preserve">expectativas </w:t>
      </w:r>
      <w:r w:rsidRPr="00121795">
        <w:rPr>
          <w:color w:val="000000"/>
          <w:lang w:val="es-MX"/>
        </w:rPr>
        <w:t>de los estudiantes, resultados educativos y profesionales y</w:t>
      </w:r>
      <w:r w:rsidR="002B313E" w:rsidRPr="00121795">
        <w:rPr>
          <w:color w:val="000000"/>
          <w:lang w:val="es-MX"/>
        </w:rPr>
        <w:t>,</w:t>
      </w:r>
      <w:r w:rsidRPr="00121795">
        <w:rPr>
          <w:color w:val="000000"/>
          <w:lang w:val="es-MX"/>
        </w:rPr>
        <w:t xml:space="preserve"> la integración social y académica.</w:t>
      </w:r>
    </w:p>
    <w:p w14:paraId="3AF7AD1F" w14:textId="77777777" w:rsidR="002C6D12" w:rsidRPr="00121795" w:rsidRDefault="002C6D12" w:rsidP="00266680">
      <w:pPr>
        <w:pStyle w:val="NormalWeb"/>
        <w:spacing w:before="0" w:beforeAutospacing="0" w:after="0" w:afterAutospacing="0" w:line="360" w:lineRule="auto"/>
        <w:jc w:val="both"/>
        <w:rPr>
          <w:color w:val="000000"/>
          <w:lang w:val="es-MX"/>
        </w:rPr>
      </w:pPr>
      <w:r w:rsidRPr="00121795">
        <w:rPr>
          <w:color w:val="000000"/>
          <w:lang w:val="es-MX"/>
        </w:rPr>
        <w:t>Paradigmas</w:t>
      </w:r>
    </w:p>
    <w:p w14:paraId="4AB94059" w14:textId="1E3D2B07" w:rsidR="002C6D12" w:rsidRPr="00121795" w:rsidRDefault="002C6D12" w:rsidP="00266680">
      <w:pPr>
        <w:pStyle w:val="NormalWeb"/>
        <w:numPr>
          <w:ilvl w:val="0"/>
          <w:numId w:val="10"/>
        </w:numPr>
        <w:spacing w:before="0" w:beforeAutospacing="0" w:after="0" w:afterAutospacing="0" w:line="360" w:lineRule="auto"/>
        <w:jc w:val="both"/>
        <w:rPr>
          <w:color w:val="000000"/>
          <w:lang w:val="es-MX"/>
        </w:rPr>
      </w:pPr>
      <w:r w:rsidRPr="00121795">
        <w:rPr>
          <w:color w:val="000000"/>
          <w:lang w:val="es-MX"/>
        </w:rPr>
        <w:t xml:space="preserve">Paradigma de la </w:t>
      </w:r>
      <w:r w:rsidR="00AC4E7C" w:rsidRPr="00121795">
        <w:rPr>
          <w:color w:val="000000"/>
          <w:lang w:val="es-MX"/>
        </w:rPr>
        <w:t>internacionalización integral</w:t>
      </w:r>
      <w:r w:rsidRPr="00121795">
        <w:rPr>
          <w:color w:val="000000"/>
          <w:lang w:val="es-MX"/>
        </w:rPr>
        <w:t>:</w:t>
      </w:r>
    </w:p>
    <w:p w14:paraId="079ACBF4" w14:textId="0DD145ED" w:rsidR="002C6D12" w:rsidRPr="00121795" w:rsidRDefault="002C6D12" w:rsidP="00266680">
      <w:pPr>
        <w:pStyle w:val="NormalWeb"/>
        <w:numPr>
          <w:ilvl w:val="0"/>
          <w:numId w:val="8"/>
        </w:numPr>
        <w:spacing w:before="0" w:beforeAutospacing="0" w:after="0" w:afterAutospacing="0" w:line="360" w:lineRule="auto"/>
        <w:jc w:val="both"/>
        <w:rPr>
          <w:color w:val="000000"/>
          <w:lang w:val="es-MX"/>
        </w:rPr>
      </w:pPr>
      <w:r w:rsidRPr="00121795">
        <w:rPr>
          <w:color w:val="000000"/>
          <w:lang w:val="es-MX"/>
        </w:rPr>
        <w:t xml:space="preserve">Enfoque: </w:t>
      </w:r>
      <w:r w:rsidR="00AC4E7C" w:rsidRPr="00121795">
        <w:rPr>
          <w:color w:val="000000"/>
          <w:lang w:val="es-MX"/>
        </w:rPr>
        <w:t xml:space="preserve">considera </w:t>
      </w:r>
      <w:r w:rsidRPr="00121795">
        <w:rPr>
          <w:color w:val="000000"/>
          <w:lang w:val="es-MX"/>
        </w:rPr>
        <w:t>la internacionalización como un proceso integral que afecta todas las áreas de la institución educativa.</w:t>
      </w:r>
    </w:p>
    <w:p w14:paraId="588EF3D4" w14:textId="6F98E68A" w:rsidR="002C6D12" w:rsidRPr="00121795" w:rsidRDefault="002C6D12" w:rsidP="00266680">
      <w:pPr>
        <w:pStyle w:val="NormalWeb"/>
        <w:numPr>
          <w:ilvl w:val="0"/>
          <w:numId w:val="8"/>
        </w:numPr>
        <w:spacing w:before="0" w:beforeAutospacing="0" w:after="0" w:afterAutospacing="0" w:line="360" w:lineRule="auto"/>
        <w:jc w:val="both"/>
        <w:rPr>
          <w:color w:val="000000"/>
          <w:lang w:val="es-MX"/>
        </w:rPr>
      </w:pPr>
      <w:r w:rsidRPr="00121795">
        <w:rPr>
          <w:color w:val="000000"/>
          <w:lang w:val="es-MX"/>
        </w:rPr>
        <w:t xml:space="preserve">Implementación: </w:t>
      </w:r>
      <w:r w:rsidR="00AC4E7C" w:rsidRPr="00121795">
        <w:rPr>
          <w:color w:val="000000"/>
          <w:lang w:val="es-MX"/>
        </w:rPr>
        <w:t xml:space="preserve">requiere </w:t>
      </w:r>
      <w:r w:rsidRPr="00121795">
        <w:rPr>
          <w:color w:val="000000"/>
          <w:lang w:val="es-MX"/>
        </w:rPr>
        <w:t>un compromiso institucional y políticas coherentes que promuevan la integración de una perspectiva internacional en la enseñanza, la investigación y la administración.</w:t>
      </w:r>
    </w:p>
    <w:p w14:paraId="7F2D01F3" w14:textId="56482FC8" w:rsidR="002C6D12" w:rsidRPr="00121795" w:rsidRDefault="002C6D12" w:rsidP="00266680">
      <w:pPr>
        <w:pStyle w:val="NormalWeb"/>
        <w:numPr>
          <w:ilvl w:val="0"/>
          <w:numId w:val="10"/>
        </w:numPr>
        <w:spacing w:before="0" w:beforeAutospacing="0" w:after="0" w:afterAutospacing="0" w:line="360" w:lineRule="auto"/>
        <w:jc w:val="both"/>
        <w:rPr>
          <w:color w:val="000000"/>
          <w:lang w:val="es-MX"/>
        </w:rPr>
      </w:pPr>
      <w:r w:rsidRPr="00121795">
        <w:rPr>
          <w:color w:val="000000"/>
          <w:lang w:val="es-MX"/>
        </w:rPr>
        <w:t xml:space="preserve">Paradigma de la </w:t>
      </w:r>
      <w:r w:rsidR="00AC4E7C" w:rsidRPr="00121795">
        <w:rPr>
          <w:color w:val="000000"/>
          <w:lang w:val="es-MX"/>
        </w:rPr>
        <w:t>movilidad global</w:t>
      </w:r>
      <w:r w:rsidRPr="00121795">
        <w:rPr>
          <w:color w:val="000000"/>
          <w:lang w:val="es-MX"/>
        </w:rPr>
        <w:t>:</w:t>
      </w:r>
    </w:p>
    <w:p w14:paraId="2451D1E6" w14:textId="1DA502B5" w:rsidR="002C6D12" w:rsidRPr="00121795" w:rsidRDefault="002C6D12" w:rsidP="00266680">
      <w:pPr>
        <w:pStyle w:val="NormalWeb"/>
        <w:numPr>
          <w:ilvl w:val="0"/>
          <w:numId w:val="9"/>
        </w:numPr>
        <w:spacing w:before="0" w:beforeAutospacing="0" w:after="0" w:afterAutospacing="0" w:line="360" w:lineRule="auto"/>
        <w:jc w:val="both"/>
        <w:rPr>
          <w:color w:val="000000"/>
          <w:lang w:val="es-MX"/>
        </w:rPr>
      </w:pPr>
      <w:r w:rsidRPr="00121795">
        <w:rPr>
          <w:color w:val="000000"/>
          <w:lang w:val="es-MX"/>
        </w:rPr>
        <w:t xml:space="preserve">Enfoque: </w:t>
      </w:r>
      <w:r w:rsidR="00AC4E7C" w:rsidRPr="00121795">
        <w:rPr>
          <w:color w:val="000000"/>
          <w:lang w:val="es-MX"/>
        </w:rPr>
        <w:t xml:space="preserve">la </w:t>
      </w:r>
      <w:r w:rsidRPr="00121795">
        <w:rPr>
          <w:color w:val="000000"/>
          <w:lang w:val="es-MX"/>
        </w:rPr>
        <w:t>movilidad académica se ve como una herramienta esencial para la internacionalización, proporcionando experiencias prácticas que complementan la educación formal.</w:t>
      </w:r>
    </w:p>
    <w:p w14:paraId="57C2740C" w14:textId="57BC82E8" w:rsidR="002C6D12" w:rsidRPr="00121795" w:rsidRDefault="002C6D12" w:rsidP="00266680">
      <w:pPr>
        <w:pStyle w:val="NormalWeb"/>
        <w:numPr>
          <w:ilvl w:val="0"/>
          <w:numId w:val="9"/>
        </w:numPr>
        <w:spacing w:before="0" w:beforeAutospacing="0" w:after="0" w:afterAutospacing="0" w:line="360" w:lineRule="auto"/>
        <w:jc w:val="both"/>
        <w:rPr>
          <w:color w:val="000000"/>
          <w:lang w:val="es-MX"/>
        </w:rPr>
      </w:pPr>
      <w:r w:rsidRPr="00121795">
        <w:rPr>
          <w:color w:val="000000"/>
          <w:lang w:val="es-MX"/>
        </w:rPr>
        <w:t xml:space="preserve">Implementación: </w:t>
      </w:r>
      <w:r w:rsidR="00AC4E7C" w:rsidRPr="00121795">
        <w:rPr>
          <w:color w:val="000000"/>
          <w:lang w:val="es-MX"/>
        </w:rPr>
        <w:t xml:space="preserve">fomenta </w:t>
      </w:r>
      <w:r w:rsidRPr="00121795">
        <w:rPr>
          <w:color w:val="000000"/>
          <w:lang w:val="es-MX"/>
        </w:rPr>
        <w:t>la creación de redes internacionales y programas de intercambio que faciliten la movilidad de estudiantes y académicos.</w:t>
      </w:r>
    </w:p>
    <w:p w14:paraId="3CA4E00A" w14:textId="77777777" w:rsidR="00A24211" w:rsidRDefault="00A24211" w:rsidP="00814F24">
      <w:pPr>
        <w:pStyle w:val="NormalWeb"/>
        <w:spacing w:before="0" w:beforeAutospacing="0" w:after="0" w:afterAutospacing="0" w:line="360" w:lineRule="auto"/>
        <w:ind w:firstLine="708"/>
        <w:jc w:val="center"/>
        <w:rPr>
          <w:b/>
          <w:bCs/>
          <w:color w:val="000000"/>
          <w:sz w:val="28"/>
          <w:szCs w:val="28"/>
          <w:lang w:val="es-MX"/>
        </w:rPr>
      </w:pPr>
    </w:p>
    <w:p w14:paraId="2A845D95" w14:textId="7A26C6C8" w:rsidR="002B4E29" w:rsidRPr="00814F24" w:rsidRDefault="002B4E29" w:rsidP="00814F24">
      <w:pPr>
        <w:pStyle w:val="NormalWeb"/>
        <w:spacing w:before="0" w:beforeAutospacing="0" w:after="0" w:afterAutospacing="0" w:line="360" w:lineRule="auto"/>
        <w:ind w:firstLine="708"/>
        <w:jc w:val="center"/>
        <w:rPr>
          <w:b/>
          <w:bCs/>
          <w:color w:val="000000"/>
          <w:sz w:val="28"/>
          <w:szCs w:val="28"/>
          <w:lang w:val="es-MX"/>
        </w:rPr>
      </w:pPr>
      <w:r w:rsidRPr="00814F24">
        <w:rPr>
          <w:b/>
          <w:bCs/>
          <w:color w:val="000000"/>
          <w:sz w:val="28"/>
          <w:szCs w:val="28"/>
          <w:lang w:val="es-MX"/>
        </w:rPr>
        <w:t>Internacionalización de la educación superior y sus dimensiones internacionales e interculturales en la educación</w:t>
      </w:r>
    </w:p>
    <w:p w14:paraId="36942D08" w14:textId="56EF776E"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Quiroga-</w:t>
      </w:r>
      <w:proofErr w:type="spellStart"/>
      <w:r w:rsidRPr="00121795">
        <w:rPr>
          <w:color w:val="000000"/>
          <w:lang w:val="es-MX"/>
        </w:rPr>
        <w:t>Macleimont</w:t>
      </w:r>
      <w:proofErr w:type="spellEnd"/>
      <w:r w:rsidRPr="00121795">
        <w:rPr>
          <w:color w:val="000000"/>
          <w:lang w:val="es-MX"/>
        </w:rPr>
        <w:t xml:space="preserve"> (2015) deja claro que en el contexto de la interculturalidad, la participación de estudiantes y docentes en los procesos de internacionalización promueve el intercambio y reconocimiento de la diversidad, así como la heterogeneidad de las colectividades.</w:t>
      </w:r>
    </w:p>
    <w:p w14:paraId="29825616" w14:textId="1924C40F" w:rsidR="00716739" w:rsidRPr="00121795" w:rsidRDefault="00716739"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Los gobiernos buscan mantener un flujo constante de estudiantes de posgrado de alta calidad, con el objetivo de asegurar la disponibilidad de recursos humanos altamente calificados que puedan satisfacer las demandas de sus empresas e instituciones de educación superior. Paralelamente, las universidades se esfuerzan por atraer a estudiantes de posgrado con el fin de preservar la excelencia en su enseñanza e investigación, mantener su prestigio y generar ingresos económicos. Para ambos, gobiernos y universidades, la captación de </w:t>
      </w:r>
      <w:r w:rsidRPr="00121795">
        <w:rPr>
          <w:color w:val="000000"/>
          <w:lang w:val="es-MX"/>
        </w:rPr>
        <w:lastRenderedPageBreak/>
        <w:t xml:space="preserve">estudiantes extranjeros es un elemento fundamental en la consecución de sus metas (Castro, 2020). </w:t>
      </w:r>
    </w:p>
    <w:p w14:paraId="58AD35C5" w14:textId="53D0ABB2" w:rsidR="002B4E29" w:rsidRPr="00121795" w:rsidRDefault="007A5CAD" w:rsidP="00266680">
      <w:pPr>
        <w:pStyle w:val="NormalWeb"/>
        <w:spacing w:before="0" w:beforeAutospacing="0" w:after="0" w:afterAutospacing="0" w:line="360" w:lineRule="auto"/>
        <w:ind w:firstLine="708"/>
        <w:jc w:val="both"/>
        <w:rPr>
          <w:color w:val="000000"/>
          <w:lang w:val="es-MX"/>
        </w:rPr>
      </w:pPr>
      <w:r w:rsidRPr="00121795">
        <w:rPr>
          <w:color w:val="000000"/>
          <w:lang w:val="es-MX"/>
        </w:rPr>
        <w:t>El desarrollo de competencias interculturales es esencial tanto para los Estados con poblaciones indígenas como para los docentes que trabajan en contextos migratorios donde coexisten estudiantes de diversas nacionalidades, como en la frontera norte de México y el sur de Estados Unidos. Sin embargo, la sensibilidad intercultural es una parte cada vez más crucial de una educación integral para todos los estudiantes. Las iniciativas de la UNESCO para reconocer la diversidad cultural y promover la educación intercultural desde el nivel básico hasta el superior se están volviendo cada vez más significativas. La educación intercultural tiene sus raíces en la educación indígena, y su importancia se ve reflejada en la creciente necesidad de preparar a los estudiantes para interactuar eficazmente en un mundo cada vez más diverso y globalizado (</w:t>
      </w:r>
      <w:proofErr w:type="spellStart"/>
      <w:r w:rsidRPr="00121795">
        <w:rPr>
          <w:color w:val="000000"/>
          <w:lang w:val="es-MX"/>
        </w:rPr>
        <w:t>Oscullo</w:t>
      </w:r>
      <w:proofErr w:type="spellEnd"/>
      <w:r w:rsidRPr="00121795">
        <w:rPr>
          <w:color w:val="000000"/>
          <w:lang w:val="es-MX"/>
        </w:rPr>
        <w:t xml:space="preserve">, 2024). </w:t>
      </w:r>
    </w:p>
    <w:p w14:paraId="75274DF0" w14:textId="37DF6BD2"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Entre las políticas de internacionalización de la educación superior en México, se encuentra la formación por competencias y su certificación, la acreditación internacional de los programas educativos, la implementación de programas interinstitucionales con la participación de universidades extranjeras</w:t>
      </w:r>
      <w:r w:rsidR="002B313E" w:rsidRPr="00A24211">
        <w:rPr>
          <w:color w:val="000000"/>
          <w:lang w:val="es-MX"/>
        </w:rPr>
        <w:t>,</w:t>
      </w:r>
      <w:r w:rsidRPr="00121795">
        <w:rPr>
          <w:color w:val="000000"/>
          <w:lang w:val="es-MX"/>
        </w:rPr>
        <w:t xml:space="preserve"> que incluye el intercambio de profesores nacionales y extranjeros, así como el otorgamiento de diplomas y títulos emitidos por dos países. Otro aspecto lo constituye la movilidad estudiantil y académica que, sin duda, es la más representativa (Quiroz, 2013)</w:t>
      </w:r>
      <w:r w:rsidR="002B313E" w:rsidRPr="00A24211">
        <w:rPr>
          <w:color w:val="000000"/>
          <w:lang w:val="es-MX"/>
        </w:rPr>
        <w:t>.</w:t>
      </w:r>
    </w:p>
    <w:p w14:paraId="7A0C5200" w14:textId="31A8F07F"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Los países que han apostado a la internacionalización de la educación superior y al desarrollo científico y tecnológico con estándares de excelencia mundial, se sitúan hoy en la frontera del conocimiento y de sus aplicaciones en diversos campos de actividad humana, lo que les ha permitido enfrentar de mejor manera los desafíos de un mundo globalizado.</w:t>
      </w:r>
    </w:p>
    <w:p w14:paraId="08DA9790" w14:textId="77777777" w:rsidR="00A24211" w:rsidRDefault="00A24211" w:rsidP="00814F24">
      <w:pPr>
        <w:pStyle w:val="NormalWeb"/>
        <w:spacing w:before="0" w:beforeAutospacing="0" w:after="0" w:afterAutospacing="0" w:line="360" w:lineRule="auto"/>
        <w:ind w:firstLine="708"/>
        <w:jc w:val="center"/>
        <w:rPr>
          <w:b/>
          <w:bCs/>
          <w:color w:val="000000"/>
          <w:sz w:val="28"/>
          <w:szCs w:val="28"/>
          <w:lang w:val="es-MX"/>
        </w:rPr>
      </w:pPr>
    </w:p>
    <w:p w14:paraId="7447206D" w14:textId="1C33C35D" w:rsidR="002B4E29" w:rsidRPr="00814F24" w:rsidRDefault="002B4E29" w:rsidP="00814F24">
      <w:pPr>
        <w:pStyle w:val="NormalWeb"/>
        <w:spacing w:before="0" w:beforeAutospacing="0" w:after="0" w:afterAutospacing="0" w:line="360" w:lineRule="auto"/>
        <w:ind w:firstLine="708"/>
        <w:jc w:val="center"/>
        <w:rPr>
          <w:b/>
          <w:bCs/>
          <w:color w:val="000000"/>
          <w:sz w:val="28"/>
          <w:szCs w:val="28"/>
          <w:lang w:val="es-MX"/>
        </w:rPr>
      </w:pPr>
      <w:r w:rsidRPr="00814F24">
        <w:rPr>
          <w:b/>
          <w:bCs/>
          <w:color w:val="000000"/>
          <w:sz w:val="28"/>
          <w:szCs w:val="28"/>
          <w:lang w:val="es-MX"/>
        </w:rPr>
        <w:t>Beneficios de la internacionalización curricular y su contratación laboral</w:t>
      </w:r>
    </w:p>
    <w:p w14:paraId="5DDCD6DE" w14:textId="25B295C0" w:rsidR="002B4E29" w:rsidRPr="00121795" w:rsidRDefault="001F5BEC"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La internacionalización desempeña un papel crucial en la preparación de los estudiantes para un mercado laboral global, al tiempo que mejora la calidad y relevancia de las instituciones y sus diversos productos académicos. Este proceso involucra múltiples niveles de análisis que provocan un cambio cognitivo, permitiendo la transición de una perspectiva local o nacional a una internacional y global. Esta transformación facilita el desarrollo de habilidades esenciales para el pensamiento intercultural, tales como la complejidad cognitiva, el pensamiento comparativo, la capacidad de diferenciación y la </w:t>
      </w:r>
      <w:r w:rsidRPr="00121795">
        <w:rPr>
          <w:color w:val="000000"/>
          <w:lang w:val="es-MX"/>
        </w:rPr>
        <w:lastRenderedPageBreak/>
        <w:t>resolución de problemas. Al fomentar estas competencias, la internacionalización no solo enriquece la experiencia educativa, sino que también capacita a los estudiantes para enfrentar con éxito los desafíos de un entorno profesional cada vez más interconectado y diverso (</w:t>
      </w:r>
      <w:r w:rsidR="002206AA" w:rsidRPr="00A24211">
        <w:rPr>
          <w:color w:val="000000"/>
          <w:lang w:val="es-MX"/>
        </w:rPr>
        <w:t>Chiquito</w:t>
      </w:r>
      <w:r w:rsidR="002B313E" w:rsidRPr="00121795">
        <w:rPr>
          <w:color w:val="000000"/>
          <w:lang w:val="es-MX"/>
        </w:rPr>
        <w:t xml:space="preserve"> </w:t>
      </w:r>
      <w:r w:rsidR="002B313E" w:rsidRPr="00A24211">
        <w:rPr>
          <w:i/>
          <w:color w:val="000000"/>
          <w:lang w:val="es-MX"/>
        </w:rPr>
        <w:t>et al</w:t>
      </w:r>
      <w:r w:rsidR="002B313E" w:rsidRPr="00121795">
        <w:rPr>
          <w:i/>
          <w:color w:val="000000"/>
          <w:lang w:val="es-MX"/>
        </w:rPr>
        <w:t>.,</w:t>
      </w:r>
      <w:r w:rsidRPr="00121795">
        <w:rPr>
          <w:color w:val="FF0000"/>
          <w:lang w:val="es-MX"/>
        </w:rPr>
        <w:t xml:space="preserve"> </w:t>
      </w:r>
      <w:r w:rsidRPr="00121795">
        <w:rPr>
          <w:color w:val="000000"/>
          <w:lang w:val="es-MX"/>
        </w:rPr>
        <w:t>2024).</w:t>
      </w:r>
    </w:p>
    <w:p w14:paraId="1A64261D" w14:textId="5F84719B"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Es importante mencionar que según Erasmus </w:t>
      </w:r>
      <w:proofErr w:type="spellStart"/>
      <w:r w:rsidRPr="00121795">
        <w:rPr>
          <w:color w:val="000000"/>
          <w:lang w:val="es-MX"/>
        </w:rPr>
        <w:t>Impact</w:t>
      </w:r>
      <w:proofErr w:type="spellEnd"/>
      <w:r w:rsidRPr="00121795">
        <w:rPr>
          <w:color w:val="000000"/>
          <w:lang w:val="es-MX"/>
        </w:rPr>
        <w:t xml:space="preserve"> </w:t>
      </w:r>
      <w:proofErr w:type="spellStart"/>
      <w:r w:rsidRPr="00121795">
        <w:rPr>
          <w:color w:val="000000"/>
          <w:lang w:val="es-MX"/>
        </w:rPr>
        <w:t>Study</w:t>
      </w:r>
      <w:proofErr w:type="spellEnd"/>
      <w:r w:rsidRPr="00121795">
        <w:rPr>
          <w:color w:val="000000"/>
          <w:lang w:val="es-MX"/>
        </w:rPr>
        <w:t xml:space="preserve"> (2014), </w:t>
      </w:r>
      <w:r w:rsidR="00144AAA" w:rsidRPr="00121795">
        <w:rPr>
          <w:color w:val="000000"/>
          <w:lang w:val="es-MX"/>
        </w:rPr>
        <w:t>64</w:t>
      </w:r>
      <w:r w:rsidR="002902EF" w:rsidRPr="00121795">
        <w:rPr>
          <w:color w:val="000000"/>
          <w:lang w:val="es-MX"/>
        </w:rPr>
        <w:t>%</w:t>
      </w:r>
      <w:r w:rsidRPr="00121795">
        <w:rPr>
          <w:color w:val="000000"/>
          <w:lang w:val="es-MX"/>
        </w:rPr>
        <w:t xml:space="preserve"> de los empleadores considera que, al momento de la contratación, una experiencia internacional es importante (en el 2007 s</w:t>
      </w:r>
      <w:r w:rsidR="006A13C9" w:rsidRPr="00121795">
        <w:rPr>
          <w:color w:val="000000"/>
          <w:lang w:val="es-MX"/>
        </w:rPr>
        <w:t>o</w:t>
      </w:r>
      <w:r w:rsidRPr="00121795">
        <w:rPr>
          <w:color w:val="000000"/>
          <w:lang w:val="es-MX"/>
        </w:rPr>
        <w:t>lo 37% lo consideraba necesario).</w:t>
      </w:r>
      <w:r w:rsidR="00C04F75" w:rsidRPr="00121795">
        <w:rPr>
          <w:color w:val="000000"/>
          <w:lang w:val="es-MX"/>
        </w:rPr>
        <w:t xml:space="preserve"> El estudio de </w:t>
      </w:r>
      <w:proofErr w:type="spellStart"/>
      <w:r w:rsidR="00C04F75" w:rsidRPr="00121795">
        <w:rPr>
          <w:color w:val="000000"/>
          <w:lang w:val="es-MX"/>
        </w:rPr>
        <w:t>Otman</w:t>
      </w:r>
      <w:proofErr w:type="spellEnd"/>
      <w:r w:rsidR="00C04F75" w:rsidRPr="00121795">
        <w:rPr>
          <w:color w:val="000000"/>
          <w:lang w:val="es-MX"/>
        </w:rPr>
        <w:t xml:space="preserve"> (2023) sobre la movilidad académica en el Espacio Europeo de Educación Superior (EEES) resalta cómo los programas de intercambio, como Erasmus, han transformado la educación superior en Europa, promoviendo la diversidad y la colaboración interinstitucional.</w:t>
      </w:r>
      <w:r w:rsidRPr="00121795">
        <w:rPr>
          <w:color w:val="000000"/>
          <w:lang w:val="es-MX"/>
        </w:rPr>
        <w:t xml:space="preserve"> </w:t>
      </w:r>
      <w:r w:rsidR="00A215BA" w:rsidRPr="00121795">
        <w:rPr>
          <w:color w:val="000000"/>
          <w:lang w:val="es-MX"/>
        </w:rPr>
        <w:t xml:space="preserve">Noventa y </w:t>
      </w:r>
      <w:r w:rsidR="00532481" w:rsidRPr="00121795">
        <w:rPr>
          <w:color w:val="000000"/>
          <w:lang w:val="es-MX"/>
        </w:rPr>
        <w:t>dos porciento</w:t>
      </w:r>
      <w:r w:rsidRPr="00121795">
        <w:rPr>
          <w:color w:val="000000"/>
          <w:lang w:val="es-MX"/>
        </w:rPr>
        <w:t xml:space="preserve"> busca que los aspirantes a contratar tengan habilidades transversales; tales como la curiosidad, resolución de problemas, tolerancia y confianza. Y </w:t>
      </w:r>
      <w:r w:rsidR="005F2D5F" w:rsidRPr="00121795">
        <w:rPr>
          <w:color w:val="000000"/>
          <w:lang w:val="es-MX"/>
        </w:rPr>
        <w:t xml:space="preserve">sesenta y cuatro </w:t>
      </w:r>
      <w:r w:rsidR="002206AA" w:rsidRPr="00121795">
        <w:rPr>
          <w:color w:val="000000"/>
          <w:lang w:val="es-MX"/>
        </w:rPr>
        <w:t>por ciento</w:t>
      </w:r>
      <w:r w:rsidRPr="00121795">
        <w:rPr>
          <w:color w:val="000000"/>
          <w:lang w:val="es-MX"/>
        </w:rPr>
        <w:t xml:space="preserve"> menciona que los egresados con historial internacional tienen una mejor responsabilidad profesional.</w:t>
      </w:r>
      <w:r w:rsidR="0037131A" w:rsidRPr="00121795">
        <w:rPr>
          <w:color w:val="000000"/>
          <w:lang w:val="es-MX"/>
        </w:rPr>
        <w:t xml:space="preserve"> </w:t>
      </w:r>
      <w:r w:rsidRPr="00121795">
        <w:rPr>
          <w:color w:val="000000"/>
          <w:lang w:val="es-MX"/>
        </w:rPr>
        <w:t>La movilidad académica de estudiantes y profesores busca mejorar la calidad del desarrollo de recursos humanos y explorar caminos que preparen a los estudiantes para desempeñarse laboral y socialmente en una realidad interdependiente, como trabajadores competitivos y ciudadanos responsables de una ciudadanía nacional y global.</w:t>
      </w:r>
    </w:p>
    <w:p w14:paraId="7E1D6F93" w14:textId="6C69489B" w:rsidR="002B4E29" w:rsidRPr="00121795" w:rsidRDefault="0037131A" w:rsidP="00266680">
      <w:pPr>
        <w:pStyle w:val="NormalWeb"/>
        <w:spacing w:before="0" w:beforeAutospacing="0" w:after="0" w:afterAutospacing="0" w:line="360" w:lineRule="auto"/>
        <w:ind w:firstLine="708"/>
        <w:jc w:val="both"/>
        <w:rPr>
          <w:color w:val="000000"/>
          <w:lang w:val="es-MX"/>
        </w:rPr>
      </w:pPr>
      <w:r w:rsidRPr="00121795">
        <w:rPr>
          <w:color w:val="000000"/>
          <w:lang w:val="es-MX"/>
        </w:rPr>
        <w:t>La movilidad de estudiantes y profesores ha sido una constante en la historia universitaria, pero hoy, bajo el marco de la internacionalización, adquiere un nuevo propósito y mayor intensidad. La internacionalización se define como un proceso de transformación institucional que busca integrar la dimensión internacional e intercultural en la misión, cultura y funciones fundamentales de las instituciones educativas (Gacel-Ávila, 2022)</w:t>
      </w:r>
      <w:r w:rsidR="00DC0B5A" w:rsidRPr="00121795">
        <w:rPr>
          <w:color w:val="000000"/>
          <w:lang w:val="es-MX"/>
        </w:rPr>
        <w:t>.</w:t>
      </w:r>
      <w:r w:rsidRPr="00121795">
        <w:rPr>
          <w:color w:val="000000"/>
          <w:lang w:val="es-MX"/>
        </w:rPr>
        <w:t xml:space="preserve"> No basta con tener estudiantes extranjeros o convenios internacionales; la verdadera internacionalización implica incorporar esta dimensión en todos los aspectos de la formación y del funcionamiento institucional, logrando así una educación superior verdaderamente globalizada y enriquecedora</w:t>
      </w:r>
      <w:r w:rsidR="00DC0B5A" w:rsidRPr="00121795">
        <w:rPr>
          <w:color w:val="000000"/>
          <w:lang w:val="es-MX"/>
        </w:rPr>
        <w:t xml:space="preserve"> (</w:t>
      </w:r>
      <w:proofErr w:type="spellStart"/>
      <w:r w:rsidR="00DC0B5A" w:rsidRPr="00121795">
        <w:rPr>
          <w:color w:val="000000"/>
          <w:lang w:val="es-MX"/>
        </w:rPr>
        <w:t>Dukova</w:t>
      </w:r>
      <w:proofErr w:type="spellEnd"/>
      <w:r w:rsidR="002B313E" w:rsidRPr="00121795">
        <w:rPr>
          <w:color w:val="000000"/>
          <w:lang w:val="es-MX"/>
        </w:rPr>
        <w:t xml:space="preserve"> </w:t>
      </w:r>
      <w:r w:rsidR="002B313E" w:rsidRPr="00A24211">
        <w:rPr>
          <w:i/>
          <w:color w:val="000000"/>
          <w:lang w:val="es-MX"/>
        </w:rPr>
        <w:t>et al.</w:t>
      </w:r>
      <w:r w:rsidR="00DC0B5A" w:rsidRPr="00A24211">
        <w:rPr>
          <w:i/>
          <w:color w:val="000000"/>
          <w:lang w:val="es-MX"/>
        </w:rPr>
        <w:t>,</w:t>
      </w:r>
      <w:r w:rsidR="00DC0B5A" w:rsidRPr="00121795">
        <w:rPr>
          <w:color w:val="000000"/>
          <w:lang w:val="es-MX"/>
        </w:rPr>
        <w:t xml:space="preserve"> 2021). </w:t>
      </w:r>
    </w:p>
    <w:p w14:paraId="37BDC319" w14:textId="77777777"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Promover la movilidad estudiantil conlleva, entre otras cosas, el reconocimiento y transferencias de créditos, de manera ágil, así como el desarrollo de currículos compartidos o comunes, con altos grados de compatibilización; implica conocer otros idiomas y las culturas de otras naciones, desarrollar prácticas profesionales y comunitarias en otros países, todo lo cual facilita el logro de la internacionalización.</w:t>
      </w:r>
    </w:p>
    <w:p w14:paraId="05F268F5" w14:textId="513E5065"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Un dato interesante para resaltar es que este estudio indica que 83.6% aseguraron que su formación académica no sería la misma sin la movilidad, el impacto académico ha sido </w:t>
      </w:r>
      <w:r w:rsidRPr="00121795">
        <w:rPr>
          <w:color w:val="000000"/>
          <w:lang w:val="es-MX"/>
        </w:rPr>
        <w:lastRenderedPageBreak/>
        <w:t>favorable, destacando el manejo de otro idioma, la formación de relaciones, la toma de decisiones, adaptabilidad, entre otras.</w:t>
      </w:r>
    </w:p>
    <w:p w14:paraId="5615092D" w14:textId="3BA4AB5B" w:rsidR="004A7C1B" w:rsidRPr="00121795" w:rsidRDefault="004A7C1B" w:rsidP="00266680">
      <w:pPr>
        <w:pStyle w:val="NormalWeb"/>
        <w:spacing w:before="0" w:beforeAutospacing="0" w:after="0" w:afterAutospacing="0" w:line="360" w:lineRule="auto"/>
        <w:ind w:firstLine="708"/>
        <w:jc w:val="both"/>
        <w:rPr>
          <w:color w:val="000000"/>
          <w:lang w:val="es-MX"/>
        </w:rPr>
      </w:pPr>
      <w:r w:rsidRPr="00121795">
        <w:rPr>
          <w:color w:val="000000"/>
          <w:lang w:val="es-MX"/>
        </w:rPr>
        <w:t>Las modalidades de internacionalización de la educación superior se manifiestan en varios niveles: a) Internacionalización individual, que puede ser independiente o parte de programas específicos, con o sin financiamiento; b) Internacionalización institucional, que abarca programas de cooperación interinstitucional y currículos con dimensión intercultural; c) Internacionalización regional, subregional y entre regiones, que incluye programas de aprendizaje de idiomas, movilidad académica y la vinculación universidad-empresa; d) Proveedores externos de educación superior, que ofrecen estudios a través de plataformas electrónicas o mediante campus presenciales (Guajardo</w:t>
      </w:r>
      <w:r w:rsidR="002B313E" w:rsidRPr="00121795">
        <w:rPr>
          <w:color w:val="000000"/>
          <w:lang w:val="es-MX"/>
        </w:rPr>
        <w:t xml:space="preserve"> </w:t>
      </w:r>
      <w:r w:rsidR="002B313E" w:rsidRPr="00A24211">
        <w:rPr>
          <w:i/>
          <w:color w:val="000000"/>
          <w:lang w:val="es-MX"/>
        </w:rPr>
        <w:t>et al</w:t>
      </w:r>
      <w:r w:rsidR="002B313E" w:rsidRPr="00121795">
        <w:rPr>
          <w:i/>
          <w:color w:val="000000"/>
          <w:lang w:val="es-MX"/>
        </w:rPr>
        <w:t>.,</w:t>
      </w:r>
      <w:r w:rsidRPr="00121795">
        <w:rPr>
          <w:color w:val="000000"/>
          <w:lang w:val="es-MX"/>
        </w:rPr>
        <w:t>). Aunque crucial en el contexto educativo internacional, la internacionalización de la educación superior no debe considerarse un fin en sí misma, sino una estrategia para mejorar las funciones universitarias y una herramienta que promueva el desarrollo económico, social y educativo en cada país</w:t>
      </w:r>
      <w:r w:rsidR="005839B6" w:rsidRPr="00121795">
        <w:rPr>
          <w:color w:val="000000"/>
          <w:lang w:val="es-MX"/>
        </w:rPr>
        <w:t>.</w:t>
      </w:r>
    </w:p>
    <w:p w14:paraId="7E45F21C" w14:textId="5ED38BCF" w:rsidR="000F375A" w:rsidRPr="00121795" w:rsidRDefault="000F375A" w:rsidP="00266680">
      <w:pPr>
        <w:pStyle w:val="NormalWeb"/>
        <w:spacing w:before="0" w:beforeAutospacing="0" w:after="0" w:afterAutospacing="0" w:line="360" w:lineRule="auto"/>
        <w:ind w:firstLine="708"/>
        <w:jc w:val="both"/>
        <w:rPr>
          <w:color w:val="000000"/>
          <w:lang w:val="es-MX"/>
        </w:rPr>
      </w:pPr>
      <w:r w:rsidRPr="00121795">
        <w:rPr>
          <w:color w:val="000000"/>
          <w:lang w:val="es-MX"/>
        </w:rPr>
        <w:t>La política educativa mexicana ha incluido la internacionalización de la educación superior como un elemento clave en los programas sectoriales de educación de los períodos 2007-2012, 2013-2018 y 2018-2024. Estos programas han identificado la cooperación educativa como un medio para mejorar la calidad de la educación mexicana, fortalecer la corresponsabilidad de los actores involucrados y reforzar la transparencia y rendición de cuentas. El principal objetivo ha sido elevar la calidad de la educación para que los estudiantes mejoren su nivel educativo, tengan acceso a un mayor bienestar y contribuyan al desarrollo nacional. Para lograrlo, se ha promovido la internacionalización de las instituciones educativas, fomentando acuerdos de colaboración entre instituciones nacionales y extranjeras, apoyando proyectos que establezcan redes de trabajo académico, y facilitando el reconocimiento de créditos, el intercambio académico y la obtención de títulos conjuntos</w:t>
      </w:r>
      <w:r w:rsidR="00A25F94" w:rsidRPr="00121795">
        <w:rPr>
          <w:lang w:val="es-MX"/>
        </w:rPr>
        <w:t xml:space="preserve"> (</w:t>
      </w:r>
      <w:r w:rsidR="00A25F94" w:rsidRPr="00121795">
        <w:rPr>
          <w:color w:val="000000"/>
          <w:lang w:val="es-MX"/>
        </w:rPr>
        <w:t xml:space="preserve">Castiello-Gutiérrez, </w:t>
      </w:r>
      <w:r w:rsidR="00A25F94" w:rsidRPr="00A24211">
        <w:rPr>
          <w:i/>
          <w:color w:val="000000"/>
          <w:lang w:val="es-MX"/>
        </w:rPr>
        <w:t>et al.,</w:t>
      </w:r>
      <w:r w:rsidR="00A25F94" w:rsidRPr="00121795">
        <w:rPr>
          <w:color w:val="000000"/>
          <w:lang w:val="es-MX"/>
        </w:rPr>
        <w:t xml:space="preserve"> 2022)</w:t>
      </w:r>
      <w:r w:rsidRPr="00121795">
        <w:rPr>
          <w:color w:val="000000"/>
          <w:lang w:val="es-MX"/>
        </w:rPr>
        <w:t>.</w:t>
      </w:r>
      <w:r w:rsidR="00AD1580" w:rsidRPr="00121795">
        <w:rPr>
          <w:color w:val="000000"/>
          <w:lang w:val="es-MX"/>
        </w:rPr>
        <w:t xml:space="preserve"> El estudio de </w:t>
      </w:r>
      <w:r w:rsidR="0017788B" w:rsidRPr="00121795">
        <w:rPr>
          <w:color w:val="000000"/>
          <w:lang w:val="es-MX"/>
        </w:rPr>
        <w:t>Montero y Sánchez</w:t>
      </w:r>
      <w:r w:rsidR="00AD1580" w:rsidRPr="00121795">
        <w:rPr>
          <w:color w:val="000000"/>
          <w:lang w:val="es-MX"/>
        </w:rPr>
        <w:t xml:space="preserve"> (20</w:t>
      </w:r>
      <w:r w:rsidR="0017788B" w:rsidRPr="00121795">
        <w:rPr>
          <w:color w:val="000000"/>
          <w:lang w:val="es-MX"/>
        </w:rPr>
        <w:t>18</w:t>
      </w:r>
      <w:r w:rsidR="00AD1580" w:rsidRPr="00121795">
        <w:rPr>
          <w:color w:val="000000"/>
          <w:lang w:val="es-MX"/>
        </w:rPr>
        <w:t>) aborda la movilidad académica en América Latina, enfocándose en el impacto de los programas de intercambio en el desarrollo profesional de los estudiantes y en la creación de sinergias entre instituciones de la región.</w:t>
      </w:r>
      <w:r w:rsidRPr="00121795">
        <w:rPr>
          <w:color w:val="000000"/>
          <w:lang w:val="es-MX"/>
        </w:rPr>
        <w:t xml:space="preserve"> La Secretaría de Educación Pública (SEP), la Secretaría de Relaciones Exteriores (SRE) y el Consejo Nacional de </w:t>
      </w:r>
      <w:r w:rsidR="00A25F94" w:rsidRPr="00121795">
        <w:rPr>
          <w:color w:val="000000"/>
          <w:lang w:val="es-MX"/>
        </w:rPr>
        <w:t xml:space="preserve">Humanidades </w:t>
      </w:r>
      <w:r w:rsidRPr="00121795">
        <w:rPr>
          <w:color w:val="000000"/>
          <w:lang w:val="es-MX"/>
        </w:rPr>
        <w:t>Ciencia</w:t>
      </w:r>
      <w:r w:rsidR="00A25F94" w:rsidRPr="00121795">
        <w:rPr>
          <w:color w:val="000000"/>
          <w:lang w:val="es-MX"/>
        </w:rPr>
        <w:t>s</w:t>
      </w:r>
      <w:r w:rsidRPr="00121795">
        <w:rPr>
          <w:color w:val="000000"/>
          <w:lang w:val="es-MX"/>
        </w:rPr>
        <w:t xml:space="preserve"> y Tecnología</w:t>
      </w:r>
      <w:r w:rsidR="00A25F94" w:rsidRPr="00121795">
        <w:rPr>
          <w:color w:val="000000"/>
          <w:lang w:val="es-MX"/>
        </w:rPr>
        <w:t>s</w:t>
      </w:r>
      <w:r w:rsidRPr="00121795">
        <w:rPr>
          <w:color w:val="000000"/>
          <w:lang w:val="es-MX"/>
        </w:rPr>
        <w:t xml:space="preserve"> (CONA</w:t>
      </w:r>
      <w:r w:rsidR="00A25F94" w:rsidRPr="00121795">
        <w:rPr>
          <w:color w:val="000000"/>
          <w:lang w:val="es-MX"/>
        </w:rPr>
        <w:t>H</w:t>
      </w:r>
      <w:r w:rsidRPr="00121795">
        <w:rPr>
          <w:color w:val="000000"/>
          <w:lang w:val="es-MX"/>
        </w:rPr>
        <w:t>CYT) han gestionado acuerdos y convenios para alcanzar estos objetivos, promoviendo la integración institucional y la flexibilidad del sistema educativo para facilitar la movilidad académica y la cooperación internacional</w:t>
      </w:r>
      <w:r w:rsidR="006D3F91" w:rsidRPr="00121795">
        <w:rPr>
          <w:color w:val="000000"/>
          <w:lang w:val="es-MX"/>
        </w:rPr>
        <w:t xml:space="preserve"> (</w:t>
      </w:r>
      <w:r w:rsidR="002206AA" w:rsidRPr="00A24211">
        <w:rPr>
          <w:color w:val="000000"/>
          <w:lang w:val="es-MX"/>
        </w:rPr>
        <w:t>Reyes</w:t>
      </w:r>
      <w:r w:rsidR="006D3F91" w:rsidRPr="00121795">
        <w:rPr>
          <w:color w:val="000000"/>
          <w:lang w:val="es-MX"/>
        </w:rPr>
        <w:t xml:space="preserve"> y </w:t>
      </w:r>
      <w:proofErr w:type="spellStart"/>
      <w:r w:rsidR="006D3F91" w:rsidRPr="00121795">
        <w:rPr>
          <w:color w:val="000000"/>
          <w:lang w:val="es-MX"/>
        </w:rPr>
        <w:t>Kral</w:t>
      </w:r>
      <w:proofErr w:type="spellEnd"/>
      <w:r w:rsidR="006D3F91" w:rsidRPr="00121795">
        <w:rPr>
          <w:color w:val="000000"/>
          <w:lang w:val="es-MX"/>
        </w:rPr>
        <w:t xml:space="preserve">, 2022). </w:t>
      </w:r>
      <w:r w:rsidR="00DE7221" w:rsidRPr="00121795">
        <w:rPr>
          <w:color w:val="000000"/>
          <w:lang w:val="es-MX"/>
        </w:rPr>
        <w:t xml:space="preserve">Rodríguez (2019) analiza la movilidad académica en Canadá y Estados Unidos, mostrando cómo las </w:t>
      </w:r>
      <w:r w:rsidR="00DE7221" w:rsidRPr="00121795">
        <w:rPr>
          <w:color w:val="000000"/>
          <w:lang w:val="es-MX"/>
        </w:rPr>
        <w:lastRenderedPageBreak/>
        <w:t>iniciativas de internacionalización en estas naciones han contribuido significativamente a la calidad educativa y a la formación de redes académicas internacionales.</w:t>
      </w:r>
      <w:r w:rsidR="00D061E9" w:rsidRPr="00121795">
        <w:rPr>
          <w:color w:val="000000"/>
          <w:lang w:val="es-MX"/>
        </w:rPr>
        <w:t xml:space="preserve"> González</w:t>
      </w:r>
      <w:r w:rsidR="002B313E" w:rsidRPr="00121795">
        <w:rPr>
          <w:color w:val="000000"/>
          <w:lang w:val="es-MX"/>
        </w:rPr>
        <w:t xml:space="preserve"> </w:t>
      </w:r>
      <w:r w:rsidR="002B313E" w:rsidRPr="00A24211">
        <w:rPr>
          <w:i/>
          <w:color w:val="000000"/>
          <w:lang w:val="es-MX"/>
        </w:rPr>
        <w:t>et al.,</w:t>
      </w:r>
      <w:r w:rsidR="00D061E9" w:rsidRPr="00121795">
        <w:rPr>
          <w:color w:val="000000"/>
          <w:lang w:val="es-MX"/>
        </w:rPr>
        <w:t xml:space="preserve"> (2022) examinan la movilidad académica en África, destacando los desafíos y las oportunidades que enfrentan las universidades africanas en su esfuerzo por internacionalizar sus currículos y participar en redes globales de conocimiento.</w:t>
      </w:r>
    </w:p>
    <w:p w14:paraId="0A2ABDBB" w14:textId="77777777" w:rsidR="00A24211" w:rsidRDefault="00A24211" w:rsidP="00814F24">
      <w:pPr>
        <w:pStyle w:val="NormalWeb"/>
        <w:spacing w:before="0" w:beforeAutospacing="0" w:after="0" w:afterAutospacing="0" w:line="360" w:lineRule="auto"/>
        <w:ind w:firstLine="708"/>
        <w:jc w:val="center"/>
        <w:rPr>
          <w:b/>
          <w:bCs/>
          <w:color w:val="000000"/>
          <w:sz w:val="28"/>
          <w:szCs w:val="28"/>
          <w:lang w:val="es-MX"/>
        </w:rPr>
      </w:pPr>
    </w:p>
    <w:p w14:paraId="24A5E72E" w14:textId="44F51B72" w:rsidR="002B4E29" w:rsidRPr="00814F24" w:rsidRDefault="002B4E29" w:rsidP="00814F24">
      <w:pPr>
        <w:pStyle w:val="NormalWeb"/>
        <w:spacing w:before="0" w:beforeAutospacing="0" w:after="0" w:afterAutospacing="0" w:line="360" w:lineRule="auto"/>
        <w:ind w:firstLine="708"/>
        <w:jc w:val="center"/>
        <w:rPr>
          <w:b/>
          <w:bCs/>
          <w:color w:val="000000"/>
          <w:sz w:val="28"/>
          <w:szCs w:val="28"/>
          <w:lang w:val="es-MX"/>
        </w:rPr>
      </w:pPr>
      <w:r w:rsidRPr="00814F24">
        <w:rPr>
          <w:b/>
          <w:bCs/>
          <w:color w:val="000000"/>
          <w:sz w:val="28"/>
          <w:szCs w:val="28"/>
          <w:lang w:val="es-MX"/>
        </w:rPr>
        <w:t xml:space="preserve">Aporte de la internacionalización en el desarrollo de competencias profesionales en las </w:t>
      </w:r>
      <w:r w:rsidR="00802188" w:rsidRPr="00814F24">
        <w:rPr>
          <w:b/>
          <w:bCs/>
          <w:color w:val="000000"/>
          <w:sz w:val="28"/>
          <w:szCs w:val="28"/>
          <w:lang w:val="es-MX"/>
        </w:rPr>
        <w:t>universidades</w:t>
      </w:r>
    </w:p>
    <w:p w14:paraId="32F25704" w14:textId="2E2CF020" w:rsidR="005A516D"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La internacionalización y movilidad académica se ha convertido en un asunto prioritario dentro de los modelos que utilizan los países desarrollados en materia académica (Franco-Rodríguez</w:t>
      </w:r>
      <w:r w:rsidR="002B313E" w:rsidRPr="00121795">
        <w:rPr>
          <w:color w:val="000000"/>
          <w:lang w:val="es-MX"/>
        </w:rPr>
        <w:t xml:space="preserve"> </w:t>
      </w:r>
      <w:r w:rsidR="002B313E" w:rsidRPr="00A24211">
        <w:rPr>
          <w:i/>
          <w:color w:val="000000"/>
          <w:lang w:val="es-MX"/>
        </w:rPr>
        <w:t>et al.,</w:t>
      </w:r>
      <w:r w:rsidRPr="00121795">
        <w:rPr>
          <w:color w:val="000000"/>
          <w:lang w:val="es-MX"/>
        </w:rPr>
        <w:t xml:space="preserve"> 2020)</w:t>
      </w:r>
      <w:r w:rsidR="002B313E" w:rsidRPr="00121795">
        <w:rPr>
          <w:color w:val="000000"/>
          <w:lang w:val="es-MX"/>
        </w:rPr>
        <w:t xml:space="preserve"> </w:t>
      </w:r>
      <w:r w:rsidRPr="00121795">
        <w:rPr>
          <w:color w:val="000000"/>
          <w:lang w:val="es-MX"/>
        </w:rPr>
        <w:t>En el contexto empresarial y social, la necesidad de contar con profesionales altamente competitivos y la mejora en la calidad de la educación superior son también aspectos de notable importancia (Cóndor-Bermeo, 2017)</w:t>
      </w:r>
      <w:r w:rsidR="00C434C2" w:rsidRPr="00121795">
        <w:rPr>
          <w:color w:val="000000"/>
          <w:lang w:val="es-MX"/>
        </w:rPr>
        <w:t>.</w:t>
      </w:r>
      <w:r w:rsidR="002B313E" w:rsidRPr="00121795">
        <w:rPr>
          <w:color w:val="000000"/>
          <w:lang w:val="es-MX"/>
        </w:rPr>
        <w:t xml:space="preserve"> </w:t>
      </w:r>
    </w:p>
    <w:p w14:paraId="6BE2F35F" w14:textId="1A1B7B39"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La internacionalización del currículo </w:t>
      </w:r>
      <w:r w:rsidR="00A618F9" w:rsidRPr="00121795">
        <w:rPr>
          <w:color w:val="000000"/>
          <w:lang w:val="es-MX"/>
        </w:rPr>
        <w:t>es de</w:t>
      </w:r>
      <w:r w:rsidRPr="00121795">
        <w:rPr>
          <w:color w:val="000000"/>
          <w:lang w:val="es-MX"/>
        </w:rPr>
        <w:t xml:space="preserve"> especial importancia, si lo que se busca es la formación integral de profesionales, capaces de competir internacionalmente y de ser parte activa en la solución de los problemas de la sociedad (Coppola </w:t>
      </w:r>
      <w:r w:rsidR="00F41731" w:rsidRPr="00121795">
        <w:rPr>
          <w:color w:val="000000"/>
          <w:lang w:val="es-MX"/>
        </w:rPr>
        <w:t>y</w:t>
      </w:r>
      <w:r w:rsidRPr="00121795">
        <w:rPr>
          <w:color w:val="000000"/>
          <w:lang w:val="es-MX"/>
        </w:rPr>
        <w:t xml:space="preserve"> Fazio, 2016)</w:t>
      </w:r>
      <w:r w:rsidR="00C434C2" w:rsidRPr="00121795">
        <w:rPr>
          <w:color w:val="000000"/>
          <w:lang w:val="es-MX"/>
        </w:rPr>
        <w:t>.</w:t>
      </w:r>
    </w:p>
    <w:p w14:paraId="136C05AD" w14:textId="77777777" w:rsidR="00A24211" w:rsidRDefault="00A24211" w:rsidP="00814F24">
      <w:pPr>
        <w:pStyle w:val="NormalWeb"/>
        <w:spacing w:before="0" w:beforeAutospacing="0" w:after="0" w:afterAutospacing="0" w:line="360" w:lineRule="auto"/>
        <w:ind w:firstLine="708"/>
        <w:jc w:val="center"/>
        <w:rPr>
          <w:b/>
          <w:bCs/>
          <w:color w:val="000000"/>
          <w:sz w:val="28"/>
          <w:szCs w:val="28"/>
          <w:lang w:val="es-MX"/>
        </w:rPr>
      </w:pPr>
    </w:p>
    <w:p w14:paraId="36D31866" w14:textId="24BD7631" w:rsidR="002B4E29" w:rsidRPr="00814F24" w:rsidRDefault="002B4E29" w:rsidP="00814F24">
      <w:pPr>
        <w:pStyle w:val="NormalWeb"/>
        <w:spacing w:before="0" w:beforeAutospacing="0" w:after="0" w:afterAutospacing="0" w:line="360" w:lineRule="auto"/>
        <w:ind w:firstLine="708"/>
        <w:jc w:val="center"/>
        <w:rPr>
          <w:b/>
          <w:bCs/>
          <w:color w:val="000000"/>
          <w:sz w:val="28"/>
          <w:szCs w:val="28"/>
          <w:lang w:val="es-MX"/>
        </w:rPr>
      </w:pPr>
      <w:r w:rsidRPr="00814F24">
        <w:rPr>
          <w:b/>
          <w:bCs/>
          <w:color w:val="000000"/>
          <w:sz w:val="28"/>
          <w:szCs w:val="28"/>
          <w:lang w:val="es-MX"/>
        </w:rPr>
        <w:t xml:space="preserve">Desafíos en </w:t>
      </w:r>
      <w:r w:rsidR="00802188" w:rsidRPr="00814F24">
        <w:rPr>
          <w:b/>
          <w:bCs/>
          <w:color w:val="000000"/>
          <w:sz w:val="28"/>
          <w:szCs w:val="28"/>
          <w:lang w:val="es-MX"/>
        </w:rPr>
        <w:t>Latinoamérica en la internacionalización</w:t>
      </w:r>
    </w:p>
    <w:p w14:paraId="28C79C23" w14:textId="478A5116" w:rsidR="002B4E29" w:rsidRPr="00121795" w:rsidRDefault="002B4E29"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A pesar de los esfuerzos realizados, en el contexto de la internacionalización, América Latina no destaca en comparación a otras regiones; debido a que no se han desarrollado eficientes estrategias para impulsar a los estudiantes a salir y estudiar en el extranjero. Para hacer frente a esta realidad, la educación superior latinoamericana "precisa cambiar, trascender los esquemas educativos tradicionales, las visiones fragmentadas, localistas y el frágil compromiso con el desarrollo humano, que limitan su relevancia" (León </w:t>
      </w:r>
      <w:r w:rsidR="00F41731" w:rsidRPr="00121795">
        <w:rPr>
          <w:color w:val="000000"/>
          <w:lang w:val="es-MX"/>
        </w:rPr>
        <w:t>y</w:t>
      </w:r>
      <w:r w:rsidRPr="00121795">
        <w:rPr>
          <w:color w:val="000000"/>
          <w:lang w:val="es-MX"/>
        </w:rPr>
        <w:t xml:space="preserve"> Inmaculada, 2016).</w:t>
      </w:r>
      <w:r w:rsidR="00127FD7" w:rsidRPr="00121795">
        <w:rPr>
          <w:color w:val="000000"/>
          <w:lang w:val="es-MX"/>
        </w:rPr>
        <w:t xml:space="preserve"> </w:t>
      </w:r>
      <w:r w:rsidRPr="00121795">
        <w:rPr>
          <w:color w:val="000000"/>
          <w:lang w:val="es-MX"/>
        </w:rPr>
        <w:t>Por otra parte, se sugiere que, para el caso sudamericano, se ejecuten políticas públicas que vayan de acuerdo con el nivel de desarrollo de cada país de la región, sin desconectarse esto con la importancia de crear programas de cooperación e integración orientados al logro de una eficiente gestión del conocimiento. Tal es la importancia de la educación superior; que en la Alianza del Pacífico se gestó la iniciativa</w:t>
      </w:r>
      <w:r w:rsidR="002B313E" w:rsidRPr="00121795">
        <w:rPr>
          <w:color w:val="000000"/>
          <w:lang w:val="es-MX"/>
        </w:rPr>
        <w:t xml:space="preserve"> </w:t>
      </w:r>
      <w:r w:rsidR="002B313E" w:rsidRPr="00A24211">
        <w:rPr>
          <w:color w:val="000000"/>
          <w:lang w:val="es-MX"/>
        </w:rPr>
        <w:t>de</w:t>
      </w:r>
      <w:r w:rsidRPr="00121795">
        <w:rPr>
          <w:color w:val="000000"/>
          <w:lang w:val="es-MX"/>
        </w:rPr>
        <w:t xml:space="preserve"> la creación de la Plataforma de Movilidad Académica y Estudiantil integrada por personal técnico especializado de los cuatro países miembros: México, Colombia, Chile y Perú, como una gran herramienta que </w:t>
      </w:r>
      <w:r w:rsidRPr="00121795">
        <w:rPr>
          <w:color w:val="000000"/>
          <w:lang w:val="es-MX"/>
        </w:rPr>
        <w:lastRenderedPageBreak/>
        <w:t xml:space="preserve">contribuya a los desafíos de integración, cooperación y libre comercio (Morales-Martin </w:t>
      </w:r>
      <w:r w:rsidR="00F41731" w:rsidRPr="00121795">
        <w:rPr>
          <w:color w:val="000000"/>
          <w:lang w:val="es-MX"/>
        </w:rPr>
        <w:t>y</w:t>
      </w:r>
      <w:r w:rsidRPr="00121795">
        <w:rPr>
          <w:color w:val="000000"/>
          <w:lang w:val="es-MX"/>
        </w:rPr>
        <w:t xml:space="preserve"> </w:t>
      </w:r>
      <w:proofErr w:type="spellStart"/>
      <w:r w:rsidRPr="00121795">
        <w:rPr>
          <w:color w:val="000000"/>
          <w:lang w:val="es-MX"/>
        </w:rPr>
        <w:t>Manosalba</w:t>
      </w:r>
      <w:proofErr w:type="spellEnd"/>
      <w:r w:rsidRPr="00121795">
        <w:rPr>
          <w:color w:val="000000"/>
          <w:lang w:val="es-MX"/>
        </w:rPr>
        <w:t>-Torres, 2016)</w:t>
      </w:r>
      <w:r w:rsidR="00C753C0" w:rsidRPr="00121795">
        <w:rPr>
          <w:color w:val="000000"/>
          <w:lang w:val="es-MX"/>
        </w:rPr>
        <w:t>.</w:t>
      </w:r>
    </w:p>
    <w:p w14:paraId="71FFE52E" w14:textId="77777777" w:rsidR="00A24211" w:rsidRPr="00A24211" w:rsidRDefault="00A24211" w:rsidP="00266680">
      <w:pPr>
        <w:spacing w:after="0"/>
        <w:jc w:val="center"/>
        <w:rPr>
          <w:rFonts w:ascii="Times New Roman" w:hAnsi="Times New Roman" w:cs="Times New Roman"/>
          <w:b/>
          <w:bCs/>
          <w:sz w:val="24"/>
          <w:szCs w:val="24"/>
        </w:rPr>
      </w:pPr>
    </w:p>
    <w:p w14:paraId="3D2BBEF3" w14:textId="32228974" w:rsidR="00523C1D" w:rsidRPr="00A24211" w:rsidRDefault="00523C1D" w:rsidP="00A24211">
      <w:pPr>
        <w:spacing w:after="0" w:line="360" w:lineRule="auto"/>
        <w:jc w:val="center"/>
        <w:rPr>
          <w:rFonts w:ascii="Times New Roman" w:hAnsi="Times New Roman" w:cs="Times New Roman"/>
          <w:b/>
          <w:bCs/>
          <w:sz w:val="28"/>
          <w:szCs w:val="28"/>
        </w:rPr>
      </w:pPr>
      <w:r w:rsidRPr="00A24211">
        <w:rPr>
          <w:rFonts w:ascii="Times New Roman" w:hAnsi="Times New Roman" w:cs="Times New Roman"/>
          <w:b/>
          <w:bCs/>
          <w:sz w:val="28"/>
          <w:szCs w:val="28"/>
        </w:rPr>
        <w:t>Objetivo</w:t>
      </w:r>
    </w:p>
    <w:p w14:paraId="11BC73AB" w14:textId="0EEBBBAC" w:rsidR="00D3110F" w:rsidRPr="00121795" w:rsidRDefault="003B384F" w:rsidP="00266680">
      <w:pPr>
        <w:spacing w:after="0" w:line="360" w:lineRule="auto"/>
        <w:ind w:firstLine="708"/>
        <w:jc w:val="both"/>
        <w:rPr>
          <w:rFonts w:ascii="Times New Roman" w:hAnsi="Times New Roman" w:cs="Times New Roman"/>
          <w:sz w:val="24"/>
          <w:szCs w:val="24"/>
        </w:rPr>
      </w:pPr>
      <w:r w:rsidRPr="00121795">
        <w:rPr>
          <w:rFonts w:ascii="Times New Roman" w:hAnsi="Times New Roman" w:cs="Times New Roman"/>
          <w:sz w:val="24"/>
          <w:szCs w:val="24"/>
        </w:rPr>
        <w:t xml:space="preserve">Comprender la interacción de la internacionalización del currículo y la movilidad académica, </w:t>
      </w:r>
      <w:r w:rsidR="002B313E" w:rsidRPr="00A24211">
        <w:rPr>
          <w:rFonts w:ascii="Times New Roman" w:hAnsi="Times New Roman" w:cs="Times New Roman"/>
          <w:sz w:val="24"/>
        </w:rPr>
        <w:t>la</w:t>
      </w:r>
      <w:r w:rsidR="002B313E" w:rsidRPr="00121795">
        <w:rPr>
          <w:rFonts w:ascii="Times New Roman" w:hAnsi="Times New Roman" w:cs="Times New Roman"/>
          <w:sz w:val="24"/>
          <w:szCs w:val="24"/>
        </w:rPr>
        <w:t xml:space="preserve"> </w:t>
      </w:r>
      <w:r w:rsidRPr="00121795">
        <w:rPr>
          <w:rFonts w:ascii="Times New Roman" w:hAnsi="Times New Roman" w:cs="Times New Roman"/>
          <w:sz w:val="24"/>
          <w:szCs w:val="24"/>
        </w:rPr>
        <w:t>implementación estratégica de estas iniciativas, su impacto en la calidad educativa y en la proyección global de la institución a lo largo de un periodo de diez años, desde 2014 hasta 2023, así como proponer el Modelo MIDAGE.</w:t>
      </w:r>
    </w:p>
    <w:p w14:paraId="79F2BEE8" w14:textId="77777777" w:rsidR="003B384F" w:rsidRPr="00121795" w:rsidRDefault="003B384F" w:rsidP="00266680">
      <w:pPr>
        <w:spacing w:after="0" w:line="360" w:lineRule="auto"/>
        <w:ind w:firstLine="708"/>
        <w:jc w:val="both"/>
        <w:rPr>
          <w:rFonts w:ascii="Times New Roman" w:hAnsi="Times New Roman" w:cs="Times New Roman"/>
          <w:sz w:val="24"/>
          <w:szCs w:val="24"/>
        </w:rPr>
      </w:pPr>
    </w:p>
    <w:p w14:paraId="7AB18B38" w14:textId="05AE3247" w:rsidR="00523C1D" w:rsidRPr="00121795" w:rsidRDefault="006A1697" w:rsidP="00266680">
      <w:pPr>
        <w:spacing w:after="0" w:line="360" w:lineRule="auto"/>
        <w:jc w:val="center"/>
        <w:rPr>
          <w:rFonts w:ascii="Times New Roman" w:hAnsi="Times New Roman" w:cs="Times New Roman"/>
          <w:b/>
          <w:bCs/>
          <w:sz w:val="32"/>
          <w:szCs w:val="32"/>
        </w:rPr>
      </w:pPr>
      <w:r w:rsidRPr="00121795">
        <w:rPr>
          <w:rFonts w:ascii="Times New Roman" w:hAnsi="Times New Roman" w:cs="Times New Roman"/>
          <w:b/>
          <w:bCs/>
          <w:sz w:val="32"/>
          <w:szCs w:val="32"/>
        </w:rPr>
        <w:t>M</w:t>
      </w:r>
      <w:r w:rsidR="005B3E82" w:rsidRPr="00121795">
        <w:rPr>
          <w:rFonts w:ascii="Times New Roman" w:hAnsi="Times New Roman" w:cs="Times New Roman"/>
          <w:b/>
          <w:bCs/>
          <w:sz w:val="32"/>
          <w:szCs w:val="32"/>
        </w:rPr>
        <w:t>ateriales y métodos</w:t>
      </w:r>
    </w:p>
    <w:p w14:paraId="3D420481" w14:textId="5692737C" w:rsidR="00AD1421" w:rsidRPr="00121795" w:rsidRDefault="0060072E"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presente investigación se adscribe a un enfoque cualitativo, específicamente a un estudio descriptivo que explora la interacción dinámica entre dos dimensiones cruciales para la excelencia educativa: la internacionalización del currículo y la movilidad académica. Se adopta un diseño de investigación no experimental y longitudinal, cubriendo el periodo de estudio desde 2014 hasta 2023. El marco conceptual se basa en la premisa de que la integración efectiva de la internacionalización del currículo y la movilidad académica puede mejorar significativamente la calidad educativa en las instituciones de educación superior.</w:t>
      </w:r>
    </w:p>
    <w:p w14:paraId="3FB6AA8A" w14:textId="77777777" w:rsidR="00A24211" w:rsidRDefault="00A24211" w:rsidP="00A24211">
      <w:pPr>
        <w:spacing w:after="0" w:line="360" w:lineRule="auto"/>
        <w:rPr>
          <w:rFonts w:ascii="Times New Roman" w:eastAsia="Times New Roman" w:hAnsi="Times New Roman" w:cs="Times New Roman"/>
          <w:color w:val="000000"/>
          <w:sz w:val="28"/>
          <w:szCs w:val="28"/>
        </w:rPr>
      </w:pPr>
    </w:p>
    <w:p w14:paraId="0D7B9051" w14:textId="387370AF" w:rsidR="00AD1421" w:rsidRPr="00A24211" w:rsidRDefault="00AD1421" w:rsidP="00A24211">
      <w:pPr>
        <w:spacing w:after="0" w:line="360" w:lineRule="auto"/>
        <w:jc w:val="center"/>
        <w:rPr>
          <w:rFonts w:ascii="Times New Roman" w:eastAsia="Times New Roman" w:hAnsi="Times New Roman" w:cs="Times New Roman"/>
          <w:b/>
          <w:bCs/>
          <w:color w:val="000000"/>
          <w:sz w:val="28"/>
          <w:szCs w:val="28"/>
        </w:rPr>
      </w:pPr>
      <w:r w:rsidRPr="00A24211">
        <w:rPr>
          <w:rFonts w:ascii="Times New Roman" w:eastAsia="Times New Roman" w:hAnsi="Times New Roman" w:cs="Times New Roman"/>
          <w:b/>
          <w:bCs/>
          <w:color w:val="000000"/>
          <w:sz w:val="28"/>
          <w:szCs w:val="28"/>
        </w:rPr>
        <w:t>Fases de la metodología</w:t>
      </w:r>
    </w:p>
    <w:p w14:paraId="71495E8C" w14:textId="54ED7F33" w:rsidR="00AD1421" w:rsidRPr="00121795" w:rsidRDefault="00AD14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Revisión bibliográfica:</w:t>
      </w:r>
      <w:r w:rsidR="00E04A74" w:rsidRPr="00121795">
        <w:rPr>
          <w:rFonts w:ascii="Times New Roman" w:eastAsia="Times New Roman" w:hAnsi="Times New Roman" w:cs="Times New Roman"/>
          <w:color w:val="000000"/>
          <w:sz w:val="24"/>
          <w:szCs w:val="24"/>
        </w:rPr>
        <w:t xml:space="preserve"> </w:t>
      </w:r>
      <w:r w:rsidR="002B313E" w:rsidRPr="00121795">
        <w:rPr>
          <w:rFonts w:ascii="Times New Roman" w:eastAsia="Times New Roman" w:hAnsi="Times New Roman" w:cs="Times New Roman"/>
          <w:color w:val="000000"/>
          <w:sz w:val="24"/>
          <w:szCs w:val="24"/>
        </w:rPr>
        <w:t>s</w:t>
      </w:r>
      <w:r w:rsidR="0060072E" w:rsidRPr="00121795">
        <w:rPr>
          <w:rFonts w:ascii="Times New Roman" w:eastAsia="Times New Roman" w:hAnsi="Times New Roman" w:cs="Times New Roman"/>
          <w:color w:val="000000"/>
          <w:sz w:val="24"/>
          <w:szCs w:val="24"/>
        </w:rPr>
        <w:t>e realizó una exhaustiva revisión bibliográfica en bases de datos científicas reconocidas, abarcando estudios, artículos y documentos relevantes sobre la internacionalización del currículo, la movilidad académica y sus impactos en la calidad educativa.</w:t>
      </w:r>
    </w:p>
    <w:p w14:paraId="4B912DBB" w14:textId="44E0A946" w:rsidR="00AD1421" w:rsidRPr="00121795" w:rsidRDefault="00AD14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Estudio documental:</w:t>
      </w:r>
      <w:r w:rsidR="00E04A74" w:rsidRPr="00121795">
        <w:rPr>
          <w:rFonts w:ascii="Times New Roman" w:eastAsia="Times New Roman" w:hAnsi="Times New Roman" w:cs="Times New Roman"/>
          <w:color w:val="000000"/>
          <w:sz w:val="24"/>
          <w:szCs w:val="24"/>
        </w:rPr>
        <w:t xml:space="preserve"> </w:t>
      </w:r>
      <w:r w:rsidR="002B313E" w:rsidRPr="00121795">
        <w:rPr>
          <w:rFonts w:ascii="Times New Roman" w:eastAsia="Times New Roman" w:hAnsi="Times New Roman" w:cs="Times New Roman"/>
          <w:color w:val="000000"/>
          <w:sz w:val="24"/>
          <w:szCs w:val="24"/>
        </w:rPr>
        <w:t>e</w:t>
      </w:r>
      <w:r w:rsidR="0060072E" w:rsidRPr="00121795">
        <w:rPr>
          <w:rFonts w:ascii="Times New Roman" w:eastAsia="Times New Roman" w:hAnsi="Times New Roman" w:cs="Times New Roman"/>
          <w:color w:val="000000"/>
          <w:sz w:val="24"/>
          <w:szCs w:val="24"/>
        </w:rPr>
        <w:t>l caso de estudio se centró en ITESCAM durante el periodo de 2014 a 2023. Se recopilaron y analizaron documentos institucionales, informes académicos y datos relacionados con la implementación de programas de internacionalización y movilidad académica para identificar patrones, tendencias y resultados a lo largo del tiempo.</w:t>
      </w:r>
    </w:p>
    <w:p w14:paraId="0CCF7A81" w14:textId="765A139A" w:rsidR="00AD1421" w:rsidRPr="00121795" w:rsidRDefault="00AD14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Entrevistas y consultas:</w:t>
      </w:r>
      <w:r w:rsidR="00E04A74" w:rsidRPr="00121795">
        <w:rPr>
          <w:rFonts w:ascii="Times New Roman" w:eastAsia="Times New Roman" w:hAnsi="Times New Roman" w:cs="Times New Roman"/>
          <w:color w:val="000000"/>
          <w:sz w:val="24"/>
          <w:szCs w:val="24"/>
        </w:rPr>
        <w:t xml:space="preserve"> </w:t>
      </w:r>
      <w:r w:rsidR="002206AA" w:rsidRPr="00121795">
        <w:rPr>
          <w:rFonts w:ascii="Times New Roman" w:eastAsia="Times New Roman" w:hAnsi="Times New Roman" w:cs="Times New Roman"/>
          <w:color w:val="000000"/>
          <w:sz w:val="24"/>
          <w:szCs w:val="24"/>
        </w:rPr>
        <w:t>s</w:t>
      </w:r>
      <w:r w:rsidR="0060072E" w:rsidRPr="00121795">
        <w:rPr>
          <w:rFonts w:ascii="Times New Roman" w:eastAsia="Times New Roman" w:hAnsi="Times New Roman" w:cs="Times New Roman"/>
          <w:color w:val="000000"/>
          <w:sz w:val="24"/>
          <w:szCs w:val="24"/>
        </w:rPr>
        <w:t>e realizaron 123 entrevistas estructuradas, de las cuales 106 fueron a estudiantes y 17 a docentes, distribuidas en 20 movilidades entrantes y 103 salientes. Estas entrevistas busca</w:t>
      </w:r>
      <w:r w:rsidR="00414C1D" w:rsidRPr="00121795">
        <w:rPr>
          <w:rFonts w:ascii="Times New Roman" w:eastAsia="Times New Roman" w:hAnsi="Times New Roman" w:cs="Times New Roman"/>
          <w:color w:val="000000"/>
          <w:sz w:val="24"/>
          <w:szCs w:val="24"/>
        </w:rPr>
        <w:t>ron</w:t>
      </w:r>
      <w:r w:rsidR="0060072E" w:rsidRPr="00121795">
        <w:rPr>
          <w:rFonts w:ascii="Times New Roman" w:eastAsia="Times New Roman" w:hAnsi="Times New Roman" w:cs="Times New Roman"/>
          <w:color w:val="000000"/>
          <w:sz w:val="24"/>
          <w:szCs w:val="24"/>
        </w:rPr>
        <w:t xml:space="preserve"> obtener percepciones y experiencias directas de los participantes en los programas de internacionalización y movilidad académica, asegurando la consistencia y validez de los datos recopilados.</w:t>
      </w:r>
      <w:r w:rsidR="00414C1D" w:rsidRPr="00121795">
        <w:rPr>
          <w:rFonts w:ascii="Times New Roman" w:eastAsia="Times New Roman" w:hAnsi="Times New Roman" w:cs="Times New Roman"/>
          <w:color w:val="000000"/>
          <w:sz w:val="24"/>
          <w:szCs w:val="24"/>
        </w:rPr>
        <w:t xml:space="preserve"> Los participantes fueron seleccionados utilizando un muestreo intencional</w:t>
      </w:r>
      <w:r w:rsidR="007B69E4" w:rsidRPr="00121795">
        <w:rPr>
          <w:rFonts w:ascii="Times New Roman" w:eastAsia="Times New Roman" w:hAnsi="Times New Roman" w:cs="Times New Roman"/>
          <w:color w:val="000000"/>
          <w:sz w:val="24"/>
          <w:szCs w:val="24"/>
        </w:rPr>
        <w:t xml:space="preserve"> (</w:t>
      </w:r>
      <w:proofErr w:type="spellStart"/>
      <w:r w:rsidR="007B69E4" w:rsidRPr="00121795">
        <w:rPr>
          <w:rFonts w:ascii="Times New Roman" w:eastAsia="Times New Roman" w:hAnsi="Times New Roman" w:cs="Times New Roman"/>
          <w:color w:val="000000"/>
          <w:sz w:val="24"/>
          <w:szCs w:val="24"/>
        </w:rPr>
        <w:t>Sutty</w:t>
      </w:r>
      <w:proofErr w:type="spellEnd"/>
      <w:r w:rsidR="002B313E" w:rsidRPr="00121795">
        <w:rPr>
          <w:rFonts w:ascii="Times New Roman" w:eastAsia="Times New Roman" w:hAnsi="Times New Roman" w:cs="Times New Roman"/>
          <w:color w:val="000000"/>
          <w:sz w:val="24"/>
          <w:szCs w:val="24"/>
        </w:rPr>
        <w:t xml:space="preserve"> </w:t>
      </w:r>
      <w:r w:rsidR="002B313E" w:rsidRPr="00A24211">
        <w:rPr>
          <w:rFonts w:ascii="Times New Roman" w:hAnsi="Times New Roman" w:cs="Times New Roman"/>
          <w:i/>
          <w:color w:val="000000"/>
          <w:sz w:val="24"/>
        </w:rPr>
        <w:t>et al.</w:t>
      </w:r>
      <w:r w:rsidR="007B69E4" w:rsidRPr="00A24211">
        <w:rPr>
          <w:rFonts w:ascii="Times New Roman" w:hAnsi="Times New Roman" w:cs="Times New Roman"/>
          <w:i/>
          <w:color w:val="000000"/>
          <w:sz w:val="24"/>
        </w:rPr>
        <w:t>,</w:t>
      </w:r>
      <w:r w:rsidR="007B69E4" w:rsidRPr="00121795">
        <w:rPr>
          <w:rFonts w:ascii="Times New Roman" w:eastAsia="Times New Roman" w:hAnsi="Times New Roman" w:cs="Times New Roman"/>
          <w:color w:val="000000"/>
          <w:sz w:val="24"/>
          <w:szCs w:val="24"/>
        </w:rPr>
        <w:t xml:space="preserve"> 2023)</w:t>
      </w:r>
      <w:r w:rsidR="00414C1D" w:rsidRPr="00121795">
        <w:rPr>
          <w:rFonts w:ascii="Times New Roman" w:eastAsia="Times New Roman" w:hAnsi="Times New Roman" w:cs="Times New Roman"/>
          <w:color w:val="000000"/>
          <w:sz w:val="24"/>
          <w:szCs w:val="24"/>
        </w:rPr>
        <w:t xml:space="preserve">, buscando representar a aquellos involucrados en </w:t>
      </w:r>
      <w:r w:rsidR="00414C1D" w:rsidRPr="00121795">
        <w:rPr>
          <w:rFonts w:ascii="Times New Roman" w:eastAsia="Times New Roman" w:hAnsi="Times New Roman" w:cs="Times New Roman"/>
          <w:color w:val="000000"/>
          <w:sz w:val="24"/>
          <w:szCs w:val="24"/>
        </w:rPr>
        <w:lastRenderedPageBreak/>
        <w:t>programas de internacionalización y movilidad académica. La selección se basó en su experiencia directa con estas iniciativas, garantizando diversidad en términos de disciplinas académicas y niveles de participación.</w:t>
      </w:r>
    </w:p>
    <w:p w14:paraId="42EEE5EA" w14:textId="204E8CB0" w:rsidR="00AD1421" w:rsidRPr="00121795" w:rsidRDefault="00AD14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Análisis de datos:</w:t>
      </w:r>
      <w:r w:rsidR="00E04A74" w:rsidRPr="00121795">
        <w:rPr>
          <w:rFonts w:ascii="Times New Roman" w:eastAsia="Times New Roman" w:hAnsi="Times New Roman" w:cs="Times New Roman"/>
          <w:color w:val="000000"/>
          <w:sz w:val="24"/>
          <w:szCs w:val="24"/>
        </w:rPr>
        <w:t xml:space="preserve"> </w:t>
      </w:r>
      <w:r w:rsidR="002B313E" w:rsidRPr="00121795">
        <w:rPr>
          <w:rFonts w:ascii="Times New Roman" w:eastAsia="Times New Roman" w:hAnsi="Times New Roman" w:cs="Times New Roman"/>
          <w:color w:val="000000"/>
          <w:sz w:val="24"/>
          <w:szCs w:val="24"/>
        </w:rPr>
        <w:t>l</w:t>
      </w:r>
      <w:r w:rsidR="0060072E" w:rsidRPr="00121795">
        <w:rPr>
          <w:rFonts w:ascii="Times New Roman" w:eastAsia="Times New Roman" w:hAnsi="Times New Roman" w:cs="Times New Roman"/>
          <w:color w:val="000000"/>
          <w:sz w:val="24"/>
          <w:szCs w:val="24"/>
        </w:rPr>
        <w:t>a información cualitativa recopilada se sometió a un análisis temático, identificando categorías y patrones emergentes</w:t>
      </w:r>
      <w:r w:rsidR="00980358" w:rsidRPr="00121795">
        <w:rPr>
          <w:rFonts w:ascii="Times New Roman" w:eastAsia="Times New Roman" w:hAnsi="Times New Roman" w:cs="Times New Roman"/>
          <w:color w:val="000000"/>
          <w:sz w:val="24"/>
          <w:szCs w:val="24"/>
        </w:rPr>
        <w:t xml:space="preserve"> (Calvo</w:t>
      </w:r>
      <w:r w:rsidR="002B313E" w:rsidRPr="00121795">
        <w:rPr>
          <w:rFonts w:ascii="Times New Roman" w:eastAsia="Times New Roman" w:hAnsi="Times New Roman" w:cs="Times New Roman"/>
          <w:color w:val="000000"/>
          <w:sz w:val="24"/>
          <w:szCs w:val="24"/>
        </w:rPr>
        <w:t xml:space="preserve"> </w:t>
      </w:r>
      <w:r w:rsidR="002B313E" w:rsidRPr="00A24211">
        <w:rPr>
          <w:rFonts w:ascii="Times New Roman" w:hAnsi="Times New Roman" w:cs="Times New Roman"/>
          <w:i/>
          <w:color w:val="000000"/>
          <w:sz w:val="24"/>
        </w:rPr>
        <w:t>et al.</w:t>
      </w:r>
      <w:r w:rsidR="00980358" w:rsidRPr="00A24211">
        <w:rPr>
          <w:rFonts w:ascii="Times New Roman" w:hAnsi="Times New Roman" w:cs="Times New Roman"/>
          <w:i/>
          <w:color w:val="000000"/>
          <w:sz w:val="24"/>
        </w:rPr>
        <w:t>,</w:t>
      </w:r>
      <w:r w:rsidR="00980358" w:rsidRPr="00121795">
        <w:rPr>
          <w:rFonts w:ascii="Times New Roman" w:eastAsia="Times New Roman" w:hAnsi="Times New Roman" w:cs="Times New Roman"/>
          <w:color w:val="000000"/>
          <w:sz w:val="24"/>
          <w:szCs w:val="24"/>
        </w:rPr>
        <w:t xml:space="preserve"> 2021)</w:t>
      </w:r>
      <w:r w:rsidR="0060072E" w:rsidRPr="00121795">
        <w:rPr>
          <w:rFonts w:ascii="Times New Roman" w:eastAsia="Times New Roman" w:hAnsi="Times New Roman" w:cs="Times New Roman"/>
          <w:color w:val="000000"/>
          <w:sz w:val="24"/>
          <w:szCs w:val="24"/>
        </w:rPr>
        <w:t>. La triangulación de datos provenientes de diversas fuentes fortaleció la validez y confiabilidad de los hallazgos.</w:t>
      </w:r>
      <w:r w:rsidR="00C47877" w:rsidRPr="00121795">
        <w:rPr>
          <w:rFonts w:ascii="Times New Roman" w:eastAsia="Times New Roman" w:hAnsi="Times New Roman" w:cs="Times New Roman"/>
          <w:color w:val="000000"/>
          <w:sz w:val="24"/>
          <w:szCs w:val="24"/>
        </w:rPr>
        <w:t xml:space="preserve"> Se utilizaron diferentes métodos de recolección de datos (como entrevistas, análisis documental, análisis temático y revisión bibliográfica) para obtener una visión más completa del fenómeno estudiado. Se recogieron datos de diversas fuentes (como estudiantes, docentes y documentos institucionales) para contrastar y corroborar la información. Se involucraron a tres investigadores en la recolección y análisis de datos para reducir el sesgo individual y aumentar la fiabilidad de los hallazgos</w:t>
      </w:r>
      <w:r w:rsidR="00B72C79" w:rsidRPr="00121795">
        <w:rPr>
          <w:rFonts w:ascii="Times New Roman" w:eastAsia="Times New Roman" w:hAnsi="Times New Roman" w:cs="Times New Roman"/>
          <w:color w:val="000000"/>
          <w:sz w:val="24"/>
          <w:szCs w:val="24"/>
        </w:rPr>
        <w:t xml:space="preserve"> (</w:t>
      </w:r>
      <w:proofErr w:type="spellStart"/>
      <w:r w:rsidR="00B72C79" w:rsidRPr="00121795">
        <w:rPr>
          <w:rFonts w:ascii="Times New Roman" w:eastAsia="Times New Roman" w:hAnsi="Times New Roman" w:cs="Times New Roman"/>
          <w:color w:val="000000"/>
          <w:sz w:val="24"/>
          <w:szCs w:val="24"/>
        </w:rPr>
        <w:t>Mory</w:t>
      </w:r>
      <w:proofErr w:type="spellEnd"/>
      <w:r w:rsidR="00B72C79" w:rsidRPr="00121795">
        <w:rPr>
          <w:rFonts w:ascii="Times New Roman" w:eastAsia="Times New Roman" w:hAnsi="Times New Roman" w:cs="Times New Roman"/>
          <w:color w:val="000000"/>
          <w:sz w:val="24"/>
          <w:szCs w:val="24"/>
        </w:rPr>
        <w:t>, 2021</w:t>
      </w:r>
      <w:r w:rsidR="00DE3443" w:rsidRPr="00121795">
        <w:rPr>
          <w:rFonts w:ascii="Times New Roman" w:eastAsia="Times New Roman" w:hAnsi="Times New Roman" w:cs="Times New Roman"/>
          <w:color w:val="000000"/>
          <w:sz w:val="24"/>
          <w:szCs w:val="24"/>
        </w:rPr>
        <w:t>;</w:t>
      </w:r>
      <w:r w:rsidR="00A03818" w:rsidRPr="00121795">
        <w:rPr>
          <w:rFonts w:ascii="Times New Roman" w:eastAsia="Times New Roman" w:hAnsi="Times New Roman" w:cs="Times New Roman"/>
          <w:color w:val="000000"/>
          <w:sz w:val="24"/>
          <w:szCs w:val="24"/>
        </w:rPr>
        <w:t xml:space="preserve"> Ojeda</w:t>
      </w:r>
      <w:r w:rsidR="002B313E" w:rsidRPr="00121795">
        <w:rPr>
          <w:rFonts w:ascii="Times New Roman" w:eastAsia="Times New Roman" w:hAnsi="Times New Roman" w:cs="Times New Roman"/>
          <w:color w:val="000000"/>
          <w:sz w:val="24"/>
          <w:szCs w:val="24"/>
        </w:rPr>
        <w:t xml:space="preserve"> </w:t>
      </w:r>
      <w:r w:rsidR="002B313E" w:rsidRPr="00A24211">
        <w:rPr>
          <w:rFonts w:ascii="Times New Roman" w:hAnsi="Times New Roman" w:cs="Times New Roman"/>
          <w:i/>
          <w:color w:val="000000"/>
          <w:sz w:val="24"/>
        </w:rPr>
        <w:t>et al.</w:t>
      </w:r>
      <w:r w:rsidR="00A03818" w:rsidRPr="00A24211">
        <w:rPr>
          <w:rFonts w:ascii="Times New Roman" w:hAnsi="Times New Roman" w:cs="Times New Roman"/>
          <w:i/>
          <w:color w:val="000000"/>
          <w:sz w:val="24"/>
        </w:rPr>
        <w:t>,</w:t>
      </w:r>
      <w:r w:rsidR="00A03818" w:rsidRPr="00121795">
        <w:rPr>
          <w:rFonts w:ascii="Times New Roman" w:eastAsia="Times New Roman" w:hAnsi="Times New Roman" w:cs="Times New Roman"/>
          <w:color w:val="000000"/>
          <w:sz w:val="24"/>
          <w:szCs w:val="24"/>
        </w:rPr>
        <w:t xml:space="preserve"> 2022</w:t>
      </w:r>
      <w:r w:rsidR="00DE3443" w:rsidRPr="00121795">
        <w:rPr>
          <w:rFonts w:ascii="Times New Roman" w:eastAsia="Times New Roman" w:hAnsi="Times New Roman" w:cs="Times New Roman"/>
          <w:color w:val="000000"/>
          <w:sz w:val="24"/>
          <w:szCs w:val="24"/>
        </w:rPr>
        <w:t>; Sedano</w:t>
      </w:r>
      <w:r w:rsidR="002B313E" w:rsidRPr="00121795">
        <w:rPr>
          <w:rFonts w:ascii="Times New Roman" w:eastAsia="Times New Roman" w:hAnsi="Times New Roman" w:cs="Times New Roman"/>
          <w:color w:val="000000"/>
          <w:sz w:val="24"/>
          <w:szCs w:val="24"/>
        </w:rPr>
        <w:t xml:space="preserve"> </w:t>
      </w:r>
      <w:r w:rsidR="002B313E" w:rsidRPr="00A24211">
        <w:rPr>
          <w:rFonts w:ascii="Times New Roman" w:hAnsi="Times New Roman" w:cs="Times New Roman"/>
          <w:i/>
          <w:color w:val="000000"/>
          <w:sz w:val="24"/>
        </w:rPr>
        <w:t>et al.</w:t>
      </w:r>
      <w:r w:rsidR="00DE3443" w:rsidRPr="00A24211">
        <w:rPr>
          <w:rFonts w:ascii="Times New Roman" w:hAnsi="Times New Roman" w:cs="Times New Roman"/>
          <w:i/>
          <w:color w:val="000000"/>
          <w:sz w:val="24"/>
        </w:rPr>
        <w:t>,</w:t>
      </w:r>
      <w:r w:rsidR="00DE3443" w:rsidRPr="00A24211">
        <w:rPr>
          <w:rFonts w:ascii="Times New Roman" w:hAnsi="Times New Roman" w:cs="Times New Roman"/>
          <w:color w:val="000000"/>
          <w:sz w:val="24"/>
        </w:rPr>
        <w:t xml:space="preserve"> </w:t>
      </w:r>
      <w:r w:rsidR="00DE3443" w:rsidRPr="00121795">
        <w:rPr>
          <w:rFonts w:ascii="Times New Roman" w:eastAsia="Times New Roman" w:hAnsi="Times New Roman" w:cs="Times New Roman"/>
          <w:color w:val="000000"/>
          <w:sz w:val="24"/>
          <w:szCs w:val="24"/>
        </w:rPr>
        <w:t>2022</w:t>
      </w:r>
      <w:r w:rsidR="00B72C79" w:rsidRPr="00121795">
        <w:rPr>
          <w:rFonts w:ascii="Times New Roman" w:eastAsia="Times New Roman" w:hAnsi="Times New Roman" w:cs="Times New Roman"/>
          <w:color w:val="000000"/>
          <w:sz w:val="24"/>
          <w:szCs w:val="24"/>
        </w:rPr>
        <w:t>). De esta manera se aseguró una visión multidimensional y validada del impacto de la internacionalización del currículo y la movilidad académica en la calidad educativa de ITESCAM.</w:t>
      </w:r>
    </w:p>
    <w:p w14:paraId="4C1B38E0" w14:textId="3705E76D" w:rsidR="00AD1421" w:rsidRPr="00121795" w:rsidRDefault="00AD14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Consideraciones éticas:</w:t>
      </w:r>
      <w:r w:rsidR="00E04A74" w:rsidRPr="00121795">
        <w:rPr>
          <w:rFonts w:ascii="Times New Roman" w:eastAsia="Times New Roman" w:hAnsi="Times New Roman" w:cs="Times New Roman"/>
          <w:color w:val="000000"/>
          <w:sz w:val="24"/>
          <w:szCs w:val="24"/>
        </w:rPr>
        <w:t xml:space="preserve"> </w:t>
      </w:r>
      <w:r w:rsidR="002B313E" w:rsidRPr="00121795">
        <w:rPr>
          <w:rFonts w:ascii="Times New Roman" w:eastAsia="Times New Roman" w:hAnsi="Times New Roman" w:cs="Times New Roman"/>
          <w:color w:val="000000"/>
          <w:sz w:val="24"/>
          <w:szCs w:val="24"/>
        </w:rPr>
        <w:t>s</w:t>
      </w:r>
      <w:r w:rsidR="0060072E" w:rsidRPr="00121795">
        <w:rPr>
          <w:rFonts w:ascii="Times New Roman" w:eastAsia="Times New Roman" w:hAnsi="Times New Roman" w:cs="Times New Roman"/>
          <w:color w:val="000000"/>
          <w:sz w:val="24"/>
          <w:szCs w:val="24"/>
        </w:rPr>
        <w:t>e garantizó la confidencialidad y anonimato de los participantes en las entrevistas, obteniendo su consentimiento informado antes de involucrarlos en la investigación.</w:t>
      </w:r>
    </w:p>
    <w:p w14:paraId="2AEB1922" w14:textId="308EBB7E" w:rsidR="00AD1421" w:rsidRPr="00121795" w:rsidRDefault="00AD14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Implicaciones y alcance:</w:t>
      </w:r>
      <w:r w:rsidR="00E04A74" w:rsidRPr="00121795">
        <w:rPr>
          <w:rFonts w:ascii="Times New Roman" w:eastAsia="Times New Roman" w:hAnsi="Times New Roman" w:cs="Times New Roman"/>
          <w:color w:val="000000"/>
          <w:sz w:val="24"/>
          <w:szCs w:val="24"/>
        </w:rPr>
        <w:t xml:space="preserve"> </w:t>
      </w:r>
      <w:r w:rsidR="002B313E" w:rsidRPr="00121795">
        <w:rPr>
          <w:rFonts w:ascii="Times New Roman" w:eastAsia="Times New Roman" w:hAnsi="Times New Roman" w:cs="Times New Roman"/>
          <w:color w:val="000000"/>
          <w:sz w:val="24"/>
          <w:szCs w:val="24"/>
        </w:rPr>
        <w:t>l</w:t>
      </w:r>
      <w:r w:rsidR="0060072E" w:rsidRPr="00121795">
        <w:rPr>
          <w:rFonts w:ascii="Times New Roman" w:eastAsia="Times New Roman" w:hAnsi="Times New Roman" w:cs="Times New Roman"/>
          <w:color w:val="000000"/>
          <w:sz w:val="24"/>
          <w:szCs w:val="24"/>
        </w:rPr>
        <w:t>a metodología propuesta no solo busca describir la realidad observada, sino también comprender las complejidades inherentes a la intersección de la internacionalización del currículo y la movilidad académica. Los resultados de esta investigación contribuirán al cuerpo existente de conocimientos académicos y proporcionarán recomendaciones prácticas para las instituciones educativas que buscan mejorar la calidad educativa a través de estrategias de internacionalización y movilidad académica.</w:t>
      </w:r>
    </w:p>
    <w:p w14:paraId="074CCD52" w14:textId="2E0377F0" w:rsidR="00915E91" w:rsidRPr="00121795" w:rsidRDefault="00AD1421" w:rsidP="00266680">
      <w:pPr>
        <w:spacing w:after="0" w:line="360" w:lineRule="auto"/>
        <w:ind w:firstLine="708"/>
        <w:jc w:val="both"/>
        <w:rPr>
          <w:rFonts w:ascii="Times New Roman" w:hAnsi="Times New Roman" w:cs="Times New Roman"/>
          <w:sz w:val="24"/>
          <w:szCs w:val="24"/>
        </w:rPr>
      </w:pPr>
      <w:r w:rsidRPr="00121795">
        <w:rPr>
          <w:rFonts w:ascii="Times New Roman" w:eastAsia="Times New Roman" w:hAnsi="Times New Roman" w:cs="Times New Roman"/>
          <w:color w:val="000000"/>
          <w:sz w:val="24"/>
          <w:szCs w:val="24"/>
        </w:rPr>
        <w:t>Integración del modelo propuesto (MIDAGE):</w:t>
      </w:r>
      <w:r w:rsidR="00E04A74" w:rsidRPr="00121795">
        <w:rPr>
          <w:rFonts w:ascii="Times New Roman" w:eastAsia="Times New Roman" w:hAnsi="Times New Roman" w:cs="Times New Roman"/>
          <w:color w:val="000000"/>
          <w:sz w:val="24"/>
          <w:szCs w:val="24"/>
        </w:rPr>
        <w:t xml:space="preserve"> </w:t>
      </w:r>
      <w:r w:rsidR="002B313E" w:rsidRPr="00121795">
        <w:rPr>
          <w:rFonts w:ascii="Times New Roman" w:eastAsia="Times New Roman" w:hAnsi="Times New Roman" w:cs="Times New Roman"/>
          <w:color w:val="000000"/>
          <w:sz w:val="24"/>
          <w:szCs w:val="24"/>
        </w:rPr>
        <w:t>e</w:t>
      </w:r>
      <w:r w:rsidR="0060072E" w:rsidRPr="00121795">
        <w:rPr>
          <w:rFonts w:ascii="Times New Roman" w:eastAsia="Times New Roman" w:hAnsi="Times New Roman" w:cs="Times New Roman"/>
          <w:color w:val="000000"/>
          <w:sz w:val="24"/>
          <w:szCs w:val="24"/>
        </w:rPr>
        <w:t xml:space="preserve">l Modelo Integral para el Desarrollo Académico y Globalización Estudiantil (MIDAGE) es la columna vertebral conceptual de esta investigación. Proporciona categorías y dimensiones clave para el análisis de datos, permitiendo interpretar cómo la integración de la globalización estudiantil en el currículo impacta en el desarrollo académico. Las fases evolutivas del modelo estructuran la comprensión de las tendencias a lo largo del tiempo, permitiendo ajustes iterativos a medida que se descubren nuevas perspectivas y entendimientos durante la investigación. Esta </w:t>
      </w:r>
      <w:r w:rsidR="0060072E" w:rsidRPr="00121795">
        <w:rPr>
          <w:rFonts w:ascii="Times New Roman" w:eastAsia="Times New Roman" w:hAnsi="Times New Roman" w:cs="Times New Roman"/>
          <w:color w:val="000000"/>
          <w:sz w:val="24"/>
          <w:szCs w:val="24"/>
        </w:rPr>
        <w:lastRenderedPageBreak/>
        <w:t>flexibilidad refleja la adaptabilidad de las instituciones para alinear sus estrategias con los principios del MIDAGE.</w:t>
      </w:r>
    </w:p>
    <w:p w14:paraId="71D16793" w14:textId="77777777" w:rsidR="00E514E0" w:rsidRPr="00121795" w:rsidRDefault="00E514E0" w:rsidP="00266680">
      <w:pPr>
        <w:spacing w:after="0"/>
        <w:jc w:val="center"/>
        <w:rPr>
          <w:rFonts w:ascii="Times New Roman" w:hAnsi="Times New Roman" w:cs="Times New Roman"/>
          <w:b/>
          <w:bCs/>
          <w:sz w:val="24"/>
          <w:szCs w:val="24"/>
        </w:rPr>
      </w:pPr>
    </w:p>
    <w:p w14:paraId="2D6CB3D6" w14:textId="781F280E" w:rsidR="005B3E82" w:rsidRPr="00121795" w:rsidRDefault="005B3E82" w:rsidP="00A24211">
      <w:pPr>
        <w:spacing w:after="0" w:line="360" w:lineRule="auto"/>
        <w:jc w:val="center"/>
        <w:rPr>
          <w:rFonts w:ascii="Times New Roman" w:hAnsi="Times New Roman" w:cs="Times New Roman"/>
          <w:b/>
          <w:bCs/>
          <w:sz w:val="32"/>
          <w:szCs w:val="32"/>
        </w:rPr>
      </w:pPr>
      <w:r w:rsidRPr="00121795">
        <w:rPr>
          <w:rFonts w:ascii="Times New Roman" w:hAnsi="Times New Roman" w:cs="Times New Roman"/>
          <w:b/>
          <w:bCs/>
          <w:sz w:val="32"/>
          <w:szCs w:val="32"/>
        </w:rPr>
        <w:t>Resultados</w:t>
      </w:r>
    </w:p>
    <w:p w14:paraId="60971E4A" w14:textId="4ECC2C81" w:rsidR="000612D8" w:rsidRPr="00814F24" w:rsidRDefault="000612D8" w:rsidP="00A24211">
      <w:pPr>
        <w:tabs>
          <w:tab w:val="left" w:pos="3032"/>
        </w:tabs>
        <w:spacing w:after="0" w:line="360" w:lineRule="auto"/>
        <w:jc w:val="center"/>
        <w:rPr>
          <w:rFonts w:ascii="Times New Roman" w:eastAsia="Times New Roman" w:hAnsi="Times New Roman" w:cs="Times New Roman"/>
          <w:b/>
          <w:bCs/>
          <w:color w:val="000000"/>
          <w:sz w:val="28"/>
          <w:szCs w:val="28"/>
        </w:rPr>
      </w:pPr>
      <w:r w:rsidRPr="00814F24">
        <w:rPr>
          <w:rFonts w:ascii="Times New Roman" w:eastAsia="Times New Roman" w:hAnsi="Times New Roman" w:cs="Times New Roman"/>
          <w:b/>
          <w:bCs/>
          <w:color w:val="000000"/>
          <w:sz w:val="28"/>
          <w:szCs w:val="28"/>
        </w:rPr>
        <w:t>Estrategias implementadas como apoyo a los objetivos institucionale</w:t>
      </w:r>
      <w:r w:rsidR="00802188" w:rsidRPr="00814F24">
        <w:rPr>
          <w:rFonts w:ascii="Times New Roman" w:eastAsia="Times New Roman" w:hAnsi="Times New Roman" w:cs="Times New Roman"/>
          <w:b/>
          <w:bCs/>
          <w:color w:val="000000"/>
          <w:sz w:val="28"/>
          <w:szCs w:val="28"/>
        </w:rPr>
        <w:t>s</w:t>
      </w:r>
    </w:p>
    <w:p w14:paraId="4C46F1DC" w14:textId="14426605" w:rsidR="000612D8" w:rsidRPr="00121795" w:rsidRDefault="002C1AD2" w:rsidP="00266680">
      <w:pPr>
        <w:spacing w:after="0" w:line="360" w:lineRule="auto"/>
        <w:ind w:firstLine="708"/>
        <w:jc w:val="both"/>
        <w:rPr>
          <w:rFonts w:ascii="Times New Roman" w:eastAsia="Times New Roman" w:hAnsi="Times New Roman" w:cs="Times New Roman"/>
          <w:color w:val="000000"/>
          <w:sz w:val="24"/>
          <w:szCs w:val="24"/>
        </w:rPr>
      </w:pPr>
      <w:r w:rsidRPr="00A24211">
        <w:rPr>
          <w:rFonts w:ascii="Times New Roman" w:hAnsi="Times New Roman" w:cs="Times New Roman"/>
          <w:color w:val="000000"/>
          <w:sz w:val="24"/>
        </w:rPr>
        <w:t>Se partió</w:t>
      </w:r>
      <w:r w:rsidRPr="00121795">
        <w:rPr>
          <w:rFonts w:ascii="Times New Roman" w:eastAsia="Times New Roman" w:hAnsi="Times New Roman" w:cs="Times New Roman"/>
          <w:color w:val="000000"/>
          <w:sz w:val="24"/>
          <w:szCs w:val="24"/>
        </w:rPr>
        <w:t xml:space="preserve"> </w:t>
      </w:r>
      <w:r w:rsidR="000612D8" w:rsidRPr="00121795">
        <w:rPr>
          <w:rFonts w:ascii="Times New Roman" w:eastAsia="Times New Roman" w:hAnsi="Times New Roman" w:cs="Times New Roman"/>
          <w:color w:val="000000"/>
          <w:sz w:val="24"/>
          <w:szCs w:val="24"/>
        </w:rPr>
        <w:t>de un análisis detallado de la realidad a la que se enfrentaba el estudiante, donde demandaban mayor eficacia en los servicios, gestión de programas, apoyo académico, transparencia de los procesos, organización y seguimiento personalizado</w:t>
      </w:r>
      <w:r w:rsidR="00994777" w:rsidRPr="00121795">
        <w:rPr>
          <w:rFonts w:ascii="Times New Roman" w:eastAsia="Times New Roman" w:hAnsi="Times New Roman" w:cs="Times New Roman"/>
          <w:color w:val="000000"/>
          <w:sz w:val="24"/>
          <w:szCs w:val="24"/>
        </w:rPr>
        <w:t xml:space="preserve">, </w:t>
      </w:r>
      <w:r w:rsidR="000612D8" w:rsidRPr="00121795">
        <w:rPr>
          <w:rFonts w:ascii="Times New Roman" w:eastAsia="Times New Roman" w:hAnsi="Times New Roman" w:cs="Times New Roman"/>
          <w:color w:val="000000"/>
          <w:sz w:val="24"/>
          <w:szCs w:val="24"/>
        </w:rPr>
        <w:t>de acuerdo con los procedimientos existentes, actualizando e innovando estrategias de mejora continua, basado en resultados.</w:t>
      </w:r>
    </w:p>
    <w:p w14:paraId="59B1B94E"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El plan ejecutado consistió en un decálogo con ejes concretos de acción escalable para medir resultados de manera semestral a fin de poder revisar de forma periódica los avances de cada programa implementado.</w:t>
      </w:r>
    </w:p>
    <w:p w14:paraId="33CE2FA4" w14:textId="19D6D834" w:rsidR="000612D8"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Fue necesario apoyarse en los procedimientos institucionales, sobre todo en los indicadores del Sistema de Gestión de Calidad</w:t>
      </w:r>
      <w:r w:rsidR="00D24810" w:rsidRPr="00121795">
        <w:rPr>
          <w:rFonts w:ascii="Times New Roman" w:eastAsia="Times New Roman" w:hAnsi="Times New Roman" w:cs="Times New Roman"/>
          <w:color w:val="000000"/>
          <w:sz w:val="24"/>
          <w:szCs w:val="24"/>
        </w:rPr>
        <w:t>,</w:t>
      </w:r>
      <w:r w:rsidRPr="00121795">
        <w:rPr>
          <w:rFonts w:ascii="Times New Roman" w:eastAsia="Times New Roman" w:hAnsi="Times New Roman" w:cs="Times New Roman"/>
          <w:color w:val="000000"/>
          <w:sz w:val="24"/>
          <w:szCs w:val="24"/>
        </w:rPr>
        <w:t xml:space="preserve"> implementados para lograr estandarizar procesos que hacen que los servicios ofertados cumpl</w:t>
      </w:r>
      <w:r w:rsidR="009576C0" w:rsidRPr="00121795">
        <w:rPr>
          <w:rFonts w:ascii="Times New Roman" w:eastAsia="Times New Roman" w:hAnsi="Times New Roman" w:cs="Times New Roman"/>
          <w:color w:val="000000"/>
          <w:sz w:val="24"/>
          <w:szCs w:val="24"/>
        </w:rPr>
        <w:t>a</w:t>
      </w:r>
      <w:r w:rsidRPr="00121795">
        <w:rPr>
          <w:rFonts w:ascii="Times New Roman" w:eastAsia="Times New Roman" w:hAnsi="Times New Roman" w:cs="Times New Roman"/>
          <w:color w:val="000000"/>
          <w:sz w:val="24"/>
          <w:szCs w:val="24"/>
        </w:rPr>
        <w:t>n el objetivo para calificar a evaluaciones externas, y con miras a superar dichos esquemas, escudriñando varios procedimiento</w:t>
      </w:r>
      <w:r w:rsidR="00D24810" w:rsidRPr="00121795">
        <w:rPr>
          <w:rFonts w:ascii="Times New Roman" w:eastAsia="Times New Roman" w:hAnsi="Times New Roman" w:cs="Times New Roman"/>
          <w:color w:val="000000"/>
          <w:sz w:val="24"/>
          <w:szCs w:val="24"/>
        </w:rPr>
        <w:t>s,</w:t>
      </w:r>
      <w:r w:rsidRPr="00121795">
        <w:rPr>
          <w:rFonts w:ascii="Times New Roman" w:eastAsia="Times New Roman" w:hAnsi="Times New Roman" w:cs="Times New Roman"/>
          <w:color w:val="000000"/>
          <w:sz w:val="24"/>
          <w:szCs w:val="24"/>
        </w:rPr>
        <w:t xml:space="preserve"> se observan algunas fortalezas pero también se encuentran oportunidades</w:t>
      </w:r>
      <w:r w:rsidR="00D24810" w:rsidRPr="00121795">
        <w:rPr>
          <w:rFonts w:ascii="Times New Roman" w:eastAsia="Times New Roman" w:hAnsi="Times New Roman" w:cs="Times New Roman"/>
          <w:color w:val="000000"/>
          <w:sz w:val="24"/>
          <w:szCs w:val="24"/>
        </w:rPr>
        <w:t>,</w:t>
      </w:r>
      <w:r w:rsidRPr="00121795">
        <w:rPr>
          <w:rFonts w:ascii="Times New Roman" w:eastAsia="Times New Roman" w:hAnsi="Times New Roman" w:cs="Times New Roman"/>
          <w:color w:val="000000"/>
          <w:sz w:val="24"/>
          <w:szCs w:val="24"/>
        </w:rPr>
        <w:t xml:space="preserve"> lo que permitió afianzar ideas concretas que tuvieran impacto en el estudiante; de esta manera se detalló un plan estratégico que contempla la integración de los siguientes rubros enlistados (A-J), para generar información de trayectoria de apoyos y programas que permitieran comparar el antes y el después de los subsidios acompañados de asesoramiento. Su propósito final es apoyar la formación integral de los estudiantes a través del desarrollo de competencias interculturales para que se desempeñen como ciudadanos y profesionales competentes en un mundo globalizado.</w:t>
      </w:r>
    </w:p>
    <w:p w14:paraId="5922F4D6" w14:textId="77777777" w:rsidR="00A24211" w:rsidRPr="00121795" w:rsidRDefault="00A24211" w:rsidP="00266680">
      <w:pPr>
        <w:spacing w:after="0" w:line="360" w:lineRule="auto"/>
        <w:ind w:firstLine="708"/>
        <w:jc w:val="both"/>
        <w:rPr>
          <w:rFonts w:ascii="Times New Roman" w:eastAsia="Times New Roman" w:hAnsi="Times New Roman" w:cs="Times New Roman"/>
          <w:color w:val="000000"/>
          <w:sz w:val="24"/>
          <w:szCs w:val="24"/>
        </w:rPr>
      </w:pPr>
    </w:p>
    <w:p w14:paraId="1E58A34C" w14:textId="14CC861E" w:rsidR="0060072E" w:rsidRPr="00121795" w:rsidRDefault="0060072E" w:rsidP="00814F24">
      <w:pPr>
        <w:spacing w:after="0" w:line="360" w:lineRule="auto"/>
        <w:ind w:firstLine="708"/>
        <w:jc w:val="center"/>
        <w:rPr>
          <w:rFonts w:ascii="Times New Roman" w:eastAsia="Times New Roman" w:hAnsi="Times New Roman" w:cs="Times New Roman"/>
          <w:b/>
          <w:bCs/>
          <w:color w:val="000000"/>
          <w:sz w:val="24"/>
          <w:szCs w:val="24"/>
        </w:rPr>
      </w:pPr>
      <w:r w:rsidRPr="00814F24">
        <w:rPr>
          <w:rFonts w:ascii="Times New Roman" w:eastAsia="Times New Roman" w:hAnsi="Times New Roman" w:cs="Times New Roman"/>
          <w:b/>
          <w:bCs/>
          <w:color w:val="000000"/>
          <w:sz w:val="28"/>
          <w:szCs w:val="28"/>
        </w:rPr>
        <w:t>Análisis temático de 123 entrevistas sobre internacionalización del currículo y movilidad académica</w:t>
      </w:r>
    </w:p>
    <w:p w14:paraId="52CA1D7E" w14:textId="3817B759" w:rsidR="0060072E"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Este análisis permite comprender las percepciones, experiencias y el impacto de estas iniciativas en la calidad educativa. Las entrevistas se estructuraron en torno a preguntas clave relacionadas con la internacionalización del currículo, la movilidad académica, las experiencias personales y profesionales, y los impactos percibidos en la calidad educativa. Se utilizó un enfoque de análisis temático para identificar y codificar los datos cualitativos.</w:t>
      </w:r>
    </w:p>
    <w:p w14:paraId="7207AC1E" w14:textId="3295239E"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 xml:space="preserve">Tema 1: Impacto en el desarrollo académico y profesional. </w:t>
      </w:r>
    </w:p>
    <w:p w14:paraId="2B62DF61" w14:textId="77777777"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experiencia de estudiar en el extranjero me ayudó a mejorar mi nivel de inglés y me permitió conocer diferentes culturas.”</w:t>
      </w:r>
    </w:p>
    <w:p w14:paraId="0B20560C" w14:textId="77777777"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“Participar en un programa de movilidad académica me abrió puertas a nuevas oportunidades laborales y de investigación.”</w:t>
      </w:r>
    </w:p>
    <w:p w14:paraId="489F02DF" w14:textId="0186FC99"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Tema 2: Percepciones sobre la calidad educativa. </w:t>
      </w:r>
    </w:p>
    <w:p w14:paraId="173E012D" w14:textId="77777777"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integración de contenidos internacionales en nuestro currículo hace que nuestra educación sea más completa y relevante.”</w:t>
      </w:r>
    </w:p>
    <w:p w14:paraId="40BFDEDC" w14:textId="77777777"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movilidad académica me motivó a esforzarme más y mejorar mis calificaciones.”</w:t>
      </w:r>
    </w:p>
    <w:p w14:paraId="4E19CF42" w14:textId="4ECF4EA5" w:rsidR="00866D85" w:rsidRPr="00121795" w:rsidRDefault="00866D85" w:rsidP="006D1260">
      <w:pPr>
        <w:spacing w:after="0"/>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Tema 3: Desafíos y </w:t>
      </w:r>
      <w:r w:rsidR="00C037A6" w:rsidRPr="00121795">
        <w:rPr>
          <w:rFonts w:ascii="Times New Roman" w:eastAsia="Times New Roman" w:hAnsi="Times New Roman" w:cs="Times New Roman"/>
          <w:color w:val="000000"/>
          <w:sz w:val="24"/>
          <w:szCs w:val="24"/>
        </w:rPr>
        <w:t>ba</w:t>
      </w:r>
      <w:r w:rsidRPr="00121795">
        <w:rPr>
          <w:rFonts w:ascii="Times New Roman" w:eastAsia="Times New Roman" w:hAnsi="Times New Roman" w:cs="Times New Roman"/>
          <w:color w:val="000000"/>
          <w:sz w:val="24"/>
          <w:szCs w:val="24"/>
        </w:rPr>
        <w:t>rreras</w:t>
      </w:r>
      <w:r w:rsidR="00C037A6" w:rsidRPr="00121795">
        <w:rPr>
          <w:rFonts w:ascii="Times New Roman" w:eastAsia="Times New Roman" w:hAnsi="Times New Roman" w:cs="Times New Roman"/>
          <w:color w:val="000000"/>
          <w:sz w:val="24"/>
          <w:szCs w:val="24"/>
        </w:rPr>
        <w:t xml:space="preserve">. </w:t>
      </w:r>
    </w:p>
    <w:p w14:paraId="4F30F7DC" w14:textId="77777777"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principal barrera fue el costo, no todos los estudiantes pueden permitirse participar en programas de movilidad.”</w:t>
      </w:r>
    </w:p>
    <w:p w14:paraId="24A18771" w14:textId="77777777"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“Adaptarse a un nuevo sistema educativo y cultural fue un reto, pero también una oportunidad de crecimiento personal.”</w:t>
      </w:r>
    </w:p>
    <w:p w14:paraId="043A692A" w14:textId="4A4B745D"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Tema 4: Estrategia</w:t>
      </w:r>
      <w:r w:rsidR="00922B2B" w:rsidRPr="00121795">
        <w:rPr>
          <w:rFonts w:ascii="Times New Roman" w:eastAsia="Times New Roman" w:hAnsi="Times New Roman" w:cs="Times New Roman"/>
          <w:color w:val="000000"/>
          <w:sz w:val="24"/>
          <w:szCs w:val="24"/>
        </w:rPr>
        <w:t xml:space="preserve">s de mejora y recomendaciones. </w:t>
      </w:r>
    </w:p>
    <w:p w14:paraId="4FE113D9" w14:textId="77777777"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“Sería beneficioso contar con más becas y apoyo financiero para que más estudiantes puedan participar.”</w:t>
      </w:r>
    </w:p>
    <w:p w14:paraId="65ADCC59" w14:textId="08C35064" w:rsidR="00866D85" w:rsidRPr="00121795" w:rsidRDefault="00866D8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“Una mejor orientación y apoyo académico desde el inicio facilitaría la adaptación de los estudiantes en el extranjero.”</w:t>
      </w:r>
    </w:p>
    <w:p w14:paraId="536B48DA" w14:textId="13ECF2C5" w:rsidR="0060072E" w:rsidRDefault="00922B2B"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El análisis temático de las 123 entrevistas revela que la internacionalización del currículo y la movilidad académica tienen un impacto significativo en el desarrollo académico y profesional de los estudiantes y docentes de ITESCAM. Aunque se identifican desafíos y barreras, las experiencias y percepciones generales son positivas. Las recomendaciones para mejorar estas iniciativas incluyen un mayor apoyo financiero, orientación académica y una mejor coordinación administrativa. </w:t>
      </w:r>
    </w:p>
    <w:p w14:paraId="7C64D35E" w14:textId="77777777" w:rsidR="00A24211" w:rsidRPr="00121795" w:rsidRDefault="00A24211" w:rsidP="00266680">
      <w:pPr>
        <w:spacing w:after="0" w:line="360" w:lineRule="auto"/>
        <w:ind w:firstLine="708"/>
        <w:jc w:val="both"/>
        <w:rPr>
          <w:rFonts w:ascii="Times New Roman" w:eastAsia="Times New Roman" w:hAnsi="Times New Roman" w:cs="Times New Roman"/>
          <w:color w:val="000000"/>
          <w:sz w:val="24"/>
          <w:szCs w:val="24"/>
        </w:rPr>
      </w:pPr>
    </w:p>
    <w:p w14:paraId="7B2909AC" w14:textId="212C78C0" w:rsidR="000612D8" w:rsidRPr="00814F24" w:rsidRDefault="000612D8" w:rsidP="00814F24">
      <w:pPr>
        <w:spacing w:after="0" w:line="360" w:lineRule="auto"/>
        <w:ind w:firstLine="708"/>
        <w:jc w:val="center"/>
        <w:rPr>
          <w:rFonts w:ascii="Times New Roman" w:eastAsia="Times New Roman" w:hAnsi="Times New Roman" w:cs="Times New Roman"/>
          <w:b/>
          <w:bCs/>
          <w:color w:val="000000"/>
          <w:sz w:val="28"/>
          <w:szCs w:val="28"/>
        </w:rPr>
      </w:pPr>
      <w:r w:rsidRPr="00814F24">
        <w:rPr>
          <w:rFonts w:ascii="Times New Roman" w:eastAsia="Times New Roman" w:hAnsi="Times New Roman" w:cs="Times New Roman"/>
          <w:b/>
          <w:bCs/>
          <w:color w:val="000000"/>
          <w:sz w:val="28"/>
          <w:szCs w:val="28"/>
        </w:rPr>
        <w:t>Modelo propuesto: Modelo Integral para el Desarrollo Académico y Globalización Estudiantil (MIDAGE)</w:t>
      </w:r>
    </w:p>
    <w:p w14:paraId="6CF1ADF7" w14:textId="658384F7" w:rsidR="000612D8" w:rsidRPr="004F1C84"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4F1C84">
        <w:rPr>
          <w:rFonts w:ascii="Times New Roman" w:eastAsia="Times New Roman" w:hAnsi="Times New Roman" w:cs="Times New Roman"/>
          <w:color w:val="000000"/>
          <w:sz w:val="24"/>
          <w:szCs w:val="24"/>
        </w:rPr>
        <w:t xml:space="preserve">Características del </w:t>
      </w:r>
      <w:r w:rsidR="00802188" w:rsidRPr="004F1C84">
        <w:rPr>
          <w:rFonts w:ascii="Times New Roman" w:eastAsia="Times New Roman" w:hAnsi="Times New Roman" w:cs="Times New Roman"/>
          <w:color w:val="000000"/>
          <w:sz w:val="24"/>
          <w:szCs w:val="24"/>
        </w:rPr>
        <w:t xml:space="preserve">modelo </w:t>
      </w:r>
      <w:r w:rsidRPr="004F1C84">
        <w:rPr>
          <w:rFonts w:ascii="Times New Roman" w:eastAsia="Times New Roman" w:hAnsi="Times New Roman" w:cs="Times New Roman"/>
          <w:color w:val="000000"/>
          <w:sz w:val="24"/>
          <w:szCs w:val="24"/>
        </w:rPr>
        <w:t>MIDAGE</w:t>
      </w:r>
    </w:p>
    <w:p w14:paraId="6630FA62" w14:textId="638CC8F9"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Integral: </w:t>
      </w:r>
      <w:r w:rsidR="002C1AD2" w:rsidRPr="00121795">
        <w:rPr>
          <w:rFonts w:ascii="Times New Roman" w:eastAsia="Times New Roman" w:hAnsi="Times New Roman" w:cs="Times New Roman"/>
          <w:color w:val="000000"/>
          <w:sz w:val="24"/>
          <w:szCs w:val="24"/>
        </w:rPr>
        <w:t>r</w:t>
      </w:r>
      <w:r w:rsidRPr="00121795">
        <w:rPr>
          <w:rFonts w:ascii="Times New Roman" w:eastAsia="Times New Roman" w:hAnsi="Times New Roman" w:cs="Times New Roman"/>
          <w:color w:val="000000"/>
          <w:sz w:val="24"/>
          <w:szCs w:val="24"/>
        </w:rPr>
        <w:t>efleja la naturaleza completa del modelo, que no solo se centra en aspectos económicos, sino que también considera el desarrollo académico, la movilidad, la formación integral y la internacionalización del currículum.</w:t>
      </w:r>
    </w:p>
    <w:p w14:paraId="65830B5B" w14:textId="41484D90"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 xml:space="preserve">Desarrollo Académico: </w:t>
      </w:r>
      <w:r w:rsidR="002C1AD2" w:rsidRPr="00121795">
        <w:rPr>
          <w:rFonts w:ascii="Times New Roman" w:eastAsia="Times New Roman" w:hAnsi="Times New Roman" w:cs="Times New Roman"/>
          <w:color w:val="000000"/>
          <w:sz w:val="24"/>
          <w:szCs w:val="24"/>
        </w:rPr>
        <w:t>d</w:t>
      </w:r>
      <w:r w:rsidRPr="00121795">
        <w:rPr>
          <w:rFonts w:ascii="Times New Roman" w:eastAsia="Times New Roman" w:hAnsi="Times New Roman" w:cs="Times New Roman"/>
          <w:color w:val="000000"/>
          <w:sz w:val="24"/>
          <w:szCs w:val="24"/>
        </w:rPr>
        <w:t>estaca la importancia del rendimiento académico, la implementación de becas, la gestión de convenios y programas de movilidad, así como el impulso hacia la excelencia en los estudios.</w:t>
      </w:r>
    </w:p>
    <w:p w14:paraId="79C86C1A" w14:textId="1E2DC407" w:rsidR="002C1AD2" w:rsidRPr="00121795" w:rsidRDefault="000612D8" w:rsidP="006D1260">
      <w:pPr>
        <w:spacing w:after="0" w:line="360" w:lineRule="auto"/>
        <w:ind w:firstLine="708"/>
        <w:jc w:val="both"/>
        <w:rPr>
          <w:rFonts w:ascii="Times New Roman" w:eastAsia="Times New Roman" w:hAnsi="Times New Roman" w:cs="Times New Roman"/>
          <w:b/>
          <w:bCs/>
          <w:color w:val="000000"/>
          <w:sz w:val="24"/>
          <w:szCs w:val="24"/>
        </w:rPr>
      </w:pPr>
      <w:r w:rsidRPr="00121795">
        <w:rPr>
          <w:rFonts w:ascii="Times New Roman" w:eastAsia="Times New Roman" w:hAnsi="Times New Roman" w:cs="Times New Roman"/>
          <w:color w:val="000000"/>
          <w:sz w:val="24"/>
          <w:szCs w:val="24"/>
        </w:rPr>
        <w:t xml:space="preserve">Globalización Estudiantil: </w:t>
      </w:r>
      <w:r w:rsidR="002C1AD2" w:rsidRPr="00121795">
        <w:rPr>
          <w:rFonts w:ascii="Times New Roman" w:eastAsia="Times New Roman" w:hAnsi="Times New Roman" w:cs="Times New Roman"/>
          <w:color w:val="000000"/>
          <w:sz w:val="24"/>
          <w:szCs w:val="24"/>
        </w:rPr>
        <w:t>h</w:t>
      </w:r>
      <w:r w:rsidRPr="00121795">
        <w:rPr>
          <w:rFonts w:ascii="Times New Roman" w:eastAsia="Times New Roman" w:hAnsi="Times New Roman" w:cs="Times New Roman"/>
          <w:color w:val="000000"/>
          <w:sz w:val="24"/>
          <w:szCs w:val="24"/>
        </w:rPr>
        <w:t>ace énfasis en la apertura internacional del modelo, que incluye la movilidad académica, la participación en programas internacionales y la conexión con instituciones educativas a nivel mundial.</w:t>
      </w:r>
      <w:r w:rsidR="006D1260" w:rsidRPr="00121795">
        <w:rPr>
          <w:rFonts w:ascii="Times New Roman" w:eastAsia="Times New Roman" w:hAnsi="Times New Roman" w:cs="Times New Roman"/>
          <w:color w:val="000000"/>
          <w:sz w:val="24"/>
          <w:szCs w:val="24"/>
        </w:rPr>
        <w:t xml:space="preserve"> </w:t>
      </w:r>
    </w:p>
    <w:p w14:paraId="0EC74D7D" w14:textId="19F226D5" w:rsidR="000612D8" w:rsidRPr="004F1C84"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4F1C84">
        <w:rPr>
          <w:rFonts w:ascii="Times New Roman" w:eastAsia="Times New Roman" w:hAnsi="Times New Roman" w:cs="Times New Roman"/>
          <w:color w:val="000000"/>
          <w:sz w:val="24"/>
          <w:szCs w:val="24"/>
        </w:rPr>
        <w:t>Fases de desarrollo e implementación:</w:t>
      </w:r>
    </w:p>
    <w:p w14:paraId="0EF47EAB"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1.</w:t>
      </w:r>
      <w:r w:rsidRPr="00121795">
        <w:rPr>
          <w:rFonts w:ascii="Times New Roman" w:eastAsia="Times New Roman" w:hAnsi="Times New Roman" w:cs="Times New Roman"/>
          <w:color w:val="000000"/>
          <w:sz w:val="24"/>
          <w:szCs w:val="24"/>
        </w:rPr>
        <w:tab/>
        <w:t>Alto Rendimiento Académico Canadá</w:t>
      </w:r>
    </w:p>
    <w:p w14:paraId="54AC19D2" w14:textId="0D699133" w:rsidR="000612D8" w:rsidRPr="00121795" w:rsidRDefault="00C9782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Desde el 2006 se implementó el programa de Estímulo al Alto Rendimiento Académico Canadá, que ofrece a los estudiantes con un promedio de ocho y estatus regular la oportunidad de participar en un concurso interno. Los ganadores del concurso obtenían el premio de viajar al extranjero y cursar un verano de perfeccionamiento del idioma inglés en la Universidad de Saint </w:t>
      </w:r>
      <w:proofErr w:type="spellStart"/>
      <w:r w:rsidRPr="00121795">
        <w:rPr>
          <w:rFonts w:ascii="Times New Roman" w:eastAsia="Times New Roman" w:hAnsi="Times New Roman" w:cs="Times New Roman"/>
          <w:color w:val="000000"/>
          <w:sz w:val="24"/>
          <w:szCs w:val="24"/>
        </w:rPr>
        <w:t>Mary's</w:t>
      </w:r>
      <w:proofErr w:type="spellEnd"/>
      <w:r w:rsidRPr="00121795">
        <w:rPr>
          <w:rFonts w:ascii="Times New Roman" w:eastAsia="Times New Roman" w:hAnsi="Times New Roman" w:cs="Times New Roman"/>
          <w:color w:val="000000"/>
          <w:sz w:val="24"/>
          <w:szCs w:val="24"/>
        </w:rPr>
        <w:t xml:space="preserve"> en Halifax, Nueva Escocia, Canadá. Diferentes investigaciones han demostrado cómo el inglés se ha adoptado como medio de instrucción en numerosas universidades debido a su papel facilitador en el intercambio académico global</w:t>
      </w:r>
      <w:r w:rsidR="007C7485" w:rsidRPr="00121795">
        <w:rPr>
          <w:rFonts w:ascii="Times New Roman" w:eastAsia="Times New Roman" w:hAnsi="Times New Roman" w:cs="Times New Roman"/>
          <w:color w:val="000000"/>
          <w:sz w:val="24"/>
          <w:szCs w:val="24"/>
        </w:rPr>
        <w:t xml:space="preserve"> (González</w:t>
      </w:r>
      <w:r w:rsidR="00B150BF" w:rsidRPr="00121795">
        <w:rPr>
          <w:rFonts w:ascii="Times New Roman" w:eastAsia="Times New Roman" w:hAnsi="Times New Roman" w:cs="Times New Roman"/>
          <w:color w:val="000000"/>
          <w:sz w:val="24"/>
          <w:szCs w:val="24"/>
        </w:rPr>
        <w:t xml:space="preserve"> y García-Meza</w:t>
      </w:r>
      <w:r w:rsidR="007C7485" w:rsidRPr="00121795">
        <w:rPr>
          <w:rFonts w:ascii="Times New Roman" w:eastAsia="Times New Roman" w:hAnsi="Times New Roman" w:cs="Times New Roman"/>
          <w:color w:val="000000"/>
          <w:sz w:val="24"/>
          <w:szCs w:val="24"/>
        </w:rPr>
        <w:t>, 2021)</w:t>
      </w:r>
      <w:r w:rsidRPr="00121795">
        <w:rPr>
          <w:rFonts w:ascii="Times New Roman" w:eastAsia="Times New Roman" w:hAnsi="Times New Roman" w:cs="Times New Roman"/>
          <w:color w:val="000000"/>
          <w:sz w:val="24"/>
          <w:szCs w:val="24"/>
        </w:rPr>
        <w:t>. Este uso del inglés no solo promueve el desarrollo del conocimiento científico, sino que también impulsa el avance profesional de los estudiantes. En este contexto, el programa de Estímulo al Alto Rendimiento Académico Canadá no solo refuerza la competencia lingüística de los estudiantes, sino que también los prepara para participar activamente en un entorno académico internacional, fortaleciendo así su desarrollo académico y profesional (</w:t>
      </w:r>
      <w:proofErr w:type="spellStart"/>
      <w:r w:rsidRPr="00121795">
        <w:rPr>
          <w:rFonts w:ascii="Times New Roman" w:eastAsia="Times New Roman" w:hAnsi="Times New Roman" w:cs="Times New Roman"/>
          <w:color w:val="000000"/>
          <w:sz w:val="24"/>
          <w:szCs w:val="24"/>
        </w:rPr>
        <w:t>Nikula</w:t>
      </w:r>
      <w:proofErr w:type="spellEnd"/>
      <w:r w:rsidRPr="00121795">
        <w:rPr>
          <w:rFonts w:ascii="Times New Roman" w:eastAsia="Times New Roman" w:hAnsi="Times New Roman" w:cs="Times New Roman"/>
          <w:color w:val="000000"/>
          <w:sz w:val="24"/>
          <w:szCs w:val="24"/>
        </w:rPr>
        <w:t>, 2016).</w:t>
      </w:r>
    </w:p>
    <w:p w14:paraId="40D4D8AD"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2.</w:t>
      </w:r>
      <w:r w:rsidRPr="00121795">
        <w:rPr>
          <w:rFonts w:ascii="Times New Roman" w:eastAsia="Times New Roman" w:hAnsi="Times New Roman" w:cs="Times New Roman"/>
          <w:color w:val="000000"/>
          <w:sz w:val="24"/>
          <w:szCs w:val="24"/>
        </w:rPr>
        <w:tab/>
        <w:t>Becas</w:t>
      </w:r>
    </w:p>
    <w:p w14:paraId="38E7E173" w14:textId="1C3490EB"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Clasificación de becas: </w:t>
      </w:r>
      <w:r w:rsidR="002C1AD2" w:rsidRPr="00121795">
        <w:rPr>
          <w:rFonts w:ascii="Times New Roman" w:eastAsia="Times New Roman" w:hAnsi="Times New Roman" w:cs="Times New Roman"/>
          <w:color w:val="000000"/>
          <w:sz w:val="24"/>
          <w:szCs w:val="24"/>
        </w:rPr>
        <w:t>s</w:t>
      </w:r>
      <w:r w:rsidRPr="00121795">
        <w:rPr>
          <w:rFonts w:ascii="Times New Roman" w:eastAsia="Times New Roman" w:hAnsi="Times New Roman" w:cs="Times New Roman"/>
          <w:color w:val="000000"/>
          <w:sz w:val="24"/>
          <w:szCs w:val="24"/>
        </w:rPr>
        <w:t xml:space="preserve">e clasificaron en dos categorías: internas y externas. Esta clasificación permitió diferenciar claramente entre aquellas emitidas por la institución, que implicaban un desembolso financiero directo, y las ofrecidas por entidades externas. </w:t>
      </w:r>
    </w:p>
    <w:p w14:paraId="48E4CD7C" w14:textId="7F58E0CC"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Estrategia de difusión: </w:t>
      </w:r>
      <w:r w:rsidR="002C1AD2" w:rsidRPr="00121795">
        <w:rPr>
          <w:rFonts w:ascii="Times New Roman" w:eastAsia="Times New Roman" w:hAnsi="Times New Roman" w:cs="Times New Roman"/>
          <w:color w:val="000000"/>
          <w:sz w:val="24"/>
          <w:szCs w:val="24"/>
        </w:rPr>
        <w:t>s</w:t>
      </w:r>
      <w:r w:rsidRPr="00121795">
        <w:rPr>
          <w:rFonts w:ascii="Times New Roman" w:eastAsia="Times New Roman" w:hAnsi="Times New Roman" w:cs="Times New Roman"/>
          <w:color w:val="000000"/>
          <w:sz w:val="24"/>
          <w:szCs w:val="24"/>
        </w:rPr>
        <w:t xml:space="preserve">e destinó parte del tiempo a actividades de campo, promoviendo y explicando los requisitos de cada programa directamente en los salones de clase. Esta metodología aseguró que los estudiantes comprendieran claramente el proceso de solicitud. </w:t>
      </w:r>
    </w:p>
    <w:p w14:paraId="0ED5D6DF" w14:textId="2BCF1817"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Transparencia y accesibilidad: </w:t>
      </w:r>
      <w:r w:rsidR="002C1AD2" w:rsidRPr="00121795">
        <w:rPr>
          <w:rFonts w:ascii="Times New Roman" w:eastAsia="Times New Roman" w:hAnsi="Times New Roman" w:cs="Times New Roman"/>
          <w:color w:val="000000"/>
          <w:sz w:val="24"/>
          <w:szCs w:val="24"/>
        </w:rPr>
        <w:t>s</w:t>
      </w:r>
      <w:r w:rsidRPr="00121795">
        <w:rPr>
          <w:rFonts w:ascii="Times New Roman" w:eastAsia="Times New Roman" w:hAnsi="Times New Roman" w:cs="Times New Roman"/>
          <w:color w:val="000000"/>
          <w:sz w:val="24"/>
          <w:szCs w:val="24"/>
        </w:rPr>
        <w:t>e implementaron medidas para transparentar el proceso de asignación de becas a través del portal institucional. Esta transparencia garantizó que los estudiantes tuvieran certeza de que la asignación de las becas se realizaba de manera imparcial.</w:t>
      </w:r>
    </w:p>
    <w:p w14:paraId="6BC0617C" w14:textId="0A72082E"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 xml:space="preserve">Gestión de programas y colaboraciones: </w:t>
      </w:r>
      <w:r w:rsidR="002C1AD2" w:rsidRPr="00121795">
        <w:rPr>
          <w:rFonts w:ascii="Times New Roman" w:eastAsia="Times New Roman" w:hAnsi="Times New Roman" w:cs="Times New Roman"/>
          <w:color w:val="000000"/>
          <w:sz w:val="24"/>
          <w:szCs w:val="24"/>
        </w:rPr>
        <w:t>s</w:t>
      </w:r>
      <w:r w:rsidRPr="00121795">
        <w:rPr>
          <w:rFonts w:ascii="Times New Roman" w:eastAsia="Times New Roman" w:hAnsi="Times New Roman" w:cs="Times New Roman"/>
          <w:color w:val="000000"/>
          <w:sz w:val="24"/>
          <w:szCs w:val="24"/>
        </w:rPr>
        <w:t xml:space="preserve">e gestionaron más programas para ofrecer una mayor variedad de convocatorias de becas, colaborando con instancias como la iniciativa privada, el gobierno estatal y federal, y diversas fundaciones. Entre las entidades colaboradoras se encuentran Telmex, Televisa, Bécalos, Santander, Bancomer, Fundación José Ortiz Ávila, Fundación Pablo García, SEDECY, </w:t>
      </w:r>
      <w:proofErr w:type="spellStart"/>
      <w:r w:rsidRPr="00121795">
        <w:rPr>
          <w:rFonts w:ascii="Times New Roman" w:eastAsia="Times New Roman" w:hAnsi="Times New Roman" w:cs="Times New Roman"/>
          <w:color w:val="000000"/>
          <w:sz w:val="24"/>
          <w:szCs w:val="24"/>
        </w:rPr>
        <w:t>Comexus</w:t>
      </w:r>
      <w:proofErr w:type="spellEnd"/>
      <w:r w:rsidRPr="00121795">
        <w:rPr>
          <w:rFonts w:ascii="Times New Roman" w:eastAsia="Times New Roman" w:hAnsi="Times New Roman" w:cs="Times New Roman"/>
          <w:color w:val="000000"/>
          <w:sz w:val="24"/>
          <w:szCs w:val="24"/>
        </w:rPr>
        <w:t>, Alianza del Pacífico, Fundación Carolina, y Fundación Erasmus, entre otras.</w:t>
      </w:r>
    </w:p>
    <w:p w14:paraId="693E7A7F" w14:textId="4F32D273"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3.</w:t>
      </w:r>
      <w:r w:rsidRPr="00121795">
        <w:rPr>
          <w:rFonts w:ascii="Times New Roman" w:eastAsia="Times New Roman" w:hAnsi="Times New Roman" w:cs="Times New Roman"/>
          <w:color w:val="000000"/>
          <w:sz w:val="24"/>
          <w:szCs w:val="24"/>
        </w:rPr>
        <w:tab/>
        <w:t>Creación e implantación de modelo propio</w:t>
      </w:r>
    </w:p>
    <w:p w14:paraId="1CEE55B2" w14:textId="6EE371CA"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Se diseñó un modelo que, con su implementación, además de dotar de beneficios económicos al estudiante también permitió disminuir la deserción escolar, aumentar la eficiencia terminal y el aprovechamiento escolar</w:t>
      </w:r>
      <w:r w:rsidR="008166D0" w:rsidRPr="00121795">
        <w:rPr>
          <w:rFonts w:ascii="Times New Roman" w:eastAsia="Times New Roman" w:hAnsi="Times New Roman" w:cs="Times New Roman"/>
          <w:color w:val="000000"/>
          <w:sz w:val="24"/>
          <w:szCs w:val="24"/>
        </w:rPr>
        <w:t xml:space="preserve"> (</w:t>
      </w:r>
      <w:r w:rsidR="005C2720" w:rsidRPr="00121795">
        <w:rPr>
          <w:rFonts w:ascii="Times New Roman" w:eastAsia="Times New Roman" w:hAnsi="Times New Roman" w:cs="Times New Roman"/>
          <w:color w:val="000000"/>
          <w:sz w:val="24"/>
          <w:szCs w:val="24"/>
        </w:rPr>
        <w:t>Ver f</w:t>
      </w:r>
      <w:r w:rsidR="008166D0" w:rsidRPr="00121795">
        <w:rPr>
          <w:rFonts w:ascii="Times New Roman" w:eastAsia="Times New Roman" w:hAnsi="Times New Roman" w:cs="Times New Roman"/>
          <w:color w:val="000000"/>
          <w:sz w:val="24"/>
          <w:szCs w:val="24"/>
        </w:rPr>
        <w:t>ig</w:t>
      </w:r>
      <w:r w:rsidR="002C1AD2" w:rsidRPr="00121795">
        <w:rPr>
          <w:rFonts w:ascii="Times New Roman" w:eastAsia="Times New Roman" w:hAnsi="Times New Roman" w:cs="Times New Roman"/>
          <w:color w:val="000000"/>
          <w:sz w:val="24"/>
          <w:szCs w:val="24"/>
        </w:rPr>
        <w:t>ura</w:t>
      </w:r>
      <w:r w:rsidR="008166D0" w:rsidRPr="00121795">
        <w:rPr>
          <w:rFonts w:ascii="Times New Roman" w:eastAsia="Times New Roman" w:hAnsi="Times New Roman" w:cs="Times New Roman"/>
          <w:color w:val="000000"/>
          <w:sz w:val="24"/>
          <w:szCs w:val="24"/>
        </w:rPr>
        <w:t xml:space="preserve"> 1)</w:t>
      </w:r>
      <w:r w:rsidRPr="00121795">
        <w:rPr>
          <w:rFonts w:ascii="Times New Roman" w:eastAsia="Times New Roman" w:hAnsi="Times New Roman" w:cs="Times New Roman"/>
          <w:color w:val="000000"/>
          <w:sz w:val="24"/>
          <w:szCs w:val="24"/>
        </w:rPr>
        <w:t>.</w:t>
      </w:r>
    </w:p>
    <w:p w14:paraId="7E5A554B" w14:textId="77777777" w:rsidR="000612D8"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Al dotarlos de apoyos económicos ellos podrían tener mejor rendimiento académico, proyectándose a nuevos retos según sus destrezas y habilidades, permitiéndoles enfrentar desafíos como el fortalecimiento de otro idioma a fin de ser más competitivos en su ámbito escolar.</w:t>
      </w:r>
    </w:p>
    <w:p w14:paraId="24F0B20F" w14:textId="77777777" w:rsidR="00A24211" w:rsidRDefault="00A24211" w:rsidP="00A24211">
      <w:pPr>
        <w:spacing w:after="0" w:line="360" w:lineRule="auto"/>
        <w:rPr>
          <w:rFonts w:ascii="Times New Roman" w:eastAsia="Times New Roman" w:hAnsi="Times New Roman" w:cs="Times New Roman"/>
          <w:color w:val="000000"/>
          <w:sz w:val="24"/>
          <w:szCs w:val="24"/>
        </w:rPr>
      </w:pPr>
    </w:p>
    <w:p w14:paraId="5B2B5368" w14:textId="36DBAFB6" w:rsidR="001A5D79" w:rsidRPr="00121795" w:rsidRDefault="001A5D79" w:rsidP="00A24211">
      <w:pPr>
        <w:spacing w:after="0" w:line="360" w:lineRule="auto"/>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b/>
          <w:bCs/>
          <w:color w:val="000000"/>
          <w:sz w:val="24"/>
          <w:szCs w:val="24"/>
        </w:rPr>
        <w:t>Figura 1.</w:t>
      </w:r>
      <w:r w:rsidRPr="00121795">
        <w:rPr>
          <w:rFonts w:ascii="Times New Roman" w:eastAsia="Times New Roman" w:hAnsi="Times New Roman" w:cs="Times New Roman"/>
          <w:color w:val="000000"/>
          <w:sz w:val="24"/>
          <w:szCs w:val="24"/>
        </w:rPr>
        <w:t xml:space="preserve"> Modelo </w:t>
      </w:r>
      <w:r w:rsidR="00802188" w:rsidRPr="00121795">
        <w:rPr>
          <w:rFonts w:ascii="Times New Roman" w:eastAsia="Times New Roman" w:hAnsi="Times New Roman" w:cs="Times New Roman"/>
          <w:color w:val="000000"/>
          <w:sz w:val="24"/>
          <w:szCs w:val="24"/>
        </w:rPr>
        <w:t>dinámico de gestión de becas</w:t>
      </w:r>
      <w:r w:rsidRPr="00121795">
        <w:rPr>
          <w:rFonts w:ascii="Times New Roman" w:eastAsia="Times New Roman" w:hAnsi="Times New Roman" w:cs="Times New Roman"/>
          <w:color w:val="000000"/>
          <w:sz w:val="24"/>
          <w:szCs w:val="24"/>
        </w:rPr>
        <w:t>.</w:t>
      </w:r>
    </w:p>
    <w:p w14:paraId="28B3C7B8" w14:textId="43CAEE0B" w:rsidR="000612D8" w:rsidRPr="00121795" w:rsidRDefault="00137285" w:rsidP="00A24211">
      <w:pPr>
        <w:spacing w:after="0" w:line="360" w:lineRule="auto"/>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noProof/>
          <w:color w:val="000000"/>
          <w:sz w:val="24"/>
          <w:szCs w:val="24"/>
        </w:rPr>
        <w:drawing>
          <wp:inline distT="0" distB="0" distL="0" distR="0" wp14:anchorId="5B1B06C5" wp14:editId="3E84069B">
            <wp:extent cx="5943600" cy="4021455"/>
            <wp:effectExtent l="0" t="0" r="0" b="0"/>
            <wp:docPr id="257825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25100" name="Imagen 257825100"/>
                    <pic:cNvPicPr/>
                  </pic:nvPicPr>
                  <pic:blipFill>
                    <a:blip r:embed="rId8">
                      <a:extLst>
                        <a:ext uri="{28A0092B-C50C-407E-A947-70E740481C1C}">
                          <a14:useLocalDpi xmlns:a14="http://schemas.microsoft.com/office/drawing/2010/main" val="0"/>
                        </a:ext>
                      </a:extLst>
                    </a:blip>
                    <a:stretch>
                      <a:fillRect/>
                    </a:stretch>
                  </pic:blipFill>
                  <pic:spPr>
                    <a:xfrm>
                      <a:off x="0" y="0"/>
                      <a:ext cx="5943600" cy="4021455"/>
                    </a:xfrm>
                    <a:prstGeom prst="rect">
                      <a:avLst/>
                    </a:prstGeom>
                  </pic:spPr>
                </pic:pic>
              </a:graphicData>
            </a:graphic>
          </wp:inline>
        </w:drawing>
      </w:r>
    </w:p>
    <w:p w14:paraId="1FF9515F" w14:textId="42D26A8F" w:rsidR="000612D8" w:rsidRPr="00121795" w:rsidRDefault="000612D8" w:rsidP="00266680">
      <w:pPr>
        <w:spacing w:after="0" w:line="360" w:lineRule="auto"/>
        <w:ind w:firstLine="708"/>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Fuente: Elaboración propia.</w:t>
      </w:r>
    </w:p>
    <w:p w14:paraId="3AB365AE"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p>
    <w:p w14:paraId="0F509895"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4.</w:t>
      </w:r>
      <w:r w:rsidRPr="00121795">
        <w:rPr>
          <w:rFonts w:ascii="Times New Roman" w:eastAsia="Times New Roman" w:hAnsi="Times New Roman" w:cs="Times New Roman"/>
          <w:color w:val="000000"/>
          <w:sz w:val="24"/>
          <w:szCs w:val="24"/>
        </w:rPr>
        <w:tab/>
        <w:t>Movilidad académica</w:t>
      </w:r>
    </w:p>
    <w:p w14:paraId="3E7266BD" w14:textId="7213241D"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Estrategias de movilidad y desafíos: </w:t>
      </w:r>
      <w:r w:rsidR="002C1AD2" w:rsidRPr="00121795">
        <w:rPr>
          <w:rFonts w:ascii="Times New Roman" w:eastAsia="Times New Roman" w:hAnsi="Times New Roman" w:cs="Times New Roman"/>
          <w:color w:val="000000"/>
          <w:sz w:val="24"/>
          <w:szCs w:val="24"/>
        </w:rPr>
        <w:t>e</w:t>
      </w:r>
      <w:r w:rsidRPr="00121795">
        <w:rPr>
          <w:rFonts w:ascii="Times New Roman" w:eastAsia="Times New Roman" w:hAnsi="Times New Roman" w:cs="Times New Roman"/>
          <w:color w:val="000000"/>
          <w:sz w:val="24"/>
          <w:szCs w:val="24"/>
        </w:rPr>
        <w:t>n un esfuerzo por mantenerse a la vanguardia en la educación global, se ha propuesto un nuevo procedimiento para fomentar la movilidad de estudiantes y docentes. Este procedimiento implica no solo la solicitud de becas económicas, sino también la evaluación académica de los estudiantes en comparación con sus pares de otras instituciones con mayor experiencia y procesos más elaborados.</w:t>
      </w:r>
    </w:p>
    <w:p w14:paraId="275069E5" w14:textId="41271E44"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Incremento de oportunidades de movilidad: </w:t>
      </w:r>
      <w:r w:rsidR="00340170" w:rsidRPr="00121795">
        <w:rPr>
          <w:rFonts w:ascii="Times New Roman" w:eastAsia="Times New Roman" w:hAnsi="Times New Roman" w:cs="Times New Roman"/>
          <w:color w:val="000000"/>
          <w:sz w:val="24"/>
          <w:szCs w:val="24"/>
        </w:rPr>
        <w:t>c</w:t>
      </w:r>
      <w:r w:rsidRPr="00121795">
        <w:rPr>
          <w:rFonts w:ascii="Times New Roman" w:eastAsia="Times New Roman" w:hAnsi="Times New Roman" w:cs="Times New Roman"/>
          <w:color w:val="000000"/>
          <w:sz w:val="24"/>
          <w:szCs w:val="24"/>
        </w:rPr>
        <w:t>onsciente de la importancia de la movilidad para la formación integral de los estudiantes, se han difundido más convocatorias que permiten a los estudiantes experimentar la movilidad internacional. Esto incluye la oportunidad de salir del país, relacionarse con otras culturas, intercambiar experiencias, y aprender nuevos idiomas.</w:t>
      </w:r>
    </w:p>
    <w:p w14:paraId="4DDF8EF7" w14:textId="17AD7009"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Programas de movilidad del gobierno de México: </w:t>
      </w:r>
      <w:r w:rsidR="00F86F16" w:rsidRPr="00121795">
        <w:rPr>
          <w:rFonts w:ascii="Times New Roman" w:eastAsia="Times New Roman" w:hAnsi="Times New Roman" w:cs="Times New Roman"/>
          <w:color w:val="000000"/>
          <w:sz w:val="24"/>
          <w:szCs w:val="24"/>
        </w:rPr>
        <w:t>e</w:t>
      </w:r>
      <w:r w:rsidRPr="00121795">
        <w:rPr>
          <w:rFonts w:ascii="Times New Roman" w:eastAsia="Times New Roman" w:hAnsi="Times New Roman" w:cs="Times New Roman"/>
          <w:color w:val="000000"/>
          <w:sz w:val="24"/>
          <w:szCs w:val="24"/>
        </w:rPr>
        <w:t>l gobierno de México ha implementado programas como Proyecta 100 mil Estados Unidos y Proyecta 10 mil Canadá, que ofrecen a estudiantes y docentes la oportunidad de perfeccionar su dominio del idioma inglés en universidades de estos países. En estos programas, 27 beneficiarios (22 alumnos y 5 docentes) han participado.</w:t>
      </w:r>
    </w:p>
    <w:p w14:paraId="0381CFB3" w14:textId="3AEB1A66"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Participación del ITESCAM en programas nacionales e internacionales: </w:t>
      </w:r>
      <w:r w:rsidR="00F86F16" w:rsidRPr="00121795">
        <w:rPr>
          <w:rFonts w:ascii="Times New Roman" w:eastAsia="Times New Roman" w:hAnsi="Times New Roman" w:cs="Times New Roman"/>
          <w:color w:val="000000"/>
          <w:sz w:val="24"/>
          <w:szCs w:val="24"/>
        </w:rPr>
        <w:t>e</w:t>
      </w:r>
      <w:r w:rsidRPr="00121795">
        <w:rPr>
          <w:rFonts w:ascii="Times New Roman" w:eastAsia="Times New Roman" w:hAnsi="Times New Roman" w:cs="Times New Roman"/>
          <w:color w:val="000000"/>
          <w:sz w:val="24"/>
          <w:szCs w:val="24"/>
        </w:rPr>
        <w:t xml:space="preserve">l ITESCAM ha sido aceptado en programas nacionales emitidos por la Agencia Mexicana de Cooperación Internacional para el Desarrollo (AMEXCID), incluyendo la convocatoria del Asistente de Profesor de Lengua Extranjera (FLTA) de COMEXUS y Becas </w:t>
      </w:r>
      <w:proofErr w:type="spellStart"/>
      <w:r w:rsidRPr="00121795">
        <w:rPr>
          <w:rFonts w:ascii="Times New Roman" w:eastAsia="Times New Roman" w:hAnsi="Times New Roman" w:cs="Times New Roman"/>
          <w:color w:val="000000"/>
          <w:sz w:val="24"/>
          <w:szCs w:val="24"/>
        </w:rPr>
        <w:t>Fulbright</w:t>
      </w:r>
      <w:proofErr w:type="spellEnd"/>
      <w:r w:rsidRPr="00121795">
        <w:rPr>
          <w:rFonts w:ascii="Times New Roman" w:eastAsia="Times New Roman" w:hAnsi="Times New Roman" w:cs="Times New Roman"/>
          <w:color w:val="000000"/>
          <w:sz w:val="24"/>
          <w:szCs w:val="24"/>
        </w:rPr>
        <w:t xml:space="preserve"> García Robles, integrando a tres docentes para el fortalecimiento del idioma.</w:t>
      </w:r>
    </w:p>
    <w:p w14:paraId="5F8E4AFB" w14:textId="3282D44B"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institución también se postuló con éxito a la convocatoria de la Alianza del Pacífico, estableciendo convenios con instituciones de Perú, Chile y Colombia. Esta participación ha facilitado la movilidad de estudiantes y docentes, y en dos ocasiones se han emitido convocatorias de movilidad institucional, captando la atención de escuelas nacionales y recibiendo a cuatro estudiantes para cursar un semestre en ITESCAM con alojamiento y alimentación proporcionados.</w:t>
      </w:r>
    </w:p>
    <w:p w14:paraId="70F3573E" w14:textId="09F086C8" w:rsidR="00D76290"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Resultados y logros de la movilidad: En 2017, cuatro estudiantes fueron aceptados para movilidad internacional en la Universidad Mayor de San Marcos en Lima, Perú, y un estudiante procedente de Arequipa, Perú, realizó movilidad en ITESCAM. Esta inercia competitiva ha llevado a estudiantes a participar en torneos, concursos y competencias internacionales, logrando salidas a países como Rumania, España, Colombia, Ecuador, Brasil y China, destacándose por su dominio en diversas áreas de especialización.</w:t>
      </w:r>
    </w:p>
    <w:p w14:paraId="54E1B6DE" w14:textId="68609CAF" w:rsidR="000612D8" w:rsidRPr="00121795" w:rsidRDefault="00D76290"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La implementación de estrategias efectivas de movilidad académica ha permitido a los estudiantes</w:t>
      </w:r>
      <w:r w:rsidR="00940EE6" w:rsidRPr="00121795">
        <w:rPr>
          <w:rFonts w:ascii="Times New Roman" w:eastAsia="Times New Roman" w:hAnsi="Times New Roman" w:cs="Times New Roman"/>
          <w:color w:val="000000"/>
          <w:sz w:val="24"/>
          <w:szCs w:val="24"/>
        </w:rPr>
        <w:t xml:space="preserve"> y </w:t>
      </w:r>
      <w:r w:rsidR="00D3432D" w:rsidRPr="00121795">
        <w:rPr>
          <w:rFonts w:ascii="Times New Roman" w:eastAsia="Times New Roman" w:hAnsi="Times New Roman" w:cs="Times New Roman"/>
          <w:color w:val="000000"/>
          <w:sz w:val="24"/>
          <w:szCs w:val="24"/>
        </w:rPr>
        <w:t>docentes</w:t>
      </w:r>
      <w:r w:rsidRPr="00121795">
        <w:rPr>
          <w:rFonts w:ascii="Times New Roman" w:eastAsia="Times New Roman" w:hAnsi="Times New Roman" w:cs="Times New Roman"/>
          <w:color w:val="000000"/>
          <w:sz w:val="24"/>
          <w:szCs w:val="24"/>
        </w:rPr>
        <w:t xml:space="preserve"> del ITESCAM ampliar sus horizontes educativos y culturales, fortaleciendo su formación integral y contribuyendo al desarrollo de competencias interculturales y profesionales. La colaboración con diversas instituciones y programas ha sido clave para el éxito de estas iniciativas.</w:t>
      </w:r>
    </w:p>
    <w:p w14:paraId="6834BEB3"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5.</w:t>
      </w:r>
      <w:r w:rsidRPr="00121795">
        <w:rPr>
          <w:rFonts w:ascii="Times New Roman" w:eastAsia="Times New Roman" w:hAnsi="Times New Roman" w:cs="Times New Roman"/>
          <w:color w:val="000000"/>
          <w:sz w:val="24"/>
          <w:szCs w:val="24"/>
        </w:rPr>
        <w:tab/>
        <w:t>Convenios</w:t>
      </w:r>
    </w:p>
    <w:p w14:paraId="0E6F08CA" w14:textId="34F2D6EF"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Derivado de la actividad académica</w:t>
      </w:r>
      <w:r w:rsidR="008B3925" w:rsidRPr="00121795">
        <w:rPr>
          <w:rFonts w:ascii="Times New Roman" w:eastAsia="Times New Roman" w:hAnsi="Times New Roman" w:cs="Times New Roman"/>
          <w:color w:val="000000"/>
          <w:sz w:val="24"/>
          <w:szCs w:val="24"/>
        </w:rPr>
        <w:t xml:space="preserve"> se realizó </w:t>
      </w:r>
      <w:r w:rsidRPr="00121795">
        <w:rPr>
          <w:rFonts w:ascii="Times New Roman" w:eastAsia="Times New Roman" w:hAnsi="Times New Roman" w:cs="Times New Roman"/>
          <w:color w:val="000000"/>
          <w:sz w:val="24"/>
          <w:szCs w:val="24"/>
        </w:rPr>
        <w:t>la gestión para la firma de convenio con universidades, fundaciones y agencias de cooperación para la movilidad e intercambio académico que permitieran postular a los mejores estudiantes. Concretándose:</w:t>
      </w:r>
      <w:r w:rsidR="00003BF3" w:rsidRPr="00121795">
        <w:rPr>
          <w:rFonts w:ascii="Times New Roman" w:eastAsia="Times New Roman" w:hAnsi="Times New Roman" w:cs="Times New Roman"/>
          <w:color w:val="000000"/>
          <w:sz w:val="24"/>
          <w:szCs w:val="24"/>
        </w:rPr>
        <w:t xml:space="preserve"> a) </w:t>
      </w:r>
      <w:r w:rsidRPr="00121795">
        <w:rPr>
          <w:rFonts w:ascii="Times New Roman" w:eastAsia="Times New Roman" w:hAnsi="Times New Roman" w:cs="Times New Roman"/>
          <w:color w:val="000000"/>
          <w:sz w:val="24"/>
          <w:szCs w:val="24"/>
        </w:rPr>
        <w:t>Convenio con COMEXUS</w:t>
      </w:r>
      <w:r w:rsidR="00F86F16" w:rsidRPr="00A24211">
        <w:rPr>
          <w:rFonts w:ascii="Times New Roman" w:hAnsi="Times New Roman" w:cs="Times New Roman"/>
          <w:color w:val="000000"/>
          <w:sz w:val="24"/>
        </w:rPr>
        <w:t>;</w:t>
      </w:r>
      <w:r w:rsidR="00003BF3" w:rsidRPr="00121795">
        <w:rPr>
          <w:rFonts w:ascii="Times New Roman" w:eastAsia="Times New Roman" w:hAnsi="Times New Roman" w:cs="Times New Roman"/>
          <w:color w:val="000000"/>
          <w:sz w:val="24"/>
          <w:szCs w:val="24"/>
        </w:rPr>
        <w:t xml:space="preserve"> b) </w:t>
      </w:r>
      <w:r w:rsidRPr="00121795">
        <w:rPr>
          <w:rFonts w:ascii="Times New Roman" w:eastAsia="Times New Roman" w:hAnsi="Times New Roman" w:cs="Times New Roman"/>
          <w:color w:val="000000"/>
          <w:sz w:val="24"/>
          <w:szCs w:val="24"/>
        </w:rPr>
        <w:t>Convenio con Alianza del Pacífico</w:t>
      </w:r>
      <w:r w:rsidR="00F86F16" w:rsidRPr="00A24211">
        <w:rPr>
          <w:rFonts w:ascii="Times New Roman" w:hAnsi="Times New Roman" w:cs="Times New Roman"/>
          <w:color w:val="000000"/>
          <w:sz w:val="24"/>
        </w:rPr>
        <w:t>;</w:t>
      </w:r>
      <w:r w:rsidR="00003BF3" w:rsidRPr="00121795">
        <w:rPr>
          <w:rFonts w:ascii="Times New Roman" w:eastAsia="Times New Roman" w:hAnsi="Times New Roman" w:cs="Times New Roman"/>
          <w:color w:val="000000"/>
          <w:sz w:val="24"/>
          <w:szCs w:val="24"/>
        </w:rPr>
        <w:t xml:space="preserve"> c) </w:t>
      </w:r>
      <w:r w:rsidRPr="00121795">
        <w:rPr>
          <w:rFonts w:ascii="Times New Roman" w:eastAsia="Times New Roman" w:hAnsi="Times New Roman" w:cs="Times New Roman"/>
          <w:color w:val="000000"/>
          <w:sz w:val="24"/>
          <w:szCs w:val="24"/>
        </w:rPr>
        <w:t>Convenio con Universidades de Colombia, Perú, Chile y Argentina</w:t>
      </w:r>
      <w:r w:rsidR="00F86F16" w:rsidRPr="00A24211">
        <w:rPr>
          <w:rFonts w:ascii="Times New Roman" w:hAnsi="Times New Roman" w:cs="Times New Roman"/>
          <w:color w:val="000000"/>
          <w:sz w:val="24"/>
        </w:rPr>
        <w:t>;</w:t>
      </w:r>
      <w:r w:rsidR="00003BF3" w:rsidRPr="00121795">
        <w:rPr>
          <w:rFonts w:ascii="Times New Roman" w:eastAsia="Times New Roman" w:hAnsi="Times New Roman" w:cs="Times New Roman"/>
          <w:color w:val="000000"/>
          <w:sz w:val="24"/>
          <w:szCs w:val="24"/>
        </w:rPr>
        <w:t xml:space="preserve"> d) </w:t>
      </w:r>
      <w:r w:rsidRPr="00121795">
        <w:rPr>
          <w:rFonts w:ascii="Times New Roman" w:eastAsia="Times New Roman" w:hAnsi="Times New Roman" w:cs="Times New Roman"/>
          <w:color w:val="000000"/>
          <w:sz w:val="24"/>
          <w:szCs w:val="24"/>
        </w:rPr>
        <w:t xml:space="preserve">Convenio con </w:t>
      </w:r>
      <w:proofErr w:type="spellStart"/>
      <w:r w:rsidRPr="00121795">
        <w:rPr>
          <w:rFonts w:ascii="Times New Roman" w:eastAsia="Times New Roman" w:hAnsi="Times New Roman" w:cs="Times New Roman"/>
          <w:color w:val="000000"/>
          <w:sz w:val="24"/>
          <w:szCs w:val="24"/>
        </w:rPr>
        <w:t>Talentum</w:t>
      </w:r>
      <w:proofErr w:type="spellEnd"/>
      <w:r w:rsidRPr="00121795">
        <w:rPr>
          <w:rFonts w:ascii="Times New Roman" w:eastAsia="Times New Roman" w:hAnsi="Times New Roman" w:cs="Times New Roman"/>
          <w:color w:val="000000"/>
          <w:sz w:val="24"/>
          <w:szCs w:val="24"/>
        </w:rPr>
        <w:t xml:space="preserve"> Universidad</w:t>
      </w:r>
      <w:r w:rsidR="00003BF3" w:rsidRPr="00121795">
        <w:rPr>
          <w:rFonts w:ascii="Times New Roman" w:eastAsia="Times New Roman" w:hAnsi="Times New Roman" w:cs="Times New Roman"/>
          <w:color w:val="000000"/>
          <w:sz w:val="24"/>
          <w:szCs w:val="24"/>
        </w:rPr>
        <w:t xml:space="preserve"> </w:t>
      </w:r>
      <w:r w:rsidR="00F86F16" w:rsidRPr="00A24211">
        <w:rPr>
          <w:rFonts w:ascii="Times New Roman" w:hAnsi="Times New Roman" w:cs="Times New Roman"/>
          <w:color w:val="000000"/>
          <w:sz w:val="24"/>
        </w:rPr>
        <w:t>y;</w:t>
      </w:r>
      <w:r w:rsidR="00F86F16" w:rsidRPr="00121795">
        <w:rPr>
          <w:rFonts w:ascii="Times New Roman" w:eastAsia="Times New Roman" w:hAnsi="Times New Roman" w:cs="Times New Roman"/>
          <w:color w:val="000000"/>
          <w:sz w:val="24"/>
          <w:szCs w:val="24"/>
        </w:rPr>
        <w:t xml:space="preserve"> </w:t>
      </w:r>
      <w:r w:rsidR="00003BF3" w:rsidRPr="00121795">
        <w:rPr>
          <w:rFonts w:ascii="Times New Roman" w:eastAsia="Times New Roman" w:hAnsi="Times New Roman" w:cs="Times New Roman"/>
          <w:color w:val="000000"/>
          <w:sz w:val="24"/>
          <w:szCs w:val="24"/>
        </w:rPr>
        <w:t xml:space="preserve">e) </w:t>
      </w:r>
      <w:r w:rsidRPr="00121795">
        <w:rPr>
          <w:rFonts w:ascii="Times New Roman" w:eastAsia="Times New Roman" w:hAnsi="Times New Roman" w:cs="Times New Roman"/>
          <w:color w:val="000000"/>
          <w:sz w:val="24"/>
          <w:szCs w:val="24"/>
        </w:rPr>
        <w:t>Convenio con el INJUCAM</w:t>
      </w:r>
      <w:r w:rsidR="00F86F16" w:rsidRPr="00121795">
        <w:rPr>
          <w:rFonts w:ascii="Times New Roman" w:eastAsia="Times New Roman" w:hAnsi="Times New Roman" w:cs="Times New Roman"/>
          <w:color w:val="000000"/>
          <w:sz w:val="24"/>
          <w:szCs w:val="24"/>
        </w:rPr>
        <w:t>.</w:t>
      </w:r>
    </w:p>
    <w:p w14:paraId="217E2049"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6.</w:t>
      </w:r>
      <w:r w:rsidRPr="00121795">
        <w:rPr>
          <w:rFonts w:ascii="Times New Roman" w:eastAsia="Times New Roman" w:hAnsi="Times New Roman" w:cs="Times New Roman"/>
          <w:color w:val="000000"/>
          <w:sz w:val="24"/>
          <w:szCs w:val="24"/>
        </w:rPr>
        <w:tab/>
        <w:t>Gestión ante instancias internas y externas (municipales, estatales y nacionales)</w:t>
      </w:r>
    </w:p>
    <w:p w14:paraId="7EA94DBC" w14:textId="37AA0B19" w:rsidR="000612D8" w:rsidRPr="00121795" w:rsidRDefault="008B392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Se realiz</w:t>
      </w:r>
      <w:r w:rsidR="00F86F16" w:rsidRPr="00A24211">
        <w:rPr>
          <w:rFonts w:ascii="Times New Roman" w:hAnsi="Times New Roman" w:cs="Times New Roman"/>
          <w:color w:val="000000"/>
          <w:sz w:val="24"/>
        </w:rPr>
        <w:t>ó</w:t>
      </w:r>
      <w:r w:rsidR="000612D8" w:rsidRPr="00121795">
        <w:rPr>
          <w:rFonts w:ascii="Times New Roman" w:eastAsia="Times New Roman" w:hAnsi="Times New Roman" w:cs="Times New Roman"/>
          <w:color w:val="000000"/>
          <w:sz w:val="24"/>
          <w:szCs w:val="24"/>
        </w:rPr>
        <w:t xml:space="preserve"> la vinculación con dependencias municipales, estatales y federales</w:t>
      </w:r>
      <w:r w:rsidR="00003BF3" w:rsidRPr="00121795">
        <w:rPr>
          <w:rFonts w:ascii="Times New Roman" w:eastAsia="Times New Roman" w:hAnsi="Times New Roman" w:cs="Times New Roman"/>
          <w:color w:val="000000"/>
          <w:sz w:val="24"/>
          <w:szCs w:val="24"/>
        </w:rPr>
        <w:t>, a</w:t>
      </w:r>
      <w:r w:rsidR="000612D8" w:rsidRPr="00121795">
        <w:rPr>
          <w:rFonts w:ascii="Times New Roman" w:eastAsia="Times New Roman" w:hAnsi="Times New Roman" w:cs="Times New Roman"/>
          <w:color w:val="000000"/>
          <w:sz w:val="24"/>
          <w:szCs w:val="24"/>
        </w:rPr>
        <w:t>sí como en la iniciativa privada, fundaciones que contribuyeran a potencializar en los estudiantes sus capacidades académicas.</w:t>
      </w:r>
    </w:p>
    <w:p w14:paraId="75F0F8DF"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7.</w:t>
      </w:r>
      <w:r w:rsidRPr="00121795">
        <w:rPr>
          <w:rFonts w:ascii="Times New Roman" w:eastAsia="Times New Roman" w:hAnsi="Times New Roman" w:cs="Times New Roman"/>
          <w:color w:val="000000"/>
          <w:sz w:val="24"/>
          <w:szCs w:val="24"/>
        </w:rPr>
        <w:tab/>
        <w:t>Coaching y mentoría</w:t>
      </w:r>
    </w:p>
    <w:p w14:paraId="1AA319C1" w14:textId="2F32F001" w:rsidR="008B3925" w:rsidRDefault="008B3925"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Para evaluar el impacto del acompañamiento tutorial, se realizó un estudio cualitativo mediante entrevistas y encuestas a estudiantes que participaron</w:t>
      </w:r>
      <w:r w:rsidR="00BA129B" w:rsidRPr="00121795">
        <w:rPr>
          <w:rFonts w:ascii="Times New Roman" w:eastAsia="Times New Roman" w:hAnsi="Times New Roman" w:cs="Times New Roman"/>
          <w:color w:val="000000"/>
          <w:sz w:val="24"/>
          <w:szCs w:val="24"/>
        </w:rPr>
        <w:t xml:space="preserve"> en la movilidad</w:t>
      </w:r>
      <w:r w:rsidRPr="00121795">
        <w:rPr>
          <w:rFonts w:ascii="Times New Roman" w:eastAsia="Times New Roman" w:hAnsi="Times New Roman" w:cs="Times New Roman"/>
          <w:color w:val="000000"/>
          <w:sz w:val="24"/>
          <w:szCs w:val="24"/>
        </w:rPr>
        <w:t>. Los datos obtenidos se analizaron para identificar patrones y correlaciones entre el apoyo recibido y los resultados académicos. El 75% de los estudiantes que recibieron tutoría personalizada reportaron una mejora significativa en sus calificaciones. Los estudiantes que recibieron tutoría mostraron un promedio de aumento del 15% en sus calificaciones comparado con aquellos que no recibieron apoyo tutorial. El 80% de los estudiantes mencionaron que el apoyo del tutor incrementó su motivación y confianza en su capacidad académica. El 85% de los estudiantes reportaron una mejora en habilidades como comunicación, empatía y liderazgo gracias al acompañamiento tutorial. El 90% de los estudiantes que participaron activamente en el proceso de mentoría y cumplían con las recomendaciones de sus tutores, mostraron una mayor mejora en su rendimiento académico. Esto demuestra que el acompañamiento tutorial personalizado tiene un impacto significativo en el rendimiento académico y en el desarrollo integral de los estudiantes.</w:t>
      </w:r>
    </w:p>
    <w:p w14:paraId="226CE34B" w14:textId="77777777" w:rsidR="00A24211" w:rsidRPr="00121795" w:rsidRDefault="00A24211" w:rsidP="00266680">
      <w:pPr>
        <w:spacing w:after="0" w:line="360" w:lineRule="auto"/>
        <w:ind w:firstLine="708"/>
        <w:jc w:val="both"/>
        <w:rPr>
          <w:rFonts w:ascii="Times New Roman" w:eastAsia="Times New Roman" w:hAnsi="Times New Roman" w:cs="Times New Roman"/>
          <w:color w:val="000000"/>
          <w:sz w:val="24"/>
          <w:szCs w:val="24"/>
        </w:rPr>
      </w:pPr>
    </w:p>
    <w:p w14:paraId="58F31040"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8.</w:t>
      </w:r>
      <w:r w:rsidRPr="00121795">
        <w:rPr>
          <w:rFonts w:ascii="Times New Roman" w:eastAsia="Times New Roman" w:hAnsi="Times New Roman" w:cs="Times New Roman"/>
          <w:color w:val="000000"/>
          <w:sz w:val="24"/>
          <w:szCs w:val="24"/>
        </w:rPr>
        <w:tab/>
        <w:t>Plan a la medida y seguimiento personalizado al estudiante</w:t>
      </w:r>
    </w:p>
    <w:p w14:paraId="2141FA90" w14:textId="77777777" w:rsidR="005B30FF" w:rsidRPr="00121795" w:rsidRDefault="005B30FF"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Una vez que el estudiante ha identificado sus fortalezas, es esencial diseñar un plan personalizado que se alinee con sus intereses y objetivos. Este plan debe incluir un seguimiento detallado y constante para superar cada obstáculo y alcanzar las metas establecidas. La colaboración continua entre el mentor y el estudiante permite analizar y tomar decisiones estratégicas que faciliten el logro de los objetivos trazados.</w:t>
      </w:r>
    </w:p>
    <w:p w14:paraId="72FC5F69" w14:textId="5860C1D0" w:rsidR="005B30FF" w:rsidRPr="00121795" w:rsidRDefault="005B30FF"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Impacto de los programas de intercambio internacional: </w:t>
      </w:r>
      <w:r w:rsidR="00F86F16" w:rsidRPr="00121795">
        <w:rPr>
          <w:rFonts w:ascii="Times New Roman" w:eastAsia="Times New Roman" w:hAnsi="Times New Roman" w:cs="Times New Roman"/>
          <w:color w:val="000000"/>
          <w:sz w:val="24"/>
          <w:szCs w:val="24"/>
        </w:rPr>
        <w:t>l</w:t>
      </w:r>
      <w:r w:rsidRPr="00121795">
        <w:rPr>
          <w:rFonts w:ascii="Times New Roman" w:eastAsia="Times New Roman" w:hAnsi="Times New Roman" w:cs="Times New Roman"/>
          <w:color w:val="000000"/>
          <w:sz w:val="24"/>
          <w:szCs w:val="24"/>
        </w:rPr>
        <w:t xml:space="preserve">a participación en programas de intercambio internacional ofrece a los egresados una oportunidad invaluable para desarrollar competencias altamente demandadas en el mercado laboral globalizado. Al integrarse en diversos entornos culturales y académicos, los egresados no solo amplían sus conocimientos, sino que también desarrollan habilidades interpersonales críticas como la conciencia cultural, la adaptabilidad y la comunicación efectiva en diversos contextos. </w:t>
      </w:r>
    </w:p>
    <w:p w14:paraId="6EEE0B27" w14:textId="56C7DE82" w:rsidR="008865D0" w:rsidRPr="00121795" w:rsidRDefault="005B30FF"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Beneficios holísticos del intercambio internacional: </w:t>
      </w:r>
      <w:r w:rsidR="00F86F16" w:rsidRPr="00121795">
        <w:rPr>
          <w:rFonts w:ascii="Times New Roman" w:eastAsia="Times New Roman" w:hAnsi="Times New Roman" w:cs="Times New Roman"/>
          <w:color w:val="000000"/>
          <w:sz w:val="24"/>
          <w:szCs w:val="24"/>
        </w:rPr>
        <w:t>l</w:t>
      </w:r>
      <w:r w:rsidRPr="00121795">
        <w:rPr>
          <w:rFonts w:ascii="Times New Roman" w:eastAsia="Times New Roman" w:hAnsi="Times New Roman" w:cs="Times New Roman"/>
          <w:color w:val="000000"/>
          <w:sz w:val="24"/>
          <w:szCs w:val="24"/>
        </w:rPr>
        <w:t>os beneficios de participar en programas de intercambio internacional trascienden el enriquecimiento académico, promoviendo un desarrollo personal y profesional integral. Estas experiencias contribuyen significativamente al éxito de los egresados en sus futuros emprendimientos, equipándolos con una perspectiva global y habilidades interculturales esenciales (González y Salgado, 2016).</w:t>
      </w:r>
    </w:p>
    <w:p w14:paraId="57F53356"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9.</w:t>
      </w:r>
      <w:r w:rsidRPr="00121795">
        <w:rPr>
          <w:rFonts w:ascii="Times New Roman" w:eastAsia="Times New Roman" w:hAnsi="Times New Roman" w:cs="Times New Roman"/>
          <w:color w:val="000000"/>
          <w:sz w:val="24"/>
          <w:szCs w:val="24"/>
        </w:rPr>
        <w:tab/>
        <w:t>Sistematización de los procesos de becas</w:t>
      </w:r>
    </w:p>
    <w:p w14:paraId="17AC9C6D" w14:textId="3BF82ABA" w:rsidR="00F86F16" w:rsidRPr="00121795" w:rsidRDefault="00B753EE" w:rsidP="006D126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Para garantizar la transparencia y eficiencia en el manejo de las becas, se definieron y sistematizaron los requerimientos del sistema. Este proceso incluyó la publicación de resultados y la promoción de cada convocatoria, proporcionando certeza a los postulantes sobre la integridad del proceso. El sistema implementado permite que los procedimientos sean auditables, asegurando que los recursos no sean manipulados por ningún miembro de la Unidad. En consecuencia, el sistema se establece como un medio de comunicación eficaz y confiable, mejorando la experiencia del estudiante y aumentando la transparencia del proceso de becas.</w:t>
      </w:r>
      <w:r w:rsidR="006D1260" w:rsidRPr="00121795">
        <w:rPr>
          <w:rFonts w:ascii="Times New Roman" w:eastAsia="Times New Roman" w:hAnsi="Times New Roman" w:cs="Times New Roman"/>
          <w:color w:val="000000"/>
          <w:sz w:val="24"/>
          <w:szCs w:val="24"/>
        </w:rPr>
        <w:t xml:space="preserve"> </w:t>
      </w:r>
    </w:p>
    <w:p w14:paraId="0EAF7628" w14:textId="4CB00495"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10.</w:t>
      </w:r>
      <w:r w:rsidRPr="00121795">
        <w:rPr>
          <w:rFonts w:ascii="Times New Roman" w:eastAsia="Times New Roman" w:hAnsi="Times New Roman" w:cs="Times New Roman"/>
          <w:color w:val="000000"/>
          <w:sz w:val="24"/>
          <w:szCs w:val="24"/>
        </w:rPr>
        <w:tab/>
        <w:t xml:space="preserve">Top </w:t>
      </w:r>
      <w:r w:rsidR="00802188" w:rsidRPr="00121795">
        <w:rPr>
          <w:rFonts w:ascii="Times New Roman" w:eastAsia="Times New Roman" w:hAnsi="Times New Roman" w:cs="Times New Roman"/>
          <w:color w:val="000000"/>
          <w:sz w:val="24"/>
          <w:szCs w:val="24"/>
        </w:rPr>
        <w:t>ten estudiantil (consolidación del currículum</w:t>
      </w:r>
      <w:r w:rsidRPr="00121795">
        <w:rPr>
          <w:rFonts w:ascii="Times New Roman" w:eastAsia="Times New Roman" w:hAnsi="Times New Roman" w:cs="Times New Roman"/>
          <w:color w:val="000000"/>
          <w:sz w:val="24"/>
          <w:szCs w:val="24"/>
        </w:rPr>
        <w:t>)</w:t>
      </w:r>
    </w:p>
    <w:p w14:paraId="3629D51C" w14:textId="77777777" w:rsidR="00B753EE" w:rsidRPr="00121795" w:rsidRDefault="00B753EE"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El desarrollo integral del estudiante, más allá de la formación académica, es esencial para enfrentar los retos de la vida. Un acompañamiento humanista es clave para detonar el máximo potencial del estudiante y alcanzar logros extraescolares. La identificación y apoyo a estudiantes destacados requiere una visión y táctica precisa, guiándolos con todos los recursos necesarios para alcanzar sus metas.</w:t>
      </w:r>
    </w:p>
    <w:p w14:paraId="48DB0D67" w14:textId="2FA134AF" w:rsidR="00B753EE" w:rsidRPr="00121795" w:rsidRDefault="00B753EE"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Preparación y</w:t>
      </w:r>
      <w:r w:rsidR="00515D59" w:rsidRPr="00121795">
        <w:rPr>
          <w:rFonts w:ascii="Times New Roman" w:eastAsia="Times New Roman" w:hAnsi="Times New Roman" w:cs="Times New Roman"/>
          <w:color w:val="000000"/>
          <w:sz w:val="24"/>
          <w:szCs w:val="24"/>
        </w:rPr>
        <w:t xml:space="preserve"> capacitación: </w:t>
      </w:r>
      <w:r w:rsidR="00F86F16" w:rsidRPr="00121795">
        <w:rPr>
          <w:rFonts w:ascii="Times New Roman" w:eastAsia="Times New Roman" w:hAnsi="Times New Roman" w:cs="Times New Roman"/>
          <w:color w:val="000000"/>
          <w:sz w:val="24"/>
          <w:szCs w:val="24"/>
        </w:rPr>
        <w:t>f</w:t>
      </w:r>
      <w:r w:rsidRPr="00121795">
        <w:rPr>
          <w:rFonts w:ascii="Times New Roman" w:eastAsia="Times New Roman" w:hAnsi="Times New Roman" w:cs="Times New Roman"/>
          <w:color w:val="000000"/>
          <w:sz w:val="24"/>
          <w:szCs w:val="24"/>
        </w:rPr>
        <w:t>ue fundamental realizar campañas internas para capacitar a los estudiantes en la redacción de currículos, cartas de presentación y la gestión de documentación, como pasaportes y visas. Esto es crucial para que puedan aplicar a convocatorias de corto plazo. Se propone la creación de un club de al menos 10 estudiantes preparados para aprovechar programas estratégicos que añadan valor curricular, como estancias en el extranjero, competencias y premios.</w:t>
      </w:r>
    </w:p>
    <w:p w14:paraId="22C93A08" w14:textId="7120CE08" w:rsidR="00B753EE" w:rsidRPr="00121795" w:rsidRDefault="00B753EE"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Im</w:t>
      </w:r>
      <w:r w:rsidR="00515D59" w:rsidRPr="00121795">
        <w:rPr>
          <w:rFonts w:ascii="Times New Roman" w:eastAsia="Times New Roman" w:hAnsi="Times New Roman" w:cs="Times New Roman"/>
          <w:color w:val="000000"/>
          <w:sz w:val="24"/>
          <w:szCs w:val="24"/>
        </w:rPr>
        <w:t xml:space="preserve">pacto de la internacionalización: </w:t>
      </w:r>
      <w:r w:rsidR="00F86F16" w:rsidRPr="00121795">
        <w:rPr>
          <w:rFonts w:ascii="Times New Roman" w:eastAsia="Times New Roman" w:hAnsi="Times New Roman" w:cs="Times New Roman"/>
          <w:color w:val="000000"/>
          <w:sz w:val="24"/>
          <w:szCs w:val="24"/>
        </w:rPr>
        <w:t>l</w:t>
      </w:r>
      <w:r w:rsidRPr="00121795">
        <w:rPr>
          <w:rFonts w:ascii="Times New Roman" w:eastAsia="Times New Roman" w:hAnsi="Times New Roman" w:cs="Times New Roman"/>
          <w:color w:val="000000"/>
          <w:sz w:val="24"/>
          <w:szCs w:val="24"/>
        </w:rPr>
        <w:t xml:space="preserve">as estrategias de internacionalización del currículo en el ITESCAM han transformado significativamente la evaluación y acreditación de sus programas educativos, especialmente a través de la movilidad académica. </w:t>
      </w:r>
      <w:r w:rsidR="00515D59" w:rsidRPr="00121795">
        <w:rPr>
          <w:rFonts w:ascii="Times New Roman" w:eastAsia="Times New Roman" w:hAnsi="Times New Roman" w:cs="Times New Roman"/>
          <w:color w:val="000000"/>
          <w:sz w:val="24"/>
          <w:szCs w:val="24"/>
        </w:rPr>
        <w:t>La movilidad</w:t>
      </w:r>
      <w:r w:rsidRPr="00121795">
        <w:rPr>
          <w:rFonts w:ascii="Times New Roman" w:eastAsia="Times New Roman" w:hAnsi="Times New Roman" w:cs="Times New Roman"/>
          <w:color w:val="000000"/>
          <w:sz w:val="24"/>
          <w:szCs w:val="24"/>
        </w:rPr>
        <w:t xml:space="preserve"> conect</w:t>
      </w:r>
      <w:r w:rsidR="00F86F16" w:rsidRPr="00A24211">
        <w:rPr>
          <w:rFonts w:ascii="Times New Roman" w:hAnsi="Times New Roman" w:cs="Times New Roman"/>
          <w:color w:val="000000"/>
          <w:sz w:val="24"/>
        </w:rPr>
        <w:t>ó</w:t>
      </w:r>
      <w:r w:rsidRPr="00121795">
        <w:rPr>
          <w:rFonts w:ascii="Times New Roman" w:eastAsia="Times New Roman" w:hAnsi="Times New Roman" w:cs="Times New Roman"/>
          <w:color w:val="000000"/>
          <w:sz w:val="24"/>
          <w:szCs w:val="24"/>
        </w:rPr>
        <w:t xml:space="preserve"> al ITESCAM con destinos internacionales como Estados Unidos, Canadá, Ecuador, Perú, Colombia, Brasil, España, Túnez, Rumanía y China.</w:t>
      </w:r>
    </w:p>
    <w:p w14:paraId="15A7E96D" w14:textId="07B94F56" w:rsidR="00B753EE" w:rsidRPr="00121795" w:rsidRDefault="00B753EE"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Mov</w:t>
      </w:r>
      <w:r w:rsidR="00515D59" w:rsidRPr="00121795">
        <w:rPr>
          <w:rFonts w:ascii="Times New Roman" w:eastAsia="Times New Roman" w:hAnsi="Times New Roman" w:cs="Times New Roman"/>
          <w:color w:val="000000"/>
          <w:sz w:val="24"/>
          <w:szCs w:val="24"/>
        </w:rPr>
        <w:t xml:space="preserve">ilidad académica y calidad educativa: </w:t>
      </w:r>
      <w:r w:rsidR="00F86F16" w:rsidRPr="00A24211">
        <w:rPr>
          <w:rFonts w:ascii="Times New Roman" w:hAnsi="Times New Roman" w:cs="Times New Roman"/>
          <w:color w:val="000000"/>
          <w:sz w:val="24"/>
        </w:rPr>
        <w:t>l</w:t>
      </w:r>
      <w:r w:rsidRPr="00121795">
        <w:rPr>
          <w:rFonts w:ascii="Times New Roman" w:eastAsia="Times New Roman" w:hAnsi="Times New Roman" w:cs="Times New Roman"/>
          <w:color w:val="000000"/>
          <w:sz w:val="24"/>
          <w:szCs w:val="24"/>
        </w:rPr>
        <w:t>a movilidad académica no solo implica desplazamiento geográfico, sino que también impulsa ajustes en la práctica docente. Los docentes se ven comprometidos a actualizar sus conocimientos, fomentar la competitividad y establecer vínculos con otras instituciones, mejorando la calidad educativa. La diversidad de destinos y la variabilidad en la motivación de la movilidad subrayan la adaptabilidad del ITESCAM a las demandas cambiantes.</w:t>
      </w:r>
    </w:p>
    <w:p w14:paraId="0E50C320" w14:textId="6D977B26" w:rsidR="00F86F16" w:rsidRDefault="00B753EE" w:rsidP="006D126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P</w:t>
      </w:r>
      <w:r w:rsidR="00515D59" w:rsidRPr="00121795">
        <w:rPr>
          <w:rFonts w:ascii="Times New Roman" w:eastAsia="Times New Roman" w:hAnsi="Times New Roman" w:cs="Times New Roman"/>
          <w:color w:val="000000"/>
          <w:sz w:val="24"/>
          <w:szCs w:val="24"/>
        </w:rPr>
        <w:t xml:space="preserve">rogramas educativos </w:t>
      </w:r>
      <w:r w:rsidR="002206AA" w:rsidRPr="00A24211">
        <w:rPr>
          <w:rFonts w:ascii="Times New Roman" w:hAnsi="Times New Roman" w:cs="Times New Roman"/>
          <w:color w:val="000000"/>
          <w:sz w:val="24"/>
        </w:rPr>
        <w:t>e</w:t>
      </w:r>
      <w:r w:rsidR="00515D59" w:rsidRPr="00121795">
        <w:rPr>
          <w:rFonts w:ascii="Times New Roman" w:eastAsia="Times New Roman" w:hAnsi="Times New Roman" w:cs="Times New Roman"/>
          <w:color w:val="000000"/>
          <w:sz w:val="24"/>
          <w:szCs w:val="24"/>
        </w:rPr>
        <w:t xml:space="preserve"> internacionalización: </w:t>
      </w:r>
      <w:r w:rsidRPr="00121795">
        <w:rPr>
          <w:rFonts w:ascii="Times New Roman" w:eastAsia="Times New Roman" w:hAnsi="Times New Roman" w:cs="Times New Roman"/>
          <w:color w:val="000000"/>
          <w:sz w:val="24"/>
          <w:szCs w:val="24"/>
        </w:rPr>
        <w:t xml:space="preserve">El ITESCAM alberga nueve programas educativos, reflejando un compromiso con la formación académica de vanguardia. La conexión entre la internacionalización del currículo, la movilidad académica y la calidad educativa </w:t>
      </w:r>
      <w:r w:rsidR="00515D59" w:rsidRPr="00121795">
        <w:rPr>
          <w:rFonts w:ascii="Times New Roman" w:eastAsia="Times New Roman" w:hAnsi="Times New Roman" w:cs="Times New Roman"/>
          <w:color w:val="000000"/>
          <w:sz w:val="24"/>
          <w:szCs w:val="24"/>
        </w:rPr>
        <w:t xml:space="preserve">lo </w:t>
      </w:r>
      <w:r w:rsidRPr="00121795">
        <w:rPr>
          <w:rFonts w:ascii="Times New Roman" w:eastAsia="Times New Roman" w:hAnsi="Times New Roman" w:cs="Times New Roman"/>
          <w:color w:val="000000"/>
          <w:sz w:val="24"/>
          <w:szCs w:val="24"/>
        </w:rPr>
        <w:t>posiciona como un actor clave en la educación regional, demostrando una capacidad excepcional para adaptarse y prosperar en un entorno globalizado y dinámico.</w:t>
      </w:r>
      <w:r w:rsidR="006D1260" w:rsidRPr="00121795">
        <w:rPr>
          <w:rFonts w:ascii="Times New Roman" w:eastAsia="Times New Roman" w:hAnsi="Times New Roman" w:cs="Times New Roman"/>
          <w:color w:val="000000"/>
          <w:sz w:val="24"/>
          <w:szCs w:val="24"/>
        </w:rPr>
        <w:t xml:space="preserve"> </w:t>
      </w:r>
      <w:r w:rsidR="00162807" w:rsidRPr="00121795">
        <w:rPr>
          <w:rFonts w:ascii="Times New Roman" w:eastAsia="Times New Roman" w:hAnsi="Times New Roman" w:cs="Times New Roman"/>
          <w:color w:val="000000"/>
          <w:sz w:val="24"/>
          <w:szCs w:val="24"/>
        </w:rPr>
        <w:t xml:space="preserve">  </w:t>
      </w:r>
    </w:p>
    <w:p w14:paraId="490E7030" w14:textId="77777777" w:rsidR="00A24211" w:rsidRPr="00121795" w:rsidRDefault="00A24211" w:rsidP="006D1260">
      <w:pPr>
        <w:spacing w:after="0" w:line="360" w:lineRule="auto"/>
        <w:ind w:firstLine="708"/>
        <w:jc w:val="both"/>
        <w:rPr>
          <w:rFonts w:ascii="Times New Roman" w:eastAsia="Times New Roman" w:hAnsi="Times New Roman" w:cs="Times New Roman"/>
          <w:b/>
          <w:bCs/>
          <w:color w:val="000000"/>
          <w:sz w:val="24"/>
          <w:szCs w:val="24"/>
        </w:rPr>
      </w:pPr>
    </w:p>
    <w:p w14:paraId="5E78D97D" w14:textId="6B253AE1" w:rsidR="000612D8" w:rsidRPr="00814F24" w:rsidRDefault="000612D8" w:rsidP="00814F24">
      <w:pPr>
        <w:spacing w:after="0" w:line="360" w:lineRule="auto"/>
        <w:ind w:firstLine="708"/>
        <w:jc w:val="center"/>
        <w:rPr>
          <w:rFonts w:ascii="Times New Roman" w:eastAsia="Times New Roman" w:hAnsi="Times New Roman" w:cs="Times New Roman"/>
          <w:b/>
          <w:bCs/>
          <w:color w:val="000000"/>
          <w:sz w:val="28"/>
          <w:szCs w:val="28"/>
        </w:rPr>
      </w:pPr>
      <w:r w:rsidRPr="00814F24">
        <w:rPr>
          <w:rFonts w:ascii="Times New Roman" w:eastAsia="Times New Roman" w:hAnsi="Times New Roman" w:cs="Times New Roman"/>
          <w:b/>
          <w:bCs/>
          <w:color w:val="000000"/>
          <w:sz w:val="28"/>
          <w:szCs w:val="28"/>
        </w:rPr>
        <w:t>Impacto de la movilidad en los programas educativos</w:t>
      </w:r>
    </w:p>
    <w:p w14:paraId="5D3C7D21"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tabla 1 proporciona una visión detallada del impacto de la movilidad en los diversos programas educativos del ITESCAM durante el período de estudio. Este análisis no solo cuantifica la participación de alumnos y docentes, sino que también revela patrones y tendencias significativas, siendo la Ingeniería Mecatrónica el programa educativo que destaca con un impactante 34.1%.</w:t>
      </w:r>
    </w:p>
    <w:p w14:paraId="74994A54"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Este programa ha emergido como un protagonista clave en el panorama de la movilidad académica, y este impacto no es fortuito. La participación en concursos ha brindado a los estudiantes de Ingeniería Mecatrónica oportunidades excepcionales para intervenciones internacionales. Este fenómeno subraya la intersección crucial entre el </w:t>
      </w:r>
      <w:r w:rsidRPr="00121795">
        <w:rPr>
          <w:rFonts w:ascii="Times New Roman" w:eastAsia="Times New Roman" w:hAnsi="Times New Roman" w:cs="Times New Roman"/>
          <w:color w:val="000000"/>
          <w:sz w:val="24"/>
          <w:szCs w:val="24"/>
        </w:rPr>
        <w:lastRenderedPageBreak/>
        <w:t>compromiso académico, la participación en eventos competitivos y la proyección internacional, todos elementos fundamentales para una formación integral y competitiva.</w:t>
      </w:r>
    </w:p>
    <w:p w14:paraId="37C57592" w14:textId="77777777" w:rsidR="000612D8"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diversidad en los porcentajes de participación entre los programas educativos refleja la singularidad de cada uno y resalta la importancia de considerar las características específicas de cada disciplina al planificar estrategias de internacionalización del currículum. Por ejemplo, el programa de Ingeniería Bioquímica (IBQA) y el de Ingeniería en Sistemas Computacionales (ISC) exhiben porcentajes sólidos, cada uno con un rol único en la contribución global del ITESCAM.</w:t>
      </w:r>
    </w:p>
    <w:p w14:paraId="01889324" w14:textId="77777777" w:rsidR="00A24211" w:rsidRPr="00121795" w:rsidRDefault="00A24211" w:rsidP="00266680">
      <w:pPr>
        <w:spacing w:after="0" w:line="360" w:lineRule="auto"/>
        <w:ind w:firstLine="708"/>
        <w:jc w:val="both"/>
        <w:rPr>
          <w:rFonts w:ascii="Times New Roman" w:eastAsia="Times New Roman" w:hAnsi="Times New Roman" w:cs="Times New Roman"/>
          <w:color w:val="000000"/>
          <w:sz w:val="24"/>
          <w:szCs w:val="24"/>
        </w:rPr>
      </w:pPr>
    </w:p>
    <w:p w14:paraId="592D1B9A" w14:textId="3288C002" w:rsidR="002A3E96" w:rsidRPr="00121795" w:rsidRDefault="002A3E96" w:rsidP="00266680">
      <w:pPr>
        <w:spacing w:after="0" w:line="360" w:lineRule="auto"/>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b/>
          <w:bCs/>
          <w:color w:val="000000"/>
          <w:sz w:val="24"/>
          <w:szCs w:val="24"/>
        </w:rPr>
        <w:t>Tabla 1.</w:t>
      </w:r>
      <w:r w:rsidRPr="00121795">
        <w:rPr>
          <w:rFonts w:ascii="Times New Roman" w:eastAsia="Times New Roman" w:hAnsi="Times New Roman" w:cs="Times New Roman"/>
          <w:color w:val="000000"/>
          <w:sz w:val="24"/>
          <w:szCs w:val="24"/>
        </w:rPr>
        <w:t xml:space="preserve"> Porcentaje de movilidad por programa educativo.</w:t>
      </w:r>
    </w:p>
    <w:tbl>
      <w:tblPr>
        <w:tblStyle w:val="Tablaconcuadrcula2-nfasis3"/>
        <w:tblW w:w="3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27"/>
        <w:gridCol w:w="1186"/>
      </w:tblGrid>
      <w:tr w:rsidR="001C6191" w:rsidRPr="00121795" w14:paraId="7B254B38" w14:textId="77777777" w:rsidTr="002A3E9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49F4DFDB" w14:textId="77777777" w:rsidR="001C6191" w:rsidRPr="00121795" w:rsidRDefault="001C6191" w:rsidP="00266680">
            <w:pPr>
              <w:autoSpaceDE w:val="0"/>
              <w:autoSpaceDN w:val="0"/>
              <w:adjustRightInd w:val="0"/>
              <w:jc w:val="center"/>
              <w:rPr>
                <w:rFonts w:ascii="Times New Roman" w:hAnsi="Times New Roman" w:cs="Times New Roman"/>
                <w:sz w:val="24"/>
                <w:szCs w:val="24"/>
                <w:lang w:val="es-MX"/>
              </w:rPr>
            </w:pPr>
            <w:r w:rsidRPr="00121795">
              <w:rPr>
                <w:rFonts w:ascii="Times New Roman" w:hAnsi="Times New Roman" w:cs="Times New Roman"/>
                <w:sz w:val="24"/>
                <w:szCs w:val="24"/>
                <w:lang w:val="es-MX"/>
              </w:rPr>
              <w:t>PE</w:t>
            </w:r>
          </w:p>
        </w:tc>
        <w:tc>
          <w:tcPr>
            <w:tcW w:w="1127" w:type="dxa"/>
            <w:shd w:val="clear" w:color="auto" w:fill="auto"/>
          </w:tcPr>
          <w:p w14:paraId="523CC2C7" w14:textId="77777777" w:rsidR="001C6191" w:rsidRPr="00121795" w:rsidRDefault="001C6191" w:rsidP="0026668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N</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00092D8E" w14:textId="77777777" w:rsidR="001C6191" w:rsidRPr="00121795" w:rsidRDefault="001C6191" w:rsidP="00266680">
            <w:pPr>
              <w:autoSpaceDE w:val="0"/>
              <w:autoSpaceDN w:val="0"/>
              <w:adjustRightInd w:val="0"/>
              <w:spacing w:line="320" w:lineRule="atLeast"/>
              <w:ind w:left="60" w:right="60"/>
              <w:jc w:val="center"/>
              <w:rPr>
                <w:rFonts w:ascii="Times New Roman" w:hAnsi="Times New Roman" w:cs="Times New Roman"/>
                <w:sz w:val="24"/>
                <w:szCs w:val="24"/>
                <w:lang w:val="es-MX"/>
              </w:rPr>
            </w:pPr>
            <w:r w:rsidRPr="00121795">
              <w:rPr>
                <w:rFonts w:ascii="Times New Roman" w:hAnsi="Times New Roman" w:cs="Times New Roman"/>
                <w:sz w:val="24"/>
                <w:szCs w:val="24"/>
                <w:lang w:val="es-MX"/>
              </w:rPr>
              <w:t>%</w:t>
            </w:r>
          </w:p>
        </w:tc>
      </w:tr>
      <w:tr w:rsidR="000A3143" w:rsidRPr="00121795" w14:paraId="6D193619" w14:textId="77777777" w:rsidTr="002A3E96">
        <w:trPr>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0C38ABF"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IBQA</w:t>
            </w:r>
          </w:p>
        </w:tc>
        <w:tc>
          <w:tcPr>
            <w:tcW w:w="1127" w:type="dxa"/>
            <w:shd w:val="clear" w:color="auto" w:fill="auto"/>
          </w:tcPr>
          <w:p w14:paraId="48AE9C20" w14:textId="29C86DB1" w:rsidR="000A3143" w:rsidRPr="00121795" w:rsidRDefault="000A3143" w:rsidP="0026668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21</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6DA85030" w14:textId="6060266F"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17.1</w:t>
            </w:r>
          </w:p>
        </w:tc>
      </w:tr>
      <w:tr w:rsidR="000A3143" w:rsidRPr="00121795" w14:paraId="36AFECCE" w14:textId="77777777" w:rsidTr="002A3E9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7B3D563D"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IIAL</w:t>
            </w:r>
          </w:p>
        </w:tc>
        <w:tc>
          <w:tcPr>
            <w:tcW w:w="1127" w:type="dxa"/>
            <w:shd w:val="clear" w:color="auto" w:fill="auto"/>
          </w:tcPr>
          <w:p w14:paraId="7B22576B" w14:textId="77777777" w:rsidR="000A3143" w:rsidRPr="00121795" w:rsidRDefault="000A3143" w:rsidP="0026668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3</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6F80AE69" w14:textId="5BB385C4"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2.4</w:t>
            </w:r>
          </w:p>
        </w:tc>
      </w:tr>
      <w:tr w:rsidR="000A3143" w:rsidRPr="00121795" w14:paraId="78E90740" w14:textId="77777777" w:rsidTr="002A3E96">
        <w:trPr>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61C5BA7"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IIND</w:t>
            </w:r>
          </w:p>
        </w:tc>
        <w:tc>
          <w:tcPr>
            <w:tcW w:w="1127" w:type="dxa"/>
            <w:shd w:val="clear" w:color="auto" w:fill="auto"/>
          </w:tcPr>
          <w:p w14:paraId="58F4CDB7" w14:textId="685D23EF" w:rsidR="000A3143" w:rsidRPr="00121795" w:rsidRDefault="000A3143" w:rsidP="0026668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17</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4284BA39" w14:textId="04EAF80C"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13.8</w:t>
            </w:r>
          </w:p>
        </w:tc>
      </w:tr>
      <w:tr w:rsidR="000A3143" w:rsidRPr="00121795" w14:paraId="7D99F02B" w14:textId="77777777" w:rsidTr="002A3E9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EC82DB2"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IINF</w:t>
            </w:r>
          </w:p>
        </w:tc>
        <w:tc>
          <w:tcPr>
            <w:tcW w:w="1127" w:type="dxa"/>
            <w:shd w:val="clear" w:color="auto" w:fill="auto"/>
          </w:tcPr>
          <w:p w14:paraId="008DBA7E" w14:textId="77777777" w:rsidR="000A3143" w:rsidRPr="00121795" w:rsidRDefault="000A3143" w:rsidP="0026668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12</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5838296C" w14:textId="7435FA88"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9.8</w:t>
            </w:r>
          </w:p>
        </w:tc>
      </w:tr>
      <w:tr w:rsidR="000A3143" w:rsidRPr="00121795" w14:paraId="4E233874" w14:textId="77777777" w:rsidTr="002A3E96">
        <w:trPr>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59FA86C"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IMAT</w:t>
            </w:r>
          </w:p>
        </w:tc>
        <w:tc>
          <w:tcPr>
            <w:tcW w:w="1127" w:type="dxa"/>
            <w:shd w:val="clear" w:color="auto" w:fill="auto"/>
          </w:tcPr>
          <w:p w14:paraId="290CE205" w14:textId="77777777" w:rsidR="000A3143" w:rsidRPr="00121795" w:rsidRDefault="000A3143" w:rsidP="0026668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6</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6E47A8CA" w14:textId="0744C8F1"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4.9</w:t>
            </w:r>
          </w:p>
        </w:tc>
      </w:tr>
      <w:tr w:rsidR="000A3143" w:rsidRPr="00121795" w14:paraId="633D124E" w14:textId="77777777" w:rsidTr="002A3E9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3839A9B6"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IMCT</w:t>
            </w:r>
          </w:p>
        </w:tc>
        <w:tc>
          <w:tcPr>
            <w:tcW w:w="1127" w:type="dxa"/>
            <w:shd w:val="clear" w:color="auto" w:fill="auto"/>
          </w:tcPr>
          <w:p w14:paraId="1730705B" w14:textId="01EB9B38" w:rsidR="000A3143" w:rsidRPr="00121795" w:rsidRDefault="000A3143" w:rsidP="0026668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43</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3853003E" w14:textId="6FD1EF34"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35.0</w:t>
            </w:r>
          </w:p>
        </w:tc>
      </w:tr>
      <w:tr w:rsidR="000A3143" w:rsidRPr="00121795" w14:paraId="7395A9B1" w14:textId="77777777" w:rsidTr="002A3E96">
        <w:trPr>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38F414A0"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ISC</w:t>
            </w:r>
          </w:p>
        </w:tc>
        <w:tc>
          <w:tcPr>
            <w:tcW w:w="1127" w:type="dxa"/>
            <w:shd w:val="clear" w:color="auto" w:fill="auto"/>
          </w:tcPr>
          <w:p w14:paraId="06C8133F" w14:textId="77777777" w:rsidR="000A3143" w:rsidRPr="00121795" w:rsidRDefault="000A3143" w:rsidP="0026668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13</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4497188D" w14:textId="2013A6F8"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10.6</w:t>
            </w:r>
          </w:p>
        </w:tc>
      </w:tr>
      <w:tr w:rsidR="000A3143" w:rsidRPr="00121795" w14:paraId="54542F87" w14:textId="77777777" w:rsidTr="002A3E9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4F9BEEA6" w14:textId="77777777"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LADM</w:t>
            </w:r>
          </w:p>
        </w:tc>
        <w:tc>
          <w:tcPr>
            <w:tcW w:w="1127" w:type="dxa"/>
            <w:shd w:val="clear" w:color="auto" w:fill="auto"/>
          </w:tcPr>
          <w:p w14:paraId="2C1F402E" w14:textId="77777777" w:rsidR="000A3143" w:rsidRPr="00121795" w:rsidRDefault="000A3143" w:rsidP="0026668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8</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45EDF170" w14:textId="72FCF8AD"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6.5</w:t>
            </w:r>
          </w:p>
        </w:tc>
      </w:tr>
      <w:tr w:rsidR="000A3143" w:rsidRPr="00121795" w14:paraId="69588F52" w14:textId="77777777" w:rsidTr="002A3E96">
        <w:trPr>
          <w:jc w:val="center"/>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7F9588D" w14:textId="3DC30B11" w:rsidR="000A3143" w:rsidRPr="00121795" w:rsidRDefault="000A3143" w:rsidP="00266680">
            <w:pPr>
              <w:autoSpaceDE w:val="0"/>
              <w:autoSpaceDN w:val="0"/>
              <w:adjustRightInd w:val="0"/>
              <w:spacing w:line="320" w:lineRule="atLeast"/>
              <w:ind w:left="60" w:right="60"/>
              <w:rPr>
                <w:rFonts w:ascii="Times New Roman" w:hAnsi="Times New Roman" w:cs="Times New Roman"/>
                <w:sz w:val="24"/>
                <w:szCs w:val="24"/>
                <w:lang w:val="es-MX"/>
              </w:rPr>
            </w:pPr>
            <w:r w:rsidRPr="00121795">
              <w:rPr>
                <w:rFonts w:ascii="Times New Roman" w:hAnsi="Times New Roman" w:cs="Times New Roman"/>
                <w:sz w:val="24"/>
                <w:szCs w:val="24"/>
                <w:lang w:val="es-MX"/>
              </w:rPr>
              <w:t>Total</w:t>
            </w:r>
          </w:p>
        </w:tc>
        <w:tc>
          <w:tcPr>
            <w:tcW w:w="1127" w:type="dxa"/>
            <w:shd w:val="clear" w:color="auto" w:fill="auto"/>
          </w:tcPr>
          <w:p w14:paraId="53C6CD72" w14:textId="3B7D389E" w:rsidR="000A3143" w:rsidRPr="00121795" w:rsidRDefault="000A3143" w:rsidP="0026668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121795">
              <w:rPr>
                <w:rFonts w:ascii="Times New Roman" w:hAnsi="Times New Roman" w:cs="Times New Roman"/>
                <w:sz w:val="24"/>
                <w:szCs w:val="24"/>
                <w:lang w:val="es-MX"/>
              </w:rPr>
              <w:t>123</w:t>
            </w:r>
          </w:p>
        </w:tc>
        <w:tc>
          <w:tcPr>
            <w:cnfStyle w:val="000010000000" w:firstRow="0" w:lastRow="0" w:firstColumn="0" w:lastColumn="0" w:oddVBand="1" w:evenVBand="0" w:oddHBand="0" w:evenHBand="0" w:firstRowFirstColumn="0" w:firstRowLastColumn="0" w:lastRowFirstColumn="0" w:lastRowLastColumn="0"/>
            <w:tcW w:w="1186" w:type="dxa"/>
            <w:shd w:val="clear" w:color="auto" w:fill="auto"/>
          </w:tcPr>
          <w:p w14:paraId="0CC47F69" w14:textId="50E14F05" w:rsidR="000A3143" w:rsidRPr="00121795" w:rsidRDefault="000A3143" w:rsidP="00266680">
            <w:pPr>
              <w:autoSpaceDE w:val="0"/>
              <w:autoSpaceDN w:val="0"/>
              <w:adjustRightInd w:val="0"/>
              <w:spacing w:line="320" w:lineRule="atLeast"/>
              <w:ind w:left="60" w:right="60"/>
              <w:jc w:val="right"/>
              <w:rPr>
                <w:rFonts w:ascii="Times New Roman" w:hAnsi="Times New Roman" w:cs="Times New Roman"/>
                <w:sz w:val="24"/>
                <w:szCs w:val="24"/>
                <w:lang w:val="es-MX"/>
              </w:rPr>
            </w:pPr>
            <w:r w:rsidRPr="00121795">
              <w:rPr>
                <w:rFonts w:ascii="Times New Roman" w:hAnsi="Times New Roman" w:cs="Times New Roman"/>
                <w:sz w:val="24"/>
                <w:szCs w:val="24"/>
                <w:lang w:val="es-MX"/>
              </w:rPr>
              <w:t>100.0</w:t>
            </w:r>
          </w:p>
        </w:tc>
      </w:tr>
    </w:tbl>
    <w:p w14:paraId="36D20DE5" w14:textId="77777777" w:rsidR="000612D8" w:rsidRPr="00121795" w:rsidRDefault="000612D8" w:rsidP="00266680">
      <w:pPr>
        <w:spacing w:after="0" w:line="360" w:lineRule="auto"/>
        <w:ind w:firstLine="708"/>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Fuente: Elaboración propia.</w:t>
      </w:r>
    </w:p>
    <w:p w14:paraId="541059E8" w14:textId="759C95FE" w:rsidR="000612D8" w:rsidRPr="00121795" w:rsidRDefault="00F86F16" w:rsidP="00266680">
      <w:pPr>
        <w:spacing w:after="0" w:line="360" w:lineRule="auto"/>
        <w:ind w:firstLine="708"/>
        <w:jc w:val="both"/>
        <w:rPr>
          <w:rFonts w:ascii="Times New Roman" w:eastAsia="Times New Roman" w:hAnsi="Times New Roman" w:cs="Times New Roman"/>
          <w:color w:val="000000"/>
          <w:sz w:val="24"/>
          <w:szCs w:val="24"/>
        </w:rPr>
      </w:pPr>
      <w:r w:rsidRPr="00A24211">
        <w:rPr>
          <w:rFonts w:ascii="Times New Roman" w:hAnsi="Times New Roman" w:cs="Times New Roman"/>
          <w:color w:val="000000"/>
          <w:sz w:val="24"/>
        </w:rPr>
        <w:t>Desentrañar</w:t>
      </w:r>
      <w:r w:rsidRPr="00121795">
        <w:rPr>
          <w:rFonts w:ascii="Times New Roman" w:eastAsia="Times New Roman" w:hAnsi="Times New Roman" w:cs="Times New Roman"/>
          <w:color w:val="000000"/>
          <w:sz w:val="24"/>
          <w:szCs w:val="24"/>
        </w:rPr>
        <w:t xml:space="preserve"> </w:t>
      </w:r>
      <w:r w:rsidR="000612D8" w:rsidRPr="00121795">
        <w:rPr>
          <w:rFonts w:ascii="Times New Roman" w:eastAsia="Times New Roman" w:hAnsi="Times New Roman" w:cs="Times New Roman"/>
          <w:color w:val="000000"/>
          <w:sz w:val="24"/>
          <w:szCs w:val="24"/>
        </w:rPr>
        <w:t>las dinámicas de movilidad entre estudiantes y docentes en el ITESCAM, arroja luz sobre un aspecto fundamental de la internacionalización del currículum. El análisis revela una disparidad significativa, con el alumnado liderando la movilidad con un impactante 86.2%, mientras que los docentes representan 13.8%.</w:t>
      </w:r>
    </w:p>
    <w:p w14:paraId="46AED471" w14:textId="77777777" w:rsidR="000612D8" w:rsidRPr="00814F24"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814F24">
        <w:rPr>
          <w:rFonts w:ascii="Times New Roman" w:eastAsia="Times New Roman" w:hAnsi="Times New Roman" w:cs="Times New Roman"/>
          <w:color w:val="000000"/>
          <w:sz w:val="24"/>
          <w:szCs w:val="24"/>
        </w:rPr>
        <w:t>Dimensión de la movilidad</w:t>
      </w:r>
    </w:p>
    <w:p w14:paraId="3C18C65F"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La clasificación de la movilidad en nacional e internacional, revela una dimensión fundamental del compromiso del ITESCAM con la internacionalización del currículum. </w:t>
      </w:r>
    </w:p>
    <w:p w14:paraId="1D7F03C1" w14:textId="21EFBAB0" w:rsidR="000612D8" w:rsidRPr="00121795" w:rsidRDefault="00745FE7"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Noventa y dos punto siete </w:t>
      </w:r>
      <w:r w:rsidR="00F86F16" w:rsidRPr="00A24211">
        <w:rPr>
          <w:rFonts w:ascii="Times New Roman" w:hAnsi="Times New Roman" w:cs="Times New Roman"/>
          <w:color w:val="000000"/>
          <w:sz w:val="24"/>
        </w:rPr>
        <w:t>por ciento</w:t>
      </w:r>
      <w:r w:rsidRPr="00121795">
        <w:rPr>
          <w:rFonts w:ascii="Times New Roman" w:eastAsia="Times New Roman" w:hAnsi="Times New Roman" w:cs="Times New Roman"/>
          <w:color w:val="000000"/>
          <w:sz w:val="24"/>
          <w:szCs w:val="24"/>
        </w:rPr>
        <w:t xml:space="preserve"> </w:t>
      </w:r>
      <w:r w:rsidR="000612D8" w:rsidRPr="00121795">
        <w:rPr>
          <w:rFonts w:ascii="Times New Roman" w:eastAsia="Times New Roman" w:hAnsi="Times New Roman" w:cs="Times New Roman"/>
          <w:color w:val="000000"/>
          <w:sz w:val="24"/>
          <w:szCs w:val="24"/>
        </w:rPr>
        <w:t>de movilidad internacional destaca la importancia de la exposición a diferentes latitudes, culturas e idiomas en la formación académica y personal. La inmersión en contextos internacionales no solo enriquece la experiencia educativa, sino que también prepara a los estudiantes para enfrentar desafíos globales y contribuir a la construcción de un mundo más interconectado.</w:t>
      </w:r>
    </w:p>
    <w:p w14:paraId="2CBFC367" w14:textId="260A280D" w:rsidR="000612D8" w:rsidRPr="00121795" w:rsidRDefault="00471D2B"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Siete punto tres </w:t>
      </w:r>
      <w:r w:rsidR="00F86F16" w:rsidRPr="00A24211">
        <w:rPr>
          <w:rFonts w:ascii="Times New Roman" w:hAnsi="Times New Roman" w:cs="Times New Roman"/>
          <w:color w:val="000000"/>
          <w:sz w:val="24"/>
        </w:rPr>
        <w:t>por ciento</w:t>
      </w:r>
      <w:r w:rsidRPr="00121795">
        <w:rPr>
          <w:rFonts w:ascii="Times New Roman" w:eastAsia="Times New Roman" w:hAnsi="Times New Roman" w:cs="Times New Roman"/>
          <w:color w:val="000000"/>
          <w:sz w:val="24"/>
          <w:szCs w:val="24"/>
        </w:rPr>
        <w:t xml:space="preserve"> </w:t>
      </w:r>
      <w:r w:rsidR="000612D8" w:rsidRPr="00121795">
        <w:rPr>
          <w:rFonts w:ascii="Times New Roman" w:eastAsia="Times New Roman" w:hAnsi="Times New Roman" w:cs="Times New Roman"/>
          <w:color w:val="000000"/>
          <w:sz w:val="24"/>
          <w:szCs w:val="24"/>
        </w:rPr>
        <w:t xml:space="preserve">de movilidad nacional, aunque representativo, sugiere que existe un espacio para la expansión de programas de movilidad a nivel nacional. Este aspecto </w:t>
      </w:r>
      <w:r w:rsidR="000612D8" w:rsidRPr="00121795">
        <w:rPr>
          <w:rFonts w:ascii="Times New Roman" w:eastAsia="Times New Roman" w:hAnsi="Times New Roman" w:cs="Times New Roman"/>
          <w:color w:val="000000"/>
          <w:sz w:val="24"/>
          <w:szCs w:val="24"/>
        </w:rPr>
        <w:lastRenderedPageBreak/>
        <w:t>plantea interrogantes sobre cómo se pueden fortalecer las colaboraciones y los intercambios con instituciones educativas dentro del país para enriquecer la diversidad y la calidad de la experiencia educativa.</w:t>
      </w:r>
    </w:p>
    <w:p w14:paraId="53B81A69"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Es fundamental considerar que estos porcentajes no solo son cifras; encapsulan una estrategia educativa que sitúa al ITESCAM en la vanguardia de la internacionalización en la región. La institución no solo proporciona conocimientos técnicos, sino que también fomenta la ciudadanía global, preparando a los estudiantes y docentes para contribuir de manera significativa en un mundo cada vez más interdependiente.</w:t>
      </w:r>
    </w:p>
    <w:p w14:paraId="43005739" w14:textId="77777777" w:rsidR="000612D8" w:rsidRPr="00814F24"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814F24">
        <w:rPr>
          <w:rFonts w:ascii="Times New Roman" w:eastAsia="Times New Roman" w:hAnsi="Times New Roman" w:cs="Times New Roman"/>
          <w:color w:val="000000"/>
          <w:sz w:val="24"/>
          <w:szCs w:val="24"/>
        </w:rPr>
        <w:t>Propósito y motivación en la movilidad académica</w:t>
      </w:r>
    </w:p>
    <w:p w14:paraId="7F1EFD12" w14:textId="1ECEE336"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comprensión profunda del propósito y la motivación que impulsan la movilidad académica se revela como un componente crucial en la estrategia de internacionalización del ITESCAM. Se clasifica la movilidad según el motivo,</w:t>
      </w:r>
      <w:r w:rsidR="00F86F16" w:rsidRPr="00121795">
        <w:rPr>
          <w:rFonts w:ascii="Times New Roman" w:eastAsia="Times New Roman" w:hAnsi="Times New Roman" w:cs="Times New Roman"/>
          <w:color w:val="000000"/>
          <w:sz w:val="24"/>
          <w:szCs w:val="24"/>
        </w:rPr>
        <w:t xml:space="preserve"> </w:t>
      </w:r>
      <w:r w:rsidR="00F86F16" w:rsidRPr="00A24211">
        <w:rPr>
          <w:rFonts w:ascii="Times New Roman" w:hAnsi="Times New Roman" w:cs="Times New Roman"/>
          <w:color w:val="000000"/>
          <w:sz w:val="24"/>
        </w:rPr>
        <w:t>esto</w:t>
      </w:r>
      <w:r w:rsidRPr="00121795">
        <w:rPr>
          <w:rFonts w:ascii="Times New Roman" w:eastAsia="Times New Roman" w:hAnsi="Times New Roman" w:cs="Times New Roman"/>
          <w:color w:val="000000"/>
          <w:sz w:val="24"/>
          <w:szCs w:val="24"/>
        </w:rPr>
        <w:t xml:space="preserve"> desentraña las intenciones detrás de la participación, ofreciendo una perspectiva valiosa sobre los impulsores que subyacen en la búsqueda de experiencias internacionales.</w:t>
      </w:r>
    </w:p>
    <w:p w14:paraId="62DF93CC" w14:textId="6E945B55" w:rsidR="000612D8" w:rsidRPr="00121795" w:rsidRDefault="0070590F"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S</w:t>
      </w:r>
      <w:r w:rsidR="001B3D69" w:rsidRPr="00121795">
        <w:rPr>
          <w:rFonts w:ascii="Times New Roman" w:eastAsia="Times New Roman" w:hAnsi="Times New Roman" w:cs="Times New Roman"/>
          <w:color w:val="000000"/>
          <w:sz w:val="24"/>
          <w:szCs w:val="24"/>
        </w:rPr>
        <w:t xml:space="preserve">esenta y uno punto ocho </w:t>
      </w:r>
      <w:r w:rsidR="00F86F16" w:rsidRPr="00A24211">
        <w:rPr>
          <w:rFonts w:ascii="Times New Roman" w:hAnsi="Times New Roman" w:cs="Times New Roman"/>
          <w:color w:val="000000"/>
          <w:sz w:val="24"/>
        </w:rPr>
        <w:t>por ciento</w:t>
      </w:r>
      <w:r w:rsidR="000612D8" w:rsidRPr="00121795">
        <w:rPr>
          <w:rFonts w:ascii="Times New Roman" w:eastAsia="Times New Roman" w:hAnsi="Times New Roman" w:cs="Times New Roman"/>
          <w:color w:val="000000"/>
          <w:sz w:val="24"/>
          <w:szCs w:val="24"/>
        </w:rPr>
        <w:t xml:space="preserve"> de los participantes, al optar por programas de becas, demuestra que el financiamiento juega un papel crucial en la consecución de sus metas. Este hallazgo sugiere que las oportunidades de becas no solo son atractivas sino también efectivas para incentivar la participación en programas de movilidad, lo que subraya la importancia de contar con recursos financieros para respaldar la internacionalización del currículum.</w:t>
      </w:r>
    </w:p>
    <w:p w14:paraId="3635E77B" w14:textId="02EB7B2F"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Por otro lado,</w:t>
      </w:r>
      <w:r w:rsidR="0005705C" w:rsidRPr="00121795">
        <w:rPr>
          <w:rFonts w:ascii="Times New Roman" w:eastAsia="Times New Roman" w:hAnsi="Times New Roman" w:cs="Times New Roman"/>
          <w:color w:val="000000"/>
          <w:sz w:val="24"/>
          <w:szCs w:val="24"/>
        </w:rPr>
        <w:t xml:space="preserve"> v</w:t>
      </w:r>
      <w:r w:rsidR="007B47B3" w:rsidRPr="00121795">
        <w:rPr>
          <w:rFonts w:ascii="Times New Roman" w:eastAsia="Times New Roman" w:hAnsi="Times New Roman" w:cs="Times New Roman"/>
          <w:color w:val="000000"/>
          <w:sz w:val="24"/>
          <w:szCs w:val="24"/>
        </w:rPr>
        <w:t xml:space="preserve">einte </w:t>
      </w:r>
      <w:r w:rsidR="00C2648A" w:rsidRPr="00121795">
        <w:rPr>
          <w:rFonts w:ascii="Times New Roman" w:eastAsia="Times New Roman" w:hAnsi="Times New Roman" w:cs="Times New Roman"/>
          <w:color w:val="000000"/>
          <w:sz w:val="24"/>
          <w:szCs w:val="24"/>
        </w:rPr>
        <w:t xml:space="preserve">punto tres </w:t>
      </w:r>
      <w:r w:rsidR="00F86F16" w:rsidRPr="00121795">
        <w:rPr>
          <w:rFonts w:ascii="Times New Roman" w:eastAsia="Times New Roman" w:hAnsi="Times New Roman" w:cs="Times New Roman"/>
          <w:color w:val="000000"/>
          <w:sz w:val="24"/>
          <w:szCs w:val="24"/>
        </w:rPr>
        <w:t>por ciento</w:t>
      </w:r>
      <w:r w:rsidRPr="00121795">
        <w:rPr>
          <w:rFonts w:ascii="Times New Roman" w:eastAsia="Times New Roman" w:hAnsi="Times New Roman" w:cs="Times New Roman"/>
          <w:color w:val="000000"/>
          <w:sz w:val="24"/>
          <w:szCs w:val="24"/>
        </w:rPr>
        <w:t xml:space="preserve"> de participación motivada por concursos resalta la relevancia de las competiciones como mecanismo de impulso para la movilidad. Este enfoque competitivo no solo fomenta la excelencia académica, sino que también estimula el deseo de los estudiantes de destacar y representar a su institución a nivel internacional.</w:t>
      </w:r>
    </w:p>
    <w:p w14:paraId="4CFE2283" w14:textId="79B69FF6" w:rsidR="000612D8" w:rsidRPr="00121795" w:rsidRDefault="00C2648A"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Diecisiete punto nueve </w:t>
      </w:r>
      <w:r w:rsidR="00F86F16" w:rsidRPr="00121795">
        <w:rPr>
          <w:rFonts w:ascii="Times New Roman" w:eastAsia="Times New Roman" w:hAnsi="Times New Roman" w:cs="Times New Roman"/>
          <w:color w:val="000000"/>
          <w:sz w:val="24"/>
          <w:szCs w:val="24"/>
        </w:rPr>
        <w:t>por ciento</w:t>
      </w:r>
      <w:r w:rsidR="000612D8" w:rsidRPr="00121795">
        <w:rPr>
          <w:rFonts w:ascii="Times New Roman" w:eastAsia="Times New Roman" w:hAnsi="Times New Roman" w:cs="Times New Roman"/>
          <w:color w:val="000000"/>
          <w:sz w:val="24"/>
          <w:szCs w:val="24"/>
        </w:rPr>
        <w:t xml:space="preserve"> de movilidad a través de convenios revela la importancia de las asociaciones interinstitucionales. Este tipo de movilidad, donde los estudiantes realizan estancias académicas en otras universidades para cursar asignaturas de su plan de estudio, fortalece los lazos académicos y proporciona una perspectiva única y complementaria a la formación tradicional.</w:t>
      </w:r>
    </w:p>
    <w:p w14:paraId="3BFF09E8" w14:textId="77777777" w:rsidR="000612D8" w:rsidRPr="00814F24"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814F24">
        <w:rPr>
          <w:rFonts w:ascii="Times New Roman" w:eastAsia="Times New Roman" w:hAnsi="Times New Roman" w:cs="Times New Roman"/>
          <w:color w:val="000000"/>
          <w:sz w:val="24"/>
          <w:szCs w:val="24"/>
        </w:rPr>
        <w:t>Dinámicas de la movilidad estudiantil</w:t>
      </w:r>
    </w:p>
    <w:p w14:paraId="422BCF31" w14:textId="35B6F7C6"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La clasificación de la movilidad entrante y saliente añade una capa adicional de complejidad a la estrategia de internacionalización del ITESCAM. Revela una dinámica </w:t>
      </w:r>
      <w:r w:rsidRPr="00121795">
        <w:rPr>
          <w:rFonts w:ascii="Times New Roman" w:eastAsia="Times New Roman" w:hAnsi="Times New Roman" w:cs="Times New Roman"/>
          <w:color w:val="000000"/>
          <w:sz w:val="24"/>
          <w:szCs w:val="24"/>
        </w:rPr>
        <w:lastRenderedPageBreak/>
        <w:t>donde el</w:t>
      </w:r>
      <w:r w:rsidR="003D35D3" w:rsidRPr="00121795">
        <w:rPr>
          <w:rFonts w:ascii="Times New Roman" w:eastAsia="Times New Roman" w:hAnsi="Times New Roman" w:cs="Times New Roman"/>
          <w:color w:val="000000"/>
          <w:sz w:val="24"/>
          <w:szCs w:val="24"/>
        </w:rPr>
        <w:t xml:space="preserve"> ochenta y tres punto siete </w:t>
      </w:r>
      <w:r w:rsidR="00F86F16" w:rsidRPr="00121795">
        <w:rPr>
          <w:rFonts w:ascii="Times New Roman" w:eastAsia="Times New Roman" w:hAnsi="Times New Roman" w:cs="Times New Roman"/>
          <w:color w:val="000000"/>
          <w:sz w:val="24"/>
          <w:szCs w:val="24"/>
        </w:rPr>
        <w:t>por ciento</w:t>
      </w:r>
      <w:r w:rsidRPr="00121795">
        <w:rPr>
          <w:rFonts w:ascii="Times New Roman" w:eastAsia="Times New Roman" w:hAnsi="Times New Roman" w:cs="Times New Roman"/>
          <w:color w:val="000000"/>
          <w:sz w:val="24"/>
          <w:szCs w:val="24"/>
        </w:rPr>
        <w:t xml:space="preserve"> de los participantes tuvieron la oportunidad de salir del país, mientras que </w:t>
      </w:r>
      <w:r w:rsidR="00474137" w:rsidRPr="00121795">
        <w:rPr>
          <w:rFonts w:ascii="Times New Roman" w:eastAsia="Times New Roman" w:hAnsi="Times New Roman" w:cs="Times New Roman"/>
          <w:color w:val="000000"/>
          <w:sz w:val="24"/>
          <w:szCs w:val="24"/>
        </w:rPr>
        <w:t xml:space="preserve">dieciséis punto tres </w:t>
      </w:r>
      <w:r w:rsidR="00F86F16" w:rsidRPr="00121795">
        <w:rPr>
          <w:rFonts w:ascii="Times New Roman" w:eastAsia="Times New Roman" w:hAnsi="Times New Roman" w:cs="Times New Roman"/>
          <w:color w:val="000000"/>
          <w:sz w:val="24"/>
          <w:szCs w:val="24"/>
        </w:rPr>
        <w:t>por ciento</w:t>
      </w:r>
      <w:r w:rsidR="00474137" w:rsidRPr="00121795">
        <w:rPr>
          <w:rFonts w:ascii="Times New Roman" w:eastAsia="Times New Roman" w:hAnsi="Times New Roman" w:cs="Times New Roman"/>
          <w:color w:val="000000"/>
          <w:sz w:val="24"/>
          <w:szCs w:val="24"/>
        </w:rPr>
        <w:t xml:space="preserve"> </w:t>
      </w:r>
      <w:r w:rsidRPr="00121795">
        <w:rPr>
          <w:rFonts w:ascii="Times New Roman" w:eastAsia="Times New Roman" w:hAnsi="Times New Roman" w:cs="Times New Roman"/>
          <w:color w:val="000000"/>
          <w:sz w:val="24"/>
          <w:szCs w:val="24"/>
        </w:rPr>
        <w:t>experimentó la movilidad entrante, conviviendo con alumnos y docentes de otras naciones. Este análisis desglosado arroja las interacciones y el intercambio cultural en el contexto de la movilidad académica.</w:t>
      </w:r>
    </w:p>
    <w:p w14:paraId="25B85056" w14:textId="0C9AE345"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El predominio de la movilidad saliente destaca el compromiso de la institución con la creación de ciudadanos globales. </w:t>
      </w:r>
      <w:r w:rsidR="005C0B65" w:rsidRPr="00121795">
        <w:rPr>
          <w:rFonts w:ascii="Times New Roman" w:eastAsia="Times New Roman" w:hAnsi="Times New Roman" w:cs="Times New Roman"/>
          <w:color w:val="000000"/>
          <w:sz w:val="24"/>
          <w:szCs w:val="24"/>
        </w:rPr>
        <w:t xml:space="preserve">Ochenta y tres punto siete </w:t>
      </w:r>
      <w:r w:rsidR="002206AA" w:rsidRPr="00121795">
        <w:rPr>
          <w:rFonts w:ascii="Times New Roman" w:eastAsia="Times New Roman" w:hAnsi="Times New Roman" w:cs="Times New Roman"/>
          <w:color w:val="000000"/>
          <w:sz w:val="24"/>
          <w:szCs w:val="24"/>
        </w:rPr>
        <w:t>por ciento</w:t>
      </w:r>
      <w:r w:rsidRPr="00121795">
        <w:rPr>
          <w:rFonts w:ascii="Times New Roman" w:eastAsia="Times New Roman" w:hAnsi="Times New Roman" w:cs="Times New Roman"/>
          <w:color w:val="000000"/>
          <w:sz w:val="24"/>
          <w:szCs w:val="24"/>
        </w:rPr>
        <w:t xml:space="preserve"> de participación en programas internacionales subraya la importancia de proporcionar a los estudiantes y docentes oportunidades para explorar, aprender y contribuir en contextos internacionales. Este flujo constante hacia el extranjero no solo enriquece la experiencia académica, sino que también contribuye a la formación de individuos con perspectivas amplias y habilidades interculturales.</w:t>
      </w:r>
    </w:p>
    <w:p w14:paraId="2AEEBC4D" w14:textId="77777777" w:rsidR="000612D8"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movilidad entrante, aunque representada en menor medida, es de gran relevancia. Los 20 participantes que experimentaron la vida académica en el ITESCAM no solo aportaron diversidad cultural al campus, sino que también enriquecieron las interacciones y el aprendizaje de la comunidad local. Este intercambio bidireccional no solo fortalece la internacionalización, sino que también contribuye a la construcción de una comunidad académica global y diversa.</w:t>
      </w:r>
    </w:p>
    <w:p w14:paraId="53B15728" w14:textId="77777777" w:rsidR="00A24211" w:rsidRPr="00121795" w:rsidRDefault="00A24211" w:rsidP="00266680">
      <w:pPr>
        <w:spacing w:after="0" w:line="360" w:lineRule="auto"/>
        <w:ind w:firstLine="708"/>
        <w:jc w:val="both"/>
        <w:rPr>
          <w:rFonts w:ascii="Times New Roman" w:eastAsia="Times New Roman" w:hAnsi="Times New Roman" w:cs="Times New Roman"/>
          <w:color w:val="000000"/>
          <w:sz w:val="24"/>
          <w:szCs w:val="24"/>
        </w:rPr>
      </w:pPr>
    </w:p>
    <w:p w14:paraId="46CA6BDA" w14:textId="77777777" w:rsidR="000612D8" w:rsidRPr="00814F24" w:rsidRDefault="000612D8" w:rsidP="00814F24">
      <w:pPr>
        <w:spacing w:after="0" w:line="360" w:lineRule="auto"/>
        <w:ind w:firstLine="708"/>
        <w:jc w:val="center"/>
        <w:rPr>
          <w:rFonts w:ascii="Times New Roman" w:eastAsia="Times New Roman" w:hAnsi="Times New Roman" w:cs="Times New Roman"/>
          <w:b/>
          <w:bCs/>
          <w:color w:val="000000"/>
          <w:sz w:val="28"/>
          <w:szCs w:val="28"/>
        </w:rPr>
      </w:pPr>
      <w:r w:rsidRPr="00814F24">
        <w:rPr>
          <w:rFonts w:ascii="Times New Roman" w:eastAsia="Times New Roman" w:hAnsi="Times New Roman" w:cs="Times New Roman"/>
          <w:b/>
          <w:bCs/>
          <w:color w:val="000000"/>
          <w:sz w:val="28"/>
          <w:szCs w:val="28"/>
        </w:rPr>
        <w:t>Oportunidades generadas por la gestión de programas de movilidad académica</w:t>
      </w:r>
    </w:p>
    <w:p w14:paraId="5E987797" w14:textId="7EF12B0C" w:rsidR="000612D8" w:rsidRPr="00121795" w:rsidRDefault="008E7A39"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Se</w:t>
      </w:r>
      <w:r w:rsidR="000612D8" w:rsidRPr="00121795">
        <w:rPr>
          <w:rFonts w:ascii="Times New Roman" w:eastAsia="Times New Roman" w:hAnsi="Times New Roman" w:cs="Times New Roman"/>
          <w:color w:val="000000"/>
          <w:sz w:val="24"/>
          <w:szCs w:val="24"/>
        </w:rPr>
        <w:t xml:space="preserve"> ofrece una visión panorámica de la cantidad de programas gestionados durante el periodo de estudio en el ITESCAM, revelando un abanico de oportunidades que ha permitido a estudiantes y docentes participar en movilidades académicas. Este análisis detallado indica la participación específica por programa educativo y el tipo de convocatoria al que se aplicó, desentrañando la complejidad y la diversidad de las oportunidades brindadas.</w:t>
      </w:r>
    </w:p>
    <w:p w14:paraId="1A30BD31"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El despliegue de programas educativos y la variedad de convocatorias presentan al ITESCAM como una institución comprometida en ofrecer oportunidades de movilidad académica adaptadas a las diversas disciplinas y aspiraciones de su comunidad educativa. Este enfoque integral reconoce la diversidad de talentos e intereses, proporcionando un mosaico de oportunidades que va más allá de la formación académica tradicional.</w:t>
      </w:r>
    </w:p>
    <w:p w14:paraId="5AD6B267"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La distinción entre los tipos de convocatorias proporciona información valiosa sobre las motivaciones que impulsan la participación en movilidades. </w:t>
      </w:r>
    </w:p>
    <w:p w14:paraId="35264F0F" w14:textId="77777777" w:rsidR="000612D8" w:rsidRPr="00814F24" w:rsidRDefault="000612D8" w:rsidP="00814F24">
      <w:pPr>
        <w:spacing w:after="0" w:line="360" w:lineRule="auto"/>
        <w:ind w:firstLine="708"/>
        <w:rPr>
          <w:rFonts w:ascii="Times New Roman" w:eastAsia="Times New Roman" w:hAnsi="Times New Roman" w:cs="Times New Roman"/>
          <w:color w:val="000000"/>
          <w:sz w:val="24"/>
          <w:szCs w:val="24"/>
        </w:rPr>
      </w:pPr>
      <w:r w:rsidRPr="00814F24">
        <w:rPr>
          <w:rFonts w:ascii="Times New Roman" w:eastAsia="Times New Roman" w:hAnsi="Times New Roman" w:cs="Times New Roman"/>
          <w:color w:val="000000"/>
          <w:sz w:val="24"/>
          <w:szCs w:val="24"/>
        </w:rPr>
        <w:t>Destinos internacionales y frecuencia de participación por programa educativo</w:t>
      </w:r>
    </w:p>
    <w:p w14:paraId="50D61772" w14:textId="1034B5EA" w:rsidR="00F86F16" w:rsidRDefault="000612D8" w:rsidP="00162807">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 xml:space="preserve">La </w:t>
      </w:r>
      <w:r w:rsidR="00F37C81" w:rsidRPr="00121795">
        <w:rPr>
          <w:rFonts w:ascii="Times New Roman" w:eastAsia="Times New Roman" w:hAnsi="Times New Roman" w:cs="Times New Roman"/>
          <w:color w:val="000000"/>
          <w:sz w:val="24"/>
          <w:szCs w:val="24"/>
        </w:rPr>
        <w:t>f</w:t>
      </w:r>
      <w:r w:rsidRPr="00121795">
        <w:rPr>
          <w:rFonts w:ascii="Times New Roman" w:eastAsia="Times New Roman" w:hAnsi="Times New Roman" w:cs="Times New Roman"/>
          <w:color w:val="000000"/>
          <w:sz w:val="24"/>
          <w:szCs w:val="24"/>
        </w:rPr>
        <w:t>igura 2 emerge como un mapa visual que traza los destinos internacionales explorados por los participantes del ITESCAM, brindando una perspectiva detallada de la diversidad geográfica y cultural que ha enriquecido la experiencia académica. Este análisis examina la frecuencia de participación por programa educativo, ofreciendo una visión estratificada de cómo diferentes disciplinas han interactuado con el escenario internacional.</w:t>
      </w:r>
      <w:r w:rsidR="00162807" w:rsidRPr="00121795">
        <w:rPr>
          <w:rFonts w:ascii="Times New Roman" w:eastAsia="Times New Roman" w:hAnsi="Times New Roman" w:cs="Times New Roman"/>
          <w:color w:val="000000"/>
          <w:sz w:val="24"/>
          <w:szCs w:val="24"/>
        </w:rPr>
        <w:t xml:space="preserve"> </w:t>
      </w:r>
    </w:p>
    <w:p w14:paraId="4D1F2B48" w14:textId="77777777" w:rsidR="00A24211" w:rsidRPr="00121795" w:rsidRDefault="00A24211" w:rsidP="00162807">
      <w:pPr>
        <w:spacing w:after="0" w:line="360" w:lineRule="auto"/>
        <w:ind w:firstLine="708"/>
        <w:jc w:val="both"/>
        <w:rPr>
          <w:rFonts w:ascii="Times New Roman" w:eastAsia="Times New Roman" w:hAnsi="Times New Roman" w:cs="Times New Roman"/>
          <w:b/>
          <w:bCs/>
          <w:color w:val="000000"/>
          <w:sz w:val="24"/>
          <w:szCs w:val="24"/>
        </w:rPr>
      </w:pPr>
    </w:p>
    <w:p w14:paraId="5DFDF9AD" w14:textId="509A770D" w:rsidR="001A5D79" w:rsidRPr="00121795" w:rsidRDefault="001A5D79" w:rsidP="00266680">
      <w:pPr>
        <w:spacing w:after="0" w:line="360" w:lineRule="auto"/>
        <w:ind w:firstLine="708"/>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b/>
          <w:bCs/>
          <w:color w:val="000000"/>
          <w:sz w:val="24"/>
          <w:szCs w:val="24"/>
        </w:rPr>
        <w:t>Figura 2.</w:t>
      </w:r>
      <w:r w:rsidRPr="00121795">
        <w:rPr>
          <w:rFonts w:ascii="Times New Roman" w:eastAsia="Times New Roman" w:hAnsi="Times New Roman" w:cs="Times New Roman"/>
          <w:color w:val="000000"/>
          <w:sz w:val="24"/>
          <w:szCs w:val="24"/>
        </w:rPr>
        <w:t xml:space="preserve"> Distribución de la movilidad por convocatoria</w:t>
      </w:r>
      <w:r w:rsidR="00F86F16" w:rsidRPr="00121795">
        <w:rPr>
          <w:rFonts w:ascii="Times New Roman" w:eastAsia="Times New Roman" w:hAnsi="Times New Roman" w:cs="Times New Roman"/>
          <w:color w:val="000000"/>
          <w:sz w:val="24"/>
          <w:szCs w:val="24"/>
        </w:rPr>
        <w:t>.</w:t>
      </w:r>
    </w:p>
    <w:p w14:paraId="746ABEF2" w14:textId="61B28D0D" w:rsidR="00B8121F" w:rsidRPr="00121795" w:rsidRDefault="00137285" w:rsidP="00A24211">
      <w:pPr>
        <w:spacing w:after="0" w:line="360" w:lineRule="auto"/>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noProof/>
          <w:color w:val="000000"/>
          <w:sz w:val="24"/>
          <w:szCs w:val="24"/>
        </w:rPr>
        <w:drawing>
          <wp:inline distT="0" distB="0" distL="0" distR="0" wp14:anchorId="19DA0A96" wp14:editId="1F27478D">
            <wp:extent cx="5943600" cy="3571875"/>
            <wp:effectExtent l="0" t="0" r="0" b="9525"/>
            <wp:docPr id="622312383"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12383" name="Imagen 2" descr="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943600" cy="3571875"/>
                    </a:xfrm>
                    <a:prstGeom prst="rect">
                      <a:avLst/>
                    </a:prstGeom>
                  </pic:spPr>
                </pic:pic>
              </a:graphicData>
            </a:graphic>
          </wp:inline>
        </w:drawing>
      </w:r>
    </w:p>
    <w:p w14:paraId="4474AF06" w14:textId="77777777" w:rsidR="00B8121F" w:rsidRPr="00121795" w:rsidRDefault="00B8121F" w:rsidP="00266680">
      <w:pPr>
        <w:spacing w:after="0" w:line="360" w:lineRule="auto"/>
        <w:ind w:firstLine="708"/>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Fuente: Elaboración propia.</w:t>
      </w:r>
    </w:p>
    <w:p w14:paraId="22633C8A"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 variedad de países explorados subraya la amplitud de la visión internacional del ITESCAM, proporcionando a estudiantes y docentes oportunidades de inmersión en diversas culturas, idiomas y contextos académicos. Esta diversidad geográfica no solo enriquece la experiencia individual, sino que también contribuye a la construcción de una comunidad académica global y conectada.</w:t>
      </w:r>
    </w:p>
    <w:p w14:paraId="11DDE635" w14:textId="6B7D79E2" w:rsidR="00F86F16" w:rsidRDefault="000612D8" w:rsidP="00162807">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El análisis por programa educativo revela patrones interesantes en términos de la preferencia y frecuencia de participación en destinos específicos. Cada disciplina, al interactuar con ciertos países, contribuye a la creación de redes y asociaciones internacionales que pueden ser valiosas para el desarrollo académico y profesional a largo plazo</w:t>
      </w:r>
      <w:r w:rsidR="009B7292" w:rsidRPr="00121795">
        <w:rPr>
          <w:rFonts w:ascii="Times New Roman" w:eastAsia="Times New Roman" w:hAnsi="Times New Roman" w:cs="Times New Roman"/>
          <w:color w:val="000000"/>
          <w:sz w:val="24"/>
          <w:szCs w:val="24"/>
        </w:rPr>
        <w:t xml:space="preserve"> (</w:t>
      </w:r>
      <w:r w:rsidR="005C2720" w:rsidRPr="00121795">
        <w:rPr>
          <w:rFonts w:ascii="Times New Roman" w:eastAsia="Times New Roman" w:hAnsi="Times New Roman" w:cs="Times New Roman"/>
          <w:color w:val="000000"/>
          <w:sz w:val="24"/>
          <w:szCs w:val="24"/>
        </w:rPr>
        <w:t>Ver f</w:t>
      </w:r>
      <w:r w:rsidR="009B7292" w:rsidRPr="00121795">
        <w:rPr>
          <w:rFonts w:ascii="Times New Roman" w:eastAsia="Times New Roman" w:hAnsi="Times New Roman" w:cs="Times New Roman"/>
          <w:color w:val="000000"/>
          <w:sz w:val="24"/>
          <w:szCs w:val="24"/>
        </w:rPr>
        <w:t>ig</w:t>
      </w:r>
      <w:r w:rsidR="00F86F16" w:rsidRPr="00121795">
        <w:rPr>
          <w:rFonts w:ascii="Times New Roman" w:eastAsia="Times New Roman" w:hAnsi="Times New Roman" w:cs="Times New Roman"/>
          <w:color w:val="000000"/>
          <w:sz w:val="24"/>
          <w:szCs w:val="24"/>
        </w:rPr>
        <w:t>ura</w:t>
      </w:r>
      <w:r w:rsidR="009B7292" w:rsidRPr="00121795">
        <w:rPr>
          <w:rFonts w:ascii="Times New Roman" w:eastAsia="Times New Roman" w:hAnsi="Times New Roman" w:cs="Times New Roman"/>
          <w:color w:val="000000"/>
          <w:sz w:val="24"/>
          <w:szCs w:val="24"/>
        </w:rPr>
        <w:t xml:space="preserve"> 3)</w:t>
      </w:r>
      <w:r w:rsidRPr="00121795">
        <w:rPr>
          <w:rFonts w:ascii="Times New Roman" w:eastAsia="Times New Roman" w:hAnsi="Times New Roman" w:cs="Times New Roman"/>
          <w:color w:val="000000"/>
          <w:sz w:val="24"/>
          <w:szCs w:val="24"/>
        </w:rPr>
        <w:t xml:space="preserve">. </w:t>
      </w:r>
      <w:r w:rsidR="00162807" w:rsidRPr="00121795">
        <w:rPr>
          <w:rFonts w:ascii="Times New Roman" w:eastAsia="Times New Roman" w:hAnsi="Times New Roman" w:cs="Times New Roman"/>
          <w:color w:val="000000"/>
          <w:sz w:val="24"/>
          <w:szCs w:val="24"/>
        </w:rPr>
        <w:t xml:space="preserve"> </w:t>
      </w:r>
    </w:p>
    <w:p w14:paraId="40C2A01F" w14:textId="77777777" w:rsidR="00A24211" w:rsidRPr="00121795" w:rsidRDefault="00A24211" w:rsidP="00162807">
      <w:pPr>
        <w:spacing w:after="0" w:line="360" w:lineRule="auto"/>
        <w:ind w:firstLine="708"/>
        <w:jc w:val="both"/>
        <w:rPr>
          <w:rFonts w:ascii="Times New Roman" w:eastAsia="Times New Roman" w:hAnsi="Times New Roman" w:cs="Times New Roman"/>
          <w:b/>
          <w:bCs/>
          <w:color w:val="000000"/>
          <w:sz w:val="24"/>
          <w:szCs w:val="24"/>
        </w:rPr>
      </w:pPr>
    </w:p>
    <w:p w14:paraId="7B831312" w14:textId="099E1D7C" w:rsidR="001A5D79" w:rsidRPr="00121795" w:rsidRDefault="001A5D79" w:rsidP="00266680">
      <w:pPr>
        <w:spacing w:after="0" w:line="360" w:lineRule="auto"/>
        <w:ind w:firstLine="708"/>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b/>
          <w:bCs/>
          <w:color w:val="000000"/>
          <w:sz w:val="24"/>
          <w:szCs w:val="24"/>
        </w:rPr>
        <w:lastRenderedPageBreak/>
        <w:t>Figura 3.</w:t>
      </w:r>
      <w:r w:rsidRPr="00121795">
        <w:rPr>
          <w:rFonts w:ascii="Times New Roman" w:eastAsia="Times New Roman" w:hAnsi="Times New Roman" w:cs="Times New Roman"/>
          <w:color w:val="000000"/>
          <w:sz w:val="24"/>
          <w:szCs w:val="24"/>
        </w:rPr>
        <w:t xml:space="preserve"> Distribución de Programas educativos y </w:t>
      </w:r>
      <w:r w:rsidR="00137285" w:rsidRPr="00121795">
        <w:rPr>
          <w:rFonts w:ascii="Times New Roman" w:eastAsia="Times New Roman" w:hAnsi="Times New Roman" w:cs="Times New Roman"/>
          <w:color w:val="000000"/>
          <w:sz w:val="24"/>
          <w:szCs w:val="24"/>
        </w:rPr>
        <w:t>p</w:t>
      </w:r>
      <w:r w:rsidRPr="00121795">
        <w:rPr>
          <w:rFonts w:ascii="Times New Roman" w:eastAsia="Times New Roman" w:hAnsi="Times New Roman" w:cs="Times New Roman"/>
          <w:color w:val="000000"/>
          <w:sz w:val="24"/>
          <w:szCs w:val="24"/>
        </w:rPr>
        <w:t>aíses que visitaron.</w:t>
      </w:r>
    </w:p>
    <w:p w14:paraId="5FE6A1C9" w14:textId="64FD52BF" w:rsidR="000612D8" w:rsidRPr="00121795" w:rsidRDefault="00137285" w:rsidP="00A24211">
      <w:pPr>
        <w:spacing w:after="0" w:line="360" w:lineRule="auto"/>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noProof/>
          <w:color w:val="000000"/>
          <w:sz w:val="24"/>
          <w:szCs w:val="24"/>
        </w:rPr>
        <w:drawing>
          <wp:inline distT="0" distB="0" distL="0" distR="0" wp14:anchorId="655C4E9D" wp14:editId="5D48838D">
            <wp:extent cx="5943600" cy="2750185"/>
            <wp:effectExtent l="0" t="0" r="0" b="0"/>
            <wp:docPr id="1735540521" name="Imagen 3"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40521" name="Imagen 3" descr="Escala de tiemp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943600" cy="2750185"/>
                    </a:xfrm>
                    <a:prstGeom prst="rect">
                      <a:avLst/>
                    </a:prstGeom>
                  </pic:spPr>
                </pic:pic>
              </a:graphicData>
            </a:graphic>
          </wp:inline>
        </w:drawing>
      </w:r>
    </w:p>
    <w:p w14:paraId="0CCD109A" w14:textId="77777777" w:rsidR="000612D8" w:rsidRPr="00121795" w:rsidRDefault="000612D8" w:rsidP="00266680">
      <w:pPr>
        <w:spacing w:after="0" w:line="360" w:lineRule="auto"/>
        <w:ind w:firstLine="708"/>
        <w:jc w:val="center"/>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Fuente: Elaboración propia.</w:t>
      </w:r>
    </w:p>
    <w:p w14:paraId="3202A6A2" w14:textId="77777777" w:rsidR="000612D8" w:rsidRPr="00121795" w:rsidRDefault="000612D8" w:rsidP="00266680">
      <w:pPr>
        <w:spacing w:after="0" w:line="360" w:lineRule="auto"/>
        <w:ind w:firstLine="708"/>
        <w:jc w:val="both"/>
        <w:rPr>
          <w:rFonts w:ascii="Times New Roman" w:eastAsia="Times New Roman" w:hAnsi="Times New Roman" w:cs="Times New Roman"/>
          <w:color w:val="000000"/>
          <w:sz w:val="24"/>
          <w:szCs w:val="24"/>
        </w:rPr>
      </w:pPr>
    </w:p>
    <w:p w14:paraId="0B12247B" w14:textId="77777777" w:rsidR="000612D8" w:rsidRPr="00121795" w:rsidRDefault="000612D8" w:rsidP="00A24211">
      <w:pPr>
        <w:spacing w:after="0" w:line="360" w:lineRule="auto"/>
        <w:jc w:val="center"/>
        <w:rPr>
          <w:rFonts w:ascii="Times New Roman" w:eastAsia="Times New Roman" w:hAnsi="Times New Roman" w:cs="Times New Roman"/>
          <w:b/>
          <w:bCs/>
          <w:color w:val="000000"/>
          <w:sz w:val="32"/>
          <w:szCs w:val="32"/>
        </w:rPr>
      </w:pPr>
      <w:r w:rsidRPr="00121795">
        <w:rPr>
          <w:rFonts w:ascii="Times New Roman" w:hAnsi="Times New Roman" w:cs="Times New Roman"/>
          <w:b/>
          <w:bCs/>
          <w:sz w:val="32"/>
          <w:szCs w:val="32"/>
        </w:rPr>
        <w:t>Discusión</w:t>
      </w:r>
    </w:p>
    <w:p w14:paraId="69D76043" w14:textId="77777777"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Las implementaciones estratégicas para la internacionalización del currículum en el ITESCAM han emergido como una fuerza transformadora, generando insumos significativos que impactan de manera contundente en la evaluación y acreditación de los programas educativos. La movilidad académica, en particular, se destaca como un catalizador que acelera los procesos de calidad educativa y redefine las perspectivas y aspiraciones de los estudiantes (Valencia y Ortiz, 2015).</w:t>
      </w:r>
    </w:p>
    <w:p w14:paraId="18DCF4D8" w14:textId="45C1B4E0"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El análisis detallado de la movilidad revela una conexión intrínseca entre la internacionalización del currículum, la movilidad académica y la calidad educativa en el ITESCAM. Este enfoque innovador lo sitúa en la vanguardia de la internacionalización educativa en la región de Campeche, destacando su capacidad para adaptarse y prosperar en un entorno globalizado y dinámico. Esta conexión es respaldada por estudios previos que subrayan la importancia de la movilidad académica en la mejora de la calidad educativa y el desarrollo profesional de los estudiantes (</w:t>
      </w:r>
      <w:proofErr w:type="spellStart"/>
      <w:r w:rsidRPr="00121795">
        <w:rPr>
          <w:rFonts w:ascii="Times New Roman" w:eastAsia="Times New Roman" w:hAnsi="Times New Roman" w:cs="Times New Roman"/>
          <w:color w:val="000000"/>
          <w:sz w:val="24"/>
          <w:szCs w:val="24"/>
        </w:rPr>
        <w:t>Knight</w:t>
      </w:r>
      <w:proofErr w:type="spellEnd"/>
      <w:r w:rsidRPr="00121795">
        <w:rPr>
          <w:rFonts w:ascii="Times New Roman" w:eastAsia="Times New Roman" w:hAnsi="Times New Roman" w:cs="Times New Roman"/>
          <w:color w:val="000000"/>
          <w:sz w:val="24"/>
          <w:szCs w:val="24"/>
        </w:rPr>
        <w:t>, 201</w:t>
      </w:r>
      <w:r w:rsidR="00BF3A6A" w:rsidRPr="00121795">
        <w:rPr>
          <w:rFonts w:ascii="Times New Roman" w:eastAsia="Times New Roman" w:hAnsi="Times New Roman" w:cs="Times New Roman"/>
          <w:color w:val="000000"/>
          <w:sz w:val="24"/>
          <w:szCs w:val="24"/>
        </w:rPr>
        <w:t>2</w:t>
      </w:r>
      <w:r w:rsidRPr="00121795">
        <w:rPr>
          <w:rFonts w:ascii="Times New Roman" w:eastAsia="Times New Roman" w:hAnsi="Times New Roman" w:cs="Times New Roman"/>
          <w:color w:val="000000"/>
          <w:sz w:val="24"/>
          <w:szCs w:val="24"/>
        </w:rPr>
        <w:t xml:space="preserve">; De </w:t>
      </w:r>
      <w:proofErr w:type="spellStart"/>
      <w:r w:rsidRPr="00121795">
        <w:rPr>
          <w:rFonts w:ascii="Times New Roman" w:eastAsia="Times New Roman" w:hAnsi="Times New Roman" w:cs="Times New Roman"/>
          <w:color w:val="000000"/>
          <w:sz w:val="24"/>
          <w:szCs w:val="24"/>
        </w:rPr>
        <w:t>Wit</w:t>
      </w:r>
      <w:proofErr w:type="spellEnd"/>
      <w:r w:rsidRPr="00121795">
        <w:rPr>
          <w:rFonts w:ascii="Times New Roman" w:eastAsia="Times New Roman" w:hAnsi="Times New Roman" w:cs="Times New Roman"/>
          <w:color w:val="000000"/>
          <w:sz w:val="24"/>
          <w:szCs w:val="24"/>
        </w:rPr>
        <w:t>, 2020)</w:t>
      </w:r>
      <w:r w:rsidR="00BF3A6A" w:rsidRPr="00121795">
        <w:rPr>
          <w:rFonts w:ascii="Times New Roman" w:eastAsia="Times New Roman" w:hAnsi="Times New Roman" w:cs="Times New Roman"/>
          <w:color w:val="000000"/>
          <w:sz w:val="24"/>
          <w:szCs w:val="24"/>
        </w:rPr>
        <w:t>.</w:t>
      </w:r>
    </w:p>
    <w:p w14:paraId="7F93452A" w14:textId="1A2D8099"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Impacto de la movilidad en los programas educativos: </w:t>
      </w:r>
      <w:r w:rsidR="00F86F16" w:rsidRPr="00121795">
        <w:rPr>
          <w:rFonts w:ascii="Times New Roman" w:eastAsia="Times New Roman" w:hAnsi="Times New Roman" w:cs="Times New Roman"/>
          <w:color w:val="000000"/>
          <w:sz w:val="24"/>
          <w:szCs w:val="24"/>
        </w:rPr>
        <w:t>e</w:t>
      </w:r>
      <w:r w:rsidRPr="00121795">
        <w:rPr>
          <w:rFonts w:ascii="Times New Roman" w:eastAsia="Times New Roman" w:hAnsi="Times New Roman" w:cs="Times New Roman"/>
          <w:color w:val="000000"/>
          <w:sz w:val="24"/>
          <w:szCs w:val="24"/>
        </w:rPr>
        <w:t xml:space="preserve">l análisis de la movilidad entre estudiantes y docentes revela una asimetría significativa, con el alumnado liderando la movilidad con un impactante 86.2%, mientras que los docentes representan 13.8%. Este patrón es similar a lo encontrado por Castro y Becerra (2020), quienes informaron que en instituciones mexicanas, la movilidad estudiantil supera en un 80% a la movilidad docente. </w:t>
      </w:r>
      <w:r w:rsidRPr="00121795">
        <w:rPr>
          <w:rFonts w:ascii="Times New Roman" w:eastAsia="Times New Roman" w:hAnsi="Times New Roman" w:cs="Times New Roman"/>
          <w:color w:val="000000"/>
          <w:sz w:val="24"/>
          <w:szCs w:val="24"/>
        </w:rPr>
        <w:lastRenderedPageBreak/>
        <w:t>La movilidad estudiantil busca enriquecer conocimientos y adquirir habilidades interculturales, contribuyendo a la proyección global de la institución. Por otro lado, la movilidad docente contribuye a la excelencia académica y fomenta la colaboración interinstitucional.</w:t>
      </w:r>
    </w:p>
    <w:p w14:paraId="2BA67D7E" w14:textId="715867F4"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Dimensión de la movilidad: </w:t>
      </w:r>
      <w:r w:rsidR="00F86F16" w:rsidRPr="00121795">
        <w:rPr>
          <w:rFonts w:ascii="Times New Roman" w:eastAsia="Times New Roman" w:hAnsi="Times New Roman" w:cs="Times New Roman"/>
          <w:color w:val="000000"/>
          <w:sz w:val="24"/>
          <w:szCs w:val="24"/>
        </w:rPr>
        <w:t>l</w:t>
      </w:r>
      <w:r w:rsidRPr="00121795">
        <w:rPr>
          <w:rFonts w:ascii="Times New Roman" w:eastAsia="Times New Roman" w:hAnsi="Times New Roman" w:cs="Times New Roman"/>
          <w:color w:val="000000"/>
          <w:sz w:val="24"/>
          <w:szCs w:val="24"/>
        </w:rPr>
        <w:t xml:space="preserve">a comprensión de las motivaciones detrás de la movilidad académica se revela como un componente crucial en la estrategia de internacionalización del ITESCAM. La movilidad motivada por becas (61.8%) demuestra la importancia del financiamiento para incentivar la participación en programas de movilidad, similar a lo que menciona </w:t>
      </w:r>
      <w:proofErr w:type="spellStart"/>
      <w:r w:rsidRPr="00121795">
        <w:rPr>
          <w:rFonts w:ascii="Times New Roman" w:eastAsia="Times New Roman" w:hAnsi="Times New Roman" w:cs="Times New Roman"/>
          <w:color w:val="000000"/>
          <w:sz w:val="24"/>
          <w:szCs w:val="24"/>
        </w:rPr>
        <w:t>Kingeski</w:t>
      </w:r>
      <w:proofErr w:type="spellEnd"/>
      <w:r w:rsidRPr="00121795">
        <w:rPr>
          <w:rFonts w:ascii="Times New Roman" w:eastAsia="Times New Roman" w:hAnsi="Times New Roman" w:cs="Times New Roman"/>
          <w:color w:val="000000"/>
          <w:sz w:val="24"/>
          <w:szCs w:val="24"/>
        </w:rPr>
        <w:t xml:space="preserve"> (2021), donde el 60% de los estudiantes citan las becas como el principal incentivo para participar en movilidad internacional. Murrieta</w:t>
      </w:r>
      <w:r w:rsidR="00F86F16" w:rsidRPr="00121795">
        <w:rPr>
          <w:rFonts w:ascii="Times New Roman" w:eastAsia="Times New Roman" w:hAnsi="Times New Roman" w:cs="Times New Roman"/>
          <w:color w:val="000000"/>
          <w:sz w:val="24"/>
          <w:szCs w:val="24"/>
        </w:rPr>
        <w:t xml:space="preserve"> </w:t>
      </w:r>
      <w:r w:rsidR="00F86F16" w:rsidRPr="00A24211">
        <w:rPr>
          <w:rFonts w:ascii="Times New Roman" w:hAnsi="Times New Roman" w:cs="Times New Roman"/>
          <w:i/>
          <w:color w:val="000000"/>
          <w:sz w:val="24"/>
        </w:rPr>
        <w:t>et al.</w:t>
      </w:r>
      <w:r w:rsidRPr="00A24211">
        <w:rPr>
          <w:rFonts w:ascii="Times New Roman" w:hAnsi="Times New Roman" w:cs="Times New Roman"/>
          <w:i/>
          <w:color w:val="000000"/>
          <w:sz w:val="24"/>
        </w:rPr>
        <w:t>,</w:t>
      </w:r>
      <w:r w:rsidRPr="00121795">
        <w:rPr>
          <w:rFonts w:ascii="Times New Roman" w:eastAsia="Times New Roman" w:hAnsi="Times New Roman" w:cs="Times New Roman"/>
          <w:color w:val="000000"/>
          <w:sz w:val="24"/>
          <w:szCs w:val="24"/>
        </w:rPr>
        <w:t xml:space="preserve"> (2023) también encontraron que el 62% de los estudiantes que participaron en movilidad internacional lo hicieron gracias a becas. La participación motivada por concursos (20.3%) resalta la relevancia de las competiciones como mecanismo de impulso para la movilidad, lo que es consistente con los hallazgos de Sierra (2018), quien reportó que el 18% de la movilidad estudiantil en su estudio fue impulsada por concursos académicos. La movilidad a través de convenios (17.9%) revela la importancia de las asociaciones interinstitucionales para fortalecer la internacionalización del currículum, como lo menciona Gacel (2018), quien encontró que los convenios representan el 20% de la movilidad internacional en universidades latinoamericanas.</w:t>
      </w:r>
    </w:p>
    <w:p w14:paraId="0BA48B4C" w14:textId="6F84675C"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Propósito y motivación en la movilidad académica: </w:t>
      </w:r>
      <w:r w:rsidR="00F86F16" w:rsidRPr="00121795">
        <w:rPr>
          <w:rFonts w:ascii="Times New Roman" w:eastAsia="Times New Roman" w:hAnsi="Times New Roman" w:cs="Times New Roman"/>
          <w:color w:val="000000"/>
          <w:sz w:val="24"/>
          <w:szCs w:val="24"/>
        </w:rPr>
        <w:t>e</w:t>
      </w:r>
      <w:r w:rsidRPr="00121795">
        <w:rPr>
          <w:rFonts w:ascii="Times New Roman" w:eastAsia="Times New Roman" w:hAnsi="Times New Roman" w:cs="Times New Roman"/>
          <w:color w:val="000000"/>
          <w:sz w:val="24"/>
          <w:szCs w:val="24"/>
        </w:rPr>
        <w:t>l enfoque bidireccional no solo fortalece la internacionalización, sino que también contribuye a la construcción de una comunidad académica global y diversa (Guzmán-Sanhueza</w:t>
      </w:r>
      <w:r w:rsidR="00F86F16" w:rsidRPr="00121795">
        <w:rPr>
          <w:rFonts w:ascii="Times New Roman" w:eastAsia="Times New Roman" w:hAnsi="Times New Roman" w:cs="Times New Roman"/>
          <w:color w:val="000000"/>
          <w:sz w:val="24"/>
          <w:szCs w:val="24"/>
        </w:rPr>
        <w:t xml:space="preserve"> </w:t>
      </w:r>
      <w:r w:rsidR="00F86F16" w:rsidRPr="00A24211">
        <w:rPr>
          <w:rFonts w:ascii="Times New Roman" w:hAnsi="Times New Roman" w:cs="Times New Roman"/>
          <w:i/>
          <w:color w:val="000000"/>
          <w:sz w:val="24"/>
        </w:rPr>
        <w:t>et al.</w:t>
      </w:r>
      <w:r w:rsidRPr="00A24211">
        <w:rPr>
          <w:rFonts w:ascii="Times New Roman" w:hAnsi="Times New Roman" w:cs="Times New Roman"/>
          <w:i/>
          <w:color w:val="000000"/>
          <w:sz w:val="24"/>
        </w:rPr>
        <w:t>,</w:t>
      </w:r>
      <w:r w:rsidRPr="00121795">
        <w:rPr>
          <w:rFonts w:ascii="Times New Roman" w:eastAsia="Times New Roman" w:hAnsi="Times New Roman" w:cs="Times New Roman"/>
          <w:color w:val="000000"/>
          <w:sz w:val="24"/>
          <w:szCs w:val="24"/>
        </w:rPr>
        <w:t xml:space="preserve"> 2023). En su estudio encontraron que la movilidad bidireccional no solo incrementa la diversidad cultural en las instituciones, sino que también mejora la calidad de la enseñanza y el aprendizaje. Estos resultados destacan la necesidad de una estrategia de internacionalización integrada que aborde tanto las necesidades institucionales como individuales, tal como lo sugieren Guzmán-Sanhueza </w:t>
      </w:r>
      <w:r w:rsidRPr="00A24211">
        <w:rPr>
          <w:rFonts w:ascii="Times New Roman" w:hAnsi="Times New Roman" w:cs="Times New Roman"/>
          <w:i/>
          <w:color w:val="000000"/>
          <w:sz w:val="24"/>
        </w:rPr>
        <w:t>et al.</w:t>
      </w:r>
      <w:r w:rsidRPr="00121795">
        <w:rPr>
          <w:rFonts w:ascii="Times New Roman" w:eastAsia="Times New Roman" w:hAnsi="Times New Roman" w:cs="Times New Roman"/>
          <w:color w:val="000000"/>
          <w:sz w:val="24"/>
          <w:szCs w:val="24"/>
        </w:rPr>
        <w:t xml:space="preserve"> (2023).</w:t>
      </w:r>
    </w:p>
    <w:p w14:paraId="30BCC3E2" w14:textId="70A69984"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Dinámicas de la movilidad estudiantil: </w:t>
      </w:r>
      <w:r w:rsidR="00F86F16" w:rsidRPr="00121795">
        <w:rPr>
          <w:rFonts w:ascii="Times New Roman" w:eastAsia="Times New Roman" w:hAnsi="Times New Roman" w:cs="Times New Roman"/>
          <w:color w:val="000000"/>
          <w:sz w:val="24"/>
          <w:szCs w:val="24"/>
        </w:rPr>
        <w:t>l</w:t>
      </w:r>
      <w:r w:rsidRPr="00121795">
        <w:rPr>
          <w:rFonts w:ascii="Times New Roman" w:eastAsia="Times New Roman" w:hAnsi="Times New Roman" w:cs="Times New Roman"/>
          <w:color w:val="000000"/>
          <w:sz w:val="24"/>
          <w:szCs w:val="24"/>
        </w:rPr>
        <w:t>a variedad de países explorados subraya la amplitud de la visión internacional del ITESCAM, contribuyendo a la construcción de una comunidad académica global y conectada. Los resultados presentados son coherentes con los principios y objetivos del Modelo Integral para el Desarrollo Académico y Globalización Estudiantil (MIDAGE), destacando su papel crucial en la transformación y el impacto positivo de la internacionalización.</w:t>
      </w:r>
    </w:p>
    <w:p w14:paraId="7D2740B8" w14:textId="4BC5A5C0"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lastRenderedPageBreak/>
        <w:t>Oportunidades generadas por la gestión de programas de movilidad académica: son fundamentales para el desarrollo integral de los estudiantes. Los programas estratégicos no solo brindan experiencias internacionales enriquecedoras, sino que también potencian la empleabilidad de los egresados al equiparlos con competencias globales (</w:t>
      </w:r>
      <w:proofErr w:type="spellStart"/>
      <w:r w:rsidRPr="00121795">
        <w:rPr>
          <w:rFonts w:ascii="Times New Roman" w:eastAsia="Times New Roman" w:hAnsi="Times New Roman" w:cs="Times New Roman"/>
          <w:color w:val="000000"/>
          <w:sz w:val="24"/>
          <w:szCs w:val="24"/>
        </w:rPr>
        <w:t>Knight</w:t>
      </w:r>
      <w:proofErr w:type="spellEnd"/>
      <w:r w:rsidRPr="00121795">
        <w:rPr>
          <w:rFonts w:ascii="Times New Roman" w:eastAsia="Times New Roman" w:hAnsi="Times New Roman" w:cs="Times New Roman"/>
          <w:color w:val="000000"/>
          <w:sz w:val="24"/>
          <w:szCs w:val="24"/>
        </w:rPr>
        <w:t>, 201</w:t>
      </w:r>
      <w:r w:rsidR="00C86796" w:rsidRPr="00121795">
        <w:rPr>
          <w:rFonts w:ascii="Times New Roman" w:eastAsia="Times New Roman" w:hAnsi="Times New Roman" w:cs="Times New Roman"/>
          <w:color w:val="000000"/>
          <w:sz w:val="24"/>
          <w:szCs w:val="24"/>
        </w:rPr>
        <w:t>2</w:t>
      </w:r>
      <w:r w:rsidRPr="00121795">
        <w:rPr>
          <w:rFonts w:ascii="Times New Roman" w:eastAsia="Times New Roman" w:hAnsi="Times New Roman" w:cs="Times New Roman"/>
          <w:color w:val="000000"/>
          <w:sz w:val="24"/>
          <w:szCs w:val="24"/>
        </w:rPr>
        <w:t xml:space="preserve">; De </w:t>
      </w:r>
      <w:proofErr w:type="spellStart"/>
      <w:r w:rsidRPr="00121795">
        <w:rPr>
          <w:rFonts w:ascii="Times New Roman" w:eastAsia="Times New Roman" w:hAnsi="Times New Roman" w:cs="Times New Roman"/>
          <w:color w:val="000000"/>
          <w:sz w:val="24"/>
          <w:szCs w:val="24"/>
        </w:rPr>
        <w:t>Wit</w:t>
      </w:r>
      <w:proofErr w:type="spellEnd"/>
      <w:r w:rsidRPr="00121795">
        <w:rPr>
          <w:rFonts w:ascii="Times New Roman" w:eastAsia="Times New Roman" w:hAnsi="Times New Roman" w:cs="Times New Roman"/>
          <w:color w:val="000000"/>
          <w:sz w:val="24"/>
          <w:szCs w:val="24"/>
        </w:rPr>
        <w:t xml:space="preserve">, 2020). Un estudio comparativo de </w:t>
      </w:r>
      <w:proofErr w:type="spellStart"/>
      <w:r w:rsidRPr="00121795">
        <w:rPr>
          <w:rFonts w:ascii="Times New Roman" w:eastAsia="Times New Roman" w:hAnsi="Times New Roman" w:cs="Times New Roman"/>
          <w:color w:val="000000"/>
          <w:sz w:val="24"/>
          <w:szCs w:val="24"/>
        </w:rPr>
        <w:t>Knight</w:t>
      </w:r>
      <w:proofErr w:type="spellEnd"/>
      <w:r w:rsidRPr="00121795">
        <w:rPr>
          <w:rFonts w:ascii="Times New Roman" w:eastAsia="Times New Roman" w:hAnsi="Times New Roman" w:cs="Times New Roman"/>
          <w:color w:val="000000"/>
          <w:sz w:val="24"/>
          <w:szCs w:val="24"/>
        </w:rPr>
        <w:t xml:space="preserve"> (201</w:t>
      </w:r>
      <w:r w:rsidR="00C86796" w:rsidRPr="00121795">
        <w:rPr>
          <w:rFonts w:ascii="Times New Roman" w:eastAsia="Times New Roman" w:hAnsi="Times New Roman" w:cs="Times New Roman"/>
          <w:color w:val="000000"/>
          <w:sz w:val="24"/>
          <w:szCs w:val="24"/>
        </w:rPr>
        <w:t>2</w:t>
      </w:r>
      <w:r w:rsidRPr="00121795">
        <w:rPr>
          <w:rFonts w:ascii="Times New Roman" w:eastAsia="Times New Roman" w:hAnsi="Times New Roman" w:cs="Times New Roman"/>
          <w:color w:val="000000"/>
          <w:sz w:val="24"/>
          <w:szCs w:val="24"/>
        </w:rPr>
        <w:t>) muestra que los egresados que participan en programas de movilidad internacional tienen un 30% más de probabilidades de ser contratados en trabajos bien remunerados y alineados con sus estudios, en comparación con aquellos que no participan.</w:t>
      </w:r>
    </w:p>
    <w:p w14:paraId="4D58BA60" w14:textId="68F2246C"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Destinos internacionales y frecuencia de participación por programa educativo: </w:t>
      </w:r>
      <w:r w:rsidR="00F86F16" w:rsidRPr="00121795">
        <w:rPr>
          <w:rFonts w:ascii="Times New Roman" w:eastAsia="Times New Roman" w:hAnsi="Times New Roman" w:cs="Times New Roman"/>
          <w:color w:val="000000"/>
          <w:sz w:val="24"/>
          <w:szCs w:val="24"/>
        </w:rPr>
        <w:t>l</w:t>
      </w:r>
      <w:r w:rsidRPr="00121795">
        <w:rPr>
          <w:rFonts w:ascii="Times New Roman" w:eastAsia="Times New Roman" w:hAnsi="Times New Roman" w:cs="Times New Roman"/>
          <w:color w:val="000000"/>
          <w:sz w:val="24"/>
          <w:szCs w:val="24"/>
        </w:rPr>
        <w:t>os destinos internacionales y la frecuencia de participación varían según el programa educativo, lo que sugiere una necesidad de estrategias personalizadas para maximizar los beneficios de la movilidad en cada disciplina. Este enfoque personalizado permite una mejor alineación de las oportunidades de movilidad con los objetivos académicos y profesionales de los estudiantes.</w:t>
      </w:r>
    </w:p>
    <w:p w14:paraId="1329FA92" w14:textId="534EA42F" w:rsidR="00395021" w:rsidRPr="00121795" w:rsidRDefault="00395021" w:rsidP="00266680">
      <w:pPr>
        <w:spacing w:after="0" w:line="360" w:lineRule="auto"/>
        <w:ind w:firstLine="708"/>
        <w:jc w:val="both"/>
        <w:rPr>
          <w:rFonts w:ascii="Times New Roman" w:eastAsia="Times New Roman" w:hAnsi="Times New Roman" w:cs="Times New Roman"/>
          <w:color w:val="000000"/>
          <w:sz w:val="24"/>
          <w:szCs w:val="24"/>
        </w:rPr>
      </w:pPr>
      <w:r w:rsidRPr="00121795">
        <w:rPr>
          <w:rFonts w:ascii="Times New Roman" w:eastAsia="Times New Roman" w:hAnsi="Times New Roman" w:cs="Times New Roman"/>
          <w:color w:val="000000"/>
          <w:sz w:val="24"/>
          <w:szCs w:val="24"/>
        </w:rPr>
        <w:t xml:space="preserve">La internacionalización del currículum y la movilidad académica en el ITESCAM han demostrado ser estrategias efectivas para mejorar la calidad educativa y preparar a los estudiantes para un entorno globalizado. Estos resultados no solo benefician a la comunidad académica del ITESCAM, sino que también aportan valiosos </w:t>
      </w:r>
      <w:proofErr w:type="spellStart"/>
      <w:r w:rsidRPr="00121795">
        <w:rPr>
          <w:rFonts w:ascii="Times New Roman" w:eastAsia="Times New Roman" w:hAnsi="Times New Roman" w:cs="Times New Roman"/>
          <w:color w:val="000000"/>
          <w:sz w:val="24"/>
          <w:szCs w:val="24"/>
        </w:rPr>
        <w:t>insights</w:t>
      </w:r>
      <w:proofErr w:type="spellEnd"/>
      <w:r w:rsidRPr="00121795">
        <w:rPr>
          <w:rFonts w:ascii="Times New Roman" w:eastAsia="Times New Roman" w:hAnsi="Times New Roman" w:cs="Times New Roman"/>
          <w:color w:val="000000"/>
          <w:sz w:val="24"/>
          <w:szCs w:val="24"/>
        </w:rPr>
        <w:t xml:space="preserve"> a la comunidad científica sobre las mejores prácticas en internacionalización educativa.</w:t>
      </w:r>
    </w:p>
    <w:p w14:paraId="7D03CA5D" w14:textId="77777777" w:rsidR="001B6090" w:rsidRPr="00121795" w:rsidRDefault="001B6090" w:rsidP="00266680">
      <w:pPr>
        <w:pStyle w:val="Sinespaciado"/>
        <w:spacing w:line="360" w:lineRule="auto"/>
        <w:jc w:val="both"/>
        <w:rPr>
          <w:rFonts w:ascii="Times New Roman" w:hAnsi="Times New Roman" w:cs="Times New Roman"/>
          <w:sz w:val="24"/>
          <w:szCs w:val="24"/>
        </w:rPr>
      </w:pPr>
    </w:p>
    <w:p w14:paraId="35C7A5BB" w14:textId="2A944A9C" w:rsidR="009F6C02" w:rsidRPr="00121795" w:rsidRDefault="009F6C02" w:rsidP="00266680">
      <w:pPr>
        <w:tabs>
          <w:tab w:val="left" w:pos="3032"/>
        </w:tabs>
        <w:spacing w:after="0" w:line="360" w:lineRule="auto"/>
        <w:jc w:val="center"/>
        <w:rPr>
          <w:rFonts w:ascii="Times New Roman" w:hAnsi="Times New Roman" w:cs="Times New Roman"/>
          <w:b/>
          <w:bCs/>
          <w:sz w:val="32"/>
          <w:szCs w:val="32"/>
        </w:rPr>
      </w:pPr>
      <w:r w:rsidRPr="00121795">
        <w:rPr>
          <w:rFonts w:ascii="Times New Roman" w:hAnsi="Times New Roman" w:cs="Times New Roman"/>
          <w:b/>
          <w:bCs/>
          <w:sz w:val="32"/>
          <w:szCs w:val="32"/>
        </w:rPr>
        <w:t>Conclusiones</w:t>
      </w:r>
    </w:p>
    <w:p w14:paraId="38F65B83"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Este estudio ha desentrañado las complejidades y sinergias entre la internacionalización del currículum y la movilidad académica en el ITESCAM, ofreciendo una visión integral que trasciende la mera movilidad geográfica para revelar el papel fundamental de estos elementos en la calidad educativa y la proyección global de la institución.</w:t>
      </w:r>
    </w:p>
    <w:p w14:paraId="5E217E24"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La movilidad académica ha surgido como un catalizador ineludible para acelerar los procesos de calidad educativa en el ITESCAM. Más allá de ser un desplazamiento geográfico, la movilidad impulsa ajustes sustantivos en la práctica docente, fomentando la actualización, la competitividad y el establecimiento de vínculos valiosos con otras instituciones.</w:t>
      </w:r>
    </w:p>
    <w:p w14:paraId="45F104D8"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La diversidad de programas educativos, desde Ingeniería Bioquímica hasta Ingeniería en Innovación Agrícola Sustentable, refleja un compromiso integral con la formación </w:t>
      </w:r>
      <w:r w:rsidRPr="00121795">
        <w:rPr>
          <w:color w:val="000000"/>
          <w:lang w:val="es-MX"/>
        </w:rPr>
        <w:lastRenderedPageBreak/>
        <w:t>académica de vanguardia. La adaptabilidad de la institución a través de diversos programas responde a las demandas globales y las tendencias emergentes en campos diversos.</w:t>
      </w:r>
    </w:p>
    <w:p w14:paraId="4A539D2C"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La asimetría entre la movilidad estudiantil y la docente refleja funciones y motivaciones distintas. La movilidad estudiantil enriquece conocimientos y perspectivas, contribuyendo a la proyección global de la institución. La movilidad docente, aunque menor en porcentaje, juega un papel estratégico al aportar nuevas ideas y metodologías.</w:t>
      </w:r>
    </w:p>
    <w:p w14:paraId="04C17E80"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La comprensión profunda de las motivaciones destaca la relevancia de las becas, concursos y convenios internacionales. La movilidad motivada por becas demuestra la eficacia del financiamiento para incentivar la participación, mientras que la participación motivada por concursos y convenios subraya la importancia de la competición y las asociaciones interinstitucionales.</w:t>
      </w:r>
    </w:p>
    <w:p w14:paraId="0E1E9BFE"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La diversidad de programas gestionados destaca al ITESCAM como una institución comprometida en ofrecer oportunidades de movilidad académica adaptadas a diversas disciplinas y aspiraciones. La variedad de convocatorias y destinos presenta un mosaico de oportunidades que va más allá de la formación académica tradicional.</w:t>
      </w:r>
    </w:p>
    <w:p w14:paraId="4753082F"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Este estudio sienta las bases para futuras investigaciones que exploren aún más la dinámica de la internacionalización del currículum y la movilidad académica en el entorno educativo. La continua adaptación de estrategias, la diversificación de destinos y la optimización de recursos financieros pueden maximizar los beneficios de la internacionalización. Además, la investigación futura puede abordar la eficacia de programas específicos, evaluar el impacto a largo plazo en la comunidad académica y explorar colaboraciones interinstitucionales más profundas. También proporciona una contribución significativa al campo académico en constante evolución de la internacionalización del currículum.</w:t>
      </w:r>
    </w:p>
    <w:p w14:paraId="576DD3A8"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Los hallazgos de este estudio revelan de manera contundente el papel fundamental y transformador del Modelo Integral para el Desarrollo Académico y Globalización Estudiantil (MIDAGE) en la implementación exitosa de estrategias de internacionalización.</w:t>
      </w:r>
    </w:p>
    <w:p w14:paraId="2B5DB30B" w14:textId="77777777" w:rsidR="00DD2C0F" w:rsidRPr="00121795"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La interrelación entre la internacionalización del currículo, la movilidad académica y el MIDAGE ha generado resultados impactantes a lo largo de diez años, evidenciando su efectividad en la mejora de la calidad educativa y la proyección global de la institución.</w:t>
      </w:r>
    </w:p>
    <w:p w14:paraId="009884FA" w14:textId="44AA6CC3" w:rsidR="009E281E" w:rsidRDefault="00DD2C0F" w:rsidP="00266680">
      <w:pPr>
        <w:pStyle w:val="NormalWeb"/>
        <w:spacing w:before="0" w:beforeAutospacing="0" w:after="0" w:afterAutospacing="0" w:line="360" w:lineRule="auto"/>
        <w:ind w:firstLine="708"/>
        <w:jc w:val="both"/>
        <w:rPr>
          <w:color w:val="000000"/>
          <w:lang w:val="es-MX"/>
        </w:rPr>
      </w:pPr>
      <w:r w:rsidRPr="00121795">
        <w:rPr>
          <w:color w:val="000000"/>
          <w:lang w:val="es-MX"/>
        </w:rPr>
        <w:t xml:space="preserve">Este estudio subraya la contribución única y significativa del MIDAGE como un modelo integral que no solo guía, sino que también enriquece la experiencia educativa, </w:t>
      </w:r>
      <w:r w:rsidRPr="00121795">
        <w:rPr>
          <w:color w:val="000000"/>
          <w:lang w:val="es-MX"/>
        </w:rPr>
        <w:lastRenderedPageBreak/>
        <w:t>posicionando al ITESCAM en la vanguardia de la internacionalización educativa en la región.</w:t>
      </w:r>
    </w:p>
    <w:p w14:paraId="50DE9AB9" w14:textId="77777777" w:rsidR="00A24211" w:rsidRPr="00121795" w:rsidRDefault="00A24211" w:rsidP="00266680">
      <w:pPr>
        <w:pStyle w:val="NormalWeb"/>
        <w:spacing w:before="0" w:beforeAutospacing="0" w:after="0" w:afterAutospacing="0" w:line="360" w:lineRule="auto"/>
        <w:ind w:firstLine="708"/>
        <w:jc w:val="both"/>
        <w:rPr>
          <w:color w:val="000000"/>
          <w:lang w:val="es-MX"/>
        </w:rPr>
      </w:pPr>
    </w:p>
    <w:p w14:paraId="5B903DBD" w14:textId="443EB982" w:rsidR="005F79D8" w:rsidRPr="00A24211" w:rsidRDefault="005F79D8" w:rsidP="00266680">
      <w:pPr>
        <w:tabs>
          <w:tab w:val="left" w:pos="3032"/>
        </w:tabs>
        <w:spacing w:after="0" w:line="360" w:lineRule="auto"/>
        <w:jc w:val="center"/>
        <w:rPr>
          <w:rFonts w:ascii="Times New Roman" w:hAnsi="Times New Roman" w:cs="Times New Roman"/>
          <w:b/>
          <w:bCs/>
          <w:sz w:val="28"/>
          <w:szCs w:val="28"/>
        </w:rPr>
      </w:pPr>
      <w:r w:rsidRPr="00A24211">
        <w:rPr>
          <w:rFonts w:ascii="Times New Roman" w:hAnsi="Times New Roman" w:cs="Times New Roman"/>
          <w:b/>
          <w:bCs/>
          <w:sz w:val="28"/>
          <w:szCs w:val="28"/>
        </w:rPr>
        <w:t xml:space="preserve">Futuras líneas de investigación </w:t>
      </w:r>
    </w:p>
    <w:p w14:paraId="6784DB39" w14:textId="77777777" w:rsidR="002F5470" w:rsidRPr="00121795" w:rsidRDefault="002F5470" w:rsidP="00266680">
      <w:pPr>
        <w:pStyle w:val="NormalWeb"/>
        <w:spacing w:before="0" w:beforeAutospacing="0" w:after="0" w:afterAutospacing="0" w:line="360" w:lineRule="auto"/>
        <w:ind w:firstLine="708"/>
        <w:jc w:val="both"/>
        <w:rPr>
          <w:color w:val="000000"/>
          <w:lang w:val="es-MX"/>
        </w:rPr>
      </w:pPr>
      <w:r w:rsidRPr="00121795">
        <w:rPr>
          <w:color w:val="000000"/>
          <w:lang w:val="es-MX"/>
        </w:rPr>
        <w:t>Explorar cómo diferentes disciplinas dentro de la institución responden a la movilidad académica y cómo esta contribuye al desarrollo específico de cada campo. Esto permitiría una comprensión más detallada de las necesidades y oportunidades únicas de cada programa educativo.</w:t>
      </w:r>
    </w:p>
    <w:p w14:paraId="509A4854" w14:textId="77777777" w:rsidR="002F5470" w:rsidRPr="00121795" w:rsidRDefault="002F5470" w:rsidP="00266680">
      <w:pPr>
        <w:pStyle w:val="NormalWeb"/>
        <w:spacing w:before="0" w:beforeAutospacing="0" w:after="0" w:afterAutospacing="0" w:line="360" w:lineRule="auto"/>
        <w:ind w:firstLine="708"/>
        <w:jc w:val="both"/>
        <w:rPr>
          <w:color w:val="000000"/>
          <w:lang w:val="es-MX"/>
        </w:rPr>
      </w:pPr>
      <w:r w:rsidRPr="00121795">
        <w:rPr>
          <w:color w:val="000000"/>
          <w:lang w:val="es-MX"/>
        </w:rPr>
        <w:t>Realizar un seguimiento a largo plazo de los participantes en programas de movilidad para evaluar el impacto a lo largo de sus carreras profesionales. Esto podría revelar la duración y sostenibilidad de los beneficios derivados de la experiencia internacional, así como las contribuciones a la excelencia académica y profesional a largo plazo.</w:t>
      </w:r>
    </w:p>
    <w:p w14:paraId="09C4BCEB" w14:textId="189E4399" w:rsidR="005F79D8" w:rsidRPr="00121795" w:rsidRDefault="00F62C30" w:rsidP="00266680">
      <w:pPr>
        <w:pStyle w:val="Sinespaciado"/>
        <w:spacing w:line="360" w:lineRule="auto"/>
        <w:ind w:firstLine="708"/>
        <w:jc w:val="both"/>
        <w:rPr>
          <w:rFonts w:ascii="Times New Roman" w:hAnsi="Times New Roman" w:cs="Times New Roman"/>
          <w:b/>
          <w:sz w:val="24"/>
          <w:szCs w:val="24"/>
        </w:rPr>
      </w:pPr>
      <w:r w:rsidRPr="00121795">
        <w:rPr>
          <w:rFonts w:ascii="Times New Roman" w:eastAsia="Times New Roman" w:hAnsi="Times New Roman" w:cs="Times New Roman"/>
          <w:color w:val="000000"/>
          <w:sz w:val="24"/>
          <w:szCs w:val="24"/>
        </w:rPr>
        <w:t>Realizar comparaciones detalladas con otras instituciones de educación superior a nivel nacional e internacional. Esto permitiría contextualizar los resultados obtenidos, identificar mejores prácticas y comprender las tendencias globales en la internacionalización del currículo y la movilidad académica.</w:t>
      </w:r>
    </w:p>
    <w:p w14:paraId="4EC3241C" w14:textId="77777777" w:rsidR="00F86F16" w:rsidRPr="00121795" w:rsidRDefault="00F86F16">
      <w:pPr>
        <w:rPr>
          <w:rFonts w:ascii="Times New Roman" w:hAnsi="Times New Roman" w:cs="Times New Roman"/>
          <w:b/>
          <w:sz w:val="24"/>
          <w:szCs w:val="24"/>
        </w:rPr>
      </w:pPr>
      <w:r w:rsidRPr="00121795">
        <w:rPr>
          <w:rFonts w:ascii="Times New Roman" w:hAnsi="Times New Roman" w:cs="Times New Roman"/>
          <w:b/>
          <w:sz w:val="24"/>
          <w:szCs w:val="24"/>
        </w:rPr>
        <w:br w:type="page"/>
      </w:r>
    </w:p>
    <w:p w14:paraId="31BCE3AA" w14:textId="2C6C3893" w:rsidR="003066D7" w:rsidRPr="00A24211" w:rsidRDefault="007067F4" w:rsidP="00A24211">
      <w:pPr>
        <w:tabs>
          <w:tab w:val="left" w:pos="3032"/>
        </w:tabs>
        <w:spacing w:before="40" w:after="40" w:line="360" w:lineRule="auto"/>
        <w:rPr>
          <w:rFonts w:cstheme="minorHAnsi"/>
          <w:b/>
          <w:sz w:val="28"/>
          <w:szCs w:val="28"/>
        </w:rPr>
      </w:pPr>
      <w:r w:rsidRPr="00A24211">
        <w:rPr>
          <w:rFonts w:cstheme="minorHAnsi"/>
          <w:b/>
          <w:sz w:val="28"/>
          <w:szCs w:val="28"/>
        </w:rPr>
        <w:lastRenderedPageBreak/>
        <w:t>Referencias</w:t>
      </w:r>
    </w:p>
    <w:p w14:paraId="2C6DB297" w14:textId="0B9FC7CA" w:rsidR="00A00CA3" w:rsidRPr="00121795" w:rsidRDefault="00D400F6"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Asociación Nacional </w:t>
      </w:r>
      <w:r w:rsidR="005453B1" w:rsidRPr="00121795">
        <w:rPr>
          <w:rFonts w:ascii="Times New Roman" w:eastAsia="Times New Roman" w:hAnsi="Times New Roman" w:cs="Times New Roman"/>
          <w:color w:val="111111"/>
          <w:sz w:val="24"/>
          <w:szCs w:val="24"/>
          <w:lang w:eastAsia="es-CO"/>
        </w:rPr>
        <w:t xml:space="preserve">de Universidades e Instituciones de Educación Superior </w:t>
      </w:r>
      <w:r w:rsidR="00F86F16" w:rsidRPr="00121795">
        <w:rPr>
          <w:rFonts w:ascii="Times New Roman" w:eastAsia="Times New Roman" w:hAnsi="Times New Roman" w:cs="Times New Roman"/>
          <w:color w:val="111111"/>
          <w:sz w:val="24"/>
          <w:szCs w:val="24"/>
          <w:lang w:eastAsia="es-CO"/>
        </w:rPr>
        <w:t>(</w:t>
      </w:r>
      <w:r w:rsidR="00A00CA3" w:rsidRPr="00121795">
        <w:rPr>
          <w:rFonts w:ascii="Times New Roman" w:eastAsia="Times New Roman" w:hAnsi="Times New Roman" w:cs="Times New Roman"/>
          <w:color w:val="111111"/>
          <w:sz w:val="24"/>
          <w:szCs w:val="24"/>
          <w:lang w:eastAsia="es-CO"/>
        </w:rPr>
        <w:t>ANUIES</w:t>
      </w:r>
      <w:r w:rsidR="00F86F16" w:rsidRPr="00121795">
        <w:rPr>
          <w:rFonts w:ascii="Times New Roman" w:eastAsia="Times New Roman" w:hAnsi="Times New Roman" w:cs="Times New Roman"/>
          <w:color w:val="111111"/>
          <w:sz w:val="24"/>
          <w:szCs w:val="24"/>
          <w:lang w:eastAsia="es-CO"/>
        </w:rPr>
        <w:t>)</w:t>
      </w:r>
      <w:r w:rsidR="00A00CA3" w:rsidRPr="00121795">
        <w:rPr>
          <w:rFonts w:ascii="Times New Roman" w:eastAsia="Times New Roman" w:hAnsi="Times New Roman" w:cs="Times New Roman"/>
          <w:color w:val="111111"/>
          <w:sz w:val="24"/>
          <w:szCs w:val="24"/>
          <w:lang w:eastAsia="es-CO"/>
        </w:rPr>
        <w:t xml:space="preserve">. (2018). </w:t>
      </w:r>
      <w:r w:rsidR="00A00CA3" w:rsidRPr="00121795">
        <w:rPr>
          <w:rFonts w:ascii="Times New Roman" w:eastAsia="Times New Roman" w:hAnsi="Times New Roman" w:cs="Times New Roman"/>
          <w:i/>
          <w:iCs/>
          <w:color w:val="111111"/>
          <w:sz w:val="24"/>
          <w:szCs w:val="24"/>
          <w:lang w:eastAsia="es-CO"/>
        </w:rPr>
        <w:t>Visión y acción 2030 Propuesta de la ANUIES para renovar la educación superior en México</w:t>
      </w:r>
      <w:r w:rsidR="00A00CA3" w:rsidRPr="00121795">
        <w:rPr>
          <w:rFonts w:ascii="Times New Roman" w:eastAsia="Times New Roman" w:hAnsi="Times New Roman" w:cs="Times New Roman"/>
          <w:color w:val="111111"/>
          <w:sz w:val="24"/>
          <w:szCs w:val="24"/>
          <w:lang w:eastAsia="es-CO"/>
        </w:rPr>
        <w:t>. México: ANUIES.</w:t>
      </w:r>
    </w:p>
    <w:p w14:paraId="319D5638" w14:textId="0BC053BF" w:rsidR="00C97820" w:rsidRPr="00121795" w:rsidRDefault="00C97820"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Beneitone</w:t>
      </w:r>
      <w:proofErr w:type="spellEnd"/>
      <w:r w:rsidRPr="00121795">
        <w:rPr>
          <w:rFonts w:ascii="Times New Roman" w:eastAsia="Times New Roman" w:hAnsi="Times New Roman" w:cs="Times New Roman"/>
          <w:color w:val="111111"/>
          <w:sz w:val="24"/>
          <w:szCs w:val="24"/>
          <w:lang w:eastAsia="es-CO"/>
        </w:rPr>
        <w:t>, P. (2022</w:t>
      </w:r>
      <w:r w:rsidR="00F86F16" w:rsidRPr="00121795">
        <w:rPr>
          <w:rFonts w:ascii="Times New Roman" w:eastAsia="Times New Roman" w:hAnsi="Times New Roman" w:cs="Times New Roman"/>
          <w:color w:val="111111"/>
          <w:sz w:val="24"/>
          <w:szCs w:val="24"/>
          <w:lang w:eastAsia="es-CO"/>
        </w:rPr>
        <w:t>a</w:t>
      </w:r>
      <w:r w:rsidRPr="00121795">
        <w:rPr>
          <w:rFonts w:ascii="Times New Roman" w:eastAsia="Times New Roman" w:hAnsi="Times New Roman" w:cs="Times New Roman"/>
          <w:color w:val="111111"/>
          <w:sz w:val="24"/>
          <w:szCs w:val="24"/>
          <w:lang w:eastAsia="es-CO"/>
        </w:rPr>
        <w:t xml:space="preserve">). Internacionalización del currículo en las universidades argentinas. </w:t>
      </w:r>
      <w:r w:rsidRPr="00121795">
        <w:rPr>
          <w:rFonts w:ascii="Times New Roman" w:eastAsia="Times New Roman" w:hAnsi="Times New Roman" w:cs="Times New Roman"/>
          <w:i/>
          <w:iCs/>
          <w:color w:val="111111"/>
          <w:sz w:val="24"/>
          <w:szCs w:val="24"/>
          <w:lang w:eastAsia="es-CO"/>
        </w:rPr>
        <w:t>Integración y conocimiento</w:t>
      </w:r>
      <w:r w:rsidRPr="00121795">
        <w:rPr>
          <w:rFonts w:ascii="Times New Roman" w:eastAsia="Times New Roman" w:hAnsi="Times New Roman" w:cs="Times New Roman"/>
          <w:color w:val="111111"/>
          <w:sz w:val="24"/>
          <w:szCs w:val="24"/>
          <w:lang w:eastAsia="es-CO"/>
        </w:rPr>
        <w:t>, 11(1), 163-181.</w:t>
      </w:r>
      <w:r w:rsidR="00B150BF" w:rsidRPr="00121795">
        <w:rPr>
          <w:rFonts w:ascii="Times New Roman" w:eastAsia="Times New Roman" w:hAnsi="Times New Roman" w:cs="Times New Roman"/>
          <w:color w:val="111111"/>
          <w:sz w:val="24"/>
          <w:szCs w:val="24"/>
          <w:lang w:eastAsia="es-CO"/>
        </w:rPr>
        <w:t xml:space="preserve"> </w:t>
      </w:r>
      <w:hyperlink r:id="rId11" w:history="1">
        <w:r w:rsidR="00B150BF" w:rsidRPr="00121795">
          <w:rPr>
            <w:rStyle w:val="Hipervnculo"/>
            <w:rFonts w:ascii="Times New Roman" w:eastAsia="Times New Roman" w:hAnsi="Times New Roman" w:cs="Times New Roman"/>
            <w:sz w:val="24"/>
            <w:szCs w:val="24"/>
            <w:lang w:eastAsia="es-CO"/>
          </w:rPr>
          <w:t>https://acortar.link/XD4yzc</w:t>
        </w:r>
      </w:hyperlink>
      <w:r w:rsidR="00B150BF" w:rsidRPr="00121795">
        <w:rPr>
          <w:rFonts w:ascii="Times New Roman" w:eastAsia="Times New Roman" w:hAnsi="Times New Roman" w:cs="Times New Roman"/>
          <w:color w:val="111111"/>
          <w:sz w:val="24"/>
          <w:szCs w:val="24"/>
          <w:lang w:eastAsia="es-CO"/>
        </w:rPr>
        <w:t xml:space="preserve"> </w:t>
      </w:r>
    </w:p>
    <w:p w14:paraId="1D921BFD" w14:textId="3F78D9F5" w:rsidR="00065A4C" w:rsidRPr="00121795" w:rsidRDefault="00065A4C"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Beneitone</w:t>
      </w:r>
      <w:proofErr w:type="spellEnd"/>
      <w:r w:rsidRPr="00121795">
        <w:rPr>
          <w:rFonts w:ascii="Times New Roman" w:eastAsia="Times New Roman" w:hAnsi="Times New Roman" w:cs="Times New Roman"/>
          <w:color w:val="111111"/>
          <w:sz w:val="24"/>
          <w:szCs w:val="24"/>
          <w:lang w:eastAsia="es-CO"/>
        </w:rPr>
        <w:t>, P. (2022</w:t>
      </w:r>
      <w:r w:rsidR="007B282E" w:rsidRPr="00121795">
        <w:rPr>
          <w:rFonts w:ascii="Times New Roman" w:eastAsia="Times New Roman" w:hAnsi="Times New Roman" w:cs="Times New Roman"/>
          <w:color w:val="111111"/>
          <w:sz w:val="24"/>
          <w:szCs w:val="24"/>
          <w:lang w:eastAsia="es-CO"/>
        </w:rPr>
        <w:t>b</w:t>
      </w:r>
      <w:r w:rsidRPr="00121795">
        <w:rPr>
          <w:rFonts w:ascii="Times New Roman" w:eastAsia="Times New Roman" w:hAnsi="Times New Roman" w:cs="Times New Roman"/>
          <w:color w:val="111111"/>
          <w:sz w:val="24"/>
          <w:szCs w:val="24"/>
          <w:lang w:eastAsia="es-CO"/>
        </w:rPr>
        <w:t xml:space="preserve">). Internacionalización del currículo: una respuesta democratizadora a las desigualdades resultantes de la movilidad académica elitista. </w:t>
      </w:r>
      <w:r w:rsidRPr="00121795">
        <w:rPr>
          <w:rFonts w:ascii="Times New Roman" w:eastAsia="Times New Roman" w:hAnsi="Times New Roman" w:cs="Times New Roman"/>
          <w:i/>
          <w:color w:val="111111"/>
          <w:sz w:val="24"/>
          <w:szCs w:val="24"/>
          <w:lang w:eastAsia="es-CO"/>
        </w:rPr>
        <w:t xml:space="preserve">Revista Educación Superior y Sociedad (ESS), </w:t>
      </w:r>
      <w:r w:rsidRPr="00121795">
        <w:rPr>
          <w:rFonts w:ascii="Times New Roman" w:eastAsia="Times New Roman" w:hAnsi="Times New Roman" w:cs="Times New Roman"/>
          <w:color w:val="111111"/>
          <w:sz w:val="24"/>
          <w:szCs w:val="24"/>
          <w:lang w:eastAsia="es-CO"/>
        </w:rPr>
        <w:t xml:space="preserve">34(1), 422-444. </w:t>
      </w:r>
      <w:hyperlink r:id="rId12" w:history="1">
        <w:r w:rsidRPr="00121795">
          <w:rPr>
            <w:rStyle w:val="Hipervnculo"/>
            <w:rFonts w:ascii="Times New Roman" w:eastAsia="Times New Roman" w:hAnsi="Times New Roman" w:cs="Times New Roman"/>
            <w:sz w:val="24"/>
            <w:szCs w:val="24"/>
            <w:lang w:eastAsia="es-CO"/>
          </w:rPr>
          <w:t>https://acortar.link/nWotbc</w:t>
        </w:r>
      </w:hyperlink>
      <w:r w:rsidRPr="00121795">
        <w:rPr>
          <w:rFonts w:ascii="Times New Roman" w:eastAsia="Times New Roman" w:hAnsi="Times New Roman" w:cs="Times New Roman"/>
          <w:color w:val="111111"/>
          <w:sz w:val="24"/>
          <w:szCs w:val="24"/>
          <w:lang w:eastAsia="es-CO"/>
        </w:rPr>
        <w:t xml:space="preserve">  </w:t>
      </w:r>
    </w:p>
    <w:p w14:paraId="4085E91A" w14:textId="06EC03CF" w:rsidR="00D657CD" w:rsidRPr="00121795" w:rsidRDefault="00D657CD"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Calvo, F., Carbonell, X., </w:t>
      </w:r>
      <w:proofErr w:type="spellStart"/>
      <w:r w:rsidRPr="00121795">
        <w:rPr>
          <w:rFonts w:ascii="Times New Roman" w:eastAsia="Times New Roman" w:hAnsi="Times New Roman" w:cs="Times New Roman"/>
          <w:color w:val="111111"/>
          <w:sz w:val="24"/>
          <w:szCs w:val="24"/>
          <w:lang w:eastAsia="es-CO"/>
        </w:rPr>
        <w:t>Rived</w:t>
      </w:r>
      <w:proofErr w:type="spellEnd"/>
      <w:r w:rsidRPr="00121795">
        <w:rPr>
          <w:rFonts w:ascii="Times New Roman" w:eastAsia="Times New Roman" w:hAnsi="Times New Roman" w:cs="Times New Roman"/>
          <w:color w:val="111111"/>
          <w:sz w:val="24"/>
          <w:szCs w:val="24"/>
          <w:lang w:eastAsia="es-CO"/>
        </w:rPr>
        <w:t xml:space="preserve">, M. y Giralt, C. (2021). Cuando las personas que consumen drogas inyectadas tienen la palabra: análisis cualitativo de contenido temático sobre la percepción de uso de una aplicación móvil para los programas de intercambio de jeringas. </w:t>
      </w:r>
      <w:r w:rsidRPr="00121795">
        <w:rPr>
          <w:rFonts w:ascii="Times New Roman" w:eastAsia="Times New Roman" w:hAnsi="Times New Roman" w:cs="Times New Roman"/>
          <w:i/>
          <w:iCs/>
          <w:color w:val="111111"/>
          <w:sz w:val="24"/>
          <w:szCs w:val="24"/>
          <w:lang w:eastAsia="es-CO"/>
        </w:rPr>
        <w:t>Adicciones</w:t>
      </w:r>
      <w:r w:rsidRPr="00121795">
        <w:rPr>
          <w:rFonts w:ascii="Times New Roman" w:eastAsia="Times New Roman" w:hAnsi="Times New Roman" w:cs="Times New Roman"/>
          <w:color w:val="111111"/>
          <w:sz w:val="24"/>
          <w:szCs w:val="24"/>
          <w:lang w:eastAsia="es-CO"/>
        </w:rPr>
        <w:t>,</w:t>
      </w:r>
      <w:r w:rsidR="00F86F16" w:rsidRPr="00121795">
        <w:rPr>
          <w:rFonts w:ascii="Times New Roman" w:eastAsia="Times New Roman" w:hAnsi="Times New Roman" w:cs="Times New Roman"/>
          <w:color w:val="111111"/>
          <w:sz w:val="24"/>
          <w:szCs w:val="24"/>
          <w:lang w:eastAsia="es-CO"/>
        </w:rPr>
        <w:t xml:space="preserve"> </w:t>
      </w:r>
      <w:r w:rsidRPr="00121795">
        <w:rPr>
          <w:rFonts w:ascii="Times New Roman" w:eastAsia="Times New Roman" w:hAnsi="Times New Roman" w:cs="Times New Roman"/>
          <w:color w:val="111111"/>
          <w:sz w:val="24"/>
          <w:szCs w:val="24"/>
          <w:lang w:eastAsia="es-CO"/>
        </w:rPr>
        <w:t>33</w:t>
      </w:r>
      <w:r w:rsidR="00F86F16"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3</w:t>
      </w:r>
      <w:r w:rsidR="00F86F16" w:rsidRPr="00121795">
        <w:rPr>
          <w:rFonts w:ascii="Times New Roman" w:eastAsia="Times New Roman" w:hAnsi="Times New Roman" w:cs="Times New Roman"/>
          <w:color w:val="111111"/>
          <w:sz w:val="24"/>
          <w:szCs w:val="24"/>
          <w:lang w:eastAsia="es-CO"/>
        </w:rPr>
        <w:t>).</w:t>
      </w:r>
    </w:p>
    <w:p w14:paraId="049B9137" w14:textId="04031D1B" w:rsidR="00716739" w:rsidRPr="00121795" w:rsidRDefault="00716739"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Castro, J. E. P. (2020). </w:t>
      </w:r>
      <w:r w:rsidRPr="00121795">
        <w:rPr>
          <w:rFonts w:ascii="Times New Roman" w:eastAsia="Times New Roman" w:hAnsi="Times New Roman" w:cs="Times New Roman"/>
          <w:i/>
          <w:color w:val="111111"/>
          <w:sz w:val="24"/>
          <w:szCs w:val="24"/>
          <w:lang w:eastAsia="es-CO"/>
        </w:rPr>
        <w:t>La institucionalidad de la internacionalización del estado de Tlaxcala. Programación, acciones y resultados, 2017-2019</w:t>
      </w:r>
      <w:r w:rsidR="006C4C6C" w:rsidRPr="00121795">
        <w:rPr>
          <w:rFonts w:ascii="Times New Roman" w:eastAsia="Times New Roman" w:hAnsi="Times New Roman" w:cs="Times New Roman"/>
          <w:iCs/>
          <w:color w:val="111111"/>
          <w:sz w:val="24"/>
          <w:szCs w:val="24"/>
          <w:lang w:eastAsia="es-CO"/>
        </w:rPr>
        <w:t>.</w:t>
      </w:r>
      <w:r w:rsidRPr="00121795">
        <w:rPr>
          <w:rFonts w:ascii="Times New Roman" w:eastAsia="Times New Roman" w:hAnsi="Times New Roman" w:cs="Times New Roman"/>
          <w:iCs/>
          <w:color w:val="111111"/>
          <w:sz w:val="24"/>
          <w:szCs w:val="24"/>
          <w:lang w:eastAsia="es-CO"/>
        </w:rPr>
        <w:t xml:space="preserve"> </w:t>
      </w:r>
      <w:r w:rsidR="00F86F16" w:rsidRPr="00121795">
        <w:rPr>
          <w:rFonts w:ascii="Times New Roman" w:eastAsia="Times New Roman" w:hAnsi="Times New Roman" w:cs="Times New Roman"/>
          <w:iCs/>
          <w:color w:val="111111"/>
          <w:sz w:val="24"/>
          <w:szCs w:val="24"/>
          <w:lang w:eastAsia="es-CO"/>
        </w:rPr>
        <w:t xml:space="preserve">[Tesis </w:t>
      </w:r>
      <w:r w:rsidRPr="00121795">
        <w:rPr>
          <w:rFonts w:ascii="Times New Roman" w:eastAsia="Times New Roman" w:hAnsi="Times New Roman" w:cs="Times New Roman"/>
          <w:iCs/>
          <w:color w:val="111111"/>
          <w:sz w:val="24"/>
          <w:szCs w:val="24"/>
          <w:lang w:eastAsia="es-CO"/>
        </w:rPr>
        <w:t>Doctoral</w:t>
      </w:r>
      <w:r w:rsidR="00F86F16" w:rsidRPr="00121795">
        <w:rPr>
          <w:rFonts w:ascii="Times New Roman" w:eastAsia="Times New Roman" w:hAnsi="Times New Roman" w:cs="Times New Roman"/>
          <w:iCs/>
          <w:color w:val="111111"/>
          <w:sz w:val="24"/>
          <w:szCs w:val="24"/>
          <w:lang w:eastAsia="es-CO"/>
        </w:rPr>
        <w:t>]</w:t>
      </w:r>
      <w:r w:rsidR="00F86F16" w:rsidRPr="00121795">
        <w:rPr>
          <w:rFonts w:ascii="Times New Roman" w:eastAsia="Times New Roman" w:hAnsi="Times New Roman" w:cs="Times New Roman"/>
          <w:i/>
          <w:iCs/>
          <w:color w:val="111111"/>
          <w:sz w:val="24"/>
          <w:szCs w:val="24"/>
          <w:lang w:eastAsia="es-CO"/>
        </w:rPr>
        <w:t>.</w:t>
      </w:r>
      <w:r w:rsidRPr="00121795">
        <w:rPr>
          <w:rFonts w:ascii="Times New Roman" w:eastAsia="Times New Roman" w:hAnsi="Times New Roman" w:cs="Times New Roman"/>
          <w:i/>
          <w:iCs/>
          <w:color w:val="111111"/>
          <w:sz w:val="24"/>
          <w:szCs w:val="24"/>
          <w:lang w:eastAsia="es-CO"/>
        </w:rPr>
        <w:t xml:space="preserve"> </w:t>
      </w:r>
      <w:r w:rsidRPr="00121795">
        <w:rPr>
          <w:rFonts w:ascii="Times New Roman" w:eastAsia="Times New Roman" w:hAnsi="Times New Roman" w:cs="Times New Roman"/>
          <w:iCs/>
          <w:color w:val="111111"/>
          <w:sz w:val="24"/>
          <w:szCs w:val="24"/>
          <w:lang w:eastAsia="es-CO"/>
        </w:rPr>
        <w:t>Benemérita Universidad Autónoma de Puebla.</w:t>
      </w:r>
    </w:p>
    <w:p w14:paraId="75265E0C" w14:textId="740DBF57" w:rsidR="00A25F94" w:rsidRPr="00121795" w:rsidRDefault="00A25F94"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Castiello-Gutiérrez, S., Chávez, N. K., Lizárraga, A., Rodríguez-Betanzos, A., Rojo, G. </w:t>
      </w:r>
      <w:r w:rsidR="00F86F16"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color w:val="111111"/>
          <w:sz w:val="24"/>
          <w:szCs w:val="24"/>
          <w:lang w:eastAsia="es-CO"/>
        </w:rPr>
        <w:t>Vinatier</w:t>
      </w:r>
      <w:proofErr w:type="spellEnd"/>
      <w:r w:rsidRPr="00121795">
        <w:rPr>
          <w:rFonts w:ascii="Times New Roman" w:eastAsia="Times New Roman" w:hAnsi="Times New Roman" w:cs="Times New Roman"/>
          <w:color w:val="111111"/>
          <w:sz w:val="24"/>
          <w:szCs w:val="24"/>
          <w:lang w:eastAsia="es-CO"/>
        </w:rPr>
        <w:t xml:space="preserve">, C. (2022). V. Internacionalización de la Educación Superior en México. </w:t>
      </w:r>
      <w:r w:rsidRPr="00121795">
        <w:rPr>
          <w:rFonts w:ascii="Times New Roman" w:eastAsia="Times New Roman" w:hAnsi="Times New Roman" w:cs="Times New Roman"/>
          <w:i/>
          <w:iCs/>
          <w:color w:val="111111"/>
          <w:sz w:val="24"/>
          <w:szCs w:val="24"/>
          <w:lang w:eastAsia="es-CO"/>
        </w:rPr>
        <w:t>INILAT-AMPEI</w:t>
      </w:r>
      <w:r w:rsidRPr="00121795">
        <w:rPr>
          <w:rFonts w:ascii="Times New Roman" w:eastAsia="Times New Roman" w:hAnsi="Times New Roman" w:cs="Times New Roman"/>
          <w:color w:val="111111"/>
          <w:sz w:val="24"/>
          <w:szCs w:val="24"/>
          <w:lang w:eastAsia="es-CO"/>
        </w:rPr>
        <w:t>, 84.</w:t>
      </w:r>
    </w:p>
    <w:p w14:paraId="7DBCF545" w14:textId="414F1436" w:rsidR="00C86796" w:rsidRPr="00121795" w:rsidRDefault="00C86796" w:rsidP="002719B8">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Castro, A. A., Becerra, J. A. &amp; Guerrero, M. Y. (2020). </w:t>
      </w:r>
      <w:r w:rsidRPr="00A24211">
        <w:rPr>
          <w:rFonts w:ascii="Times New Roman" w:hAnsi="Times New Roman" w:cs="Times New Roman"/>
          <w:i/>
          <w:color w:val="111111"/>
          <w:sz w:val="24"/>
        </w:rPr>
        <w:t>Diseño de un plan estratégico de movilidad para el Programa de Economía de la Universidad de Pamplona</w:t>
      </w:r>
      <w:r w:rsidRPr="00121795">
        <w:rPr>
          <w:rFonts w:ascii="Times New Roman" w:eastAsia="Times New Roman" w:hAnsi="Times New Roman" w:cs="Times New Roman"/>
          <w:color w:val="111111"/>
          <w:sz w:val="24"/>
          <w:szCs w:val="24"/>
          <w:lang w:eastAsia="es-CO"/>
        </w:rPr>
        <w:t xml:space="preserve"> [Tesis de maestría, Universidad EAN]. Recuperado de: </w:t>
      </w:r>
      <w:hyperlink r:id="rId13" w:history="1">
        <w:r w:rsidRPr="00121795">
          <w:rPr>
            <w:rStyle w:val="Hipervnculo"/>
            <w:rFonts w:ascii="Times New Roman" w:eastAsia="Times New Roman" w:hAnsi="Times New Roman" w:cs="Times New Roman"/>
            <w:sz w:val="24"/>
            <w:szCs w:val="24"/>
            <w:lang w:eastAsia="es-CO"/>
          </w:rPr>
          <w:t>http://hdl.handle.net/10882/10066</w:t>
        </w:r>
      </w:hyperlink>
      <w:r w:rsidRPr="00121795">
        <w:rPr>
          <w:rFonts w:ascii="Times New Roman" w:eastAsia="Times New Roman" w:hAnsi="Times New Roman" w:cs="Times New Roman"/>
          <w:color w:val="111111"/>
          <w:sz w:val="24"/>
          <w:szCs w:val="24"/>
          <w:lang w:eastAsia="es-CO"/>
        </w:rPr>
        <w:t>.</w:t>
      </w:r>
    </w:p>
    <w:p w14:paraId="6045CD91" w14:textId="77777777" w:rsidR="00CC21FE" w:rsidRPr="00121795" w:rsidRDefault="008820B3" w:rsidP="00CC21FE">
      <w:pPr>
        <w:spacing w:after="0" w:line="360" w:lineRule="auto"/>
        <w:ind w:left="708" w:hanging="708"/>
        <w:jc w:val="both"/>
        <w:rPr>
          <w:rFonts w:ascii="Times New Roman" w:eastAsia="Times New Roman" w:hAnsi="Times New Roman" w:cs="Times New Roman"/>
          <w:color w:val="111111"/>
          <w:sz w:val="24"/>
          <w:szCs w:val="24"/>
          <w:lang w:eastAsia="es-CO"/>
        </w:rPr>
      </w:pPr>
      <w:r w:rsidRPr="00A24211">
        <w:rPr>
          <w:rFonts w:ascii="Times New Roman" w:hAnsi="Times New Roman" w:cs="Times New Roman"/>
          <w:color w:val="111111"/>
          <w:sz w:val="24"/>
        </w:rPr>
        <w:t>Chiquito, G., Camposano, G.X., Mendoza, A. y Plúa, N.V.</w:t>
      </w:r>
      <w:r w:rsidRPr="00121795">
        <w:rPr>
          <w:rFonts w:ascii="Times New Roman" w:eastAsia="Times New Roman" w:hAnsi="Times New Roman" w:cs="Times New Roman"/>
          <w:color w:val="111111"/>
          <w:sz w:val="24"/>
          <w:szCs w:val="24"/>
          <w:lang w:eastAsia="es-CO"/>
        </w:rPr>
        <w:t xml:space="preserve"> (2024). </w:t>
      </w:r>
      <w:r w:rsidRPr="00121795">
        <w:rPr>
          <w:rFonts w:ascii="Times New Roman" w:eastAsia="Times New Roman" w:hAnsi="Times New Roman" w:cs="Times New Roman"/>
          <w:i/>
          <w:color w:val="111111"/>
          <w:sz w:val="24"/>
          <w:szCs w:val="24"/>
          <w:lang w:eastAsia="es-CO"/>
        </w:rPr>
        <w:t>Capacidades y desafíos de las Direcciones Estratégicas para fortalecer las Instituciones Públicas de Ecuador</w:t>
      </w:r>
      <w:r w:rsidRPr="00121795">
        <w:rPr>
          <w:rFonts w:ascii="Times New Roman" w:eastAsia="Times New Roman" w:hAnsi="Times New Roman" w:cs="Times New Roman"/>
          <w:color w:val="111111"/>
          <w:sz w:val="24"/>
          <w:szCs w:val="24"/>
          <w:lang w:eastAsia="es-CO"/>
        </w:rPr>
        <w:t>. Editorial Internacional Alemana.</w:t>
      </w:r>
    </w:p>
    <w:p w14:paraId="7E36156B" w14:textId="77777777" w:rsidR="00CC21FE" w:rsidRPr="00121795" w:rsidRDefault="00C434C2" w:rsidP="00CC21FE">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hAnsi="Times New Roman" w:cs="Times New Roman"/>
          <w:color w:val="000000"/>
          <w:sz w:val="24"/>
          <w:szCs w:val="24"/>
        </w:rPr>
        <w:t xml:space="preserve">Condor Bermeo, V. (2017). Nuevas tendencias de la educación superior. La transformación de la universidad ecuatoriana. Universidad y Sociedad, 9(2), 139-144. Recuperado de </w:t>
      </w:r>
      <w:hyperlink r:id="rId14" w:history="1">
        <w:r w:rsidRPr="00121795">
          <w:rPr>
            <w:rStyle w:val="Hipervnculo"/>
            <w:rFonts w:ascii="Times New Roman" w:hAnsi="Times New Roman" w:cs="Times New Roman"/>
            <w:sz w:val="24"/>
            <w:szCs w:val="24"/>
          </w:rPr>
          <w:t>http://rus.ucf.edu.cu/index.php/rus</w:t>
        </w:r>
      </w:hyperlink>
    </w:p>
    <w:p w14:paraId="709ED6C7" w14:textId="2BDAA699" w:rsidR="00C434C2" w:rsidRPr="00121795" w:rsidRDefault="00C434C2" w:rsidP="00CC21FE">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hAnsi="Times New Roman" w:cs="Times New Roman"/>
          <w:color w:val="000000"/>
          <w:sz w:val="24"/>
          <w:szCs w:val="24"/>
        </w:rPr>
        <w:t>Coppola, N., &amp; Fazio, M. (2016). La internacionalización e innovación curricular de la educación universitaria: tendencias, perspectivas y desafíos. </w:t>
      </w:r>
      <w:r w:rsidRPr="00121795">
        <w:rPr>
          <w:rFonts w:ascii="Times New Roman" w:hAnsi="Times New Roman" w:cs="Times New Roman"/>
          <w:i/>
          <w:iCs/>
          <w:color w:val="000000"/>
          <w:sz w:val="24"/>
          <w:szCs w:val="24"/>
        </w:rPr>
        <w:t>XVI Coloquio Internacional de Gestión</w:t>
      </w:r>
      <w:r w:rsidRPr="00121795">
        <w:rPr>
          <w:rFonts w:ascii="Times New Roman" w:hAnsi="Times New Roman" w:cs="Times New Roman"/>
          <w:color w:val="000000"/>
          <w:sz w:val="24"/>
          <w:szCs w:val="24"/>
        </w:rPr>
        <w:t>.</w:t>
      </w:r>
    </w:p>
    <w:p w14:paraId="3DC7872E" w14:textId="77777777" w:rsidR="00C434C2" w:rsidRPr="00121795" w:rsidRDefault="00C434C2" w:rsidP="00266680">
      <w:pPr>
        <w:spacing w:after="0" w:line="360" w:lineRule="auto"/>
        <w:ind w:left="708" w:hanging="708"/>
        <w:jc w:val="both"/>
        <w:rPr>
          <w:rFonts w:ascii="Times New Roman" w:eastAsia="Times New Roman" w:hAnsi="Times New Roman" w:cs="Times New Roman"/>
          <w:color w:val="111111"/>
          <w:sz w:val="24"/>
          <w:szCs w:val="24"/>
          <w:lang w:eastAsia="es-CO"/>
        </w:rPr>
      </w:pPr>
    </w:p>
    <w:p w14:paraId="5E4247D9" w14:textId="7F3FC1C7" w:rsidR="00A820D5" w:rsidRPr="00121795" w:rsidRDefault="00A820D5"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lastRenderedPageBreak/>
        <w:t xml:space="preserve">Corro Eguía, G. H. (2022). Rediseño curricular con un enfoque basado en competencias. Caso de estudio: UEA: Diseño Arquitectónico I, de la licenciatura en arquitectura de la UAM-AZC. </w:t>
      </w:r>
      <w:r w:rsidRPr="00121795">
        <w:rPr>
          <w:rFonts w:ascii="Times New Roman" w:eastAsia="Times New Roman" w:hAnsi="Times New Roman" w:cs="Times New Roman"/>
          <w:i/>
          <w:iCs/>
          <w:color w:val="111111"/>
          <w:sz w:val="24"/>
          <w:szCs w:val="24"/>
          <w:lang w:eastAsia="es-CO"/>
        </w:rPr>
        <w:t>Universidad Autónoma Metropolitana</w:t>
      </w:r>
      <w:r w:rsidRPr="00121795">
        <w:rPr>
          <w:rFonts w:ascii="Times New Roman" w:eastAsia="Times New Roman" w:hAnsi="Times New Roman" w:cs="Times New Roman"/>
          <w:color w:val="111111"/>
          <w:sz w:val="24"/>
          <w:szCs w:val="24"/>
          <w:lang w:eastAsia="es-CO"/>
        </w:rPr>
        <w:t xml:space="preserve">. </w:t>
      </w:r>
      <w:hyperlink r:id="rId15" w:history="1">
        <w:r w:rsidR="00A95BB6" w:rsidRPr="00121795">
          <w:rPr>
            <w:rStyle w:val="Hipervnculo"/>
            <w:rFonts w:ascii="Times New Roman" w:eastAsia="Times New Roman" w:hAnsi="Times New Roman" w:cs="Times New Roman"/>
            <w:sz w:val="24"/>
            <w:szCs w:val="24"/>
            <w:lang w:eastAsia="es-CO"/>
          </w:rPr>
          <w:t>https://acortar.link/PkQeyY</w:t>
        </w:r>
      </w:hyperlink>
      <w:r w:rsidR="00A95BB6" w:rsidRPr="00121795">
        <w:rPr>
          <w:rFonts w:ascii="Times New Roman" w:eastAsia="Times New Roman" w:hAnsi="Times New Roman" w:cs="Times New Roman"/>
          <w:color w:val="111111"/>
          <w:sz w:val="24"/>
          <w:szCs w:val="24"/>
          <w:lang w:eastAsia="es-CO"/>
        </w:rPr>
        <w:t xml:space="preserve"> </w:t>
      </w:r>
    </w:p>
    <w:p w14:paraId="07DA4F95" w14:textId="7913F134" w:rsidR="00A20AA6" w:rsidRPr="00121795" w:rsidRDefault="00DC0B5A" w:rsidP="00A20AA6">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Dukova</w:t>
      </w:r>
      <w:proofErr w:type="spellEnd"/>
      <w:r w:rsidRPr="00121795">
        <w:rPr>
          <w:rFonts w:ascii="Times New Roman" w:eastAsia="Times New Roman" w:hAnsi="Times New Roman" w:cs="Times New Roman"/>
          <w:color w:val="111111"/>
          <w:sz w:val="24"/>
          <w:szCs w:val="24"/>
          <w:lang w:eastAsia="es-CO"/>
        </w:rPr>
        <w:t xml:space="preserve">, D. H., Mendivelso, F. A. T., Mejía, A. M. G. </w:t>
      </w:r>
      <w:r w:rsidR="00D765AE"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Coelho, I. W. D. </w:t>
      </w:r>
      <w:r w:rsidR="00D765AE" w:rsidRPr="00121795">
        <w:rPr>
          <w:rFonts w:ascii="Times New Roman" w:eastAsia="Times New Roman" w:hAnsi="Times New Roman" w:cs="Times New Roman"/>
          <w:color w:val="111111"/>
          <w:sz w:val="24"/>
          <w:szCs w:val="24"/>
          <w:lang w:eastAsia="es-CO"/>
        </w:rPr>
        <w:t>(2021)</w:t>
      </w:r>
      <w:r w:rsidRPr="00121795">
        <w:rPr>
          <w:rFonts w:ascii="Times New Roman" w:eastAsia="Times New Roman" w:hAnsi="Times New Roman" w:cs="Times New Roman"/>
          <w:color w:val="111111"/>
          <w:sz w:val="24"/>
          <w:szCs w:val="24"/>
          <w:lang w:eastAsia="es-CO"/>
        </w:rPr>
        <w:t xml:space="preserve">. Internacionalización del currículo en Colombia: reflexiones y experiencias académicas. </w:t>
      </w:r>
      <w:proofErr w:type="spellStart"/>
      <w:r w:rsidRPr="00121795">
        <w:rPr>
          <w:rFonts w:ascii="Times New Roman" w:eastAsia="Times New Roman" w:hAnsi="Times New Roman" w:cs="Times New Roman"/>
          <w:color w:val="111111"/>
          <w:sz w:val="24"/>
          <w:szCs w:val="24"/>
          <w:lang w:eastAsia="es-CO"/>
        </w:rPr>
        <w:t>Reimaginar</w:t>
      </w:r>
      <w:proofErr w:type="spellEnd"/>
      <w:r w:rsidRPr="00121795">
        <w:rPr>
          <w:rFonts w:ascii="Times New Roman" w:eastAsia="Times New Roman" w:hAnsi="Times New Roman" w:cs="Times New Roman"/>
          <w:color w:val="111111"/>
          <w:sz w:val="24"/>
          <w:szCs w:val="24"/>
          <w:lang w:eastAsia="es-CO"/>
        </w:rPr>
        <w:t xml:space="preserve"> la internacionalización del currículo</w:t>
      </w:r>
      <w:r w:rsidRPr="00121795">
        <w:rPr>
          <w:rFonts w:ascii="Times New Roman" w:eastAsia="Times New Roman" w:hAnsi="Times New Roman" w:cs="Times New Roman"/>
          <w:i/>
          <w:iCs/>
          <w:color w:val="111111"/>
          <w:sz w:val="24"/>
          <w:szCs w:val="24"/>
          <w:lang w:eastAsia="es-CO"/>
        </w:rPr>
        <w:t>, Universidad de Guadalajara</w:t>
      </w:r>
      <w:r w:rsidRPr="00121795">
        <w:rPr>
          <w:rFonts w:ascii="Times New Roman" w:eastAsia="Times New Roman" w:hAnsi="Times New Roman" w:cs="Times New Roman"/>
          <w:color w:val="111111"/>
          <w:sz w:val="24"/>
          <w:szCs w:val="24"/>
          <w:lang w:eastAsia="es-CO"/>
        </w:rPr>
        <w:t>.</w:t>
      </w:r>
      <w:r w:rsidR="00C653F1" w:rsidRPr="00121795">
        <w:rPr>
          <w:rFonts w:ascii="Times New Roman" w:eastAsia="Times New Roman" w:hAnsi="Times New Roman" w:cs="Times New Roman"/>
          <w:color w:val="111111"/>
          <w:sz w:val="24"/>
          <w:szCs w:val="24"/>
          <w:lang w:eastAsia="es-CO"/>
        </w:rPr>
        <w:t xml:space="preserve"> Pág.</w:t>
      </w:r>
      <w:r w:rsidRPr="00121795">
        <w:rPr>
          <w:rFonts w:ascii="Times New Roman" w:eastAsia="Times New Roman" w:hAnsi="Times New Roman" w:cs="Times New Roman"/>
          <w:color w:val="111111"/>
          <w:sz w:val="24"/>
          <w:szCs w:val="24"/>
          <w:lang w:eastAsia="es-CO"/>
        </w:rPr>
        <w:t xml:space="preserve"> 187.</w:t>
      </w:r>
      <w:r w:rsidR="00C653F1" w:rsidRPr="00121795">
        <w:rPr>
          <w:rFonts w:ascii="Times New Roman" w:eastAsia="Times New Roman" w:hAnsi="Times New Roman" w:cs="Times New Roman"/>
          <w:color w:val="111111"/>
          <w:sz w:val="24"/>
          <w:szCs w:val="24"/>
          <w:lang w:eastAsia="es-CO"/>
        </w:rPr>
        <w:t xml:space="preserve"> Primera edición, diciembre de 2021 D</w:t>
      </w:r>
      <w:r w:rsidR="00C653F1" w:rsidRPr="00A24211">
        <w:rPr>
          <w:rFonts w:ascii="Times New Roman" w:hAnsi="Times New Roman" w:cs="Times New Roman"/>
          <w:color w:val="111111"/>
          <w:sz w:val="24"/>
        </w:rPr>
        <w:t xml:space="preserve">. R. </w:t>
      </w:r>
      <w:r w:rsidR="00C653F1" w:rsidRPr="00121795">
        <w:rPr>
          <w:rFonts w:ascii="Times New Roman" w:eastAsia="Times New Roman" w:hAnsi="Times New Roman" w:cs="Times New Roman"/>
          <w:color w:val="111111"/>
          <w:sz w:val="24"/>
          <w:szCs w:val="24"/>
          <w:lang w:eastAsia="es-CO"/>
        </w:rPr>
        <w:t>© 2021 Universidad de Guadalajara</w:t>
      </w:r>
    </w:p>
    <w:p w14:paraId="18ED3565" w14:textId="3DB1DD25" w:rsidR="00DC0B5A" w:rsidRPr="00121795" w:rsidRDefault="00C434C2" w:rsidP="00A20AA6">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121795">
        <w:rPr>
          <w:rFonts w:ascii="Times New Roman" w:hAnsi="Times New Roman" w:cs="Times New Roman"/>
          <w:sz w:val="24"/>
          <w:szCs w:val="24"/>
        </w:rPr>
        <w:t>Franco-Rodríguez, J., Palacios-</w:t>
      </w:r>
      <w:proofErr w:type="spellStart"/>
      <w:r w:rsidRPr="00121795">
        <w:rPr>
          <w:rFonts w:ascii="Times New Roman" w:hAnsi="Times New Roman" w:cs="Times New Roman"/>
          <w:sz w:val="24"/>
          <w:szCs w:val="24"/>
        </w:rPr>
        <w:t>Rabaco</w:t>
      </w:r>
      <w:proofErr w:type="spellEnd"/>
      <w:r w:rsidRPr="00121795">
        <w:rPr>
          <w:rFonts w:ascii="Times New Roman" w:hAnsi="Times New Roman" w:cs="Times New Roman"/>
          <w:sz w:val="24"/>
          <w:szCs w:val="24"/>
        </w:rPr>
        <w:t xml:space="preserve">, Z., &amp; Pérez-Giménez, R. (2020). Estrategias de </w:t>
      </w:r>
      <w:r w:rsidR="00A20AA6" w:rsidRPr="00121795">
        <w:rPr>
          <w:rFonts w:ascii="Times New Roman" w:hAnsi="Times New Roman" w:cs="Times New Roman"/>
          <w:sz w:val="24"/>
          <w:szCs w:val="24"/>
        </w:rPr>
        <w:t xml:space="preserve">          </w:t>
      </w:r>
      <w:r w:rsidRPr="00121795">
        <w:rPr>
          <w:rFonts w:ascii="Times New Roman" w:hAnsi="Times New Roman" w:cs="Times New Roman"/>
          <w:sz w:val="24"/>
          <w:szCs w:val="24"/>
        </w:rPr>
        <w:t xml:space="preserve">Internacionalización de la Carrera de Ingeniería Agropecuaria de la Universidad Católica Santiago de Guayaquil para articularse a los objetivos de Desarrollo Sostenible. </w:t>
      </w:r>
      <w:r w:rsidRPr="00121795">
        <w:rPr>
          <w:rFonts w:ascii="Times New Roman" w:hAnsi="Times New Roman" w:cs="Times New Roman"/>
          <w:sz w:val="24"/>
          <w:szCs w:val="24"/>
          <w:lang w:val="en-US"/>
        </w:rPr>
        <w:t xml:space="preserve">Journal of Science and Research: </w:t>
      </w:r>
      <w:proofErr w:type="spellStart"/>
      <w:r w:rsidRPr="00121795">
        <w:rPr>
          <w:rFonts w:ascii="Times New Roman" w:hAnsi="Times New Roman" w:cs="Times New Roman"/>
          <w:sz w:val="24"/>
          <w:szCs w:val="24"/>
          <w:lang w:val="en-US"/>
        </w:rPr>
        <w:t>Revista</w:t>
      </w:r>
      <w:proofErr w:type="spellEnd"/>
      <w:r w:rsidRPr="00121795">
        <w:rPr>
          <w:rFonts w:ascii="Times New Roman" w:hAnsi="Times New Roman" w:cs="Times New Roman"/>
          <w:sz w:val="24"/>
          <w:szCs w:val="24"/>
          <w:lang w:val="en-US"/>
        </w:rPr>
        <w:t xml:space="preserve"> Ciencia e </w:t>
      </w:r>
      <w:proofErr w:type="spellStart"/>
      <w:r w:rsidRPr="00121795">
        <w:rPr>
          <w:rFonts w:ascii="Times New Roman" w:hAnsi="Times New Roman" w:cs="Times New Roman"/>
          <w:sz w:val="24"/>
          <w:szCs w:val="24"/>
          <w:lang w:val="en-US"/>
        </w:rPr>
        <w:t>Investigación</w:t>
      </w:r>
      <w:proofErr w:type="spellEnd"/>
      <w:r w:rsidRPr="00121795">
        <w:rPr>
          <w:rFonts w:ascii="Times New Roman" w:hAnsi="Times New Roman" w:cs="Times New Roman"/>
          <w:sz w:val="24"/>
          <w:szCs w:val="24"/>
          <w:lang w:val="en-US"/>
        </w:rPr>
        <w:t xml:space="preserve">, 5(1), 125–136. Retrieved from https://revistas.utb.edu. </w:t>
      </w:r>
      <w:proofErr w:type="spellStart"/>
      <w:r w:rsidRPr="00121795">
        <w:rPr>
          <w:rFonts w:ascii="Times New Roman" w:hAnsi="Times New Roman" w:cs="Times New Roman"/>
          <w:sz w:val="24"/>
          <w:szCs w:val="24"/>
          <w:lang w:val="en-US"/>
        </w:rPr>
        <w:t>ec</w:t>
      </w:r>
      <w:proofErr w:type="spellEnd"/>
      <w:r w:rsidRPr="00121795">
        <w:rPr>
          <w:rFonts w:ascii="Times New Roman" w:hAnsi="Times New Roman" w:cs="Times New Roman"/>
          <w:sz w:val="24"/>
          <w:szCs w:val="24"/>
          <w:lang w:val="en-US"/>
        </w:rPr>
        <w:t>/</w:t>
      </w:r>
      <w:proofErr w:type="spellStart"/>
      <w:r w:rsidRPr="00121795">
        <w:rPr>
          <w:rFonts w:ascii="Times New Roman" w:hAnsi="Times New Roman" w:cs="Times New Roman"/>
          <w:sz w:val="24"/>
          <w:szCs w:val="24"/>
          <w:lang w:val="en-US"/>
        </w:rPr>
        <w:t>index.php</w:t>
      </w:r>
      <w:proofErr w:type="spellEnd"/>
      <w:r w:rsidRPr="00121795">
        <w:rPr>
          <w:rFonts w:ascii="Times New Roman" w:hAnsi="Times New Roman" w:cs="Times New Roman"/>
          <w:sz w:val="24"/>
          <w:szCs w:val="24"/>
          <w:lang w:val="en-US"/>
        </w:rPr>
        <w:t>/</w:t>
      </w:r>
      <w:proofErr w:type="spellStart"/>
      <w:r w:rsidRPr="00121795">
        <w:rPr>
          <w:rFonts w:ascii="Times New Roman" w:hAnsi="Times New Roman" w:cs="Times New Roman"/>
          <w:sz w:val="24"/>
          <w:szCs w:val="24"/>
          <w:lang w:val="en-US"/>
        </w:rPr>
        <w:t>sr</w:t>
      </w:r>
      <w:proofErr w:type="spellEnd"/>
      <w:r w:rsidRPr="00121795">
        <w:rPr>
          <w:rFonts w:ascii="Times New Roman" w:hAnsi="Times New Roman" w:cs="Times New Roman"/>
          <w:sz w:val="24"/>
          <w:szCs w:val="24"/>
          <w:lang w:val="en-US"/>
        </w:rPr>
        <w:t>/article/view/757/607</w:t>
      </w:r>
    </w:p>
    <w:p w14:paraId="3EBBD3EE" w14:textId="0D1958FF" w:rsidR="00A20AA6" w:rsidRPr="00A24211" w:rsidRDefault="00A00CA3" w:rsidP="00266680">
      <w:pPr>
        <w:spacing w:after="0" w:line="360" w:lineRule="auto"/>
        <w:ind w:left="708" w:hanging="708"/>
        <w:jc w:val="both"/>
        <w:rPr>
          <w:rFonts w:ascii="Times New Roman" w:hAnsi="Times New Roman" w:cs="Times New Roman"/>
          <w:i/>
          <w:color w:val="111111"/>
          <w:sz w:val="24"/>
        </w:rPr>
      </w:pPr>
      <w:r w:rsidRPr="00121795">
        <w:rPr>
          <w:rFonts w:ascii="Times New Roman" w:eastAsia="Times New Roman" w:hAnsi="Times New Roman" w:cs="Times New Roman"/>
          <w:color w:val="111111"/>
          <w:sz w:val="24"/>
          <w:szCs w:val="24"/>
          <w:lang w:eastAsia="es-CO"/>
        </w:rPr>
        <w:t xml:space="preserve">Gacel-Ávila, J. (2018). Educación superior, internacionalización e integración en América Latina y el Caribe. </w:t>
      </w:r>
      <w:r w:rsidRPr="00121795">
        <w:rPr>
          <w:rFonts w:ascii="Times New Roman" w:eastAsia="Times New Roman" w:hAnsi="Times New Roman" w:cs="Times New Roman"/>
          <w:i/>
          <w:iCs/>
          <w:color w:val="111111"/>
          <w:sz w:val="24"/>
          <w:szCs w:val="24"/>
          <w:lang w:eastAsia="es-CO"/>
        </w:rPr>
        <w:t>Balance regional y prospectiva.</w:t>
      </w:r>
      <w:r w:rsidR="006C4C6C" w:rsidRPr="00121795">
        <w:rPr>
          <w:rFonts w:ascii="Times New Roman" w:eastAsia="Times New Roman" w:hAnsi="Times New Roman" w:cs="Times New Roman"/>
          <w:i/>
          <w:iCs/>
          <w:color w:val="111111"/>
          <w:sz w:val="24"/>
          <w:szCs w:val="24"/>
          <w:lang w:eastAsia="es-CO"/>
        </w:rPr>
        <w:t xml:space="preserve"> </w:t>
      </w:r>
    </w:p>
    <w:p w14:paraId="2472487D" w14:textId="14E94D1F" w:rsidR="000B63E0" w:rsidRPr="00121795" w:rsidRDefault="000B63E0" w:rsidP="000B63E0">
      <w:pPr>
        <w:spacing w:after="0" w:line="360" w:lineRule="auto"/>
        <w:ind w:left="708" w:hanging="708"/>
        <w:jc w:val="both"/>
        <w:rPr>
          <w:rFonts w:ascii="Times New Roman" w:eastAsia="Times New Roman" w:hAnsi="Times New Roman" w:cs="Times New Roman"/>
          <w:i/>
          <w:iCs/>
          <w:color w:val="111111"/>
          <w:sz w:val="24"/>
          <w:szCs w:val="24"/>
          <w:lang w:eastAsia="es-CO"/>
        </w:rPr>
      </w:pPr>
      <w:r w:rsidRPr="00121795">
        <w:rPr>
          <w:rFonts w:ascii="Times New Roman" w:eastAsia="Times New Roman" w:hAnsi="Times New Roman" w:cs="Times New Roman"/>
          <w:i/>
          <w:iCs/>
          <w:color w:val="111111"/>
          <w:sz w:val="24"/>
          <w:szCs w:val="24"/>
          <w:lang w:eastAsia="es-CO"/>
        </w:rPr>
        <w:t>Educación superior, internacionalización e integración en América Latina y el Caribe. Balance regional y prospectiva. Pág. 57.  Caracas: UNESCO – IESALC y Córdoba: Universidad Nacional de Córdoba</w:t>
      </w:r>
      <w:r w:rsidRPr="00121795">
        <w:rPr>
          <w:rFonts w:ascii="Times New Roman" w:hAnsi="Times New Roman" w:cs="Times New Roman"/>
        </w:rPr>
        <w:t xml:space="preserve"> </w:t>
      </w:r>
      <w:r w:rsidRPr="00121795">
        <w:rPr>
          <w:rFonts w:ascii="Times New Roman" w:eastAsia="Times New Roman" w:hAnsi="Times New Roman" w:cs="Times New Roman"/>
          <w:i/>
          <w:iCs/>
          <w:color w:val="111111"/>
          <w:sz w:val="24"/>
          <w:szCs w:val="24"/>
          <w:lang w:eastAsia="es-CO"/>
        </w:rPr>
        <w:t>(http://www.iesalc.unesco.org.ve/) editorial UNC (www.editorial.unc.edu.ar)</w:t>
      </w:r>
    </w:p>
    <w:p w14:paraId="4429A287" w14:textId="4E43C839" w:rsidR="0037131A" w:rsidRPr="00121795" w:rsidRDefault="0037131A"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Gacel-Ávila, J. (2022). Internacionalización inclusiva en América Latina y el Caribe Desafíos y factibilidad. </w:t>
      </w:r>
      <w:r w:rsidRPr="00121795">
        <w:rPr>
          <w:rFonts w:ascii="Times New Roman" w:eastAsia="Times New Roman" w:hAnsi="Times New Roman" w:cs="Times New Roman"/>
          <w:i/>
          <w:iCs/>
          <w:color w:val="111111"/>
          <w:sz w:val="24"/>
          <w:szCs w:val="24"/>
          <w:lang w:eastAsia="es-CO"/>
        </w:rPr>
        <w:t>Revista Educación Superior y Sociedad (ESS)</w:t>
      </w:r>
      <w:r w:rsidRPr="00121795">
        <w:rPr>
          <w:rFonts w:ascii="Times New Roman" w:eastAsia="Times New Roman" w:hAnsi="Times New Roman" w:cs="Times New Roman"/>
          <w:color w:val="111111"/>
          <w:sz w:val="24"/>
          <w:szCs w:val="24"/>
          <w:lang w:eastAsia="es-CO"/>
        </w:rPr>
        <w:t>, 34(1), 401-421.</w:t>
      </w:r>
    </w:p>
    <w:p w14:paraId="36974FC4" w14:textId="2077E0EA" w:rsidR="006C4C6C" w:rsidRPr="00121795" w:rsidRDefault="007E11D8"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García </w:t>
      </w:r>
      <w:proofErr w:type="spellStart"/>
      <w:r w:rsidRPr="00121795">
        <w:rPr>
          <w:rFonts w:ascii="Times New Roman" w:eastAsia="Times New Roman" w:hAnsi="Times New Roman" w:cs="Times New Roman"/>
          <w:color w:val="111111"/>
          <w:sz w:val="24"/>
          <w:szCs w:val="24"/>
          <w:lang w:eastAsia="es-CO"/>
        </w:rPr>
        <w:t>García</w:t>
      </w:r>
      <w:proofErr w:type="spellEnd"/>
      <w:r w:rsidRPr="00121795">
        <w:rPr>
          <w:rFonts w:ascii="Times New Roman" w:eastAsia="Times New Roman" w:hAnsi="Times New Roman" w:cs="Times New Roman"/>
          <w:color w:val="111111"/>
          <w:sz w:val="24"/>
          <w:szCs w:val="24"/>
          <w:lang w:eastAsia="es-CO"/>
        </w:rPr>
        <w:t xml:space="preserve">, M. (2024). Internacionalización del currículo y digitalización en la formación inicial del profesorado de ELE en Alemania. </w:t>
      </w:r>
      <w:r w:rsidR="00DC5494" w:rsidRPr="00121795">
        <w:rPr>
          <w:rFonts w:ascii="Times New Roman" w:eastAsia="Times New Roman" w:hAnsi="Times New Roman" w:cs="Times New Roman"/>
          <w:color w:val="111111"/>
          <w:sz w:val="24"/>
          <w:szCs w:val="24"/>
          <w:lang w:eastAsia="es-CO"/>
        </w:rPr>
        <w:t>Didáctica (</w:t>
      </w:r>
      <w:proofErr w:type="spellStart"/>
      <w:r w:rsidR="00DC5494" w:rsidRPr="00121795">
        <w:rPr>
          <w:rFonts w:ascii="Times New Roman" w:eastAsia="Times New Roman" w:hAnsi="Times New Roman" w:cs="Times New Roman"/>
          <w:color w:val="111111"/>
          <w:sz w:val="24"/>
          <w:szCs w:val="24"/>
          <w:lang w:eastAsia="es-CO"/>
        </w:rPr>
        <w:t>Madr</w:t>
      </w:r>
      <w:proofErr w:type="spellEnd"/>
      <w:r w:rsidR="00DC5494" w:rsidRPr="00121795">
        <w:rPr>
          <w:rFonts w:ascii="Times New Roman" w:eastAsia="Times New Roman" w:hAnsi="Times New Roman" w:cs="Times New Roman"/>
          <w:color w:val="111111"/>
          <w:sz w:val="24"/>
          <w:szCs w:val="24"/>
          <w:lang w:eastAsia="es-CO"/>
        </w:rPr>
        <w:t xml:space="preserve">.), Vol. 36, 2024: Pág. 65-75 </w:t>
      </w:r>
      <w:r w:rsidRPr="00121795">
        <w:rPr>
          <w:rFonts w:ascii="Times New Roman" w:eastAsia="Times New Roman" w:hAnsi="Times New Roman" w:cs="Times New Roman"/>
          <w:color w:val="111111"/>
          <w:sz w:val="24"/>
          <w:szCs w:val="24"/>
          <w:lang w:eastAsia="es-CO"/>
        </w:rPr>
        <w:t xml:space="preserve">Didáctica (lengua y literatura). Recuperado de: </w:t>
      </w:r>
      <w:hyperlink r:id="rId16" w:history="1">
        <w:r w:rsidRPr="00121795">
          <w:rPr>
            <w:rStyle w:val="Hipervnculo"/>
            <w:rFonts w:ascii="Times New Roman" w:eastAsia="Times New Roman" w:hAnsi="Times New Roman" w:cs="Times New Roman"/>
            <w:sz w:val="24"/>
            <w:szCs w:val="24"/>
            <w:lang w:eastAsia="es-CO"/>
          </w:rPr>
          <w:t>https://acortar.link/gRcNa3</w:t>
        </w:r>
      </w:hyperlink>
      <w:r w:rsidRPr="00121795">
        <w:rPr>
          <w:rFonts w:ascii="Times New Roman" w:eastAsia="Times New Roman" w:hAnsi="Times New Roman" w:cs="Times New Roman"/>
          <w:color w:val="111111"/>
          <w:sz w:val="24"/>
          <w:szCs w:val="24"/>
          <w:lang w:eastAsia="es-CO"/>
        </w:rPr>
        <w:t xml:space="preserve"> </w:t>
      </w:r>
      <w:r w:rsidR="006C4C6C" w:rsidRPr="00121795">
        <w:rPr>
          <w:rFonts w:ascii="Times New Roman" w:eastAsia="Times New Roman" w:hAnsi="Times New Roman" w:cs="Times New Roman"/>
          <w:color w:val="111111"/>
          <w:sz w:val="24"/>
          <w:szCs w:val="24"/>
          <w:lang w:eastAsia="es-CO"/>
        </w:rPr>
        <w:t xml:space="preserve"> </w:t>
      </w:r>
    </w:p>
    <w:p w14:paraId="210249DD" w14:textId="65DBDC88" w:rsidR="00B150BF" w:rsidRPr="00121795" w:rsidRDefault="00B150BF"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González Bello, E. O., y García-Meza, I. M. (2021). Internacionalización del currículo en México desde la innovación de asignaturas en inglés. </w:t>
      </w:r>
      <w:r w:rsidRPr="00121795">
        <w:rPr>
          <w:rFonts w:ascii="Times New Roman" w:eastAsia="Times New Roman" w:hAnsi="Times New Roman" w:cs="Times New Roman"/>
          <w:i/>
          <w:iCs/>
          <w:color w:val="111111"/>
          <w:sz w:val="24"/>
          <w:szCs w:val="24"/>
          <w:lang w:eastAsia="es-CO"/>
        </w:rPr>
        <w:t>Actualidades Investigativas en Educación</w:t>
      </w:r>
      <w:r w:rsidRPr="00121795">
        <w:rPr>
          <w:rFonts w:ascii="Times New Roman" w:eastAsia="Times New Roman" w:hAnsi="Times New Roman" w:cs="Times New Roman"/>
          <w:color w:val="111111"/>
          <w:sz w:val="24"/>
          <w:szCs w:val="24"/>
          <w:lang w:eastAsia="es-CO"/>
        </w:rPr>
        <w:t xml:space="preserve">, 21(2), 197-227. </w:t>
      </w:r>
      <w:hyperlink r:id="rId17" w:history="1">
        <w:r w:rsidRPr="00121795">
          <w:rPr>
            <w:rStyle w:val="Hipervnculo"/>
            <w:rFonts w:ascii="Times New Roman" w:eastAsia="Times New Roman" w:hAnsi="Times New Roman" w:cs="Times New Roman"/>
            <w:sz w:val="24"/>
            <w:szCs w:val="24"/>
            <w:lang w:eastAsia="es-CO"/>
          </w:rPr>
          <w:t>https://acortar.link/pnWHLc</w:t>
        </w:r>
      </w:hyperlink>
      <w:r w:rsidRPr="00121795">
        <w:rPr>
          <w:rFonts w:ascii="Times New Roman" w:eastAsia="Times New Roman" w:hAnsi="Times New Roman" w:cs="Times New Roman"/>
          <w:color w:val="111111"/>
          <w:sz w:val="24"/>
          <w:szCs w:val="24"/>
          <w:lang w:eastAsia="es-CO"/>
        </w:rPr>
        <w:t xml:space="preserve"> </w:t>
      </w:r>
    </w:p>
    <w:p w14:paraId="35D36122" w14:textId="550A6124" w:rsidR="00EB7A7E" w:rsidRPr="00121795" w:rsidRDefault="00EB7A7E"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González </w:t>
      </w:r>
      <w:proofErr w:type="spellStart"/>
      <w:r w:rsidRPr="00121795">
        <w:rPr>
          <w:rFonts w:ascii="Times New Roman" w:eastAsia="Times New Roman" w:hAnsi="Times New Roman" w:cs="Times New Roman"/>
          <w:color w:val="111111"/>
          <w:sz w:val="24"/>
          <w:szCs w:val="24"/>
          <w:lang w:eastAsia="es-CO"/>
        </w:rPr>
        <w:t>Jaimes</w:t>
      </w:r>
      <w:proofErr w:type="spellEnd"/>
      <w:r w:rsidRPr="00121795">
        <w:rPr>
          <w:rFonts w:ascii="Times New Roman" w:eastAsia="Times New Roman" w:hAnsi="Times New Roman" w:cs="Times New Roman"/>
          <w:color w:val="111111"/>
          <w:sz w:val="24"/>
          <w:szCs w:val="24"/>
          <w:lang w:eastAsia="es-CO"/>
        </w:rPr>
        <w:t xml:space="preserve">, E. I. </w:t>
      </w:r>
      <w:r w:rsidR="00066620"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Salgado Vargas, C. K. (2016). Impacto de los programas de movilidad internacional en la adquisición de competencias académicas para el ingreso al mercado laboral</w:t>
      </w:r>
      <w:r w:rsidR="0086159F"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México</w:t>
      </w:r>
      <w:r w:rsidR="006C4C6C"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w:t>
      </w:r>
      <w:r w:rsidRPr="00121795">
        <w:rPr>
          <w:rFonts w:ascii="Times New Roman" w:eastAsia="Times New Roman" w:hAnsi="Times New Roman" w:cs="Times New Roman"/>
          <w:i/>
          <w:iCs/>
          <w:color w:val="111111"/>
          <w:sz w:val="24"/>
          <w:szCs w:val="24"/>
          <w:lang w:eastAsia="es-CO"/>
        </w:rPr>
        <w:t>RIDE. Revista Iberoamericana para la Investigación y el Desarrollo Educativo, 7(13), 514-534.</w:t>
      </w:r>
    </w:p>
    <w:p w14:paraId="70DDDED9" w14:textId="0A3D95D9" w:rsidR="002E0717" w:rsidRPr="00121795" w:rsidRDefault="00C907BA"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lastRenderedPageBreak/>
        <w:t xml:space="preserve">González, Y. P., Vargas, I. R. y de Jesús, A. (2022). Tendencias del aseguramiento a la calidad de la educación superior: Una valoración crítica del caso de Angola. </w:t>
      </w:r>
      <w:r w:rsidRPr="00121795">
        <w:rPr>
          <w:rFonts w:ascii="Times New Roman" w:eastAsia="Times New Roman" w:hAnsi="Times New Roman" w:cs="Times New Roman"/>
          <w:i/>
          <w:iCs/>
          <w:color w:val="111111"/>
          <w:sz w:val="24"/>
          <w:szCs w:val="24"/>
          <w:lang w:eastAsia="es-CO"/>
        </w:rPr>
        <w:t xml:space="preserve">Revista Boletín </w:t>
      </w:r>
      <w:proofErr w:type="spellStart"/>
      <w:r w:rsidRPr="00121795">
        <w:rPr>
          <w:rFonts w:ascii="Times New Roman" w:eastAsia="Times New Roman" w:hAnsi="Times New Roman" w:cs="Times New Roman"/>
          <w:i/>
          <w:iCs/>
          <w:color w:val="111111"/>
          <w:sz w:val="24"/>
          <w:szCs w:val="24"/>
          <w:lang w:eastAsia="es-CO"/>
        </w:rPr>
        <w:t>Redipe</w:t>
      </w:r>
      <w:proofErr w:type="spellEnd"/>
      <w:r w:rsidRPr="00121795">
        <w:rPr>
          <w:rFonts w:ascii="Times New Roman" w:eastAsia="Times New Roman" w:hAnsi="Times New Roman" w:cs="Times New Roman"/>
          <w:color w:val="111111"/>
          <w:sz w:val="24"/>
          <w:szCs w:val="24"/>
          <w:lang w:eastAsia="es-CO"/>
        </w:rPr>
        <w:t>, 11(5), 154-163.</w:t>
      </w:r>
    </w:p>
    <w:p w14:paraId="0B8442CC" w14:textId="77AA4B4B" w:rsidR="004A7C1B" w:rsidRPr="00121795" w:rsidRDefault="004A7C1B"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Guajardo, P. H., Gómez, A. P., Sosa, E. y Rodríguez, S. L. (2023). Dinámicas y Desafíos de la Educación Superior en América Latina y el Caribe: Reflexiones de una gestión 2011-2019. </w:t>
      </w:r>
      <w:r w:rsidRPr="00121795">
        <w:rPr>
          <w:rFonts w:ascii="Times New Roman" w:eastAsia="Times New Roman" w:hAnsi="Times New Roman" w:cs="Times New Roman"/>
          <w:i/>
          <w:iCs/>
          <w:color w:val="111111"/>
          <w:sz w:val="24"/>
          <w:szCs w:val="24"/>
          <w:lang w:eastAsia="es-CO"/>
        </w:rPr>
        <w:t>Palma Express</w:t>
      </w:r>
      <w:r w:rsidRPr="00121795">
        <w:rPr>
          <w:rFonts w:ascii="Times New Roman" w:eastAsia="Times New Roman" w:hAnsi="Times New Roman" w:cs="Times New Roman"/>
          <w:color w:val="111111"/>
          <w:sz w:val="24"/>
          <w:szCs w:val="24"/>
          <w:lang w:eastAsia="es-CO"/>
        </w:rPr>
        <w:t>, 1-172.</w:t>
      </w:r>
    </w:p>
    <w:p w14:paraId="7B7AE959" w14:textId="760EC78C" w:rsidR="00CC21FE" w:rsidRPr="00121795" w:rsidRDefault="00CC21FE"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Guzmán Sanhueza, Daniela; Castillo Leyton, Ana; </w:t>
      </w:r>
      <w:proofErr w:type="spellStart"/>
      <w:r w:rsidRPr="00121795">
        <w:rPr>
          <w:rFonts w:ascii="Times New Roman" w:eastAsia="Times New Roman" w:hAnsi="Times New Roman" w:cs="Times New Roman"/>
          <w:color w:val="111111"/>
          <w:sz w:val="24"/>
          <w:szCs w:val="24"/>
          <w:lang w:eastAsia="es-CO"/>
        </w:rPr>
        <w:t>Betancourth</w:t>
      </w:r>
      <w:proofErr w:type="spellEnd"/>
      <w:r w:rsidRPr="00121795">
        <w:rPr>
          <w:rFonts w:ascii="Times New Roman" w:eastAsia="Times New Roman" w:hAnsi="Times New Roman" w:cs="Times New Roman"/>
          <w:color w:val="111111"/>
          <w:sz w:val="24"/>
          <w:szCs w:val="24"/>
          <w:lang w:eastAsia="es-CO"/>
        </w:rPr>
        <w:t xml:space="preserve"> Zambrano, Sonia. Cooperación Internacional: Un desafío en la Educación Superior Pública y Regional. En: </w:t>
      </w:r>
      <w:r w:rsidRPr="00A24211">
        <w:rPr>
          <w:rFonts w:ascii="Times New Roman" w:hAnsi="Times New Roman" w:cs="Times New Roman"/>
          <w:color w:val="111111"/>
          <w:sz w:val="24"/>
        </w:rPr>
        <w:t>Entramado.</w:t>
      </w:r>
      <w:r w:rsidRPr="00121795">
        <w:rPr>
          <w:rFonts w:ascii="Times New Roman" w:eastAsia="Times New Roman" w:hAnsi="Times New Roman" w:cs="Times New Roman"/>
          <w:color w:val="111111"/>
          <w:sz w:val="24"/>
          <w:szCs w:val="24"/>
          <w:lang w:eastAsia="es-CO"/>
        </w:rPr>
        <w:t xml:space="preserve"> Enero - Junio, 2023 vol. 19, no. 1. 1-12 e-9673 </w:t>
      </w:r>
      <w:hyperlink r:id="rId18" w:tgtFrame="_blank" w:history="1">
        <w:r w:rsidRPr="00121795">
          <w:rPr>
            <w:rStyle w:val="Hipervnculo"/>
            <w:rFonts w:ascii="Times New Roman" w:eastAsia="Times New Roman" w:hAnsi="Times New Roman" w:cs="Times New Roman"/>
            <w:sz w:val="24"/>
            <w:szCs w:val="24"/>
            <w:lang w:eastAsia="es-CO"/>
          </w:rPr>
          <w:t>https://doi.org/10.18041/1900-3803/entramado.1.9673</w:t>
        </w:r>
      </w:hyperlink>
    </w:p>
    <w:p w14:paraId="343C67A2" w14:textId="2C7F1915" w:rsidR="00314111" w:rsidRPr="00121795" w:rsidRDefault="00314111"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Kingeski</w:t>
      </w:r>
      <w:proofErr w:type="spellEnd"/>
      <w:r w:rsidRPr="00121795">
        <w:rPr>
          <w:rFonts w:ascii="Times New Roman" w:eastAsia="Times New Roman" w:hAnsi="Times New Roman" w:cs="Times New Roman"/>
          <w:color w:val="111111"/>
          <w:sz w:val="24"/>
          <w:szCs w:val="24"/>
          <w:lang w:eastAsia="es-CO"/>
        </w:rPr>
        <w:t xml:space="preserve">, L. (2021). </w:t>
      </w:r>
      <w:r w:rsidRPr="00121795">
        <w:rPr>
          <w:rFonts w:ascii="Times New Roman" w:eastAsia="Times New Roman" w:hAnsi="Times New Roman" w:cs="Times New Roman"/>
          <w:i/>
          <w:color w:val="111111"/>
          <w:sz w:val="24"/>
          <w:szCs w:val="24"/>
          <w:lang w:eastAsia="es-CO"/>
        </w:rPr>
        <w:t>Estudiantes universitarios brasileños en España: motivaciones y factores de decisión.</w:t>
      </w:r>
      <w:r w:rsidRPr="00121795">
        <w:rPr>
          <w:rFonts w:ascii="Times New Roman" w:eastAsia="Times New Roman" w:hAnsi="Times New Roman" w:cs="Times New Roman"/>
          <w:color w:val="111111"/>
          <w:sz w:val="24"/>
          <w:szCs w:val="24"/>
          <w:lang w:eastAsia="es-CO"/>
        </w:rPr>
        <w:t xml:space="preserve"> </w:t>
      </w:r>
      <w:r w:rsidR="006C4C6C"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Tesis doctoral</w:t>
      </w:r>
      <w:r w:rsidR="006C4C6C"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iCs/>
          <w:color w:val="111111"/>
          <w:sz w:val="24"/>
          <w:szCs w:val="24"/>
          <w:lang w:eastAsia="es-CO"/>
        </w:rPr>
        <w:t>Universitat</w:t>
      </w:r>
      <w:proofErr w:type="spellEnd"/>
      <w:r w:rsidRPr="00121795">
        <w:rPr>
          <w:rFonts w:ascii="Times New Roman" w:eastAsia="Times New Roman" w:hAnsi="Times New Roman" w:cs="Times New Roman"/>
          <w:iCs/>
          <w:color w:val="111111"/>
          <w:sz w:val="24"/>
          <w:szCs w:val="24"/>
          <w:lang w:eastAsia="es-CO"/>
        </w:rPr>
        <w:t xml:space="preserve"> Politécnica de Catalunya</w:t>
      </w:r>
      <w:r w:rsidRPr="00121795">
        <w:rPr>
          <w:rFonts w:ascii="Times New Roman" w:eastAsia="Times New Roman" w:hAnsi="Times New Roman" w:cs="Times New Roman"/>
          <w:color w:val="111111"/>
          <w:sz w:val="24"/>
          <w:szCs w:val="24"/>
          <w:lang w:eastAsia="es-CO"/>
        </w:rPr>
        <w:t>.</w:t>
      </w:r>
    </w:p>
    <w:p w14:paraId="74259802" w14:textId="1E3C202B" w:rsidR="00C56B3C" w:rsidRPr="00A24211" w:rsidRDefault="00C56B3C" w:rsidP="00266680">
      <w:pPr>
        <w:spacing w:after="0" w:line="360" w:lineRule="auto"/>
        <w:ind w:left="708" w:hanging="708"/>
        <w:jc w:val="both"/>
        <w:rPr>
          <w:rFonts w:ascii="Times New Roman" w:hAnsi="Times New Roman" w:cs="Times New Roman"/>
          <w:color w:val="111111"/>
          <w:sz w:val="24"/>
          <w:lang w:val="en-US"/>
        </w:rPr>
      </w:pPr>
      <w:proofErr w:type="spellStart"/>
      <w:r w:rsidRPr="00121795">
        <w:rPr>
          <w:rFonts w:ascii="Times New Roman" w:eastAsia="Times New Roman" w:hAnsi="Times New Roman" w:cs="Times New Roman"/>
          <w:color w:val="111111"/>
          <w:sz w:val="24"/>
          <w:szCs w:val="24"/>
          <w:lang w:eastAsia="es-CO"/>
        </w:rPr>
        <w:t>Knight</w:t>
      </w:r>
      <w:proofErr w:type="spellEnd"/>
      <w:r w:rsidRPr="00121795">
        <w:rPr>
          <w:rFonts w:ascii="Times New Roman" w:eastAsia="Times New Roman" w:hAnsi="Times New Roman" w:cs="Times New Roman"/>
          <w:color w:val="111111"/>
          <w:sz w:val="24"/>
          <w:szCs w:val="24"/>
          <w:lang w:eastAsia="es-CO"/>
        </w:rPr>
        <w:t xml:space="preserve">, J. </w:t>
      </w:r>
      <w:r w:rsidR="006C4C6C"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color w:val="111111"/>
          <w:sz w:val="24"/>
          <w:szCs w:val="24"/>
          <w:lang w:eastAsia="es-CO"/>
        </w:rPr>
        <w:t>Altbach</w:t>
      </w:r>
      <w:proofErr w:type="spellEnd"/>
      <w:r w:rsidRPr="00121795">
        <w:rPr>
          <w:rFonts w:ascii="Times New Roman" w:eastAsia="Times New Roman" w:hAnsi="Times New Roman" w:cs="Times New Roman"/>
          <w:color w:val="111111"/>
          <w:sz w:val="24"/>
          <w:szCs w:val="24"/>
          <w:lang w:eastAsia="es-CO"/>
        </w:rPr>
        <w:t xml:space="preserve"> (2006). Visión panorámica de la internacionalización en la educación superior: motivaciones y realidades. </w:t>
      </w:r>
      <w:proofErr w:type="spellStart"/>
      <w:r w:rsidRPr="00A24211">
        <w:rPr>
          <w:rFonts w:ascii="Times New Roman" w:hAnsi="Times New Roman" w:cs="Times New Roman"/>
          <w:i/>
          <w:color w:val="111111"/>
          <w:sz w:val="24"/>
          <w:lang w:val="en-US"/>
        </w:rPr>
        <w:t>Perfiles</w:t>
      </w:r>
      <w:proofErr w:type="spellEnd"/>
      <w:r w:rsidRPr="00A24211">
        <w:rPr>
          <w:rFonts w:ascii="Times New Roman" w:hAnsi="Times New Roman" w:cs="Times New Roman"/>
          <w:i/>
          <w:color w:val="111111"/>
          <w:sz w:val="24"/>
          <w:lang w:val="en-US"/>
        </w:rPr>
        <w:t xml:space="preserve"> </w:t>
      </w:r>
      <w:proofErr w:type="spellStart"/>
      <w:r w:rsidRPr="00A24211">
        <w:rPr>
          <w:rFonts w:ascii="Times New Roman" w:hAnsi="Times New Roman" w:cs="Times New Roman"/>
          <w:i/>
          <w:color w:val="111111"/>
          <w:sz w:val="24"/>
          <w:lang w:val="en-US"/>
        </w:rPr>
        <w:t>educativos</w:t>
      </w:r>
      <w:proofErr w:type="spellEnd"/>
      <w:r w:rsidRPr="00A24211">
        <w:rPr>
          <w:rFonts w:ascii="Times New Roman" w:hAnsi="Times New Roman" w:cs="Times New Roman"/>
          <w:color w:val="111111"/>
          <w:sz w:val="24"/>
          <w:lang w:val="en-US"/>
        </w:rPr>
        <w:t>, 18(12), 13-19</w:t>
      </w:r>
      <w:r w:rsidR="006C4C6C" w:rsidRPr="00A24211">
        <w:rPr>
          <w:rFonts w:ascii="Times New Roman" w:hAnsi="Times New Roman" w:cs="Times New Roman"/>
          <w:color w:val="111111"/>
          <w:sz w:val="24"/>
          <w:lang w:val="en-US"/>
        </w:rPr>
        <w:t>.</w:t>
      </w:r>
    </w:p>
    <w:p w14:paraId="250828AA" w14:textId="7F10EB92" w:rsidR="00BF3A6A" w:rsidRPr="00121795" w:rsidRDefault="00BF3A6A" w:rsidP="00266680">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121795">
        <w:rPr>
          <w:rFonts w:ascii="Times New Roman" w:eastAsia="Times New Roman" w:hAnsi="Times New Roman" w:cs="Times New Roman"/>
          <w:color w:val="111111"/>
          <w:sz w:val="24"/>
          <w:szCs w:val="24"/>
          <w:lang w:val="en-US" w:eastAsia="es-CO"/>
        </w:rPr>
        <w:t>Knight, J. (2012). Five truths about Internationalization. International higher education, 69, 14. https://ejournals.bc.edu/index.php/ihe/article/view/8644/7776</w:t>
      </w:r>
    </w:p>
    <w:p w14:paraId="518FEBF1" w14:textId="365BA068" w:rsidR="00A00CA3" w:rsidRPr="00A24211" w:rsidRDefault="00A00CA3" w:rsidP="00266680">
      <w:pPr>
        <w:spacing w:after="0" w:line="360" w:lineRule="auto"/>
        <w:ind w:left="708" w:hanging="708"/>
        <w:jc w:val="both"/>
        <w:rPr>
          <w:rFonts w:ascii="Times New Roman" w:hAnsi="Times New Roman" w:cs="Times New Roman"/>
          <w:i/>
          <w:color w:val="111111"/>
          <w:sz w:val="24"/>
          <w:lang w:val="en-US"/>
        </w:rPr>
      </w:pPr>
      <w:r w:rsidRPr="00A24211">
        <w:rPr>
          <w:rFonts w:ascii="Times New Roman" w:hAnsi="Times New Roman" w:cs="Times New Roman"/>
          <w:color w:val="111111"/>
          <w:sz w:val="24"/>
          <w:lang w:val="en-US"/>
        </w:rPr>
        <w:t xml:space="preserve">Leaks, B. (2015). </w:t>
      </w:r>
      <w:r w:rsidRPr="00A24211">
        <w:rPr>
          <w:rFonts w:ascii="Times New Roman" w:hAnsi="Times New Roman" w:cs="Times New Roman"/>
          <w:i/>
          <w:color w:val="111111"/>
          <w:sz w:val="24"/>
          <w:lang w:val="en-US"/>
        </w:rPr>
        <w:t>Internationalizing the Curriculum</w:t>
      </w:r>
      <w:r w:rsidRPr="00A24211">
        <w:rPr>
          <w:rFonts w:ascii="Times New Roman" w:hAnsi="Times New Roman" w:cs="Times New Roman"/>
          <w:color w:val="111111"/>
          <w:sz w:val="24"/>
          <w:lang w:val="en-US"/>
        </w:rPr>
        <w:t xml:space="preserve">. Abingdon: </w:t>
      </w:r>
      <w:r w:rsidRPr="00A24211">
        <w:rPr>
          <w:rFonts w:ascii="Times New Roman" w:hAnsi="Times New Roman" w:cs="Times New Roman"/>
          <w:i/>
          <w:color w:val="111111"/>
          <w:sz w:val="24"/>
          <w:lang w:val="en-US"/>
        </w:rPr>
        <w:t>Routledge.</w:t>
      </w:r>
    </w:p>
    <w:p w14:paraId="3D3F1C0E" w14:textId="77777777" w:rsidR="00CC21FE" w:rsidRPr="00121795" w:rsidRDefault="007462A9" w:rsidP="00CC21FE">
      <w:pPr>
        <w:spacing w:after="0" w:line="360" w:lineRule="auto"/>
        <w:ind w:left="708" w:hanging="708"/>
        <w:jc w:val="both"/>
        <w:rPr>
          <w:rFonts w:ascii="Times New Roman" w:eastAsia="Times New Roman" w:hAnsi="Times New Roman" w:cs="Times New Roman"/>
          <w:color w:val="111111"/>
          <w:sz w:val="24"/>
          <w:szCs w:val="24"/>
          <w:lang w:eastAsia="es-CO"/>
        </w:rPr>
      </w:pPr>
      <w:r w:rsidRPr="00A24211">
        <w:rPr>
          <w:rFonts w:ascii="Times New Roman" w:hAnsi="Times New Roman" w:cs="Times New Roman"/>
          <w:color w:val="111111"/>
          <w:sz w:val="24"/>
          <w:lang w:val="en-US"/>
        </w:rPr>
        <w:t xml:space="preserve">Leask, B., Torres-Hernández, A. M., Bustos-Aguirre, M. L. </w:t>
      </w:r>
      <w:r w:rsidR="006C4C6C" w:rsidRPr="00A24211">
        <w:rPr>
          <w:rFonts w:ascii="Times New Roman" w:hAnsi="Times New Roman" w:cs="Times New Roman"/>
          <w:color w:val="111111"/>
          <w:sz w:val="24"/>
          <w:lang w:val="en-US"/>
        </w:rPr>
        <w:t>y</w:t>
      </w:r>
      <w:r w:rsidRPr="00A24211">
        <w:rPr>
          <w:rFonts w:ascii="Times New Roman" w:hAnsi="Times New Roman" w:cs="Times New Roman"/>
          <w:color w:val="111111"/>
          <w:sz w:val="24"/>
          <w:lang w:val="en-US"/>
        </w:rPr>
        <w:t xml:space="preserve"> De Wit, H. (2021). </w:t>
      </w:r>
      <w:proofErr w:type="spellStart"/>
      <w:r w:rsidRPr="00121795">
        <w:rPr>
          <w:rFonts w:ascii="Times New Roman" w:eastAsia="Times New Roman" w:hAnsi="Times New Roman" w:cs="Times New Roman"/>
          <w:i/>
          <w:color w:val="111111"/>
          <w:sz w:val="24"/>
          <w:szCs w:val="24"/>
          <w:lang w:eastAsia="es-CO"/>
        </w:rPr>
        <w:t>Reimaginar</w:t>
      </w:r>
      <w:proofErr w:type="spellEnd"/>
      <w:r w:rsidRPr="00121795">
        <w:rPr>
          <w:rFonts w:ascii="Times New Roman" w:eastAsia="Times New Roman" w:hAnsi="Times New Roman" w:cs="Times New Roman"/>
          <w:i/>
          <w:color w:val="111111"/>
          <w:sz w:val="24"/>
          <w:szCs w:val="24"/>
          <w:lang w:eastAsia="es-CO"/>
        </w:rPr>
        <w:t xml:space="preserve"> la internacionalización del currículo. Mejores prácticas y posibilidades prometedoras.</w:t>
      </w:r>
      <w:r w:rsidRPr="00121795">
        <w:rPr>
          <w:rFonts w:ascii="Times New Roman" w:eastAsia="Times New Roman" w:hAnsi="Times New Roman" w:cs="Times New Roman"/>
          <w:color w:val="111111"/>
          <w:sz w:val="24"/>
          <w:szCs w:val="24"/>
          <w:lang w:eastAsia="es-CO"/>
        </w:rPr>
        <w:t xml:space="preserve"> </w:t>
      </w:r>
      <w:r w:rsidRPr="00121795">
        <w:rPr>
          <w:rFonts w:ascii="Times New Roman" w:eastAsia="Times New Roman" w:hAnsi="Times New Roman" w:cs="Times New Roman"/>
          <w:i/>
          <w:iCs/>
          <w:color w:val="111111"/>
          <w:sz w:val="24"/>
          <w:szCs w:val="24"/>
          <w:lang w:eastAsia="es-CO"/>
        </w:rPr>
        <w:t>Universidad de Guadalajara</w:t>
      </w:r>
      <w:r w:rsidR="006C4C6C" w:rsidRPr="00121795">
        <w:rPr>
          <w:rFonts w:ascii="Times New Roman" w:eastAsia="Times New Roman" w:hAnsi="Times New Roman" w:cs="Times New Roman"/>
          <w:color w:val="111111"/>
          <w:sz w:val="24"/>
          <w:szCs w:val="24"/>
          <w:lang w:eastAsia="es-CO"/>
        </w:rPr>
        <w:t>.</w:t>
      </w:r>
      <w:r w:rsidR="00B43FB4" w:rsidRPr="00121795">
        <w:rPr>
          <w:rFonts w:ascii="Times New Roman" w:eastAsia="Times New Roman" w:hAnsi="Times New Roman" w:cs="Times New Roman"/>
          <w:color w:val="111111"/>
          <w:sz w:val="24"/>
          <w:szCs w:val="24"/>
          <w:lang w:eastAsia="es-CO"/>
        </w:rPr>
        <w:t xml:space="preserve"> </w:t>
      </w:r>
      <w:hyperlink r:id="rId19" w:history="1">
        <w:r w:rsidR="00B43FB4" w:rsidRPr="00121795">
          <w:rPr>
            <w:rStyle w:val="Hipervnculo"/>
            <w:rFonts w:ascii="Times New Roman" w:eastAsia="Times New Roman" w:hAnsi="Times New Roman" w:cs="Times New Roman"/>
            <w:sz w:val="24"/>
            <w:szCs w:val="24"/>
            <w:lang w:eastAsia="es-CO"/>
          </w:rPr>
          <w:t>https://acortar.link/IPy1bq</w:t>
        </w:r>
      </w:hyperlink>
      <w:r w:rsidR="00B43FB4" w:rsidRPr="00121795">
        <w:rPr>
          <w:rFonts w:ascii="Times New Roman" w:eastAsia="Times New Roman" w:hAnsi="Times New Roman" w:cs="Times New Roman"/>
          <w:color w:val="111111"/>
          <w:sz w:val="24"/>
          <w:szCs w:val="24"/>
          <w:lang w:eastAsia="es-CO"/>
        </w:rPr>
        <w:t xml:space="preserve"> </w:t>
      </w:r>
    </w:p>
    <w:p w14:paraId="3AE8CC4E" w14:textId="2CEA8D65" w:rsidR="00946BF9" w:rsidRPr="00121795" w:rsidRDefault="00946BF9" w:rsidP="00CC21FE">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hAnsi="Times New Roman" w:cs="Times New Roman"/>
          <w:sz w:val="24"/>
          <w:szCs w:val="24"/>
        </w:rPr>
        <w:t xml:space="preserve">León Robaina, Rosario (2016); Madera Soriano, Inmaculada (2016); La internacionalización universitaria, un imperativo de la educación superior en el contexto latinoamericano actual. Revista Encuentros, Universidad Autónoma del Caribe, Vol. 14-02, </w:t>
      </w:r>
      <w:proofErr w:type="spellStart"/>
      <w:r w:rsidRPr="00121795">
        <w:rPr>
          <w:rFonts w:ascii="Times New Roman" w:hAnsi="Times New Roman" w:cs="Times New Roman"/>
          <w:sz w:val="24"/>
          <w:szCs w:val="24"/>
        </w:rPr>
        <w:t>pp</w:t>
      </w:r>
      <w:proofErr w:type="spellEnd"/>
      <w:r w:rsidRPr="00121795">
        <w:rPr>
          <w:rFonts w:ascii="Times New Roman" w:hAnsi="Times New Roman" w:cs="Times New Roman"/>
          <w:sz w:val="24"/>
          <w:szCs w:val="24"/>
        </w:rPr>
        <w:t xml:space="preserve"> pp.43-59</w:t>
      </w:r>
    </w:p>
    <w:p w14:paraId="2D6A826F" w14:textId="300A3787" w:rsidR="006C4C6C" w:rsidRPr="00121795" w:rsidRDefault="00B459CA"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Martín Rodrigo, M. J. (2023). El impacto de las nuevas tecnologías en la evolución de los nuevos perfiles buscados en el mercado laboral: aplicación a las empresas de consultoría.</w:t>
      </w:r>
      <w:r w:rsidR="008845EC" w:rsidRPr="00121795">
        <w:rPr>
          <w:rFonts w:ascii="Times New Roman" w:eastAsia="Times New Roman" w:hAnsi="Times New Roman" w:cs="Times New Roman"/>
          <w:color w:val="111111"/>
          <w:sz w:val="24"/>
          <w:szCs w:val="24"/>
          <w:lang w:eastAsia="es-CO"/>
        </w:rPr>
        <w:t xml:space="preserve"> </w:t>
      </w:r>
      <w:r w:rsidR="000C0445" w:rsidRPr="00121795">
        <w:rPr>
          <w:rFonts w:ascii="Times New Roman" w:eastAsia="Times New Roman" w:hAnsi="Times New Roman" w:cs="Times New Roman"/>
          <w:color w:val="111111"/>
          <w:sz w:val="24"/>
          <w:szCs w:val="24"/>
          <w:lang w:eastAsia="es-CO"/>
        </w:rPr>
        <w:t xml:space="preserve">[Trabajo de fin de grado] </w:t>
      </w:r>
      <w:r w:rsidR="008845EC" w:rsidRPr="00121795">
        <w:rPr>
          <w:rFonts w:ascii="Times New Roman" w:eastAsia="Times New Roman" w:hAnsi="Times New Roman" w:cs="Times New Roman"/>
          <w:color w:val="111111"/>
          <w:sz w:val="24"/>
          <w:szCs w:val="24"/>
          <w:lang w:eastAsia="es-CO"/>
        </w:rPr>
        <w:t xml:space="preserve">Facultad de Ciencias Económicas y Empresariales. </w:t>
      </w:r>
      <w:r w:rsidR="008845EC" w:rsidRPr="00121795">
        <w:rPr>
          <w:rFonts w:ascii="Times New Roman" w:eastAsia="Times New Roman" w:hAnsi="Times New Roman" w:cs="Times New Roman"/>
          <w:i/>
          <w:iCs/>
          <w:color w:val="111111"/>
          <w:sz w:val="24"/>
          <w:szCs w:val="24"/>
          <w:lang w:eastAsia="es-CO"/>
        </w:rPr>
        <w:t>Universidad Pontificia.</w:t>
      </w:r>
      <w:r w:rsidRPr="00121795">
        <w:rPr>
          <w:rFonts w:ascii="Times New Roman" w:eastAsia="Times New Roman" w:hAnsi="Times New Roman" w:cs="Times New Roman"/>
          <w:color w:val="111111"/>
          <w:sz w:val="24"/>
          <w:szCs w:val="24"/>
          <w:lang w:eastAsia="es-CO"/>
        </w:rPr>
        <w:t xml:space="preserve"> </w:t>
      </w:r>
      <w:hyperlink r:id="rId20" w:history="1">
        <w:r w:rsidRPr="00121795">
          <w:rPr>
            <w:rStyle w:val="Hipervnculo"/>
            <w:rFonts w:ascii="Times New Roman" w:eastAsia="Times New Roman" w:hAnsi="Times New Roman" w:cs="Times New Roman"/>
            <w:sz w:val="24"/>
            <w:szCs w:val="24"/>
            <w:lang w:eastAsia="es-CO"/>
          </w:rPr>
          <w:t>https://acortar.link/bWSYR1</w:t>
        </w:r>
      </w:hyperlink>
      <w:r w:rsidRPr="00121795">
        <w:rPr>
          <w:rFonts w:ascii="Times New Roman" w:eastAsia="Times New Roman" w:hAnsi="Times New Roman" w:cs="Times New Roman"/>
          <w:color w:val="111111"/>
          <w:sz w:val="24"/>
          <w:szCs w:val="24"/>
          <w:lang w:eastAsia="es-CO"/>
        </w:rPr>
        <w:t xml:space="preserve"> </w:t>
      </w:r>
    </w:p>
    <w:p w14:paraId="3ECF87B9" w14:textId="28360085" w:rsidR="00CC21FE" w:rsidRPr="00A24211" w:rsidRDefault="008845EC" w:rsidP="00CC21FE">
      <w:pPr>
        <w:spacing w:after="0" w:line="360" w:lineRule="auto"/>
        <w:ind w:left="708" w:hanging="708"/>
        <w:jc w:val="both"/>
        <w:rPr>
          <w:rStyle w:val="Hipervnculo"/>
          <w:rFonts w:cs="Times New Roman"/>
        </w:rPr>
      </w:pPr>
      <w:r w:rsidRPr="00121795">
        <w:rPr>
          <w:rFonts w:ascii="Times New Roman" w:eastAsia="Times New Roman" w:hAnsi="Times New Roman" w:cs="Times New Roman"/>
          <w:color w:val="111111"/>
          <w:sz w:val="24"/>
          <w:szCs w:val="24"/>
          <w:lang w:eastAsia="es-CO"/>
        </w:rPr>
        <w:t xml:space="preserve">Mateo </w:t>
      </w:r>
      <w:proofErr w:type="spellStart"/>
      <w:r w:rsidRPr="00121795">
        <w:rPr>
          <w:rFonts w:ascii="Times New Roman" w:eastAsia="Times New Roman" w:hAnsi="Times New Roman" w:cs="Times New Roman"/>
          <w:color w:val="111111"/>
          <w:sz w:val="24"/>
          <w:szCs w:val="24"/>
          <w:lang w:eastAsia="es-CO"/>
        </w:rPr>
        <w:t>Garin</w:t>
      </w:r>
      <w:proofErr w:type="spellEnd"/>
      <w:r w:rsidRPr="00121795">
        <w:rPr>
          <w:rFonts w:ascii="Times New Roman" w:eastAsia="Times New Roman" w:hAnsi="Times New Roman" w:cs="Times New Roman"/>
          <w:color w:val="111111"/>
          <w:sz w:val="24"/>
          <w:szCs w:val="24"/>
          <w:lang w:eastAsia="es-CO"/>
        </w:rPr>
        <w:t xml:space="preserve">, R. D. (2024). Transición de un modelo de gestión de recursos humanos centrado en relaciones laborales a un modelo centrado en las personas. </w:t>
      </w:r>
      <w:r w:rsidR="000C0445" w:rsidRPr="00121795">
        <w:rPr>
          <w:rFonts w:ascii="Times New Roman" w:eastAsia="Times New Roman" w:hAnsi="Times New Roman" w:cs="Times New Roman"/>
          <w:color w:val="111111"/>
          <w:sz w:val="24"/>
          <w:szCs w:val="24"/>
          <w:lang w:eastAsia="es-CO"/>
        </w:rPr>
        <w:t xml:space="preserve">[Obtención del Grado Magister en Gestión y Dirección de Recursos Humanos] </w:t>
      </w:r>
      <w:r w:rsidRPr="00121795">
        <w:rPr>
          <w:rFonts w:ascii="Times New Roman" w:eastAsia="Times New Roman" w:hAnsi="Times New Roman" w:cs="Times New Roman"/>
          <w:i/>
          <w:iCs/>
          <w:color w:val="111111"/>
          <w:sz w:val="24"/>
          <w:szCs w:val="24"/>
          <w:lang w:eastAsia="es-CO"/>
        </w:rPr>
        <w:t>Universidad de San Andrés. Escuela de Negocios.</w:t>
      </w:r>
      <w:r w:rsidRPr="00121795">
        <w:rPr>
          <w:rFonts w:ascii="Times New Roman" w:eastAsia="Times New Roman" w:hAnsi="Times New Roman" w:cs="Times New Roman"/>
          <w:color w:val="111111"/>
          <w:sz w:val="24"/>
          <w:szCs w:val="24"/>
          <w:lang w:eastAsia="es-CO"/>
        </w:rPr>
        <w:t xml:space="preserve"> </w:t>
      </w:r>
      <w:hyperlink r:id="rId21" w:history="1">
        <w:r w:rsidRPr="00121795">
          <w:rPr>
            <w:rStyle w:val="Hipervnculo"/>
            <w:rFonts w:ascii="Times New Roman" w:eastAsia="Times New Roman" w:hAnsi="Times New Roman" w:cs="Times New Roman"/>
            <w:sz w:val="24"/>
            <w:szCs w:val="24"/>
            <w:lang w:eastAsia="es-CO"/>
          </w:rPr>
          <w:t>https://acortar.link/vV5mjE</w:t>
        </w:r>
      </w:hyperlink>
    </w:p>
    <w:p w14:paraId="151F8B9A" w14:textId="76DAB144" w:rsidR="003C7E7F" w:rsidRPr="00121795" w:rsidRDefault="003C7E7F" w:rsidP="00CC21FE">
      <w:pPr>
        <w:spacing w:after="0" w:line="360" w:lineRule="auto"/>
        <w:ind w:left="708" w:hanging="708"/>
        <w:jc w:val="both"/>
        <w:rPr>
          <w:rFonts w:ascii="Times New Roman" w:eastAsia="Times New Roman" w:hAnsi="Times New Roman" w:cs="Times New Roman"/>
          <w:color w:val="006699"/>
          <w:sz w:val="24"/>
          <w:szCs w:val="24"/>
          <w:lang w:eastAsia="es-CO"/>
        </w:rPr>
      </w:pPr>
      <w:r w:rsidRPr="00121795">
        <w:rPr>
          <w:rFonts w:ascii="Times New Roman" w:hAnsi="Times New Roman" w:cs="Times New Roman"/>
          <w:sz w:val="24"/>
          <w:szCs w:val="24"/>
        </w:rPr>
        <w:lastRenderedPageBreak/>
        <w:t xml:space="preserve">Morales Martin, J. J., &amp; </w:t>
      </w:r>
      <w:proofErr w:type="spellStart"/>
      <w:r w:rsidRPr="00121795">
        <w:rPr>
          <w:rFonts w:ascii="Times New Roman" w:hAnsi="Times New Roman" w:cs="Times New Roman"/>
          <w:sz w:val="24"/>
          <w:szCs w:val="24"/>
        </w:rPr>
        <w:t>Manosalba</w:t>
      </w:r>
      <w:proofErr w:type="spellEnd"/>
      <w:r w:rsidRPr="00121795">
        <w:rPr>
          <w:rFonts w:ascii="Times New Roman" w:hAnsi="Times New Roman" w:cs="Times New Roman"/>
          <w:sz w:val="24"/>
          <w:szCs w:val="24"/>
        </w:rPr>
        <w:t xml:space="preserve"> Torres, C.  (2016). Dilemas y tensiones alrededor de la              Plataforma de Movilidad Académica y Estudiantil de la Alianza del Pacífico. Universidades,  (69), 23-34.</w:t>
      </w:r>
    </w:p>
    <w:p w14:paraId="2185A766" w14:textId="4371E8F7" w:rsidR="00B72C79" w:rsidRPr="00121795" w:rsidRDefault="00B72C79"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Mory</w:t>
      </w:r>
      <w:proofErr w:type="spellEnd"/>
      <w:r w:rsidRPr="00121795">
        <w:rPr>
          <w:rFonts w:ascii="Times New Roman" w:eastAsia="Times New Roman" w:hAnsi="Times New Roman" w:cs="Times New Roman"/>
          <w:color w:val="111111"/>
          <w:sz w:val="24"/>
          <w:szCs w:val="24"/>
          <w:lang w:eastAsia="es-CO"/>
        </w:rPr>
        <w:t xml:space="preserve"> Olivares, C. E. (2021). </w:t>
      </w:r>
      <w:r w:rsidRPr="00121795">
        <w:rPr>
          <w:rFonts w:ascii="Times New Roman" w:eastAsia="Times New Roman" w:hAnsi="Times New Roman" w:cs="Times New Roman"/>
          <w:i/>
          <w:color w:val="111111"/>
          <w:sz w:val="24"/>
          <w:szCs w:val="24"/>
          <w:lang w:eastAsia="es-CO"/>
        </w:rPr>
        <w:t>Percepción de la motivación en docentes a tiempo completo y parcial de la facultad de negocios de una universidad privada.</w:t>
      </w:r>
      <w:r w:rsidRPr="00121795">
        <w:rPr>
          <w:rFonts w:ascii="Times New Roman" w:eastAsia="Times New Roman" w:hAnsi="Times New Roman" w:cs="Times New Roman"/>
          <w:color w:val="111111"/>
          <w:sz w:val="24"/>
          <w:szCs w:val="24"/>
          <w:lang w:eastAsia="es-CO"/>
        </w:rPr>
        <w:t xml:space="preserve"> </w:t>
      </w:r>
      <w:r w:rsidR="006C4C6C"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Tesis Doctoral</w:t>
      </w:r>
      <w:r w:rsidR="006C4C6C"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w:t>
      </w:r>
      <w:r w:rsidRPr="00121795">
        <w:rPr>
          <w:rFonts w:ascii="Times New Roman" w:eastAsia="Times New Roman" w:hAnsi="Times New Roman" w:cs="Times New Roman"/>
          <w:iCs/>
          <w:color w:val="111111"/>
          <w:sz w:val="24"/>
          <w:szCs w:val="24"/>
          <w:lang w:eastAsia="es-CO"/>
        </w:rPr>
        <w:t>Universidad Marcelino Champagnat</w:t>
      </w:r>
      <w:r w:rsidRPr="00121795">
        <w:rPr>
          <w:rFonts w:ascii="Times New Roman" w:eastAsia="Times New Roman" w:hAnsi="Times New Roman" w:cs="Times New Roman"/>
          <w:color w:val="111111"/>
          <w:sz w:val="24"/>
          <w:szCs w:val="24"/>
          <w:lang w:eastAsia="es-CO"/>
        </w:rPr>
        <w:t>.</w:t>
      </w:r>
    </w:p>
    <w:p w14:paraId="546036D6" w14:textId="73BFD61A" w:rsidR="00AD3001" w:rsidRPr="00121795" w:rsidRDefault="00AD3001" w:rsidP="00266680">
      <w:pPr>
        <w:spacing w:after="0" w:line="360" w:lineRule="auto"/>
        <w:ind w:left="708" w:hanging="708"/>
        <w:jc w:val="both"/>
        <w:rPr>
          <w:rFonts w:ascii="Times New Roman" w:eastAsia="Times New Roman" w:hAnsi="Times New Roman" w:cs="Times New Roman"/>
          <w:i/>
          <w:iCs/>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Murrieta Ortega, R., Rossano Ortega, A. </w:t>
      </w:r>
      <w:r w:rsidR="000C108D"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Ríos Carrasco, M. B. (2023). Movilidad académica internacional y su impacto en la formación de docentes en Educación Física: estudio de caso BINE. </w:t>
      </w:r>
      <w:r w:rsidRPr="00121795">
        <w:rPr>
          <w:rFonts w:ascii="Times New Roman" w:eastAsia="Times New Roman" w:hAnsi="Times New Roman" w:cs="Times New Roman"/>
          <w:i/>
          <w:iCs/>
          <w:color w:val="111111"/>
          <w:sz w:val="24"/>
          <w:szCs w:val="24"/>
          <w:lang w:eastAsia="es-CO"/>
        </w:rPr>
        <w:t>RIDE. Revista Iberoamericana para la Investigación y el Desarrollo Educativo</w:t>
      </w:r>
      <w:r w:rsidRPr="00121795">
        <w:rPr>
          <w:rFonts w:ascii="Times New Roman" w:eastAsia="Times New Roman" w:hAnsi="Times New Roman" w:cs="Times New Roman"/>
          <w:color w:val="111111"/>
          <w:sz w:val="24"/>
          <w:szCs w:val="24"/>
          <w:lang w:eastAsia="es-CO"/>
        </w:rPr>
        <w:t xml:space="preserve">, </w:t>
      </w:r>
      <w:r w:rsidRPr="00121795">
        <w:rPr>
          <w:rFonts w:ascii="Times New Roman" w:eastAsia="Times New Roman" w:hAnsi="Times New Roman" w:cs="Times New Roman"/>
          <w:i/>
          <w:iCs/>
          <w:color w:val="111111"/>
          <w:sz w:val="24"/>
          <w:szCs w:val="24"/>
          <w:lang w:eastAsia="es-CO"/>
        </w:rPr>
        <w:t>13(26).</w:t>
      </w:r>
    </w:p>
    <w:p w14:paraId="47135BA1" w14:textId="6033D406" w:rsidR="00127F42" w:rsidRPr="00121795" w:rsidRDefault="00127F42" w:rsidP="001E4649">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Montero, G. A., &amp; Sánchez, L. P. (2018). Educación 2030: una mirada desde las redes universitarias de América Latina y el Caribe. Educación Superior en América Latina y el Caribe.</w:t>
      </w:r>
      <w:r w:rsidR="001E4649" w:rsidRPr="00121795">
        <w:rPr>
          <w:rFonts w:ascii="Times New Roman" w:eastAsia="Times New Roman" w:hAnsi="Times New Roman" w:cs="Times New Roman"/>
          <w:color w:val="111111"/>
          <w:sz w:val="24"/>
          <w:szCs w:val="24"/>
          <w:lang w:eastAsia="es-CO"/>
        </w:rPr>
        <w:t xml:space="preserve"> Educación superior en América Latina y el Caribe. Estudios retrospectivos y proyecciones. </w:t>
      </w:r>
      <w:r w:rsidR="001E4649" w:rsidRPr="00121795">
        <w:rPr>
          <w:rFonts w:ascii="Times New Roman" w:eastAsia="Times New Roman" w:hAnsi="Times New Roman" w:cs="Times New Roman"/>
          <w:i/>
          <w:iCs/>
          <w:color w:val="111111"/>
          <w:sz w:val="24"/>
          <w:szCs w:val="24"/>
          <w:lang w:eastAsia="es-CO"/>
        </w:rPr>
        <w:t>UNESCO-IESALC y UNC</w:t>
      </w:r>
      <w:r w:rsidR="00044733" w:rsidRPr="00121795">
        <w:rPr>
          <w:rFonts w:ascii="Times New Roman" w:eastAsia="Times New Roman" w:hAnsi="Times New Roman" w:cs="Times New Roman"/>
          <w:color w:val="111111"/>
          <w:sz w:val="24"/>
          <w:szCs w:val="24"/>
          <w:lang w:eastAsia="es-CO"/>
        </w:rPr>
        <w:t xml:space="preserve"> </w:t>
      </w:r>
      <w:r w:rsidR="001E4649" w:rsidRPr="00121795">
        <w:rPr>
          <w:rFonts w:ascii="Times New Roman" w:eastAsia="Times New Roman" w:hAnsi="Times New Roman" w:cs="Times New Roman"/>
          <w:color w:val="111111"/>
          <w:sz w:val="24"/>
          <w:szCs w:val="24"/>
          <w:lang w:eastAsia="es-CO"/>
        </w:rPr>
        <w:t xml:space="preserve">173-188 </w:t>
      </w:r>
      <w:hyperlink r:id="rId22" w:anchor="page=173" w:history="1">
        <w:r w:rsidR="001E4649" w:rsidRPr="00121795">
          <w:rPr>
            <w:rStyle w:val="Hipervnculo"/>
            <w:rFonts w:ascii="Times New Roman" w:eastAsia="Times New Roman" w:hAnsi="Times New Roman" w:cs="Times New Roman"/>
            <w:sz w:val="24"/>
            <w:szCs w:val="24"/>
            <w:lang w:eastAsia="es-CO"/>
          </w:rPr>
          <w:t>https://www.paiep.usach.cl/sites/paiep/files/documentos/CRES_2018.pdf#page=173</w:t>
        </w:r>
      </w:hyperlink>
      <w:r w:rsidR="00044733" w:rsidRPr="00121795">
        <w:rPr>
          <w:rFonts w:ascii="Times New Roman" w:eastAsia="Times New Roman" w:hAnsi="Times New Roman" w:cs="Times New Roman"/>
          <w:color w:val="111111"/>
          <w:sz w:val="24"/>
          <w:szCs w:val="24"/>
          <w:lang w:eastAsia="es-CO"/>
        </w:rPr>
        <w:t xml:space="preserve"> </w:t>
      </w:r>
    </w:p>
    <w:p w14:paraId="7B6A9A6F" w14:textId="4A2DC7CF" w:rsidR="00C04F75" w:rsidRPr="00A24211" w:rsidRDefault="00C04F75" w:rsidP="00266680">
      <w:pPr>
        <w:spacing w:after="0" w:line="360" w:lineRule="auto"/>
        <w:ind w:left="708" w:hanging="708"/>
        <w:jc w:val="both"/>
        <w:rPr>
          <w:rFonts w:ascii="Times New Roman" w:hAnsi="Times New Roman" w:cs="Times New Roman"/>
          <w:color w:val="111111"/>
          <w:sz w:val="24"/>
          <w:lang w:val="en-US"/>
        </w:rPr>
      </w:pPr>
      <w:proofErr w:type="spellStart"/>
      <w:r w:rsidRPr="00121795">
        <w:rPr>
          <w:rFonts w:ascii="Times New Roman" w:eastAsia="Times New Roman" w:hAnsi="Times New Roman" w:cs="Times New Roman"/>
          <w:color w:val="111111"/>
          <w:sz w:val="24"/>
          <w:szCs w:val="24"/>
          <w:lang w:eastAsia="es-CO"/>
        </w:rPr>
        <w:t>Nam</w:t>
      </w:r>
      <w:proofErr w:type="spellEnd"/>
      <w:r w:rsidRPr="00121795">
        <w:rPr>
          <w:rFonts w:ascii="Times New Roman" w:eastAsia="Times New Roman" w:hAnsi="Times New Roman" w:cs="Times New Roman"/>
          <w:color w:val="111111"/>
          <w:sz w:val="24"/>
          <w:szCs w:val="24"/>
          <w:lang w:eastAsia="es-CO"/>
        </w:rPr>
        <w:t xml:space="preserve">, B. H. (2023). </w:t>
      </w:r>
      <w:proofErr w:type="spellStart"/>
      <w:r w:rsidRPr="00121795">
        <w:rPr>
          <w:rFonts w:ascii="Times New Roman" w:eastAsia="Times New Roman" w:hAnsi="Times New Roman" w:cs="Times New Roman"/>
          <w:color w:val="111111"/>
          <w:sz w:val="24"/>
          <w:szCs w:val="24"/>
          <w:lang w:eastAsia="es-CO"/>
        </w:rPr>
        <w:t>Promoting</w:t>
      </w:r>
      <w:proofErr w:type="spellEnd"/>
      <w:r w:rsidRPr="00121795">
        <w:rPr>
          <w:rFonts w:ascii="Times New Roman" w:eastAsia="Times New Roman" w:hAnsi="Times New Roman" w:cs="Times New Roman"/>
          <w:color w:val="111111"/>
          <w:sz w:val="24"/>
          <w:szCs w:val="24"/>
          <w:lang w:eastAsia="es-CO"/>
        </w:rPr>
        <w:t xml:space="preserve"> global </w:t>
      </w:r>
      <w:proofErr w:type="spellStart"/>
      <w:r w:rsidRPr="00121795">
        <w:rPr>
          <w:rFonts w:ascii="Times New Roman" w:eastAsia="Times New Roman" w:hAnsi="Times New Roman" w:cs="Times New Roman"/>
          <w:color w:val="111111"/>
          <w:sz w:val="24"/>
          <w:szCs w:val="24"/>
          <w:lang w:eastAsia="es-CO"/>
        </w:rPr>
        <w:t>citizenship</w:t>
      </w:r>
      <w:proofErr w:type="spellEnd"/>
      <w:r w:rsidRPr="00121795">
        <w:rPr>
          <w:rFonts w:ascii="Times New Roman" w:eastAsia="Times New Roman" w:hAnsi="Times New Roman" w:cs="Times New Roman"/>
          <w:color w:val="111111"/>
          <w:sz w:val="24"/>
          <w:szCs w:val="24"/>
          <w:lang w:eastAsia="es-CO"/>
        </w:rPr>
        <w:t xml:space="preserve"> and </w:t>
      </w:r>
      <w:proofErr w:type="spellStart"/>
      <w:r w:rsidRPr="00121795">
        <w:rPr>
          <w:rFonts w:ascii="Times New Roman" w:eastAsia="Times New Roman" w:hAnsi="Times New Roman" w:cs="Times New Roman"/>
          <w:color w:val="111111"/>
          <w:sz w:val="24"/>
          <w:szCs w:val="24"/>
          <w:lang w:eastAsia="es-CO"/>
        </w:rPr>
        <w:t>multiculturalism</w:t>
      </w:r>
      <w:proofErr w:type="spellEnd"/>
      <w:r w:rsidRPr="00121795">
        <w:rPr>
          <w:rFonts w:ascii="Times New Roman" w:eastAsia="Times New Roman" w:hAnsi="Times New Roman" w:cs="Times New Roman"/>
          <w:color w:val="111111"/>
          <w:sz w:val="24"/>
          <w:szCs w:val="24"/>
          <w:lang w:eastAsia="es-CO"/>
        </w:rPr>
        <w:t xml:space="preserve"> in </w:t>
      </w:r>
      <w:proofErr w:type="spellStart"/>
      <w:r w:rsidRPr="00121795">
        <w:rPr>
          <w:rFonts w:ascii="Times New Roman" w:eastAsia="Times New Roman" w:hAnsi="Times New Roman" w:cs="Times New Roman"/>
          <w:color w:val="111111"/>
          <w:sz w:val="24"/>
          <w:szCs w:val="24"/>
          <w:lang w:eastAsia="es-CO"/>
        </w:rPr>
        <w:t>higher</w:t>
      </w:r>
      <w:proofErr w:type="spellEnd"/>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color w:val="111111"/>
          <w:sz w:val="24"/>
          <w:szCs w:val="24"/>
          <w:lang w:eastAsia="es-CO"/>
        </w:rPr>
        <w:t>education</w:t>
      </w:r>
      <w:proofErr w:type="spellEnd"/>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color w:val="111111"/>
          <w:sz w:val="24"/>
          <w:szCs w:val="24"/>
          <w:lang w:eastAsia="es-CO"/>
        </w:rPr>
        <w:t>the</w:t>
      </w:r>
      <w:proofErr w:type="spellEnd"/>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color w:val="111111"/>
          <w:sz w:val="24"/>
          <w:szCs w:val="24"/>
          <w:lang w:eastAsia="es-CO"/>
        </w:rPr>
        <w:t>Korea</w:t>
      </w:r>
      <w:proofErr w:type="spellEnd"/>
      <w:r w:rsidRPr="00121795">
        <w:rPr>
          <w:rFonts w:ascii="Times New Roman" w:eastAsia="Times New Roman" w:hAnsi="Times New Roman" w:cs="Times New Roman"/>
          <w:color w:val="111111"/>
          <w:sz w:val="24"/>
          <w:szCs w:val="24"/>
          <w:lang w:eastAsia="es-CO"/>
        </w:rPr>
        <w:t xml:space="preserve"> International </w:t>
      </w:r>
      <w:proofErr w:type="spellStart"/>
      <w:r w:rsidRPr="00121795">
        <w:rPr>
          <w:rFonts w:ascii="Times New Roman" w:eastAsia="Times New Roman" w:hAnsi="Times New Roman" w:cs="Times New Roman"/>
          <w:color w:val="111111"/>
          <w:sz w:val="24"/>
          <w:szCs w:val="24"/>
          <w:lang w:eastAsia="es-CO"/>
        </w:rPr>
        <w:t>Cooperation</w:t>
      </w:r>
      <w:proofErr w:type="spellEnd"/>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color w:val="111111"/>
          <w:sz w:val="24"/>
          <w:szCs w:val="24"/>
          <w:lang w:eastAsia="es-CO"/>
        </w:rPr>
        <w:t>Agency’s</w:t>
      </w:r>
      <w:proofErr w:type="spellEnd"/>
      <w:r w:rsidRPr="00121795">
        <w:rPr>
          <w:rFonts w:ascii="Times New Roman" w:eastAsia="Times New Roman" w:hAnsi="Times New Roman" w:cs="Times New Roman"/>
          <w:color w:val="111111"/>
          <w:sz w:val="24"/>
          <w:szCs w:val="24"/>
          <w:lang w:eastAsia="es-CO"/>
        </w:rPr>
        <w:t xml:space="preserve"> global </w:t>
      </w:r>
      <w:proofErr w:type="spellStart"/>
      <w:r w:rsidRPr="00121795">
        <w:rPr>
          <w:rFonts w:ascii="Times New Roman" w:eastAsia="Times New Roman" w:hAnsi="Times New Roman" w:cs="Times New Roman"/>
          <w:color w:val="111111"/>
          <w:sz w:val="24"/>
          <w:szCs w:val="24"/>
          <w:lang w:eastAsia="es-CO"/>
        </w:rPr>
        <w:t>volunteering</w:t>
      </w:r>
      <w:proofErr w:type="spellEnd"/>
      <w:r w:rsidRPr="00121795">
        <w:rPr>
          <w:rFonts w:ascii="Times New Roman" w:eastAsia="Times New Roman" w:hAnsi="Times New Roman" w:cs="Times New Roman"/>
          <w:color w:val="111111"/>
          <w:sz w:val="24"/>
          <w:szCs w:val="24"/>
          <w:lang w:eastAsia="es-CO"/>
        </w:rPr>
        <w:t xml:space="preserve"> in </w:t>
      </w:r>
      <w:proofErr w:type="spellStart"/>
      <w:r w:rsidRPr="00121795">
        <w:rPr>
          <w:rFonts w:ascii="Times New Roman" w:eastAsia="Times New Roman" w:hAnsi="Times New Roman" w:cs="Times New Roman"/>
          <w:color w:val="111111"/>
          <w:sz w:val="24"/>
          <w:szCs w:val="24"/>
          <w:lang w:eastAsia="es-CO"/>
        </w:rPr>
        <w:t>the</w:t>
      </w:r>
      <w:proofErr w:type="spellEnd"/>
      <w:r w:rsidRPr="00121795">
        <w:rPr>
          <w:rFonts w:ascii="Times New Roman" w:eastAsia="Times New Roman" w:hAnsi="Times New Roman" w:cs="Times New Roman"/>
          <w:color w:val="111111"/>
          <w:sz w:val="24"/>
          <w:szCs w:val="24"/>
          <w:lang w:eastAsia="es-CO"/>
        </w:rPr>
        <w:t xml:space="preserve"> Asia </w:t>
      </w:r>
      <w:proofErr w:type="spellStart"/>
      <w:r w:rsidRPr="00121795">
        <w:rPr>
          <w:rFonts w:ascii="Times New Roman" w:eastAsia="Times New Roman" w:hAnsi="Times New Roman" w:cs="Times New Roman"/>
          <w:color w:val="111111"/>
          <w:sz w:val="24"/>
          <w:szCs w:val="24"/>
          <w:lang w:eastAsia="es-CO"/>
        </w:rPr>
        <w:t>Pacific</w:t>
      </w:r>
      <w:proofErr w:type="spellEnd"/>
      <w:r w:rsidRPr="00121795">
        <w:rPr>
          <w:rFonts w:ascii="Times New Roman" w:eastAsia="Times New Roman" w:hAnsi="Times New Roman" w:cs="Times New Roman"/>
          <w:color w:val="111111"/>
          <w:sz w:val="24"/>
          <w:szCs w:val="24"/>
          <w:lang w:eastAsia="es-CO"/>
        </w:rPr>
        <w:t xml:space="preserve"> </w:t>
      </w:r>
      <w:proofErr w:type="spellStart"/>
      <w:r w:rsidRPr="00121795">
        <w:rPr>
          <w:rFonts w:ascii="Times New Roman" w:eastAsia="Times New Roman" w:hAnsi="Times New Roman" w:cs="Times New Roman"/>
          <w:color w:val="111111"/>
          <w:sz w:val="24"/>
          <w:szCs w:val="24"/>
          <w:lang w:eastAsia="es-CO"/>
        </w:rPr>
        <w:t>region</w:t>
      </w:r>
      <w:proofErr w:type="spellEnd"/>
      <w:r w:rsidRPr="00121795">
        <w:rPr>
          <w:rFonts w:ascii="Times New Roman" w:eastAsia="Times New Roman" w:hAnsi="Times New Roman" w:cs="Times New Roman"/>
          <w:color w:val="111111"/>
          <w:sz w:val="24"/>
          <w:szCs w:val="24"/>
          <w:lang w:eastAsia="es-CO"/>
        </w:rPr>
        <w:t xml:space="preserve"> (Promoviendo el multiculturalismo y la ciudadanía global en la educación superior: el voluntariado global de la Agencia de Cooperación Internacional de Corea en la región de Asia Pacífico). </w:t>
      </w:r>
      <w:r w:rsidRPr="00A24211">
        <w:rPr>
          <w:rFonts w:ascii="Times New Roman" w:hAnsi="Times New Roman" w:cs="Times New Roman"/>
          <w:i/>
          <w:color w:val="111111"/>
          <w:sz w:val="24"/>
          <w:lang w:val="en-US"/>
        </w:rPr>
        <w:t>Culture and Education</w:t>
      </w:r>
      <w:r w:rsidRPr="00A24211">
        <w:rPr>
          <w:rFonts w:ascii="Times New Roman" w:hAnsi="Times New Roman" w:cs="Times New Roman"/>
          <w:color w:val="111111"/>
          <w:sz w:val="24"/>
          <w:lang w:val="en-US"/>
        </w:rPr>
        <w:t>, 35(1), 218-257.</w:t>
      </w:r>
    </w:p>
    <w:p w14:paraId="5018864F" w14:textId="06805254" w:rsidR="00997C63" w:rsidRPr="00121795" w:rsidRDefault="00997C63"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A24211">
        <w:rPr>
          <w:rFonts w:ascii="Times New Roman" w:hAnsi="Times New Roman" w:cs="Times New Roman"/>
          <w:color w:val="111111"/>
          <w:sz w:val="24"/>
          <w:lang w:val="en-US"/>
        </w:rPr>
        <w:t xml:space="preserve">Nikula, Tarja. (2016). CLIL: A European approach to bilingual education. En N.V. Deusen- Scholl y S. May (Eds.), </w:t>
      </w:r>
      <w:r w:rsidRPr="00A24211">
        <w:rPr>
          <w:rFonts w:ascii="Times New Roman" w:hAnsi="Times New Roman" w:cs="Times New Roman"/>
          <w:i/>
          <w:color w:val="111111"/>
          <w:sz w:val="24"/>
          <w:lang w:val="en-US"/>
        </w:rPr>
        <w:t>Encyclopedia of Language and Education</w:t>
      </w:r>
      <w:r w:rsidRPr="00A24211">
        <w:rPr>
          <w:rFonts w:ascii="Times New Roman" w:hAnsi="Times New Roman" w:cs="Times New Roman"/>
          <w:color w:val="111111"/>
          <w:sz w:val="24"/>
          <w:lang w:val="en-US"/>
        </w:rPr>
        <w:t xml:space="preserve"> (pp. 1-13), Springer. </w:t>
      </w:r>
      <w:hyperlink r:id="rId23" w:history="1">
        <w:r w:rsidRPr="00121795">
          <w:rPr>
            <w:rStyle w:val="Hipervnculo"/>
            <w:rFonts w:ascii="Times New Roman" w:eastAsia="Times New Roman" w:hAnsi="Times New Roman" w:cs="Times New Roman"/>
            <w:sz w:val="24"/>
            <w:szCs w:val="24"/>
            <w:lang w:eastAsia="es-CO"/>
          </w:rPr>
          <w:t>https://bit.ly/2UZKbwg</w:t>
        </w:r>
      </w:hyperlink>
      <w:r w:rsidRPr="00121795">
        <w:rPr>
          <w:rFonts w:ascii="Times New Roman" w:eastAsia="Times New Roman" w:hAnsi="Times New Roman" w:cs="Times New Roman"/>
          <w:color w:val="111111"/>
          <w:sz w:val="24"/>
          <w:szCs w:val="24"/>
          <w:lang w:eastAsia="es-CO"/>
        </w:rPr>
        <w:t xml:space="preserve"> </w:t>
      </w:r>
    </w:p>
    <w:p w14:paraId="4B1A67DD" w14:textId="6944A832" w:rsidR="00A03818" w:rsidRPr="00121795" w:rsidRDefault="00A03818"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Ojeda, N., </w:t>
      </w:r>
      <w:proofErr w:type="spellStart"/>
      <w:r w:rsidRPr="00121795">
        <w:rPr>
          <w:rFonts w:ascii="Times New Roman" w:eastAsia="Times New Roman" w:hAnsi="Times New Roman" w:cs="Times New Roman"/>
          <w:color w:val="111111"/>
          <w:sz w:val="24"/>
          <w:szCs w:val="24"/>
          <w:lang w:eastAsia="es-CO"/>
        </w:rPr>
        <w:t>Passarini</w:t>
      </w:r>
      <w:proofErr w:type="spellEnd"/>
      <w:r w:rsidRPr="00121795">
        <w:rPr>
          <w:rFonts w:ascii="Times New Roman" w:eastAsia="Times New Roman" w:hAnsi="Times New Roman" w:cs="Times New Roman"/>
          <w:color w:val="111111"/>
          <w:sz w:val="24"/>
          <w:szCs w:val="24"/>
          <w:lang w:eastAsia="es-CO"/>
        </w:rPr>
        <w:t xml:space="preserve"> del </w:t>
      </w:r>
      <w:proofErr w:type="spellStart"/>
      <w:r w:rsidRPr="00121795">
        <w:rPr>
          <w:rFonts w:ascii="Times New Roman" w:eastAsia="Times New Roman" w:hAnsi="Times New Roman" w:cs="Times New Roman"/>
          <w:color w:val="111111"/>
          <w:sz w:val="24"/>
          <w:szCs w:val="24"/>
          <w:lang w:eastAsia="es-CO"/>
        </w:rPr>
        <w:t>Pratto</w:t>
      </w:r>
      <w:proofErr w:type="spellEnd"/>
      <w:r w:rsidRPr="00121795">
        <w:rPr>
          <w:rFonts w:ascii="Times New Roman" w:eastAsia="Times New Roman" w:hAnsi="Times New Roman" w:cs="Times New Roman"/>
          <w:color w:val="111111"/>
          <w:sz w:val="24"/>
          <w:szCs w:val="24"/>
          <w:lang w:eastAsia="es-CO"/>
        </w:rPr>
        <w:t xml:space="preserve">, J. M. </w:t>
      </w:r>
      <w:r w:rsidR="006C4C6C"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Galván, S. M. (2022). Impacto de los Intercambios Estudiantiles sobre las competencias de los estudiantes de Medicina Veterinaria. </w:t>
      </w:r>
      <w:r w:rsidRPr="00121795">
        <w:rPr>
          <w:rFonts w:ascii="Times New Roman" w:eastAsia="Times New Roman" w:hAnsi="Times New Roman" w:cs="Times New Roman"/>
          <w:i/>
          <w:iCs/>
          <w:color w:val="111111"/>
          <w:sz w:val="24"/>
          <w:szCs w:val="24"/>
          <w:lang w:eastAsia="es-CO"/>
        </w:rPr>
        <w:t>Revista FAVE. Sección Ciencias veterinarias</w:t>
      </w:r>
      <w:r w:rsidRPr="00121795">
        <w:rPr>
          <w:rFonts w:ascii="Times New Roman" w:eastAsia="Times New Roman" w:hAnsi="Times New Roman" w:cs="Times New Roman"/>
          <w:color w:val="111111"/>
          <w:sz w:val="24"/>
          <w:szCs w:val="24"/>
          <w:lang w:eastAsia="es-CO"/>
        </w:rPr>
        <w:t>, 21, 11-11.</w:t>
      </w:r>
    </w:p>
    <w:p w14:paraId="0FCC507A" w14:textId="6694E565" w:rsidR="00C04F75" w:rsidRPr="00121795" w:rsidRDefault="00C04F75"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Otman</w:t>
      </w:r>
      <w:proofErr w:type="spellEnd"/>
      <w:r w:rsidRPr="00121795">
        <w:rPr>
          <w:rFonts w:ascii="Times New Roman" w:eastAsia="Times New Roman" w:hAnsi="Times New Roman" w:cs="Times New Roman"/>
          <w:color w:val="111111"/>
          <w:sz w:val="24"/>
          <w:szCs w:val="24"/>
          <w:lang w:eastAsia="es-CO"/>
        </w:rPr>
        <w:t xml:space="preserve">, N. M. M. (2023). </w:t>
      </w:r>
      <w:r w:rsidRPr="00121795">
        <w:rPr>
          <w:rFonts w:ascii="Times New Roman" w:eastAsia="Times New Roman" w:hAnsi="Times New Roman" w:cs="Times New Roman"/>
          <w:i/>
          <w:color w:val="111111"/>
          <w:sz w:val="24"/>
          <w:szCs w:val="24"/>
          <w:lang w:eastAsia="es-CO"/>
        </w:rPr>
        <w:t>La evaluación de la calidad y la investigación en el Espacio Europeo de Educación Superior: un análisis de las áreas de artes, humanidades y ciencias sociales</w:t>
      </w:r>
      <w:r w:rsidR="006C4C6C"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w:t>
      </w:r>
      <w:r w:rsidR="006C4C6C" w:rsidRPr="00121795">
        <w:rPr>
          <w:rFonts w:ascii="Times New Roman" w:eastAsia="Times New Roman" w:hAnsi="Times New Roman" w:cs="Times New Roman"/>
          <w:color w:val="111111"/>
          <w:sz w:val="24"/>
          <w:szCs w:val="24"/>
          <w:lang w:eastAsia="es-CO"/>
        </w:rPr>
        <w:t>[Tesis doctoral]</w:t>
      </w:r>
      <w:r w:rsidRPr="00121795">
        <w:rPr>
          <w:rFonts w:ascii="Times New Roman" w:eastAsia="Times New Roman" w:hAnsi="Times New Roman" w:cs="Times New Roman"/>
          <w:color w:val="111111"/>
          <w:sz w:val="24"/>
          <w:szCs w:val="24"/>
          <w:lang w:eastAsia="es-CO"/>
        </w:rPr>
        <w:t xml:space="preserve">. </w:t>
      </w:r>
      <w:r w:rsidRPr="00121795">
        <w:rPr>
          <w:rFonts w:ascii="Times New Roman" w:eastAsia="Times New Roman" w:hAnsi="Times New Roman" w:cs="Times New Roman"/>
          <w:iCs/>
          <w:color w:val="111111"/>
          <w:sz w:val="24"/>
          <w:szCs w:val="24"/>
          <w:lang w:eastAsia="es-CO"/>
        </w:rPr>
        <w:t>Universidad Camilo José Cela.</w:t>
      </w:r>
    </w:p>
    <w:p w14:paraId="4A01C5B0" w14:textId="2887C692" w:rsidR="007A5CAD" w:rsidRPr="00121795" w:rsidRDefault="007A5CAD"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Oscullo</w:t>
      </w:r>
      <w:proofErr w:type="spellEnd"/>
      <w:r w:rsidRPr="00121795">
        <w:rPr>
          <w:rFonts w:ascii="Times New Roman" w:eastAsia="Times New Roman" w:hAnsi="Times New Roman" w:cs="Times New Roman"/>
          <w:color w:val="111111"/>
          <w:sz w:val="24"/>
          <w:szCs w:val="24"/>
          <w:lang w:eastAsia="es-CO"/>
        </w:rPr>
        <w:t xml:space="preserve"> Soque, F. R. (2024). Educación e interculturalidad en contextos urbanos </w:t>
      </w:r>
      <w:r w:rsidR="006C4C6C" w:rsidRPr="00121795">
        <w:rPr>
          <w:rFonts w:ascii="Times New Roman" w:eastAsia="Times New Roman" w:hAnsi="Times New Roman" w:cs="Times New Roman"/>
          <w:color w:val="111111"/>
          <w:sz w:val="24"/>
          <w:szCs w:val="24"/>
          <w:lang w:eastAsia="es-CO"/>
        </w:rPr>
        <w:t>[Tesis de maestría].</w:t>
      </w:r>
      <w:r w:rsidRPr="00121795">
        <w:rPr>
          <w:rFonts w:ascii="Times New Roman" w:eastAsia="Times New Roman" w:hAnsi="Times New Roman" w:cs="Times New Roman"/>
          <w:color w:val="111111"/>
          <w:sz w:val="24"/>
          <w:szCs w:val="24"/>
          <w:lang w:eastAsia="es-CO"/>
        </w:rPr>
        <w:t xml:space="preserve"> Quito, EC: </w:t>
      </w:r>
      <w:r w:rsidRPr="00121795">
        <w:rPr>
          <w:rFonts w:ascii="Times New Roman" w:eastAsia="Times New Roman" w:hAnsi="Times New Roman" w:cs="Times New Roman"/>
          <w:i/>
          <w:iCs/>
          <w:color w:val="111111"/>
          <w:sz w:val="24"/>
          <w:szCs w:val="24"/>
          <w:lang w:eastAsia="es-CO"/>
        </w:rPr>
        <w:t>Universidad Andina Simón Bolívar, Sede Ecuador</w:t>
      </w:r>
      <w:r w:rsidRPr="00121795">
        <w:rPr>
          <w:rFonts w:ascii="Times New Roman" w:eastAsia="Times New Roman" w:hAnsi="Times New Roman" w:cs="Times New Roman"/>
          <w:color w:val="111111"/>
          <w:sz w:val="24"/>
          <w:szCs w:val="24"/>
          <w:lang w:eastAsia="es-CO"/>
        </w:rPr>
        <w:t>).</w:t>
      </w:r>
    </w:p>
    <w:p w14:paraId="4BC382E1" w14:textId="7BD9A9A0" w:rsidR="00F53748" w:rsidRPr="00A24211" w:rsidRDefault="00F53748" w:rsidP="00266680">
      <w:pPr>
        <w:spacing w:after="0" w:line="360" w:lineRule="auto"/>
        <w:ind w:left="708" w:hanging="708"/>
        <w:jc w:val="both"/>
        <w:rPr>
          <w:rFonts w:ascii="Times New Roman" w:hAnsi="Times New Roman" w:cs="Times New Roman"/>
          <w:color w:val="111111"/>
          <w:sz w:val="24"/>
          <w:lang w:val="en-US"/>
        </w:rPr>
      </w:pPr>
      <w:proofErr w:type="spellStart"/>
      <w:r w:rsidRPr="00121795">
        <w:rPr>
          <w:rFonts w:ascii="Times New Roman" w:eastAsia="Times New Roman" w:hAnsi="Times New Roman" w:cs="Times New Roman"/>
          <w:color w:val="111111"/>
          <w:sz w:val="24"/>
          <w:szCs w:val="24"/>
          <w:lang w:eastAsia="es-CO"/>
        </w:rPr>
        <w:t>Póliche</w:t>
      </w:r>
      <w:proofErr w:type="spellEnd"/>
      <w:r w:rsidRPr="00121795">
        <w:rPr>
          <w:rFonts w:ascii="Times New Roman" w:eastAsia="Times New Roman" w:hAnsi="Times New Roman" w:cs="Times New Roman"/>
          <w:color w:val="111111"/>
          <w:sz w:val="24"/>
          <w:szCs w:val="24"/>
          <w:lang w:eastAsia="es-CO"/>
        </w:rPr>
        <w:t xml:space="preserve">, M. V., Flores, C. V., Herrera, C. M., </w:t>
      </w:r>
      <w:proofErr w:type="spellStart"/>
      <w:r w:rsidRPr="00121795">
        <w:rPr>
          <w:rFonts w:ascii="Times New Roman" w:eastAsia="Times New Roman" w:hAnsi="Times New Roman" w:cs="Times New Roman"/>
          <w:color w:val="111111"/>
          <w:sz w:val="24"/>
          <w:szCs w:val="24"/>
          <w:lang w:eastAsia="es-CO"/>
        </w:rPr>
        <w:t>Chayle</w:t>
      </w:r>
      <w:proofErr w:type="spellEnd"/>
      <w:r w:rsidRPr="00121795">
        <w:rPr>
          <w:rFonts w:ascii="Times New Roman" w:eastAsia="Times New Roman" w:hAnsi="Times New Roman" w:cs="Times New Roman"/>
          <w:color w:val="111111"/>
          <w:sz w:val="24"/>
          <w:szCs w:val="24"/>
          <w:lang w:eastAsia="es-CO"/>
        </w:rPr>
        <w:t>, C., Doria, M. V., y Valbuena Henao, M. (2023). Internacionalización del currículum mediante el uso de clases espejos</w:t>
      </w:r>
      <w:r w:rsidRPr="00121795">
        <w:rPr>
          <w:rFonts w:ascii="Times New Roman" w:eastAsia="Times New Roman" w:hAnsi="Times New Roman" w:cs="Times New Roman"/>
          <w:i/>
          <w:iCs/>
          <w:color w:val="111111"/>
          <w:sz w:val="24"/>
          <w:szCs w:val="24"/>
          <w:lang w:eastAsia="es-CO"/>
        </w:rPr>
        <w:t xml:space="preserve">. In </w:t>
      </w:r>
      <w:r w:rsidRPr="00121795">
        <w:rPr>
          <w:rFonts w:ascii="Times New Roman" w:eastAsia="Times New Roman" w:hAnsi="Times New Roman" w:cs="Times New Roman"/>
          <w:i/>
          <w:iCs/>
          <w:color w:val="111111"/>
          <w:sz w:val="24"/>
          <w:szCs w:val="24"/>
          <w:lang w:eastAsia="es-CO"/>
        </w:rPr>
        <w:lastRenderedPageBreak/>
        <w:t>Simposio Argentino de Educación en Informática (SAEI 2023)-JAIIO 52</w:t>
      </w:r>
      <w:r w:rsidRPr="00121795">
        <w:rPr>
          <w:rFonts w:ascii="Times New Roman" w:eastAsia="Times New Roman" w:hAnsi="Times New Roman" w:cs="Times New Roman"/>
          <w:color w:val="111111"/>
          <w:sz w:val="24"/>
          <w:szCs w:val="24"/>
          <w:lang w:eastAsia="es-CO"/>
        </w:rPr>
        <w:t xml:space="preserve"> (Universidad Nacional de Tres de Febrero, 4 al 8 de septiembre de 2023).</w:t>
      </w:r>
      <w:r w:rsidR="002F0B64" w:rsidRPr="00121795">
        <w:rPr>
          <w:rFonts w:ascii="Times New Roman" w:eastAsia="Times New Roman" w:hAnsi="Times New Roman" w:cs="Times New Roman"/>
          <w:color w:val="111111"/>
          <w:sz w:val="24"/>
          <w:szCs w:val="24"/>
          <w:lang w:eastAsia="es-CO"/>
        </w:rPr>
        <w:t xml:space="preserve"> </w:t>
      </w:r>
      <w:hyperlink r:id="rId24" w:history="1">
        <w:r w:rsidR="002F0B64" w:rsidRPr="00A24211">
          <w:rPr>
            <w:rStyle w:val="Hipervnculo"/>
            <w:rFonts w:ascii="Times New Roman" w:hAnsi="Times New Roman" w:cs="Times New Roman"/>
            <w:sz w:val="24"/>
            <w:lang w:val="en-US"/>
          </w:rPr>
          <w:t>https://acortar.link/iXca67</w:t>
        </w:r>
      </w:hyperlink>
      <w:r w:rsidR="002F0B64" w:rsidRPr="00A24211">
        <w:rPr>
          <w:rFonts w:ascii="Times New Roman" w:hAnsi="Times New Roman" w:cs="Times New Roman"/>
          <w:color w:val="111111"/>
          <w:sz w:val="24"/>
          <w:lang w:val="en-US"/>
        </w:rPr>
        <w:t xml:space="preserve"> </w:t>
      </w:r>
    </w:p>
    <w:p w14:paraId="326B7FF0" w14:textId="5B5A1045" w:rsidR="003741A8" w:rsidRPr="00121795" w:rsidRDefault="003741A8" w:rsidP="003741A8">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121795">
        <w:rPr>
          <w:rFonts w:ascii="Times New Roman" w:eastAsia="Times New Roman" w:hAnsi="Times New Roman" w:cs="Times New Roman"/>
          <w:i/>
          <w:iCs/>
          <w:color w:val="111111"/>
          <w:sz w:val="24"/>
          <w:szCs w:val="24"/>
          <w:lang w:val="en-US" w:eastAsia="es-CO"/>
        </w:rPr>
        <w:t>Press corner</w:t>
      </w:r>
      <w:r w:rsidRPr="00121795">
        <w:rPr>
          <w:rFonts w:ascii="Times New Roman" w:eastAsia="Times New Roman" w:hAnsi="Times New Roman" w:cs="Times New Roman"/>
          <w:color w:val="111111"/>
          <w:sz w:val="24"/>
          <w:szCs w:val="24"/>
          <w:lang w:val="en-US" w:eastAsia="es-CO"/>
        </w:rPr>
        <w:t xml:space="preserve">. (n.d.). European Commission - European Commission. Retrieved September 7, 2024, from </w:t>
      </w:r>
      <w:hyperlink r:id="rId25" w:history="1">
        <w:r w:rsidR="003C7E7F" w:rsidRPr="00121795">
          <w:rPr>
            <w:rStyle w:val="Hipervnculo"/>
            <w:rFonts w:ascii="Times New Roman" w:eastAsia="Times New Roman" w:hAnsi="Times New Roman" w:cs="Times New Roman"/>
            <w:sz w:val="24"/>
            <w:szCs w:val="24"/>
            <w:lang w:val="en-US" w:eastAsia="es-CO"/>
          </w:rPr>
          <w:t>https://ec.europa.eu/commission/presscorner/detail/en/IP_14_1025</w:t>
        </w:r>
      </w:hyperlink>
    </w:p>
    <w:p w14:paraId="1A013828" w14:textId="50D05932" w:rsidR="003C7E7F" w:rsidRPr="00121795" w:rsidRDefault="003C7E7F" w:rsidP="003741A8">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Quiroga-</w:t>
      </w:r>
      <w:proofErr w:type="spellStart"/>
      <w:r w:rsidRPr="00121795">
        <w:rPr>
          <w:rFonts w:ascii="Times New Roman" w:eastAsia="Times New Roman" w:hAnsi="Times New Roman" w:cs="Times New Roman"/>
          <w:color w:val="111111"/>
          <w:sz w:val="24"/>
          <w:szCs w:val="24"/>
          <w:lang w:eastAsia="es-CO"/>
        </w:rPr>
        <w:t>Macleimont</w:t>
      </w:r>
      <w:proofErr w:type="spellEnd"/>
      <w:r w:rsidRPr="00121795">
        <w:rPr>
          <w:rFonts w:ascii="Times New Roman" w:eastAsia="Times New Roman" w:hAnsi="Times New Roman" w:cs="Times New Roman"/>
          <w:color w:val="111111"/>
          <w:sz w:val="24"/>
          <w:szCs w:val="24"/>
          <w:lang w:eastAsia="es-CO"/>
        </w:rPr>
        <w:t xml:space="preserve">, S. (2015). La gestión de la internacionalización: entre la comunicación y la interculturalidad. </w:t>
      </w:r>
      <w:proofErr w:type="spellStart"/>
      <w:r w:rsidRPr="00121795">
        <w:rPr>
          <w:rFonts w:ascii="Times New Roman" w:eastAsia="Times New Roman" w:hAnsi="Times New Roman" w:cs="Times New Roman"/>
          <w:color w:val="111111"/>
          <w:sz w:val="24"/>
          <w:szCs w:val="24"/>
          <w:lang w:eastAsia="es-CO"/>
        </w:rPr>
        <w:t>Question</w:t>
      </w:r>
      <w:proofErr w:type="spellEnd"/>
      <w:r w:rsidRPr="00121795">
        <w:rPr>
          <w:rFonts w:ascii="Times New Roman" w:eastAsia="Times New Roman" w:hAnsi="Times New Roman" w:cs="Times New Roman"/>
          <w:color w:val="111111"/>
          <w:sz w:val="24"/>
          <w:szCs w:val="24"/>
          <w:lang w:eastAsia="es-CO"/>
        </w:rPr>
        <w:t>, 1(46), 414–423.</w:t>
      </w:r>
    </w:p>
    <w:p w14:paraId="14C9FE3D" w14:textId="1CA36E91" w:rsidR="00DE7BDD" w:rsidRPr="00121795" w:rsidRDefault="00A00CA3"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Quiroz, E. (2013). Internacionalización e interculturalidad; un reto para la educación superior. </w:t>
      </w:r>
      <w:r w:rsidR="00DE7BDD" w:rsidRPr="00A24211">
        <w:rPr>
          <w:rFonts w:ascii="Times New Roman" w:hAnsi="Times New Roman" w:cs="Times New Roman"/>
          <w:color w:val="111111"/>
          <w:sz w:val="24"/>
        </w:rPr>
        <w:t>Reencuentro</w:t>
      </w:r>
      <w:r w:rsidR="00DE7BDD" w:rsidRPr="00121795">
        <w:rPr>
          <w:rFonts w:ascii="Times New Roman" w:eastAsia="Times New Roman" w:hAnsi="Times New Roman" w:cs="Times New Roman"/>
          <w:color w:val="111111"/>
          <w:sz w:val="24"/>
          <w:szCs w:val="24"/>
          <w:lang w:eastAsia="es-CO"/>
        </w:rPr>
        <w:t xml:space="preserve">, núm. 67, agosto-, 2013, pp. 59-64 </w:t>
      </w:r>
      <w:r w:rsidR="00DE7BDD" w:rsidRPr="00A24211">
        <w:rPr>
          <w:rFonts w:ascii="Times New Roman" w:hAnsi="Times New Roman" w:cs="Times New Roman"/>
          <w:color w:val="111111"/>
          <w:sz w:val="24"/>
        </w:rPr>
        <w:t>Universidad Autónoma Metropolitana</w:t>
      </w:r>
      <w:r w:rsidR="00DE7BDD" w:rsidRPr="00121795">
        <w:rPr>
          <w:rFonts w:ascii="Times New Roman" w:eastAsia="Times New Roman" w:hAnsi="Times New Roman" w:cs="Times New Roman"/>
          <w:color w:val="111111"/>
          <w:sz w:val="24"/>
          <w:szCs w:val="24"/>
          <w:lang w:eastAsia="es-CO"/>
        </w:rPr>
        <w:t xml:space="preserve"> Unidad Xochimilco Distrito Federal, México </w:t>
      </w:r>
    </w:p>
    <w:p w14:paraId="5C5C0ADC" w14:textId="3601F912" w:rsidR="000C0445" w:rsidRPr="00121795" w:rsidRDefault="000C0445" w:rsidP="000C0445">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Ramírez </w:t>
      </w:r>
      <w:proofErr w:type="spellStart"/>
      <w:r w:rsidRPr="00121795">
        <w:rPr>
          <w:rFonts w:ascii="Times New Roman" w:eastAsia="Times New Roman" w:hAnsi="Times New Roman" w:cs="Times New Roman"/>
          <w:color w:val="111111"/>
          <w:sz w:val="24"/>
          <w:szCs w:val="24"/>
          <w:lang w:eastAsia="es-CO"/>
        </w:rPr>
        <w:t>Ramírez</w:t>
      </w:r>
      <w:proofErr w:type="spellEnd"/>
      <w:r w:rsidRPr="00121795">
        <w:rPr>
          <w:rFonts w:ascii="Times New Roman" w:eastAsia="Times New Roman" w:hAnsi="Times New Roman" w:cs="Times New Roman"/>
          <w:color w:val="111111"/>
          <w:sz w:val="24"/>
          <w:szCs w:val="24"/>
          <w:lang w:eastAsia="es-CO"/>
        </w:rPr>
        <w:t>, A., &amp; Ortega Guerrero, J. C. (2020). Las representaciones sociales de la movilidad académica en la Universidad Veracruzana. </w:t>
      </w:r>
      <w:r w:rsidRPr="00121795">
        <w:rPr>
          <w:rFonts w:ascii="Times New Roman" w:eastAsia="Times New Roman" w:hAnsi="Times New Roman" w:cs="Times New Roman"/>
          <w:i/>
          <w:iCs/>
          <w:color w:val="111111"/>
          <w:sz w:val="24"/>
          <w:szCs w:val="24"/>
          <w:lang w:eastAsia="es-CO"/>
        </w:rPr>
        <w:t>QVADRATA. Estudios Sobre educación, Artes Y Humanidades</w:t>
      </w:r>
      <w:r w:rsidRPr="00121795">
        <w:rPr>
          <w:rFonts w:ascii="Times New Roman" w:eastAsia="Times New Roman" w:hAnsi="Times New Roman" w:cs="Times New Roman"/>
          <w:color w:val="111111"/>
          <w:sz w:val="24"/>
          <w:szCs w:val="24"/>
          <w:lang w:eastAsia="es-CO"/>
        </w:rPr>
        <w:t>, </w:t>
      </w:r>
      <w:r w:rsidRPr="00121795">
        <w:rPr>
          <w:rFonts w:ascii="Times New Roman" w:eastAsia="Times New Roman" w:hAnsi="Times New Roman" w:cs="Times New Roman"/>
          <w:i/>
          <w:iCs/>
          <w:color w:val="111111"/>
          <w:sz w:val="24"/>
          <w:szCs w:val="24"/>
          <w:lang w:eastAsia="es-CO"/>
        </w:rPr>
        <w:t>1</w:t>
      </w:r>
      <w:r w:rsidRPr="00121795">
        <w:rPr>
          <w:rFonts w:ascii="Times New Roman" w:eastAsia="Times New Roman" w:hAnsi="Times New Roman" w:cs="Times New Roman"/>
          <w:color w:val="111111"/>
          <w:sz w:val="24"/>
          <w:szCs w:val="24"/>
          <w:lang w:eastAsia="es-CO"/>
        </w:rPr>
        <w:t>(2), 28–43. Recuperado a partir de https://revistascientificas.uach.mx/index.php/qvadrata/article/view/421</w:t>
      </w:r>
    </w:p>
    <w:p w14:paraId="14755E63" w14:textId="247E2757" w:rsidR="00306303" w:rsidRPr="00121795" w:rsidRDefault="00306303"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Reyes, M. y </w:t>
      </w:r>
      <w:proofErr w:type="spellStart"/>
      <w:r w:rsidRPr="00121795">
        <w:rPr>
          <w:rFonts w:ascii="Times New Roman" w:eastAsia="Times New Roman" w:hAnsi="Times New Roman" w:cs="Times New Roman"/>
          <w:color w:val="111111"/>
          <w:sz w:val="24"/>
          <w:szCs w:val="24"/>
          <w:lang w:eastAsia="es-CO"/>
        </w:rPr>
        <w:t>Kral</w:t>
      </w:r>
      <w:proofErr w:type="spellEnd"/>
      <w:r w:rsidRPr="00121795">
        <w:rPr>
          <w:rFonts w:ascii="Times New Roman" w:eastAsia="Times New Roman" w:hAnsi="Times New Roman" w:cs="Times New Roman"/>
          <w:color w:val="111111"/>
          <w:sz w:val="24"/>
          <w:szCs w:val="24"/>
          <w:lang w:eastAsia="es-CO"/>
        </w:rPr>
        <w:t xml:space="preserve">, K. (2022). Análisis de las políticas educativas desde la perspectiva de la inclusión en México, 1988-2021. </w:t>
      </w:r>
      <w:r w:rsidRPr="00121795">
        <w:rPr>
          <w:rFonts w:ascii="Times New Roman" w:eastAsia="Times New Roman" w:hAnsi="Times New Roman" w:cs="Times New Roman"/>
          <w:i/>
          <w:color w:val="111111"/>
          <w:sz w:val="24"/>
          <w:szCs w:val="24"/>
          <w:lang w:eastAsia="es-CO"/>
        </w:rPr>
        <w:t xml:space="preserve">Revista </w:t>
      </w:r>
      <w:proofErr w:type="spellStart"/>
      <w:r w:rsidRPr="00121795">
        <w:rPr>
          <w:rFonts w:ascii="Times New Roman" w:eastAsia="Times New Roman" w:hAnsi="Times New Roman" w:cs="Times New Roman"/>
          <w:i/>
          <w:color w:val="111111"/>
          <w:sz w:val="24"/>
          <w:szCs w:val="24"/>
          <w:lang w:eastAsia="es-CO"/>
        </w:rPr>
        <w:t>Espaço</w:t>
      </w:r>
      <w:proofErr w:type="spellEnd"/>
      <w:r w:rsidRPr="00121795">
        <w:rPr>
          <w:rFonts w:ascii="Times New Roman" w:eastAsia="Times New Roman" w:hAnsi="Times New Roman" w:cs="Times New Roman"/>
          <w:i/>
          <w:color w:val="111111"/>
          <w:sz w:val="24"/>
          <w:szCs w:val="24"/>
          <w:lang w:eastAsia="es-CO"/>
        </w:rPr>
        <w:t xml:space="preserve"> Pedagógico</w:t>
      </w:r>
      <w:r w:rsidRPr="00121795">
        <w:rPr>
          <w:rFonts w:ascii="Times New Roman" w:eastAsia="Times New Roman" w:hAnsi="Times New Roman" w:cs="Times New Roman"/>
          <w:color w:val="111111"/>
          <w:sz w:val="24"/>
          <w:szCs w:val="24"/>
          <w:lang w:eastAsia="es-CO"/>
        </w:rPr>
        <w:t>, 29(1), 43-69.</w:t>
      </w:r>
    </w:p>
    <w:p w14:paraId="40FFFF45" w14:textId="44D562E1" w:rsidR="00DE7BDD" w:rsidRPr="00121795" w:rsidRDefault="006C4C6C" w:rsidP="00375B47">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Rodríguez</w:t>
      </w:r>
      <w:r w:rsidR="007F201B" w:rsidRPr="00121795">
        <w:rPr>
          <w:rFonts w:ascii="Times New Roman" w:eastAsia="Times New Roman" w:hAnsi="Times New Roman" w:cs="Times New Roman"/>
          <w:color w:val="111111"/>
          <w:sz w:val="24"/>
          <w:szCs w:val="24"/>
          <w:lang w:eastAsia="es-CO"/>
        </w:rPr>
        <w:t xml:space="preserve"> L. V. (2019). Intercambio virtual programas </w:t>
      </w:r>
      <w:proofErr w:type="spellStart"/>
      <w:r w:rsidR="007F201B" w:rsidRPr="00121795">
        <w:rPr>
          <w:rFonts w:ascii="Times New Roman" w:eastAsia="Times New Roman" w:hAnsi="Times New Roman" w:cs="Times New Roman"/>
          <w:color w:val="111111"/>
          <w:sz w:val="24"/>
          <w:szCs w:val="24"/>
          <w:lang w:eastAsia="es-CO"/>
        </w:rPr>
        <w:t>collaborative</w:t>
      </w:r>
      <w:proofErr w:type="spellEnd"/>
      <w:r w:rsidR="007F201B" w:rsidRPr="00121795">
        <w:rPr>
          <w:rFonts w:ascii="Times New Roman" w:eastAsia="Times New Roman" w:hAnsi="Times New Roman" w:cs="Times New Roman"/>
          <w:color w:val="111111"/>
          <w:sz w:val="24"/>
          <w:szCs w:val="24"/>
          <w:lang w:eastAsia="es-CO"/>
        </w:rPr>
        <w:t xml:space="preserve"> online </w:t>
      </w:r>
      <w:proofErr w:type="spellStart"/>
      <w:r w:rsidR="007F201B" w:rsidRPr="00121795">
        <w:rPr>
          <w:rFonts w:ascii="Times New Roman" w:eastAsia="Times New Roman" w:hAnsi="Times New Roman" w:cs="Times New Roman"/>
          <w:color w:val="111111"/>
          <w:sz w:val="24"/>
          <w:szCs w:val="24"/>
          <w:lang w:eastAsia="es-CO"/>
        </w:rPr>
        <w:t>international</w:t>
      </w:r>
      <w:proofErr w:type="spellEnd"/>
      <w:r w:rsidR="007F201B" w:rsidRPr="00121795">
        <w:rPr>
          <w:rFonts w:ascii="Times New Roman" w:eastAsia="Times New Roman" w:hAnsi="Times New Roman" w:cs="Times New Roman"/>
          <w:color w:val="111111"/>
          <w:sz w:val="24"/>
          <w:szCs w:val="24"/>
          <w:lang w:eastAsia="es-CO"/>
        </w:rPr>
        <w:t xml:space="preserve"> </w:t>
      </w:r>
      <w:proofErr w:type="spellStart"/>
      <w:r w:rsidR="007F201B" w:rsidRPr="00121795">
        <w:rPr>
          <w:rFonts w:ascii="Times New Roman" w:eastAsia="Times New Roman" w:hAnsi="Times New Roman" w:cs="Times New Roman"/>
          <w:color w:val="111111"/>
          <w:sz w:val="24"/>
          <w:szCs w:val="24"/>
          <w:lang w:eastAsia="es-CO"/>
        </w:rPr>
        <w:t>learning</w:t>
      </w:r>
      <w:proofErr w:type="spellEnd"/>
      <w:r w:rsidR="007F201B" w:rsidRPr="00121795">
        <w:rPr>
          <w:rFonts w:ascii="Times New Roman" w:eastAsia="Times New Roman" w:hAnsi="Times New Roman" w:cs="Times New Roman"/>
          <w:color w:val="111111"/>
          <w:sz w:val="24"/>
          <w:szCs w:val="24"/>
          <w:lang w:eastAsia="es-CO"/>
        </w:rPr>
        <w:t xml:space="preserve"> (</w:t>
      </w:r>
      <w:proofErr w:type="spellStart"/>
      <w:r w:rsidR="007F201B" w:rsidRPr="00121795">
        <w:rPr>
          <w:rFonts w:ascii="Times New Roman" w:eastAsia="Times New Roman" w:hAnsi="Times New Roman" w:cs="Times New Roman"/>
          <w:color w:val="111111"/>
          <w:sz w:val="24"/>
          <w:szCs w:val="24"/>
          <w:lang w:eastAsia="es-CO"/>
        </w:rPr>
        <w:t>coil</w:t>
      </w:r>
      <w:proofErr w:type="spellEnd"/>
      <w:r w:rsidR="007F201B" w:rsidRPr="00121795">
        <w:rPr>
          <w:rFonts w:ascii="Times New Roman" w:eastAsia="Times New Roman" w:hAnsi="Times New Roman" w:cs="Times New Roman"/>
          <w:color w:val="111111"/>
          <w:sz w:val="24"/>
          <w:szCs w:val="24"/>
          <w:lang w:eastAsia="es-CO"/>
        </w:rPr>
        <w:t xml:space="preserve">) y virtual </w:t>
      </w:r>
      <w:proofErr w:type="spellStart"/>
      <w:r w:rsidR="007F201B" w:rsidRPr="00121795">
        <w:rPr>
          <w:rFonts w:ascii="Times New Roman" w:eastAsia="Times New Roman" w:hAnsi="Times New Roman" w:cs="Times New Roman"/>
          <w:color w:val="111111"/>
          <w:sz w:val="24"/>
          <w:szCs w:val="24"/>
          <w:lang w:eastAsia="es-CO"/>
        </w:rPr>
        <w:t>international</w:t>
      </w:r>
      <w:proofErr w:type="spellEnd"/>
      <w:r w:rsidR="007F201B" w:rsidRPr="00121795">
        <w:rPr>
          <w:rFonts w:ascii="Times New Roman" w:eastAsia="Times New Roman" w:hAnsi="Times New Roman" w:cs="Times New Roman"/>
          <w:color w:val="111111"/>
          <w:sz w:val="24"/>
          <w:szCs w:val="24"/>
          <w:lang w:eastAsia="es-CO"/>
        </w:rPr>
        <w:t xml:space="preserve"> </w:t>
      </w:r>
      <w:proofErr w:type="spellStart"/>
      <w:r w:rsidR="007F201B" w:rsidRPr="00121795">
        <w:rPr>
          <w:rFonts w:ascii="Times New Roman" w:eastAsia="Times New Roman" w:hAnsi="Times New Roman" w:cs="Times New Roman"/>
          <w:color w:val="111111"/>
          <w:sz w:val="24"/>
          <w:szCs w:val="24"/>
          <w:lang w:eastAsia="es-CO"/>
        </w:rPr>
        <w:t>collaborations</w:t>
      </w:r>
      <w:proofErr w:type="spellEnd"/>
      <w:r w:rsidR="007F201B" w:rsidRPr="00121795">
        <w:rPr>
          <w:rFonts w:ascii="Times New Roman" w:eastAsia="Times New Roman" w:hAnsi="Times New Roman" w:cs="Times New Roman"/>
          <w:color w:val="111111"/>
          <w:sz w:val="24"/>
          <w:szCs w:val="24"/>
          <w:lang w:eastAsia="es-CO"/>
        </w:rPr>
        <w:t xml:space="preserve"> (</w:t>
      </w:r>
      <w:proofErr w:type="spellStart"/>
      <w:r w:rsidR="007F201B" w:rsidRPr="00121795">
        <w:rPr>
          <w:rFonts w:ascii="Times New Roman" w:eastAsia="Times New Roman" w:hAnsi="Times New Roman" w:cs="Times New Roman"/>
          <w:color w:val="111111"/>
          <w:sz w:val="24"/>
          <w:szCs w:val="24"/>
          <w:lang w:eastAsia="es-CO"/>
        </w:rPr>
        <w:t>vic</w:t>
      </w:r>
      <w:proofErr w:type="spellEnd"/>
      <w:r w:rsidR="007F201B" w:rsidRPr="00121795">
        <w:rPr>
          <w:rFonts w:ascii="Times New Roman" w:eastAsia="Times New Roman" w:hAnsi="Times New Roman" w:cs="Times New Roman"/>
          <w:color w:val="111111"/>
          <w:sz w:val="24"/>
          <w:szCs w:val="24"/>
          <w:lang w:eastAsia="es-CO"/>
        </w:rPr>
        <w:t xml:space="preserve">). Retos y Perspectivas de la internacionalización en la Universidad Veracruzana. </w:t>
      </w:r>
      <w:r w:rsidR="00375B47" w:rsidRPr="00121795">
        <w:rPr>
          <w:rFonts w:ascii="Times New Roman" w:eastAsia="Times New Roman" w:hAnsi="Times New Roman" w:cs="Times New Roman"/>
          <w:color w:val="111111"/>
          <w:sz w:val="24"/>
          <w:szCs w:val="24"/>
          <w:lang w:eastAsia="es-CO"/>
        </w:rPr>
        <w:t xml:space="preserve">Primera edición, 12 de agosto de 2019. </w:t>
      </w:r>
      <w:r w:rsidR="007F201B" w:rsidRPr="00121795">
        <w:rPr>
          <w:rFonts w:ascii="Times New Roman" w:eastAsia="Times New Roman" w:hAnsi="Times New Roman" w:cs="Times New Roman"/>
          <w:i/>
          <w:iCs/>
          <w:color w:val="111111"/>
          <w:sz w:val="24"/>
          <w:szCs w:val="24"/>
          <w:lang w:eastAsia="es-CO"/>
        </w:rPr>
        <w:t>Universidad Veracruzana.</w:t>
      </w:r>
      <w:r w:rsidRPr="00121795">
        <w:rPr>
          <w:rFonts w:ascii="Times New Roman" w:eastAsia="Times New Roman" w:hAnsi="Times New Roman" w:cs="Times New Roman"/>
          <w:color w:val="111111"/>
          <w:sz w:val="24"/>
          <w:szCs w:val="24"/>
          <w:lang w:eastAsia="es-CO"/>
        </w:rPr>
        <w:t xml:space="preserve"> </w:t>
      </w:r>
    </w:p>
    <w:p w14:paraId="12664605" w14:textId="1C9DD880" w:rsidR="00532481" w:rsidRPr="00121795" w:rsidRDefault="00532481"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Rupérez, F. L. (2021). </w:t>
      </w:r>
      <w:r w:rsidRPr="00121795">
        <w:rPr>
          <w:rFonts w:ascii="Times New Roman" w:eastAsia="Times New Roman" w:hAnsi="Times New Roman" w:cs="Times New Roman"/>
          <w:i/>
          <w:color w:val="111111"/>
          <w:sz w:val="24"/>
          <w:szCs w:val="24"/>
          <w:lang w:eastAsia="es-CO"/>
        </w:rPr>
        <w:t>La gobernanza de los sistemas educativos: fundamentos y orientaciones</w:t>
      </w:r>
      <w:r w:rsidR="006C4C6C" w:rsidRPr="00121795">
        <w:rPr>
          <w:rFonts w:ascii="Times New Roman" w:eastAsia="Times New Roman" w:hAnsi="Times New Roman" w:cs="Times New Roman"/>
          <w:i/>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(Vol. 2). </w:t>
      </w:r>
      <w:r w:rsidRPr="00121795">
        <w:rPr>
          <w:rFonts w:ascii="Times New Roman" w:eastAsia="Times New Roman" w:hAnsi="Times New Roman" w:cs="Times New Roman"/>
          <w:iCs/>
          <w:color w:val="111111"/>
          <w:sz w:val="24"/>
          <w:szCs w:val="24"/>
          <w:lang w:eastAsia="es-CO"/>
        </w:rPr>
        <w:t>Narcea Ediciones</w:t>
      </w:r>
      <w:r w:rsidRPr="00121795">
        <w:rPr>
          <w:rFonts w:ascii="Times New Roman" w:eastAsia="Times New Roman" w:hAnsi="Times New Roman" w:cs="Times New Roman"/>
          <w:color w:val="111111"/>
          <w:sz w:val="24"/>
          <w:szCs w:val="24"/>
          <w:lang w:eastAsia="es-CO"/>
        </w:rPr>
        <w:t>.</w:t>
      </w:r>
    </w:p>
    <w:p w14:paraId="3B29F285" w14:textId="3C29A5A2" w:rsidR="006E5415" w:rsidRPr="00121795" w:rsidRDefault="006E5415"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Saiz Sáenz, M. L. </w:t>
      </w:r>
      <w:r w:rsidR="006C4C6C"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Jácome, R. T. (2022). Revisión bibliográfica: la cultura organizacional de las instituciones de educación superior. </w:t>
      </w:r>
      <w:r w:rsidRPr="00121795">
        <w:rPr>
          <w:rFonts w:ascii="Times New Roman" w:eastAsia="Times New Roman" w:hAnsi="Times New Roman" w:cs="Times New Roman"/>
          <w:i/>
          <w:iCs/>
          <w:color w:val="111111"/>
          <w:sz w:val="24"/>
          <w:szCs w:val="24"/>
          <w:lang w:eastAsia="es-CO"/>
        </w:rPr>
        <w:t>Revista gestión de las personas y tecnología</w:t>
      </w:r>
      <w:r w:rsidRPr="00121795">
        <w:rPr>
          <w:rFonts w:ascii="Times New Roman" w:eastAsia="Times New Roman" w:hAnsi="Times New Roman" w:cs="Times New Roman"/>
          <w:color w:val="111111"/>
          <w:sz w:val="24"/>
          <w:szCs w:val="24"/>
          <w:lang w:eastAsia="es-CO"/>
        </w:rPr>
        <w:t xml:space="preserve">, 15(43), 1-19. </w:t>
      </w:r>
      <w:hyperlink r:id="rId26" w:history="1">
        <w:r w:rsidRPr="00121795">
          <w:rPr>
            <w:rStyle w:val="Hipervnculo"/>
            <w:rFonts w:ascii="Times New Roman" w:eastAsia="Times New Roman" w:hAnsi="Times New Roman" w:cs="Times New Roman"/>
            <w:sz w:val="24"/>
            <w:szCs w:val="24"/>
            <w:lang w:eastAsia="es-CO"/>
          </w:rPr>
          <w:t>https://acortar.link/MOMJkn</w:t>
        </w:r>
      </w:hyperlink>
      <w:r w:rsidRPr="00121795">
        <w:rPr>
          <w:rFonts w:ascii="Times New Roman" w:eastAsia="Times New Roman" w:hAnsi="Times New Roman" w:cs="Times New Roman"/>
          <w:color w:val="111111"/>
          <w:sz w:val="24"/>
          <w:szCs w:val="24"/>
          <w:lang w:eastAsia="es-CO"/>
        </w:rPr>
        <w:t xml:space="preserve"> </w:t>
      </w:r>
    </w:p>
    <w:p w14:paraId="5E0F5DC9" w14:textId="27602AD1" w:rsidR="00A64C27" w:rsidRPr="00121795" w:rsidRDefault="00A64C27"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Sedano, C. A. C., Núñez, M. L. H., Rojas, D. D. V.</w:t>
      </w:r>
      <w:r w:rsidR="006C4C6C" w:rsidRPr="00121795">
        <w:rPr>
          <w:rFonts w:ascii="Times New Roman" w:eastAsia="Times New Roman" w:hAnsi="Times New Roman" w:cs="Times New Roman"/>
          <w:color w:val="111111"/>
          <w:sz w:val="24"/>
          <w:szCs w:val="24"/>
          <w:lang w:eastAsia="es-CO"/>
        </w:rPr>
        <w:t xml:space="preserve"> y</w:t>
      </w:r>
      <w:r w:rsidRPr="00121795">
        <w:rPr>
          <w:rFonts w:ascii="Times New Roman" w:eastAsia="Times New Roman" w:hAnsi="Times New Roman" w:cs="Times New Roman"/>
          <w:color w:val="111111"/>
          <w:sz w:val="24"/>
          <w:szCs w:val="24"/>
          <w:lang w:eastAsia="es-CO"/>
        </w:rPr>
        <w:t xml:space="preserve"> Rodríguez, M. N. C. (2022). Percepciones sanitarias y educativas condicionadas por la pandemia COVID-19: intercambio internacional de experiencias docentes, 2021. </w:t>
      </w:r>
      <w:r w:rsidRPr="00121795">
        <w:rPr>
          <w:rFonts w:ascii="Times New Roman" w:eastAsia="Times New Roman" w:hAnsi="Times New Roman" w:cs="Times New Roman"/>
          <w:i/>
          <w:iCs/>
          <w:color w:val="111111"/>
          <w:sz w:val="24"/>
          <w:szCs w:val="24"/>
          <w:lang w:eastAsia="es-CO"/>
        </w:rPr>
        <w:t xml:space="preserve">Boletín de </w:t>
      </w:r>
      <w:proofErr w:type="spellStart"/>
      <w:r w:rsidRPr="00121795">
        <w:rPr>
          <w:rFonts w:ascii="Times New Roman" w:eastAsia="Times New Roman" w:hAnsi="Times New Roman" w:cs="Times New Roman"/>
          <w:i/>
          <w:iCs/>
          <w:color w:val="111111"/>
          <w:sz w:val="24"/>
          <w:szCs w:val="24"/>
          <w:lang w:eastAsia="es-CO"/>
        </w:rPr>
        <w:t>Malariología</w:t>
      </w:r>
      <w:proofErr w:type="spellEnd"/>
      <w:r w:rsidRPr="00121795">
        <w:rPr>
          <w:rFonts w:ascii="Times New Roman" w:eastAsia="Times New Roman" w:hAnsi="Times New Roman" w:cs="Times New Roman"/>
          <w:i/>
          <w:iCs/>
          <w:color w:val="111111"/>
          <w:sz w:val="24"/>
          <w:szCs w:val="24"/>
          <w:lang w:eastAsia="es-CO"/>
        </w:rPr>
        <w:t xml:space="preserve"> y Salud Ambiental</w:t>
      </w:r>
      <w:r w:rsidRPr="00121795">
        <w:rPr>
          <w:rFonts w:ascii="Times New Roman" w:eastAsia="Times New Roman" w:hAnsi="Times New Roman" w:cs="Times New Roman"/>
          <w:color w:val="111111"/>
          <w:sz w:val="24"/>
          <w:szCs w:val="24"/>
          <w:lang w:eastAsia="es-CO"/>
        </w:rPr>
        <w:t>, 62(3), 461-471.</w:t>
      </w:r>
    </w:p>
    <w:p w14:paraId="34E1476E" w14:textId="15BCF25B" w:rsidR="00A00CA3" w:rsidRPr="00121795" w:rsidRDefault="00A00CA3" w:rsidP="00266680">
      <w:pPr>
        <w:spacing w:after="0" w:line="360" w:lineRule="auto"/>
        <w:ind w:left="708" w:hanging="708"/>
        <w:jc w:val="both"/>
        <w:rPr>
          <w:rFonts w:ascii="Times New Roman" w:eastAsia="Times New Roman" w:hAnsi="Times New Roman" w:cs="Times New Roman"/>
          <w:iCs/>
          <w:color w:val="111111"/>
          <w:sz w:val="24"/>
          <w:szCs w:val="24"/>
          <w:lang w:eastAsia="es-CO"/>
        </w:rPr>
      </w:pPr>
      <w:r w:rsidRPr="00121795">
        <w:rPr>
          <w:rFonts w:ascii="Times New Roman" w:eastAsia="Times New Roman" w:hAnsi="Times New Roman" w:cs="Times New Roman"/>
          <w:color w:val="111111"/>
          <w:sz w:val="24"/>
          <w:szCs w:val="24"/>
          <w:lang w:eastAsia="es-CO"/>
        </w:rPr>
        <w:t xml:space="preserve">Sierra, </w:t>
      </w:r>
      <w:r w:rsidR="008820B3" w:rsidRPr="00A24211">
        <w:rPr>
          <w:rFonts w:ascii="Times New Roman" w:hAnsi="Times New Roman" w:cs="Times New Roman"/>
          <w:color w:val="111111"/>
          <w:sz w:val="24"/>
        </w:rPr>
        <w:t>M. y Ubeimar, J.</w:t>
      </w:r>
      <w:r w:rsidR="008820B3" w:rsidRPr="00121795">
        <w:rPr>
          <w:rFonts w:ascii="Times New Roman" w:eastAsia="Times New Roman" w:hAnsi="Times New Roman" w:cs="Times New Roman"/>
          <w:color w:val="111111"/>
          <w:sz w:val="24"/>
          <w:szCs w:val="24"/>
          <w:lang w:eastAsia="es-CO"/>
        </w:rPr>
        <w:t xml:space="preserve"> </w:t>
      </w:r>
      <w:r w:rsidRPr="00121795">
        <w:rPr>
          <w:rFonts w:ascii="Times New Roman" w:eastAsia="Times New Roman" w:hAnsi="Times New Roman" w:cs="Times New Roman"/>
          <w:color w:val="111111"/>
          <w:sz w:val="24"/>
          <w:szCs w:val="24"/>
          <w:lang w:eastAsia="es-CO"/>
        </w:rPr>
        <w:t xml:space="preserve">(2018). </w:t>
      </w:r>
      <w:r w:rsidRPr="00121795">
        <w:rPr>
          <w:rFonts w:ascii="Times New Roman" w:eastAsia="Times New Roman" w:hAnsi="Times New Roman" w:cs="Times New Roman"/>
          <w:i/>
          <w:color w:val="111111"/>
          <w:sz w:val="24"/>
          <w:szCs w:val="24"/>
          <w:lang w:eastAsia="es-CO"/>
        </w:rPr>
        <w:t>Dinámicas urbanas de las metrópolis latinoamericanas en los procesos de globalización: paralelismos y divergencias entre Bogotá (Colombia) y Caracas (Venezuela)</w:t>
      </w:r>
      <w:r w:rsidR="00FA09DA"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w:t>
      </w:r>
      <w:r w:rsidR="00FA09DA" w:rsidRPr="00121795">
        <w:rPr>
          <w:rFonts w:ascii="Times New Roman" w:eastAsia="Times New Roman" w:hAnsi="Times New Roman" w:cs="Times New Roman"/>
          <w:color w:val="111111"/>
          <w:sz w:val="24"/>
          <w:szCs w:val="24"/>
          <w:lang w:eastAsia="es-CO"/>
        </w:rPr>
        <w:t>[Tesis Doctoral]</w:t>
      </w:r>
      <w:r w:rsidR="00FA09DA" w:rsidRPr="00121795">
        <w:rPr>
          <w:rFonts w:ascii="Times New Roman" w:eastAsia="Times New Roman" w:hAnsi="Times New Roman" w:cs="Times New Roman"/>
          <w:i/>
          <w:iCs/>
          <w:color w:val="111111"/>
          <w:sz w:val="24"/>
          <w:szCs w:val="24"/>
          <w:lang w:eastAsia="es-CO"/>
        </w:rPr>
        <w:t>.</w:t>
      </w:r>
      <w:r w:rsidRPr="00121795">
        <w:rPr>
          <w:rFonts w:ascii="Times New Roman" w:eastAsia="Times New Roman" w:hAnsi="Times New Roman" w:cs="Times New Roman"/>
          <w:i/>
          <w:iCs/>
          <w:color w:val="111111"/>
          <w:sz w:val="24"/>
          <w:szCs w:val="24"/>
          <w:lang w:eastAsia="es-CO"/>
        </w:rPr>
        <w:t xml:space="preserve"> </w:t>
      </w:r>
      <w:r w:rsidRPr="00121795">
        <w:rPr>
          <w:rFonts w:ascii="Times New Roman" w:eastAsia="Times New Roman" w:hAnsi="Times New Roman" w:cs="Times New Roman"/>
          <w:iCs/>
          <w:color w:val="111111"/>
          <w:sz w:val="24"/>
          <w:szCs w:val="24"/>
          <w:lang w:eastAsia="es-CO"/>
        </w:rPr>
        <w:t>Universidad Complutense de Madrid.</w:t>
      </w:r>
    </w:p>
    <w:p w14:paraId="619BF147" w14:textId="50ECE0CE" w:rsidR="007B69E4" w:rsidRPr="00121795" w:rsidRDefault="007B69E4"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lastRenderedPageBreak/>
        <w:t>Sutty</w:t>
      </w:r>
      <w:proofErr w:type="spellEnd"/>
      <w:r w:rsidRPr="00121795">
        <w:rPr>
          <w:rFonts w:ascii="Times New Roman" w:eastAsia="Times New Roman" w:hAnsi="Times New Roman" w:cs="Times New Roman"/>
          <w:color w:val="111111"/>
          <w:sz w:val="24"/>
          <w:szCs w:val="24"/>
          <w:lang w:eastAsia="es-CO"/>
        </w:rPr>
        <w:t xml:space="preserve"> Segovia, H. I., Cáceres Ocampos, Y. D. C., Sánchez Bobadilla, F. </w:t>
      </w:r>
      <w:r w:rsidR="00FA09DA" w:rsidRPr="00121795">
        <w:rPr>
          <w:rFonts w:ascii="Times New Roman" w:eastAsia="Times New Roman" w:hAnsi="Times New Roman" w:cs="Times New Roman"/>
          <w:color w:val="111111"/>
          <w:sz w:val="24"/>
          <w:szCs w:val="24"/>
          <w:lang w:eastAsia="es-CO"/>
        </w:rPr>
        <w:t>y</w:t>
      </w:r>
      <w:r w:rsidRPr="00121795">
        <w:rPr>
          <w:rFonts w:ascii="Times New Roman" w:eastAsia="Times New Roman" w:hAnsi="Times New Roman" w:cs="Times New Roman"/>
          <w:color w:val="111111"/>
          <w:sz w:val="24"/>
          <w:szCs w:val="24"/>
          <w:lang w:eastAsia="es-CO"/>
        </w:rPr>
        <w:t xml:space="preserve"> Leiva Ojeda, M. A. (2023). Impactos generados por la actividad turística en el desarrollo local del Municipio de Yaguarón, desde el año 2010 al 2020. </w:t>
      </w:r>
      <w:r w:rsidRPr="00121795">
        <w:rPr>
          <w:rFonts w:ascii="Times New Roman" w:eastAsia="Times New Roman" w:hAnsi="Times New Roman" w:cs="Times New Roman"/>
          <w:i/>
          <w:iCs/>
          <w:color w:val="111111"/>
          <w:sz w:val="24"/>
          <w:szCs w:val="24"/>
          <w:lang w:eastAsia="es-CO"/>
        </w:rPr>
        <w:t>Revista científica en ciencias sociales</w:t>
      </w:r>
      <w:r w:rsidRPr="00121795">
        <w:rPr>
          <w:rFonts w:ascii="Times New Roman" w:eastAsia="Times New Roman" w:hAnsi="Times New Roman" w:cs="Times New Roman"/>
          <w:color w:val="111111"/>
          <w:sz w:val="24"/>
          <w:szCs w:val="24"/>
          <w:lang w:eastAsia="es-CO"/>
        </w:rPr>
        <w:t>, 5(1), 24-34.</w:t>
      </w:r>
    </w:p>
    <w:p w14:paraId="660F311C" w14:textId="1797B643" w:rsidR="00E71CBB" w:rsidRPr="00A24211" w:rsidRDefault="00E71CBB" w:rsidP="00266680">
      <w:pPr>
        <w:spacing w:after="0" w:line="360" w:lineRule="auto"/>
        <w:ind w:left="708" w:hanging="708"/>
        <w:jc w:val="both"/>
        <w:rPr>
          <w:rFonts w:ascii="Times New Roman" w:hAnsi="Times New Roman" w:cs="Times New Roman"/>
          <w:color w:val="111111"/>
          <w:sz w:val="24"/>
          <w:lang w:val="en-US"/>
        </w:rPr>
      </w:pPr>
      <w:r w:rsidRPr="00121795">
        <w:rPr>
          <w:rFonts w:ascii="Times New Roman" w:eastAsia="Times New Roman" w:hAnsi="Times New Roman" w:cs="Times New Roman"/>
          <w:color w:val="111111"/>
          <w:sz w:val="24"/>
          <w:szCs w:val="24"/>
          <w:lang w:eastAsia="es-CO"/>
        </w:rPr>
        <w:t xml:space="preserve">Tagua, </w:t>
      </w:r>
      <w:r w:rsidRPr="00A24211">
        <w:rPr>
          <w:rFonts w:ascii="Times New Roman" w:hAnsi="Times New Roman" w:cs="Times New Roman"/>
          <w:color w:val="111111"/>
          <w:sz w:val="24"/>
        </w:rPr>
        <w:t xml:space="preserve">M. A., </w:t>
      </w:r>
      <w:r w:rsidR="008820B3" w:rsidRPr="00A24211">
        <w:rPr>
          <w:rFonts w:ascii="Times New Roman" w:hAnsi="Times New Roman" w:cs="Times New Roman"/>
          <w:color w:val="111111"/>
          <w:sz w:val="24"/>
        </w:rPr>
        <w:t xml:space="preserve">De Almeida, </w:t>
      </w:r>
      <w:r w:rsidRPr="00A24211">
        <w:rPr>
          <w:rFonts w:ascii="Times New Roman" w:hAnsi="Times New Roman" w:cs="Times New Roman"/>
          <w:color w:val="111111"/>
          <w:sz w:val="24"/>
        </w:rPr>
        <w:t xml:space="preserve">P. R., </w:t>
      </w:r>
      <w:r w:rsidR="00BD2E13" w:rsidRPr="00A24211">
        <w:rPr>
          <w:rFonts w:ascii="Times New Roman" w:hAnsi="Times New Roman" w:cs="Times New Roman"/>
          <w:color w:val="111111"/>
          <w:sz w:val="24"/>
        </w:rPr>
        <w:t>y</w:t>
      </w:r>
      <w:r w:rsidRPr="00A24211">
        <w:rPr>
          <w:rFonts w:ascii="Times New Roman" w:hAnsi="Times New Roman" w:cs="Times New Roman"/>
          <w:color w:val="111111"/>
          <w:sz w:val="24"/>
        </w:rPr>
        <w:t xml:space="preserve"> </w:t>
      </w:r>
      <w:proofErr w:type="spellStart"/>
      <w:r w:rsidRPr="00A24211">
        <w:rPr>
          <w:rFonts w:ascii="Times New Roman" w:hAnsi="Times New Roman" w:cs="Times New Roman"/>
          <w:color w:val="111111"/>
          <w:sz w:val="24"/>
        </w:rPr>
        <w:t>Dari</w:t>
      </w:r>
      <w:proofErr w:type="spellEnd"/>
      <w:r w:rsidRPr="00121795">
        <w:rPr>
          <w:rFonts w:ascii="Times New Roman" w:eastAsia="Times New Roman" w:hAnsi="Times New Roman" w:cs="Times New Roman"/>
          <w:color w:val="111111"/>
          <w:sz w:val="24"/>
          <w:szCs w:val="24"/>
          <w:lang w:eastAsia="es-CO"/>
        </w:rPr>
        <w:t xml:space="preserve">, N. (2023). Tecnología educativa e Internacionalización del currículo. </w:t>
      </w:r>
      <w:proofErr w:type="spellStart"/>
      <w:r w:rsidRPr="00A24211">
        <w:rPr>
          <w:rFonts w:ascii="Times New Roman" w:hAnsi="Times New Roman" w:cs="Times New Roman"/>
          <w:i/>
          <w:color w:val="111111"/>
          <w:sz w:val="24"/>
          <w:lang w:val="en-US"/>
        </w:rPr>
        <w:t>Educación</w:t>
      </w:r>
      <w:proofErr w:type="spellEnd"/>
      <w:r w:rsidRPr="00A24211">
        <w:rPr>
          <w:rFonts w:ascii="Times New Roman" w:hAnsi="Times New Roman" w:cs="Times New Roman"/>
          <w:i/>
          <w:color w:val="111111"/>
          <w:sz w:val="24"/>
          <w:lang w:val="en-US"/>
        </w:rPr>
        <w:t xml:space="preserve">, </w:t>
      </w:r>
      <w:proofErr w:type="spellStart"/>
      <w:r w:rsidRPr="00A24211">
        <w:rPr>
          <w:rFonts w:ascii="Times New Roman" w:hAnsi="Times New Roman" w:cs="Times New Roman"/>
          <w:i/>
          <w:color w:val="111111"/>
          <w:sz w:val="24"/>
          <w:lang w:val="en-US"/>
        </w:rPr>
        <w:t>Lenguaje</w:t>
      </w:r>
      <w:proofErr w:type="spellEnd"/>
      <w:r w:rsidRPr="00A24211">
        <w:rPr>
          <w:rFonts w:ascii="Times New Roman" w:hAnsi="Times New Roman" w:cs="Times New Roman"/>
          <w:i/>
          <w:color w:val="111111"/>
          <w:sz w:val="24"/>
          <w:lang w:val="en-US"/>
        </w:rPr>
        <w:t xml:space="preserve"> y Sociedad</w:t>
      </w:r>
      <w:r w:rsidRPr="00A24211">
        <w:rPr>
          <w:rFonts w:ascii="Times New Roman" w:hAnsi="Times New Roman" w:cs="Times New Roman"/>
          <w:color w:val="111111"/>
          <w:sz w:val="24"/>
          <w:lang w:val="en-US"/>
        </w:rPr>
        <w:t xml:space="preserve">, 21(21). </w:t>
      </w:r>
      <w:proofErr w:type="spellStart"/>
      <w:r w:rsidRPr="00A24211">
        <w:rPr>
          <w:rFonts w:ascii="Times New Roman" w:hAnsi="Times New Roman" w:cs="Times New Roman"/>
          <w:color w:val="111111"/>
          <w:sz w:val="24"/>
          <w:lang w:val="en-US"/>
        </w:rPr>
        <w:t>Recuperado</w:t>
      </w:r>
      <w:proofErr w:type="spellEnd"/>
      <w:r w:rsidRPr="00A24211">
        <w:rPr>
          <w:rFonts w:ascii="Times New Roman" w:hAnsi="Times New Roman" w:cs="Times New Roman"/>
          <w:color w:val="111111"/>
          <w:sz w:val="24"/>
          <w:lang w:val="en-US"/>
        </w:rPr>
        <w:t xml:space="preserve"> de: </w:t>
      </w:r>
      <w:hyperlink r:id="rId27" w:history="1">
        <w:r w:rsidRPr="00A24211">
          <w:rPr>
            <w:rStyle w:val="Hipervnculo"/>
            <w:rFonts w:ascii="Times New Roman" w:hAnsi="Times New Roman" w:cs="Times New Roman"/>
            <w:sz w:val="24"/>
            <w:lang w:val="en-US"/>
          </w:rPr>
          <w:t>https://acortar.link/anuJgR</w:t>
        </w:r>
      </w:hyperlink>
      <w:r w:rsidRPr="00A24211">
        <w:rPr>
          <w:rFonts w:ascii="Times New Roman" w:hAnsi="Times New Roman" w:cs="Times New Roman"/>
          <w:color w:val="111111"/>
          <w:sz w:val="24"/>
          <w:lang w:val="en-US"/>
        </w:rPr>
        <w:t xml:space="preserve"> </w:t>
      </w:r>
    </w:p>
    <w:p w14:paraId="7063DB83" w14:textId="0CAA54EB" w:rsidR="00981B2A" w:rsidRPr="00121795" w:rsidRDefault="00981B2A"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A24211">
        <w:rPr>
          <w:rFonts w:ascii="Times New Roman" w:hAnsi="Times New Roman" w:cs="Times New Roman"/>
          <w:color w:val="111111"/>
          <w:sz w:val="24"/>
          <w:lang w:val="en-US"/>
        </w:rPr>
        <w:t>Teichler</w:t>
      </w:r>
      <w:proofErr w:type="spellEnd"/>
      <w:r w:rsidRPr="00A24211">
        <w:rPr>
          <w:rFonts w:ascii="Times New Roman" w:hAnsi="Times New Roman" w:cs="Times New Roman"/>
          <w:color w:val="111111"/>
          <w:sz w:val="24"/>
          <w:lang w:val="en-US"/>
        </w:rPr>
        <w:t>, U</w:t>
      </w:r>
      <w:r w:rsidR="008820B3" w:rsidRPr="00A24211">
        <w:rPr>
          <w:rFonts w:ascii="Times New Roman" w:hAnsi="Times New Roman" w:cs="Times New Roman"/>
          <w:color w:val="111111"/>
          <w:sz w:val="24"/>
          <w:lang w:val="en-US"/>
        </w:rPr>
        <w:t>. (</w:t>
      </w:r>
      <w:r w:rsidR="00D32B24" w:rsidRPr="00121795">
        <w:rPr>
          <w:rFonts w:ascii="Times New Roman" w:eastAsia="Times New Roman" w:hAnsi="Times New Roman" w:cs="Times New Roman"/>
          <w:color w:val="111111"/>
          <w:sz w:val="24"/>
          <w:szCs w:val="24"/>
          <w:lang w:val="en-US" w:eastAsia="es-CO"/>
        </w:rPr>
        <w:t>2015</w:t>
      </w:r>
      <w:r w:rsidR="008820B3" w:rsidRPr="00121795">
        <w:rPr>
          <w:rFonts w:ascii="Times New Roman" w:eastAsia="Times New Roman" w:hAnsi="Times New Roman" w:cs="Times New Roman"/>
          <w:color w:val="111111"/>
          <w:sz w:val="24"/>
          <w:szCs w:val="24"/>
          <w:lang w:val="en-US" w:eastAsia="es-CO"/>
        </w:rPr>
        <w:t>)</w:t>
      </w:r>
      <w:r w:rsidRPr="00A24211">
        <w:rPr>
          <w:rFonts w:ascii="Times New Roman" w:hAnsi="Times New Roman" w:cs="Times New Roman"/>
          <w:color w:val="111111"/>
          <w:sz w:val="24"/>
          <w:lang w:val="en-US"/>
        </w:rPr>
        <w:t xml:space="preserve"> The impact of temporary study abroad. Social interaction, identity, and language learning during residence abroad. </w:t>
      </w:r>
      <w:r w:rsidRPr="00121795">
        <w:rPr>
          <w:rFonts w:ascii="Times New Roman" w:eastAsia="Times New Roman" w:hAnsi="Times New Roman" w:cs="Times New Roman"/>
          <w:color w:val="111111"/>
          <w:sz w:val="24"/>
          <w:szCs w:val="24"/>
          <w:lang w:eastAsia="es-CO"/>
        </w:rPr>
        <w:t>Eds.</w:t>
      </w:r>
    </w:p>
    <w:p w14:paraId="5CEEEABB" w14:textId="6DE6A24C" w:rsidR="00D32B24" w:rsidRPr="00A24211" w:rsidRDefault="00A00CA3" w:rsidP="00266680">
      <w:pPr>
        <w:spacing w:after="0" w:line="360" w:lineRule="auto"/>
        <w:ind w:left="708" w:hanging="708"/>
        <w:jc w:val="both"/>
        <w:rPr>
          <w:rFonts w:ascii="Times New Roman" w:hAnsi="Times New Roman" w:cs="Times New Roman"/>
          <w:i/>
          <w:color w:val="111111"/>
          <w:sz w:val="24"/>
        </w:rPr>
      </w:pPr>
      <w:r w:rsidRPr="00121795">
        <w:rPr>
          <w:rFonts w:ascii="Times New Roman" w:eastAsia="Times New Roman" w:hAnsi="Times New Roman" w:cs="Times New Roman"/>
          <w:color w:val="111111"/>
          <w:sz w:val="24"/>
          <w:szCs w:val="24"/>
          <w:lang w:eastAsia="es-CO"/>
        </w:rPr>
        <w:t>Valencia, D</w:t>
      </w:r>
      <w:r w:rsidR="00CE2A02" w:rsidRPr="00121795">
        <w:rPr>
          <w:rFonts w:ascii="Times New Roman" w:eastAsia="Times New Roman" w:hAnsi="Times New Roman" w:cs="Times New Roman"/>
          <w:color w:val="111111"/>
          <w:sz w:val="24"/>
          <w:szCs w:val="24"/>
          <w:lang w:eastAsia="es-CO"/>
        </w:rPr>
        <w:t>.</w:t>
      </w:r>
      <w:r w:rsidRPr="00121795">
        <w:rPr>
          <w:rFonts w:ascii="Times New Roman" w:eastAsia="Times New Roman" w:hAnsi="Times New Roman" w:cs="Times New Roman"/>
          <w:color w:val="111111"/>
          <w:sz w:val="24"/>
          <w:szCs w:val="24"/>
          <w:lang w:eastAsia="es-CO"/>
        </w:rPr>
        <w:t xml:space="preserve"> y </w:t>
      </w:r>
      <w:r w:rsidR="00306303" w:rsidRPr="00121795">
        <w:rPr>
          <w:rFonts w:ascii="Times New Roman" w:eastAsia="Times New Roman" w:hAnsi="Times New Roman" w:cs="Times New Roman"/>
          <w:color w:val="111111"/>
          <w:sz w:val="24"/>
          <w:szCs w:val="24"/>
          <w:lang w:eastAsia="es-CO"/>
        </w:rPr>
        <w:t>Ortiz</w:t>
      </w:r>
      <w:r w:rsidRPr="00121795">
        <w:rPr>
          <w:rFonts w:ascii="Times New Roman" w:eastAsia="Times New Roman" w:hAnsi="Times New Roman" w:cs="Times New Roman"/>
          <w:color w:val="111111"/>
          <w:sz w:val="24"/>
          <w:szCs w:val="24"/>
          <w:lang w:eastAsia="es-CO"/>
        </w:rPr>
        <w:t xml:space="preserve">, H. (2015). Estrategias para el fomento de la movilidad académica internacional de los estudiantes de la sede Palmira en el marco de las políticas de la Universidad del Valle. </w:t>
      </w:r>
      <w:r w:rsidR="00D32B24" w:rsidRPr="00121795">
        <w:rPr>
          <w:rFonts w:ascii="Times New Roman" w:eastAsia="Times New Roman" w:hAnsi="Times New Roman" w:cs="Times New Roman"/>
          <w:color w:val="111111"/>
          <w:sz w:val="24"/>
          <w:szCs w:val="24"/>
          <w:lang w:eastAsia="es-CO"/>
        </w:rPr>
        <w:t xml:space="preserve">[Trabajo de Pregrado] </w:t>
      </w:r>
      <w:r w:rsidRPr="00121795">
        <w:rPr>
          <w:rFonts w:ascii="Times New Roman" w:eastAsia="Times New Roman" w:hAnsi="Times New Roman" w:cs="Times New Roman"/>
          <w:i/>
          <w:iCs/>
          <w:color w:val="111111"/>
          <w:sz w:val="24"/>
          <w:szCs w:val="24"/>
          <w:lang w:eastAsia="es-CO"/>
        </w:rPr>
        <w:t>Universidad del Valle.</w:t>
      </w:r>
      <w:r w:rsidR="00D32B24" w:rsidRPr="00121795">
        <w:rPr>
          <w:rFonts w:ascii="Times New Roman" w:eastAsia="Times New Roman" w:hAnsi="Times New Roman" w:cs="Times New Roman"/>
          <w:i/>
          <w:iCs/>
          <w:color w:val="111111"/>
          <w:sz w:val="24"/>
          <w:szCs w:val="24"/>
          <w:lang w:eastAsia="es-CO"/>
        </w:rPr>
        <w:t xml:space="preserve"> https://hdl.handle.net/10893/16279</w:t>
      </w:r>
    </w:p>
    <w:p w14:paraId="06486187" w14:textId="109E4830" w:rsidR="00684E28" w:rsidRPr="00121795" w:rsidRDefault="00684E28"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Vanoy</w:t>
      </w:r>
      <w:proofErr w:type="spellEnd"/>
      <w:r w:rsidRPr="00121795">
        <w:rPr>
          <w:rFonts w:ascii="Times New Roman" w:eastAsia="Times New Roman" w:hAnsi="Times New Roman" w:cs="Times New Roman"/>
          <w:color w:val="111111"/>
          <w:sz w:val="24"/>
          <w:szCs w:val="24"/>
          <w:lang w:eastAsia="es-CO"/>
        </w:rPr>
        <w:t>, R. J. A. (2023). Navegando el Siglo XXI: La Internacionalización del Currículo y las Competencias Cruciales para el Futuro. Salud</w:t>
      </w:r>
      <w:r w:rsidRPr="00121795">
        <w:rPr>
          <w:rFonts w:ascii="Times New Roman" w:eastAsia="Times New Roman" w:hAnsi="Times New Roman" w:cs="Times New Roman"/>
          <w:i/>
          <w:iCs/>
          <w:color w:val="111111"/>
          <w:sz w:val="24"/>
          <w:szCs w:val="24"/>
          <w:lang w:eastAsia="es-CO"/>
        </w:rPr>
        <w:t>, Ciencia y Tecnología-Serie de Conferencias</w:t>
      </w:r>
      <w:r w:rsidRPr="00121795">
        <w:rPr>
          <w:rFonts w:ascii="Times New Roman" w:eastAsia="Times New Roman" w:hAnsi="Times New Roman" w:cs="Times New Roman"/>
          <w:color w:val="111111"/>
          <w:sz w:val="24"/>
          <w:szCs w:val="24"/>
          <w:lang w:eastAsia="es-CO"/>
        </w:rPr>
        <w:t xml:space="preserve">, 2, 539-539. </w:t>
      </w:r>
      <w:hyperlink r:id="rId28" w:history="1">
        <w:r w:rsidRPr="00121795">
          <w:rPr>
            <w:rStyle w:val="Hipervnculo"/>
            <w:rFonts w:ascii="Times New Roman" w:eastAsia="Times New Roman" w:hAnsi="Times New Roman" w:cs="Times New Roman"/>
            <w:sz w:val="24"/>
            <w:szCs w:val="24"/>
            <w:lang w:eastAsia="es-CO"/>
          </w:rPr>
          <w:t>https://acortar.link/H2BGsH</w:t>
        </w:r>
      </w:hyperlink>
      <w:r w:rsidRPr="00121795">
        <w:rPr>
          <w:rFonts w:ascii="Times New Roman" w:eastAsia="Times New Roman" w:hAnsi="Times New Roman" w:cs="Times New Roman"/>
          <w:color w:val="111111"/>
          <w:sz w:val="24"/>
          <w:szCs w:val="24"/>
          <w:lang w:eastAsia="es-CO"/>
        </w:rPr>
        <w:t xml:space="preserve"> </w:t>
      </w:r>
    </w:p>
    <w:p w14:paraId="058EB6FC" w14:textId="56C7ACA5" w:rsidR="003E15E8" w:rsidRPr="00121795" w:rsidRDefault="003E15E8"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121795">
        <w:rPr>
          <w:rFonts w:ascii="Times New Roman" w:eastAsia="Times New Roman" w:hAnsi="Times New Roman" w:cs="Times New Roman"/>
          <w:color w:val="111111"/>
          <w:sz w:val="24"/>
          <w:szCs w:val="24"/>
          <w:lang w:eastAsia="es-CO"/>
        </w:rPr>
        <w:t>Vásquez Avendaño, L. I. (2022). La educación integral como modelo de enseñanza para una estrategia de intervención socioeducativa en un programa de formación técnica y tecnológica del SENA.</w:t>
      </w:r>
      <w:r w:rsidR="00375B47" w:rsidRPr="00121795">
        <w:rPr>
          <w:rFonts w:ascii="Times New Roman" w:eastAsia="Times New Roman" w:hAnsi="Times New Roman" w:cs="Times New Roman"/>
          <w:color w:val="111111"/>
          <w:sz w:val="24"/>
          <w:szCs w:val="24"/>
          <w:lang w:eastAsia="es-CO"/>
        </w:rPr>
        <w:t xml:space="preserve"> [Para obtener al título de: Magister en Pedagogía Social e Intervención Educativa en Contextos Sociales] </w:t>
      </w:r>
      <w:r w:rsidR="001B4D26" w:rsidRPr="00121795">
        <w:rPr>
          <w:rFonts w:ascii="Times New Roman" w:eastAsia="Times New Roman" w:hAnsi="Times New Roman" w:cs="Times New Roman"/>
          <w:i/>
          <w:iCs/>
          <w:color w:val="111111"/>
          <w:sz w:val="24"/>
          <w:szCs w:val="24"/>
          <w:lang w:eastAsia="es-CO"/>
        </w:rPr>
        <w:t>Universidad del Norte.</w:t>
      </w:r>
      <w:r w:rsidR="001B4D26" w:rsidRPr="00121795">
        <w:rPr>
          <w:rFonts w:ascii="Times New Roman" w:hAnsi="Times New Roman" w:cs="Times New Roman"/>
          <w:sz w:val="24"/>
          <w:szCs w:val="24"/>
        </w:rPr>
        <w:t xml:space="preserve"> </w:t>
      </w:r>
      <w:r w:rsidR="001B4D26" w:rsidRPr="00121795">
        <w:rPr>
          <w:rFonts w:ascii="Times New Roman" w:eastAsia="Times New Roman" w:hAnsi="Times New Roman" w:cs="Times New Roman"/>
          <w:i/>
          <w:iCs/>
          <w:color w:val="111111"/>
          <w:sz w:val="24"/>
          <w:szCs w:val="24"/>
          <w:lang w:eastAsia="es-CO"/>
        </w:rPr>
        <w:t>Instituto de Estudios en Educación</w:t>
      </w:r>
      <w:r w:rsidR="00306303" w:rsidRPr="00121795">
        <w:rPr>
          <w:rFonts w:ascii="Times New Roman" w:eastAsia="Times New Roman" w:hAnsi="Times New Roman" w:cs="Times New Roman"/>
          <w:color w:val="111111"/>
          <w:sz w:val="24"/>
          <w:szCs w:val="24"/>
          <w:lang w:eastAsia="es-CO"/>
        </w:rPr>
        <w:t xml:space="preserve">. </w:t>
      </w:r>
      <w:hyperlink r:id="rId29" w:history="1">
        <w:r w:rsidR="001B4D26" w:rsidRPr="00121795">
          <w:rPr>
            <w:rStyle w:val="Hipervnculo"/>
            <w:rFonts w:ascii="Times New Roman" w:eastAsia="Times New Roman" w:hAnsi="Times New Roman" w:cs="Times New Roman"/>
            <w:sz w:val="24"/>
            <w:szCs w:val="24"/>
            <w:lang w:eastAsia="es-CO"/>
          </w:rPr>
          <w:t>https://acortar.link/LMnxQR</w:t>
        </w:r>
      </w:hyperlink>
      <w:r w:rsidR="001B4D26" w:rsidRPr="00121795">
        <w:rPr>
          <w:rFonts w:ascii="Times New Roman" w:eastAsia="Times New Roman" w:hAnsi="Times New Roman" w:cs="Times New Roman"/>
          <w:color w:val="111111"/>
          <w:sz w:val="24"/>
          <w:szCs w:val="24"/>
          <w:lang w:eastAsia="es-CO"/>
        </w:rPr>
        <w:t xml:space="preserve"> </w:t>
      </w:r>
    </w:p>
    <w:p w14:paraId="3282B878" w14:textId="4537250F" w:rsidR="008F1C59" w:rsidRPr="00121795" w:rsidRDefault="008F1C59" w:rsidP="00266680">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121795">
        <w:rPr>
          <w:rFonts w:ascii="Times New Roman" w:eastAsia="Times New Roman" w:hAnsi="Times New Roman" w:cs="Times New Roman"/>
          <w:color w:val="111111"/>
          <w:sz w:val="24"/>
          <w:szCs w:val="24"/>
          <w:lang w:eastAsia="es-CO"/>
        </w:rPr>
        <w:t>Wit</w:t>
      </w:r>
      <w:proofErr w:type="spellEnd"/>
      <w:r w:rsidRPr="00121795">
        <w:rPr>
          <w:rFonts w:ascii="Times New Roman" w:eastAsia="Times New Roman" w:hAnsi="Times New Roman" w:cs="Times New Roman"/>
          <w:color w:val="111111"/>
          <w:sz w:val="24"/>
          <w:szCs w:val="24"/>
          <w:lang w:eastAsia="es-CO"/>
        </w:rPr>
        <w:t xml:space="preserve">, H. (2020). </w:t>
      </w:r>
      <w:r w:rsidRPr="00121795">
        <w:rPr>
          <w:rFonts w:ascii="Times New Roman" w:eastAsia="Times New Roman" w:hAnsi="Times New Roman" w:cs="Times New Roman"/>
          <w:color w:val="111111"/>
          <w:sz w:val="24"/>
          <w:szCs w:val="24"/>
          <w:lang w:val="en-US" w:eastAsia="es-CO"/>
        </w:rPr>
        <w:t xml:space="preserve">The future of internationalization of higher education in challenging global contexts. </w:t>
      </w:r>
      <w:proofErr w:type="spellStart"/>
      <w:r w:rsidRPr="00121795">
        <w:rPr>
          <w:rFonts w:ascii="Times New Roman" w:eastAsia="Times New Roman" w:hAnsi="Times New Roman" w:cs="Times New Roman"/>
          <w:color w:val="111111"/>
          <w:sz w:val="24"/>
          <w:szCs w:val="24"/>
          <w:lang w:eastAsia="es-CO"/>
        </w:rPr>
        <w:t>Educação</w:t>
      </w:r>
      <w:proofErr w:type="spellEnd"/>
      <w:r w:rsidRPr="00121795">
        <w:rPr>
          <w:rFonts w:ascii="Times New Roman" w:eastAsia="Times New Roman" w:hAnsi="Times New Roman" w:cs="Times New Roman"/>
          <w:color w:val="111111"/>
          <w:sz w:val="24"/>
          <w:szCs w:val="24"/>
          <w:lang w:eastAsia="es-CO"/>
        </w:rPr>
        <w:t xml:space="preserve"> temática digital, Campinas, 22(3), 538-545. https://periodicos.sbu.unicamp.br/ojs/index.php/etd/article/view/8659471</w:t>
      </w:r>
    </w:p>
    <w:p w14:paraId="32877846" w14:textId="1145AEA9" w:rsidR="00A00CA3" w:rsidRPr="00A24211" w:rsidRDefault="005B4CFE" w:rsidP="00266680">
      <w:pPr>
        <w:spacing w:after="0" w:line="360" w:lineRule="auto"/>
        <w:ind w:left="708" w:hanging="708"/>
        <w:jc w:val="both"/>
        <w:rPr>
          <w:rFonts w:ascii="Times New Roman" w:hAnsi="Times New Roman" w:cs="Times New Roman"/>
          <w:color w:val="111111"/>
          <w:sz w:val="24"/>
          <w:lang w:val="en-US"/>
        </w:rPr>
      </w:pPr>
      <w:r w:rsidRPr="00A24211">
        <w:rPr>
          <w:rFonts w:ascii="Times New Roman" w:hAnsi="Times New Roman" w:cs="Times New Roman"/>
          <w:color w:val="111111"/>
          <w:sz w:val="24"/>
          <w:lang w:val="en-US"/>
        </w:rPr>
        <w:t>World</w:t>
      </w:r>
      <w:r w:rsidR="00A630AF" w:rsidRPr="00A24211">
        <w:rPr>
          <w:rFonts w:ascii="Times New Roman" w:hAnsi="Times New Roman" w:cs="Times New Roman"/>
          <w:color w:val="111111"/>
          <w:sz w:val="24"/>
          <w:lang w:val="en-US"/>
        </w:rPr>
        <w:t xml:space="preserve"> Economic </w:t>
      </w:r>
      <w:r w:rsidRPr="00A24211">
        <w:rPr>
          <w:rFonts w:ascii="Times New Roman" w:hAnsi="Times New Roman" w:cs="Times New Roman"/>
          <w:color w:val="111111"/>
          <w:sz w:val="24"/>
          <w:lang w:val="en-US"/>
        </w:rPr>
        <w:t xml:space="preserve">Forum </w:t>
      </w:r>
      <w:r w:rsidR="00306303" w:rsidRPr="00A24211">
        <w:rPr>
          <w:rFonts w:ascii="Times New Roman" w:hAnsi="Times New Roman" w:cs="Times New Roman"/>
          <w:color w:val="111111"/>
          <w:sz w:val="24"/>
          <w:lang w:val="en-US"/>
        </w:rPr>
        <w:t>(</w:t>
      </w:r>
      <w:r w:rsidR="00A00CA3" w:rsidRPr="00A24211">
        <w:rPr>
          <w:rFonts w:ascii="Times New Roman" w:hAnsi="Times New Roman" w:cs="Times New Roman"/>
          <w:color w:val="111111"/>
          <w:sz w:val="24"/>
          <w:lang w:val="en-US"/>
        </w:rPr>
        <w:t>WEF</w:t>
      </w:r>
      <w:r w:rsidR="00306303" w:rsidRPr="00A24211">
        <w:rPr>
          <w:rFonts w:ascii="Times New Roman" w:hAnsi="Times New Roman" w:cs="Times New Roman"/>
          <w:color w:val="111111"/>
          <w:sz w:val="24"/>
          <w:lang w:val="en-US"/>
        </w:rPr>
        <w:t>)</w:t>
      </w:r>
      <w:r w:rsidR="00A00CA3" w:rsidRPr="00A24211">
        <w:rPr>
          <w:rFonts w:ascii="Times New Roman" w:hAnsi="Times New Roman" w:cs="Times New Roman"/>
          <w:color w:val="111111"/>
          <w:sz w:val="24"/>
          <w:lang w:val="en-US"/>
        </w:rPr>
        <w:t xml:space="preserve">. (2017a). </w:t>
      </w:r>
      <w:r w:rsidR="00A00CA3" w:rsidRPr="00A24211">
        <w:rPr>
          <w:rFonts w:ascii="Times New Roman" w:hAnsi="Times New Roman" w:cs="Times New Roman"/>
          <w:i/>
          <w:color w:val="111111"/>
          <w:sz w:val="24"/>
          <w:lang w:val="en-US"/>
        </w:rPr>
        <w:t>World Economic Forum</w:t>
      </w:r>
      <w:r w:rsidR="00A00CA3" w:rsidRPr="00A24211">
        <w:rPr>
          <w:rFonts w:ascii="Times New Roman" w:hAnsi="Times New Roman" w:cs="Times New Roman"/>
          <w:color w:val="111111"/>
          <w:sz w:val="24"/>
          <w:lang w:val="en-US"/>
        </w:rPr>
        <w:t>. The Global Competitiveness Report</w:t>
      </w:r>
      <w:r w:rsidR="00A00CA3" w:rsidRPr="00A24211">
        <w:rPr>
          <w:rFonts w:ascii="Times New Roman" w:hAnsi="Times New Roman" w:cs="Times New Roman"/>
          <w:i/>
          <w:color w:val="111111"/>
          <w:sz w:val="24"/>
          <w:lang w:val="en-US"/>
        </w:rPr>
        <w:t xml:space="preserve"> 2017–2018:</w:t>
      </w:r>
      <w:r w:rsidR="00A00CA3" w:rsidRPr="00A24211">
        <w:rPr>
          <w:rFonts w:ascii="Times New Roman" w:hAnsi="Times New Roman" w:cs="Times New Roman"/>
          <w:color w:val="111111"/>
          <w:sz w:val="24"/>
          <w:lang w:val="en-US"/>
        </w:rPr>
        <w:t xml:space="preserve"> https://www.weforum.org/publications/the-global-competitiveness-report-2017-2018/</w:t>
      </w:r>
    </w:p>
    <w:p w14:paraId="56758F13" w14:textId="041D2F23" w:rsidR="005D2BCE" w:rsidRPr="00121795" w:rsidRDefault="005B4CFE" w:rsidP="00266680">
      <w:pPr>
        <w:spacing w:after="0" w:line="360" w:lineRule="auto"/>
        <w:ind w:left="708" w:hanging="708"/>
        <w:jc w:val="both"/>
        <w:rPr>
          <w:rFonts w:ascii="Times New Roman" w:eastAsia="Times New Roman" w:hAnsi="Times New Roman" w:cs="Times New Roman"/>
          <w:color w:val="111111"/>
          <w:sz w:val="24"/>
          <w:szCs w:val="24"/>
          <w:lang w:eastAsia="es-CO"/>
        </w:rPr>
      </w:pPr>
      <w:r w:rsidRPr="00A24211">
        <w:rPr>
          <w:rFonts w:ascii="Times New Roman" w:hAnsi="Times New Roman" w:cs="Times New Roman"/>
          <w:color w:val="111111"/>
          <w:sz w:val="24"/>
          <w:lang w:val="en-US"/>
        </w:rPr>
        <w:t xml:space="preserve">World Economic Forum </w:t>
      </w:r>
      <w:r w:rsidR="00306303" w:rsidRPr="00A24211">
        <w:rPr>
          <w:rFonts w:ascii="Times New Roman" w:hAnsi="Times New Roman" w:cs="Times New Roman"/>
          <w:color w:val="111111"/>
          <w:sz w:val="24"/>
          <w:lang w:val="en-US"/>
        </w:rPr>
        <w:t>(</w:t>
      </w:r>
      <w:r w:rsidRPr="00A24211">
        <w:rPr>
          <w:rFonts w:ascii="Times New Roman" w:hAnsi="Times New Roman" w:cs="Times New Roman"/>
          <w:color w:val="111111"/>
          <w:sz w:val="24"/>
          <w:lang w:val="en-US"/>
        </w:rPr>
        <w:t>WEF</w:t>
      </w:r>
      <w:r w:rsidR="00306303" w:rsidRPr="00A24211">
        <w:rPr>
          <w:rFonts w:ascii="Times New Roman" w:hAnsi="Times New Roman" w:cs="Times New Roman"/>
          <w:color w:val="111111"/>
          <w:sz w:val="24"/>
          <w:lang w:val="en-US"/>
        </w:rPr>
        <w:t>)</w:t>
      </w:r>
      <w:r w:rsidRPr="00A24211">
        <w:rPr>
          <w:rFonts w:ascii="Times New Roman" w:hAnsi="Times New Roman" w:cs="Times New Roman"/>
          <w:color w:val="111111"/>
          <w:sz w:val="24"/>
          <w:lang w:val="en-US"/>
        </w:rPr>
        <w:t xml:space="preserve">. </w:t>
      </w:r>
      <w:r w:rsidR="00A00CA3" w:rsidRPr="00A24211">
        <w:rPr>
          <w:rFonts w:ascii="Times New Roman" w:hAnsi="Times New Roman" w:cs="Times New Roman"/>
          <w:color w:val="111111"/>
          <w:sz w:val="24"/>
          <w:lang w:val="en-US"/>
        </w:rPr>
        <w:t xml:space="preserve"> (2018). </w:t>
      </w:r>
      <w:r w:rsidR="00A00CA3" w:rsidRPr="00A24211">
        <w:rPr>
          <w:rFonts w:ascii="Times New Roman" w:hAnsi="Times New Roman" w:cs="Times New Roman"/>
          <w:i/>
          <w:color w:val="111111"/>
          <w:sz w:val="24"/>
          <w:lang w:val="en-US"/>
        </w:rPr>
        <w:t>World Economic Forum</w:t>
      </w:r>
      <w:r w:rsidR="00A00CA3" w:rsidRPr="00A24211">
        <w:rPr>
          <w:rFonts w:ascii="Times New Roman" w:hAnsi="Times New Roman" w:cs="Times New Roman"/>
          <w:color w:val="111111"/>
          <w:sz w:val="24"/>
          <w:lang w:val="en-US"/>
        </w:rPr>
        <w:t xml:space="preserve">. </w:t>
      </w:r>
      <w:r w:rsidR="00A00CA3" w:rsidRPr="00121795">
        <w:rPr>
          <w:rFonts w:ascii="Times New Roman" w:eastAsia="Times New Roman" w:hAnsi="Times New Roman" w:cs="Times New Roman"/>
          <w:color w:val="111111"/>
          <w:sz w:val="24"/>
          <w:szCs w:val="24"/>
          <w:lang w:eastAsia="es-CO"/>
        </w:rPr>
        <w:t xml:space="preserve">Cuarta Revolución Industrial: </w:t>
      </w:r>
      <w:r w:rsidR="00716739" w:rsidRPr="00A24211">
        <w:rPr>
          <w:rFonts w:ascii="Times New Roman" w:eastAsia="Times New Roman" w:hAnsi="Times New Roman" w:cs="Times New Roman"/>
          <w:sz w:val="24"/>
          <w:szCs w:val="24"/>
          <w:lang w:eastAsia="es-CO"/>
        </w:rPr>
        <w:t>https://es.weforum.org/agenda/2018/11/la-cuarta-revolucion-industrial-impulsa-la-globalizacion-4-0/</w:t>
      </w:r>
    </w:p>
    <w:p w14:paraId="5CE2D862" w14:textId="7519FF62" w:rsidR="00306303" w:rsidRDefault="00306303" w:rsidP="003E7ADF">
      <w:pPr>
        <w:spacing w:before="40" w:after="40" w:line="360" w:lineRule="auto"/>
        <w:ind w:left="708" w:hanging="708"/>
        <w:jc w:val="both"/>
        <w:rPr>
          <w:rFonts w:ascii="Times New Roman" w:eastAsia="Times New Roman" w:hAnsi="Times New Roman" w:cs="Times New Roman"/>
          <w:color w:val="111111"/>
          <w:sz w:val="24"/>
          <w:szCs w:val="24"/>
          <w:lang w:eastAsia="es-CO"/>
        </w:rPr>
      </w:pPr>
    </w:p>
    <w:p w14:paraId="1DF31E67" w14:textId="77777777" w:rsidR="00A24211" w:rsidRPr="00121795" w:rsidRDefault="00A24211" w:rsidP="003E7ADF">
      <w:pPr>
        <w:spacing w:before="40" w:after="40" w:line="360" w:lineRule="auto"/>
        <w:ind w:left="708" w:hanging="708"/>
        <w:jc w:val="both"/>
        <w:rPr>
          <w:rFonts w:ascii="Times New Roman" w:eastAsia="Times New Roman" w:hAnsi="Times New Roman" w:cs="Times New Roman"/>
          <w:color w:val="111111"/>
          <w:sz w:val="24"/>
          <w:szCs w:val="24"/>
          <w:lang w:eastAsia="es-CO"/>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75BEF" w:rsidRPr="00121795" w14:paraId="12A34DAF" w14:textId="77777777" w:rsidTr="00E75BEF">
        <w:trPr>
          <w:jc w:val="center"/>
        </w:trPr>
        <w:tc>
          <w:tcPr>
            <w:tcW w:w="3045" w:type="dxa"/>
            <w:shd w:val="clear" w:color="auto" w:fill="auto"/>
            <w:tcMar>
              <w:top w:w="100" w:type="dxa"/>
              <w:left w:w="100" w:type="dxa"/>
              <w:bottom w:w="100" w:type="dxa"/>
              <w:right w:w="100" w:type="dxa"/>
            </w:tcMar>
          </w:tcPr>
          <w:p w14:paraId="74C605CD" w14:textId="77777777" w:rsidR="00E75BEF" w:rsidRPr="00121795" w:rsidRDefault="00E75BEF" w:rsidP="00266680">
            <w:pPr>
              <w:pStyle w:val="Ttulo3"/>
              <w:widowControl w:val="0"/>
              <w:spacing w:before="0" w:line="240" w:lineRule="auto"/>
              <w:ind w:left="0"/>
              <w:rPr>
                <w:rFonts w:ascii="Times New Roman" w:hAnsi="Times New Roman" w:cs="Times New Roman"/>
                <w:b w:val="0"/>
                <w:bCs/>
                <w:color w:val="auto"/>
                <w:lang w:val="es-MX"/>
              </w:rPr>
            </w:pPr>
            <w:r w:rsidRPr="00121795">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6BD983D4" w14:textId="735EDAB2" w:rsidR="00E75BEF" w:rsidRPr="00121795" w:rsidRDefault="00E75BEF" w:rsidP="00266680">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sidRPr="00121795">
              <w:rPr>
                <w:rFonts w:ascii="Times New Roman" w:hAnsi="Times New Roman" w:cs="Times New Roman"/>
                <w:b w:val="0"/>
                <w:bCs/>
                <w:color w:val="auto"/>
                <w:lang w:val="es-MX"/>
              </w:rPr>
              <w:t>Autor (es)</w:t>
            </w:r>
          </w:p>
        </w:tc>
      </w:tr>
      <w:tr w:rsidR="00E75BEF" w:rsidRPr="00121795" w14:paraId="64036B3F" w14:textId="77777777" w:rsidTr="00E75BEF">
        <w:trPr>
          <w:jc w:val="center"/>
        </w:trPr>
        <w:tc>
          <w:tcPr>
            <w:tcW w:w="3045" w:type="dxa"/>
            <w:shd w:val="clear" w:color="auto" w:fill="auto"/>
            <w:tcMar>
              <w:top w:w="100" w:type="dxa"/>
              <w:left w:w="100" w:type="dxa"/>
              <w:bottom w:w="100" w:type="dxa"/>
              <w:right w:w="100" w:type="dxa"/>
            </w:tcMar>
          </w:tcPr>
          <w:p w14:paraId="1DE7FB2F"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679BEDEC" w14:textId="63E1341C" w:rsidR="00E75BEF" w:rsidRPr="00121795" w:rsidRDefault="006356C3"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 María Teresita de Jesús Chi Chan «igual», María Eugenia López-Ponce «que apoya»</w:t>
            </w:r>
          </w:p>
        </w:tc>
      </w:tr>
      <w:tr w:rsidR="00E75BEF" w:rsidRPr="00121795" w14:paraId="44792EBB" w14:textId="77777777" w:rsidTr="00E75BEF">
        <w:trPr>
          <w:jc w:val="center"/>
        </w:trPr>
        <w:tc>
          <w:tcPr>
            <w:tcW w:w="3045" w:type="dxa"/>
            <w:shd w:val="clear" w:color="auto" w:fill="auto"/>
            <w:tcMar>
              <w:top w:w="100" w:type="dxa"/>
              <w:left w:w="100" w:type="dxa"/>
              <w:bottom w:w="100" w:type="dxa"/>
              <w:right w:w="100" w:type="dxa"/>
            </w:tcMar>
          </w:tcPr>
          <w:p w14:paraId="72363B08"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2583985F" w14:textId="51B19999"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 María Teresita de Jesús Chi Chan «igual»</w:t>
            </w:r>
          </w:p>
        </w:tc>
      </w:tr>
      <w:tr w:rsidR="00E75BEF" w:rsidRPr="00121795" w14:paraId="4E23DDDD" w14:textId="77777777" w:rsidTr="00E75BEF">
        <w:trPr>
          <w:jc w:val="center"/>
        </w:trPr>
        <w:tc>
          <w:tcPr>
            <w:tcW w:w="3045" w:type="dxa"/>
            <w:shd w:val="clear" w:color="auto" w:fill="auto"/>
            <w:tcMar>
              <w:top w:w="100" w:type="dxa"/>
              <w:left w:w="100" w:type="dxa"/>
              <w:bottom w:w="100" w:type="dxa"/>
              <w:right w:w="100" w:type="dxa"/>
            </w:tcMar>
          </w:tcPr>
          <w:p w14:paraId="78029AF1"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16FEF5AE" w14:textId="519901B1"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w:t>
            </w:r>
          </w:p>
        </w:tc>
      </w:tr>
      <w:tr w:rsidR="00E75BEF" w:rsidRPr="00121795" w14:paraId="772E5E0E" w14:textId="77777777" w:rsidTr="00E75BEF">
        <w:trPr>
          <w:jc w:val="center"/>
        </w:trPr>
        <w:tc>
          <w:tcPr>
            <w:tcW w:w="3045" w:type="dxa"/>
            <w:shd w:val="clear" w:color="auto" w:fill="auto"/>
            <w:tcMar>
              <w:top w:w="100" w:type="dxa"/>
              <w:left w:w="100" w:type="dxa"/>
              <w:bottom w:w="100" w:type="dxa"/>
              <w:right w:w="100" w:type="dxa"/>
            </w:tcMar>
          </w:tcPr>
          <w:p w14:paraId="51035654"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0813B5B4" w14:textId="7A4C98B6"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 María Teresita de Jesús Chi Chan «igual»</w:t>
            </w:r>
          </w:p>
        </w:tc>
      </w:tr>
      <w:tr w:rsidR="00E75BEF" w:rsidRPr="00121795" w14:paraId="2E019606" w14:textId="77777777" w:rsidTr="00E75BEF">
        <w:trPr>
          <w:jc w:val="center"/>
        </w:trPr>
        <w:tc>
          <w:tcPr>
            <w:tcW w:w="3045" w:type="dxa"/>
            <w:shd w:val="clear" w:color="auto" w:fill="auto"/>
            <w:tcMar>
              <w:top w:w="100" w:type="dxa"/>
              <w:left w:w="100" w:type="dxa"/>
              <w:bottom w:w="100" w:type="dxa"/>
              <w:right w:w="100" w:type="dxa"/>
            </w:tcMar>
          </w:tcPr>
          <w:p w14:paraId="48DB2A9C"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1AFE6F53" w14:textId="1E7034A0"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 María Teresita de Jesús Chi Chan «igual»</w:t>
            </w:r>
          </w:p>
        </w:tc>
      </w:tr>
      <w:tr w:rsidR="00E75BEF" w:rsidRPr="00121795" w14:paraId="197C99B5" w14:textId="77777777" w:rsidTr="00E75BEF">
        <w:trPr>
          <w:jc w:val="center"/>
        </w:trPr>
        <w:tc>
          <w:tcPr>
            <w:tcW w:w="3045" w:type="dxa"/>
            <w:shd w:val="clear" w:color="auto" w:fill="auto"/>
            <w:tcMar>
              <w:top w:w="100" w:type="dxa"/>
              <w:left w:w="100" w:type="dxa"/>
              <w:bottom w:w="100" w:type="dxa"/>
              <w:right w:w="100" w:type="dxa"/>
            </w:tcMar>
          </w:tcPr>
          <w:p w14:paraId="0DE539FA"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2DEDDE79" w14:textId="791A10EC"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 María Teresita de Jesús Chi Chan «igual», María Eugenia López-Ponce «que apoya»</w:t>
            </w:r>
          </w:p>
        </w:tc>
      </w:tr>
      <w:tr w:rsidR="00E75BEF" w:rsidRPr="00121795" w14:paraId="3AF5EEB0" w14:textId="77777777" w:rsidTr="00E75BEF">
        <w:trPr>
          <w:jc w:val="center"/>
        </w:trPr>
        <w:tc>
          <w:tcPr>
            <w:tcW w:w="3045" w:type="dxa"/>
            <w:shd w:val="clear" w:color="auto" w:fill="auto"/>
            <w:tcMar>
              <w:top w:w="100" w:type="dxa"/>
              <w:left w:w="100" w:type="dxa"/>
              <w:bottom w:w="100" w:type="dxa"/>
              <w:right w:w="100" w:type="dxa"/>
            </w:tcMar>
          </w:tcPr>
          <w:p w14:paraId="5C216EBF"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09A285DC" w14:textId="186E92E2"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w:t>
            </w:r>
          </w:p>
        </w:tc>
      </w:tr>
      <w:tr w:rsidR="00E75BEF" w:rsidRPr="00121795" w14:paraId="1EAF847D" w14:textId="77777777" w:rsidTr="00E75BEF">
        <w:trPr>
          <w:jc w:val="center"/>
        </w:trPr>
        <w:tc>
          <w:tcPr>
            <w:tcW w:w="3045" w:type="dxa"/>
            <w:shd w:val="clear" w:color="auto" w:fill="auto"/>
            <w:tcMar>
              <w:top w:w="100" w:type="dxa"/>
              <w:left w:w="100" w:type="dxa"/>
              <w:bottom w:w="100" w:type="dxa"/>
              <w:right w:w="100" w:type="dxa"/>
            </w:tcMar>
          </w:tcPr>
          <w:p w14:paraId="07D29E66"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361354F8" w14:textId="01467A4F"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w:t>
            </w:r>
          </w:p>
        </w:tc>
      </w:tr>
      <w:tr w:rsidR="00E75BEF" w:rsidRPr="00121795" w14:paraId="381431F1" w14:textId="77777777" w:rsidTr="00E75BEF">
        <w:trPr>
          <w:jc w:val="center"/>
        </w:trPr>
        <w:tc>
          <w:tcPr>
            <w:tcW w:w="3045" w:type="dxa"/>
            <w:shd w:val="clear" w:color="auto" w:fill="auto"/>
            <w:tcMar>
              <w:top w:w="100" w:type="dxa"/>
              <w:left w:w="100" w:type="dxa"/>
              <w:bottom w:w="100" w:type="dxa"/>
              <w:right w:w="100" w:type="dxa"/>
            </w:tcMar>
          </w:tcPr>
          <w:p w14:paraId="4E7A7372" w14:textId="4EB6FEB8"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Escritura-Preparación del borrador original</w:t>
            </w:r>
          </w:p>
        </w:tc>
        <w:tc>
          <w:tcPr>
            <w:tcW w:w="6315" w:type="dxa"/>
            <w:shd w:val="clear" w:color="auto" w:fill="auto"/>
            <w:tcMar>
              <w:top w:w="100" w:type="dxa"/>
              <w:left w:w="100" w:type="dxa"/>
              <w:bottom w:w="100" w:type="dxa"/>
              <w:right w:w="100" w:type="dxa"/>
            </w:tcMar>
          </w:tcPr>
          <w:p w14:paraId="4AABB38E" w14:textId="519F944C"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 María Teresita de Jesús Chi Chan «igual»</w:t>
            </w:r>
          </w:p>
        </w:tc>
      </w:tr>
      <w:tr w:rsidR="00E75BEF" w:rsidRPr="00121795" w14:paraId="3ED9F77B" w14:textId="77777777" w:rsidTr="00E75BEF">
        <w:trPr>
          <w:jc w:val="center"/>
        </w:trPr>
        <w:tc>
          <w:tcPr>
            <w:tcW w:w="3045" w:type="dxa"/>
            <w:shd w:val="clear" w:color="auto" w:fill="auto"/>
            <w:tcMar>
              <w:top w:w="100" w:type="dxa"/>
              <w:left w:w="100" w:type="dxa"/>
              <w:bottom w:w="100" w:type="dxa"/>
              <w:right w:w="100" w:type="dxa"/>
            </w:tcMar>
          </w:tcPr>
          <w:p w14:paraId="79CCBED8" w14:textId="625F51C1"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Escritura-Revisión y edición</w:t>
            </w:r>
          </w:p>
        </w:tc>
        <w:tc>
          <w:tcPr>
            <w:tcW w:w="6315" w:type="dxa"/>
            <w:shd w:val="clear" w:color="auto" w:fill="auto"/>
            <w:tcMar>
              <w:top w:w="100" w:type="dxa"/>
              <w:left w:w="100" w:type="dxa"/>
              <w:bottom w:w="100" w:type="dxa"/>
              <w:right w:w="100" w:type="dxa"/>
            </w:tcMar>
          </w:tcPr>
          <w:p w14:paraId="3EC24B92" w14:textId="13597F9E"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Sacramento Cruz Doriano «igual», María Teresita de Jesús Chi Chan «igual»</w:t>
            </w:r>
          </w:p>
        </w:tc>
      </w:tr>
      <w:tr w:rsidR="00E75BEF" w:rsidRPr="00121795" w14:paraId="728FDE81" w14:textId="77777777" w:rsidTr="00E75BEF">
        <w:trPr>
          <w:jc w:val="center"/>
        </w:trPr>
        <w:tc>
          <w:tcPr>
            <w:tcW w:w="3045" w:type="dxa"/>
            <w:shd w:val="clear" w:color="auto" w:fill="auto"/>
            <w:tcMar>
              <w:top w:w="100" w:type="dxa"/>
              <w:left w:w="100" w:type="dxa"/>
              <w:bottom w:w="100" w:type="dxa"/>
              <w:right w:w="100" w:type="dxa"/>
            </w:tcMar>
          </w:tcPr>
          <w:p w14:paraId="4AF8028C"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27869F09" w14:textId="72090DF5"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«igual», Sacramento Cruz Doriano «igual», María Teresita de Jesús Chi Chan «igual»</w:t>
            </w:r>
          </w:p>
        </w:tc>
      </w:tr>
      <w:tr w:rsidR="00E75BEF" w:rsidRPr="00121795" w14:paraId="25731A26" w14:textId="77777777" w:rsidTr="00E75BEF">
        <w:trPr>
          <w:jc w:val="center"/>
        </w:trPr>
        <w:tc>
          <w:tcPr>
            <w:tcW w:w="3045" w:type="dxa"/>
            <w:shd w:val="clear" w:color="auto" w:fill="auto"/>
            <w:tcMar>
              <w:top w:w="100" w:type="dxa"/>
              <w:left w:w="100" w:type="dxa"/>
              <w:bottom w:w="100" w:type="dxa"/>
              <w:right w:w="100" w:type="dxa"/>
            </w:tcMar>
          </w:tcPr>
          <w:p w14:paraId="1457EA96"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0BCF2961" w14:textId="140AE6EB"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Sacramento Cruz Doriano «principal»</w:t>
            </w:r>
          </w:p>
        </w:tc>
      </w:tr>
      <w:tr w:rsidR="00E75BEF" w:rsidRPr="00121795" w14:paraId="147D37B3" w14:textId="77777777" w:rsidTr="00E75BEF">
        <w:trPr>
          <w:jc w:val="center"/>
        </w:trPr>
        <w:tc>
          <w:tcPr>
            <w:tcW w:w="3045" w:type="dxa"/>
            <w:shd w:val="clear" w:color="auto" w:fill="auto"/>
            <w:tcMar>
              <w:top w:w="100" w:type="dxa"/>
              <w:left w:w="100" w:type="dxa"/>
              <w:bottom w:w="100" w:type="dxa"/>
              <w:right w:w="100" w:type="dxa"/>
            </w:tcMar>
          </w:tcPr>
          <w:p w14:paraId="4BBEE837"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75DF5999" w14:textId="478EC0FC"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«principal»</w:t>
            </w:r>
          </w:p>
        </w:tc>
      </w:tr>
      <w:tr w:rsidR="00E75BEF" w:rsidRPr="00121795" w14:paraId="169F9D69" w14:textId="77777777" w:rsidTr="00E75BEF">
        <w:trPr>
          <w:jc w:val="center"/>
        </w:trPr>
        <w:tc>
          <w:tcPr>
            <w:tcW w:w="3045" w:type="dxa"/>
            <w:shd w:val="clear" w:color="auto" w:fill="auto"/>
            <w:tcMar>
              <w:top w:w="100" w:type="dxa"/>
              <w:left w:w="100" w:type="dxa"/>
              <w:bottom w:w="100" w:type="dxa"/>
              <w:right w:w="100" w:type="dxa"/>
            </w:tcMar>
          </w:tcPr>
          <w:p w14:paraId="22CE7DE9" w14:textId="77777777" w:rsidR="00E75BEF" w:rsidRPr="00121795" w:rsidRDefault="00E75BEF"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6C109BE" w14:textId="3BB158BA" w:rsidR="00E75BEF" w:rsidRPr="00121795" w:rsidRDefault="00334D1C" w:rsidP="00266680">
            <w:pPr>
              <w:widowControl w:val="0"/>
              <w:spacing w:after="0" w:line="240" w:lineRule="auto"/>
              <w:rPr>
                <w:rFonts w:ascii="Times New Roman" w:hAnsi="Times New Roman" w:cs="Times New Roman"/>
                <w:bCs/>
                <w:sz w:val="24"/>
                <w:szCs w:val="24"/>
              </w:rPr>
            </w:pPr>
            <w:r w:rsidRPr="00121795">
              <w:rPr>
                <w:rFonts w:ascii="Times New Roman" w:hAnsi="Times New Roman" w:cs="Times New Roman"/>
                <w:bCs/>
                <w:sz w:val="24"/>
                <w:szCs w:val="24"/>
              </w:rPr>
              <w:t>Felipe Ángel Álvarez Salgado «principal»</w:t>
            </w:r>
          </w:p>
        </w:tc>
      </w:tr>
    </w:tbl>
    <w:p w14:paraId="34567B54" w14:textId="77777777" w:rsidR="00E75BEF" w:rsidRPr="00121795" w:rsidRDefault="00E75BEF" w:rsidP="003E7ADF">
      <w:pPr>
        <w:tabs>
          <w:tab w:val="left" w:pos="3032"/>
        </w:tabs>
        <w:spacing w:before="40" w:after="40" w:line="360" w:lineRule="auto"/>
        <w:jc w:val="both"/>
        <w:rPr>
          <w:rFonts w:ascii="Times New Roman" w:hAnsi="Times New Roman" w:cs="Times New Roman"/>
          <w:sz w:val="24"/>
          <w:szCs w:val="24"/>
        </w:rPr>
      </w:pPr>
    </w:p>
    <w:sectPr w:rsidR="00E75BEF" w:rsidRPr="00121795" w:rsidSect="00A24211">
      <w:headerReference w:type="default" r:id="rId30"/>
      <w:footerReference w:type="default" r:id="rId31"/>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67C91" w14:textId="77777777" w:rsidR="001A774F" w:rsidRDefault="001A774F" w:rsidP="00286789">
      <w:pPr>
        <w:spacing w:after="0" w:line="240" w:lineRule="auto"/>
      </w:pPr>
      <w:r>
        <w:separator/>
      </w:r>
    </w:p>
  </w:endnote>
  <w:endnote w:type="continuationSeparator" w:id="0">
    <w:p w14:paraId="43D0809C" w14:textId="77777777" w:rsidR="001A774F" w:rsidRDefault="001A774F" w:rsidP="00286789">
      <w:pPr>
        <w:spacing w:after="0" w:line="240" w:lineRule="auto"/>
      </w:pPr>
      <w:r>
        <w:continuationSeparator/>
      </w:r>
    </w:p>
  </w:endnote>
  <w:endnote w:type="continuationNotice" w:id="1">
    <w:p w14:paraId="03E3933C" w14:textId="77777777" w:rsidR="001A774F" w:rsidRDefault="001A7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90DB" w14:textId="642D84DE" w:rsidR="002C1AD2" w:rsidRDefault="002C1AD2">
    <w:pPr>
      <w:pStyle w:val="Piedepgina"/>
    </w:pPr>
    <w:r>
      <w:t xml:space="preserve">                        </w:t>
    </w:r>
    <w:r w:rsidRPr="002A3D98">
      <w:rPr>
        <w:noProof/>
        <w:lang w:eastAsia="es-MX"/>
      </w:rPr>
      <w:drawing>
        <wp:inline distT="0" distB="0" distL="0" distR="0" wp14:anchorId="6791CDCF" wp14:editId="5F916C44">
          <wp:extent cx="1600200" cy="419100"/>
          <wp:effectExtent l="0" t="0" r="0" b="0"/>
          <wp:docPr id="1402975199" name="Imagen 140297519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2719B8">
      <w:rPr>
        <w:rFonts w:cstheme="minorHAnsi"/>
        <w:b/>
        <w:szCs w:val="14"/>
      </w:rPr>
      <w:t>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D4FC9" w14:textId="77777777" w:rsidR="001A774F" w:rsidRDefault="001A774F" w:rsidP="00286789">
      <w:pPr>
        <w:spacing w:after="0" w:line="240" w:lineRule="auto"/>
      </w:pPr>
      <w:r>
        <w:separator/>
      </w:r>
    </w:p>
  </w:footnote>
  <w:footnote w:type="continuationSeparator" w:id="0">
    <w:p w14:paraId="651A5EC3" w14:textId="77777777" w:rsidR="001A774F" w:rsidRDefault="001A774F" w:rsidP="00286789">
      <w:pPr>
        <w:spacing w:after="0" w:line="240" w:lineRule="auto"/>
      </w:pPr>
      <w:r>
        <w:continuationSeparator/>
      </w:r>
    </w:p>
  </w:footnote>
  <w:footnote w:type="continuationNotice" w:id="1">
    <w:p w14:paraId="37F2464F" w14:textId="77777777" w:rsidR="001A774F" w:rsidRDefault="001A7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B4BD" w14:textId="5DD09826" w:rsidR="002C1AD2" w:rsidRDefault="002C1AD2" w:rsidP="00286789">
    <w:pPr>
      <w:pStyle w:val="Encabezado"/>
      <w:jc w:val="center"/>
    </w:pPr>
    <w:r w:rsidRPr="002A3D98">
      <w:rPr>
        <w:noProof/>
        <w:lang w:eastAsia="es-MX"/>
      </w:rPr>
      <w:drawing>
        <wp:inline distT="0" distB="0" distL="0" distR="0" wp14:anchorId="2669D567" wp14:editId="452CA3F7">
          <wp:extent cx="5397500" cy="635000"/>
          <wp:effectExtent l="0" t="0" r="0" b="0"/>
          <wp:docPr id="1610528489" name="Imagen 161052848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2100"/>
    <w:multiLevelType w:val="hybridMultilevel"/>
    <w:tmpl w:val="2A1E294E"/>
    <w:lvl w:ilvl="0" w:tplc="080A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D675383"/>
    <w:multiLevelType w:val="hybridMultilevel"/>
    <w:tmpl w:val="3E86021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FEE4DC4"/>
    <w:multiLevelType w:val="hybridMultilevel"/>
    <w:tmpl w:val="21DC61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4437534"/>
    <w:multiLevelType w:val="hybridMultilevel"/>
    <w:tmpl w:val="81A8A320"/>
    <w:lvl w:ilvl="0" w:tplc="FFFFFFF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46B30EE1"/>
    <w:multiLevelType w:val="hybridMultilevel"/>
    <w:tmpl w:val="0136F7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BA406FC"/>
    <w:multiLevelType w:val="hybridMultilevel"/>
    <w:tmpl w:val="1F767AE0"/>
    <w:lvl w:ilvl="0" w:tplc="080A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5D4728F9"/>
    <w:multiLevelType w:val="hybridMultilevel"/>
    <w:tmpl w:val="81A8A320"/>
    <w:lvl w:ilvl="0" w:tplc="FFFFFFF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5E471205"/>
    <w:multiLevelType w:val="hybridMultilevel"/>
    <w:tmpl w:val="FA7E53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DC1566E"/>
    <w:multiLevelType w:val="hybridMultilevel"/>
    <w:tmpl w:val="2780C0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74AB269F"/>
    <w:multiLevelType w:val="hybridMultilevel"/>
    <w:tmpl w:val="DB3AF1D2"/>
    <w:lvl w:ilvl="0" w:tplc="080A000F">
      <w:start w:val="1"/>
      <w:numFmt w:val="decimal"/>
      <w:lvlText w:val="%1."/>
      <w:lvlJc w:val="left"/>
      <w:pPr>
        <w:ind w:left="0" w:hanging="360"/>
      </w:p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num w:numId="1" w16cid:durableId="2122727291">
    <w:abstractNumId w:val="9"/>
  </w:num>
  <w:num w:numId="2" w16cid:durableId="726152413">
    <w:abstractNumId w:val="4"/>
  </w:num>
  <w:num w:numId="3" w16cid:durableId="213466705">
    <w:abstractNumId w:val="5"/>
  </w:num>
  <w:num w:numId="4" w16cid:durableId="1764498140">
    <w:abstractNumId w:val="7"/>
  </w:num>
  <w:num w:numId="5" w16cid:durableId="655457303">
    <w:abstractNumId w:val="2"/>
  </w:num>
  <w:num w:numId="6" w16cid:durableId="1717005140">
    <w:abstractNumId w:val="1"/>
  </w:num>
  <w:num w:numId="7" w16cid:durableId="1364206281">
    <w:abstractNumId w:val="3"/>
  </w:num>
  <w:num w:numId="8" w16cid:durableId="191502526">
    <w:abstractNumId w:val="8"/>
  </w:num>
  <w:num w:numId="9" w16cid:durableId="2038192051">
    <w:abstractNumId w:val="0"/>
  </w:num>
  <w:num w:numId="10" w16cid:durableId="1315833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E4"/>
    <w:rsid w:val="00000A2D"/>
    <w:rsid w:val="00003BF3"/>
    <w:rsid w:val="00004E25"/>
    <w:rsid w:val="00007A0F"/>
    <w:rsid w:val="00015A00"/>
    <w:rsid w:val="00030DD6"/>
    <w:rsid w:val="000323DC"/>
    <w:rsid w:val="00040829"/>
    <w:rsid w:val="000410D0"/>
    <w:rsid w:val="00044733"/>
    <w:rsid w:val="000474E7"/>
    <w:rsid w:val="00051542"/>
    <w:rsid w:val="00054BC0"/>
    <w:rsid w:val="0005705C"/>
    <w:rsid w:val="000612D8"/>
    <w:rsid w:val="00065A4C"/>
    <w:rsid w:val="00066620"/>
    <w:rsid w:val="00071939"/>
    <w:rsid w:val="00072D1B"/>
    <w:rsid w:val="000815F9"/>
    <w:rsid w:val="000908A3"/>
    <w:rsid w:val="00091D83"/>
    <w:rsid w:val="000948E5"/>
    <w:rsid w:val="000973EC"/>
    <w:rsid w:val="000A3143"/>
    <w:rsid w:val="000A5804"/>
    <w:rsid w:val="000A6237"/>
    <w:rsid w:val="000B3571"/>
    <w:rsid w:val="000B63E0"/>
    <w:rsid w:val="000C0445"/>
    <w:rsid w:val="000C108D"/>
    <w:rsid w:val="000C499A"/>
    <w:rsid w:val="000D1CA1"/>
    <w:rsid w:val="000D4494"/>
    <w:rsid w:val="000D623D"/>
    <w:rsid w:val="000D64C4"/>
    <w:rsid w:val="000E1513"/>
    <w:rsid w:val="000F375A"/>
    <w:rsid w:val="000F3E56"/>
    <w:rsid w:val="000F49AE"/>
    <w:rsid w:val="000F6F95"/>
    <w:rsid w:val="000F75A7"/>
    <w:rsid w:val="00104939"/>
    <w:rsid w:val="00107788"/>
    <w:rsid w:val="001170D4"/>
    <w:rsid w:val="00121795"/>
    <w:rsid w:val="001272EF"/>
    <w:rsid w:val="00127F42"/>
    <w:rsid w:val="00127FD7"/>
    <w:rsid w:val="001326C5"/>
    <w:rsid w:val="001358AB"/>
    <w:rsid w:val="00137285"/>
    <w:rsid w:val="0014044D"/>
    <w:rsid w:val="00144AAA"/>
    <w:rsid w:val="001473D5"/>
    <w:rsid w:val="00151823"/>
    <w:rsid w:val="00151CB8"/>
    <w:rsid w:val="00157FF7"/>
    <w:rsid w:val="00161D2D"/>
    <w:rsid w:val="00162807"/>
    <w:rsid w:val="00166040"/>
    <w:rsid w:val="0017788B"/>
    <w:rsid w:val="00182CB0"/>
    <w:rsid w:val="0018414C"/>
    <w:rsid w:val="001927C9"/>
    <w:rsid w:val="00193F3F"/>
    <w:rsid w:val="00194643"/>
    <w:rsid w:val="00196551"/>
    <w:rsid w:val="001A1411"/>
    <w:rsid w:val="001A5B4D"/>
    <w:rsid w:val="001A5D79"/>
    <w:rsid w:val="001A774F"/>
    <w:rsid w:val="001B16BD"/>
    <w:rsid w:val="001B3B17"/>
    <w:rsid w:val="001B3D69"/>
    <w:rsid w:val="001B448B"/>
    <w:rsid w:val="001B4906"/>
    <w:rsid w:val="001B4D26"/>
    <w:rsid w:val="001B4E0C"/>
    <w:rsid w:val="001B6090"/>
    <w:rsid w:val="001C0E49"/>
    <w:rsid w:val="001C6191"/>
    <w:rsid w:val="001D595F"/>
    <w:rsid w:val="001E1BF0"/>
    <w:rsid w:val="001E1E6D"/>
    <w:rsid w:val="001E4649"/>
    <w:rsid w:val="001E57AD"/>
    <w:rsid w:val="001E5C29"/>
    <w:rsid w:val="001F2195"/>
    <w:rsid w:val="001F58C4"/>
    <w:rsid w:val="001F5BEC"/>
    <w:rsid w:val="002033D1"/>
    <w:rsid w:val="0021067A"/>
    <w:rsid w:val="00210DC8"/>
    <w:rsid w:val="0021249B"/>
    <w:rsid w:val="00213692"/>
    <w:rsid w:val="0022039D"/>
    <w:rsid w:val="00220443"/>
    <w:rsid w:val="002206AA"/>
    <w:rsid w:val="00224B9B"/>
    <w:rsid w:val="002335AB"/>
    <w:rsid w:val="00235F1C"/>
    <w:rsid w:val="00236275"/>
    <w:rsid w:val="002416D8"/>
    <w:rsid w:val="00242253"/>
    <w:rsid w:val="00244AA8"/>
    <w:rsid w:val="00251147"/>
    <w:rsid w:val="0025697D"/>
    <w:rsid w:val="002614BF"/>
    <w:rsid w:val="00261EB8"/>
    <w:rsid w:val="00263D0E"/>
    <w:rsid w:val="0026470A"/>
    <w:rsid w:val="00266680"/>
    <w:rsid w:val="00270871"/>
    <w:rsid w:val="002719B8"/>
    <w:rsid w:val="0027432E"/>
    <w:rsid w:val="00280B8D"/>
    <w:rsid w:val="002838CF"/>
    <w:rsid w:val="00283A2F"/>
    <w:rsid w:val="00284F3C"/>
    <w:rsid w:val="00286789"/>
    <w:rsid w:val="002902EF"/>
    <w:rsid w:val="002945CD"/>
    <w:rsid w:val="002A0ABC"/>
    <w:rsid w:val="002A2354"/>
    <w:rsid w:val="002A3E96"/>
    <w:rsid w:val="002B00EB"/>
    <w:rsid w:val="002B313E"/>
    <w:rsid w:val="002B4E29"/>
    <w:rsid w:val="002B7655"/>
    <w:rsid w:val="002C0B5B"/>
    <w:rsid w:val="002C1AD2"/>
    <w:rsid w:val="002C403A"/>
    <w:rsid w:val="002C4499"/>
    <w:rsid w:val="002C6D12"/>
    <w:rsid w:val="002D0E49"/>
    <w:rsid w:val="002D3C07"/>
    <w:rsid w:val="002D5BC5"/>
    <w:rsid w:val="002E0717"/>
    <w:rsid w:val="002E1155"/>
    <w:rsid w:val="002F0B64"/>
    <w:rsid w:val="002F2A3E"/>
    <w:rsid w:val="002F5470"/>
    <w:rsid w:val="002F704C"/>
    <w:rsid w:val="00300289"/>
    <w:rsid w:val="00304B20"/>
    <w:rsid w:val="00304F12"/>
    <w:rsid w:val="00306303"/>
    <w:rsid w:val="003066D7"/>
    <w:rsid w:val="00312B23"/>
    <w:rsid w:val="00314111"/>
    <w:rsid w:val="00317365"/>
    <w:rsid w:val="00334D1C"/>
    <w:rsid w:val="00340170"/>
    <w:rsid w:val="003407BC"/>
    <w:rsid w:val="00342A48"/>
    <w:rsid w:val="00343EB3"/>
    <w:rsid w:val="00351B47"/>
    <w:rsid w:val="00351E16"/>
    <w:rsid w:val="00354103"/>
    <w:rsid w:val="00356A3D"/>
    <w:rsid w:val="00361F2A"/>
    <w:rsid w:val="00363E95"/>
    <w:rsid w:val="003645D1"/>
    <w:rsid w:val="00364CD0"/>
    <w:rsid w:val="0036715E"/>
    <w:rsid w:val="0037000D"/>
    <w:rsid w:val="0037131A"/>
    <w:rsid w:val="003741A8"/>
    <w:rsid w:val="00374EFB"/>
    <w:rsid w:val="00375B47"/>
    <w:rsid w:val="00382714"/>
    <w:rsid w:val="00384059"/>
    <w:rsid w:val="0039365D"/>
    <w:rsid w:val="00395021"/>
    <w:rsid w:val="003A6BC0"/>
    <w:rsid w:val="003B0622"/>
    <w:rsid w:val="003B384F"/>
    <w:rsid w:val="003C0622"/>
    <w:rsid w:val="003C2FA1"/>
    <w:rsid w:val="003C3495"/>
    <w:rsid w:val="003C48F7"/>
    <w:rsid w:val="003C7E7F"/>
    <w:rsid w:val="003D0899"/>
    <w:rsid w:val="003D35D3"/>
    <w:rsid w:val="003E15E8"/>
    <w:rsid w:val="003E682A"/>
    <w:rsid w:val="003E7ADF"/>
    <w:rsid w:val="003F1763"/>
    <w:rsid w:val="003F4889"/>
    <w:rsid w:val="003F4D64"/>
    <w:rsid w:val="003F4E59"/>
    <w:rsid w:val="004000A5"/>
    <w:rsid w:val="0040060E"/>
    <w:rsid w:val="00401097"/>
    <w:rsid w:val="0040650F"/>
    <w:rsid w:val="004128C0"/>
    <w:rsid w:val="00414C1D"/>
    <w:rsid w:val="004246A9"/>
    <w:rsid w:val="00433E46"/>
    <w:rsid w:val="00433E92"/>
    <w:rsid w:val="00443321"/>
    <w:rsid w:val="00452E36"/>
    <w:rsid w:val="00456F3F"/>
    <w:rsid w:val="004716DC"/>
    <w:rsid w:val="00471D2B"/>
    <w:rsid w:val="00472EE8"/>
    <w:rsid w:val="00473EDE"/>
    <w:rsid w:val="00474137"/>
    <w:rsid w:val="00476094"/>
    <w:rsid w:val="00481FD1"/>
    <w:rsid w:val="00486C71"/>
    <w:rsid w:val="00487DD2"/>
    <w:rsid w:val="004A6410"/>
    <w:rsid w:val="004A758C"/>
    <w:rsid w:val="004A7AB9"/>
    <w:rsid w:val="004A7C1B"/>
    <w:rsid w:val="004B508D"/>
    <w:rsid w:val="004B7C3C"/>
    <w:rsid w:val="004C37CA"/>
    <w:rsid w:val="004C6B96"/>
    <w:rsid w:val="004C787F"/>
    <w:rsid w:val="004D156F"/>
    <w:rsid w:val="004E0D87"/>
    <w:rsid w:val="004E197E"/>
    <w:rsid w:val="004E1CCB"/>
    <w:rsid w:val="004E3A06"/>
    <w:rsid w:val="004F1C84"/>
    <w:rsid w:val="004F6652"/>
    <w:rsid w:val="0050004B"/>
    <w:rsid w:val="00502113"/>
    <w:rsid w:val="00504C0F"/>
    <w:rsid w:val="00505F19"/>
    <w:rsid w:val="00506B76"/>
    <w:rsid w:val="0051075E"/>
    <w:rsid w:val="005134FE"/>
    <w:rsid w:val="00515D59"/>
    <w:rsid w:val="00516AE4"/>
    <w:rsid w:val="00522C6A"/>
    <w:rsid w:val="00523C1D"/>
    <w:rsid w:val="0053070F"/>
    <w:rsid w:val="00531E6C"/>
    <w:rsid w:val="00532481"/>
    <w:rsid w:val="00536EC7"/>
    <w:rsid w:val="005401EA"/>
    <w:rsid w:val="005453B1"/>
    <w:rsid w:val="00546C9B"/>
    <w:rsid w:val="005530D8"/>
    <w:rsid w:val="00565FBF"/>
    <w:rsid w:val="00566A0F"/>
    <w:rsid w:val="00567204"/>
    <w:rsid w:val="00570CBC"/>
    <w:rsid w:val="00580FD9"/>
    <w:rsid w:val="005839B6"/>
    <w:rsid w:val="00586ADB"/>
    <w:rsid w:val="00591D42"/>
    <w:rsid w:val="00592F1E"/>
    <w:rsid w:val="0059433C"/>
    <w:rsid w:val="00594CDE"/>
    <w:rsid w:val="00595072"/>
    <w:rsid w:val="0059531A"/>
    <w:rsid w:val="00596653"/>
    <w:rsid w:val="005A2CF9"/>
    <w:rsid w:val="005A516D"/>
    <w:rsid w:val="005B249D"/>
    <w:rsid w:val="005B30FF"/>
    <w:rsid w:val="005B3E82"/>
    <w:rsid w:val="005B3E92"/>
    <w:rsid w:val="005B4CFE"/>
    <w:rsid w:val="005B695A"/>
    <w:rsid w:val="005C0B65"/>
    <w:rsid w:val="005C1133"/>
    <w:rsid w:val="005C2720"/>
    <w:rsid w:val="005C3B6C"/>
    <w:rsid w:val="005D18F1"/>
    <w:rsid w:val="005D2BCE"/>
    <w:rsid w:val="005D2EDB"/>
    <w:rsid w:val="005D7830"/>
    <w:rsid w:val="005F2D5F"/>
    <w:rsid w:val="005F3C1D"/>
    <w:rsid w:val="005F5647"/>
    <w:rsid w:val="005F79D8"/>
    <w:rsid w:val="0060072E"/>
    <w:rsid w:val="00606B06"/>
    <w:rsid w:val="006100A7"/>
    <w:rsid w:val="0061144D"/>
    <w:rsid w:val="00611DBD"/>
    <w:rsid w:val="00622861"/>
    <w:rsid w:val="00627821"/>
    <w:rsid w:val="00627F9F"/>
    <w:rsid w:val="00633E43"/>
    <w:rsid w:val="006356C3"/>
    <w:rsid w:val="00652EC3"/>
    <w:rsid w:val="0065502E"/>
    <w:rsid w:val="006562DE"/>
    <w:rsid w:val="00670E3E"/>
    <w:rsid w:val="006722E7"/>
    <w:rsid w:val="00673AB3"/>
    <w:rsid w:val="00675659"/>
    <w:rsid w:val="0068280E"/>
    <w:rsid w:val="006832F1"/>
    <w:rsid w:val="00684E28"/>
    <w:rsid w:val="006A13C9"/>
    <w:rsid w:val="006A1697"/>
    <w:rsid w:val="006A25F8"/>
    <w:rsid w:val="006A64C4"/>
    <w:rsid w:val="006A7E4C"/>
    <w:rsid w:val="006B36A0"/>
    <w:rsid w:val="006C2373"/>
    <w:rsid w:val="006C3F7D"/>
    <w:rsid w:val="006C4C6C"/>
    <w:rsid w:val="006C5AD7"/>
    <w:rsid w:val="006C5CB8"/>
    <w:rsid w:val="006D1260"/>
    <w:rsid w:val="006D3F91"/>
    <w:rsid w:val="006D75F8"/>
    <w:rsid w:val="006E222D"/>
    <w:rsid w:val="006E2855"/>
    <w:rsid w:val="006E5415"/>
    <w:rsid w:val="006E66FB"/>
    <w:rsid w:val="006F14EE"/>
    <w:rsid w:val="006F78B1"/>
    <w:rsid w:val="0070074E"/>
    <w:rsid w:val="0070162F"/>
    <w:rsid w:val="0070590F"/>
    <w:rsid w:val="00705BC1"/>
    <w:rsid w:val="007067F4"/>
    <w:rsid w:val="00714719"/>
    <w:rsid w:val="00716739"/>
    <w:rsid w:val="00716BF0"/>
    <w:rsid w:val="00717906"/>
    <w:rsid w:val="00721251"/>
    <w:rsid w:val="00722320"/>
    <w:rsid w:val="00736104"/>
    <w:rsid w:val="00745FE7"/>
    <w:rsid w:val="007462A9"/>
    <w:rsid w:val="00753CB8"/>
    <w:rsid w:val="00756520"/>
    <w:rsid w:val="0076020D"/>
    <w:rsid w:val="007649FD"/>
    <w:rsid w:val="0078119E"/>
    <w:rsid w:val="007906A1"/>
    <w:rsid w:val="00794ABE"/>
    <w:rsid w:val="00796EEA"/>
    <w:rsid w:val="0079708A"/>
    <w:rsid w:val="007A01EF"/>
    <w:rsid w:val="007A1D1F"/>
    <w:rsid w:val="007A5CAD"/>
    <w:rsid w:val="007B282E"/>
    <w:rsid w:val="007B459A"/>
    <w:rsid w:val="007B47B3"/>
    <w:rsid w:val="007B69E4"/>
    <w:rsid w:val="007C7485"/>
    <w:rsid w:val="007D5108"/>
    <w:rsid w:val="007D5D75"/>
    <w:rsid w:val="007E11D8"/>
    <w:rsid w:val="007E2D92"/>
    <w:rsid w:val="007E584B"/>
    <w:rsid w:val="007F0147"/>
    <w:rsid w:val="007F1BE7"/>
    <w:rsid w:val="007F201B"/>
    <w:rsid w:val="007F3539"/>
    <w:rsid w:val="007F429D"/>
    <w:rsid w:val="007F483B"/>
    <w:rsid w:val="00802188"/>
    <w:rsid w:val="00806524"/>
    <w:rsid w:val="00807387"/>
    <w:rsid w:val="008120A7"/>
    <w:rsid w:val="00814749"/>
    <w:rsid w:val="00814F24"/>
    <w:rsid w:val="008166D0"/>
    <w:rsid w:val="00824B9A"/>
    <w:rsid w:val="00824C79"/>
    <w:rsid w:val="00826C2E"/>
    <w:rsid w:val="008442D5"/>
    <w:rsid w:val="0084650F"/>
    <w:rsid w:val="00854517"/>
    <w:rsid w:val="0085590E"/>
    <w:rsid w:val="0085737D"/>
    <w:rsid w:val="0086159F"/>
    <w:rsid w:val="00864749"/>
    <w:rsid w:val="00866519"/>
    <w:rsid w:val="00866D85"/>
    <w:rsid w:val="00874CED"/>
    <w:rsid w:val="00875602"/>
    <w:rsid w:val="00876C5C"/>
    <w:rsid w:val="00880A7F"/>
    <w:rsid w:val="008820B3"/>
    <w:rsid w:val="008845EC"/>
    <w:rsid w:val="008856CC"/>
    <w:rsid w:val="008865D0"/>
    <w:rsid w:val="00886E5D"/>
    <w:rsid w:val="00886F30"/>
    <w:rsid w:val="008906CC"/>
    <w:rsid w:val="0089186D"/>
    <w:rsid w:val="008A0E1A"/>
    <w:rsid w:val="008B3925"/>
    <w:rsid w:val="008B7171"/>
    <w:rsid w:val="008C00E6"/>
    <w:rsid w:val="008C1304"/>
    <w:rsid w:val="008D2CC7"/>
    <w:rsid w:val="008D3419"/>
    <w:rsid w:val="008D4B58"/>
    <w:rsid w:val="008D4E1B"/>
    <w:rsid w:val="008E0B1E"/>
    <w:rsid w:val="008E3D25"/>
    <w:rsid w:val="008E3DBD"/>
    <w:rsid w:val="008E66C3"/>
    <w:rsid w:val="008E7A39"/>
    <w:rsid w:val="008F0FAD"/>
    <w:rsid w:val="008F1A0C"/>
    <w:rsid w:val="008F1C59"/>
    <w:rsid w:val="008F51C9"/>
    <w:rsid w:val="00906A85"/>
    <w:rsid w:val="00906F21"/>
    <w:rsid w:val="00914734"/>
    <w:rsid w:val="00915E91"/>
    <w:rsid w:val="00920798"/>
    <w:rsid w:val="00922B2B"/>
    <w:rsid w:val="00926DC1"/>
    <w:rsid w:val="009302C6"/>
    <w:rsid w:val="00940484"/>
    <w:rsid w:val="00940EE6"/>
    <w:rsid w:val="009431A5"/>
    <w:rsid w:val="00946A1A"/>
    <w:rsid w:val="00946BF9"/>
    <w:rsid w:val="009508A6"/>
    <w:rsid w:val="00951449"/>
    <w:rsid w:val="00953EFF"/>
    <w:rsid w:val="009549EF"/>
    <w:rsid w:val="009576C0"/>
    <w:rsid w:val="00966AE7"/>
    <w:rsid w:val="00967B3C"/>
    <w:rsid w:val="00976FA9"/>
    <w:rsid w:val="00977E98"/>
    <w:rsid w:val="00980358"/>
    <w:rsid w:val="00981B2A"/>
    <w:rsid w:val="009864DD"/>
    <w:rsid w:val="00991233"/>
    <w:rsid w:val="0099333C"/>
    <w:rsid w:val="00994777"/>
    <w:rsid w:val="00997C63"/>
    <w:rsid w:val="009A490A"/>
    <w:rsid w:val="009A4948"/>
    <w:rsid w:val="009A5AC3"/>
    <w:rsid w:val="009B25B4"/>
    <w:rsid w:val="009B7292"/>
    <w:rsid w:val="009C0713"/>
    <w:rsid w:val="009C55E3"/>
    <w:rsid w:val="009D22FB"/>
    <w:rsid w:val="009D23B6"/>
    <w:rsid w:val="009D46AF"/>
    <w:rsid w:val="009D6B0E"/>
    <w:rsid w:val="009E281E"/>
    <w:rsid w:val="009F6C02"/>
    <w:rsid w:val="00A00CA3"/>
    <w:rsid w:val="00A01E03"/>
    <w:rsid w:val="00A03818"/>
    <w:rsid w:val="00A04681"/>
    <w:rsid w:val="00A06BDF"/>
    <w:rsid w:val="00A11548"/>
    <w:rsid w:val="00A13D55"/>
    <w:rsid w:val="00A20AA6"/>
    <w:rsid w:val="00A21449"/>
    <w:rsid w:val="00A215BA"/>
    <w:rsid w:val="00A24211"/>
    <w:rsid w:val="00A25F94"/>
    <w:rsid w:val="00A31E5A"/>
    <w:rsid w:val="00A35B33"/>
    <w:rsid w:val="00A520C6"/>
    <w:rsid w:val="00A53D51"/>
    <w:rsid w:val="00A618F9"/>
    <w:rsid w:val="00A61B63"/>
    <w:rsid w:val="00A630AF"/>
    <w:rsid w:val="00A64C27"/>
    <w:rsid w:val="00A65D80"/>
    <w:rsid w:val="00A80BBE"/>
    <w:rsid w:val="00A820D5"/>
    <w:rsid w:val="00A86031"/>
    <w:rsid w:val="00A93797"/>
    <w:rsid w:val="00A944F1"/>
    <w:rsid w:val="00A94A49"/>
    <w:rsid w:val="00A95BB6"/>
    <w:rsid w:val="00AA11C1"/>
    <w:rsid w:val="00AA1256"/>
    <w:rsid w:val="00AA562E"/>
    <w:rsid w:val="00AA6476"/>
    <w:rsid w:val="00AB0F71"/>
    <w:rsid w:val="00AC4E7C"/>
    <w:rsid w:val="00AC5C77"/>
    <w:rsid w:val="00AD1421"/>
    <w:rsid w:val="00AD1580"/>
    <w:rsid w:val="00AD3001"/>
    <w:rsid w:val="00AD4106"/>
    <w:rsid w:val="00AE2C07"/>
    <w:rsid w:val="00AF5E76"/>
    <w:rsid w:val="00AF640F"/>
    <w:rsid w:val="00B0497E"/>
    <w:rsid w:val="00B150BF"/>
    <w:rsid w:val="00B2271A"/>
    <w:rsid w:val="00B26C10"/>
    <w:rsid w:val="00B34EFD"/>
    <w:rsid w:val="00B360CC"/>
    <w:rsid w:val="00B42AAC"/>
    <w:rsid w:val="00B430A9"/>
    <w:rsid w:val="00B43FB4"/>
    <w:rsid w:val="00B44945"/>
    <w:rsid w:val="00B459CA"/>
    <w:rsid w:val="00B46708"/>
    <w:rsid w:val="00B526E0"/>
    <w:rsid w:val="00B53359"/>
    <w:rsid w:val="00B53869"/>
    <w:rsid w:val="00B60D95"/>
    <w:rsid w:val="00B72C79"/>
    <w:rsid w:val="00B753EE"/>
    <w:rsid w:val="00B75E6F"/>
    <w:rsid w:val="00B8121F"/>
    <w:rsid w:val="00B93EE8"/>
    <w:rsid w:val="00BA129B"/>
    <w:rsid w:val="00BB3B9F"/>
    <w:rsid w:val="00BC1DAA"/>
    <w:rsid w:val="00BC205D"/>
    <w:rsid w:val="00BC6056"/>
    <w:rsid w:val="00BD07A6"/>
    <w:rsid w:val="00BD2E13"/>
    <w:rsid w:val="00BE1F0B"/>
    <w:rsid w:val="00BE5DD1"/>
    <w:rsid w:val="00BE708E"/>
    <w:rsid w:val="00BF3A6A"/>
    <w:rsid w:val="00C01C05"/>
    <w:rsid w:val="00C037A6"/>
    <w:rsid w:val="00C04F75"/>
    <w:rsid w:val="00C12ADF"/>
    <w:rsid w:val="00C1497F"/>
    <w:rsid w:val="00C14E94"/>
    <w:rsid w:val="00C20D7C"/>
    <w:rsid w:val="00C21093"/>
    <w:rsid w:val="00C21C20"/>
    <w:rsid w:val="00C2267C"/>
    <w:rsid w:val="00C23048"/>
    <w:rsid w:val="00C24366"/>
    <w:rsid w:val="00C2504E"/>
    <w:rsid w:val="00C2648A"/>
    <w:rsid w:val="00C3135E"/>
    <w:rsid w:val="00C33DBD"/>
    <w:rsid w:val="00C434C2"/>
    <w:rsid w:val="00C47877"/>
    <w:rsid w:val="00C51194"/>
    <w:rsid w:val="00C53C7C"/>
    <w:rsid w:val="00C56B3C"/>
    <w:rsid w:val="00C5797B"/>
    <w:rsid w:val="00C653F1"/>
    <w:rsid w:val="00C753C0"/>
    <w:rsid w:val="00C86796"/>
    <w:rsid w:val="00C9006A"/>
    <w:rsid w:val="00C907BA"/>
    <w:rsid w:val="00C97820"/>
    <w:rsid w:val="00CA3139"/>
    <w:rsid w:val="00CB798E"/>
    <w:rsid w:val="00CC21FE"/>
    <w:rsid w:val="00CC5945"/>
    <w:rsid w:val="00CC619A"/>
    <w:rsid w:val="00CD1999"/>
    <w:rsid w:val="00CD3DD7"/>
    <w:rsid w:val="00CE2A02"/>
    <w:rsid w:val="00CF0829"/>
    <w:rsid w:val="00CF1DEC"/>
    <w:rsid w:val="00CF5CCB"/>
    <w:rsid w:val="00CF6D7F"/>
    <w:rsid w:val="00D00450"/>
    <w:rsid w:val="00D061E9"/>
    <w:rsid w:val="00D17B48"/>
    <w:rsid w:val="00D22302"/>
    <w:rsid w:val="00D22E4C"/>
    <w:rsid w:val="00D24810"/>
    <w:rsid w:val="00D26A24"/>
    <w:rsid w:val="00D26B56"/>
    <w:rsid w:val="00D26E21"/>
    <w:rsid w:val="00D271B9"/>
    <w:rsid w:val="00D3110F"/>
    <w:rsid w:val="00D32B24"/>
    <w:rsid w:val="00D3371A"/>
    <w:rsid w:val="00D3432D"/>
    <w:rsid w:val="00D363CA"/>
    <w:rsid w:val="00D37B3C"/>
    <w:rsid w:val="00D400F6"/>
    <w:rsid w:val="00D40474"/>
    <w:rsid w:val="00D61EC4"/>
    <w:rsid w:val="00D6277A"/>
    <w:rsid w:val="00D657CD"/>
    <w:rsid w:val="00D66AAE"/>
    <w:rsid w:val="00D73191"/>
    <w:rsid w:val="00D75E84"/>
    <w:rsid w:val="00D76290"/>
    <w:rsid w:val="00D765AE"/>
    <w:rsid w:val="00D8355D"/>
    <w:rsid w:val="00D84984"/>
    <w:rsid w:val="00D84E39"/>
    <w:rsid w:val="00D91B30"/>
    <w:rsid w:val="00DA1C6E"/>
    <w:rsid w:val="00DA305E"/>
    <w:rsid w:val="00DA452A"/>
    <w:rsid w:val="00DA7403"/>
    <w:rsid w:val="00DA7A6A"/>
    <w:rsid w:val="00DC0B5A"/>
    <w:rsid w:val="00DC5494"/>
    <w:rsid w:val="00DD25FB"/>
    <w:rsid w:val="00DD2C0F"/>
    <w:rsid w:val="00DD62D5"/>
    <w:rsid w:val="00DD6590"/>
    <w:rsid w:val="00DE3443"/>
    <w:rsid w:val="00DE7221"/>
    <w:rsid w:val="00DE7BDD"/>
    <w:rsid w:val="00DF1F0E"/>
    <w:rsid w:val="00DF308B"/>
    <w:rsid w:val="00DF5CC6"/>
    <w:rsid w:val="00E04A74"/>
    <w:rsid w:val="00E05EE8"/>
    <w:rsid w:val="00E100C2"/>
    <w:rsid w:val="00E14DAE"/>
    <w:rsid w:val="00E158E8"/>
    <w:rsid w:val="00E2129A"/>
    <w:rsid w:val="00E26E62"/>
    <w:rsid w:val="00E317E3"/>
    <w:rsid w:val="00E31E87"/>
    <w:rsid w:val="00E37895"/>
    <w:rsid w:val="00E406A3"/>
    <w:rsid w:val="00E41AFF"/>
    <w:rsid w:val="00E4213D"/>
    <w:rsid w:val="00E514E0"/>
    <w:rsid w:val="00E60125"/>
    <w:rsid w:val="00E611B0"/>
    <w:rsid w:val="00E70499"/>
    <w:rsid w:val="00E71CBB"/>
    <w:rsid w:val="00E72F22"/>
    <w:rsid w:val="00E75BEF"/>
    <w:rsid w:val="00EA37EF"/>
    <w:rsid w:val="00EA3F96"/>
    <w:rsid w:val="00EA3FA9"/>
    <w:rsid w:val="00EA6B32"/>
    <w:rsid w:val="00EB29E1"/>
    <w:rsid w:val="00EB36B5"/>
    <w:rsid w:val="00EB7A7E"/>
    <w:rsid w:val="00EC24AE"/>
    <w:rsid w:val="00EC5345"/>
    <w:rsid w:val="00EC611F"/>
    <w:rsid w:val="00ED015F"/>
    <w:rsid w:val="00ED10C5"/>
    <w:rsid w:val="00ED1139"/>
    <w:rsid w:val="00ED55CA"/>
    <w:rsid w:val="00EE0AF2"/>
    <w:rsid w:val="00EE2390"/>
    <w:rsid w:val="00EE3371"/>
    <w:rsid w:val="00EE4E4B"/>
    <w:rsid w:val="00EF6EEE"/>
    <w:rsid w:val="00EF7388"/>
    <w:rsid w:val="00F04F1B"/>
    <w:rsid w:val="00F0569E"/>
    <w:rsid w:val="00F061D7"/>
    <w:rsid w:val="00F121D4"/>
    <w:rsid w:val="00F1265F"/>
    <w:rsid w:val="00F17B33"/>
    <w:rsid w:val="00F25AD5"/>
    <w:rsid w:val="00F32DFC"/>
    <w:rsid w:val="00F33BDA"/>
    <w:rsid w:val="00F3503C"/>
    <w:rsid w:val="00F35DA5"/>
    <w:rsid w:val="00F37C81"/>
    <w:rsid w:val="00F4090C"/>
    <w:rsid w:val="00F41731"/>
    <w:rsid w:val="00F515F0"/>
    <w:rsid w:val="00F51B34"/>
    <w:rsid w:val="00F53748"/>
    <w:rsid w:val="00F5492B"/>
    <w:rsid w:val="00F5600B"/>
    <w:rsid w:val="00F5625D"/>
    <w:rsid w:val="00F62C30"/>
    <w:rsid w:val="00F70373"/>
    <w:rsid w:val="00F72D25"/>
    <w:rsid w:val="00F73194"/>
    <w:rsid w:val="00F86F16"/>
    <w:rsid w:val="00F91315"/>
    <w:rsid w:val="00F917DB"/>
    <w:rsid w:val="00F92512"/>
    <w:rsid w:val="00F952AB"/>
    <w:rsid w:val="00FA09DA"/>
    <w:rsid w:val="00FA3DE2"/>
    <w:rsid w:val="00FB3950"/>
    <w:rsid w:val="00FB5E41"/>
    <w:rsid w:val="00FC390C"/>
    <w:rsid w:val="00FD24E5"/>
    <w:rsid w:val="00FD3BDC"/>
    <w:rsid w:val="00FD47F0"/>
    <w:rsid w:val="00FD48BF"/>
    <w:rsid w:val="00FE3E50"/>
    <w:rsid w:val="00FF393A"/>
    <w:rsid w:val="00FF627F"/>
    <w:rsid w:val="00FF7005"/>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99CE"/>
  <w15:docId w15:val="{DACC7CC0-89EF-49D8-B117-60950E94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03"/>
  </w:style>
  <w:style w:type="paragraph" w:styleId="Ttulo3">
    <w:name w:val="heading 3"/>
    <w:basedOn w:val="Normal"/>
    <w:next w:val="Normal"/>
    <w:link w:val="Ttulo3Car"/>
    <w:rsid w:val="00E75BEF"/>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paragraph" w:styleId="Ttulo4">
    <w:name w:val="heading 4"/>
    <w:basedOn w:val="Normal"/>
    <w:next w:val="Normal"/>
    <w:link w:val="Ttulo4Car"/>
    <w:uiPriority w:val="9"/>
    <w:semiHidden/>
    <w:unhideWhenUsed/>
    <w:qFormat/>
    <w:rsid w:val="002C6D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2CC7"/>
    <w:rPr>
      <w:strike w:val="0"/>
      <w:dstrike w:val="0"/>
      <w:color w:val="006699"/>
      <w:u w:val="none"/>
      <w:effect w:val="none"/>
    </w:rPr>
  </w:style>
  <w:style w:type="paragraph" w:styleId="HTMLconformatoprevio">
    <w:name w:val="HTML Preformatted"/>
    <w:basedOn w:val="Normal"/>
    <w:link w:val="HTMLconformatoprevioCar"/>
    <w:uiPriority w:val="99"/>
    <w:unhideWhenUsed/>
    <w:rsid w:val="008D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D2CC7"/>
    <w:rPr>
      <w:rFonts w:ascii="Courier New" w:eastAsia="Times New Roman" w:hAnsi="Courier New" w:cs="Courier New"/>
      <w:sz w:val="20"/>
      <w:szCs w:val="20"/>
      <w:lang w:eastAsia="es-MX"/>
    </w:rPr>
  </w:style>
  <w:style w:type="character" w:customStyle="1" w:styleId="y2iqfc">
    <w:name w:val="y2iqfc"/>
    <w:basedOn w:val="Fuentedeprrafopredeter"/>
    <w:rsid w:val="008D2CC7"/>
  </w:style>
  <w:style w:type="character" w:customStyle="1" w:styleId="Mencinsinresolver1">
    <w:name w:val="Mención sin resolver1"/>
    <w:basedOn w:val="Fuentedeprrafopredeter"/>
    <w:uiPriority w:val="99"/>
    <w:semiHidden/>
    <w:unhideWhenUsed/>
    <w:rsid w:val="0078119E"/>
    <w:rPr>
      <w:color w:val="605E5C"/>
      <w:shd w:val="clear" w:color="auto" w:fill="E1DFDD"/>
    </w:rPr>
  </w:style>
  <w:style w:type="table" w:styleId="Tablaconcuadrcula">
    <w:name w:val="Table Grid"/>
    <w:basedOn w:val="Tablanormal"/>
    <w:uiPriority w:val="39"/>
    <w:rsid w:val="003C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A758C"/>
    <w:pPr>
      <w:spacing w:after="0" w:line="240" w:lineRule="auto"/>
    </w:pPr>
  </w:style>
  <w:style w:type="character" w:styleId="nfasis">
    <w:name w:val="Emphasis"/>
    <w:basedOn w:val="Fuentedeprrafopredeter"/>
    <w:uiPriority w:val="20"/>
    <w:qFormat/>
    <w:rsid w:val="00920798"/>
    <w:rPr>
      <w:i/>
      <w:iCs/>
    </w:rPr>
  </w:style>
  <w:style w:type="paragraph" w:styleId="NormalWeb">
    <w:name w:val="Normal (Web)"/>
    <w:basedOn w:val="Normal"/>
    <w:uiPriority w:val="99"/>
    <w:unhideWhenUsed/>
    <w:rsid w:val="006228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
    <w:name w:val="--l"/>
    <w:basedOn w:val="Fuentedeprrafopredeter"/>
    <w:rsid w:val="00622861"/>
  </w:style>
  <w:style w:type="character" w:styleId="Refdecomentario">
    <w:name w:val="annotation reference"/>
    <w:basedOn w:val="Fuentedeprrafopredeter"/>
    <w:uiPriority w:val="99"/>
    <w:semiHidden/>
    <w:unhideWhenUsed/>
    <w:rsid w:val="0018414C"/>
    <w:rPr>
      <w:sz w:val="16"/>
      <w:szCs w:val="16"/>
    </w:rPr>
  </w:style>
  <w:style w:type="paragraph" w:styleId="Textocomentario">
    <w:name w:val="annotation text"/>
    <w:basedOn w:val="Normal"/>
    <w:link w:val="TextocomentarioCar"/>
    <w:uiPriority w:val="99"/>
    <w:unhideWhenUsed/>
    <w:rsid w:val="0018414C"/>
    <w:pPr>
      <w:spacing w:line="240" w:lineRule="auto"/>
    </w:pPr>
    <w:rPr>
      <w:sz w:val="20"/>
      <w:szCs w:val="20"/>
    </w:rPr>
  </w:style>
  <w:style w:type="character" w:customStyle="1" w:styleId="TextocomentarioCar">
    <w:name w:val="Texto comentario Car"/>
    <w:basedOn w:val="Fuentedeprrafopredeter"/>
    <w:link w:val="Textocomentario"/>
    <w:uiPriority w:val="99"/>
    <w:rsid w:val="0018414C"/>
    <w:rPr>
      <w:sz w:val="20"/>
      <w:szCs w:val="20"/>
    </w:rPr>
  </w:style>
  <w:style w:type="paragraph" w:styleId="Asuntodelcomentario">
    <w:name w:val="annotation subject"/>
    <w:basedOn w:val="Textocomentario"/>
    <w:next w:val="Textocomentario"/>
    <w:link w:val="AsuntodelcomentarioCar"/>
    <w:uiPriority w:val="99"/>
    <w:semiHidden/>
    <w:unhideWhenUsed/>
    <w:rsid w:val="0018414C"/>
    <w:rPr>
      <w:b/>
      <w:bCs/>
    </w:rPr>
  </w:style>
  <w:style w:type="character" w:customStyle="1" w:styleId="AsuntodelcomentarioCar">
    <w:name w:val="Asunto del comentario Car"/>
    <w:basedOn w:val="TextocomentarioCar"/>
    <w:link w:val="Asuntodelcomentario"/>
    <w:uiPriority w:val="99"/>
    <w:semiHidden/>
    <w:rsid w:val="0018414C"/>
    <w:rPr>
      <w:b/>
      <w:bCs/>
      <w:sz w:val="20"/>
      <w:szCs w:val="20"/>
    </w:rPr>
  </w:style>
  <w:style w:type="paragraph" w:styleId="Textodeglobo">
    <w:name w:val="Balloon Text"/>
    <w:basedOn w:val="Normal"/>
    <w:link w:val="TextodegloboCar"/>
    <w:uiPriority w:val="99"/>
    <w:semiHidden/>
    <w:unhideWhenUsed/>
    <w:rsid w:val="00D84E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E39"/>
    <w:rPr>
      <w:rFonts w:ascii="Segoe UI" w:hAnsi="Segoe UI" w:cs="Segoe UI"/>
      <w:sz w:val="18"/>
      <w:szCs w:val="18"/>
    </w:rPr>
  </w:style>
  <w:style w:type="paragraph" w:styleId="Encabezado">
    <w:name w:val="header"/>
    <w:basedOn w:val="Normal"/>
    <w:link w:val="EncabezadoCar"/>
    <w:uiPriority w:val="99"/>
    <w:unhideWhenUsed/>
    <w:rsid w:val="00286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789"/>
  </w:style>
  <w:style w:type="paragraph" w:styleId="Piedepgina">
    <w:name w:val="footer"/>
    <w:basedOn w:val="Normal"/>
    <w:link w:val="PiedepginaCar"/>
    <w:uiPriority w:val="99"/>
    <w:unhideWhenUsed/>
    <w:rsid w:val="00286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6789"/>
  </w:style>
  <w:style w:type="character" w:customStyle="1" w:styleId="italica">
    <w:name w:val="italica"/>
    <w:basedOn w:val="Fuentedeprrafopredeter"/>
    <w:rsid w:val="00594CDE"/>
  </w:style>
  <w:style w:type="character" w:styleId="Mencinsinresolver">
    <w:name w:val="Unresolved Mention"/>
    <w:basedOn w:val="Fuentedeprrafopredeter"/>
    <w:uiPriority w:val="99"/>
    <w:semiHidden/>
    <w:unhideWhenUsed/>
    <w:rsid w:val="003066D7"/>
    <w:rPr>
      <w:color w:val="605E5C"/>
      <w:shd w:val="clear" w:color="auto" w:fill="E1DFDD"/>
    </w:rPr>
  </w:style>
  <w:style w:type="character" w:customStyle="1" w:styleId="Ttulo3Car">
    <w:name w:val="Título 3 Car"/>
    <w:basedOn w:val="Fuentedeprrafopredeter"/>
    <w:link w:val="Ttulo3"/>
    <w:rsid w:val="00E75BEF"/>
    <w:rPr>
      <w:rFonts w:ascii="Open Sans" w:eastAsia="Open Sans" w:hAnsi="Open Sans" w:cs="Open Sans"/>
      <w:b/>
      <w:color w:val="8C7252"/>
      <w:sz w:val="24"/>
      <w:szCs w:val="24"/>
      <w:lang w:val="en" w:eastAsia="es-MX"/>
    </w:rPr>
  </w:style>
  <w:style w:type="table" w:styleId="Tablaconcuadrcula2-nfasis3">
    <w:name w:val="Grid Table 2 Accent 3"/>
    <w:basedOn w:val="Tablanormal"/>
    <w:uiPriority w:val="47"/>
    <w:rsid w:val="001C6191"/>
    <w:pPr>
      <w:spacing w:after="0" w:line="240" w:lineRule="auto"/>
    </w:pPr>
    <w:rPr>
      <w:lang w:val="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4Car">
    <w:name w:val="Título 4 Car"/>
    <w:basedOn w:val="Fuentedeprrafopredeter"/>
    <w:link w:val="Ttulo4"/>
    <w:uiPriority w:val="9"/>
    <w:semiHidden/>
    <w:rsid w:val="002C6D1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3758">
      <w:bodyDiv w:val="1"/>
      <w:marLeft w:val="0"/>
      <w:marRight w:val="0"/>
      <w:marTop w:val="0"/>
      <w:marBottom w:val="0"/>
      <w:divBdr>
        <w:top w:val="none" w:sz="0" w:space="0" w:color="auto"/>
        <w:left w:val="none" w:sz="0" w:space="0" w:color="auto"/>
        <w:bottom w:val="none" w:sz="0" w:space="0" w:color="auto"/>
        <w:right w:val="none" w:sz="0" w:space="0" w:color="auto"/>
      </w:divBdr>
    </w:div>
    <w:div w:id="146632639">
      <w:bodyDiv w:val="1"/>
      <w:marLeft w:val="0"/>
      <w:marRight w:val="0"/>
      <w:marTop w:val="0"/>
      <w:marBottom w:val="0"/>
      <w:divBdr>
        <w:top w:val="none" w:sz="0" w:space="0" w:color="auto"/>
        <w:left w:val="none" w:sz="0" w:space="0" w:color="auto"/>
        <w:bottom w:val="none" w:sz="0" w:space="0" w:color="auto"/>
        <w:right w:val="none" w:sz="0" w:space="0" w:color="auto"/>
      </w:divBdr>
    </w:div>
    <w:div w:id="166139813">
      <w:bodyDiv w:val="1"/>
      <w:marLeft w:val="0"/>
      <w:marRight w:val="0"/>
      <w:marTop w:val="0"/>
      <w:marBottom w:val="0"/>
      <w:divBdr>
        <w:top w:val="none" w:sz="0" w:space="0" w:color="auto"/>
        <w:left w:val="none" w:sz="0" w:space="0" w:color="auto"/>
        <w:bottom w:val="none" w:sz="0" w:space="0" w:color="auto"/>
        <w:right w:val="none" w:sz="0" w:space="0" w:color="auto"/>
      </w:divBdr>
      <w:divsChild>
        <w:div w:id="2057196678">
          <w:marLeft w:val="0"/>
          <w:marRight w:val="0"/>
          <w:marTop w:val="0"/>
          <w:marBottom w:val="0"/>
          <w:divBdr>
            <w:top w:val="single" w:sz="2" w:space="0" w:color="auto"/>
            <w:left w:val="single" w:sz="2" w:space="0" w:color="auto"/>
            <w:bottom w:val="single" w:sz="2" w:space="0" w:color="auto"/>
            <w:right w:val="single" w:sz="2" w:space="0" w:color="auto"/>
          </w:divBdr>
          <w:divsChild>
            <w:div w:id="1762020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6285842">
      <w:bodyDiv w:val="1"/>
      <w:marLeft w:val="0"/>
      <w:marRight w:val="0"/>
      <w:marTop w:val="0"/>
      <w:marBottom w:val="0"/>
      <w:divBdr>
        <w:top w:val="none" w:sz="0" w:space="0" w:color="auto"/>
        <w:left w:val="none" w:sz="0" w:space="0" w:color="auto"/>
        <w:bottom w:val="none" w:sz="0" w:space="0" w:color="auto"/>
        <w:right w:val="none" w:sz="0" w:space="0" w:color="auto"/>
      </w:divBdr>
    </w:div>
    <w:div w:id="274600200">
      <w:bodyDiv w:val="1"/>
      <w:marLeft w:val="0"/>
      <w:marRight w:val="0"/>
      <w:marTop w:val="0"/>
      <w:marBottom w:val="0"/>
      <w:divBdr>
        <w:top w:val="none" w:sz="0" w:space="0" w:color="auto"/>
        <w:left w:val="none" w:sz="0" w:space="0" w:color="auto"/>
        <w:bottom w:val="none" w:sz="0" w:space="0" w:color="auto"/>
        <w:right w:val="none" w:sz="0" w:space="0" w:color="auto"/>
      </w:divBdr>
    </w:div>
    <w:div w:id="280263686">
      <w:bodyDiv w:val="1"/>
      <w:marLeft w:val="0"/>
      <w:marRight w:val="0"/>
      <w:marTop w:val="0"/>
      <w:marBottom w:val="0"/>
      <w:divBdr>
        <w:top w:val="none" w:sz="0" w:space="0" w:color="auto"/>
        <w:left w:val="none" w:sz="0" w:space="0" w:color="auto"/>
        <w:bottom w:val="none" w:sz="0" w:space="0" w:color="auto"/>
        <w:right w:val="none" w:sz="0" w:space="0" w:color="auto"/>
      </w:divBdr>
    </w:div>
    <w:div w:id="420951457">
      <w:bodyDiv w:val="1"/>
      <w:marLeft w:val="0"/>
      <w:marRight w:val="0"/>
      <w:marTop w:val="0"/>
      <w:marBottom w:val="0"/>
      <w:divBdr>
        <w:top w:val="none" w:sz="0" w:space="0" w:color="auto"/>
        <w:left w:val="none" w:sz="0" w:space="0" w:color="auto"/>
        <w:bottom w:val="none" w:sz="0" w:space="0" w:color="auto"/>
        <w:right w:val="none" w:sz="0" w:space="0" w:color="auto"/>
      </w:divBdr>
    </w:div>
    <w:div w:id="427388397">
      <w:bodyDiv w:val="1"/>
      <w:marLeft w:val="0"/>
      <w:marRight w:val="0"/>
      <w:marTop w:val="0"/>
      <w:marBottom w:val="0"/>
      <w:divBdr>
        <w:top w:val="none" w:sz="0" w:space="0" w:color="auto"/>
        <w:left w:val="none" w:sz="0" w:space="0" w:color="auto"/>
        <w:bottom w:val="none" w:sz="0" w:space="0" w:color="auto"/>
        <w:right w:val="none" w:sz="0" w:space="0" w:color="auto"/>
      </w:divBdr>
    </w:div>
    <w:div w:id="430979679">
      <w:bodyDiv w:val="1"/>
      <w:marLeft w:val="0"/>
      <w:marRight w:val="0"/>
      <w:marTop w:val="0"/>
      <w:marBottom w:val="0"/>
      <w:divBdr>
        <w:top w:val="none" w:sz="0" w:space="0" w:color="auto"/>
        <w:left w:val="none" w:sz="0" w:space="0" w:color="auto"/>
        <w:bottom w:val="none" w:sz="0" w:space="0" w:color="auto"/>
        <w:right w:val="none" w:sz="0" w:space="0" w:color="auto"/>
      </w:divBdr>
    </w:div>
    <w:div w:id="446196932">
      <w:bodyDiv w:val="1"/>
      <w:marLeft w:val="0"/>
      <w:marRight w:val="0"/>
      <w:marTop w:val="0"/>
      <w:marBottom w:val="0"/>
      <w:divBdr>
        <w:top w:val="none" w:sz="0" w:space="0" w:color="auto"/>
        <w:left w:val="none" w:sz="0" w:space="0" w:color="auto"/>
        <w:bottom w:val="none" w:sz="0" w:space="0" w:color="auto"/>
        <w:right w:val="none" w:sz="0" w:space="0" w:color="auto"/>
      </w:divBdr>
    </w:div>
    <w:div w:id="467011572">
      <w:bodyDiv w:val="1"/>
      <w:marLeft w:val="0"/>
      <w:marRight w:val="0"/>
      <w:marTop w:val="0"/>
      <w:marBottom w:val="0"/>
      <w:divBdr>
        <w:top w:val="none" w:sz="0" w:space="0" w:color="auto"/>
        <w:left w:val="none" w:sz="0" w:space="0" w:color="auto"/>
        <w:bottom w:val="none" w:sz="0" w:space="0" w:color="auto"/>
        <w:right w:val="none" w:sz="0" w:space="0" w:color="auto"/>
      </w:divBdr>
    </w:div>
    <w:div w:id="477235681">
      <w:bodyDiv w:val="1"/>
      <w:marLeft w:val="0"/>
      <w:marRight w:val="0"/>
      <w:marTop w:val="0"/>
      <w:marBottom w:val="0"/>
      <w:divBdr>
        <w:top w:val="none" w:sz="0" w:space="0" w:color="auto"/>
        <w:left w:val="none" w:sz="0" w:space="0" w:color="auto"/>
        <w:bottom w:val="none" w:sz="0" w:space="0" w:color="auto"/>
        <w:right w:val="none" w:sz="0" w:space="0" w:color="auto"/>
      </w:divBdr>
    </w:div>
    <w:div w:id="513149962">
      <w:bodyDiv w:val="1"/>
      <w:marLeft w:val="0"/>
      <w:marRight w:val="0"/>
      <w:marTop w:val="0"/>
      <w:marBottom w:val="0"/>
      <w:divBdr>
        <w:top w:val="none" w:sz="0" w:space="0" w:color="auto"/>
        <w:left w:val="none" w:sz="0" w:space="0" w:color="auto"/>
        <w:bottom w:val="none" w:sz="0" w:space="0" w:color="auto"/>
        <w:right w:val="none" w:sz="0" w:space="0" w:color="auto"/>
      </w:divBdr>
    </w:div>
    <w:div w:id="514273212">
      <w:bodyDiv w:val="1"/>
      <w:marLeft w:val="0"/>
      <w:marRight w:val="0"/>
      <w:marTop w:val="0"/>
      <w:marBottom w:val="0"/>
      <w:divBdr>
        <w:top w:val="none" w:sz="0" w:space="0" w:color="auto"/>
        <w:left w:val="none" w:sz="0" w:space="0" w:color="auto"/>
        <w:bottom w:val="none" w:sz="0" w:space="0" w:color="auto"/>
        <w:right w:val="none" w:sz="0" w:space="0" w:color="auto"/>
      </w:divBdr>
    </w:div>
    <w:div w:id="649870676">
      <w:bodyDiv w:val="1"/>
      <w:marLeft w:val="0"/>
      <w:marRight w:val="0"/>
      <w:marTop w:val="0"/>
      <w:marBottom w:val="0"/>
      <w:divBdr>
        <w:top w:val="none" w:sz="0" w:space="0" w:color="auto"/>
        <w:left w:val="none" w:sz="0" w:space="0" w:color="auto"/>
        <w:bottom w:val="none" w:sz="0" w:space="0" w:color="auto"/>
        <w:right w:val="none" w:sz="0" w:space="0" w:color="auto"/>
      </w:divBdr>
      <w:divsChild>
        <w:div w:id="1173372742">
          <w:marLeft w:val="0"/>
          <w:marRight w:val="0"/>
          <w:marTop w:val="15"/>
          <w:marBottom w:val="0"/>
          <w:divBdr>
            <w:top w:val="single" w:sz="48" w:space="0" w:color="auto"/>
            <w:left w:val="single" w:sz="48" w:space="0" w:color="auto"/>
            <w:bottom w:val="single" w:sz="48" w:space="0" w:color="auto"/>
            <w:right w:val="single" w:sz="48" w:space="0" w:color="auto"/>
          </w:divBdr>
          <w:divsChild>
            <w:div w:id="549270100">
              <w:marLeft w:val="0"/>
              <w:marRight w:val="0"/>
              <w:marTop w:val="0"/>
              <w:marBottom w:val="0"/>
              <w:divBdr>
                <w:top w:val="none" w:sz="0" w:space="0" w:color="auto"/>
                <w:left w:val="none" w:sz="0" w:space="0" w:color="auto"/>
                <w:bottom w:val="none" w:sz="0" w:space="0" w:color="auto"/>
                <w:right w:val="none" w:sz="0" w:space="0" w:color="auto"/>
              </w:divBdr>
              <w:divsChild>
                <w:div w:id="1391807602">
                  <w:marLeft w:val="0"/>
                  <w:marRight w:val="0"/>
                  <w:marTop w:val="0"/>
                  <w:marBottom w:val="0"/>
                  <w:divBdr>
                    <w:top w:val="none" w:sz="0" w:space="0" w:color="auto"/>
                    <w:left w:val="none" w:sz="0" w:space="0" w:color="auto"/>
                    <w:bottom w:val="none" w:sz="0" w:space="0" w:color="auto"/>
                    <w:right w:val="none" w:sz="0" w:space="0" w:color="auto"/>
                  </w:divBdr>
                </w:div>
                <w:div w:id="1083064352">
                  <w:marLeft w:val="0"/>
                  <w:marRight w:val="0"/>
                  <w:marTop w:val="0"/>
                  <w:marBottom w:val="0"/>
                  <w:divBdr>
                    <w:top w:val="none" w:sz="0" w:space="0" w:color="auto"/>
                    <w:left w:val="none" w:sz="0" w:space="0" w:color="auto"/>
                    <w:bottom w:val="none" w:sz="0" w:space="0" w:color="auto"/>
                    <w:right w:val="none" w:sz="0" w:space="0" w:color="auto"/>
                  </w:divBdr>
                </w:div>
                <w:div w:id="469248376">
                  <w:marLeft w:val="0"/>
                  <w:marRight w:val="0"/>
                  <w:marTop w:val="0"/>
                  <w:marBottom w:val="0"/>
                  <w:divBdr>
                    <w:top w:val="none" w:sz="0" w:space="0" w:color="auto"/>
                    <w:left w:val="none" w:sz="0" w:space="0" w:color="auto"/>
                    <w:bottom w:val="none" w:sz="0" w:space="0" w:color="auto"/>
                    <w:right w:val="none" w:sz="0" w:space="0" w:color="auto"/>
                  </w:divBdr>
                </w:div>
                <w:div w:id="75982603">
                  <w:marLeft w:val="0"/>
                  <w:marRight w:val="0"/>
                  <w:marTop w:val="0"/>
                  <w:marBottom w:val="0"/>
                  <w:divBdr>
                    <w:top w:val="none" w:sz="0" w:space="0" w:color="auto"/>
                    <w:left w:val="none" w:sz="0" w:space="0" w:color="auto"/>
                    <w:bottom w:val="none" w:sz="0" w:space="0" w:color="auto"/>
                    <w:right w:val="none" w:sz="0" w:space="0" w:color="auto"/>
                  </w:divBdr>
                </w:div>
                <w:div w:id="1235747818">
                  <w:marLeft w:val="0"/>
                  <w:marRight w:val="0"/>
                  <w:marTop w:val="0"/>
                  <w:marBottom w:val="0"/>
                  <w:divBdr>
                    <w:top w:val="none" w:sz="0" w:space="0" w:color="auto"/>
                    <w:left w:val="none" w:sz="0" w:space="0" w:color="auto"/>
                    <w:bottom w:val="none" w:sz="0" w:space="0" w:color="auto"/>
                    <w:right w:val="none" w:sz="0" w:space="0" w:color="auto"/>
                  </w:divBdr>
                </w:div>
                <w:div w:id="627274091">
                  <w:marLeft w:val="0"/>
                  <w:marRight w:val="0"/>
                  <w:marTop w:val="0"/>
                  <w:marBottom w:val="0"/>
                  <w:divBdr>
                    <w:top w:val="none" w:sz="0" w:space="0" w:color="auto"/>
                    <w:left w:val="none" w:sz="0" w:space="0" w:color="auto"/>
                    <w:bottom w:val="none" w:sz="0" w:space="0" w:color="auto"/>
                    <w:right w:val="none" w:sz="0" w:space="0" w:color="auto"/>
                  </w:divBdr>
                </w:div>
                <w:div w:id="1113748415">
                  <w:marLeft w:val="0"/>
                  <w:marRight w:val="0"/>
                  <w:marTop w:val="0"/>
                  <w:marBottom w:val="0"/>
                  <w:divBdr>
                    <w:top w:val="none" w:sz="0" w:space="0" w:color="auto"/>
                    <w:left w:val="none" w:sz="0" w:space="0" w:color="auto"/>
                    <w:bottom w:val="none" w:sz="0" w:space="0" w:color="auto"/>
                    <w:right w:val="none" w:sz="0" w:space="0" w:color="auto"/>
                  </w:divBdr>
                </w:div>
                <w:div w:id="2120447571">
                  <w:marLeft w:val="0"/>
                  <w:marRight w:val="0"/>
                  <w:marTop w:val="0"/>
                  <w:marBottom w:val="0"/>
                  <w:divBdr>
                    <w:top w:val="none" w:sz="0" w:space="0" w:color="auto"/>
                    <w:left w:val="none" w:sz="0" w:space="0" w:color="auto"/>
                    <w:bottom w:val="none" w:sz="0" w:space="0" w:color="auto"/>
                    <w:right w:val="none" w:sz="0" w:space="0" w:color="auto"/>
                  </w:divBdr>
                </w:div>
                <w:div w:id="191847841">
                  <w:marLeft w:val="0"/>
                  <w:marRight w:val="0"/>
                  <w:marTop w:val="0"/>
                  <w:marBottom w:val="0"/>
                  <w:divBdr>
                    <w:top w:val="none" w:sz="0" w:space="0" w:color="auto"/>
                    <w:left w:val="none" w:sz="0" w:space="0" w:color="auto"/>
                    <w:bottom w:val="none" w:sz="0" w:space="0" w:color="auto"/>
                    <w:right w:val="none" w:sz="0" w:space="0" w:color="auto"/>
                  </w:divBdr>
                </w:div>
                <w:div w:id="539516640">
                  <w:marLeft w:val="0"/>
                  <w:marRight w:val="0"/>
                  <w:marTop w:val="0"/>
                  <w:marBottom w:val="0"/>
                  <w:divBdr>
                    <w:top w:val="none" w:sz="0" w:space="0" w:color="auto"/>
                    <w:left w:val="none" w:sz="0" w:space="0" w:color="auto"/>
                    <w:bottom w:val="none" w:sz="0" w:space="0" w:color="auto"/>
                    <w:right w:val="none" w:sz="0" w:space="0" w:color="auto"/>
                  </w:divBdr>
                </w:div>
                <w:div w:id="1236890427">
                  <w:marLeft w:val="0"/>
                  <w:marRight w:val="0"/>
                  <w:marTop w:val="0"/>
                  <w:marBottom w:val="0"/>
                  <w:divBdr>
                    <w:top w:val="none" w:sz="0" w:space="0" w:color="auto"/>
                    <w:left w:val="none" w:sz="0" w:space="0" w:color="auto"/>
                    <w:bottom w:val="none" w:sz="0" w:space="0" w:color="auto"/>
                    <w:right w:val="none" w:sz="0" w:space="0" w:color="auto"/>
                  </w:divBdr>
                </w:div>
                <w:div w:id="1181167038">
                  <w:marLeft w:val="0"/>
                  <w:marRight w:val="0"/>
                  <w:marTop w:val="0"/>
                  <w:marBottom w:val="0"/>
                  <w:divBdr>
                    <w:top w:val="none" w:sz="0" w:space="0" w:color="auto"/>
                    <w:left w:val="none" w:sz="0" w:space="0" w:color="auto"/>
                    <w:bottom w:val="none" w:sz="0" w:space="0" w:color="auto"/>
                    <w:right w:val="none" w:sz="0" w:space="0" w:color="auto"/>
                  </w:divBdr>
                </w:div>
                <w:div w:id="1492139964">
                  <w:marLeft w:val="0"/>
                  <w:marRight w:val="0"/>
                  <w:marTop w:val="0"/>
                  <w:marBottom w:val="0"/>
                  <w:divBdr>
                    <w:top w:val="none" w:sz="0" w:space="0" w:color="auto"/>
                    <w:left w:val="none" w:sz="0" w:space="0" w:color="auto"/>
                    <w:bottom w:val="none" w:sz="0" w:space="0" w:color="auto"/>
                    <w:right w:val="none" w:sz="0" w:space="0" w:color="auto"/>
                  </w:divBdr>
                </w:div>
                <w:div w:id="927233968">
                  <w:marLeft w:val="0"/>
                  <w:marRight w:val="0"/>
                  <w:marTop w:val="0"/>
                  <w:marBottom w:val="0"/>
                  <w:divBdr>
                    <w:top w:val="none" w:sz="0" w:space="0" w:color="auto"/>
                    <w:left w:val="none" w:sz="0" w:space="0" w:color="auto"/>
                    <w:bottom w:val="none" w:sz="0" w:space="0" w:color="auto"/>
                    <w:right w:val="none" w:sz="0" w:space="0" w:color="auto"/>
                  </w:divBdr>
                </w:div>
                <w:div w:id="1497646704">
                  <w:marLeft w:val="0"/>
                  <w:marRight w:val="0"/>
                  <w:marTop w:val="0"/>
                  <w:marBottom w:val="0"/>
                  <w:divBdr>
                    <w:top w:val="none" w:sz="0" w:space="0" w:color="auto"/>
                    <w:left w:val="none" w:sz="0" w:space="0" w:color="auto"/>
                    <w:bottom w:val="none" w:sz="0" w:space="0" w:color="auto"/>
                    <w:right w:val="none" w:sz="0" w:space="0" w:color="auto"/>
                  </w:divBdr>
                </w:div>
                <w:div w:id="1100637540">
                  <w:marLeft w:val="0"/>
                  <w:marRight w:val="0"/>
                  <w:marTop w:val="0"/>
                  <w:marBottom w:val="0"/>
                  <w:divBdr>
                    <w:top w:val="none" w:sz="0" w:space="0" w:color="auto"/>
                    <w:left w:val="none" w:sz="0" w:space="0" w:color="auto"/>
                    <w:bottom w:val="none" w:sz="0" w:space="0" w:color="auto"/>
                    <w:right w:val="none" w:sz="0" w:space="0" w:color="auto"/>
                  </w:divBdr>
                </w:div>
                <w:div w:id="1331373318">
                  <w:marLeft w:val="0"/>
                  <w:marRight w:val="0"/>
                  <w:marTop w:val="0"/>
                  <w:marBottom w:val="0"/>
                  <w:divBdr>
                    <w:top w:val="none" w:sz="0" w:space="0" w:color="auto"/>
                    <w:left w:val="none" w:sz="0" w:space="0" w:color="auto"/>
                    <w:bottom w:val="none" w:sz="0" w:space="0" w:color="auto"/>
                    <w:right w:val="none" w:sz="0" w:space="0" w:color="auto"/>
                  </w:divBdr>
                </w:div>
                <w:div w:id="1932202182">
                  <w:marLeft w:val="0"/>
                  <w:marRight w:val="0"/>
                  <w:marTop w:val="0"/>
                  <w:marBottom w:val="0"/>
                  <w:divBdr>
                    <w:top w:val="none" w:sz="0" w:space="0" w:color="auto"/>
                    <w:left w:val="none" w:sz="0" w:space="0" w:color="auto"/>
                    <w:bottom w:val="none" w:sz="0" w:space="0" w:color="auto"/>
                    <w:right w:val="none" w:sz="0" w:space="0" w:color="auto"/>
                  </w:divBdr>
                </w:div>
                <w:div w:id="224680694">
                  <w:marLeft w:val="0"/>
                  <w:marRight w:val="0"/>
                  <w:marTop w:val="0"/>
                  <w:marBottom w:val="0"/>
                  <w:divBdr>
                    <w:top w:val="none" w:sz="0" w:space="0" w:color="auto"/>
                    <w:left w:val="none" w:sz="0" w:space="0" w:color="auto"/>
                    <w:bottom w:val="none" w:sz="0" w:space="0" w:color="auto"/>
                    <w:right w:val="none" w:sz="0" w:space="0" w:color="auto"/>
                  </w:divBdr>
                </w:div>
                <w:div w:id="843742958">
                  <w:marLeft w:val="0"/>
                  <w:marRight w:val="0"/>
                  <w:marTop w:val="0"/>
                  <w:marBottom w:val="0"/>
                  <w:divBdr>
                    <w:top w:val="none" w:sz="0" w:space="0" w:color="auto"/>
                    <w:left w:val="none" w:sz="0" w:space="0" w:color="auto"/>
                    <w:bottom w:val="none" w:sz="0" w:space="0" w:color="auto"/>
                    <w:right w:val="none" w:sz="0" w:space="0" w:color="auto"/>
                  </w:divBdr>
                </w:div>
                <w:div w:id="616445908">
                  <w:marLeft w:val="0"/>
                  <w:marRight w:val="0"/>
                  <w:marTop w:val="0"/>
                  <w:marBottom w:val="0"/>
                  <w:divBdr>
                    <w:top w:val="none" w:sz="0" w:space="0" w:color="auto"/>
                    <w:left w:val="none" w:sz="0" w:space="0" w:color="auto"/>
                    <w:bottom w:val="none" w:sz="0" w:space="0" w:color="auto"/>
                    <w:right w:val="none" w:sz="0" w:space="0" w:color="auto"/>
                  </w:divBdr>
                </w:div>
                <w:div w:id="1495997328">
                  <w:marLeft w:val="0"/>
                  <w:marRight w:val="0"/>
                  <w:marTop w:val="0"/>
                  <w:marBottom w:val="0"/>
                  <w:divBdr>
                    <w:top w:val="none" w:sz="0" w:space="0" w:color="auto"/>
                    <w:left w:val="none" w:sz="0" w:space="0" w:color="auto"/>
                    <w:bottom w:val="none" w:sz="0" w:space="0" w:color="auto"/>
                    <w:right w:val="none" w:sz="0" w:space="0" w:color="auto"/>
                  </w:divBdr>
                </w:div>
                <w:div w:id="1616134174">
                  <w:marLeft w:val="0"/>
                  <w:marRight w:val="0"/>
                  <w:marTop w:val="0"/>
                  <w:marBottom w:val="0"/>
                  <w:divBdr>
                    <w:top w:val="none" w:sz="0" w:space="0" w:color="auto"/>
                    <w:left w:val="none" w:sz="0" w:space="0" w:color="auto"/>
                    <w:bottom w:val="none" w:sz="0" w:space="0" w:color="auto"/>
                    <w:right w:val="none" w:sz="0" w:space="0" w:color="auto"/>
                  </w:divBdr>
                </w:div>
                <w:div w:id="1394162199">
                  <w:marLeft w:val="0"/>
                  <w:marRight w:val="0"/>
                  <w:marTop w:val="0"/>
                  <w:marBottom w:val="0"/>
                  <w:divBdr>
                    <w:top w:val="none" w:sz="0" w:space="0" w:color="auto"/>
                    <w:left w:val="none" w:sz="0" w:space="0" w:color="auto"/>
                    <w:bottom w:val="none" w:sz="0" w:space="0" w:color="auto"/>
                    <w:right w:val="none" w:sz="0" w:space="0" w:color="auto"/>
                  </w:divBdr>
                </w:div>
                <w:div w:id="733511570">
                  <w:marLeft w:val="0"/>
                  <w:marRight w:val="0"/>
                  <w:marTop w:val="0"/>
                  <w:marBottom w:val="0"/>
                  <w:divBdr>
                    <w:top w:val="none" w:sz="0" w:space="0" w:color="auto"/>
                    <w:left w:val="none" w:sz="0" w:space="0" w:color="auto"/>
                    <w:bottom w:val="none" w:sz="0" w:space="0" w:color="auto"/>
                    <w:right w:val="none" w:sz="0" w:space="0" w:color="auto"/>
                  </w:divBdr>
                </w:div>
                <w:div w:id="920989404">
                  <w:marLeft w:val="0"/>
                  <w:marRight w:val="0"/>
                  <w:marTop w:val="0"/>
                  <w:marBottom w:val="0"/>
                  <w:divBdr>
                    <w:top w:val="none" w:sz="0" w:space="0" w:color="auto"/>
                    <w:left w:val="none" w:sz="0" w:space="0" w:color="auto"/>
                    <w:bottom w:val="none" w:sz="0" w:space="0" w:color="auto"/>
                    <w:right w:val="none" w:sz="0" w:space="0" w:color="auto"/>
                  </w:divBdr>
                </w:div>
                <w:div w:id="1304625986">
                  <w:marLeft w:val="0"/>
                  <w:marRight w:val="0"/>
                  <w:marTop w:val="0"/>
                  <w:marBottom w:val="0"/>
                  <w:divBdr>
                    <w:top w:val="none" w:sz="0" w:space="0" w:color="auto"/>
                    <w:left w:val="none" w:sz="0" w:space="0" w:color="auto"/>
                    <w:bottom w:val="none" w:sz="0" w:space="0" w:color="auto"/>
                    <w:right w:val="none" w:sz="0" w:space="0" w:color="auto"/>
                  </w:divBdr>
                </w:div>
                <w:div w:id="2016035710">
                  <w:marLeft w:val="0"/>
                  <w:marRight w:val="0"/>
                  <w:marTop w:val="0"/>
                  <w:marBottom w:val="0"/>
                  <w:divBdr>
                    <w:top w:val="none" w:sz="0" w:space="0" w:color="auto"/>
                    <w:left w:val="none" w:sz="0" w:space="0" w:color="auto"/>
                    <w:bottom w:val="none" w:sz="0" w:space="0" w:color="auto"/>
                    <w:right w:val="none" w:sz="0" w:space="0" w:color="auto"/>
                  </w:divBdr>
                </w:div>
                <w:div w:id="1154955269">
                  <w:marLeft w:val="0"/>
                  <w:marRight w:val="0"/>
                  <w:marTop w:val="0"/>
                  <w:marBottom w:val="0"/>
                  <w:divBdr>
                    <w:top w:val="none" w:sz="0" w:space="0" w:color="auto"/>
                    <w:left w:val="none" w:sz="0" w:space="0" w:color="auto"/>
                    <w:bottom w:val="none" w:sz="0" w:space="0" w:color="auto"/>
                    <w:right w:val="none" w:sz="0" w:space="0" w:color="auto"/>
                  </w:divBdr>
                </w:div>
                <w:div w:id="584727645">
                  <w:marLeft w:val="0"/>
                  <w:marRight w:val="0"/>
                  <w:marTop w:val="0"/>
                  <w:marBottom w:val="0"/>
                  <w:divBdr>
                    <w:top w:val="none" w:sz="0" w:space="0" w:color="auto"/>
                    <w:left w:val="none" w:sz="0" w:space="0" w:color="auto"/>
                    <w:bottom w:val="none" w:sz="0" w:space="0" w:color="auto"/>
                    <w:right w:val="none" w:sz="0" w:space="0" w:color="auto"/>
                  </w:divBdr>
                </w:div>
                <w:div w:id="1410889457">
                  <w:marLeft w:val="0"/>
                  <w:marRight w:val="0"/>
                  <w:marTop w:val="0"/>
                  <w:marBottom w:val="0"/>
                  <w:divBdr>
                    <w:top w:val="none" w:sz="0" w:space="0" w:color="auto"/>
                    <w:left w:val="none" w:sz="0" w:space="0" w:color="auto"/>
                    <w:bottom w:val="none" w:sz="0" w:space="0" w:color="auto"/>
                    <w:right w:val="none" w:sz="0" w:space="0" w:color="auto"/>
                  </w:divBdr>
                </w:div>
                <w:div w:id="488179106">
                  <w:marLeft w:val="0"/>
                  <w:marRight w:val="0"/>
                  <w:marTop w:val="0"/>
                  <w:marBottom w:val="0"/>
                  <w:divBdr>
                    <w:top w:val="none" w:sz="0" w:space="0" w:color="auto"/>
                    <w:left w:val="none" w:sz="0" w:space="0" w:color="auto"/>
                    <w:bottom w:val="none" w:sz="0" w:space="0" w:color="auto"/>
                    <w:right w:val="none" w:sz="0" w:space="0" w:color="auto"/>
                  </w:divBdr>
                </w:div>
                <w:div w:id="358941485">
                  <w:marLeft w:val="0"/>
                  <w:marRight w:val="0"/>
                  <w:marTop w:val="0"/>
                  <w:marBottom w:val="0"/>
                  <w:divBdr>
                    <w:top w:val="none" w:sz="0" w:space="0" w:color="auto"/>
                    <w:left w:val="none" w:sz="0" w:space="0" w:color="auto"/>
                    <w:bottom w:val="none" w:sz="0" w:space="0" w:color="auto"/>
                    <w:right w:val="none" w:sz="0" w:space="0" w:color="auto"/>
                  </w:divBdr>
                </w:div>
                <w:div w:id="1735931798">
                  <w:marLeft w:val="0"/>
                  <w:marRight w:val="0"/>
                  <w:marTop w:val="0"/>
                  <w:marBottom w:val="0"/>
                  <w:divBdr>
                    <w:top w:val="none" w:sz="0" w:space="0" w:color="auto"/>
                    <w:left w:val="none" w:sz="0" w:space="0" w:color="auto"/>
                    <w:bottom w:val="none" w:sz="0" w:space="0" w:color="auto"/>
                    <w:right w:val="none" w:sz="0" w:space="0" w:color="auto"/>
                  </w:divBdr>
                </w:div>
                <w:div w:id="397438326">
                  <w:marLeft w:val="0"/>
                  <w:marRight w:val="0"/>
                  <w:marTop w:val="0"/>
                  <w:marBottom w:val="0"/>
                  <w:divBdr>
                    <w:top w:val="none" w:sz="0" w:space="0" w:color="auto"/>
                    <w:left w:val="none" w:sz="0" w:space="0" w:color="auto"/>
                    <w:bottom w:val="none" w:sz="0" w:space="0" w:color="auto"/>
                    <w:right w:val="none" w:sz="0" w:space="0" w:color="auto"/>
                  </w:divBdr>
                </w:div>
                <w:div w:id="1956405349">
                  <w:marLeft w:val="0"/>
                  <w:marRight w:val="0"/>
                  <w:marTop w:val="0"/>
                  <w:marBottom w:val="0"/>
                  <w:divBdr>
                    <w:top w:val="none" w:sz="0" w:space="0" w:color="auto"/>
                    <w:left w:val="none" w:sz="0" w:space="0" w:color="auto"/>
                    <w:bottom w:val="none" w:sz="0" w:space="0" w:color="auto"/>
                    <w:right w:val="none" w:sz="0" w:space="0" w:color="auto"/>
                  </w:divBdr>
                </w:div>
                <w:div w:id="608854611">
                  <w:marLeft w:val="0"/>
                  <w:marRight w:val="0"/>
                  <w:marTop w:val="0"/>
                  <w:marBottom w:val="0"/>
                  <w:divBdr>
                    <w:top w:val="none" w:sz="0" w:space="0" w:color="auto"/>
                    <w:left w:val="none" w:sz="0" w:space="0" w:color="auto"/>
                    <w:bottom w:val="none" w:sz="0" w:space="0" w:color="auto"/>
                    <w:right w:val="none" w:sz="0" w:space="0" w:color="auto"/>
                  </w:divBdr>
                </w:div>
                <w:div w:id="6674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9759">
      <w:bodyDiv w:val="1"/>
      <w:marLeft w:val="0"/>
      <w:marRight w:val="0"/>
      <w:marTop w:val="0"/>
      <w:marBottom w:val="0"/>
      <w:divBdr>
        <w:top w:val="none" w:sz="0" w:space="0" w:color="auto"/>
        <w:left w:val="none" w:sz="0" w:space="0" w:color="auto"/>
        <w:bottom w:val="none" w:sz="0" w:space="0" w:color="auto"/>
        <w:right w:val="none" w:sz="0" w:space="0" w:color="auto"/>
      </w:divBdr>
    </w:div>
    <w:div w:id="695815532">
      <w:bodyDiv w:val="1"/>
      <w:marLeft w:val="0"/>
      <w:marRight w:val="0"/>
      <w:marTop w:val="0"/>
      <w:marBottom w:val="0"/>
      <w:divBdr>
        <w:top w:val="none" w:sz="0" w:space="0" w:color="auto"/>
        <w:left w:val="none" w:sz="0" w:space="0" w:color="auto"/>
        <w:bottom w:val="none" w:sz="0" w:space="0" w:color="auto"/>
        <w:right w:val="none" w:sz="0" w:space="0" w:color="auto"/>
      </w:divBdr>
      <w:divsChild>
        <w:div w:id="1048727063">
          <w:marLeft w:val="0"/>
          <w:marRight w:val="0"/>
          <w:marTop w:val="0"/>
          <w:marBottom w:val="0"/>
          <w:divBdr>
            <w:top w:val="none" w:sz="0" w:space="0" w:color="auto"/>
            <w:left w:val="none" w:sz="0" w:space="0" w:color="auto"/>
            <w:bottom w:val="none" w:sz="0" w:space="0" w:color="auto"/>
            <w:right w:val="none" w:sz="0" w:space="0" w:color="auto"/>
          </w:divBdr>
        </w:div>
        <w:div w:id="1843658855">
          <w:marLeft w:val="0"/>
          <w:marRight w:val="0"/>
          <w:marTop w:val="0"/>
          <w:marBottom w:val="0"/>
          <w:divBdr>
            <w:top w:val="none" w:sz="0" w:space="0" w:color="auto"/>
            <w:left w:val="none" w:sz="0" w:space="0" w:color="auto"/>
            <w:bottom w:val="none" w:sz="0" w:space="0" w:color="auto"/>
            <w:right w:val="none" w:sz="0" w:space="0" w:color="auto"/>
          </w:divBdr>
        </w:div>
        <w:div w:id="1861778849">
          <w:marLeft w:val="0"/>
          <w:marRight w:val="0"/>
          <w:marTop w:val="0"/>
          <w:marBottom w:val="0"/>
          <w:divBdr>
            <w:top w:val="none" w:sz="0" w:space="0" w:color="auto"/>
            <w:left w:val="none" w:sz="0" w:space="0" w:color="auto"/>
            <w:bottom w:val="none" w:sz="0" w:space="0" w:color="auto"/>
            <w:right w:val="none" w:sz="0" w:space="0" w:color="auto"/>
          </w:divBdr>
        </w:div>
      </w:divsChild>
    </w:div>
    <w:div w:id="728109107">
      <w:bodyDiv w:val="1"/>
      <w:marLeft w:val="0"/>
      <w:marRight w:val="0"/>
      <w:marTop w:val="0"/>
      <w:marBottom w:val="0"/>
      <w:divBdr>
        <w:top w:val="none" w:sz="0" w:space="0" w:color="auto"/>
        <w:left w:val="none" w:sz="0" w:space="0" w:color="auto"/>
        <w:bottom w:val="none" w:sz="0" w:space="0" w:color="auto"/>
        <w:right w:val="none" w:sz="0" w:space="0" w:color="auto"/>
      </w:divBdr>
    </w:div>
    <w:div w:id="762726684">
      <w:bodyDiv w:val="1"/>
      <w:marLeft w:val="0"/>
      <w:marRight w:val="0"/>
      <w:marTop w:val="0"/>
      <w:marBottom w:val="0"/>
      <w:divBdr>
        <w:top w:val="none" w:sz="0" w:space="0" w:color="auto"/>
        <w:left w:val="none" w:sz="0" w:space="0" w:color="auto"/>
        <w:bottom w:val="none" w:sz="0" w:space="0" w:color="auto"/>
        <w:right w:val="none" w:sz="0" w:space="0" w:color="auto"/>
      </w:divBdr>
    </w:div>
    <w:div w:id="864827808">
      <w:bodyDiv w:val="1"/>
      <w:marLeft w:val="0"/>
      <w:marRight w:val="0"/>
      <w:marTop w:val="0"/>
      <w:marBottom w:val="0"/>
      <w:divBdr>
        <w:top w:val="none" w:sz="0" w:space="0" w:color="auto"/>
        <w:left w:val="none" w:sz="0" w:space="0" w:color="auto"/>
        <w:bottom w:val="none" w:sz="0" w:space="0" w:color="auto"/>
        <w:right w:val="none" w:sz="0" w:space="0" w:color="auto"/>
      </w:divBdr>
    </w:div>
    <w:div w:id="989292546">
      <w:bodyDiv w:val="1"/>
      <w:marLeft w:val="0"/>
      <w:marRight w:val="0"/>
      <w:marTop w:val="0"/>
      <w:marBottom w:val="0"/>
      <w:divBdr>
        <w:top w:val="none" w:sz="0" w:space="0" w:color="auto"/>
        <w:left w:val="none" w:sz="0" w:space="0" w:color="auto"/>
        <w:bottom w:val="none" w:sz="0" w:space="0" w:color="auto"/>
        <w:right w:val="none" w:sz="0" w:space="0" w:color="auto"/>
      </w:divBdr>
    </w:div>
    <w:div w:id="1013071488">
      <w:bodyDiv w:val="1"/>
      <w:marLeft w:val="0"/>
      <w:marRight w:val="0"/>
      <w:marTop w:val="0"/>
      <w:marBottom w:val="0"/>
      <w:divBdr>
        <w:top w:val="none" w:sz="0" w:space="0" w:color="auto"/>
        <w:left w:val="none" w:sz="0" w:space="0" w:color="auto"/>
        <w:bottom w:val="none" w:sz="0" w:space="0" w:color="auto"/>
        <w:right w:val="none" w:sz="0" w:space="0" w:color="auto"/>
      </w:divBdr>
    </w:div>
    <w:div w:id="1041127749">
      <w:bodyDiv w:val="1"/>
      <w:marLeft w:val="0"/>
      <w:marRight w:val="0"/>
      <w:marTop w:val="0"/>
      <w:marBottom w:val="0"/>
      <w:divBdr>
        <w:top w:val="none" w:sz="0" w:space="0" w:color="auto"/>
        <w:left w:val="none" w:sz="0" w:space="0" w:color="auto"/>
        <w:bottom w:val="none" w:sz="0" w:space="0" w:color="auto"/>
        <w:right w:val="none" w:sz="0" w:space="0" w:color="auto"/>
      </w:divBdr>
    </w:div>
    <w:div w:id="1045909234">
      <w:bodyDiv w:val="1"/>
      <w:marLeft w:val="0"/>
      <w:marRight w:val="0"/>
      <w:marTop w:val="0"/>
      <w:marBottom w:val="0"/>
      <w:divBdr>
        <w:top w:val="none" w:sz="0" w:space="0" w:color="auto"/>
        <w:left w:val="none" w:sz="0" w:space="0" w:color="auto"/>
        <w:bottom w:val="none" w:sz="0" w:space="0" w:color="auto"/>
        <w:right w:val="none" w:sz="0" w:space="0" w:color="auto"/>
      </w:divBdr>
    </w:div>
    <w:div w:id="1125351097">
      <w:bodyDiv w:val="1"/>
      <w:marLeft w:val="0"/>
      <w:marRight w:val="0"/>
      <w:marTop w:val="0"/>
      <w:marBottom w:val="0"/>
      <w:divBdr>
        <w:top w:val="none" w:sz="0" w:space="0" w:color="auto"/>
        <w:left w:val="none" w:sz="0" w:space="0" w:color="auto"/>
        <w:bottom w:val="none" w:sz="0" w:space="0" w:color="auto"/>
        <w:right w:val="none" w:sz="0" w:space="0" w:color="auto"/>
      </w:divBdr>
    </w:div>
    <w:div w:id="1127436095">
      <w:bodyDiv w:val="1"/>
      <w:marLeft w:val="0"/>
      <w:marRight w:val="0"/>
      <w:marTop w:val="0"/>
      <w:marBottom w:val="0"/>
      <w:divBdr>
        <w:top w:val="none" w:sz="0" w:space="0" w:color="auto"/>
        <w:left w:val="none" w:sz="0" w:space="0" w:color="auto"/>
        <w:bottom w:val="none" w:sz="0" w:space="0" w:color="auto"/>
        <w:right w:val="none" w:sz="0" w:space="0" w:color="auto"/>
      </w:divBdr>
      <w:divsChild>
        <w:div w:id="371998064">
          <w:marLeft w:val="0"/>
          <w:marRight w:val="0"/>
          <w:marTop w:val="0"/>
          <w:marBottom w:val="0"/>
          <w:divBdr>
            <w:top w:val="none" w:sz="0" w:space="0" w:color="auto"/>
            <w:left w:val="none" w:sz="0" w:space="0" w:color="auto"/>
            <w:bottom w:val="none" w:sz="0" w:space="0" w:color="auto"/>
            <w:right w:val="none" w:sz="0" w:space="0" w:color="auto"/>
          </w:divBdr>
        </w:div>
        <w:div w:id="435905668">
          <w:marLeft w:val="0"/>
          <w:marRight w:val="0"/>
          <w:marTop w:val="0"/>
          <w:marBottom w:val="0"/>
          <w:divBdr>
            <w:top w:val="none" w:sz="0" w:space="0" w:color="auto"/>
            <w:left w:val="none" w:sz="0" w:space="0" w:color="auto"/>
            <w:bottom w:val="none" w:sz="0" w:space="0" w:color="auto"/>
            <w:right w:val="none" w:sz="0" w:space="0" w:color="auto"/>
          </w:divBdr>
        </w:div>
        <w:div w:id="1045907070">
          <w:marLeft w:val="0"/>
          <w:marRight w:val="0"/>
          <w:marTop w:val="0"/>
          <w:marBottom w:val="0"/>
          <w:divBdr>
            <w:top w:val="none" w:sz="0" w:space="0" w:color="auto"/>
            <w:left w:val="none" w:sz="0" w:space="0" w:color="auto"/>
            <w:bottom w:val="none" w:sz="0" w:space="0" w:color="auto"/>
            <w:right w:val="none" w:sz="0" w:space="0" w:color="auto"/>
          </w:divBdr>
        </w:div>
        <w:div w:id="2076124230">
          <w:marLeft w:val="0"/>
          <w:marRight w:val="0"/>
          <w:marTop w:val="0"/>
          <w:marBottom w:val="0"/>
          <w:divBdr>
            <w:top w:val="none" w:sz="0" w:space="0" w:color="auto"/>
            <w:left w:val="none" w:sz="0" w:space="0" w:color="auto"/>
            <w:bottom w:val="none" w:sz="0" w:space="0" w:color="auto"/>
            <w:right w:val="none" w:sz="0" w:space="0" w:color="auto"/>
          </w:divBdr>
        </w:div>
        <w:div w:id="877550899">
          <w:marLeft w:val="0"/>
          <w:marRight w:val="0"/>
          <w:marTop w:val="0"/>
          <w:marBottom w:val="0"/>
          <w:divBdr>
            <w:top w:val="none" w:sz="0" w:space="0" w:color="auto"/>
            <w:left w:val="none" w:sz="0" w:space="0" w:color="auto"/>
            <w:bottom w:val="none" w:sz="0" w:space="0" w:color="auto"/>
            <w:right w:val="none" w:sz="0" w:space="0" w:color="auto"/>
          </w:divBdr>
        </w:div>
        <w:div w:id="390428533">
          <w:marLeft w:val="0"/>
          <w:marRight w:val="0"/>
          <w:marTop w:val="0"/>
          <w:marBottom w:val="0"/>
          <w:divBdr>
            <w:top w:val="none" w:sz="0" w:space="0" w:color="auto"/>
            <w:left w:val="none" w:sz="0" w:space="0" w:color="auto"/>
            <w:bottom w:val="none" w:sz="0" w:space="0" w:color="auto"/>
            <w:right w:val="none" w:sz="0" w:space="0" w:color="auto"/>
          </w:divBdr>
        </w:div>
        <w:div w:id="1579629921">
          <w:marLeft w:val="0"/>
          <w:marRight w:val="0"/>
          <w:marTop w:val="0"/>
          <w:marBottom w:val="0"/>
          <w:divBdr>
            <w:top w:val="none" w:sz="0" w:space="0" w:color="auto"/>
            <w:left w:val="none" w:sz="0" w:space="0" w:color="auto"/>
            <w:bottom w:val="none" w:sz="0" w:space="0" w:color="auto"/>
            <w:right w:val="none" w:sz="0" w:space="0" w:color="auto"/>
          </w:divBdr>
        </w:div>
        <w:div w:id="1466393492">
          <w:marLeft w:val="0"/>
          <w:marRight w:val="0"/>
          <w:marTop w:val="0"/>
          <w:marBottom w:val="0"/>
          <w:divBdr>
            <w:top w:val="none" w:sz="0" w:space="0" w:color="auto"/>
            <w:left w:val="none" w:sz="0" w:space="0" w:color="auto"/>
            <w:bottom w:val="none" w:sz="0" w:space="0" w:color="auto"/>
            <w:right w:val="none" w:sz="0" w:space="0" w:color="auto"/>
          </w:divBdr>
        </w:div>
        <w:div w:id="968709373">
          <w:marLeft w:val="0"/>
          <w:marRight w:val="0"/>
          <w:marTop w:val="0"/>
          <w:marBottom w:val="0"/>
          <w:divBdr>
            <w:top w:val="none" w:sz="0" w:space="0" w:color="auto"/>
            <w:left w:val="none" w:sz="0" w:space="0" w:color="auto"/>
            <w:bottom w:val="none" w:sz="0" w:space="0" w:color="auto"/>
            <w:right w:val="none" w:sz="0" w:space="0" w:color="auto"/>
          </w:divBdr>
        </w:div>
        <w:div w:id="391320449">
          <w:marLeft w:val="0"/>
          <w:marRight w:val="0"/>
          <w:marTop w:val="0"/>
          <w:marBottom w:val="0"/>
          <w:divBdr>
            <w:top w:val="none" w:sz="0" w:space="0" w:color="auto"/>
            <w:left w:val="none" w:sz="0" w:space="0" w:color="auto"/>
            <w:bottom w:val="none" w:sz="0" w:space="0" w:color="auto"/>
            <w:right w:val="none" w:sz="0" w:space="0" w:color="auto"/>
          </w:divBdr>
        </w:div>
        <w:div w:id="952978465">
          <w:marLeft w:val="0"/>
          <w:marRight w:val="0"/>
          <w:marTop w:val="0"/>
          <w:marBottom w:val="0"/>
          <w:divBdr>
            <w:top w:val="none" w:sz="0" w:space="0" w:color="auto"/>
            <w:left w:val="none" w:sz="0" w:space="0" w:color="auto"/>
            <w:bottom w:val="none" w:sz="0" w:space="0" w:color="auto"/>
            <w:right w:val="none" w:sz="0" w:space="0" w:color="auto"/>
          </w:divBdr>
        </w:div>
        <w:div w:id="507528939">
          <w:marLeft w:val="0"/>
          <w:marRight w:val="0"/>
          <w:marTop w:val="0"/>
          <w:marBottom w:val="0"/>
          <w:divBdr>
            <w:top w:val="none" w:sz="0" w:space="0" w:color="auto"/>
            <w:left w:val="none" w:sz="0" w:space="0" w:color="auto"/>
            <w:bottom w:val="none" w:sz="0" w:space="0" w:color="auto"/>
            <w:right w:val="none" w:sz="0" w:space="0" w:color="auto"/>
          </w:divBdr>
        </w:div>
        <w:div w:id="1299334704">
          <w:marLeft w:val="0"/>
          <w:marRight w:val="0"/>
          <w:marTop w:val="0"/>
          <w:marBottom w:val="0"/>
          <w:divBdr>
            <w:top w:val="none" w:sz="0" w:space="0" w:color="auto"/>
            <w:left w:val="none" w:sz="0" w:space="0" w:color="auto"/>
            <w:bottom w:val="none" w:sz="0" w:space="0" w:color="auto"/>
            <w:right w:val="none" w:sz="0" w:space="0" w:color="auto"/>
          </w:divBdr>
        </w:div>
      </w:divsChild>
    </w:div>
    <w:div w:id="1183401788">
      <w:bodyDiv w:val="1"/>
      <w:marLeft w:val="0"/>
      <w:marRight w:val="0"/>
      <w:marTop w:val="0"/>
      <w:marBottom w:val="0"/>
      <w:divBdr>
        <w:top w:val="none" w:sz="0" w:space="0" w:color="auto"/>
        <w:left w:val="none" w:sz="0" w:space="0" w:color="auto"/>
        <w:bottom w:val="none" w:sz="0" w:space="0" w:color="auto"/>
        <w:right w:val="none" w:sz="0" w:space="0" w:color="auto"/>
      </w:divBdr>
    </w:div>
    <w:div w:id="1246911810">
      <w:bodyDiv w:val="1"/>
      <w:marLeft w:val="0"/>
      <w:marRight w:val="0"/>
      <w:marTop w:val="0"/>
      <w:marBottom w:val="0"/>
      <w:divBdr>
        <w:top w:val="none" w:sz="0" w:space="0" w:color="auto"/>
        <w:left w:val="none" w:sz="0" w:space="0" w:color="auto"/>
        <w:bottom w:val="none" w:sz="0" w:space="0" w:color="auto"/>
        <w:right w:val="none" w:sz="0" w:space="0" w:color="auto"/>
      </w:divBdr>
      <w:divsChild>
        <w:div w:id="1427534708">
          <w:marLeft w:val="0"/>
          <w:marRight w:val="0"/>
          <w:marTop w:val="0"/>
          <w:marBottom w:val="0"/>
          <w:divBdr>
            <w:top w:val="single" w:sz="2" w:space="0" w:color="auto"/>
            <w:left w:val="single" w:sz="2" w:space="0" w:color="auto"/>
            <w:bottom w:val="single" w:sz="2" w:space="0" w:color="auto"/>
            <w:right w:val="single" w:sz="2" w:space="0" w:color="auto"/>
          </w:divBdr>
          <w:divsChild>
            <w:div w:id="291450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4458347">
      <w:bodyDiv w:val="1"/>
      <w:marLeft w:val="0"/>
      <w:marRight w:val="0"/>
      <w:marTop w:val="0"/>
      <w:marBottom w:val="0"/>
      <w:divBdr>
        <w:top w:val="none" w:sz="0" w:space="0" w:color="auto"/>
        <w:left w:val="none" w:sz="0" w:space="0" w:color="auto"/>
        <w:bottom w:val="none" w:sz="0" w:space="0" w:color="auto"/>
        <w:right w:val="none" w:sz="0" w:space="0" w:color="auto"/>
      </w:divBdr>
    </w:div>
    <w:div w:id="1325553427">
      <w:bodyDiv w:val="1"/>
      <w:marLeft w:val="0"/>
      <w:marRight w:val="0"/>
      <w:marTop w:val="0"/>
      <w:marBottom w:val="0"/>
      <w:divBdr>
        <w:top w:val="none" w:sz="0" w:space="0" w:color="auto"/>
        <w:left w:val="none" w:sz="0" w:space="0" w:color="auto"/>
        <w:bottom w:val="none" w:sz="0" w:space="0" w:color="auto"/>
        <w:right w:val="none" w:sz="0" w:space="0" w:color="auto"/>
      </w:divBdr>
    </w:div>
    <w:div w:id="1368330322">
      <w:bodyDiv w:val="1"/>
      <w:marLeft w:val="0"/>
      <w:marRight w:val="0"/>
      <w:marTop w:val="0"/>
      <w:marBottom w:val="0"/>
      <w:divBdr>
        <w:top w:val="none" w:sz="0" w:space="0" w:color="auto"/>
        <w:left w:val="none" w:sz="0" w:space="0" w:color="auto"/>
        <w:bottom w:val="none" w:sz="0" w:space="0" w:color="auto"/>
        <w:right w:val="none" w:sz="0" w:space="0" w:color="auto"/>
      </w:divBdr>
    </w:div>
    <w:div w:id="1464423078">
      <w:bodyDiv w:val="1"/>
      <w:marLeft w:val="0"/>
      <w:marRight w:val="0"/>
      <w:marTop w:val="0"/>
      <w:marBottom w:val="0"/>
      <w:divBdr>
        <w:top w:val="none" w:sz="0" w:space="0" w:color="auto"/>
        <w:left w:val="none" w:sz="0" w:space="0" w:color="auto"/>
        <w:bottom w:val="none" w:sz="0" w:space="0" w:color="auto"/>
        <w:right w:val="none" w:sz="0" w:space="0" w:color="auto"/>
      </w:divBdr>
    </w:div>
    <w:div w:id="1529105286">
      <w:bodyDiv w:val="1"/>
      <w:marLeft w:val="0"/>
      <w:marRight w:val="0"/>
      <w:marTop w:val="0"/>
      <w:marBottom w:val="0"/>
      <w:divBdr>
        <w:top w:val="none" w:sz="0" w:space="0" w:color="auto"/>
        <w:left w:val="none" w:sz="0" w:space="0" w:color="auto"/>
        <w:bottom w:val="none" w:sz="0" w:space="0" w:color="auto"/>
        <w:right w:val="none" w:sz="0" w:space="0" w:color="auto"/>
      </w:divBdr>
    </w:div>
    <w:div w:id="1635602916">
      <w:bodyDiv w:val="1"/>
      <w:marLeft w:val="0"/>
      <w:marRight w:val="0"/>
      <w:marTop w:val="0"/>
      <w:marBottom w:val="0"/>
      <w:divBdr>
        <w:top w:val="none" w:sz="0" w:space="0" w:color="auto"/>
        <w:left w:val="none" w:sz="0" w:space="0" w:color="auto"/>
        <w:bottom w:val="none" w:sz="0" w:space="0" w:color="auto"/>
        <w:right w:val="none" w:sz="0" w:space="0" w:color="auto"/>
      </w:divBdr>
    </w:div>
    <w:div w:id="1710839131">
      <w:bodyDiv w:val="1"/>
      <w:marLeft w:val="0"/>
      <w:marRight w:val="0"/>
      <w:marTop w:val="0"/>
      <w:marBottom w:val="0"/>
      <w:divBdr>
        <w:top w:val="none" w:sz="0" w:space="0" w:color="auto"/>
        <w:left w:val="none" w:sz="0" w:space="0" w:color="auto"/>
        <w:bottom w:val="none" w:sz="0" w:space="0" w:color="auto"/>
        <w:right w:val="none" w:sz="0" w:space="0" w:color="auto"/>
      </w:divBdr>
      <w:divsChild>
        <w:div w:id="160390906">
          <w:marLeft w:val="0"/>
          <w:marRight w:val="0"/>
          <w:marTop w:val="0"/>
          <w:marBottom w:val="0"/>
          <w:divBdr>
            <w:top w:val="none" w:sz="0" w:space="0" w:color="auto"/>
            <w:left w:val="none" w:sz="0" w:space="0" w:color="auto"/>
            <w:bottom w:val="none" w:sz="0" w:space="0" w:color="auto"/>
            <w:right w:val="none" w:sz="0" w:space="0" w:color="auto"/>
          </w:divBdr>
        </w:div>
        <w:div w:id="961568817">
          <w:marLeft w:val="0"/>
          <w:marRight w:val="0"/>
          <w:marTop w:val="0"/>
          <w:marBottom w:val="0"/>
          <w:divBdr>
            <w:top w:val="none" w:sz="0" w:space="0" w:color="auto"/>
            <w:left w:val="none" w:sz="0" w:space="0" w:color="auto"/>
            <w:bottom w:val="none" w:sz="0" w:space="0" w:color="auto"/>
            <w:right w:val="none" w:sz="0" w:space="0" w:color="auto"/>
          </w:divBdr>
        </w:div>
        <w:div w:id="1462192392">
          <w:marLeft w:val="0"/>
          <w:marRight w:val="0"/>
          <w:marTop w:val="0"/>
          <w:marBottom w:val="0"/>
          <w:divBdr>
            <w:top w:val="none" w:sz="0" w:space="0" w:color="auto"/>
            <w:left w:val="none" w:sz="0" w:space="0" w:color="auto"/>
            <w:bottom w:val="none" w:sz="0" w:space="0" w:color="auto"/>
            <w:right w:val="none" w:sz="0" w:space="0" w:color="auto"/>
          </w:divBdr>
        </w:div>
        <w:div w:id="1163935587">
          <w:marLeft w:val="0"/>
          <w:marRight w:val="0"/>
          <w:marTop w:val="0"/>
          <w:marBottom w:val="0"/>
          <w:divBdr>
            <w:top w:val="none" w:sz="0" w:space="0" w:color="auto"/>
            <w:left w:val="none" w:sz="0" w:space="0" w:color="auto"/>
            <w:bottom w:val="none" w:sz="0" w:space="0" w:color="auto"/>
            <w:right w:val="none" w:sz="0" w:space="0" w:color="auto"/>
          </w:divBdr>
        </w:div>
      </w:divsChild>
    </w:div>
    <w:div w:id="1729764613">
      <w:bodyDiv w:val="1"/>
      <w:marLeft w:val="0"/>
      <w:marRight w:val="0"/>
      <w:marTop w:val="0"/>
      <w:marBottom w:val="0"/>
      <w:divBdr>
        <w:top w:val="none" w:sz="0" w:space="0" w:color="auto"/>
        <w:left w:val="none" w:sz="0" w:space="0" w:color="auto"/>
        <w:bottom w:val="none" w:sz="0" w:space="0" w:color="auto"/>
        <w:right w:val="none" w:sz="0" w:space="0" w:color="auto"/>
      </w:divBdr>
    </w:div>
    <w:div w:id="1817641470">
      <w:bodyDiv w:val="1"/>
      <w:marLeft w:val="0"/>
      <w:marRight w:val="0"/>
      <w:marTop w:val="0"/>
      <w:marBottom w:val="0"/>
      <w:divBdr>
        <w:top w:val="none" w:sz="0" w:space="0" w:color="auto"/>
        <w:left w:val="none" w:sz="0" w:space="0" w:color="auto"/>
        <w:bottom w:val="none" w:sz="0" w:space="0" w:color="auto"/>
        <w:right w:val="none" w:sz="0" w:space="0" w:color="auto"/>
      </w:divBdr>
    </w:div>
    <w:div w:id="1870298308">
      <w:bodyDiv w:val="1"/>
      <w:marLeft w:val="0"/>
      <w:marRight w:val="0"/>
      <w:marTop w:val="0"/>
      <w:marBottom w:val="0"/>
      <w:divBdr>
        <w:top w:val="none" w:sz="0" w:space="0" w:color="auto"/>
        <w:left w:val="none" w:sz="0" w:space="0" w:color="auto"/>
        <w:bottom w:val="none" w:sz="0" w:space="0" w:color="auto"/>
        <w:right w:val="none" w:sz="0" w:space="0" w:color="auto"/>
      </w:divBdr>
      <w:divsChild>
        <w:div w:id="1811092866">
          <w:marLeft w:val="0"/>
          <w:marRight w:val="0"/>
          <w:marTop w:val="0"/>
          <w:marBottom w:val="0"/>
          <w:divBdr>
            <w:top w:val="none" w:sz="0" w:space="0" w:color="auto"/>
            <w:left w:val="none" w:sz="0" w:space="0" w:color="auto"/>
            <w:bottom w:val="none" w:sz="0" w:space="0" w:color="auto"/>
            <w:right w:val="none" w:sz="0" w:space="0" w:color="auto"/>
          </w:divBdr>
        </w:div>
        <w:div w:id="438793286">
          <w:marLeft w:val="0"/>
          <w:marRight w:val="0"/>
          <w:marTop w:val="0"/>
          <w:marBottom w:val="0"/>
          <w:divBdr>
            <w:top w:val="none" w:sz="0" w:space="0" w:color="auto"/>
            <w:left w:val="none" w:sz="0" w:space="0" w:color="auto"/>
            <w:bottom w:val="none" w:sz="0" w:space="0" w:color="auto"/>
            <w:right w:val="none" w:sz="0" w:space="0" w:color="auto"/>
          </w:divBdr>
        </w:div>
        <w:div w:id="1147628136">
          <w:marLeft w:val="0"/>
          <w:marRight w:val="0"/>
          <w:marTop w:val="0"/>
          <w:marBottom w:val="0"/>
          <w:divBdr>
            <w:top w:val="none" w:sz="0" w:space="0" w:color="auto"/>
            <w:left w:val="none" w:sz="0" w:space="0" w:color="auto"/>
            <w:bottom w:val="none" w:sz="0" w:space="0" w:color="auto"/>
            <w:right w:val="none" w:sz="0" w:space="0" w:color="auto"/>
          </w:divBdr>
        </w:div>
        <w:div w:id="1057389070">
          <w:marLeft w:val="0"/>
          <w:marRight w:val="0"/>
          <w:marTop w:val="0"/>
          <w:marBottom w:val="0"/>
          <w:divBdr>
            <w:top w:val="none" w:sz="0" w:space="0" w:color="auto"/>
            <w:left w:val="none" w:sz="0" w:space="0" w:color="auto"/>
            <w:bottom w:val="none" w:sz="0" w:space="0" w:color="auto"/>
            <w:right w:val="none" w:sz="0" w:space="0" w:color="auto"/>
          </w:divBdr>
        </w:div>
        <w:div w:id="697899274">
          <w:marLeft w:val="0"/>
          <w:marRight w:val="0"/>
          <w:marTop w:val="0"/>
          <w:marBottom w:val="0"/>
          <w:divBdr>
            <w:top w:val="none" w:sz="0" w:space="0" w:color="auto"/>
            <w:left w:val="none" w:sz="0" w:space="0" w:color="auto"/>
            <w:bottom w:val="none" w:sz="0" w:space="0" w:color="auto"/>
            <w:right w:val="none" w:sz="0" w:space="0" w:color="auto"/>
          </w:divBdr>
        </w:div>
        <w:div w:id="767501394">
          <w:marLeft w:val="0"/>
          <w:marRight w:val="0"/>
          <w:marTop w:val="0"/>
          <w:marBottom w:val="0"/>
          <w:divBdr>
            <w:top w:val="none" w:sz="0" w:space="0" w:color="auto"/>
            <w:left w:val="none" w:sz="0" w:space="0" w:color="auto"/>
            <w:bottom w:val="none" w:sz="0" w:space="0" w:color="auto"/>
            <w:right w:val="none" w:sz="0" w:space="0" w:color="auto"/>
          </w:divBdr>
        </w:div>
        <w:div w:id="1751850932">
          <w:marLeft w:val="0"/>
          <w:marRight w:val="0"/>
          <w:marTop w:val="0"/>
          <w:marBottom w:val="0"/>
          <w:divBdr>
            <w:top w:val="none" w:sz="0" w:space="0" w:color="auto"/>
            <w:left w:val="none" w:sz="0" w:space="0" w:color="auto"/>
            <w:bottom w:val="none" w:sz="0" w:space="0" w:color="auto"/>
            <w:right w:val="none" w:sz="0" w:space="0" w:color="auto"/>
          </w:divBdr>
        </w:div>
        <w:div w:id="1301300645">
          <w:marLeft w:val="0"/>
          <w:marRight w:val="0"/>
          <w:marTop w:val="0"/>
          <w:marBottom w:val="0"/>
          <w:divBdr>
            <w:top w:val="none" w:sz="0" w:space="0" w:color="auto"/>
            <w:left w:val="none" w:sz="0" w:space="0" w:color="auto"/>
            <w:bottom w:val="none" w:sz="0" w:space="0" w:color="auto"/>
            <w:right w:val="none" w:sz="0" w:space="0" w:color="auto"/>
          </w:divBdr>
        </w:div>
        <w:div w:id="2008819929">
          <w:marLeft w:val="0"/>
          <w:marRight w:val="0"/>
          <w:marTop w:val="0"/>
          <w:marBottom w:val="0"/>
          <w:divBdr>
            <w:top w:val="none" w:sz="0" w:space="0" w:color="auto"/>
            <w:left w:val="none" w:sz="0" w:space="0" w:color="auto"/>
            <w:bottom w:val="none" w:sz="0" w:space="0" w:color="auto"/>
            <w:right w:val="none" w:sz="0" w:space="0" w:color="auto"/>
          </w:divBdr>
        </w:div>
        <w:div w:id="852495337">
          <w:marLeft w:val="0"/>
          <w:marRight w:val="0"/>
          <w:marTop w:val="0"/>
          <w:marBottom w:val="0"/>
          <w:divBdr>
            <w:top w:val="none" w:sz="0" w:space="0" w:color="auto"/>
            <w:left w:val="none" w:sz="0" w:space="0" w:color="auto"/>
            <w:bottom w:val="none" w:sz="0" w:space="0" w:color="auto"/>
            <w:right w:val="none" w:sz="0" w:space="0" w:color="auto"/>
          </w:divBdr>
        </w:div>
        <w:div w:id="1936549878">
          <w:marLeft w:val="0"/>
          <w:marRight w:val="0"/>
          <w:marTop w:val="0"/>
          <w:marBottom w:val="0"/>
          <w:divBdr>
            <w:top w:val="none" w:sz="0" w:space="0" w:color="auto"/>
            <w:left w:val="none" w:sz="0" w:space="0" w:color="auto"/>
            <w:bottom w:val="none" w:sz="0" w:space="0" w:color="auto"/>
            <w:right w:val="none" w:sz="0" w:space="0" w:color="auto"/>
          </w:divBdr>
        </w:div>
      </w:divsChild>
    </w:div>
    <w:div w:id="1974015887">
      <w:bodyDiv w:val="1"/>
      <w:marLeft w:val="0"/>
      <w:marRight w:val="0"/>
      <w:marTop w:val="0"/>
      <w:marBottom w:val="0"/>
      <w:divBdr>
        <w:top w:val="none" w:sz="0" w:space="0" w:color="auto"/>
        <w:left w:val="none" w:sz="0" w:space="0" w:color="auto"/>
        <w:bottom w:val="none" w:sz="0" w:space="0" w:color="auto"/>
        <w:right w:val="none" w:sz="0" w:space="0" w:color="auto"/>
      </w:divBdr>
    </w:div>
    <w:div w:id="1985546248">
      <w:bodyDiv w:val="1"/>
      <w:marLeft w:val="0"/>
      <w:marRight w:val="0"/>
      <w:marTop w:val="0"/>
      <w:marBottom w:val="0"/>
      <w:divBdr>
        <w:top w:val="none" w:sz="0" w:space="0" w:color="auto"/>
        <w:left w:val="none" w:sz="0" w:space="0" w:color="auto"/>
        <w:bottom w:val="none" w:sz="0" w:space="0" w:color="auto"/>
        <w:right w:val="none" w:sz="0" w:space="0" w:color="auto"/>
      </w:divBdr>
    </w:div>
    <w:div w:id="2065136571">
      <w:bodyDiv w:val="1"/>
      <w:marLeft w:val="0"/>
      <w:marRight w:val="0"/>
      <w:marTop w:val="0"/>
      <w:marBottom w:val="0"/>
      <w:divBdr>
        <w:top w:val="none" w:sz="0" w:space="0" w:color="auto"/>
        <w:left w:val="none" w:sz="0" w:space="0" w:color="auto"/>
        <w:bottom w:val="none" w:sz="0" w:space="0" w:color="auto"/>
        <w:right w:val="none" w:sz="0" w:space="0" w:color="auto"/>
      </w:divBdr>
    </w:div>
    <w:div w:id="212588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dl.handle.net/10882/10066" TargetMode="External"/><Relationship Id="rId18" Type="http://schemas.openxmlformats.org/officeDocument/2006/relationships/hyperlink" Target="https://doi.org/10.18041/1900-3803/entramado.1.9673" TargetMode="External"/><Relationship Id="rId26" Type="http://schemas.openxmlformats.org/officeDocument/2006/relationships/hyperlink" Target="https://acortar.link/MOMJkn" TargetMode="External"/><Relationship Id="rId3" Type="http://schemas.openxmlformats.org/officeDocument/2006/relationships/styles" Target="styles.xml"/><Relationship Id="rId21" Type="http://schemas.openxmlformats.org/officeDocument/2006/relationships/hyperlink" Target="https://acortar.link/vV5mjE" TargetMode="External"/><Relationship Id="rId7" Type="http://schemas.openxmlformats.org/officeDocument/2006/relationships/endnotes" Target="endnotes.xml"/><Relationship Id="rId12" Type="http://schemas.openxmlformats.org/officeDocument/2006/relationships/hyperlink" Target="https://acortar.link/nWotbc" TargetMode="External"/><Relationship Id="rId17" Type="http://schemas.openxmlformats.org/officeDocument/2006/relationships/hyperlink" Target="https://acortar.link/pnWHLc" TargetMode="External"/><Relationship Id="rId25" Type="http://schemas.openxmlformats.org/officeDocument/2006/relationships/hyperlink" Target="https://ec.europa.eu/commission/presscorner/detail/en/IP_14_102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ortar.link/gRcNa3" TargetMode="External"/><Relationship Id="rId20" Type="http://schemas.openxmlformats.org/officeDocument/2006/relationships/hyperlink" Target="https://acortar.link/bWSYR1" TargetMode="External"/><Relationship Id="rId29" Type="http://schemas.openxmlformats.org/officeDocument/2006/relationships/hyperlink" Target="https://acortar.link/LMnxQ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rtar.link/XD4yzc" TargetMode="External"/><Relationship Id="rId24" Type="http://schemas.openxmlformats.org/officeDocument/2006/relationships/hyperlink" Target="https://acortar.link/iXca6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ortar.link/PkQeyY" TargetMode="External"/><Relationship Id="rId23" Type="http://schemas.openxmlformats.org/officeDocument/2006/relationships/hyperlink" Target="https://bit.ly/2UZKbwg" TargetMode="External"/><Relationship Id="rId28" Type="http://schemas.openxmlformats.org/officeDocument/2006/relationships/hyperlink" Target="https://acortar.link/H2BGsH" TargetMode="External"/><Relationship Id="rId10" Type="http://schemas.openxmlformats.org/officeDocument/2006/relationships/image" Target="media/image3.png"/><Relationship Id="rId19" Type="http://schemas.openxmlformats.org/officeDocument/2006/relationships/hyperlink" Target="https://acortar.link/IPy1bq"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us.ucf.edu.cu/index.php/rus" TargetMode="External"/><Relationship Id="rId22" Type="http://schemas.openxmlformats.org/officeDocument/2006/relationships/hyperlink" Target="https://www.paiep.usach.cl/sites/paiep/files/documentos/CRES_2018.pdf" TargetMode="External"/><Relationship Id="rId27" Type="http://schemas.openxmlformats.org/officeDocument/2006/relationships/hyperlink" Target="https://acortar.link/anuJgR"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ED37-6071-4A58-BE74-EE2B684B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38</Pages>
  <Words>13270</Words>
  <Characters>72989</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García Hernández.</dc:creator>
  <cp:keywords/>
  <dc:description/>
  <cp:lastModifiedBy>Gustavo Toledo</cp:lastModifiedBy>
  <cp:revision>11</cp:revision>
  <cp:lastPrinted>2024-08-27T15:31:00Z</cp:lastPrinted>
  <dcterms:created xsi:type="dcterms:W3CDTF">2024-09-05T01:23:00Z</dcterms:created>
  <dcterms:modified xsi:type="dcterms:W3CDTF">2024-11-22T02:52:00Z</dcterms:modified>
</cp:coreProperties>
</file>