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ED93C" w14:textId="1AEDF8EB" w:rsidR="00117A60" w:rsidRPr="00A7362C" w:rsidRDefault="00A7362C" w:rsidP="00117A60">
      <w:pPr>
        <w:spacing w:before="240" w:line="360" w:lineRule="auto"/>
        <w:jc w:val="right"/>
        <w:rPr>
          <w:rFonts w:ascii="Times New Roman" w:hAnsi="Times New Roman" w:cs="Times New Roman"/>
          <w:b/>
          <w:bCs/>
          <w:i/>
          <w:iCs/>
          <w:color w:val="000000" w:themeColor="text1"/>
          <w:sz w:val="24"/>
          <w:szCs w:val="24"/>
        </w:rPr>
      </w:pPr>
      <w:r w:rsidRPr="00A7362C">
        <w:rPr>
          <w:rFonts w:ascii="Times New Roman" w:hAnsi="Times New Roman" w:cs="Times New Roman"/>
          <w:b/>
          <w:bCs/>
          <w:i/>
          <w:iCs/>
          <w:color w:val="000000" w:themeColor="text1"/>
          <w:sz w:val="24"/>
          <w:szCs w:val="24"/>
        </w:rPr>
        <w:t>https://doi.org/10.23913/ride.v15i29.2048</w:t>
      </w:r>
    </w:p>
    <w:p w14:paraId="5E9A6B1B" w14:textId="14972B86" w:rsidR="00117A60" w:rsidRDefault="00117A60" w:rsidP="00117A60">
      <w:pPr>
        <w:spacing w:before="240" w:line="360" w:lineRule="auto"/>
        <w:jc w:val="right"/>
        <w:rPr>
          <w:rFonts w:ascii="Times New Roman" w:hAnsi="Times New Roman" w:cs="Times New Roman"/>
          <w:b/>
          <w:bCs/>
          <w:sz w:val="32"/>
          <w:szCs w:val="32"/>
        </w:rPr>
      </w:pPr>
      <w:r w:rsidRPr="004410CF">
        <w:rPr>
          <w:rFonts w:ascii="Times New Roman" w:hAnsi="Times New Roman" w:cs="Times New Roman"/>
          <w:b/>
          <w:bCs/>
          <w:i/>
          <w:iCs/>
          <w:color w:val="000000" w:themeColor="text1"/>
          <w:sz w:val="24"/>
          <w:szCs w:val="24"/>
        </w:rPr>
        <w:t>Artículos científicos</w:t>
      </w:r>
    </w:p>
    <w:p w14:paraId="03BB381B" w14:textId="2490B5C7" w:rsidR="00A432C9" w:rsidRPr="00117A60" w:rsidRDefault="00717EE8" w:rsidP="00117A60">
      <w:pPr>
        <w:spacing w:after="0" w:line="276" w:lineRule="auto"/>
        <w:jc w:val="right"/>
        <w:rPr>
          <w:rFonts w:ascii="Calibri" w:hAnsi="Calibri" w:cs="Calibri"/>
          <w:b/>
          <w:kern w:val="0"/>
          <w:sz w:val="32"/>
          <w:szCs w:val="32"/>
          <w14:ligatures w14:val="none"/>
        </w:rPr>
      </w:pPr>
      <w:r w:rsidRPr="00117A60">
        <w:rPr>
          <w:rFonts w:ascii="Calibri" w:hAnsi="Calibri" w:cs="Calibri"/>
          <w:b/>
          <w:kern w:val="0"/>
          <w:sz w:val="32"/>
          <w:szCs w:val="32"/>
          <w14:ligatures w14:val="none"/>
        </w:rPr>
        <w:t>La exclusión o inclusión de</w:t>
      </w:r>
      <w:r w:rsidR="00CE5C7B" w:rsidRPr="00117A60">
        <w:rPr>
          <w:rFonts w:ascii="Calibri" w:hAnsi="Calibri" w:cs="Calibri"/>
          <w:b/>
          <w:kern w:val="0"/>
          <w:sz w:val="32"/>
          <w:szCs w:val="32"/>
          <w14:ligatures w14:val="none"/>
        </w:rPr>
        <w:t xml:space="preserve"> asignaturas en los mapas curriculares </w:t>
      </w:r>
      <w:r w:rsidR="00B44FEB" w:rsidRPr="00117A60">
        <w:rPr>
          <w:rFonts w:ascii="Calibri" w:hAnsi="Calibri" w:cs="Calibri"/>
          <w:b/>
          <w:kern w:val="0"/>
          <w:sz w:val="32"/>
          <w:szCs w:val="32"/>
          <w14:ligatures w14:val="none"/>
        </w:rPr>
        <w:t>durante</w:t>
      </w:r>
      <w:r w:rsidRPr="00117A60">
        <w:rPr>
          <w:rFonts w:ascii="Calibri" w:hAnsi="Calibri" w:cs="Calibri"/>
          <w:b/>
          <w:kern w:val="0"/>
          <w:sz w:val="32"/>
          <w:szCs w:val="32"/>
          <w14:ligatures w14:val="none"/>
        </w:rPr>
        <w:t xml:space="preserve"> la</w:t>
      </w:r>
      <w:r w:rsidR="00CE5C7B" w:rsidRPr="00117A60">
        <w:rPr>
          <w:rFonts w:ascii="Calibri" w:hAnsi="Calibri" w:cs="Calibri"/>
          <w:b/>
          <w:kern w:val="0"/>
          <w:sz w:val="32"/>
          <w:szCs w:val="32"/>
          <w14:ligatures w14:val="none"/>
        </w:rPr>
        <w:t xml:space="preserve"> actualización de los planes de estudio</w:t>
      </w:r>
    </w:p>
    <w:p w14:paraId="0005F3BE" w14:textId="4A487ACA" w:rsidR="00BA2849" w:rsidRPr="00FB6723" w:rsidRDefault="00117A60" w:rsidP="00117A60">
      <w:pPr>
        <w:spacing w:after="0" w:line="276" w:lineRule="auto"/>
        <w:jc w:val="right"/>
        <w:rPr>
          <w:rFonts w:ascii="Calibri" w:hAnsi="Calibri" w:cs="Calibri"/>
          <w:b/>
          <w:i/>
          <w:iCs/>
          <w:kern w:val="0"/>
          <w:sz w:val="28"/>
          <w:szCs w:val="28"/>
          <w:lang w:val="en-US"/>
          <w14:ligatures w14:val="none"/>
        </w:rPr>
      </w:pPr>
      <w:r w:rsidRPr="00DD0D31">
        <w:rPr>
          <w:rFonts w:ascii="Calibri" w:hAnsi="Calibri" w:cs="Calibri"/>
          <w:b/>
          <w:i/>
          <w:iCs/>
          <w:kern w:val="0"/>
          <w:sz w:val="28"/>
          <w:szCs w:val="28"/>
          <w:lang w:val="en-US"/>
          <w14:ligatures w14:val="none"/>
        </w:rPr>
        <w:br/>
      </w:r>
      <w:r w:rsidR="00BA2849" w:rsidRPr="00FB6723">
        <w:rPr>
          <w:rFonts w:ascii="Calibri" w:hAnsi="Calibri" w:cs="Calibri"/>
          <w:b/>
          <w:i/>
          <w:iCs/>
          <w:kern w:val="0"/>
          <w:sz w:val="28"/>
          <w:szCs w:val="28"/>
          <w:lang w:val="en-US"/>
          <w14:ligatures w14:val="none"/>
        </w:rPr>
        <w:t>The exclusion or inclusion of subjects in the curricular maps during the updating of study plans</w:t>
      </w:r>
    </w:p>
    <w:p w14:paraId="631E0B09" w14:textId="599B6203" w:rsidR="00117A60" w:rsidRPr="00117A60" w:rsidRDefault="00117A60" w:rsidP="00117A60">
      <w:pPr>
        <w:spacing w:after="0" w:line="276" w:lineRule="auto"/>
        <w:jc w:val="right"/>
        <w:rPr>
          <w:rFonts w:ascii="Calibri" w:hAnsi="Calibri" w:cs="Calibri"/>
          <w:b/>
          <w:i/>
          <w:iCs/>
          <w:kern w:val="0"/>
          <w:sz w:val="28"/>
          <w:szCs w:val="28"/>
          <w14:ligatures w14:val="none"/>
        </w:rPr>
      </w:pPr>
      <w:r w:rsidRPr="00DD0D31">
        <w:rPr>
          <w:rFonts w:ascii="Calibri" w:hAnsi="Calibri" w:cs="Calibri"/>
          <w:b/>
          <w:i/>
          <w:iCs/>
          <w:kern w:val="0"/>
          <w:sz w:val="28"/>
          <w:szCs w:val="28"/>
          <w14:ligatures w14:val="none"/>
        </w:rPr>
        <w:br/>
      </w:r>
      <w:r w:rsidRPr="00117A60">
        <w:rPr>
          <w:rFonts w:ascii="Calibri" w:hAnsi="Calibri" w:cs="Calibri"/>
          <w:b/>
          <w:i/>
          <w:iCs/>
          <w:kern w:val="0"/>
          <w:sz w:val="28"/>
          <w:szCs w:val="28"/>
          <w14:ligatures w14:val="none"/>
        </w:rPr>
        <w:t xml:space="preserve">A </w:t>
      </w:r>
      <w:proofErr w:type="spellStart"/>
      <w:r w:rsidRPr="00117A60">
        <w:rPr>
          <w:rFonts w:ascii="Calibri" w:hAnsi="Calibri" w:cs="Calibri"/>
          <w:b/>
          <w:i/>
          <w:iCs/>
          <w:kern w:val="0"/>
          <w:sz w:val="28"/>
          <w:szCs w:val="28"/>
          <w14:ligatures w14:val="none"/>
        </w:rPr>
        <w:t>exclusão</w:t>
      </w:r>
      <w:proofErr w:type="spellEnd"/>
      <w:r w:rsidRPr="00117A60">
        <w:rPr>
          <w:rFonts w:ascii="Calibri" w:hAnsi="Calibri" w:cs="Calibri"/>
          <w:b/>
          <w:i/>
          <w:iCs/>
          <w:kern w:val="0"/>
          <w:sz w:val="28"/>
          <w:szCs w:val="28"/>
          <w14:ligatures w14:val="none"/>
        </w:rPr>
        <w:t xml:space="preserve"> </w:t>
      </w:r>
      <w:proofErr w:type="spellStart"/>
      <w:r w:rsidRPr="00117A60">
        <w:rPr>
          <w:rFonts w:ascii="Calibri" w:hAnsi="Calibri" w:cs="Calibri"/>
          <w:b/>
          <w:i/>
          <w:iCs/>
          <w:kern w:val="0"/>
          <w:sz w:val="28"/>
          <w:szCs w:val="28"/>
          <w14:ligatures w14:val="none"/>
        </w:rPr>
        <w:t>ou</w:t>
      </w:r>
      <w:proofErr w:type="spellEnd"/>
      <w:r w:rsidRPr="00117A60">
        <w:rPr>
          <w:rFonts w:ascii="Calibri" w:hAnsi="Calibri" w:cs="Calibri"/>
          <w:b/>
          <w:i/>
          <w:iCs/>
          <w:kern w:val="0"/>
          <w:sz w:val="28"/>
          <w:szCs w:val="28"/>
          <w14:ligatures w14:val="none"/>
        </w:rPr>
        <w:t xml:space="preserve"> </w:t>
      </w:r>
      <w:proofErr w:type="spellStart"/>
      <w:r w:rsidRPr="00117A60">
        <w:rPr>
          <w:rFonts w:ascii="Calibri" w:hAnsi="Calibri" w:cs="Calibri"/>
          <w:b/>
          <w:i/>
          <w:iCs/>
          <w:kern w:val="0"/>
          <w:sz w:val="28"/>
          <w:szCs w:val="28"/>
          <w14:ligatures w14:val="none"/>
        </w:rPr>
        <w:t>inclusão</w:t>
      </w:r>
      <w:proofErr w:type="spellEnd"/>
      <w:r w:rsidRPr="00117A60">
        <w:rPr>
          <w:rFonts w:ascii="Calibri" w:hAnsi="Calibri" w:cs="Calibri"/>
          <w:b/>
          <w:i/>
          <w:iCs/>
          <w:kern w:val="0"/>
          <w:sz w:val="28"/>
          <w:szCs w:val="28"/>
          <w14:ligatures w14:val="none"/>
        </w:rPr>
        <w:t xml:space="preserve"> de disciplinas nos mapas curriculares durante a </w:t>
      </w:r>
      <w:proofErr w:type="spellStart"/>
      <w:r w:rsidRPr="00117A60">
        <w:rPr>
          <w:rFonts w:ascii="Calibri" w:hAnsi="Calibri" w:cs="Calibri"/>
          <w:b/>
          <w:i/>
          <w:iCs/>
          <w:kern w:val="0"/>
          <w:sz w:val="28"/>
          <w:szCs w:val="28"/>
          <w14:ligatures w14:val="none"/>
        </w:rPr>
        <w:t>atualização</w:t>
      </w:r>
      <w:proofErr w:type="spellEnd"/>
      <w:r w:rsidRPr="00117A60">
        <w:rPr>
          <w:rFonts w:ascii="Calibri" w:hAnsi="Calibri" w:cs="Calibri"/>
          <w:b/>
          <w:i/>
          <w:iCs/>
          <w:kern w:val="0"/>
          <w:sz w:val="28"/>
          <w:szCs w:val="28"/>
          <w14:ligatures w14:val="none"/>
        </w:rPr>
        <w:t xml:space="preserve"> dos planos de </w:t>
      </w:r>
      <w:proofErr w:type="spellStart"/>
      <w:r w:rsidRPr="00117A60">
        <w:rPr>
          <w:rFonts w:ascii="Calibri" w:hAnsi="Calibri" w:cs="Calibri"/>
          <w:b/>
          <w:i/>
          <w:iCs/>
          <w:kern w:val="0"/>
          <w:sz w:val="28"/>
          <w:szCs w:val="28"/>
          <w14:ligatures w14:val="none"/>
        </w:rPr>
        <w:t>estudos</w:t>
      </w:r>
      <w:proofErr w:type="spellEnd"/>
    </w:p>
    <w:p w14:paraId="14223343" w14:textId="77777777" w:rsidR="00155E7F" w:rsidRPr="00FB6723" w:rsidRDefault="00155E7F" w:rsidP="00041985">
      <w:pPr>
        <w:spacing w:after="0" w:line="360" w:lineRule="auto"/>
        <w:jc w:val="both"/>
        <w:rPr>
          <w:rFonts w:ascii="Times New Roman" w:hAnsi="Times New Roman" w:cs="Times New Roman"/>
          <w:sz w:val="24"/>
          <w:szCs w:val="24"/>
        </w:rPr>
      </w:pPr>
    </w:p>
    <w:p w14:paraId="70EC15D7" w14:textId="71D74443" w:rsidR="00155E7F" w:rsidRPr="00117A60" w:rsidRDefault="00155E7F" w:rsidP="00117A60">
      <w:pPr>
        <w:spacing w:after="0" w:line="276" w:lineRule="auto"/>
        <w:jc w:val="right"/>
        <w:rPr>
          <w:rFonts w:ascii="Calibri" w:hAnsi="Calibri" w:cs="Calibri"/>
          <w:b/>
          <w:bCs/>
          <w:sz w:val="24"/>
          <w:szCs w:val="24"/>
        </w:rPr>
      </w:pPr>
      <w:r w:rsidRPr="00117A60">
        <w:rPr>
          <w:rFonts w:ascii="Calibri" w:hAnsi="Calibri" w:cs="Calibri"/>
          <w:b/>
          <w:bCs/>
          <w:sz w:val="24"/>
          <w:szCs w:val="24"/>
        </w:rPr>
        <w:t xml:space="preserve">Filiberto Candia García </w:t>
      </w:r>
    </w:p>
    <w:p w14:paraId="4DC62500" w14:textId="49243A52" w:rsidR="00155E7F" w:rsidRPr="00041985" w:rsidRDefault="00155E7F" w:rsidP="00117A60">
      <w:pPr>
        <w:spacing w:after="0" w:line="276" w:lineRule="auto"/>
        <w:jc w:val="right"/>
        <w:rPr>
          <w:rFonts w:ascii="Times New Roman" w:hAnsi="Times New Roman" w:cs="Times New Roman"/>
          <w:sz w:val="24"/>
          <w:szCs w:val="24"/>
        </w:rPr>
      </w:pPr>
      <w:r w:rsidRPr="00041985">
        <w:rPr>
          <w:rFonts w:ascii="Times New Roman" w:hAnsi="Times New Roman" w:cs="Times New Roman"/>
          <w:sz w:val="24"/>
          <w:szCs w:val="24"/>
        </w:rPr>
        <w:t>Benemérita Universidad Autónoma de Puebla</w:t>
      </w:r>
      <w:r w:rsidR="00117A60">
        <w:rPr>
          <w:rFonts w:ascii="Times New Roman" w:hAnsi="Times New Roman" w:cs="Times New Roman"/>
          <w:sz w:val="24"/>
          <w:szCs w:val="24"/>
        </w:rPr>
        <w:t>, México</w:t>
      </w:r>
    </w:p>
    <w:p w14:paraId="2B7D686E" w14:textId="7C57731B" w:rsidR="00155E7F" w:rsidRPr="00117A60" w:rsidRDefault="008166C7" w:rsidP="00117A60">
      <w:pPr>
        <w:spacing w:after="0" w:line="276" w:lineRule="auto"/>
        <w:jc w:val="right"/>
        <w:rPr>
          <w:rFonts w:ascii="Calibri" w:hAnsi="Calibri" w:cs="Calibri"/>
          <w:color w:val="FF0000"/>
          <w:sz w:val="24"/>
          <w:szCs w:val="24"/>
        </w:rPr>
      </w:pPr>
      <w:r w:rsidRPr="00117A60">
        <w:rPr>
          <w:rFonts w:ascii="Calibri" w:hAnsi="Calibri" w:cs="Calibri"/>
          <w:color w:val="FF0000"/>
          <w:sz w:val="24"/>
          <w:szCs w:val="24"/>
        </w:rPr>
        <w:t>filiberto.candia@correo.buap.mx</w:t>
      </w:r>
    </w:p>
    <w:p w14:paraId="188ABAB4" w14:textId="74B6B5EC" w:rsidR="003202C7" w:rsidRPr="00041985" w:rsidRDefault="00E97043" w:rsidP="00117A60">
      <w:pPr>
        <w:spacing w:after="0" w:line="276" w:lineRule="auto"/>
        <w:jc w:val="right"/>
        <w:rPr>
          <w:rFonts w:ascii="Times New Roman" w:hAnsi="Times New Roman" w:cs="Times New Roman"/>
          <w:sz w:val="24"/>
          <w:szCs w:val="24"/>
        </w:rPr>
      </w:pPr>
      <w:r w:rsidRPr="00117A60">
        <w:rPr>
          <w:rFonts w:ascii="Times New Roman" w:hAnsi="Times New Roman" w:cs="Times New Roman"/>
          <w:sz w:val="24"/>
          <w:szCs w:val="24"/>
        </w:rPr>
        <w:t>https://orcid.org/0000-0002-7153-2202</w:t>
      </w:r>
      <w:r w:rsidR="007146EE">
        <w:rPr>
          <w:rFonts w:ascii="Times New Roman" w:hAnsi="Times New Roman" w:cs="Times New Roman"/>
          <w:sz w:val="24"/>
          <w:szCs w:val="24"/>
        </w:rPr>
        <w:t xml:space="preserve"> </w:t>
      </w:r>
    </w:p>
    <w:p w14:paraId="75C80F58" w14:textId="77777777" w:rsidR="004C664F" w:rsidRPr="00041985" w:rsidRDefault="004C664F" w:rsidP="00117A60">
      <w:pPr>
        <w:spacing w:after="0" w:line="276" w:lineRule="auto"/>
        <w:jc w:val="right"/>
        <w:rPr>
          <w:rFonts w:ascii="Times New Roman" w:hAnsi="Times New Roman" w:cs="Times New Roman"/>
          <w:sz w:val="24"/>
          <w:szCs w:val="24"/>
        </w:rPr>
      </w:pPr>
    </w:p>
    <w:p w14:paraId="6E7B340E" w14:textId="38BE40C8" w:rsidR="008166C7" w:rsidRPr="00117A60" w:rsidRDefault="008166C7" w:rsidP="00117A60">
      <w:pPr>
        <w:spacing w:after="0" w:line="276" w:lineRule="auto"/>
        <w:jc w:val="right"/>
        <w:rPr>
          <w:rFonts w:ascii="Calibri" w:hAnsi="Calibri" w:cs="Calibri"/>
          <w:b/>
          <w:bCs/>
          <w:sz w:val="24"/>
          <w:szCs w:val="24"/>
        </w:rPr>
      </w:pPr>
      <w:r w:rsidRPr="00117A60">
        <w:rPr>
          <w:rFonts w:ascii="Calibri" w:hAnsi="Calibri" w:cs="Calibri"/>
          <w:b/>
          <w:bCs/>
          <w:sz w:val="24"/>
          <w:szCs w:val="24"/>
        </w:rPr>
        <w:t xml:space="preserve">Enrique Rafael García Sánchez </w:t>
      </w:r>
    </w:p>
    <w:p w14:paraId="07890130" w14:textId="3C27AEEC" w:rsidR="008166C7" w:rsidRPr="00041985" w:rsidRDefault="008166C7" w:rsidP="00117A60">
      <w:pPr>
        <w:spacing w:after="0" w:line="276" w:lineRule="auto"/>
        <w:jc w:val="right"/>
        <w:rPr>
          <w:rFonts w:ascii="Times New Roman" w:hAnsi="Times New Roman" w:cs="Times New Roman"/>
          <w:sz w:val="24"/>
          <w:szCs w:val="24"/>
        </w:rPr>
      </w:pPr>
      <w:r w:rsidRPr="00041985">
        <w:rPr>
          <w:rFonts w:ascii="Times New Roman" w:hAnsi="Times New Roman" w:cs="Times New Roman"/>
          <w:sz w:val="24"/>
          <w:szCs w:val="24"/>
        </w:rPr>
        <w:t>Benemérita Universidad Autónoma de Puebla</w:t>
      </w:r>
      <w:r w:rsidR="00117A60">
        <w:rPr>
          <w:rFonts w:ascii="Times New Roman" w:hAnsi="Times New Roman" w:cs="Times New Roman"/>
          <w:sz w:val="24"/>
          <w:szCs w:val="24"/>
        </w:rPr>
        <w:t>, México</w:t>
      </w:r>
    </w:p>
    <w:p w14:paraId="4967F949" w14:textId="390DACBC" w:rsidR="004C664F" w:rsidRPr="00117A60" w:rsidRDefault="004C664F" w:rsidP="00117A60">
      <w:pPr>
        <w:spacing w:after="0" w:line="276" w:lineRule="auto"/>
        <w:jc w:val="right"/>
        <w:rPr>
          <w:rFonts w:ascii="Calibri" w:hAnsi="Calibri" w:cs="Calibri"/>
          <w:color w:val="FF0000"/>
        </w:rPr>
      </w:pPr>
      <w:r w:rsidRPr="00041985">
        <w:rPr>
          <w:rFonts w:ascii="Times New Roman" w:hAnsi="Times New Roman" w:cs="Times New Roman"/>
          <w:sz w:val="24"/>
          <w:szCs w:val="24"/>
        </w:rPr>
        <w:t xml:space="preserve"> </w:t>
      </w:r>
      <w:r w:rsidRPr="00117A60">
        <w:rPr>
          <w:rFonts w:ascii="Calibri" w:hAnsi="Calibri" w:cs="Calibri"/>
          <w:color w:val="FF0000"/>
          <w:sz w:val="24"/>
          <w:szCs w:val="24"/>
        </w:rPr>
        <w:t>rafael.garciasan@correo.buap.mx</w:t>
      </w:r>
      <w:r w:rsidR="007146EE" w:rsidRPr="00117A60">
        <w:rPr>
          <w:rFonts w:ascii="Calibri" w:hAnsi="Calibri" w:cs="Calibri"/>
          <w:color w:val="FF0000"/>
        </w:rPr>
        <w:t xml:space="preserve"> </w:t>
      </w:r>
    </w:p>
    <w:p w14:paraId="35E97029" w14:textId="4672F773" w:rsidR="008166C7" w:rsidRPr="00041985" w:rsidRDefault="004C664F" w:rsidP="00117A60">
      <w:pPr>
        <w:spacing w:after="0" w:line="276" w:lineRule="auto"/>
        <w:jc w:val="right"/>
        <w:rPr>
          <w:rFonts w:ascii="Times New Roman" w:hAnsi="Times New Roman" w:cs="Times New Roman"/>
          <w:sz w:val="24"/>
          <w:szCs w:val="24"/>
        </w:rPr>
      </w:pPr>
      <w:r w:rsidRPr="00117A60">
        <w:rPr>
          <w:rFonts w:ascii="Times New Roman" w:hAnsi="Times New Roman" w:cs="Times New Roman"/>
          <w:sz w:val="24"/>
          <w:szCs w:val="24"/>
        </w:rPr>
        <w:t>https://orcid.org/0000-0001-7828-5358</w:t>
      </w:r>
      <w:r w:rsidR="007146EE">
        <w:rPr>
          <w:rFonts w:ascii="Times New Roman" w:hAnsi="Times New Roman" w:cs="Times New Roman"/>
          <w:sz w:val="24"/>
          <w:szCs w:val="24"/>
        </w:rPr>
        <w:t xml:space="preserve"> </w:t>
      </w:r>
    </w:p>
    <w:p w14:paraId="2D1735E4" w14:textId="77777777" w:rsidR="008166C7" w:rsidRPr="00041985" w:rsidRDefault="008166C7" w:rsidP="00041985">
      <w:pPr>
        <w:spacing w:after="0" w:line="360" w:lineRule="auto"/>
        <w:jc w:val="right"/>
        <w:rPr>
          <w:rFonts w:ascii="Times New Roman" w:hAnsi="Times New Roman" w:cs="Times New Roman"/>
          <w:sz w:val="24"/>
          <w:szCs w:val="24"/>
        </w:rPr>
      </w:pPr>
    </w:p>
    <w:p w14:paraId="2EE69CD6" w14:textId="21733B20" w:rsidR="00065633" w:rsidRPr="00117A60" w:rsidRDefault="00065633" w:rsidP="00041985">
      <w:pPr>
        <w:spacing w:after="0" w:line="360" w:lineRule="auto"/>
        <w:jc w:val="both"/>
        <w:rPr>
          <w:rFonts w:ascii="Calibri" w:hAnsi="Calibri" w:cs="Calibri"/>
          <w:b/>
          <w:bCs/>
          <w:sz w:val="28"/>
          <w:szCs w:val="28"/>
        </w:rPr>
      </w:pPr>
      <w:r w:rsidRPr="00117A60">
        <w:rPr>
          <w:rFonts w:ascii="Calibri" w:hAnsi="Calibri" w:cs="Calibri"/>
          <w:b/>
          <w:bCs/>
          <w:sz w:val="28"/>
          <w:szCs w:val="28"/>
        </w:rPr>
        <w:t>Resumen</w:t>
      </w:r>
    </w:p>
    <w:p w14:paraId="5EF1E3FD" w14:textId="51BA4907" w:rsidR="00F74351" w:rsidRDefault="00F74351" w:rsidP="00F74351">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w:t>
      </w:r>
      <w:r w:rsidRPr="00CE6DB5">
        <w:rPr>
          <w:rFonts w:ascii="Times New Roman" w:hAnsi="Times New Roman" w:cs="Times New Roman"/>
          <w:sz w:val="24"/>
          <w:szCs w:val="24"/>
          <w:lang w:val="es-ES"/>
        </w:rPr>
        <w:t xml:space="preserve">l objetivo de este estudio </w:t>
      </w:r>
      <w:r>
        <w:rPr>
          <w:rFonts w:ascii="Times New Roman" w:hAnsi="Times New Roman" w:cs="Times New Roman"/>
          <w:sz w:val="24"/>
          <w:szCs w:val="24"/>
          <w:lang w:val="es-ES"/>
        </w:rPr>
        <w:t>fue</w:t>
      </w:r>
      <w:r w:rsidRPr="00CE6DB5">
        <w:rPr>
          <w:rFonts w:ascii="Times New Roman" w:hAnsi="Times New Roman" w:cs="Times New Roman"/>
          <w:sz w:val="24"/>
          <w:szCs w:val="24"/>
          <w:lang w:val="es-ES"/>
        </w:rPr>
        <w:t xml:space="preserve"> documentar un procedimiento </w:t>
      </w:r>
      <w:r>
        <w:rPr>
          <w:rFonts w:ascii="Times New Roman" w:hAnsi="Times New Roman" w:cs="Times New Roman"/>
          <w:sz w:val="24"/>
          <w:szCs w:val="24"/>
          <w:lang w:val="es-ES"/>
        </w:rPr>
        <w:t>mediante el cual se procuró simplificar</w:t>
      </w:r>
      <w:r w:rsidRPr="00CE6DB5">
        <w:rPr>
          <w:rFonts w:ascii="Times New Roman" w:hAnsi="Times New Roman" w:cs="Times New Roman"/>
          <w:sz w:val="24"/>
          <w:szCs w:val="24"/>
          <w:lang w:val="es-ES"/>
        </w:rPr>
        <w:t xml:space="preserve"> el complejo proceso de tomar decisiones sobre la inclusión o exclusión de asignaturas y seriaciones en un mapa curricular. </w:t>
      </w:r>
      <w:r>
        <w:rPr>
          <w:rFonts w:ascii="Times New Roman" w:hAnsi="Times New Roman" w:cs="Times New Roman"/>
          <w:sz w:val="24"/>
          <w:szCs w:val="24"/>
          <w:lang w:val="es-ES"/>
        </w:rPr>
        <w:t xml:space="preserve">Para ello, </w:t>
      </w:r>
      <w:r w:rsidR="007146EE">
        <w:rPr>
          <w:rFonts w:ascii="Times New Roman" w:hAnsi="Times New Roman" w:cs="Times New Roman"/>
          <w:sz w:val="24"/>
          <w:szCs w:val="24"/>
          <w:lang w:val="es-ES"/>
        </w:rPr>
        <w:t xml:space="preserve">se eligió </w:t>
      </w:r>
      <w:r>
        <w:rPr>
          <w:rFonts w:ascii="Times New Roman" w:hAnsi="Times New Roman" w:cs="Times New Roman"/>
          <w:sz w:val="24"/>
          <w:szCs w:val="24"/>
          <w:lang w:val="es-ES"/>
        </w:rPr>
        <w:t>e</w:t>
      </w:r>
      <w:r w:rsidRPr="00CE6DB5">
        <w:rPr>
          <w:rFonts w:ascii="Times New Roman" w:hAnsi="Times New Roman" w:cs="Times New Roman"/>
          <w:sz w:val="24"/>
          <w:szCs w:val="24"/>
          <w:lang w:val="es-ES"/>
        </w:rPr>
        <w:t xml:space="preserve">l método documental, </w:t>
      </w:r>
      <w:r>
        <w:rPr>
          <w:rFonts w:ascii="Times New Roman" w:hAnsi="Times New Roman" w:cs="Times New Roman"/>
          <w:sz w:val="24"/>
          <w:szCs w:val="24"/>
          <w:lang w:val="es-ES"/>
        </w:rPr>
        <w:t xml:space="preserve">pues se </w:t>
      </w:r>
      <w:r w:rsidR="007146EE">
        <w:rPr>
          <w:rFonts w:ascii="Times New Roman" w:hAnsi="Times New Roman" w:cs="Times New Roman"/>
          <w:sz w:val="24"/>
          <w:szCs w:val="24"/>
          <w:lang w:val="es-ES"/>
        </w:rPr>
        <w:t>usaron</w:t>
      </w:r>
      <w:r w:rsidRPr="00CE6DB5">
        <w:rPr>
          <w:rFonts w:ascii="Times New Roman" w:hAnsi="Times New Roman" w:cs="Times New Roman"/>
          <w:sz w:val="24"/>
          <w:szCs w:val="24"/>
          <w:lang w:val="es-ES"/>
        </w:rPr>
        <w:t xml:space="preserve"> los datos de los anuarios estadísticos de </w:t>
      </w:r>
      <w:r>
        <w:rPr>
          <w:rFonts w:ascii="Times New Roman" w:hAnsi="Times New Roman" w:cs="Times New Roman"/>
          <w:sz w:val="24"/>
          <w:szCs w:val="24"/>
          <w:lang w:val="es-ES"/>
        </w:rPr>
        <w:t>una</w:t>
      </w:r>
      <w:r w:rsidRPr="00CE6DB5">
        <w:rPr>
          <w:rFonts w:ascii="Times New Roman" w:hAnsi="Times New Roman" w:cs="Times New Roman"/>
          <w:sz w:val="24"/>
          <w:szCs w:val="24"/>
          <w:lang w:val="es-ES"/>
        </w:rPr>
        <w:t xml:space="preserve"> institución de educación superior, </w:t>
      </w:r>
      <w:r>
        <w:rPr>
          <w:rFonts w:ascii="Times New Roman" w:hAnsi="Times New Roman" w:cs="Times New Roman"/>
          <w:sz w:val="24"/>
          <w:szCs w:val="24"/>
          <w:lang w:val="es-ES"/>
        </w:rPr>
        <w:t>los cuales fueron</w:t>
      </w:r>
      <w:r w:rsidRPr="00CE6DB5">
        <w:rPr>
          <w:rFonts w:ascii="Times New Roman" w:hAnsi="Times New Roman" w:cs="Times New Roman"/>
          <w:sz w:val="24"/>
          <w:szCs w:val="24"/>
          <w:lang w:val="es-ES"/>
        </w:rPr>
        <w:t xml:space="preserve"> organiza</w:t>
      </w:r>
      <w:r>
        <w:rPr>
          <w:rFonts w:ascii="Times New Roman" w:hAnsi="Times New Roman" w:cs="Times New Roman"/>
          <w:sz w:val="24"/>
          <w:szCs w:val="24"/>
          <w:lang w:val="es-ES"/>
        </w:rPr>
        <w:t>dos</w:t>
      </w:r>
      <w:r w:rsidRPr="00CE6DB5">
        <w:rPr>
          <w:rFonts w:ascii="Times New Roman" w:hAnsi="Times New Roman" w:cs="Times New Roman"/>
          <w:sz w:val="24"/>
          <w:szCs w:val="24"/>
          <w:lang w:val="es-ES"/>
        </w:rPr>
        <w:t xml:space="preserve"> y analiza</w:t>
      </w:r>
      <w:r>
        <w:rPr>
          <w:rFonts w:ascii="Times New Roman" w:hAnsi="Times New Roman" w:cs="Times New Roman"/>
          <w:sz w:val="24"/>
          <w:szCs w:val="24"/>
          <w:lang w:val="es-ES"/>
        </w:rPr>
        <w:t>dos</w:t>
      </w:r>
      <w:r w:rsidRPr="00CE6DB5">
        <w:rPr>
          <w:rFonts w:ascii="Times New Roman" w:hAnsi="Times New Roman" w:cs="Times New Roman"/>
          <w:sz w:val="24"/>
          <w:szCs w:val="24"/>
          <w:lang w:val="es-ES"/>
        </w:rPr>
        <w:t xml:space="preserve"> para interpretar la relación entre el número de asignaturas actuales y las recomendaciones de la Secretaría de Educación Pública Federal y Estatal, orientadas a mejorar la eficiencia terminal. Los resultados se presentan en forma de tablas que configuran los modos de actuación de las líneas de seriación, junto con un análisis descriptivo de los alcances de cada una. </w:t>
      </w:r>
      <w:r>
        <w:rPr>
          <w:rFonts w:ascii="Times New Roman" w:hAnsi="Times New Roman" w:cs="Times New Roman"/>
          <w:sz w:val="24"/>
          <w:szCs w:val="24"/>
          <w:lang w:val="es-ES"/>
        </w:rPr>
        <w:t xml:space="preserve">En conclusión, se puede indicar que </w:t>
      </w:r>
      <w:r w:rsidRPr="00CE6DB5">
        <w:rPr>
          <w:rFonts w:ascii="Times New Roman" w:hAnsi="Times New Roman" w:cs="Times New Roman"/>
          <w:sz w:val="24"/>
          <w:szCs w:val="24"/>
          <w:lang w:val="es-ES"/>
        </w:rPr>
        <w:t>seguir este procedimiento reduce la incertidumbre al decidir sobre la inclusión o exclusión de una asignatura en el mapa curricular.</w:t>
      </w:r>
    </w:p>
    <w:p w14:paraId="5A477CAA" w14:textId="3D160B96" w:rsidR="008166C7" w:rsidRPr="00041985" w:rsidRDefault="008166C7" w:rsidP="00041985">
      <w:pPr>
        <w:spacing w:after="0" w:line="360" w:lineRule="auto"/>
        <w:jc w:val="both"/>
        <w:rPr>
          <w:rFonts w:ascii="Times New Roman" w:hAnsi="Times New Roman" w:cs="Times New Roman"/>
          <w:sz w:val="24"/>
          <w:szCs w:val="24"/>
        </w:rPr>
      </w:pPr>
      <w:r w:rsidRPr="00117A60">
        <w:rPr>
          <w:rFonts w:ascii="Calibri" w:hAnsi="Calibri" w:cs="Calibri"/>
          <w:b/>
          <w:bCs/>
          <w:sz w:val="28"/>
          <w:szCs w:val="28"/>
        </w:rPr>
        <w:lastRenderedPageBreak/>
        <w:t>Palabras clave:</w:t>
      </w:r>
      <w:r w:rsidRPr="00041985">
        <w:rPr>
          <w:rFonts w:ascii="Times New Roman" w:hAnsi="Times New Roman" w:cs="Times New Roman"/>
          <w:sz w:val="24"/>
          <w:szCs w:val="24"/>
        </w:rPr>
        <w:t xml:space="preserve"> </w:t>
      </w:r>
      <w:r w:rsidR="00F74351">
        <w:rPr>
          <w:rFonts w:ascii="Times New Roman" w:hAnsi="Times New Roman" w:cs="Times New Roman"/>
          <w:sz w:val="24"/>
          <w:szCs w:val="24"/>
        </w:rPr>
        <w:t>a</w:t>
      </w:r>
      <w:r w:rsidRPr="00041985">
        <w:rPr>
          <w:rFonts w:ascii="Times New Roman" w:hAnsi="Times New Roman" w:cs="Times New Roman"/>
          <w:sz w:val="24"/>
          <w:szCs w:val="24"/>
        </w:rPr>
        <w:t xml:space="preserve">ctualización curricular, </w:t>
      </w:r>
      <w:r w:rsidR="00F74351">
        <w:rPr>
          <w:rFonts w:ascii="Times New Roman" w:hAnsi="Times New Roman" w:cs="Times New Roman"/>
          <w:sz w:val="24"/>
          <w:szCs w:val="24"/>
        </w:rPr>
        <w:t>d</w:t>
      </w:r>
      <w:r w:rsidRPr="00041985">
        <w:rPr>
          <w:rFonts w:ascii="Times New Roman" w:hAnsi="Times New Roman" w:cs="Times New Roman"/>
          <w:sz w:val="24"/>
          <w:szCs w:val="24"/>
        </w:rPr>
        <w:t xml:space="preserve">esempeños ocupacionales, </w:t>
      </w:r>
      <w:r w:rsidR="00F74351" w:rsidRPr="00041985">
        <w:rPr>
          <w:rFonts w:ascii="Times New Roman" w:hAnsi="Times New Roman" w:cs="Times New Roman"/>
          <w:sz w:val="24"/>
          <w:szCs w:val="24"/>
        </w:rPr>
        <w:t>mapa curricular, modos de actuación.</w:t>
      </w:r>
    </w:p>
    <w:p w14:paraId="260B7E9B" w14:textId="77777777" w:rsidR="00F74351" w:rsidRPr="00FB6723" w:rsidRDefault="00F74351" w:rsidP="00041985">
      <w:pPr>
        <w:spacing w:after="0" w:line="360" w:lineRule="auto"/>
        <w:jc w:val="both"/>
        <w:rPr>
          <w:rFonts w:ascii="Times New Roman" w:hAnsi="Times New Roman" w:cs="Times New Roman"/>
          <w:b/>
          <w:bCs/>
          <w:sz w:val="28"/>
          <w:szCs w:val="28"/>
        </w:rPr>
      </w:pPr>
    </w:p>
    <w:p w14:paraId="53A7E40B" w14:textId="33C5850D" w:rsidR="00197CB5" w:rsidRPr="00FB6723" w:rsidRDefault="00197CB5" w:rsidP="00041985">
      <w:pPr>
        <w:spacing w:after="0" w:line="360" w:lineRule="auto"/>
        <w:jc w:val="both"/>
        <w:rPr>
          <w:rFonts w:ascii="Calibri" w:hAnsi="Calibri" w:cs="Calibri"/>
          <w:b/>
          <w:bCs/>
          <w:sz w:val="28"/>
          <w:szCs w:val="28"/>
          <w:lang w:val="en-US"/>
        </w:rPr>
      </w:pPr>
      <w:r w:rsidRPr="00FB6723">
        <w:rPr>
          <w:rFonts w:ascii="Calibri" w:hAnsi="Calibri" w:cs="Calibri"/>
          <w:b/>
          <w:bCs/>
          <w:sz w:val="28"/>
          <w:szCs w:val="28"/>
          <w:lang w:val="en-US"/>
        </w:rPr>
        <w:t>Abstrac</w:t>
      </w:r>
      <w:r w:rsidR="00117A60" w:rsidRPr="00FB6723">
        <w:rPr>
          <w:rFonts w:ascii="Calibri" w:hAnsi="Calibri" w:cs="Calibri"/>
          <w:b/>
          <w:bCs/>
          <w:sz w:val="28"/>
          <w:szCs w:val="28"/>
          <w:lang w:val="en-US"/>
        </w:rPr>
        <w:t>t</w:t>
      </w:r>
    </w:p>
    <w:p w14:paraId="74F85450" w14:textId="72D386FE" w:rsidR="00197CB5" w:rsidRPr="00041985" w:rsidRDefault="00894908" w:rsidP="00041985">
      <w:pPr>
        <w:spacing w:after="0" w:line="360" w:lineRule="auto"/>
        <w:jc w:val="both"/>
        <w:rPr>
          <w:rFonts w:ascii="Times New Roman" w:hAnsi="Times New Roman" w:cs="Times New Roman"/>
          <w:sz w:val="24"/>
          <w:szCs w:val="24"/>
          <w:lang w:val="en-US"/>
        </w:rPr>
      </w:pPr>
      <w:r w:rsidRPr="00041985">
        <w:rPr>
          <w:rFonts w:ascii="Times New Roman" w:hAnsi="Times New Roman" w:cs="Times New Roman"/>
          <w:sz w:val="24"/>
          <w:szCs w:val="24"/>
          <w:lang w:val="en-US"/>
        </w:rPr>
        <w:t>Excluding or including subjects in updating a curricular map implies making decisions that will affect generations of students, the greatest problem being the low terminal efficiency generated by the long series of subjects. Therefore, the objective is to document a procedure for modifying curricular maps that makes the complex process of making decisions when excluding/including subjects and series in a curricular map simple. The method is documentary based on data from the statistical yearbooks of the Higher Education Institution, which are organized and analyzed to interpret the relationship that exists between the number of current subjects and the recommendation suggested by the Federal and State Secretariat of Public Education in favor of terminal efficiency. The results are tables that configure modes of action of the serial lines and the descriptive analysis of the scope that each one has. It is concluded that following this procedure reduces uncertainty when deciding to exclude/include a subject in a curricular map.</w:t>
      </w:r>
    </w:p>
    <w:p w14:paraId="02C21433" w14:textId="0EC75689" w:rsidR="008166C7" w:rsidRDefault="008166C7" w:rsidP="00041985">
      <w:pPr>
        <w:spacing w:after="0" w:line="360" w:lineRule="auto"/>
        <w:jc w:val="both"/>
        <w:rPr>
          <w:rFonts w:ascii="Times New Roman" w:hAnsi="Times New Roman" w:cs="Times New Roman"/>
          <w:sz w:val="24"/>
          <w:szCs w:val="24"/>
          <w:lang w:val="en-US"/>
        </w:rPr>
      </w:pPr>
      <w:r w:rsidRPr="00FB6723">
        <w:rPr>
          <w:rFonts w:ascii="Calibri" w:hAnsi="Calibri" w:cs="Calibri"/>
          <w:b/>
          <w:bCs/>
          <w:sz w:val="28"/>
          <w:szCs w:val="28"/>
          <w:lang w:val="en-US"/>
        </w:rPr>
        <w:t>Keywords:</w:t>
      </w:r>
      <w:r w:rsidRPr="00041985">
        <w:rPr>
          <w:rFonts w:ascii="Times New Roman" w:hAnsi="Times New Roman" w:cs="Times New Roman"/>
          <w:sz w:val="24"/>
          <w:szCs w:val="24"/>
          <w:lang w:val="en-US"/>
        </w:rPr>
        <w:t xml:space="preserve"> Curriculum update, Occupational performances, Curriculum map, Modes of action.</w:t>
      </w:r>
    </w:p>
    <w:p w14:paraId="72C4BDAD" w14:textId="77777777" w:rsidR="00117A60" w:rsidRDefault="00117A60" w:rsidP="00041985">
      <w:pPr>
        <w:spacing w:after="0" w:line="360" w:lineRule="auto"/>
        <w:jc w:val="both"/>
        <w:rPr>
          <w:rFonts w:ascii="Times New Roman" w:hAnsi="Times New Roman" w:cs="Times New Roman"/>
          <w:sz w:val="24"/>
          <w:szCs w:val="24"/>
          <w:lang w:val="en-US"/>
        </w:rPr>
      </w:pPr>
    </w:p>
    <w:p w14:paraId="1D0C31C9" w14:textId="6F15B911" w:rsidR="00117A60" w:rsidRPr="00117A60" w:rsidRDefault="00117A60" w:rsidP="00041985">
      <w:pPr>
        <w:spacing w:after="0" w:line="360" w:lineRule="auto"/>
        <w:jc w:val="both"/>
        <w:rPr>
          <w:rFonts w:ascii="Calibri" w:hAnsi="Calibri" w:cs="Calibri"/>
          <w:b/>
          <w:bCs/>
          <w:sz w:val="28"/>
          <w:szCs w:val="28"/>
        </w:rPr>
      </w:pPr>
      <w:r w:rsidRPr="00117A60">
        <w:rPr>
          <w:rFonts w:ascii="Calibri" w:hAnsi="Calibri" w:cs="Calibri"/>
          <w:b/>
          <w:bCs/>
          <w:sz w:val="28"/>
          <w:szCs w:val="28"/>
        </w:rPr>
        <w:t>Resumo</w:t>
      </w:r>
    </w:p>
    <w:p w14:paraId="71E904C0" w14:textId="77777777" w:rsidR="00117A60" w:rsidRPr="00FB6723" w:rsidRDefault="00117A60" w:rsidP="00117A60">
      <w:pPr>
        <w:spacing w:after="0" w:line="360" w:lineRule="auto"/>
        <w:jc w:val="both"/>
        <w:rPr>
          <w:rFonts w:ascii="Times New Roman" w:hAnsi="Times New Roman" w:cs="Times New Roman"/>
          <w:sz w:val="24"/>
          <w:szCs w:val="24"/>
        </w:rPr>
      </w:pPr>
      <w:r w:rsidRPr="00FB6723">
        <w:rPr>
          <w:rFonts w:ascii="Times New Roman" w:hAnsi="Times New Roman" w:cs="Times New Roman"/>
          <w:sz w:val="24"/>
          <w:szCs w:val="24"/>
        </w:rPr>
        <w:t xml:space="preserve">O objetivo </w:t>
      </w:r>
      <w:proofErr w:type="spellStart"/>
      <w:r w:rsidRPr="00FB6723">
        <w:rPr>
          <w:rFonts w:ascii="Times New Roman" w:hAnsi="Times New Roman" w:cs="Times New Roman"/>
          <w:sz w:val="24"/>
          <w:szCs w:val="24"/>
        </w:rPr>
        <w:t>deste</w:t>
      </w:r>
      <w:proofErr w:type="spellEnd"/>
      <w:r w:rsidRPr="00FB6723">
        <w:rPr>
          <w:rFonts w:ascii="Times New Roman" w:hAnsi="Times New Roman" w:cs="Times New Roman"/>
          <w:sz w:val="24"/>
          <w:szCs w:val="24"/>
        </w:rPr>
        <w:t xml:space="preserve"> </w:t>
      </w:r>
      <w:proofErr w:type="spellStart"/>
      <w:r w:rsidRPr="00FB6723">
        <w:rPr>
          <w:rFonts w:ascii="Times New Roman" w:hAnsi="Times New Roman" w:cs="Times New Roman"/>
          <w:sz w:val="24"/>
          <w:szCs w:val="24"/>
        </w:rPr>
        <w:t>estudo</w:t>
      </w:r>
      <w:proofErr w:type="spellEnd"/>
      <w:r w:rsidRPr="00FB6723">
        <w:rPr>
          <w:rFonts w:ascii="Times New Roman" w:hAnsi="Times New Roman" w:cs="Times New Roman"/>
          <w:sz w:val="24"/>
          <w:szCs w:val="24"/>
        </w:rPr>
        <w:t xml:space="preserve"> </w:t>
      </w:r>
      <w:proofErr w:type="spellStart"/>
      <w:r w:rsidRPr="00FB6723">
        <w:rPr>
          <w:rFonts w:ascii="Times New Roman" w:hAnsi="Times New Roman" w:cs="Times New Roman"/>
          <w:sz w:val="24"/>
          <w:szCs w:val="24"/>
        </w:rPr>
        <w:t>foi</w:t>
      </w:r>
      <w:proofErr w:type="spellEnd"/>
      <w:r w:rsidRPr="00FB6723">
        <w:rPr>
          <w:rFonts w:ascii="Times New Roman" w:hAnsi="Times New Roman" w:cs="Times New Roman"/>
          <w:sz w:val="24"/>
          <w:szCs w:val="24"/>
        </w:rPr>
        <w:t xml:space="preserve"> documentar </w:t>
      </w:r>
      <w:proofErr w:type="spellStart"/>
      <w:r w:rsidRPr="00FB6723">
        <w:rPr>
          <w:rFonts w:ascii="Times New Roman" w:hAnsi="Times New Roman" w:cs="Times New Roman"/>
          <w:sz w:val="24"/>
          <w:szCs w:val="24"/>
        </w:rPr>
        <w:t>um</w:t>
      </w:r>
      <w:proofErr w:type="spellEnd"/>
      <w:r w:rsidRPr="00FB6723">
        <w:rPr>
          <w:rFonts w:ascii="Times New Roman" w:hAnsi="Times New Roman" w:cs="Times New Roman"/>
          <w:sz w:val="24"/>
          <w:szCs w:val="24"/>
        </w:rPr>
        <w:t xml:space="preserve"> </w:t>
      </w:r>
      <w:proofErr w:type="spellStart"/>
      <w:r w:rsidRPr="00FB6723">
        <w:rPr>
          <w:rFonts w:ascii="Times New Roman" w:hAnsi="Times New Roman" w:cs="Times New Roman"/>
          <w:sz w:val="24"/>
          <w:szCs w:val="24"/>
        </w:rPr>
        <w:t>procedimento</w:t>
      </w:r>
      <w:proofErr w:type="spellEnd"/>
      <w:r w:rsidRPr="00FB6723">
        <w:rPr>
          <w:rFonts w:ascii="Times New Roman" w:hAnsi="Times New Roman" w:cs="Times New Roman"/>
          <w:sz w:val="24"/>
          <w:szCs w:val="24"/>
        </w:rPr>
        <w:t xml:space="preserve"> por </w:t>
      </w:r>
      <w:proofErr w:type="spellStart"/>
      <w:r w:rsidRPr="00FB6723">
        <w:rPr>
          <w:rFonts w:ascii="Times New Roman" w:hAnsi="Times New Roman" w:cs="Times New Roman"/>
          <w:sz w:val="24"/>
          <w:szCs w:val="24"/>
        </w:rPr>
        <w:t>meio</w:t>
      </w:r>
      <w:proofErr w:type="spellEnd"/>
      <w:r w:rsidRPr="00FB6723">
        <w:rPr>
          <w:rFonts w:ascii="Times New Roman" w:hAnsi="Times New Roman" w:cs="Times New Roman"/>
          <w:sz w:val="24"/>
          <w:szCs w:val="24"/>
        </w:rPr>
        <w:t xml:space="preserve"> do </w:t>
      </w:r>
      <w:proofErr w:type="spellStart"/>
      <w:r w:rsidRPr="00FB6723">
        <w:rPr>
          <w:rFonts w:ascii="Times New Roman" w:hAnsi="Times New Roman" w:cs="Times New Roman"/>
          <w:sz w:val="24"/>
          <w:szCs w:val="24"/>
        </w:rPr>
        <w:t>qual</w:t>
      </w:r>
      <w:proofErr w:type="spellEnd"/>
      <w:r w:rsidRPr="00FB6723">
        <w:rPr>
          <w:rFonts w:ascii="Times New Roman" w:hAnsi="Times New Roman" w:cs="Times New Roman"/>
          <w:sz w:val="24"/>
          <w:szCs w:val="24"/>
        </w:rPr>
        <w:t xml:space="preserve"> se </w:t>
      </w:r>
      <w:proofErr w:type="spellStart"/>
      <w:r w:rsidRPr="00FB6723">
        <w:rPr>
          <w:rFonts w:ascii="Times New Roman" w:hAnsi="Times New Roman" w:cs="Times New Roman"/>
          <w:sz w:val="24"/>
          <w:szCs w:val="24"/>
        </w:rPr>
        <w:t>procurou</w:t>
      </w:r>
      <w:proofErr w:type="spellEnd"/>
      <w:r w:rsidRPr="00FB6723">
        <w:rPr>
          <w:rFonts w:ascii="Times New Roman" w:hAnsi="Times New Roman" w:cs="Times New Roman"/>
          <w:sz w:val="24"/>
          <w:szCs w:val="24"/>
        </w:rPr>
        <w:t xml:space="preserve"> simplificar o complexo </w:t>
      </w:r>
      <w:proofErr w:type="spellStart"/>
      <w:r w:rsidRPr="00FB6723">
        <w:rPr>
          <w:rFonts w:ascii="Times New Roman" w:hAnsi="Times New Roman" w:cs="Times New Roman"/>
          <w:sz w:val="24"/>
          <w:szCs w:val="24"/>
        </w:rPr>
        <w:t>processo</w:t>
      </w:r>
      <w:proofErr w:type="spellEnd"/>
      <w:r w:rsidRPr="00FB6723">
        <w:rPr>
          <w:rFonts w:ascii="Times New Roman" w:hAnsi="Times New Roman" w:cs="Times New Roman"/>
          <w:sz w:val="24"/>
          <w:szCs w:val="24"/>
        </w:rPr>
        <w:t xml:space="preserve"> de tomada de </w:t>
      </w:r>
      <w:proofErr w:type="spellStart"/>
      <w:r w:rsidRPr="00FB6723">
        <w:rPr>
          <w:rFonts w:ascii="Times New Roman" w:hAnsi="Times New Roman" w:cs="Times New Roman"/>
          <w:sz w:val="24"/>
          <w:szCs w:val="24"/>
        </w:rPr>
        <w:t>decisão</w:t>
      </w:r>
      <w:proofErr w:type="spellEnd"/>
      <w:r w:rsidRPr="00FB6723">
        <w:rPr>
          <w:rFonts w:ascii="Times New Roman" w:hAnsi="Times New Roman" w:cs="Times New Roman"/>
          <w:sz w:val="24"/>
          <w:szCs w:val="24"/>
        </w:rPr>
        <w:t xml:space="preserve"> sobre a </w:t>
      </w:r>
      <w:proofErr w:type="spellStart"/>
      <w:r w:rsidRPr="00FB6723">
        <w:rPr>
          <w:rFonts w:ascii="Times New Roman" w:hAnsi="Times New Roman" w:cs="Times New Roman"/>
          <w:sz w:val="24"/>
          <w:szCs w:val="24"/>
        </w:rPr>
        <w:t>inclusão</w:t>
      </w:r>
      <w:proofErr w:type="spellEnd"/>
      <w:r w:rsidRPr="00FB6723">
        <w:rPr>
          <w:rFonts w:ascii="Times New Roman" w:hAnsi="Times New Roman" w:cs="Times New Roman"/>
          <w:sz w:val="24"/>
          <w:szCs w:val="24"/>
        </w:rPr>
        <w:t xml:space="preserve"> </w:t>
      </w:r>
      <w:proofErr w:type="spellStart"/>
      <w:r w:rsidRPr="00FB6723">
        <w:rPr>
          <w:rFonts w:ascii="Times New Roman" w:hAnsi="Times New Roman" w:cs="Times New Roman"/>
          <w:sz w:val="24"/>
          <w:szCs w:val="24"/>
        </w:rPr>
        <w:t>ou</w:t>
      </w:r>
      <w:proofErr w:type="spellEnd"/>
      <w:r w:rsidRPr="00FB6723">
        <w:rPr>
          <w:rFonts w:ascii="Times New Roman" w:hAnsi="Times New Roman" w:cs="Times New Roman"/>
          <w:sz w:val="24"/>
          <w:szCs w:val="24"/>
        </w:rPr>
        <w:t xml:space="preserve"> </w:t>
      </w:r>
      <w:proofErr w:type="spellStart"/>
      <w:r w:rsidRPr="00FB6723">
        <w:rPr>
          <w:rFonts w:ascii="Times New Roman" w:hAnsi="Times New Roman" w:cs="Times New Roman"/>
          <w:sz w:val="24"/>
          <w:szCs w:val="24"/>
        </w:rPr>
        <w:t>exclusão</w:t>
      </w:r>
      <w:proofErr w:type="spellEnd"/>
      <w:r w:rsidRPr="00FB6723">
        <w:rPr>
          <w:rFonts w:ascii="Times New Roman" w:hAnsi="Times New Roman" w:cs="Times New Roman"/>
          <w:sz w:val="24"/>
          <w:szCs w:val="24"/>
        </w:rPr>
        <w:t xml:space="preserve"> de disciplinas e </w:t>
      </w:r>
      <w:proofErr w:type="spellStart"/>
      <w:r w:rsidRPr="00FB6723">
        <w:rPr>
          <w:rFonts w:ascii="Times New Roman" w:hAnsi="Times New Roman" w:cs="Times New Roman"/>
          <w:sz w:val="24"/>
          <w:szCs w:val="24"/>
        </w:rPr>
        <w:t>séries</w:t>
      </w:r>
      <w:proofErr w:type="spellEnd"/>
      <w:r w:rsidRPr="00FB6723">
        <w:rPr>
          <w:rFonts w:ascii="Times New Roman" w:hAnsi="Times New Roman" w:cs="Times New Roman"/>
          <w:sz w:val="24"/>
          <w:szCs w:val="24"/>
        </w:rPr>
        <w:t xml:space="preserve"> em </w:t>
      </w:r>
      <w:proofErr w:type="spellStart"/>
      <w:r w:rsidRPr="00FB6723">
        <w:rPr>
          <w:rFonts w:ascii="Times New Roman" w:hAnsi="Times New Roman" w:cs="Times New Roman"/>
          <w:sz w:val="24"/>
          <w:szCs w:val="24"/>
        </w:rPr>
        <w:t>um</w:t>
      </w:r>
      <w:proofErr w:type="spellEnd"/>
      <w:r w:rsidRPr="00FB6723">
        <w:rPr>
          <w:rFonts w:ascii="Times New Roman" w:hAnsi="Times New Roman" w:cs="Times New Roman"/>
          <w:sz w:val="24"/>
          <w:szCs w:val="24"/>
        </w:rPr>
        <w:t xml:space="preserve"> mapa curricular. Para </w:t>
      </w:r>
      <w:proofErr w:type="spellStart"/>
      <w:r w:rsidRPr="00FB6723">
        <w:rPr>
          <w:rFonts w:ascii="Times New Roman" w:hAnsi="Times New Roman" w:cs="Times New Roman"/>
          <w:sz w:val="24"/>
          <w:szCs w:val="24"/>
        </w:rPr>
        <w:t>isso</w:t>
      </w:r>
      <w:proofErr w:type="spellEnd"/>
      <w:r w:rsidRPr="00FB6723">
        <w:rPr>
          <w:rFonts w:ascii="Times New Roman" w:hAnsi="Times New Roman" w:cs="Times New Roman"/>
          <w:sz w:val="24"/>
          <w:szCs w:val="24"/>
        </w:rPr>
        <w:t xml:space="preserve">, </w:t>
      </w:r>
      <w:proofErr w:type="spellStart"/>
      <w:r w:rsidRPr="00FB6723">
        <w:rPr>
          <w:rFonts w:ascii="Times New Roman" w:hAnsi="Times New Roman" w:cs="Times New Roman"/>
          <w:sz w:val="24"/>
          <w:szCs w:val="24"/>
        </w:rPr>
        <w:t>optou</w:t>
      </w:r>
      <w:proofErr w:type="spellEnd"/>
      <w:r w:rsidRPr="00FB6723">
        <w:rPr>
          <w:rFonts w:ascii="Times New Roman" w:hAnsi="Times New Roman" w:cs="Times New Roman"/>
          <w:sz w:val="24"/>
          <w:szCs w:val="24"/>
        </w:rPr>
        <w:t xml:space="preserve">-se pelo método documental, </w:t>
      </w:r>
      <w:proofErr w:type="spellStart"/>
      <w:r w:rsidRPr="00FB6723">
        <w:rPr>
          <w:rFonts w:ascii="Times New Roman" w:hAnsi="Times New Roman" w:cs="Times New Roman"/>
          <w:sz w:val="24"/>
          <w:szCs w:val="24"/>
        </w:rPr>
        <w:t>uma</w:t>
      </w:r>
      <w:proofErr w:type="spellEnd"/>
      <w:r w:rsidRPr="00FB6723">
        <w:rPr>
          <w:rFonts w:ascii="Times New Roman" w:hAnsi="Times New Roman" w:cs="Times New Roman"/>
          <w:sz w:val="24"/>
          <w:szCs w:val="24"/>
        </w:rPr>
        <w:t xml:space="preserve"> vez que </w:t>
      </w:r>
      <w:proofErr w:type="spellStart"/>
      <w:r w:rsidRPr="00FB6723">
        <w:rPr>
          <w:rFonts w:ascii="Times New Roman" w:hAnsi="Times New Roman" w:cs="Times New Roman"/>
          <w:sz w:val="24"/>
          <w:szCs w:val="24"/>
        </w:rPr>
        <w:t>foram</w:t>
      </w:r>
      <w:proofErr w:type="spellEnd"/>
      <w:r w:rsidRPr="00FB6723">
        <w:rPr>
          <w:rFonts w:ascii="Times New Roman" w:hAnsi="Times New Roman" w:cs="Times New Roman"/>
          <w:sz w:val="24"/>
          <w:szCs w:val="24"/>
        </w:rPr>
        <w:t xml:space="preserve"> utilizados dados dos </w:t>
      </w:r>
      <w:proofErr w:type="spellStart"/>
      <w:r w:rsidRPr="00FB6723">
        <w:rPr>
          <w:rFonts w:ascii="Times New Roman" w:hAnsi="Times New Roman" w:cs="Times New Roman"/>
          <w:sz w:val="24"/>
          <w:szCs w:val="24"/>
        </w:rPr>
        <w:t>anuários</w:t>
      </w:r>
      <w:proofErr w:type="spellEnd"/>
      <w:r w:rsidRPr="00FB6723">
        <w:rPr>
          <w:rFonts w:ascii="Times New Roman" w:hAnsi="Times New Roman" w:cs="Times New Roman"/>
          <w:sz w:val="24"/>
          <w:szCs w:val="24"/>
        </w:rPr>
        <w:t xml:space="preserve"> </w:t>
      </w:r>
      <w:proofErr w:type="spellStart"/>
      <w:r w:rsidRPr="00FB6723">
        <w:rPr>
          <w:rFonts w:ascii="Times New Roman" w:hAnsi="Times New Roman" w:cs="Times New Roman"/>
          <w:sz w:val="24"/>
          <w:szCs w:val="24"/>
        </w:rPr>
        <w:t>estatísticos</w:t>
      </w:r>
      <w:proofErr w:type="spellEnd"/>
      <w:r w:rsidRPr="00FB6723">
        <w:rPr>
          <w:rFonts w:ascii="Times New Roman" w:hAnsi="Times New Roman" w:cs="Times New Roman"/>
          <w:sz w:val="24"/>
          <w:szCs w:val="24"/>
        </w:rPr>
        <w:t xml:space="preserve"> de </w:t>
      </w:r>
      <w:proofErr w:type="spellStart"/>
      <w:r w:rsidRPr="00FB6723">
        <w:rPr>
          <w:rFonts w:ascii="Times New Roman" w:hAnsi="Times New Roman" w:cs="Times New Roman"/>
          <w:sz w:val="24"/>
          <w:szCs w:val="24"/>
        </w:rPr>
        <w:t>uma</w:t>
      </w:r>
      <w:proofErr w:type="spellEnd"/>
      <w:r w:rsidRPr="00FB6723">
        <w:rPr>
          <w:rFonts w:ascii="Times New Roman" w:hAnsi="Times New Roman" w:cs="Times New Roman"/>
          <w:sz w:val="24"/>
          <w:szCs w:val="24"/>
        </w:rPr>
        <w:t xml:space="preserve"> </w:t>
      </w:r>
      <w:proofErr w:type="spellStart"/>
      <w:r w:rsidRPr="00FB6723">
        <w:rPr>
          <w:rFonts w:ascii="Times New Roman" w:hAnsi="Times New Roman" w:cs="Times New Roman"/>
          <w:sz w:val="24"/>
          <w:szCs w:val="24"/>
        </w:rPr>
        <w:t>instituição</w:t>
      </w:r>
      <w:proofErr w:type="spellEnd"/>
      <w:r w:rsidRPr="00FB6723">
        <w:rPr>
          <w:rFonts w:ascii="Times New Roman" w:hAnsi="Times New Roman" w:cs="Times New Roman"/>
          <w:sz w:val="24"/>
          <w:szCs w:val="24"/>
        </w:rPr>
        <w:t xml:space="preserve"> de </w:t>
      </w:r>
      <w:proofErr w:type="spellStart"/>
      <w:r w:rsidRPr="00FB6723">
        <w:rPr>
          <w:rFonts w:ascii="Times New Roman" w:hAnsi="Times New Roman" w:cs="Times New Roman"/>
          <w:sz w:val="24"/>
          <w:szCs w:val="24"/>
        </w:rPr>
        <w:t>ensino</w:t>
      </w:r>
      <w:proofErr w:type="spellEnd"/>
      <w:r w:rsidRPr="00FB6723">
        <w:rPr>
          <w:rFonts w:ascii="Times New Roman" w:hAnsi="Times New Roman" w:cs="Times New Roman"/>
          <w:sz w:val="24"/>
          <w:szCs w:val="24"/>
        </w:rPr>
        <w:t xml:space="preserve"> superior, os </w:t>
      </w:r>
      <w:proofErr w:type="spellStart"/>
      <w:r w:rsidRPr="00FB6723">
        <w:rPr>
          <w:rFonts w:ascii="Times New Roman" w:hAnsi="Times New Roman" w:cs="Times New Roman"/>
          <w:sz w:val="24"/>
          <w:szCs w:val="24"/>
        </w:rPr>
        <w:t>quais</w:t>
      </w:r>
      <w:proofErr w:type="spellEnd"/>
      <w:r w:rsidRPr="00FB6723">
        <w:rPr>
          <w:rFonts w:ascii="Times New Roman" w:hAnsi="Times New Roman" w:cs="Times New Roman"/>
          <w:sz w:val="24"/>
          <w:szCs w:val="24"/>
        </w:rPr>
        <w:t xml:space="preserve"> </w:t>
      </w:r>
      <w:proofErr w:type="spellStart"/>
      <w:r w:rsidRPr="00FB6723">
        <w:rPr>
          <w:rFonts w:ascii="Times New Roman" w:hAnsi="Times New Roman" w:cs="Times New Roman"/>
          <w:sz w:val="24"/>
          <w:szCs w:val="24"/>
        </w:rPr>
        <w:t>foram</w:t>
      </w:r>
      <w:proofErr w:type="spellEnd"/>
      <w:r w:rsidRPr="00FB6723">
        <w:rPr>
          <w:rFonts w:ascii="Times New Roman" w:hAnsi="Times New Roman" w:cs="Times New Roman"/>
          <w:sz w:val="24"/>
          <w:szCs w:val="24"/>
        </w:rPr>
        <w:t xml:space="preserve"> organizados e </w:t>
      </w:r>
      <w:proofErr w:type="spellStart"/>
      <w:r w:rsidRPr="00FB6723">
        <w:rPr>
          <w:rFonts w:ascii="Times New Roman" w:hAnsi="Times New Roman" w:cs="Times New Roman"/>
          <w:sz w:val="24"/>
          <w:szCs w:val="24"/>
        </w:rPr>
        <w:t>analisados</w:t>
      </w:r>
      <w:proofErr w:type="spellEnd"/>
      <w:r w:rsidRPr="00FB6723">
        <w:rPr>
          <w:rFonts w:ascii="Times New Roman" w:hAnsi="Times New Roman" w:cs="Times New Roman"/>
          <w:sz w:val="24"/>
          <w:szCs w:val="24"/>
        </w:rPr>
        <w:t xml:space="preserve"> ​​para interpretar a </w:t>
      </w:r>
      <w:proofErr w:type="spellStart"/>
      <w:r w:rsidRPr="00FB6723">
        <w:rPr>
          <w:rFonts w:ascii="Times New Roman" w:hAnsi="Times New Roman" w:cs="Times New Roman"/>
          <w:sz w:val="24"/>
          <w:szCs w:val="24"/>
        </w:rPr>
        <w:t>relação</w:t>
      </w:r>
      <w:proofErr w:type="spellEnd"/>
      <w:r w:rsidRPr="00FB6723">
        <w:rPr>
          <w:rFonts w:ascii="Times New Roman" w:hAnsi="Times New Roman" w:cs="Times New Roman"/>
          <w:sz w:val="24"/>
          <w:szCs w:val="24"/>
        </w:rPr>
        <w:t xml:space="preserve"> entre o número de disciplinas vigentes </w:t>
      </w:r>
      <w:proofErr w:type="gramStart"/>
      <w:r w:rsidRPr="00FB6723">
        <w:rPr>
          <w:rFonts w:ascii="Times New Roman" w:hAnsi="Times New Roman" w:cs="Times New Roman"/>
          <w:sz w:val="24"/>
          <w:szCs w:val="24"/>
        </w:rPr>
        <w:t>e</w:t>
      </w:r>
      <w:proofErr w:type="gramEnd"/>
      <w:r w:rsidRPr="00FB6723">
        <w:rPr>
          <w:rFonts w:ascii="Times New Roman" w:hAnsi="Times New Roman" w:cs="Times New Roman"/>
          <w:sz w:val="24"/>
          <w:szCs w:val="24"/>
        </w:rPr>
        <w:t xml:space="preserve"> as </w:t>
      </w:r>
      <w:proofErr w:type="spellStart"/>
      <w:r w:rsidRPr="00FB6723">
        <w:rPr>
          <w:rFonts w:ascii="Times New Roman" w:hAnsi="Times New Roman" w:cs="Times New Roman"/>
          <w:sz w:val="24"/>
          <w:szCs w:val="24"/>
        </w:rPr>
        <w:t>recomendações</w:t>
      </w:r>
      <w:proofErr w:type="spellEnd"/>
      <w:r w:rsidRPr="00FB6723">
        <w:rPr>
          <w:rFonts w:ascii="Times New Roman" w:hAnsi="Times New Roman" w:cs="Times New Roman"/>
          <w:sz w:val="24"/>
          <w:szCs w:val="24"/>
        </w:rPr>
        <w:t xml:space="preserve"> do </w:t>
      </w:r>
      <w:proofErr w:type="spellStart"/>
      <w:r w:rsidRPr="00FB6723">
        <w:rPr>
          <w:rFonts w:ascii="Times New Roman" w:hAnsi="Times New Roman" w:cs="Times New Roman"/>
          <w:sz w:val="24"/>
          <w:szCs w:val="24"/>
        </w:rPr>
        <w:t>Ministério</w:t>
      </w:r>
      <w:proofErr w:type="spellEnd"/>
      <w:r w:rsidRPr="00FB6723">
        <w:rPr>
          <w:rFonts w:ascii="Times New Roman" w:hAnsi="Times New Roman" w:cs="Times New Roman"/>
          <w:sz w:val="24"/>
          <w:szCs w:val="24"/>
        </w:rPr>
        <w:t xml:space="preserve"> da </w:t>
      </w:r>
      <w:proofErr w:type="spellStart"/>
      <w:r w:rsidRPr="00FB6723">
        <w:rPr>
          <w:rFonts w:ascii="Times New Roman" w:hAnsi="Times New Roman" w:cs="Times New Roman"/>
          <w:sz w:val="24"/>
          <w:szCs w:val="24"/>
        </w:rPr>
        <w:t>Educação</w:t>
      </w:r>
      <w:proofErr w:type="spellEnd"/>
      <w:r w:rsidRPr="00FB6723">
        <w:rPr>
          <w:rFonts w:ascii="Times New Roman" w:hAnsi="Times New Roman" w:cs="Times New Roman"/>
          <w:sz w:val="24"/>
          <w:szCs w:val="24"/>
        </w:rPr>
        <w:t xml:space="preserve"> Pública Federal e. Estado, visando </w:t>
      </w:r>
      <w:proofErr w:type="spellStart"/>
      <w:r w:rsidRPr="00FB6723">
        <w:rPr>
          <w:rFonts w:ascii="Times New Roman" w:hAnsi="Times New Roman" w:cs="Times New Roman"/>
          <w:sz w:val="24"/>
          <w:szCs w:val="24"/>
        </w:rPr>
        <w:t>melhorar</w:t>
      </w:r>
      <w:proofErr w:type="spellEnd"/>
      <w:r w:rsidRPr="00FB6723">
        <w:rPr>
          <w:rFonts w:ascii="Times New Roman" w:hAnsi="Times New Roman" w:cs="Times New Roman"/>
          <w:sz w:val="24"/>
          <w:szCs w:val="24"/>
        </w:rPr>
        <w:t xml:space="preserve"> a </w:t>
      </w:r>
      <w:proofErr w:type="spellStart"/>
      <w:r w:rsidRPr="00FB6723">
        <w:rPr>
          <w:rFonts w:ascii="Times New Roman" w:hAnsi="Times New Roman" w:cs="Times New Roman"/>
          <w:sz w:val="24"/>
          <w:szCs w:val="24"/>
        </w:rPr>
        <w:t>eficiência</w:t>
      </w:r>
      <w:proofErr w:type="spellEnd"/>
      <w:r w:rsidRPr="00FB6723">
        <w:rPr>
          <w:rFonts w:ascii="Times New Roman" w:hAnsi="Times New Roman" w:cs="Times New Roman"/>
          <w:sz w:val="24"/>
          <w:szCs w:val="24"/>
        </w:rPr>
        <w:t xml:space="preserve"> dos </w:t>
      </w:r>
      <w:proofErr w:type="spellStart"/>
      <w:r w:rsidRPr="00FB6723">
        <w:rPr>
          <w:rFonts w:ascii="Times New Roman" w:hAnsi="Times New Roman" w:cs="Times New Roman"/>
          <w:sz w:val="24"/>
          <w:szCs w:val="24"/>
        </w:rPr>
        <w:t>terminais</w:t>
      </w:r>
      <w:proofErr w:type="spellEnd"/>
      <w:r w:rsidRPr="00FB6723">
        <w:rPr>
          <w:rFonts w:ascii="Times New Roman" w:hAnsi="Times New Roman" w:cs="Times New Roman"/>
          <w:sz w:val="24"/>
          <w:szCs w:val="24"/>
        </w:rPr>
        <w:t xml:space="preserve">. Os resultados </w:t>
      </w:r>
      <w:proofErr w:type="spellStart"/>
      <w:r w:rsidRPr="00FB6723">
        <w:rPr>
          <w:rFonts w:ascii="Times New Roman" w:hAnsi="Times New Roman" w:cs="Times New Roman"/>
          <w:sz w:val="24"/>
          <w:szCs w:val="24"/>
        </w:rPr>
        <w:t>são</w:t>
      </w:r>
      <w:proofErr w:type="spellEnd"/>
      <w:r w:rsidRPr="00FB6723">
        <w:rPr>
          <w:rFonts w:ascii="Times New Roman" w:hAnsi="Times New Roman" w:cs="Times New Roman"/>
          <w:sz w:val="24"/>
          <w:szCs w:val="24"/>
        </w:rPr>
        <w:t xml:space="preserve"> </w:t>
      </w:r>
      <w:proofErr w:type="spellStart"/>
      <w:r w:rsidRPr="00FB6723">
        <w:rPr>
          <w:rFonts w:ascii="Times New Roman" w:hAnsi="Times New Roman" w:cs="Times New Roman"/>
          <w:sz w:val="24"/>
          <w:szCs w:val="24"/>
        </w:rPr>
        <w:t>apresentados</w:t>
      </w:r>
      <w:proofErr w:type="spellEnd"/>
      <w:r w:rsidRPr="00FB6723">
        <w:rPr>
          <w:rFonts w:ascii="Times New Roman" w:hAnsi="Times New Roman" w:cs="Times New Roman"/>
          <w:sz w:val="24"/>
          <w:szCs w:val="24"/>
        </w:rPr>
        <w:t xml:space="preserve"> em forma de </w:t>
      </w:r>
      <w:proofErr w:type="spellStart"/>
      <w:r w:rsidRPr="00FB6723">
        <w:rPr>
          <w:rFonts w:ascii="Times New Roman" w:hAnsi="Times New Roman" w:cs="Times New Roman"/>
          <w:sz w:val="24"/>
          <w:szCs w:val="24"/>
        </w:rPr>
        <w:t>tabelas</w:t>
      </w:r>
      <w:proofErr w:type="spellEnd"/>
      <w:r w:rsidRPr="00FB6723">
        <w:rPr>
          <w:rFonts w:ascii="Times New Roman" w:hAnsi="Times New Roman" w:cs="Times New Roman"/>
          <w:sz w:val="24"/>
          <w:szCs w:val="24"/>
        </w:rPr>
        <w:t xml:space="preserve"> que </w:t>
      </w:r>
      <w:proofErr w:type="spellStart"/>
      <w:r w:rsidRPr="00FB6723">
        <w:rPr>
          <w:rFonts w:ascii="Times New Roman" w:hAnsi="Times New Roman" w:cs="Times New Roman"/>
          <w:sz w:val="24"/>
          <w:szCs w:val="24"/>
        </w:rPr>
        <w:t>configuram</w:t>
      </w:r>
      <w:proofErr w:type="spellEnd"/>
      <w:r w:rsidRPr="00FB6723">
        <w:rPr>
          <w:rFonts w:ascii="Times New Roman" w:hAnsi="Times New Roman" w:cs="Times New Roman"/>
          <w:sz w:val="24"/>
          <w:szCs w:val="24"/>
        </w:rPr>
        <w:t xml:space="preserve"> os modos de </w:t>
      </w:r>
      <w:proofErr w:type="spellStart"/>
      <w:r w:rsidRPr="00FB6723">
        <w:rPr>
          <w:rFonts w:ascii="Times New Roman" w:hAnsi="Times New Roman" w:cs="Times New Roman"/>
          <w:sz w:val="24"/>
          <w:szCs w:val="24"/>
        </w:rPr>
        <w:t>atuação</w:t>
      </w:r>
      <w:proofErr w:type="spellEnd"/>
      <w:r w:rsidRPr="00FB6723">
        <w:rPr>
          <w:rFonts w:ascii="Times New Roman" w:hAnsi="Times New Roman" w:cs="Times New Roman"/>
          <w:sz w:val="24"/>
          <w:szCs w:val="24"/>
        </w:rPr>
        <w:t xml:space="preserve"> das </w:t>
      </w:r>
      <w:proofErr w:type="spellStart"/>
      <w:r w:rsidRPr="00FB6723">
        <w:rPr>
          <w:rFonts w:ascii="Times New Roman" w:hAnsi="Times New Roman" w:cs="Times New Roman"/>
          <w:sz w:val="24"/>
          <w:szCs w:val="24"/>
        </w:rPr>
        <w:t>linhas</w:t>
      </w:r>
      <w:proofErr w:type="spellEnd"/>
      <w:r w:rsidRPr="00FB6723">
        <w:rPr>
          <w:rFonts w:ascii="Times New Roman" w:hAnsi="Times New Roman" w:cs="Times New Roman"/>
          <w:sz w:val="24"/>
          <w:szCs w:val="24"/>
        </w:rPr>
        <w:t xml:space="preserve"> </w:t>
      </w:r>
      <w:proofErr w:type="spellStart"/>
      <w:r w:rsidRPr="00FB6723">
        <w:rPr>
          <w:rFonts w:ascii="Times New Roman" w:hAnsi="Times New Roman" w:cs="Times New Roman"/>
          <w:sz w:val="24"/>
          <w:szCs w:val="24"/>
        </w:rPr>
        <w:t>seriais</w:t>
      </w:r>
      <w:proofErr w:type="spellEnd"/>
      <w:r w:rsidRPr="00FB6723">
        <w:rPr>
          <w:rFonts w:ascii="Times New Roman" w:hAnsi="Times New Roman" w:cs="Times New Roman"/>
          <w:sz w:val="24"/>
          <w:szCs w:val="24"/>
        </w:rPr>
        <w:t xml:space="preserve">, juntamente </w:t>
      </w:r>
      <w:proofErr w:type="spellStart"/>
      <w:r w:rsidRPr="00FB6723">
        <w:rPr>
          <w:rFonts w:ascii="Times New Roman" w:hAnsi="Times New Roman" w:cs="Times New Roman"/>
          <w:sz w:val="24"/>
          <w:szCs w:val="24"/>
        </w:rPr>
        <w:t>com</w:t>
      </w:r>
      <w:proofErr w:type="spellEnd"/>
      <w:r w:rsidRPr="00FB6723">
        <w:rPr>
          <w:rFonts w:ascii="Times New Roman" w:hAnsi="Times New Roman" w:cs="Times New Roman"/>
          <w:sz w:val="24"/>
          <w:szCs w:val="24"/>
        </w:rPr>
        <w:t xml:space="preserve"> </w:t>
      </w:r>
      <w:proofErr w:type="spellStart"/>
      <w:r w:rsidRPr="00FB6723">
        <w:rPr>
          <w:rFonts w:ascii="Times New Roman" w:hAnsi="Times New Roman" w:cs="Times New Roman"/>
          <w:sz w:val="24"/>
          <w:szCs w:val="24"/>
        </w:rPr>
        <w:t>uma</w:t>
      </w:r>
      <w:proofErr w:type="spellEnd"/>
      <w:r w:rsidRPr="00FB6723">
        <w:rPr>
          <w:rFonts w:ascii="Times New Roman" w:hAnsi="Times New Roman" w:cs="Times New Roman"/>
          <w:sz w:val="24"/>
          <w:szCs w:val="24"/>
        </w:rPr>
        <w:t xml:space="preserve"> </w:t>
      </w:r>
      <w:proofErr w:type="spellStart"/>
      <w:r w:rsidRPr="00FB6723">
        <w:rPr>
          <w:rFonts w:ascii="Times New Roman" w:hAnsi="Times New Roman" w:cs="Times New Roman"/>
          <w:sz w:val="24"/>
          <w:szCs w:val="24"/>
        </w:rPr>
        <w:t>análise</w:t>
      </w:r>
      <w:proofErr w:type="spellEnd"/>
      <w:r w:rsidRPr="00FB6723">
        <w:rPr>
          <w:rFonts w:ascii="Times New Roman" w:hAnsi="Times New Roman" w:cs="Times New Roman"/>
          <w:sz w:val="24"/>
          <w:szCs w:val="24"/>
        </w:rPr>
        <w:t xml:space="preserve"> </w:t>
      </w:r>
      <w:proofErr w:type="spellStart"/>
      <w:r w:rsidRPr="00FB6723">
        <w:rPr>
          <w:rFonts w:ascii="Times New Roman" w:hAnsi="Times New Roman" w:cs="Times New Roman"/>
          <w:sz w:val="24"/>
          <w:szCs w:val="24"/>
        </w:rPr>
        <w:t>descritiva</w:t>
      </w:r>
      <w:proofErr w:type="spellEnd"/>
      <w:r w:rsidRPr="00FB6723">
        <w:rPr>
          <w:rFonts w:ascii="Times New Roman" w:hAnsi="Times New Roman" w:cs="Times New Roman"/>
          <w:sz w:val="24"/>
          <w:szCs w:val="24"/>
        </w:rPr>
        <w:t xml:space="preserve"> do escopo de cada </w:t>
      </w:r>
      <w:proofErr w:type="spellStart"/>
      <w:r w:rsidRPr="00FB6723">
        <w:rPr>
          <w:rFonts w:ascii="Times New Roman" w:hAnsi="Times New Roman" w:cs="Times New Roman"/>
          <w:sz w:val="24"/>
          <w:szCs w:val="24"/>
        </w:rPr>
        <w:t>uma</w:t>
      </w:r>
      <w:proofErr w:type="spellEnd"/>
      <w:r w:rsidRPr="00FB6723">
        <w:rPr>
          <w:rFonts w:ascii="Times New Roman" w:hAnsi="Times New Roman" w:cs="Times New Roman"/>
          <w:sz w:val="24"/>
          <w:szCs w:val="24"/>
        </w:rPr>
        <w:t xml:space="preserve">. </w:t>
      </w:r>
      <w:proofErr w:type="spellStart"/>
      <w:r w:rsidRPr="00FB6723">
        <w:rPr>
          <w:rFonts w:ascii="Times New Roman" w:hAnsi="Times New Roman" w:cs="Times New Roman"/>
          <w:sz w:val="24"/>
          <w:szCs w:val="24"/>
        </w:rPr>
        <w:t>Concluindo</w:t>
      </w:r>
      <w:proofErr w:type="spellEnd"/>
      <w:r w:rsidRPr="00FB6723">
        <w:rPr>
          <w:rFonts w:ascii="Times New Roman" w:hAnsi="Times New Roman" w:cs="Times New Roman"/>
          <w:sz w:val="24"/>
          <w:szCs w:val="24"/>
        </w:rPr>
        <w:t xml:space="preserve">, pode-se indicar que seguir este </w:t>
      </w:r>
      <w:proofErr w:type="spellStart"/>
      <w:r w:rsidRPr="00FB6723">
        <w:rPr>
          <w:rFonts w:ascii="Times New Roman" w:hAnsi="Times New Roman" w:cs="Times New Roman"/>
          <w:sz w:val="24"/>
          <w:szCs w:val="24"/>
        </w:rPr>
        <w:t>procedimento</w:t>
      </w:r>
      <w:proofErr w:type="spellEnd"/>
      <w:r w:rsidRPr="00FB6723">
        <w:rPr>
          <w:rFonts w:ascii="Times New Roman" w:hAnsi="Times New Roman" w:cs="Times New Roman"/>
          <w:sz w:val="24"/>
          <w:szCs w:val="24"/>
        </w:rPr>
        <w:t xml:space="preserve"> </w:t>
      </w:r>
      <w:proofErr w:type="spellStart"/>
      <w:r w:rsidRPr="00FB6723">
        <w:rPr>
          <w:rFonts w:ascii="Times New Roman" w:hAnsi="Times New Roman" w:cs="Times New Roman"/>
          <w:sz w:val="24"/>
          <w:szCs w:val="24"/>
        </w:rPr>
        <w:t>reduz</w:t>
      </w:r>
      <w:proofErr w:type="spellEnd"/>
      <w:r w:rsidRPr="00FB6723">
        <w:rPr>
          <w:rFonts w:ascii="Times New Roman" w:hAnsi="Times New Roman" w:cs="Times New Roman"/>
          <w:sz w:val="24"/>
          <w:szCs w:val="24"/>
        </w:rPr>
        <w:t xml:space="preserve"> a incerteza </w:t>
      </w:r>
      <w:proofErr w:type="spellStart"/>
      <w:r w:rsidRPr="00FB6723">
        <w:rPr>
          <w:rFonts w:ascii="Times New Roman" w:hAnsi="Times New Roman" w:cs="Times New Roman"/>
          <w:sz w:val="24"/>
          <w:szCs w:val="24"/>
        </w:rPr>
        <w:t>na</w:t>
      </w:r>
      <w:proofErr w:type="spellEnd"/>
      <w:r w:rsidRPr="00FB6723">
        <w:rPr>
          <w:rFonts w:ascii="Times New Roman" w:hAnsi="Times New Roman" w:cs="Times New Roman"/>
          <w:sz w:val="24"/>
          <w:szCs w:val="24"/>
        </w:rPr>
        <w:t xml:space="preserve"> </w:t>
      </w:r>
      <w:proofErr w:type="spellStart"/>
      <w:r w:rsidRPr="00FB6723">
        <w:rPr>
          <w:rFonts w:ascii="Times New Roman" w:hAnsi="Times New Roman" w:cs="Times New Roman"/>
          <w:sz w:val="24"/>
          <w:szCs w:val="24"/>
        </w:rPr>
        <w:t>decisão</w:t>
      </w:r>
      <w:proofErr w:type="spellEnd"/>
      <w:r w:rsidRPr="00FB6723">
        <w:rPr>
          <w:rFonts w:ascii="Times New Roman" w:hAnsi="Times New Roman" w:cs="Times New Roman"/>
          <w:sz w:val="24"/>
          <w:szCs w:val="24"/>
        </w:rPr>
        <w:t xml:space="preserve"> sobre a </w:t>
      </w:r>
      <w:proofErr w:type="spellStart"/>
      <w:r w:rsidRPr="00FB6723">
        <w:rPr>
          <w:rFonts w:ascii="Times New Roman" w:hAnsi="Times New Roman" w:cs="Times New Roman"/>
          <w:sz w:val="24"/>
          <w:szCs w:val="24"/>
        </w:rPr>
        <w:t>inclusão</w:t>
      </w:r>
      <w:proofErr w:type="spellEnd"/>
      <w:r w:rsidRPr="00FB6723">
        <w:rPr>
          <w:rFonts w:ascii="Times New Roman" w:hAnsi="Times New Roman" w:cs="Times New Roman"/>
          <w:sz w:val="24"/>
          <w:szCs w:val="24"/>
        </w:rPr>
        <w:t xml:space="preserve"> </w:t>
      </w:r>
      <w:proofErr w:type="spellStart"/>
      <w:r w:rsidRPr="00FB6723">
        <w:rPr>
          <w:rFonts w:ascii="Times New Roman" w:hAnsi="Times New Roman" w:cs="Times New Roman"/>
          <w:sz w:val="24"/>
          <w:szCs w:val="24"/>
        </w:rPr>
        <w:t>ou</w:t>
      </w:r>
      <w:proofErr w:type="spellEnd"/>
      <w:r w:rsidRPr="00FB6723">
        <w:rPr>
          <w:rFonts w:ascii="Times New Roman" w:hAnsi="Times New Roman" w:cs="Times New Roman"/>
          <w:sz w:val="24"/>
          <w:szCs w:val="24"/>
        </w:rPr>
        <w:t xml:space="preserve"> </w:t>
      </w:r>
      <w:proofErr w:type="spellStart"/>
      <w:r w:rsidRPr="00FB6723">
        <w:rPr>
          <w:rFonts w:ascii="Times New Roman" w:hAnsi="Times New Roman" w:cs="Times New Roman"/>
          <w:sz w:val="24"/>
          <w:szCs w:val="24"/>
        </w:rPr>
        <w:t>exclusão</w:t>
      </w:r>
      <w:proofErr w:type="spellEnd"/>
      <w:r w:rsidRPr="00FB6723">
        <w:rPr>
          <w:rFonts w:ascii="Times New Roman" w:hAnsi="Times New Roman" w:cs="Times New Roman"/>
          <w:sz w:val="24"/>
          <w:szCs w:val="24"/>
        </w:rPr>
        <w:t xml:space="preserve"> de </w:t>
      </w:r>
      <w:proofErr w:type="spellStart"/>
      <w:r w:rsidRPr="00FB6723">
        <w:rPr>
          <w:rFonts w:ascii="Times New Roman" w:hAnsi="Times New Roman" w:cs="Times New Roman"/>
          <w:sz w:val="24"/>
          <w:szCs w:val="24"/>
        </w:rPr>
        <w:t>uma</w:t>
      </w:r>
      <w:proofErr w:type="spellEnd"/>
      <w:r w:rsidRPr="00FB6723">
        <w:rPr>
          <w:rFonts w:ascii="Times New Roman" w:hAnsi="Times New Roman" w:cs="Times New Roman"/>
          <w:sz w:val="24"/>
          <w:szCs w:val="24"/>
        </w:rPr>
        <w:t xml:space="preserve"> disciplina no mapa curricular.</w:t>
      </w:r>
    </w:p>
    <w:p w14:paraId="3667FE8E" w14:textId="13683BAE" w:rsidR="00117A60" w:rsidRPr="00FB6723" w:rsidRDefault="00117A60" w:rsidP="00117A60">
      <w:pPr>
        <w:spacing w:after="0" w:line="360" w:lineRule="auto"/>
        <w:jc w:val="both"/>
        <w:rPr>
          <w:rFonts w:ascii="Times New Roman" w:hAnsi="Times New Roman" w:cs="Times New Roman"/>
          <w:sz w:val="24"/>
          <w:szCs w:val="24"/>
        </w:rPr>
      </w:pPr>
      <w:proofErr w:type="spellStart"/>
      <w:r w:rsidRPr="00117A60">
        <w:rPr>
          <w:rFonts w:ascii="Calibri" w:hAnsi="Calibri" w:cs="Calibri"/>
          <w:b/>
          <w:bCs/>
          <w:sz w:val="28"/>
          <w:szCs w:val="28"/>
        </w:rPr>
        <w:t>Palavras</w:t>
      </w:r>
      <w:proofErr w:type="spellEnd"/>
      <w:r w:rsidRPr="00117A60">
        <w:rPr>
          <w:rFonts w:ascii="Calibri" w:hAnsi="Calibri" w:cs="Calibri"/>
          <w:b/>
          <w:bCs/>
          <w:sz w:val="28"/>
          <w:szCs w:val="28"/>
        </w:rPr>
        <w:t>-chave:</w:t>
      </w:r>
      <w:r w:rsidRPr="00FB6723">
        <w:rPr>
          <w:rFonts w:ascii="Times New Roman" w:hAnsi="Times New Roman" w:cs="Times New Roman"/>
          <w:sz w:val="24"/>
          <w:szCs w:val="24"/>
        </w:rPr>
        <w:t xml:space="preserve"> </w:t>
      </w:r>
      <w:proofErr w:type="spellStart"/>
      <w:r w:rsidRPr="00FB6723">
        <w:rPr>
          <w:rFonts w:ascii="Times New Roman" w:hAnsi="Times New Roman" w:cs="Times New Roman"/>
          <w:sz w:val="24"/>
          <w:szCs w:val="24"/>
        </w:rPr>
        <w:t>atualização</w:t>
      </w:r>
      <w:proofErr w:type="spellEnd"/>
      <w:r w:rsidRPr="00FB6723">
        <w:rPr>
          <w:rFonts w:ascii="Times New Roman" w:hAnsi="Times New Roman" w:cs="Times New Roman"/>
          <w:sz w:val="24"/>
          <w:szCs w:val="24"/>
        </w:rPr>
        <w:t xml:space="preserve"> curricular, </w:t>
      </w:r>
      <w:proofErr w:type="spellStart"/>
      <w:r w:rsidRPr="00FB6723">
        <w:rPr>
          <w:rFonts w:ascii="Times New Roman" w:hAnsi="Times New Roman" w:cs="Times New Roman"/>
          <w:sz w:val="24"/>
          <w:szCs w:val="24"/>
        </w:rPr>
        <w:t>desempenhos</w:t>
      </w:r>
      <w:proofErr w:type="spellEnd"/>
      <w:r w:rsidRPr="00FB6723">
        <w:rPr>
          <w:rFonts w:ascii="Times New Roman" w:hAnsi="Times New Roman" w:cs="Times New Roman"/>
          <w:sz w:val="24"/>
          <w:szCs w:val="24"/>
        </w:rPr>
        <w:t xml:space="preserve"> </w:t>
      </w:r>
      <w:proofErr w:type="spellStart"/>
      <w:r w:rsidRPr="00FB6723">
        <w:rPr>
          <w:rFonts w:ascii="Times New Roman" w:hAnsi="Times New Roman" w:cs="Times New Roman"/>
          <w:sz w:val="24"/>
          <w:szCs w:val="24"/>
        </w:rPr>
        <w:t>ocupacionais</w:t>
      </w:r>
      <w:proofErr w:type="spellEnd"/>
      <w:r w:rsidRPr="00FB6723">
        <w:rPr>
          <w:rFonts w:ascii="Times New Roman" w:hAnsi="Times New Roman" w:cs="Times New Roman"/>
          <w:sz w:val="24"/>
          <w:szCs w:val="24"/>
        </w:rPr>
        <w:t xml:space="preserve">, mapa curricular, modos de </w:t>
      </w:r>
      <w:proofErr w:type="spellStart"/>
      <w:r w:rsidRPr="00FB6723">
        <w:rPr>
          <w:rFonts w:ascii="Times New Roman" w:hAnsi="Times New Roman" w:cs="Times New Roman"/>
          <w:sz w:val="24"/>
          <w:szCs w:val="24"/>
        </w:rPr>
        <w:t>atuação</w:t>
      </w:r>
      <w:proofErr w:type="spellEnd"/>
      <w:r w:rsidRPr="00FB6723">
        <w:rPr>
          <w:rFonts w:ascii="Times New Roman" w:hAnsi="Times New Roman" w:cs="Times New Roman"/>
          <w:sz w:val="24"/>
          <w:szCs w:val="24"/>
        </w:rPr>
        <w:t>.</w:t>
      </w:r>
    </w:p>
    <w:p w14:paraId="27135574" w14:textId="6B3335D8" w:rsidR="00117A60" w:rsidRPr="004334EF" w:rsidRDefault="00117A60" w:rsidP="00117A60">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Marzo</w:t>
      </w:r>
      <w:proofErr w:type="gramEnd"/>
      <w:r>
        <w:rPr>
          <w:rFonts w:ascii="Times New Roman" w:hAnsi="Times New Roman"/>
          <w:color w:val="000000"/>
          <w:sz w:val="24"/>
        </w:rPr>
        <w:t xml:space="preserve"> 2024                                                    </w:t>
      </w:r>
      <w:r w:rsidRPr="00906375">
        <w:rPr>
          <w:rFonts w:ascii="Times New Roman" w:hAnsi="Times New Roman"/>
          <w:b/>
          <w:color w:val="000000"/>
          <w:sz w:val="24"/>
        </w:rPr>
        <w:t xml:space="preserve">Fecha Aceptación: </w:t>
      </w:r>
      <w:r>
        <w:rPr>
          <w:rFonts w:ascii="Times New Roman" w:hAnsi="Times New Roman"/>
          <w:color w:val="000000"/>
          <w:sz w:val="24"/>
        </w:rPr>
        <w:t>Agosto</w:t>
      </w:r>
      <w:r w:rsidRPr="00906375">
        <w:rPr>
          <w:rFonts w:ascii="Times New Roman" w:hAnsi="Times New Roman"/>
          <w:color w:val="000000"/>
          <w:sz w:val="24"/>
        </w:rPr>
        <w:t xml:space="preserve"> 2024</w:t>
      </w:r>
    </w:p>
    <w:p w14:paraId="2394955C" w14:textId="2BC214E4" w:rsidR="00117A60" w:rsidRDefault="00000000" w:rsidP="00117A60">
      <w:pPr>
        <w:spacing w:after="0" w:line="360" w:lineRule="auto"/>
        <w:jc w:val="both"/>
        <w:rPr>
          <w:rFonts w:ascii="Times New Roman" w:hAnsi="Times New Roman" w:cs="Times New Roman"/>
          <w:sz w:val="24"/>
          <w:szCs w:val="24"/>
          <w:lang w:val="en-US"/>
        </w:rPr>
      </w:pPr>
      <w:r>
        <w:rPr>
          <w:noProof/>
        </w:rPr>
        <w:pict w14:anchorId="4A11C730">
          <v:rect id="_x0000_i1025" style="width:441.9pt;height:.05pt" o:hralign="center" o:hrstd="t" o:hr="t" fillcolor="#a0a0a0" stroked="f"/>
        </w:pict>
      </w:r>
    </w:p>
    <w:p w14:paraId="606D4656" w14:textId="77777777" w:rsidR="00CD257C" w:rsidRDefault="00CD257C" w:rsidP="00117A60">
      <w:pPr>
        <w:spacing w:after="0" w:line="360" w:lineRule="auto"/>
        <w:jc w:val="center"/>
        <w:rPr>
          <w:rFonts w:ascii="Times New Roman" w:hAnsi="Times New Roman" w:cs="Times New Roman"/>
          <w:b/>
          <w:bCs/>
          <w:sz w:val="32"/>
          <w:szCs w:val="32"/>
        </w:rPr>
      </w:pPr>
      <w:r w:rsidRPr="003E35CC">
        <w:rPr>
          <w:rFonts w:ascii="Times New Roman" w:hAnsi="Times New Roman" w:cs="Times New Roman"/>
          <w:b/>
          <w:bCs/>
          <w:sz w:val="32"/>
          <w:szCs w:val="32"/>
        </w:rPr>
        <w:lastRenderedPageBreak/>
        <w:t>Introducción</w:t>
      </w:r>
    </w:p>
    <w:p w14:paraId="5B30417C" w14:textId="0A4B6627" w:rsidR="00CD257C" w:rsidRPr="00CE6DB5" w:rsidRDefault="00CD257C" w:rsidP="00117A60">
      <w:pPr>
        <w:spacing w:after="0" w:line="360" w:lineRule="auto"/>
        <w:ind w:firstLine="708"/>
        <w:jc w:val="both"/>
        <w:rPr>
          <w:rFonts w:ascii="Times New Roman" w:hAnsi="Times New Roman" w:cs="Times New Roman"/>
          <w:sz w:val="24"/>
          <w:szCs w:val="24"/>
          <w:lang w:val="es-ES"/>
        </w:rPr>
      </w:pPr>
      <w:r w:rsidRPr="00CE6DB5">
        <w:rPr>
          <w:rFonts w:ascii="Times New Roman" w:hAnsi="Times New Roman" w:cs="Times New Roman"/>
          <w:sz w:val="24"/>
          <w:szCs w:val="24"/>
          <w:lang w:val="es-ES"/>
        </w:rPr>
        <w:t>La decisión de modificar la ruta académica de un plan de estudios, como parte de la actualización de los planes y programas de estudio dictados por la Secretaría de Educación Pública Federal y Estatal (SEP) para asegurar la calidad educativa en las instituciones de educación superior (IES) públicas (Honorable Congreso Constitucional del Estado Libre y Soberano de Puebla, 2021), requiere una metodología que aún no está completamente definida</w:t>
      </w:r>
      <w:r>
        <w:rPr>
          <w:rFonts w:ascii="Times New Roman" w:hAnsi="Times New Roman" w:cs="Times New Roman"/>
          <w:sz w:val="24"/>
          <w:szCs w:val="24"/>
          <w:lang w:val="es-ES"/>
        </w:rPr>
        <w:t xml:space="preserve"> debido a que </w:t>
      </w:r>
      <w:r w:rsidRPr="00CE6DB5">
        <w:rPr>
          <w:rFonts w:ascii="Times New Roman" w:hAnsi="Times New Roman" w:cs="Times New Roman"/>
          <w:sz w:val="24"/>
          <w:szCs w:val="24"/>
          <w:lang w:val="es-ES"/>
        </w:rPr>
        <w:t>cada fase de actualización depende de la contextualización social, cultural, educativa, laboral y temporal vigente. Por lo tanto, es fundamental determinar la continuidad, exclusión o inclusión de asignaturas y contenidos académicos para ajustar el perfil profesional a las realidades laborales actuales.</w:t>
      </w:r>
    </w:p>
    <w:p w14:paraId="654D0FA1" w14:textId="77777777" w:rsidR="00CD257C" w:rsidRDefault="00CD257C" w:rsidP="00117A60">
      <w:pPr>
        <w:spacing w:after="0" w:line="360" w:lineRule="auto"/>
        <w:ind w:firstLine="708"/>
        <w:jc w:val="both"/>
        <w:rPr>
          <w:rFonts w:ascii="Times New Roman" w:hAnsi="Times New Roman" w:cs="Times New Roman"/>
          <w:sz w:val="24"/>
          <w:szCs w:val="24"/>
          <w:lang w:val="es-ES"/>
        </w:rPr>
      </w:pPr>
      <w:r w:rsidRPr="00CE6DB5">
        <w:rPr>
          <w:rFonts w:ascii="Times New Roman" w:hAnsi="Times New Roman" w:cs="Times New Roman"/>
          <w:sz w:val="24"/>
          <w:szCs w:val="24"/>
          <w:lang w:val="es-ES"/>
        </w:rPr>
        <w:t>Dado que la responsabilidad de diseñar y actualizar los currículos recae en una comisión específica para cada programa educativo en una IES, la incertidumbre inherente a sus deliberaciones demanda una guía adecuada que facilite la toma de decisiones sobre la modificación del número de asignaturas en cada per</w:t>
      </w:r>
      <w:r>
        <w:rPr>
          <w:rFonts w:ascii="Times New Roman" w:hAnsi="Times New Roman" w:cs="Times New Roman"/>
          <w:sz w:val="24"/>
          <w:szCs w:val="24"/>
          <w:lang w:val="es-ES"/>
        </w:rPr>
        <w:t>i</w:t>
      </w:r>
      <w:r w:rsidRPr="00CE6DB5">
        <w:rPr>
          <w:rFonts w:ascii="Times New Roman" w:hAnsi="Times New Roman" w:cs="Times New Roman"/>
          <w:sz w:val="24"/>
          <w:szCs w:val="24"/>
          <w:lang w:val="es-ES"/>
        </w:rPr>
        <w:t xml:space="preserve">odo de actualización. </w:t>
      </w:r>
      <w:r>
        <w:rPr>
          <w:rFonts w:ascii="Times New Roman" w:hAnsi="Times New Roman" w:cs="Times New Roman"/>
          <w:sz w:val="24"/>
          <w:szCs w:val="24"/>
          <w:lang w:val="es-ES"/>
        </w:rPr>
        <w:t>De hecho, e</w:t>
      </w:r>
      <w:r w:rsidRPr="00CE6DB5">
        <w:rPr>
          <w:rFonts w:ascii="Times New Roman" w:hAnsi="Times New Roman" w:cs="Times New Roman"/>
          <w:sz w:val="24"/>
          <w:szCs w:val="24"/>
          <w:lang w:val="es-ES"/>
        </w:rPr>
        <w:t>s esencial que cada ajuste en el plan de estudios sea analizado desde una perspectiva académica, mediante una secuencia sistemática de desarrollo que garantice la coherencia y la eficacia del proceso.</w:t>
      </w:r>
    </w:p>
    <w:p w14:paraId="585D8EAB" w14:textId="77777777" w:rsidR="00CD257C" w:rsidRDefault="00CD257C" w:rsidP="00117A6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Asimismo, e</w:t>
      </w:r>
      <w:r w:rsidRPr="00CE6DB5">
        <w:rPr>
          <w:rFonts w:ascii="Times New Roman" w:hAnsi="Times New Roman" w:cs="Times New Roman"/>
          <w:sz w:val="24"/>
          <w:szCs w:val="24"/>
        </w:rPr>
        <w:t xml:space="preserve">s importante reconocer que el diseño curricular puede tener diversas acepciones y métodos de organización y estructuración. </w:t>
      </w:r>
      <w:r>
        <w:rPr>
          <w:rFonts w:ascii="Times New Roman" w:hAnsi="Times New Roman" w:cs="Times New Roman"/>
          <w:sz w:val="24"/>
          <w:szCs w:val="24"/>
        </w:rPr>
        <w:t xml:space="preserve">Por ejemplo, en la actualidad, </w:t>
      </w:r>
      <w:r w:rsidRPr="00CE6DB5">
        <w:rPr>
          <w:rFonts w:ascii="Times New Roman" w:hAnsi="Times New Roman" w:cs="Times New Roman"/>
          <w:sz w:val="24"/>
          <w:szCs w:val="24"/>
        </w:rPr>
        <w:t xml:space="preserve">la tendencia institucional se orienta hacia la contextualización del currículo modular, una alternativa aún en proceso de evaluación en términos de efectividad, especialmente en comparación con otras tendencias (Díaz, 1993). </w:t>
      </w:r>
      <w:r>
        <w:rPr>
          <w:rFonts w:ascii="Times New Roman" w:hAnsi="Times New Roman" w:cs="Times New Roman"/>
          <w:sz w:val="24"/>
          <w:szCs w:val="24"/>
        </w:rPr>
        <w:t>De hecho, a</w:t>
      </w:r>
      <w:r w:rsidRPr="00CE6DB5">
        <w:rPr>
          <w:rFonts w:ascii="Times New Roman" w:hAnsi="Times New Roman" w:cs="Times New Roman"/>
          <w:sz w:val="24"/>
          <w:szCs w:val="24"/>
        </w:rPr>
        <w:t xml:space="preserve"> pesar de su estado exploratorio, el diseño curricular modular se presenta como una metodología prometedora para la actualización en respuesta a la rápida evolución del perfil ocupacional y la empleabilidad laboral (Candia </w:t>
      </w:r>
      <w:r w:rsidRPr="003F170E">
        <w:rPr>
          <w:rFonts w:ascii="Times New Roman" w:hAnsi="Times New Roman" w:cs="Times New Roman"/>
          <w:i/>
          <w:iCs/>
          <w:sz w:val="24"/>
          <w:szCs w:val="24"/>
        </w:rPr>
        <w:t>et al</w:t>
      </w:r>
      <w:r w:rsidRPr="00CE6DB5">
        <w:rPr>
          <w:rFonts w:ascii="Times New Roman" w:hAnsi="Times New Roman" w:cs="Times New Roman"/>
          <w:sz w:val="24"/>
          <w:szCs w:val="24"/>
        </w:rPr>
        <w:t>., 2023).</w:t>
      </w:r>
    </w:p>
    <w:p w14:paraId="183727A4" w14:textId="77777777" w:rsidR="00CD257C" w:rsidRDefault="00CD257C" w:rsidP="00117A60">
      <w:pPr>
        <w:spacing w:after="0" w:line="360" w:lineRule="auto"/>
        <w:ind w:firstLine="708"/>
        <w:jc w:val="both"/>
        <w:rPr>
          <w:rFonts w:ascii="Times New Roman" w:hAnsi="Times New Roman" w:cs="Times New Roman"/>
          <w:sz w:val="24"/>
          <w:szCs w:val="24"/>
        </w:rPr>
      </w:pPr>
      <w:r w:rsidRPr="00CE6DB5">
        <w:rPr>
          <w:rFonts w:ascii="Times New Roman" w:hAnsi="Times New Roman" w:cs="Times New Roman"/>
          <w:sz w:val="24"/>
          <w:szCs w:val="24"/>
        </w:rPr>
        <w:t xml:space="preserve">Como antecedente, se puede citar el caso de la Universidad Autónoma Metropolitana, campus Xochimilco, donde el contenido académico se centra en la contextualización de la realidad con un énfasis en la </w:t>
      </w:r>
      <w:proofErr w:type="spellStart"/>
      <w:r w:rsidRPr="00CE6DB5">
        <w:rPr>
          <w:rFonts w:ascii="Times New Roman" w:hAnsi="Times New Roman" w:cs="Times New Roman"/>
          <w:sz w:val="24"/>
          <w:szCs w:val="24"/>
        </w:rPr>
        <w:t>ocupacionalidad</w:t>
      </w:r>
      <w:proofErr w:type="spellEnd"/>
      <w:r w:rsidRPr="00CE6DB5">
        <w:rPr>
          <w:rFonts w:ascii="Times New Roman" w:hAnsi="Times New Roman" w:cs="Times New Roman"/>
          <w:sz w:val="24"/>
          <w:szCs w:val="24"/>
        </w:rPr>
        <w:t xml:space="preserve"> </w:t>
      </w:r>
      <w:r>
        <w:rPr>
          <w:rFonts w:ascii="Times New Roman" w:hAnsi="Times New Roman" w:cs="Times New Roman"/>
          <w:sz w:val="24"/>
          <w:szCs w:val="24"/>
        </w:rPr>
        <w:t>vigente</w:t>
      </w:r>
      <w:r w:rsidRPr="00CE6DB5">
        <w:rPr>
          <w:rFonts w:ascii="Times New Roman" w:hAnsi="Times New Roman" w:cs="Times New Roman"/>
          <w:sz w:val="24"/>
          <w:szCs w:val="24"/>
        </w:rPr>
        <w:t xml:space="preserve">. Entre las cualidades de este diseño curricular destaca su capacidad para mejorar la eficiencia terminal de la matrícula de nuevo ingreso. </w:t>
      </w:r>
      <w:r>
        <w:rPr>
          <w:rFonts w:ascii="Times New Roman" w:hAnsi="Times New Roman" w:cs="Times New Roman"/>
          <w:sz w:val="24"/>
          <w:szCs w:val="24"/>
        </w:rPr>
        <w:t>Además, l</w:t>
      </w:r>
      <w:r w:rsidRPr="00CE6DB5">
        <w:rPr>
          <w:rFonts w:ascii="Times New Roman" w:hAnsi="Times New Roman" w:cs="Times New Roman"/>
          <w:sz w:val="24"/>
          <w:szCs w:val="24"/>
        </w:rPr>
        <w:t xml:space="preserve">a integración y configuración de un módulo educativo dentro de un mapa de ruta crítica, que sintetiza el diseño curricular, se logra mediante el análisis del desempeño curricular y su impacto en la </w:t>
      </w:r>
      <w:proofErr w:type="spellStart"/>
      <w:r w:rsidRPr="00CE6DB5">
        <w:rPr>
          <w:rFonts w:ascii="Times New Roman" w:hAnsi="Times New Roman" w:cs="Times New Roman"/>
          <w:sz w:val="24"/>
          <w:szCs w:val="24"/>
        </w:rPr>
        <w:t>ocupacionalidad</w:t>
      </w:r>
      <w:proofErr w:type="spellEnd"/>
      <w:r w:rsidRPr="00CE6DB5">
        <w:rPr>
          <w:rFonts w:ascii="Times New Roman" w:hAnsi="Times New Roman" w:cs="Times New Roman"/>
          <w:sz w:val="24"/>
          <w:szCs w:val="24"/>
        </w:rPr>
        <w:t xml:space="preserve"> del estudiante a lo largo de su trayectoria hasta la graduación (González, 2015).</w:t>
      </w:r>
    </w:p>
    <w:p w14:paraId="16F8792D" w14:textId="77777777" w:rsidR="00CD257C" w:rsidRPr="00D44660" w:rsidRDefault="00CD257C" w:rsidP="00117A60">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Ahora bien, r</w:t>
      </w:r>
      <w:r w:rsidRPr="00D44660">
        <w:rPr>
          <w:rFonts w:ascii="Times New Roman" w:hAnsi="Times New Roman" w:cs="Times New Roman"/>
          <w:sz w:val="24"/>
          <w:szCs w:val="24"/>
          <w:lang w:val="es-ES"/>
        </w:rPr>
        <w:t xml:space="preserve">eflexionar sobre la contextualización de la </w:t>
      </w:r>
      <w:proofErr w:type="spellStart"/>
      <w:r w:rsidRPr="00D44660">
        <w:rPr>
          <w:rFonts w:ascii="Times New Roman" w:hAnsi="Times New Roman" w:cs="Times New Roman"/>
          <w:sz w:val="24"/>
          <w:szCs w:val="24"/>
          <w:lang w:val="es-ES"/>
        </w:rPr>
        <w:t>ocupacionalidad</w:t>
      </w:r>
      <w:proofErr w:type="spellEnd"/>
      <w:r w:rsidRPr="00D44660">
        <w:rPr>
          <w:rFonts w:ascii="Times New Roman" w:hAnsi="Times New Roman" w:cs="Times New Roman"/>
          <w:sz w:val="24"/>
          <w:szCs w:val="24"/>
          <w:lang w:val="es-ES"/>
        </w:rPr>
        <w:t xml:space="preserve"> que debe cumplir un perfil de egreso implica abordar la </w:t>
      </w:r>
      <w:proofErr w:type="spellStart"/>
      <w:r w:rsidRPr="00D44660">
        <w:rPr>
          <w:rFonts w:ascii="Times New Roman" w:hAnsi="Times New Roman" w:cs="Times New Roman"/>
          <w:sz w:val="24"/>
          <w:szCs w:val="24"/>
          <w:lang w:val="es-ES"/>
        </w:rPr>
        <w:t>ocupacionalidad</w:t>
      </w:r>
      <w:proofErr w:type="spellEnd"/>
      <w:r w:rsidRPr="00D44660">
        <w:rPr>
          <w:rFonts w:ascii="Times New Roman" w:hAnsi="Times New Roman" w:cs="Times New Roman"/>
          <w:sz w:val="24"/>
          <w:szCs w:val="24"/>
          <w:lang w:val="es-ES"/>
        </w:rPr>
        <w:t xml:space="preserve"> laboral, que enmarca el objetivo educativo </w:t>
      </w:r>
      <w:r w:rsidRPr="00D44660">
        <w:rPr>
          <w:rFonts w:ascii="Times New Roman" w:hAnsi="Times New Roman" w:cs="Times New Roman"/>
          <w:sz w:val="24"/>
          <w:szCs w:val="24"/>
          <w:lang w:val="es-ES"/>
        </w:rPr>
        <w:lastRenderedPageBreak/>
        <w:t>de formar capacidades y habilidades, con el propósito de traducir estas capacidades en modos de actuación en los siguientes campos:</w:t>
      </w:r>
    </w:p>
    <w:p w14:paraId="554D6879" w14:textId="77777777" w:rsidR="00CD257C" w:rsidRPr="003F170E" w:rsidRDefault="00CD257C" w:rsidP="00117A60">
      <w:pPr>
        <w:pStyle w:val="Prrafodelista"/>
        <w:numPr>
          <w:ilvl w:val="0"/>
          <w:numId w:val="6"/>
        </w:numPr>
        <w:spacing w:after="0" w:line="360" w:lineRule="auto"/>
        <w:jc w:val="both"/>
        <w:rPr>
          <w:rFonts w:ascii="Times New Roman" w:hAnsi="Times New Roman" w:cs="Times New Roman"/>
          <w:sz w:val="24"/>
          <w:szCs w:val="24"/>
          <w:lang w:val="es-ES"/>
        </w:rPr>
      </w:pPr>
      <w:r w:rsidRPr="003F170E">
        <w:rPr>
          <w:rFonts w:ascii="Times New Roman" w:hAnsi="Times New Roman" w:cs="Times New Roman"/>
          <w:sz w:val="24"/>
          <w:szCs w:val="24"/>
          <w:lang w:val="es-ES"/>
        </w:rPr>
        <w:t>Investigación en ciencia y tecnología</w:t>
      </w:r>
      <w:r>
        <w:rPr>
          <w:rFonts w:ascii="Times New Roman" w:hAnsi="Times New Roman" w:cs="Times New Roman"/>
          <w:sz w:val="24"/>
          <w:szCs w:val="24"/>
          <w:lang w:val="es-ES"/>
        </w:rPr>
        <w:t>.</w:t>
      </w:r>
    </w:p>
    <w:p w14:paraId="15ADBB7B" w14:textId="77777777" w:rsidR="00CD257C" w:rsidRPr="003F170E" w:rsidRDefault="00CD257C" w:rsidP="00117A60">
      <w:pPr>
        <w:pStyle w:val="Prrafodelista"/>
        <w:numPr>
          <w:ilvl w:val="0"/>
          <w:numId w:val="6"/>
        </w:numPr>
        <w:spacing w:after="0" w:line="360" w:lineRule="auto"/>
        <w:jc w:val="both"/>
        <w:rPr>
          <w:rFonts w:ascii="Times New Roman" w:hAnsi="Times New Roman" w:cs="Times New Roman"/>
          <w:sz w:val="24"/>
          <w:szCs w:val="24"/>
          <w:lang w:val="es-ES"/>
        </w:rPr>
      </w:pPr>
      <w:r w:rsidRPr="003F170E">
        <w:rPr>
          <w:rFonts w:ascii="Times New Roman" w:hAnsi="Times New Roman" w:cs="Times New Roman"/>
          <w:sz w:val="24"/>
          <w:szCs w:val="24"/>
          <w:lang w:val="es-ES"/>
        </w:rPr>
        <w:t>Aplicación e implementación de mejoras e innovación</w:t>
      </w:r>
      <w:r>
        <w:rPr>
          <w:rFonts w:ascii="Times New Roman" w:hAnsi="Times New Roman" w:cs="Times New Roman"/>
          <w:sz w:val="24"/>
          <w:szCs w:val="24"/>
          <w:lang w:val="es-ES"/>
        </w:rPr>
        <w:t>.</w:t>
      </w:r>
    </w:p>
    <w:p w14:paraId="44FE2923" w14:textId="77777777" w:rsidR="00CD257C" w:rsidRPr="003F170E" w:rsidRDefault="00CD257C" w:rsidP="00117A60">
      <w:pPr>
        <w:pStyle w:val="Prrafodelista"/>
        <w:numPr>
          <w:ilvl w:val="0"/>
          <w:numId w:val="6"/>
        </w:numPr>
        <w:spacing w:after="0" w:line="360" w:lineRule="auto"/>
        <w:jc w:val="both"/>
        <w:rPr>
          <w:rFonts w:ascii="Times New Roman" w:hAnsi="Times New Roman" w:cs="Times New Roman"/>
          <w:sz w:val="24"/>
          <w:szCs w:val="24"/>
          <w:lang w:val="es-ES"/>
        </w:rPr>
      </w:pPr>
      <w:r w:rsidRPr="003F170E">
        <w:rPr>
          <w:rFonts w:ascii="Times New Roman" w:hAnsi="Times New Roman" w:cs="Times New Roman"/>
          <w:sz w:val="24"/>
          <w:szCs w:val="24"/>
          <w:lang w:val="es-ES"/>
        </w:rPr>
        <w:t>Consultoría y asesoría en transferencia y desarrollo tecnológicos</w:t>
      </w:r>
      <w:r>
        <w:rPr>
          <w:rFonts w:ascii="Times New Roman" w:hAnsi="Times New Roman" w:cs="Times New Roman"/>
          <w:sz w:val="24"/>
          <w:szCs w:val="24"/>
          <w:lang w:val="es-ES"/>
        </w:rPr>
        <w:t>.</w:t>
      </w:r>
    </w:p>
    <w:p w14:paraId="657CFA2E" w14:textId="77777777" w:rsidR="00CD257C" w:rsidRPr="003F170E" w:rsidRDefault="00CD257C" w:rsidP="00117A60">
      <w:pPr>
        <w:pStyle w:val="Prrafodelista"/>
        <w:numPr>
          <w:ilvl w:val="0"/>
          <w:numId w:val="6"/>
        </w:numPr>
        <w:spacing w:after="0" w:line="360" w:lineRule="auto"/>
        <w:jc w:val="both"/>
        <w:rPr>
          <w:rFonts w:ascii="Times New Roman" w:hAnsi="Times New Roman" w:cs="Times New Roman"/>
          <w:sz w:val="24"/>
          <w:szCs w:val="24"/>
          <w:lang w:val="es-ES"/>
        </w:rPr>
      </w:pPr>
      <w:r w:rsidRPr="003F170E">
        <w:rPr>
          <w:rFonts w:ascii="Times New Roman" w:hAnsi="Times New Roman" w:cs="Times New Roman"/>
          <w:sz w:val="24"/>
          <w:szCs w:val="24"/>
          <w:lang w:val="es-ES"/>
        </w:rPr>
        <w:t>Operación y ejecución de tareas productivas</w:t>
      </w:r>
      <w:r>
        <w:rPr>
          <w:rFonts w:ascii="Times New Roman" w:hAnsi="Times New Roman" w:cs="Times New Roman"/>
          <w:sz w:val="24"/>
          <w:szCs w:val="24"/>
          <w:lang w:val="es-ES"/>
        </w:rPr>
        <w:t>.</w:t>
      </w:r>
    </w:p>
    <w:p w14:paraId="0696A815" w14:textId="77777777" w:rsidR="00CD257C" w:rsidRDefault="00CD257C" w:rsidP="00117A60">
      <w:pPr>
        <w:spacing w:after="0" w:line="360" w:lineRule="auto"/>
        <w:ind w:firstLine="708"/>
        <w:jc w:val="both"/>
        <w:rPr>
          <w:rFonts w:ascii="Times New Roman" w:hAnsi="Times New Roman" w:cs="Times New Roman"/>
          <w:sz w:val="24"/>
          <w:szCs w:val="24"/>
          <w:lang w:val="es-ES"/>
        </w:rPr>
      </w:pPr>
      <w:r w:rsidRPr="00D44660">
        <w:rPr>
          <w:rFonts w:ascii="Times New Roman" w:hAnsi="Times New Roman" w:cs="Times New Roman"/>
          <w:sz w:val="24"/>
          <w:szCs w:val="24"/>
          <w:lang w:val="es-ES"/>
        </w:rPr>
        <w:t>En la experiencia de la Universidad Autónoma Metropolitana</w:t>
      </w:r>
      <w:r>
        <w:rPr>
          <w:rFonts w:ascii="Times New Roman" w:hAnsi="Times New Roman" w:cs="Times New Roman"/>
          <w:sz w:val="24"/>
          <w:szCs w:val="24"/>
          <w:lang w:val="es-ES"/>
        </w:rPr>
        <w:t xml:space="preserve"> </w:t>
      </w:r>
      <w:r w:rsidRPr="00D44660">
        <w:rPr>
          <w:rFonts w:ascii="Times New Roman" w:hAnsi="Times New Roman" w:cs="Times New Roman"/>
          <w:sz w:val="24"/>
          <w:szCs w:val="24"/>
          <w:lang w:val="es-ES"/>
        </w:rPr>
        <w:t xml:space="preserve">(UAM), </w:t>
      </w:r>
      <w:r>
        <w:rPr>
          <w:rFonts w:ascii="Times New Roman" w:hAnsi="Times New Roman" w:cs="Times New Roman"/>
          <w:sz w:val="24"/>
          <w:szCs w:val="24"/>
          <w:lang w:val="es-ES"/>
        </w:rPr>
        <w:t>c</w:t>
      </w:r>
      <w:r w:rsidRPr="00D44660">
        <w:rPr>
          <w:rFonts w:ascii="Times New Roman" w:hAnsi="Times New Roman" w:cs="Times New Roman"/>
          <w:sz w:val="24"/>
          <w:szCs w:val="24"/>
          <w:lang w:val="es-ES"/>
        </w:rPr>
        <w:t xml:space="preserve">ampus Xochimilco, el análisis de los campos de actuación y las tareas profesionales es un trabajo que se fundamenta en investigaciones formales y exhaustivas sobre el mercado laboral (Bravo </w:t>
      </w:r>
      <w:r w:rsidRPr="003F170E">
        <w:rPr>
          <w:rFonts w:ascii="Times New Roman" w:hAnsi="Times New Roman" w:cs="Times New Roman"/>
          <w:i/>
          <w:iCs/>
          <w:sz w:val="24"/>
          <w:szCs w:val="24"/>
          <w:lang w:val="es-ES"/>
        </w:rPr>
        <w:t>et al</w:t>
      </w:r>
      <w:r w:rsidRPr="00D44660">
        <w:rPr>
          <w:rFonts w:ascii="Times New Roman" w:hAnsi="Times New Roman" w:cs="Times New Roman"/>
          <w:sz w:val="24"/>
          <w:szCs w:val="24"/>
          <w:lang w:val="es-ES"/>
        </w:rPr>
        <w:t>., 2021), definiendo los siguientes conceptos:</w:t>
      </w:r>
    </w:p>
    <w:p w14:paraId="5CBADA49" w14:textId="77777777" w:rsidR="00CD257C" w:rsidRPr="00041985" w:rsidRDefault="00CD257C" w:rsidP="00117A60">
      <w:pPr>
        <w:pStyle w:val="Prrafodelista"/>
        <w:numPr>
          <w:ilvl w:val="0"/>
          <w:numId w:val="2"/>
        </w:numPr>
        <w:spacing w:after="0" w:line="360" w:lineRule="auto"/>
        <w:jc w:val="both"/>
        <w:rPr>
          <w:rFonts w:ascii="Times New Roman" w:hAnsi="Times New Roman" w:cs="Times New Roman"/>
          <w:sz w:val="24"/>
          <w:szCs w:val="24"/>
        </w:rPr>
      </w:pPr>
      <w:r w:rsidRPr="00041985">
        <w:rPr>
          <w:rFonts w:ascii="Times New Roman" w:hAnsi="Times New Roman" w:cs="Times New Roman"/>
          <w:sz w:val="24"/>
          <w:szCs w:val="24"/>
        </w:rPr>
        <w:t>Mercado ocupacional. Es el espacio laboral en el que confluyen diferentes profesionales para transformar e intercambiar recursos y servicios que satisfacen las necesidades sociales.</w:t>
      </w:r>
    </w:p>
    <w:p w14:paraId="07550641" w14:textId="77777777" w:rsidR="00CD257C" w:rsidRPr="00041985" w:rsidRDefault="00CD257C" w:rsidP="00117A60">
      <w:pPr>
        <w:pStyle w:val="Prrafodelista"/>
        <w:numPr>
          <w:ilvl w:val="0"/>
          <w:numId w:val="2"/>
        </w:numPr>
        <w:spacing w:after="0" w:line="360" w:lineRule="auto"/>
        <w:jc w:val="both"/>
        <w:rPr>
          <w:rFonts w:ascii="Times New Roman" w:hAnsi="Times New Roman" w:cs="Times New Roman"/>
          <w:sz w:val="24"/>
          <w:szCs w:val="24"/>
        </w:rPr>
      </w:pPr>
      <w:r w:rsidRPr="00041985">
        <w:rPr>
          <w:rFonts w:ascii="Times New Roman" w:hAnsi="Times New Roman" w:cs="Times New Roman"/>
          <w:sz w:val="24"/>
          <w:szCs w:val="24"/>
        </w:rPr>
        <w:t>Campos profesionales. Área laboral específica de una profesión en la que se desempeñan los graduados de una licenciatura.</w:t>
      </w:r>
    </w:p>
    <w:p w14:paraId="63DD9605" w14:textId="77777777" w:rsidR="00CD257C" w:rsidRPr="00041985" w:rsidRDefault="00CD257C" w:rsidP="00117A60">
      <w:pPr>
        <w:pStyle w:val="Prrafodelista"/>
        <w:numPr>
          <w:ilvl w:val="0"/>
          <w:numId w:val="2"/>
        </w:numPr>
        <w:spacing w:after="0" w:line="360" w:lineRule="auto"/>
        <w:jc w:val="both"/>
        <w:rPr>
          <w:rFonts w:ascii="Times New Roman" w:hAnsi="Times New Roman" w:cs="Times New Roman"/>
          <w:sz w:val="24"/>
          <w:szCs w:val="24"/>
        </w:rPr>
      </w:pPr>
      <w:r w:rsidRPr="00041985">
        <w:rPr>
          <w:rFonts w:ascii="Times New Roman" w:hAnsi="Times New Roman" w:cs="Times New Roman"/>
          <w:sz w:val="24"/>
          <w:szCs w:val="24"/>
        </w:rPr>
        <w:t>Prácticas profesionales. Acciones que realiza un profesional para la solución de las necesidades del mercado ocupacional.</w:t>
      </w:r>
    </w:p>
    <w:p w14:paraId="632B6429" w14:textId="77777777" w:rsidR="00CD257C" w:rsidRPr="00D44660" w:rsidRDefault="00CD257C" w:rsidP="00117A60">
      <w:pPr>
        <w:spacing w:after="0" w:line="360" w:lineRule="auto"/>
        <w:ind w:firstLine="708"/>
        <w:jc w:val="both"/>
        <w:rPr>
          <w:rFonts w:ascii="Times New Roman" w:hAnsi="Times New Roman" w:cs="Times New Roman"/>
          <w:sz w:val="24"/>
          <w:szCs w:val="24"/>
          <w:lang w:val="es-ES"/>
        </w:rPr>
      </w:pPr>
      <w:r w:rsidRPr="00D44660">
        <w:rPr>
          <w:rFonts w:ascii="Times New Roman" w:hAnsi="Times New Roman" w:cs="Times New Roman"/>
          <w:sz w:val="24"/>
          <w:szCs w:val="24"/>
          <w:lang w:val="es-ES"/>
        </w:rPr>
        <w:t xml:space="preserve">En cuanto a discernir si las rutas de un mapa curricular deben ser secuenciales o concurrentes, </w:t>
      </w:r>
      <w:r>
        <w:rPr>
          <w:rFonts w:ascii="Times New Roman" w:hAnsi="Times New Roman" w:cs="Times New Roman"/>
          <w:sz w:val="24"/>
          <w:szCs w:val="24"/>
          <w:lang w:val="es-ES"/>
        </w:rPr>
        <w:t>resulta vital</w:t>
      </w:r>
      <w:r w:rsidRPr="00D44660">
        <w:rPr>
          <w:rFonts w:ascii="Times New Roman" w:hAnsi="Times New Roman" w:cs="Times New Roman"/>
          <w:sz w:val="24"/>
          <w:szCs w:val="24"/>
          <w:lang w:val="es-ES"/>
        </w:rPr>
        <w:t xml:space="preserve"> definir estos términos desde su concepción más elemental y explorarlos con un criterio descriptivo basado en la experiencia docente. </w:t>
      </w:r>
    </w:p>
    <w:p w14:paraId="12AE6685" w14:textId="77777777" w:rsidR="00CD257C" w:rsidRPr="00D44660" w:rsidRDefault="00CD257C" w:rsidP="00117A60">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Por ejemplo, e</w:t>
      </w:r>
      <w:r w:rsidRPr="00D44660">
        <w:rPr>
          <w:rFonts w:ascii="Times New Roman" w:hAnsi="Times New Roman" w:cs="Times New Roman"/>
          <w:sz w:val="24"/>
          <w:szCs w:val="24"/>
          <w:lang w:val="es-ES"/>
        </w:rPr>
        <w:t xml:space="preserve">l término </w:t>
      </w:r>
      <w:r w:rsidRPr="003F170E">
        <w:rPr>
          <w:rFonts w:ascii="Times New Roman" w:hAnsi="Times New Roman" w:cs="Times New Roman"/>
          <w:sz w:val="24"/>
          <w:szCs w:val="24"/>
          <w:lang w:val="es-ES"/>
        </w:rPr>
        <w:t>“</w:t>
      </w:r>
      <w:r w:rsidRPr="00D44660">
        <w:rPr>
          <w:rFonts w:ascii="Times New Roman" w:hAnsi="Times New Roman" w:cs="Times New Roman"/>
          <w:sz w:val="24"/>
          <w:szCs w:val="24"/>
          <w:lang w:val="es-ES"/>
        </w:rPr>
        <w:t>secuencial</w:t>
      </w:r>
      <w:r w:rsidRPr="003F170E">
        <w:rPr>
          <w:rFonts w:ascii="Times New Roman" w:hAnsi="Times New Roman" w:cs="Times New Roman"/>
          <w:sz w:val="24"/>
          <w:szCs w:val="24"/>
          <w:lang w:val="es-ES"/>
        </w:rPr>
        <w:t>”</w:t>
      </w:r>
      <w:r>
        <w:rPr>
          <w:rFonts w:ascii="Times New Roman" w:hAnsi="Times New Roman" w:cs="Times New Roman"/>
          <w:sz w:val="24"/>
          <w:szCs w:val="24"/>
          <w:lang w:val="es-ES"/>
        </w:rPr>
        <w:t>,</w:t>
      </w:r>
      <w:r w:rsidRPr="00D44660">
        <w:rPr>
          <w:rFonts w:ascii="Times New Roman" w:hAnsi="Times New Roman" w:cs="Times New Roman"/>
          <w:sz w:val="24"/>
          <w:szCs w:val="24"/>
          <w:lang w:val="es-ES"/>
        </w:rPr>
        <w:t xml:space="preserve"> según la Real Academia Española (RAE), se refiere a una serie o sucesión de cosas o elementos que guardan una relación común entre sí. Por otro lado, </w:t>
      </w:r>
      <w:r w:rsidRPr="003F170E">
        <w:rPr>
          <w:rFonts w:ascii="Times New Roman" w:hAnsi="Times New Roman" w:cs="Times New Roman"/>
          <w:sz w:val="24"/>
          <w:szCs w:val="24"/>
          <w:lang w:val="es-ES"/>
        </w:rPr>
        <w:t>“</w:t>
      </w:r>
      <w:r w:rsidRPr="00D44660">
        <w:rPr>
          <w:rFonts w:ascii="Times New Roman" w:hAnsi="Times New Roman" w:cs="Times New Roman"/>
          <w:sz w:val="24"/>
          <w:szCs w:val="24"/>
          <w:lang w:val="es-ES"/>
        </w:rPr>
        <w:t>módulo</w:t>
      </w:r>
      <w:r w:rsidRPr="003F170E">
        <w:rPr>
          <w:rFonts w:ascii="Times New Roman" w:hAnsi="Times New Roman" w:cs="Times New Roman"/>
          <w:sz w:val="24"/>
          <w:szCs w:val="24"/>
          <w:lang w:val="es-ES"/>
        </w:rPr>
        <w:t>”</w:t>
      </w:r>
      <w:r w:rsidRPr="00D44660">
        <w:rPr>
          <w:rFonts w:ascii="Times New Roman" w:hAnsi="Times New Roman" w:cs="Times New Roman"/>
          <w:sz w:val="24"/>
          <w:szCs w:val="24"/>
          <w:lang w:val="es-ES"/>
        </w:rPr>
        <w:t xml:space="preserve"> se entiende como la unidad educativa que forma parte de un programa de enseñanza, compuesta por un conjunto de elementos que se repiten en la construcción de una meta, para hacerla más sencilla, regular, económica y eficiente (Real Academia Española, 2024).</w:t>
      </w:r>
    </w:p>
    <w:p w14:paraId="5E820075" w14:textId="3C587573" w:rsidR="00FB6723" w:rsidRDefault="00CD257C" w:rsidP="00FB6723">
      <w:pPr>
        <w:spacing w:after="0" w:line="360" w:lineRule="auto"/>
        <w:ind w:firstLine="708"/>
        <w:jc w:val="both"/>
        <w:rPr>
          <w:rFonts w:ascii="Times New Roman" w:hAnsi="Times New Roman" w:cs="Times New Roman"/>
          <w:sz w:val="24"/>
          <w:szCs w:val="24"/>
          <w:lang w:val="es-ES"/>
        </w:rPr>
      </w:pPr>
      <w:r w:rsidRPr="00D44660">
        <w:rPr>
          <w:rFonts w:ascii="Times New Roman" w:hAnsi="Times New Roman" w:cs="Times New Roman"/>
          <w:sz w:val="24"/>
          <w:szCs w:val="24"/>
          <w:lang w:val="es-ES"/>
        </w:rPr>
        <w:t>Desde otra perspectiva gráfica (</w:t>
      </w:r>
      <w:r>
        <w:rPr>
          <w:rFonts w:ascii="Times New Roman" w:hAnsi="Times New Roman" w:cs="Times New Roman"/>
          <w:sz w:val="24"/>
          <w:szCs w:val="24"/>
          <w:lang w:val="es-ES"/>
        </w:rPr>
        <w:t>f</w:t>
      </w:r>
      <w:r w:rsidRPr="00D44660">
        <w:rPr>
          <w:rFonts w:ascii="Times New Roman" w:hAnsi="Times New Roman" w:cs="Times New Roman"/>
          <w:sz w:val="24"/>
          <w:szCs w:val="24"/>
          <w:lang w:val="es-ES"/>
        </w:rPr>
        <w:t>igura 1), la literatura define el módulo como el componente curricular referido a un campo de contenidos que constituye una unidad de sentido, la cual organiza el proceso de enseñanza-aprendizaje con un importante grado de autonomía respecto a la estructura curricular de la que forma parte (Ministerio de Educación Argentina, 2011).</w:t>
      </w:r>
    </w:p>
    <w:p w14:paraId="451A5B51" w14:textId="77777777" w:rsidR="000E0C1D" w:rsidRDefault="000E0C1D" w:rsidP="00FB6723">
      <w:pPr>
        <w:spacing w:after="0" w:line="360" w:lineRule="auto"/>
        <w:ind w:firstLine="708"/>
        <w:jc w:val="both"/>
        <w:rPr>
          <w:rFonts w:ascii="Times New Roman" w:hAnsi="Times New Roman" w:cs="Times New Roman"/>
          <w:sz w:val="24"/>
          <w:szCs w:val="24"/>
          <w:lang w:val="es-ES"/>
        </w:rPr>
      </w:pPr>
    </w:p>
    <w:p w14:paraId="12B90D17" w14:textId="77777777" w:rsidR="000E0C1D" w:rsidRDefault="000E0C1D" w:rsidP="00FB6723">
      <w:pPr>
        <w:spacing w:after="0" w:line="360" w:lineRule="auto"/>
        <w:ind w:firstLine="708"/>
        <w:jc w:val="both"/>
        <w:rPr>
          <w:rFonts w:ascii="Times New Roman" w:hAnsi="Times New Roman" w:cs="Times New Roman"/>
          <w:sz w:val="24"/>
          <w:szCs w:val="24"/>
          <w:lang w:val="es-ES"/>
        </w:rPr>
      </w:pPr>
    </w:p>
    <w:p w14:paraId="5B4C98F6" w14:textId="77777777" w:rsidR="000E0C1D" w:rsidRDefault="000E0C1D" w:rsidP="00FB6723">
      <w:pPr>
        <w:spacing w:after="0" w:line="360" w:lineRule="auto"/>
        <w:ind w:firstLine="708"/>
        <w:jc w:val="both"/>
        <w:rPr>
          <w:rFonts w:ascii="Times New Roman" w:hAnsi="Times New Roman" w:cs="Times New Roman"/>
          <w:sz w:val="24"/>
          <w:szCs w:val="24"/>
          <w:lang w:val="es-ES"/>
        </w:rPr>
      </w:pPr>
    </w:p>
    <w:p w14:paraId="042A6D94" w14:textId="77777777" w:rsidR="000E0C1D" w:rsidRDefault="000E0C1D" w:rsidP="00FB6723">
      <w:pPr>
        <w:spacing w:after="0" w:line="360" w:lineRule="auto"/>
        <w:ind w:firstLine="708"/>
        <w:jc w:val="both"/>
        <w:rPr>
          <w:rFonts w:ascii="Times New Roman" w:hAnsi="Times New Roman" w:cs="Times New Roman"/>
          <w:sz w:val="24"/>
          <w:szCs w:val="24"/>
          <w:lang w:val="es-ES"/>
        </w:rPr>
      </w:pPr>
    </w:p>
    <w:p w14:paraId="52A9819E" w14:textId="77777777" w:rsidR="00CD257C" w:rsidRDefault="00CD257C" w:rsidP="00CD257C">
      <w:pPr>
        <w:spacing w:after="0" w:line="360" w:lineRule="auto"/>
        <w:jc w:val="center"/>
        <w:rPr>
          <w:rFonts w:ascii="Times New Roman" w:hAnsi="Times New Roman" w:cs="Times New Roman"/>
          <w:sz w:val="24"/>
          <w:szCs w:val="24"/>
        </w:rPr>
      </w:pPr>
      <w:r w:rsidRPr="00EF2883">
        <w:rPr>
          <w:rFonts w:ascii="Times New Roman" w:hAnsi="Times New Roman" w:cs="Times New Roman"/>
          <w:b/>
          <w:bCs/>
          <w:sz w:val="24"/>
          <w:szCs w:val="24"/>
        </w:rPr>
        <w:lastRenderedPageBreak/>
        <w:t>Figura 1.</w:t>
      </w:r>
      <w:r w:rsidRPr="00041985">
        <w:rPr>
          <w:rFonts w:ascii="Times New Roman" w:hAnsi="Times New Roman" w:cs="Times New Roman"/>
          <w:sz w:val="24"/>
          <w:szCs w:val="24"/>
        </w:rPr>
        <w:t xml:space="preserve"> Organización gráfica de la estructura curricular por módulos</w:t>
      </w:r>
      <w:r>
        <w:rPr>
          <w:rFonts w:ascii="Times New Roman" w:hAnsi="Times New Roman" w:cs="Times New Roman"/>
          <w:sz w:val="24"/>
          <w:szCs w:val="24"/>
        </w:rPr>
        <w:t>:</w:t>
      </w:r>
      <w:r w:rsidRPr="00041985">
        <w:rPr>
          <w:rFonts w:ascii="Times New Roman" w:hAnsi="Times New Roman" w:cs="Times New Roman"/>
          <w:sz w:val="24"/>
          <w:szCs w:val="24"/>
        </w:rPr>
        <w:t xml:space="preserve"> a) </w:t>
      </w:r>
      <w:r>
        <w:rPr>
          <w:rFonts w:ascii="Times New Roman" w:hAnsi="Times New Roman" w:cs="Times New Roman"/>
          <w:sz w:val="24"/>
          <w:szCs w:val="24"/>
        </w:rPr>
        <w:t>d</w:t>
      </w:r>
      <w:r w:rsidRPr="00041985">
        <w:rPr>
          <w:rFonts w:ascii="Times New Roman" w:hAnsi="Times New Roman" w:cs="Times New Roman"/>
          <w:sz w:val="24"/>
          <w:szCs w:val="24"/>
        </w:rPr>
        <w:t xml:space="preserve">eterminación y b) </w:t>
      </w:r>
      <w:r>
        <w:rPr>
          <w:rFonts w:ascii="Times New Roman" w:hAnsi="Times New Roman" w:cs="Times New Roman"/>
          <w:sz w:val="24"/>
          <w:szCs w:val="24"/>
        </w:rPr>
        <w:t>c</w:t>
      </w:r>
      <w:r w:rsidRPr="00041985">
        <w:rPr>
          <w:rFonts w:ascii="Times New Roman" w:hAnsi="Times New Roman" w:cs="Times New Roman"/>
          <w:sz w:val="24"/>
          <w:szCs w:val="24"/>
        </w:rPr>
        <w:t>onfiguración</w:t>
      </w:r>
    </w:p>
    <w:p w14:paraId="72FC2A7E" w14:textId="4029C142" w:rsidR="00646000" w:rsidRDefault="00646000" w:rsidP="00CD257C">
      <w:pPr>
        <w:spacing w:after="0" w:line="360" w:lineRule="auto"/>
        <w:jc w:val="center"/>
        <w:rPr>
          <w:rFonts w:ascii="Times New Roman" w:hAnsi="Times New Roman" w:cs="Times New Roman"/>
          <w:sz w:val="24"/>
          <w:szCs w:val="24"/>
        </w:rPr>
      </w:pPr>
      <w:r w:rsidRPr="00646000">
        <w:rPr>
          <w:rFonts w:ascii="Times New Roman" w:hAnsi="Times New Roman" w:cs="Times New Roman"/>
          <w:noProof/>
          <w:sz w:val="24"/>
          <w:szCs w:val="24"/>
        </w:rPr>
        <w:drawing>
          <wp:inline distT="0" distB="0" distL="0" distR="0" wp14:anchorId="1CE7D9C5" wp14:editId="365D80CC">
            <wp:extent cx="5010612" cy="2880000"/>
            <wp:effectExtent l="0" t="0" r="0" b="0"/>
            <wp:docPr id="1128769382"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769382" name="Imagen 1" descr="Diagrama&#10;&#10;Descripción generada automáticamente"/>
                    <pic:cNvPicPr/>
                  </pic:nvPicPr>
                  <pic:blipFill>
                    <a:blip r:embed="rId8">
                      <a:extLst>
                        <a:ext uri="{BEBA8EAE-BF5A-486C-A8C5-ECC9F3942E4B}">
                          <a14:imgProps xmlns:a14="http://schemas.microsoft.com/office/drawing/2010/main">
                            <a14:imgLayer r:embed="rId9">
                              <a14:imgEffect>
                                <a14:brightnessContrast contrast="-20000"/>
                              </a14:imgEffect>
                            </a14:imgLayer>
                          </a14:imgProps>
                        </a:ext>
                      </a:extLst>
                    </a:blip>
                    <a:stretch>
                      <a:fillRect/>
                    </a:stretch>
                  </pic:blipFill>
                  <pic:spPr>
                    <a:xfrm>
                      <a:off x="0" y="0"/>
                      <a:ext cx="5010612" cy="2880000"/>
                    </a:xfrm>
                    <a:prstGeom prst="rect">
                      <a:avLst/>
                    </a:prstGeom>
                  </pic:spPr>
                </pic:pic>
              </a:graphicData>
            </a:graphic>
          </wp:inline>
        </w:drawing>
      </w:r>
    </w:p>
    <w:p w14:paraId="0FEF4E88" w14:textId="60346322" w:rsidR="00CD257C" w:rsidRDefault="00CD257C" w:rsidP="00117A60">
      <w:pPr>
        <w:spacing w:after="0" w:line="360" w:lineRule="auto"/>
        <w:jc w:val="center"/>
        <w:rPr>
          <w:rFonts w:ascii="Times New Roman" w:hAnsi="Times New Roman" w:cs="Times New Roman"/>
          <w:sz w:val="24"/>
          <w:szCs w:val="24"/>
        </w:rPr>
      </w:pPr>
      <w:r w:rsidRPr="00041985">
        <w:rPr>
          <w:rFonts w:ascii="Times New Roman" w:hAnsi="Times New Roman" w:cs="Times New Roman"/>
          <w:sz w:val="24"/>
          <w:szCs w:val="24"/>
        </w:rPr>
        <w:t xml:space="preserve">Fuente: </w:t>
      </w:r>
      <w:r w:rsidRPr="00041985">
        <w:rPr>
          <w:rFonts w:ascii="Times New Roman" w:hAnsi="Times New Roman" w:cs="Times New Roman"/>
          <w:noProof/>
          <w:sz w:val="24"/>
          <w:szCs w:val="24"/>
        </w:rPr>
        <w:t xml:space="preserve">Ministerio de Educación Argentina </w:t>
      </w:r>
      <w:r>
        <w:rPr>
          <w:rFonts w:ascii="Times New Roman" w:hAnsi="Times New Roman" w:cs="Times New Roman"/>
          <w:noProof/>
          <w:sz w:val="24"/>
          <w:szCs w:val="24"/>
        </w:rPr>
        <w:t>(</w:t>
      </w:r>
      <w:r w:rsidRPr="00041985">
        <w:rPr>
          <w:rFonts w:ascii="Times New Roman" w:hAnsi="Times New Roman" w:cs="Times New Roman"/>
          <w:noProof/>
          <w:sz w:val="24"/>
          <w:szCs w:val="24"/>
        </w:rPr>
        <w:t>2011</w:t>
      </w:r>
      <w:r>
        <w:rPr>
          <w:rFonts w:ascii="Times New Roman" w:hAnsi="Times New Roman" w:cs="Times New Roman"/>
          <w:noProof/>
          <w:sz w:val="24"/>
          <w:szCs w:val="24"/>
        </w:rPr>
        <w:t>)</w:t>
      </w:r>
    </w:p>
    <w:p w14:paraId="401B37FB" w14:textId="77777777" w:rsidR="00CD257C" w:rsidRPr="00D44660" w:rsidRDefault="00CD257C" w:rsidP="00117A60">
      <w:pPr>
        <w:spacing w:after="0" w:line="360" w:lineRule="auto"/>
        <w:ind w:firstLine="708"/>
        <w:jc w:val="both"/>
        <w:rPr>
          <w:rFonts w:ascii="Times New Roman" w:hAnsi="Times New Roman" w:cs="Times New Roman"/>
          <w:sz w:val="24"/>
          <w:szCs w:val="24"/>
          <w:lang w:val="es-ES"/>
        </w:rPr>
      </w:pPr>
      <w:r w:rsidRPr="00D44660">
        <w:rPr>
          <w:rFonts w:ascii="Times New Roman" w:hAnsi="Times New Roman" w:cs="Times New Roman"/>
          <w:sz w:val="24"/>
          <w:szCs w:val="24"/>
          <w:lang w:val="es-ES"/>
        </w:rPr>
        <w:t>Estas premisas permiten concebir un módulo educativo como una unidad de aprendizaje de contenido académico con capacidad de acción cambiante a lo largo del tiempo, de manera multidisciplinaria y sistémica, que integra docencia a nivel superior, investigación científica o tecnológica, y una actitud de servicio u operativa. Esto facilita que la construcción del modo de actuación profesional incluya habilidades, métodos y representaciones eficientes de la ocupación laboral, que se integran con valores, actitudes y motivos de autorrealización (González, 2015).</w:t>
      </w:r>
    </w:p>
    <w:p w14:paraId="6F3F7791" w14:textId="77777777" w:rsidR="00CD257C" w:rsidRPr="00D44660" w:rsidRDefault="00CD257C" w:rsidP="00117A60">
      <w:pPr>
        <w:spacing w:after="0" w:line="360" w:lineRule="auto"/>
        <w:ind w:firstLine="708"/>
        <w:jc w:val="both"/>
        <w:rPr>
          <w:rFonts w:ascii="Times New Roman" w:hAnsi="Times New Roman" w:cs="Times New Roman"/>
          <w:sz w:val="24"/>
          <w:szCs w:val="24"/>
          <w:lang w:val="es-ES"/>
        </w:rPr>
      </w:pPr>
      <w:r w:rsidRPr="00D44660">
        <w:rPr>
          <w:rFonts w:ascii="Times New Roman" w:hAnsi="Times New Roman" w:cs="Times New Roman"/>
          <w:sz w:val="24"/>
          <w:szCs w:val="24"/>
          <w:lang w:val="es-ES"/>
        </w:rPr>
        <w:t xml:space="preserve">Como </w:t>
      </w:r>
      <w:r>
        <w:rPr>
          <w:rFonts w:ascii="Times New Roman" w:hAnsi="Times New Roman" w:cs="Times New Roman"/>
          <w:sz w:val="24"/>
          <w:szCs w:val="24"/>
          <w:lang w:val="es-ES"/>
        </w:rPr>
        <w:t>integrante</w:t>
      </w:r>
      <w:r w:rsidRPr="00D44660">
        <w:rPr>
          <w:rFonts w:ascii="Times New Roman" w:hAnsi="Times New Roman" w:cs="Times New Roman"/>
          <w:sz w:val="24"/>
          <w:szCs w:val="24"/>
          <w:lang w:val="es-ES"/>
        </w:rPr>
        <w:t xml:space="preserve"> de una comisión de diseño y evaluación curricular, determinar qué contenidos temáticos deben ser excluidos o incluidos y cómo deben ubicarse en la temporalidad de la ruta académica es una tarea que requiere ser abordada con gran responsabilidad y honestidad. Por ello, ser explícitos en el uso de un procedimiento de apoyo que permita tomar decisiones de manera objetiva es una contribución que destaca el compromiso institucional de los integrantes de estas comisiones.</w:t>
      </w:r>
    </w:p>
    <w:p w14:paraId="70DAD847" w14:textId="77777777" w:rsidR="00CD257C" w:rsidRDefault="00CD257C" w:rsidP="00117A60">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Por tal motivo, e</w:t>
      </w:r>
      <w:r w:rsidRPr="00D44660">
        <w:rPr>
          <w:rFonts w:ascii="Times New Roman" w:hAnsi="Times New Roman" w:cs="Times New Roman"/>
          <w:sz w:val="24"/>
          <w:szCs w:val="24"/>
          <w:lang w:val="es-ES"/>
        </w:rPr>
        <w:t xml:space="preserve">l objetivo de este documento es presentar un procedimiento para modificar mapas curriculares, series secuenciales de asignaturas (cantidad y duración temporal) </w:t>
      </w:r>
      <w:r>
        <w:rPr>
          <w:rFonts w:ascii="Times New Roman" w:hAnsi="Times New Roman" w:cs="Times New Roman"/>
          <w:sz w:val="24"/>
          <w:szCs w:val="24"/>
          <w:lang w:val="es-ES"/>
        </w:rPr>
        <w:t>con el fin de</w:t>
      </w:r>
      <w:r w:rsidRPr="00D44660">
        <w:rPr>
          <w:rFonts w:ascii="Times New Roman" w:hAnsi="Times New Roman" w:cs="Times New Roman"/>
          <w:sz w:val="24"/>
          <w:szCs w:val="24"/>
          <w:lang w:val="es-ES"/>
        </w:rPr>
        <w:t xml:space="preserve"> sugerir y recomendar la inclusión de contenido académico mediante la designación de asignaturas basadas en los niveles taxonómicos de Bloom. Este trabajo complementa lo ya realizado por Candia </w:t>
      </w:r>
      <w:r w:rsidRPr="003F170E">
        <w:rPr>
          <w:rFonts w:ascii="Times New Roman" w:hAnsi="Times New Roman" w:cs="Times New Roman"/>
          <w:i/>
          <w:iCs/>
          <w:sz w:val="24"/>
          <w:szCs w:val="24"/>
          <w:lang w:val="es-ES"/>
        </w:rPr>
        <w:t>et al</w:t>
      </w:r>
      <w:r w:rsidRPr="00D44660">
        <w:rPr>
          <w:rFonts w:ascii="Times New Roman" w:hAnsi="Times New Roman" w:cs="Times New Roman"/>
          <w:sz w:val="24"/>
          <w:szCs w:val="24"/>
          <w:lang w:val="es-ES"/>
        </w:rPr>
        <w:t>. (2023) en cuanto a estrategias de alto impacto para la actualización curricular a partir de la determinación de los desempeños ocupacionales.</w:t>
      </w:r>
    </w:p>
    <w:p w14:paraId="4A8054CC" w14:textId="77777777" w:rsidR="00CD257C" w:rsidRPr="003E35CC" w:rsidRDefault="00CD257C" w:rsidP="00117A60">
      <w:pPr>
        <w:spacing w:after="0" w:line="360" w:lineRule="auto"/>
        <w:jc w:val="center"/>
        <w:rPr>
          <w:rFonts w:ascii="Times New Roman" w:hAnsi="Times New Roman" w:cs="Times New Roman"/>
          <w:b/>
          <w:bCs/>
          <w:sz w:val="32"/>
          <w:szCs w:val="32"/>
        </w:rPr>
      </w:pPr>
      <w:r w:rsidRPr="003E35CC">
        <w:rPr>
          <w:rFonts w:ascii="Times New Roman" w:hAnsi="Times New Roman" w:cs="Times New Roman"/>
          <w:b/>
          <w:bCs/>
          <w:sz w:val="32"/>
          <w:szCs w:val="32"/>
        </w:rPr>
        <w:lastRenderedPageBreak/>
        <w:t>Método</w:t>
      </w:r>
    </w:p>
    <w:p w14:paraId="3841F0C6" w14:textId="3E3F9E2A" w:rsidR="00CD257C" w:rsidRDefault="00CD257C" w:rsidP="00117A60">
      <w:pPr>
        <w:spacing w:after="0" w:line="360" w:lineRule="auto"/>
        <w:ind w:firstLine="708"/>
        <w:jc w:val="both"/>
        <w:rPr>
          <w:rFonts w:ascii="Times New Roman" w:hAnsi="Times New Roman" w:cs="Times New Roman"/>
          <w:sz w:val="24"/>
          <w:szCs w:val="24"/>
          <w:lang w:val="es-ES"/>
        </w:rPr>
      </w:pPr>
      <w:r w:rsidRPr="00D44660">
        <w:rPr>
          <w:rFonts w:ascii="Times New Roman" w:hAnsi="Times New Roman" w:cs="Times New Roman"/>
          <w:sz w:val="24"/>
          <w:szCs w:val="24"/>
          <w:lang w:val="es-ES"/>
        </w:rPr>
        <w:t xml:space="preserve">Este </w:t>
      </w:r>
      <w:r>
        <w:rPr>
          <w:rFonts w:ascii="Times New Roman" w:hAnsi="Times New Roman" w:cs="Times New Roman"/>
          <w:sz w:val="24"/>
          <w:szCs w:val="24"/>
          <w:lang w:val="es-ES"/>
        </w:rPr>
        <w:t xml:space="preserve">trabajo se sustenta en la </w:t>
      </w:r>
      <w:r w:rsidRPr="00D44660">
        <w:rPr>
          <w:rFonts w:ascii="Times New Roman" w:hAnsi="Times New Roman" w:cs="Times New Roman"/>
          <w:sz w:val="24"/>
          <w:szCs w:val="24"/>
          <w:lang w:val="es-ES"/>
        </w:rPr>
        <w:t>investigación documental (Reyes-Ru</w:t>
      </w:r>
      <w:r w:rsidR="00B03C99">
        <w:rPr>
          <w:rFonts w:ascii="Times New Roman" w:hAnsi="Times New Roman" w:cs="Times New Roman"/>
          <w:sz w:val="24"/>
          <w:szCs w:val="24"/>
          <w:lang w:val="es-ES"/>
        </w:rPr>
        <w:t>i</w:t>
      </w:r>
      <w:r w:rsidRPr="00D44660">
        <w:rPr>
          <w:rFonts w:ascii="Times New Roman" w:hAnsi="Times New Roman" w:cs="Times New Roman"/>
          <w:sz w:val="24"/>
          <w:szCs w:val="24"/>
          <w:lang w:val="es-ES"/>
        </w:rPr>
        <w:t>z y Carmona, 2020)</w:t>
      </w:r>
      <w:r>
        <w:rPr>
          <w:rFonts w:ascii="Times New Roman" w:hAnsi="Times New Roman" w:cs="Times New Roman"/>
          <w:sz w:val="24"/>
          <w:szCs w:val="24"/>
          <w:lang w:val="es-ES"/>
        </w:rPr>
        <w:t>, pues se recurrió a</w:t>
      </w:r>
      <w:r w:rsidRPr="00D44660">
        <w:rPr>
          <w:rFonts w:ascii="Times New Roman" w:hAnsi="Times New Roman" w:cs="Times New Roman"/>
          <w:sz w:val="24"/>
          <w:szCs w:val="24"/>
          <w:lang w:val="es-ES"/>
        </w:rPr>
        <w:t xml:space="preserve"> la recolección, recopilación y selección de información de anuarios estadísticos (Benemérita Universidad Autónoma de Puebla, 2024) para analizar los datos de ingresos, egresos y eficiencia terminal, y asociar esta información con la pertinencia del diseño curricular, cuando se requiere tomar decisiones sobre la exclusión o inclusión de asignaturas en el currícul</w:t>
      </w:r>
      <w:r>
        <w:rPr>
          <w:rFonts w:ascii="Times New Roman" w:hAnsi="Times New Roman" w:cs="Times New Roman"/>
          <w:sz w:val="24"/>
          <w:szCs w:val="24"/>
          <w:lang w:val="es-ES"/>
        </w:rPr>
        <w:t>o</w:t>
      </w:r>
      <w:r w:rsidRPr="00D44660">
        <w:rPr>
          <w:rFonts w:ascii="Times New Roman" w:hAnsi="Times New Roman" w:cs="Times New Roman"/>
          <w:sz w:val="24"/>
          <w:szCs w:val="24"/>
          <w:lang w:val="es-ES"/>
        </w:rPr>
        <w:t xml:space="preserve"> de una </w:t>
      </w:r>
      <w:r>
        <w:rPr>
          <w:rFonts w:ascii="Times New Roman" w:hAnsi="Times New Roman" w:cs="Times New Roman"/>
          <w:sz w:val="24"/>
          <w:szCs w:val="24"/>
          <w:lang w:val="es-ES"/>
        </w:rPr>
        <w:t>l</w:t>
      </w:r>
      <w:r w:rsidRPr="00D44660">
        <w:rPr>
          <w:rFonts w:ascii="Times New Roman" w:hAnsi="Times New Roman" w:cs="Times New Roman"/>
          <w:sz w:val="24"/>
          <w:szCs w:val="24"/>
          <w:lang w:val="es-ES"/>
        </w:rPr>
        <w:t xml:space="preserve">icenciatura en </w:t>
      </w:r>
      <w:r>
        <w:rPr>
          <w:rFonts w:ascii="Times New Roman" w:hAnsi="Times New Roman" w:cs="Times New Roman"/>
          <w:sz w:val="24"/>
          <w:szCs w:val="24"/>
          <w:lang w:val="es-ES"/>
        </w:rPr>
        <w:t>i</w:t>
      </w:r>
      <w:r w:rsidRPr="00D44660">
        <w:rPr>
          <w:rFonts w:ascii="Times New Roman" w:hAnsi="Times New Roman" w:cs="Times New Roman"/>
          <w:sz w:val="24"/>
          <w:szCs w:val="24"/>
          <w:lang w:val="es-ES"/>
        </w:rPr>
        <w:t>ngeniería en una IES.</w:t>
      </w:r>
    </w:p>
    <w:p w14:paraId="54BEAD87" w14:textId="64561EAB" w:rsidR="00CD257C" w:rsidRPr="00D44660" w:rsidRDefault="00CD257C" w:rsidP="00117A60">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 continuación, </w:t>
      </w:r>
      <w:r w:rsidR="00FB6723">
        <w:rPr>
          <w:rFonts w:ascii="Times New Roman" w:hAnsi="Times New Roman" w:cs="Times New Roman"/>
          <w:sz w:val="24"/>
          <w:szCs w:val="24"/>
          <w:lang w:val="es-ES"/>
        </w:rPr>
        <w:t>la figura 2</w:t>
      </w:r>
      <w:r>
        <w:rPr>
          <w:rFonts w:ascii="Times New Roman" w:hAnsi="Times New Roman" w:cs="Times New Roman"/>
          <w:sz w:val="24"/>
          <w:szCs w:val="24"/>
          <w:lang w:val="es-ES"/>
        </w:rPr>
        <w:t xml:space="preserve"> explica </w:t>
      </w:r>
      <w:r w:rsidRPr="00D44660">
        <w:rPr>
          <w:rFonts w:ascii="Times New Roman" w:hAnsi="Times New Roman" w:cs="Times New Roman"/>
          <w:sz w:val="24"/>
          <w:szCs w:val="24"/>
          <w:lang w:val="es-ES"/>
        </w:rPr>
        <w:t>la definición de las partes del procedimiento a partir de las recomendaciones para organizar un estudio de caso (Álvarez y Álvarez, 2018), estableciendo la investigación como descriptiva-interpretativa y ejecutando las siguientes actividades:</w:t>
      </w:r>
    </w:p>
    <w:p w14:paraId="3213E677" w14:textId="77777777" w:rsidR="00CD257C" w:rsidRPr="002707AF" w:rsidRDefault="00CD257C" w:rsidP="00117A60">
      <w:pPr>
        <w:pStyle w:val="Prrafodelista"/>
        <w:numPr>
          <w:ilvl w:val="1"/>
          <w:numId w:val="7"/>
        </w:numPr>
        <w:spacing w:after="0" w:line="360" w:lineRule="auto"/>
        <w:jc w:val="both"/>
        <w:rPr>
          <w:rFonts w:ascii="Times New Roman" w:hAnsi="Times New Roman" w:cs="Times New Roman"/>
          <w:sz w:val="24"/>
          <w:szCs w:val="24"/>
          <w:lang w:val="es-ES"/>
        </w:rPr>
      </w:pPr>
      <w:r w:rsidRPr="002707AF">
        <w:rPr>
          <w:rFonts w:ascii="Times New Roman" w:hAnsi="Times New Roman" w:cs="Times New Roman"/>
          <w:sz w:val="24"/>
          <w:szCs w:val="24"/>
          <w:lang w:val="es-ES"/>
        </w:rPr>
        <w:t>Definición del problema y plan de acción</w:t>
      </w:r>
      <w:r>
        <w:rPr>
          <w:rFonts w:ascii="Times New Roman" w:hAnsi="Times New Roman" w:cs="Times New Roman"/>
          <w:sz w:val="24"/>
          <w:szCs w:val="24"/>
          <w:lang w:val="es-ES"/>
        </w:rPr>
        <w:t>.</w:t>
      </w:r>
    </w:p>
    <w:p w14:paraId="407D3594" w14:textId="77777777" w:rsidR="00CD257C" w:rsidRPr="002707AF" w:rsidRDefault="00CD257C" w:rsidP="00117A60">
      <w:pPr>
        <w:pStyle w:val="Prrafodelista"/>
        <w:numPr>
          <w:ilvl w:val="1"/>
          <w:numId w:val="7"/>
        </w:numPr>
        <w:spacing w:after="0" w:line="360" w:lineRule="auto"/>
        <w:jc w:val="both"/>
        <w:rPr>
          <w:rFonts w:ascii="Times New Roman" w:hAnsi="Times New Roman" w:cs="Times New Roman"/>
          <w:sz w:val="24"/>
          <w:szCs w:val="24"/>
          <w:lang w:val="es-ES"/>
        </w:rPr>
      </w:pPr>
      <w:r w:rsidRPr="002707AF">
        <w:rPr>
          <w:rFonts w:ascii="Times New Roman" w:hAnsi="Times New Roman" w:cs="Times New Roman"/>
          <w:sz w:val="24"/>
          <w:szCs w:val="24"/>
          <w:lang w:val="es-ES"/>
        </w:rPr>
        <w:t>Recolección y análisis de la información</w:t>
      </w:r>
      <w:r>
        <w:rPr>
          <w:rFonts w:ascii="Times New Roman" w:hAnsi="Times New Roman" w:cs="Times New Roman"/>
          <w:sz w:val="24"/>
          <w:szCs w:val="24"/>
          <w:lang w:val="es-ES"/>
        </w:rPr>
        <w:t>.</w:t>
      </w:r>
    </w:p>
    <w:p w14:paraId="1E7D3A25" w14:textId="77777777" w:rsidR="00CD257C" w:rsidRPr="002707AF" w:rsidRDefault="00CD257C" w:rsidP="00117A60">
      <w:pPr>
        <w:pStyle w:val="Prrafodelista"/>
        <w:numPr>
          <w:ilvl w:val="1"/>
          <w:numId w:val="7"/>
        </w:numPr>
        <w:spacing w:after="0" w:line="360" w:lineRule="auto"/>
        <w:jc w:val="both"/>
        <w:rPr>
          <w:rFonts w:ascii="Times New Roman" w:hAnsi="Times New Roman" w:cs="Times New Roman"/>
          <w:sz w:val="24"/>
          <w:szCs w:val="24"/>
          <w:lang w:val="es-ES"/>
        </w:rPr>
      </w:pPr>
      <w:r w:rsidRPr="002707AF">
        <w:rPr>
          <w:rFonts w:ascii="Times New Roman" w:hAnsi="Times New Roman" w:cs="Times New Roman"/>
          <w:sz w:val="24"/>
          <w:szCs w:val="24"/>
          <w:lang w:val="es-ES"/>
        </w:rPr>
        <w:t>Elaboración del informe final</w:t>
      </w:r>
      <w:r>
        <w:rPr>
          <w:rFonts w:ascii="Times New Roman" w:hAnsi="Times New Roman" w:cs="Times New Roman"/>
          <w:sz w:val="24"/>
          <w:szCs w:val="24"/>
          <w:lang w:val="es-ES"/>
        </w:rPr>
        <w:t>.</w:t>
      </w:r>
    </w:p>
    <w:p w14:paraId="452C6CF1" w14:textId="77777777" w:rsidR="00CD257C" w:rsidRPr="00EF2883" w:rsidRDefault="00CD257C" w:rsidP="00CD257C">
      <w:pPr>
        <w:spacing w:after="0" w:line="360" w:lineRule="auto"/>
        <w:jc w:val="center"/>
        <w:rPr>
          <w:rFonts w:ascii="Times New Roman" w:hAnsi="Times New Roman" w:cs="Times New Roman"/>
          <w:sz w:val="24"/>
          <w:szCs w:val="24"/>
        </w:rPr>
      </w:pPr>
      <w:r w:rsidRPr="00EF2883">
        <w:rPr>
          <w:rFonts w:ascii="Times New Roman" w:hAnsi="Times New Roman" w:cs="Times New Roman"/>
          <w:b/>
          <w:bCs/>
          <w:sz w:val="24"/>
          <w:szCs w:val="24"/>
        </w:rPr>
        <w:t>Figura 2.</w:t>
      </w:r>
      <w:r w:rsidRPr="00041985">
        <w:rPr>
          <w:rFonts w:ascii="Times New Roman" w:hAnsi="Times New Roman" w:cs="Times New Roman"/>
          <w:sz w:val="24"/>
          <w:szCs w:val="24"/>
        </w:rPr>
        <w:t xml:space="preserve"> Diagrama esquemático de la secuencia del método</w:t>
      </w:r>
    </w:p>
    <w:p w14:paraId="545C28AD" w14:textId="77777777" w:rsidR="00CD257C" w:rsidRPr="00041985" w:rsidRDefault="00CD257C" w:rsidP="00CD257C">
      <w:pPr>
        <w:spacing w:after="0" w:line="360" w:lineRule="auto"/>
        <w:jc w:val="center"/>
        <w:rPr>
          <w:rFonts w:ascii="Times New Roman" w:hAnsi="Times New Roman" w:cs="Times New Roman"/>
          <w:sz w:val="24"/>
          <w:szCs w:val="24"/>
        </w:rPr>
      </w:pPr>
      <w:r w:rsidRPr="00041985">
        <w:rPr>
          <w:rFonts w:ascii="Times New Roman" w:hAnsi="Times New Roman" w:cs="Times New Roman"/>
          <w:noProof/>
          <w:sz w:val="24"/>
          <w:szCs w:val="24"/>
        </w:rPr>
        <w:drawing>
          <wp:inline distT="0" distB="0" distL="0" distR="0" wp14:anchorId="701403CE" wp14:editId="4AE2F4EA">
            <wp:extent cx="3473576" cy="3570514"/>
            <wp:effectExtent l="0" t="0" r="0" b="0"/>
            <wp:docPr id="238008408"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008408" name="Imagen 1" descr="Diagrama&#10;&#10;Descripción generada automáticamente"/>
                    <pic:cNvPicPr/>
                  </pic:nvPicPr>
                  <pic:blipFill>
                    <a:blip r:embed="rId10"/>
                    <a:stretch>
                      <a:fillRect/>
                    </a:stretch>
                  </pic:blipFill>
                  <pic:spPr>
                    <a:xfrm>
                      <a:off x="0" y="0"/>
                      <a:ext cx="3492363" cy="3589825"/>
                    </a:xfrm>
                    <a:prstGeom prst="rect">
                      <a:avLst/>
                    </a:prstGeom>
                  </pic:spPr>
                </pic:pic>
              </a:graphicData>
            </a:graphic>
          </wp:inline>
        </w:drawing>
      </w:r>
    </w:p>
    <w:p w14:paraId="56709406" w14:textId="6AA68F14" w:rsidR="00CD257C" w:rsidRPr="00117A60" w:rsidRDefault="00CD257C" w:rsidP="00117A60">
      <w:pPr>
        <w:spacing w:after="0" w:line="360" w:lineRule="auto"/>
        <w:jc w:val="center"/>
        <w:rPr>
          <w:rFonts w:ascii="Times New Roman" w:hAnsi="Times New Roman" w:cs="Times New Roman"/>
          <w:sz w:val="24"/>
          <w:szCs w:val="24"/>
        </w:rPr>
      </w:pPr>
      <w:r w:rsidRPr="00041985">
        <w:rPr>
          <w:rFonts w:ascii="Times New Roman" w:hAnsi="Times New Roman" w:cs="Times New Roman"/>
          <w:sz w:val="24"/>
          <w:szCs w:val="24"/>
        </w:rPr>
        <w:t xml:space="preserve">Fuente: </w:t>
      </w:r>
      <w:r>
        <w:rPr>
          <w:rFonts w:ascii="Times New Roman" w:hAnsi="Times New Roman" w:cs="Times New Roman"/>
          <w:sz w:val="24"/>
          <w:szCs w:val="24"/>
        </w:rPr>
        <w:t>A</w:t>
      </w:r>
      <w:r w:rsidRPr="00041985">
        <w:rPr>
          <w:rFonts w:ascii="Times New Roman" w:hAnsi="Times New Roman" w:cs="Times New Roman"/>
          <w:sz w:val="24"/>
          <w:szCs w:val="24"/>
        </w:rPr>
        <w:t xml:space="preserve">daptada de Álvarez y Álvarez </w:t>
      </w:r>
      <w:r>
        <w:rPr>
          <w:rFonts w:ascii="Times New Roman" w:hAnsi="Times New Roman" w:cs="Times New Roman"/>
          <w:sz w:val="24"/>
          <w:szCs w:val="24"/>
        </w:rPr>
        <w:t>(</w:t>
      </w:r>
      <w:r w:rsidRPr="00041985">
        <w:rPr>
          <w:rFonts w:ascii="Times New Roman" w:hAnsi="Times New Roman" w:cs="Times New Roman"/>
          <w:sz w:val="24"/>
          <w:szCs w:val="24"/>
        </w:rPr>
        <w:t>2014)</w:t>
      </w:r>
    </w:p>
    <w:p w14:paraId="37EB8FB5" w14:textId="77777777" w:rsidR="00CD257C" w:rsidRPr="00D44660" w:rsidRDefault="00CD257C" w:rsidP="00117A60">
      <w:pPr>
        <w:spacing w:after="0" w:line="360" w:lineRule="auto"/>
        <w:ind w:firstLine="708"/>
        <w:jc w:val="both"/>
        <w:rPr>
          <w:rFonts w:ascii="Times New Roman" w:hAnsi="Times New Roman" w:cs="Times New Roman"/>
          <w:sz w:val="24"/>
          <w:szCs w:val="24"/>
          <w:lang w:val="es-ES"/>
        </w:rPr>
      </w:pPr>
      <w:r w:rsidRPr="00D44660">
        <w:rPr>
          <w:rFonts w:ascii="Times New Roman" w:hAnsi="Times New Roman" w:cs="Times New Roman"/>
          <w:sz w:val="24"/>
          <w:szCs w:val="24"/>
          <w:lang w:val="es-ES"/>
        </w:rPr>
        <w:t>En la problemática de exclusión/inclusión de asignaturas en los mapas curriculares, la simplificación de la secuencia curricular requiere una comprensión profunda de la metodología curricular, vista desde el enfoque modular por objetos de transformación (Díaz, 1993).</w:t>
      </w:r>
    </w:p>
    <w:p w14:paraId="62F4F150" w14:textId="77777777" w:rsidR="00CD257C" w:rsidRPr="00D44660" w:rsidRDefault="00CD257C" w:rsidP="00117A60">
      <w:pPr>
        <w:spacing w:after="0" w:line="360" w:lineRule="auto"/>
        <w:ind w:firstLine="708"/>
        <w:jc w:val="both"/>
        <w:rPr>
          <w:rFonts w:ascii="Times New Roman" w:hAnsi="Times New Roman" w:cs="Times New Roman"/>
          <w:sz w:val="24"/>
          <w:szCs w:val="24"/>
          <w:lang w:val="es-ES"/>
        </w:rPr>
      </w:pPr>
      <w:r w:rsidRPr="00D44660">
        <w:rPr>
          <w:rFonts w:ascii="Times New Roman" w:hAnsi="Times New Roman" w:cs="Times New Roman"/>
          <w:sz w:val="24"/>
          <w:szCs w:val="24"/>
          <w:lang w:val="es-ES"/>
        </w:rPr>
        <w:lastRenderedPageBreak/>
        <w:t>Este procedimiento se realiza porque la exclusión o inclusión de asignaturas en un mapa curricular demanda un marco de referencia que permita aproximarse a la evolución histórica de la eficiencia terminal de un programa educativo. Además, debe relacionar la seriación de rutas críticas con baja eficiencia terminal, dado que los contenidos académicos enfocados en la formación de un perfil orientado a la investigación pueden reducir la formación conceptual profesionalizante y técnica, lo que limita la pronta y pertinente incorporación laboral.</w:t>
      </w:r>
    </w:p>
    <w:p w14:paraId="69DA6CBE" w14:textId="77777777" w:rsidR="00CD257C" w:rsidRDefault="00CD257C" w:rsidP="00117A60">
      <w:pPr>
        <w:spacing w:after="0" w:line="360" w:lineRule="auto"/>
        <w:ind w:firstLine="708"/>
        <w:jc w:val="both"/>
        <w:rPr>
          <w:rFonts w:ascii="Times New Roman" w:hAnsi="Times New Roman" w:cs="Times New Roman"/>
          <w:sz w:val="24"/>
          <w:szCs w:val="24"/>
          <w:lang w:val="es-ES"/>
        </w:rPr>
      </w:pPr>
      <w:r w:rsidRPr="00D44660">
        <w:rPr>
          <w:rFonts w:ascii="Times New Roman" w:hAnsi="Times New Roman" w:cs="Times New Roman"/>
          <w:sz w:val="24"/>
          <w:szCs w:val="24"/>
          <w:lang w:val="es-ES"/>
        </w:rPr>
        <w:t>Por ejemplo, la reducción de la seriación de la asignatura Análisis por Elementos Finitos requiere la implementación de la flexibilidad curricular</w:t>
      </w:r>
      <w:r>
        <w:rPr>
          <w:rFonts w:ascii="Times New Roman" w:hAnsi="Times New Roman" w:cs="Times New Roman"/>
          <w:sz w:val="24"/>
          <w:szCs w:val="24"/>
          <w:lang w:val="es-ES"/>
        </w:rPr>
        <w:t>, la cual</w:t>
      </w:r>
      <w:r w:rsidRPr="00D44660">
        <w:rPr>
          <w:rFonts w:ascii="Times New Roman" w:hAnsi="Times New Roman" w:cs="Times New Roman"/>
          <w:sz w:val="24"/>
          <w:szCs w:val="24"/>
          <w:lang w:val="es-ES"/>
        </w:rPr>
        <w:t xml:space="preserve">, en el contexto de la formación profesional, se entiende como la capacidad individual de aprender cosas diferentes y nuevas según se necesite a lo largo de la vida. En cuanto a la flexibilidad en la educación superior, se refiere a todos los procesos orientados a la formación de profesionales preparados para enfrentar las demandas sociales y laborales de su entorno (García </w:t>
      </w:r>
      <w:r w:rsidRPr="003F170E">
        <w:rPr>
          <w:rFonts w:ascii="Times New Roman" w:hAnsi="Times New Roman" w:cs="Times New Roman"/>
          <w:i/>
          <w:iCs/>
          <w:sz w:val="24"/>
          <w:szCs w:val="24"/>
          <w:lang w:val="es-ES"/>
        </w:rPr>
        <w:t>et al</w:t>
      </w:r>
      <w:r w:rsidRPr="00D44660">
        <w:rPr>
          <w:rFonts w:ascii="Times New Roman" w:hAnsi="Times New Roman" w:cs="Times New Roman"/>
          <w:sz w:val="24"/>
          <w:szCs w:val="24"/>
          <w:lang w:val="es-ES"/>
        </w:rPr>
        <w:t>., 2022).</w:t>
      </w:r>
    </w:p>
    <w:p w14:paraId="7B8A9753" w14:textId="3C1B2A5B" w:rsidR="00CD257C" w:rsidRDefault="00CD257C" w:rsidP="00117A60">
      <w:pPr>
        <w:spacing w:after="0" w:line="360" w:lineRule="auto"/>
        <w:ind w:firstLine="708"/>
        <w:jc w:val="both"/>
        <w:rPr>
          <w:rFonts w:ascii="Times New Roman" w:hAnsi="Times New Roman" w:cs="Times New Roman"/>
          <w:sz w:val="24"/>
          <w:szCs w:val="24"/>
          <w:lang w:val="es-ES"/>
        </w:rPr>
      </w:pPr>
      <w:r w:rsidRPr="00D44660">
        <w:rPr>
          <w:rFonts w:ascii="Times New Roman" w:hAnsi="Times New Roman" w:cs="Times New Roman"/>
          <w:sz w:val="24"/>
          <w:szCs w:val="24"/>
          <w:lang w:val="es-ES"/>
        </w:rPr>
        <w:t xml:space="preserve">El proceso </w:t>
      </w:r>
      <w:r>
        <w:rPr>
          <w:rFonts w:ascii="Times New Roman" w:hAnsi="Times New Roman" w:cs="Times New Roman"/>
          <w:sz w:val="24"/>
          <w:szCs w:val="24"/>
          <w:lang w:val="es-ES"/>
        </w:rPr>
        <w:t>inicia</w:t>
      </w:r>
      <w:r w:rsidRPr="00D44660">
        <w:rPr>
          <w:rFonts w:ascii="Times New Roman" w:hAnsi="Times New Roman" w:cs="Times New Roman"/>
          <w:sz w:val="24"/>
          <w:szCs w:val="24"/>
          <w:lang w:val="es-ES"/>
        </w:rPr>
        <w:t xml:space="preserve"> con el análisis de los mapas curriculares de los planes 2003, 2009 y 2016 de una </w:t>
      </w:r>
      <w:r>
        <w:rPr>
          <w:rFonts w:ascii="Times New Roman" w:hAnsi="Times New Roman" w:cs="Times New Roman"/>
          <w:sz w:val="24"/>
          <w:szCs w:val="24"/>
          <w:lang w:val="es-ES"/>
        </w:rPr>
        <w:t>l</w:t>
      </w:r>
      <w:r w:rsidRPr="00D44660">
        <w:rPr>
          <w:rFonts w:ascii="Times New Roman" w:hAnsi="Times New Roman" w:cs="Times New Roman"/>
          <w:sz w:val="24"/>
          <w:szCs w:val="24"/>
          <w:lang w:val="es-ES"/>
        </w:rPr>
        <w:t xml:space="preserve">icenciatura en </w:t>
      </w:r>
      <w:r>
        <w:rPr>
          <w:rFonts w:ascii="Times New Roman" w:hAnsi="Times New Roman" w:cs="Times New Roman"/>
          <w:sz w:val="24"/>
          <w:szCs w:val="24"/>
          <w:lang w:val="es-ES"/>
        </w:rPr>
        <w:t>i</w:t>
      </w:r>
      <w:r w:rsidRPr="00D44660">
        <w:rPr>
          <w:rFonts w:ascii="Times New Roman" w:hAnsi="Times New Roman" w:cs="Times New Roman"/>
          <w:sz w:val="24"/>
          <w:szCs w:val="24"/>
          <w:lang w:val="es-ES"/>
        </w:rPr>
        <w:t xml:space="preserve">ngeniería impartida en una IES pública (tabla 1). Cabe destacar </w:t>
      </w:r>
      <w:r w:rsidR="00FB6723" w:rsidRPr="00D44660">
        <w:rPr>
          <w:rFonts w:ascii="Times New Roman" w:hAnsi="Times New Roman" w:cs="Times New Roman"/>
          <w:sz w:val="24"/>
          <w:szCs w:val="24"/>
          <w:lang w:val="es-ES"/>
        </w:rPr>
        <w:t>que,</w:t>
      </w:r>
      <w:r w:rsidRPr="00D44660">
        <w:rPr>
          <w:rFonts w:ascii="Times New Roman" w:hAnsi="Times New Roman" w:cs="Times New Roman"/>
          <w:sz w:val="24"/>
          <w:szCs w:val="24"/>
          <w:lang w:val="es-ES"/>
        </w:rPr>
        <w:t xml:space="preserve"> aunque el número de seriaciones y materias seriadas disminuye, el número total de asignaturas no coincide con la recomendación del Gobierno Federal y Estatal respecto a la transición a un total de 300 créditos, donde un crédito equivale a 0.0625 horas clase (Secretaría de Gobernación, 2017</w:t>
      </w:r>
      <w:r>
        <w:rPr>
          <w:rFonts w:ascii="Times New Roman" w:hAnsi="Times New Roman" w:cs="Times New Roman"/>
          <w:sz w:val="24"/>
          <w:szCs w:val="24"/>
          <w:lang w:val="es-ES"/>
        </w:rPr>
        <w:t xml:space="preserve">, </w:t>
      </w:r>
      <w:r w:rsidRPr="00D44660">
        <w:rPr>
          <w:rFonts w:ascii="Times New Roman" w:hAnsi="Times New Roman" w:cs="Times New Roman"/>
          <w:sz w:val="24"/>
          <w:szCs w:val="24"/>
          <w:lang w:val="es-ES"/>
        </w:rPr>
        <w:t xml:space="preserve">2018). </w:t>
      </w:r>
      <w:r>
        <w:rPr>
          <w:rFonts w:ascii="Times New Roman" w:hAnsi="Times New Roman" w:cs="Times New Roman"/>
          <w:sz w:val="24"/>
          <w:szCs w:val="24"/>
          <w:lang w:val="es-ES"/>
        </w:rPr>
        <w:t>Además, vale</w:t>
      </w:r>
      <w:r w:rsidRPr="00D44660">
        <w:rPr>
          <w:rFonts w:ascii="Times New Roman" w:hAnsi="Times New Roman" w:cs="Times New Roman"/>
          <w:sz w:val="24"/>
          <w:szCs w:val="24"/>
          <w:lang w:val="es-ES"/>
        </w:rPr>
        <w:t xml:space="preserve"> resaltar que la definición de crédito-hora clase para esta IES es diferente.</w:t>
      </w:r>
    </w:p>
    <w:p w14:paraId="0EDC5759" w14:textId="77777777" w:rsidR="00CD257C" w:rsidRDefault="00CD257C" w:rsidP="00CD257C">
      <w:pPr>
        <w:spacing w:after="0" w:line="360" w:lineRule="auto"/>
        <w:jc w:val="both"/>
        <w:rPr>
          <w:rFonts w:ascii="Times New Roman" w:hAnsi="Times New Roman" w:cs="Times New Roman"/>
          <w:sz w:val="24"/>
          <w:szCs w:val="24"/>
        </w:rPr>
      </w:pPr>
    </w:p>
    <w:p w14:paraId="360F9F1D" w14:textId="77777777" w:rsidR="00CD257C" w:rsidRPr="00041985" w:rsidRDefault="00CD257C" w:rsidP="00CD257C">
      <w:pPr>
        <w:spacing w:after="0" w:line="360" w:lineRule="auto"/>
        <w:jc w:val="center"/>
        <w:rPr>
          <w:rFonts w:ascii="Times New Roman" w:hAnsi="Times New Roman" w:cs="Times New Roman"/>
          <w:sz w:val="24"/>
          <w:szCs w:val="24"/>
        </w:rPr>
      </w:pPr>
      <w:r w:rsidRPr="00EF2883">
        <w:rPr>
          <w:rFonts w:ascii="Times New Roman" w:hAnsi="Times New Roman" w:cs="Times New Roman"/>
          <w:b/>
          <w:bCs/>
          <w:sz w:val="24"/>
          <w:szCs w:val="24"/>
        </w:rPr>
        <w:t>Tabla 1.</w:t>
      </w:r>
      <w:r w:rsidRPr="00041985">
        <w:rPr>
          <w:rFonts w:ascii="Times New Roman" w:hAnsi="Times New Roman" w:cs="Times New Roman"/>
          <w:sz w:val="24"/>
          <w:szCs w:val="24"/>
        </w:rPr>
        <w:t xml:space="preserve"> Análisis de mapas curriculares </w:t>
      </w:r>
      <w:r>
        <w:rPr>
          <w:rFonts w:ascii="Times New Roman" w:hAnsi="Times New Roman" w:cs="Times New Roman"/>
          <w:sz w:val="24"/>
          <w:szCs w:val="24"/>
        </w:rPr>
        <w:t>(p</w:t>
      </w:r>
      <w:r w:rsidRPr="00041985">
        <w:rPr>
          <w:rFonts w:ascii="Times New Roman" w:hAnsi="Times New Roman" w:cs="Times New Roman"/>
          <w:sz w:val="24"/>
          <w:szCs w:val="24"/>
        </w:rPr>
        <w:t>lanes 2003, 2009 y 2016</w:t>
      </w:r>
      <w:r>
        <w:rPr>
          <w:rFonts w:ascii="Times New Roman" w:hAnsi="Times New Roman" w:cs="Times New Roman"/>
          <w:sz w:val="24"/>
          <w:szCs w:val="24"/>
        </w:rPr>
        <w:t>)</w:t>
      </w:r>
    </w:p>
    <w:tbl>
      <w:tblPr>
        <w:tblW w:w="4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40"/>
        <w:gridCol w:w="1240"/>
        <w:gridCol w:w="1240"/>
        <w:gridCol w:w="1240"/>
      </w:tblGrid>
      <w:tr w:rsidR="00CD257C" w:rsidRPr="00117A60" w14:paraId="7C35AFC0" w14:textId="77777777" w:rsidTr="00117A60">
        <w:trPr>
          <w:trHeight w:val="864"/>
          <w:jc w:val="center"/>
        </w:trPr>
        <w:tc>
          <w:tcPr>
            <w:tcW w:w="1240" w:type="dxa"/>
            <w:shd w:val="clear" w:color="auto" w:fill="auto"/>
            <w:noWrap/>
            <w:vAlign w:val="center"/>
            <w:hideMark/>
          </w:tcPr>
          <w:p w14:paraId="1057F4B4"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 </w:t>
            </w:r>
          </w:p>
        </w:tc>
        <w:tc>
          <w:tcPr>
            <w:tcW w:w="1240" w:type="dxa"/>
            <w:shd w:val="clear" w:color="auto" w:fill="auto"/>
            <w:vAlign w:val="center"/>
            <w:hideMark/>
          </w:tcPr>
          <w:p w14:paraId="195356B7"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Número de materias seriadas</w:t>
            </w:r>
          </w:p>
        </w:tc>
        <w:tc>
          <w:tcPr>
            <w:tcW w:w="1240" w:type="dxa"/>
            <w:shd w:val="clear" w:color="auto" w:fill="auto"/>
            <w:vAlign w:val="center"/>
            <w:hideMark/>
          </w:tcPr>
          <w:p w14:paraId="2D325C3C"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Número de series</w:t>
            </w:r>
          </w:p>
        </w:tc>
        <w:tc>
          <w:tcPr>
            <w:tcW w:w="1240" w:type="dxa"/>
            <w:shd w:val="clear" w:color="auto" w:fill="auto"/>
            <w:vAlign w:val="center"/>
            <w:hideMark/>
          </w:tcPr>
          <w:p w14:paraId="000934A8"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Número de Materias</w:t>
            </w:r>
          </w:p>
        </w:tc>
      </w:tr>
      <w:tr w:rsidR="00CD257C" w:rsidRPr="00117A60" w14:paraId="6EB54960" w14:textId="77777777" w:rsidTr="00117A60">
        <w:trPr>
          <w:trHeight w:val="288"/>
          <w:jc w:val="center"/>
        </w:trPr>
        <w:tc>
          <w:tcPr>
            <w:tcW w:w="1240" w:type="dxa"/>
            <w:shd w:val="clear" w:color="auto" w:fill="auto"/>
            <w:noWrap/>
            <w:vAlign w:val="center"/>
            <w:hideMark/>
          </w:tcPr>
          <w:p w14:paraId="32A444B9"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Plan 2003</w:t>
            </w:r>
          </w:p>
        </w:tc>
        <w:tc>
          <w:tcPr>
            <w:tcW w:w="1240" w:type="dxa"/>
            <w:shd w:val="clear" w:color="auto" w:fill="auto"/>
            <w:noWrap/>
            <w:vAlign w:val="center"/>
            <w:hideMark/>
          </w:tcPr>
          <w:p w14:paraId="62ED4AF1"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49</w:t>
            </w:r>
          </w:p>
        </w:tc>
        <w:tc>
          <w:tcPr>
            <w:tcW w:w="1240" w:type="dxa"/>
            <w:shd w:val="clear" w:color="auto" w:fill="auto"/>
            <w:noWrap/>
            <w:vAlign w:val="center"/>
            <w:hideMark/>
          </w:tcPr>
          <w:p w14:paraId="4460E24E"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24</w:t>
            </w:r>
          </w:p>
        </w:tc>
        <w:tc>
          <w:tcPr>
            <w:tcW w:w="1240" w:type="dxa"/>
            <w:shd w:val="clear" w:color="auto" w:fill="auto"/>
            <w:noWrap/>
            <w:vAlign w:val="center"/>
            <w:hideMark/>
          </w:tcPr>
          <w:p w14:paraId="53D6B39C"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67</w:t>
            </w:r>
          </w:p>
        </w:tc>
      </w:tr>
      <w:tr w:rsidR="00CD257C" w:rsidRPr="00117A60" w14:paraId="768D90A8" w14:textId="77777777" w:rsidTr="00117A60">
        <w:trPr>
          <w:trHeight w:val="288"/>
          <w:jc w:val="center"/>
        </w:trPr>
        <w:tc>
          <w:tcPr>
            <w:tcW w:w="1240" w:type="dxa"/>
            <w:shd w:val="clear" w:color="auto" w:fill="auto"/>
            <w:noWrap/>
            <w:vAlign w:val="center"/>
            <w:hideMark/>
          </w:tcPr>
          <w:p w14:paraId="3BCCE2AF"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Plan 2009</w:t>
            </w:r>
          </w:p>
        </w:tc>
        <w:tc>
          <w:tcPr>
            <w:tcW w:w="1240" w:type="dxa"/>
            <w:shd w:val="clear" w:color="auto" w:fill="auto"/>
            <w:noWrap/>
            <w:vAlign w:val="center"/>
            <w:hideMark/>
          </w:tcPr>
          <w:p w14:paraId="3E212253"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35</w:t>
            </w:r>
          </w:p>
        </w:tc>
        <w:tc>
          <w:tcPr>
            <w:tcW w:w="1240" w:type="dxa"/>
            <w:shd w:val="clear" w:color="auto" w:fill="auto"/>
            <w:noWrap/>
            <w:vAlign w:val="center"/>
            <w:hideMark/>
          </w:tcPr>
          <w:p w14:paraId="182EA053"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12</w:t>
            </w:r>
          </w:p>
        </w:tc>
        <w:tc>
          <w:tcPr>
            <w:tcW w:w="1240" w:type="dxa"/>
            <w:shd w:val="clear" w:color="auto" w:fill="auto"/>
            <w:noWrap/>
            <w:vAlign w:val="center"/>
            <w:hideMark/>
          </w:tcPr>
          <w:p w14:paraId="4FC93F48"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60</w:t>
            </w:r>
          </w:p>
        </w:tc>
      </w:tr>
      <w:tr w:rsidR="00CD257C" w:rsidRPr="00117A60" w14:paraId="0CAB3A37" w14:textId="77777777" w:rsidTr="00117A60">
        <w:trPr>
          <w:trHeight w:val="300"/>
          <w:jc w:val="center"/>
        </w:trPr>
        <w:tc>
          <w:tcPr>
            <w:tcW w:w="1240" w:type="dxa"/>
            <w:shd w:val="clear" w:color="auto" w:fill="auto"/>
            <w:noWrap/>
            <w:vAlign w:val="center"/>
            <w:hideMark/>
          </w:tcPr>
          <w:p w14:paraId="2FF385A0"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Plan 2016</w:t>
            </w:r>
          </w:p>
        </w:tc>
        <w:tc>
          <w:tcPr>
            <w:tcW w:w="1240" w:type="dxa"/>
            <w:shd w:val="clear" w:color="auto" w:fill="auto"/>
            <w:noWrap/>
            <w:vAlign w:val="center"/>
            <w:hideMark/>
          </w:tcPr>
          <w:p w14:paraId="2C5A2A10"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30</w:t>
            </w:r>
          </w:p>
        </w:tc>
        <w:tc>
          <w:tcPr>
            <w:tcW w:w="1240" w:type="dxa"/>
            <w:shd w:val="clear" w:color="auto" w:fill="auto"/>
            <w:noWrap/>
            <w:vAlign w:val="center"/>
            <w:hideMark/>
          </w:tcPr>
          <w:p w14:paraId="1A0C609C"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11</w:t>
            </w:r>
          </w:p>
        </w:tc>
        <w:tc>
          <w:tcPr>
            <w:tcW w:w="1240" w:type="dxa"/>
            <w:shd w:val="clear" w:color="auto" w:fill="auto"/>
            <w:noWrap/>
            <w:vAlign w:val="center"/>
            <w:hideMark/>
          </w:tcPr>
          <w:p w14:paraId="67E30E5F"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65</w:t>
            </w:r>
          </w:p>
        </w:tc>
      </w:tr>
    </w:tbl>
    <w:p w14:paraId="32015750" w14:textId="407AC26D" w:rsidR="00CD257C" w:rsidRPr="00117A60" w:rsidRDefault="00CD257C" w:rsidP="00117A60">
      <w:pPr>
        <w:spacing w:after="0" w:line="360" w:lineRule="auto"/>
        <w:jc w:val="center"/>
        <w:rPr>
          <w:rFonts w:ascii="Times New Roman" w:hAnsi="Times New Roman" w:cs="Times New Roman"/>
          <w:sz w:val="24"/>
          <w:szCs w:val="24"/>
        </w:rPr>
      </w:pPr>
      <w:r w:rsidRPr="00041985">
        <w:rPr>
          <w:rFonts w:ascii="Times New Roman" w:hAnsi="Times New Roman" w:cs="Times New Roman"/>
          <w:sz w:val="24"/>
          <w:szCs w:val="24"/>
        </w:rPr>
        <w:t xml:space="preserve">Fuente: </w:t>
      </w:r>
      <w:r>
        <w:rPr>
          <w:rFonts w:ascii="Times New Roman" w:hAnsi="Times New Roman" w:cs="Times New Roman"/>
          <w:sz w:val="24"/>
          <w:szCs w:val="24"/>
        </w:rPr>
        <w:t>Elaboración</w:t>
      </w:r>
      <w:r w:rsidRPr="00041985">
        <w:rPr>
          <w:rFonts w:ascii="Times New Roman" w:hAnsi="Times New Roman" w:cs="Times New Roman"/>
          <w:sz w:val="24"/>
          <w:szCs w:val="24"/>
        </w:rPr>
        <w:t xml:space="preserve"> propi</w:t>
      </w:r>
      <w:r>
        <w:rPr>
          <w:rFonts w:ascii="Times New Roman" w:hAnsi="Times New Roman" w:cs="Times New Roman"/>
          <w:sz w:val="24"/>
          <w:szCs w:val="24"/>
        </w:rPr>
        <w:t>a</w:t>
      </w:r>
    </w:p>
    <w:p w14:paraId="787F5EDE" w14:textId="6013D613" w:rsidR="00CD257C" w:rsidRDefault="00CD257C" w:rsidP="00CD257C">
      <w:pPr>
        <w:spacing w:line="360" w:lineRule="auto"/>
        <w:ind w:firstLine="708"/>
        <w:jc w:val="both"/>
        <w:rPr>
          <w:rFonts w:ascii="Times New Roman" w:hAnsi="Times New Roman" w:cs="Times New Roman"/>
          <w:sz w:val="24"/>
          <w:szCs w:val="24"/>
          <w:lang w:val="es-ES"/>
        </w:rPr>
      </w:pPr>
      <w:r w:rsidRPr="00D44660">
        <w:rPr>
          <w:rFonts w:ascii="Times New Roman" w:hAnsi="Times New Roman" w:cs="Times New Roman"/>
          <w:sz w:val="24"/>
          <w:szCs w:val="24"/>
          <w:lang w:val="es-ES"/>
        </w:rPr>
        <w:t xml:space="preserve">La </w:t>
      </w:r>
      <w:r>
        <w:rPr>
          <w:rFonts w:ascii="Times New Roman" w:hAnsi="Times New Roman" w:cs="Times New Roman"/>
          <w:sz w:val="24"/>
          <w:szCs w:val="24"/>
          <w:lang w:val="es-ES"/>
        </w:rPr>
        <w:t>t</w:t>
      </w:r>
      <w:r w:rsidRPr="00D44660">
        <w:rPr>
          <w:rFonts w:ascii="Times New Roman" w:hAnsi="Times New Roman" w:cs="Times New Roman"/>
          <w:sz w:val="24"/>
          <w:szCs w:val="24"/>
          <w:lang w:val="es-ES"/>
        </w:rPr>
        <w:t xml:space="preserve">abla 2 presenta el comportamiento de la matrícula de nuevo ingreso, organizada en función de la temporalidad de acuerdo con la vigencia del plan de estudios correspondiente (2003, 2009 o 2016). La </w:t>
      </w:r>
      <w:r>
        <w:rPr>
          <w:rFonts w:ascii="Times New Roman" w:hAnsi="Times New Roman" w:cs="Times New Roman"/>
          <w:sz w:val="24"/>
          <w:szCs w:val="24"/>
          <w:lang w:val="es-ES"/>
        </w:rPr>
        <w:t>f</w:t>
      </w:r>
      <w:r w:rsidRPr="00D44660">
        <w:rPr>
          <w:rFonts w:ascii="Times New Roman" w:hAnsi="Times New Roman" w:cs="Times New Roman"/>
          <w:sz w:val="24"/>
          <w:szCs w:val="24"/>
          <w:lang w:val="es-ES"/>
        </w:rPr>
        <w:t xml:space="preserve">igura </w:t>
      </w:r>
      <w:r w:rsidR="00421895">
        <w:rPr>
          <w:rFonts w:ascii="Times New Roman" w:hAnsi="Times New Roman" w:cs="Times New Roman"/>
          <w:sz w:val="24"/>
          <w:szCs w:val="24"/>
          <w:lang w:val="es-ES"/>
        </w:rPr>
        <w:t>3</w:t>
      </w:r>
      <w:r w:rsidRPr="00D44660">
        <w:rPr>
          <w:rFonts w:ascii="Times New Roman" w:hAnsi="Times New Roman" w:cs="Times New Roman"/>
          <w:sz w:val="24"/>
          <w:szCs w:val="24"/>
          <w:lang w:val="es-ES"/>
        </w:rPr>
        <w:t xml:space="preserve"> ilustra la tendencia del comportamiento de la matrícula de nuevo ingreso, </w:t>
      </w:r>
      <w:r>
        <w:rPr>
          <w:rFonts w:ascii="Times New Roman" w:hAnsi="Times New Roman" w:cs="Times New Roman"/>
          <w:sz w:val="24"/>
          <w:szCs w:val="24"/>
          <w:lang w:val="es-ES"/>
        </w:rPr>
        <w:t>con</w:t>
      </w:r>
      <w:r w:rsidRPr="00D44660">
        <w:rPr>
          <w:rFonts w:ascii="Times New Roman" w:hAnsi="Times New Roman" w:cs="Times New Roman"/>
          <w:sz w:val="24"/>
          <w:szCs w:val="24"/>
          <w:lang w:val="es-ES"/>
        </w:rPr>
        <w:t xml:space="preserve"> un incremento constante y positivo </w:t>
      </w:r>
      <w:r>
        <w:rPr>
          <w:rFonts w:ascii="Times New Roman" w:hAnsi="Times New Roman" w:cs="Times New Roman"/>
          <w:sz w:val="24"/>
          <w:szCs w:val="24"/>
          <w:lang w:val="es-ES"/>
        </w:rPr>
        <w:t>en</w:t>
      </w:r>
      <w:r w:rsidRPr="00D44660">
        <w:rPr>
          <w:rFonts w:ascii="Times New Roman" w:hAnsi="Times New Roman" w:cs="Times New Roman"/>
          <w:sz w:val="24"/>
          <w:szCs w:val="24"/>
          <w:lang w:val="es-ES"/>
        </w:rPr>
        <w:t xml:space="preserve"> cada generación.</w:t>
      </w:r>
    </w:p>
    <w:p w14:paraId="49675D70" w14:textId="77777777" w:rsidR="00CD257C" w:rsidRDefault="00CD257C" w:rsidP="00CD257C">
      <w:pPr>
        <w:spacing w:line="360" w:lineRule="auto"/>
        <w:ind w:firstLine="708"/>
        <w:jc w:val="both"/>
        <w:rPr>
          <w:rFonts w:ascii="Times New Roman" w:hAnsi="Times New Roman" w:cs="Times New Roman"/>
          <w:sz w:val="24"/>
          <w:szCs w:val="24"/>
          <w:lang w:val="es-ES"/>
        </w:rPr>
      </w:pPr>
    </w:p>
    <w:p w14:paraId="11A80EE7" w14:textId="77777777" w:rsidR="000E0C1D" w:rsidRDefault="000E0C1D" w:rsidP="00CD257C">
      <w:pPr>
        <w:spacing w:line="360" w:lineRule="auto"/>
        <w:ind w:firstLine="708"/>
        <w:jc w:val="both"/>
        <w:rPr>
          <w:rFonts w:ascii="Times New Roman" w:hAnsi="Times New Roman" w:cs="Times New Roman"/>
          <w:sz w:val="24"/>
          <w:szCs w:val="24"/>
          <w:lang w:val="es-ES"/>
        </w:rPr>
      </w:pPr>
    </w:p>
    <w:p w14:paraId="1D787605" w14:textId="77777777" w:rsidR="00CD257C" w:rsidRDefault="00CD257C" w:rsidP="00CD257C">
      <w:pPr>
        <w:spacing w:after="0" w:line="360" w:lineRule="auto"/>
        <w:jc w:val="center"/>
        <w:rPr>
          <w:rFonts w:ascii="Times New Roman" w:hAnsi="Times New Roman" w:cs="Times New Roman"/>
          <w:sz w:val="24"/>
          <w:szCs w:val="24"/>
        </w:rPr>
      </w:pPr>
      <w:r w:rsidRPr="00EF2883">
        <w:rPr>
          <w:rFonts w:ascii="Times New Roman" w:hAnsi="Times New Roman" w:cs="Times New Roman"/>
          <w:b/>
          <w:bCs/>
          <w:sz w:val="24"/>
          <w:szCs w:val="24"/>
        </w:rPr>
        <w:lastRenderedPageBreak/>
        <w:t>Tabla 2.</w:t>
      </w:r>
      <w:r w:rsidRPr="00041985">
        <w:rPr>
          <w:rFonts w:ascii="Times New Roman" w:hAnsi="Times New Roman" w:cs="Times New Roman"/>
          <w:sz w:val="24"/>
          <w:szCs w:val="24"/>
        </w:rPr>
        <w:t xml:space="preserve"> Datos de la matrícula de nuevo ingreso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93"/>
        <w:gridCol w:w="1025"/>
        <w:gridCol w:w="1025"/>
        <w:gridCol w:w="1025"/>
        <w:gridCol w:w="1025"/>
        <w:gridCol w:w="1027"/>
        <w:gridCol w:w="1028"/>
        <w:gridCol w:w="1028"/>
        <w:gridCol w:w="1018"/>
      </w:tblGrid>
      <w:tr w:rsidR="00CD257C" w:rsidRPr="00117A60" w14:paraId="097D3BE4" w14:textId="77777777" w:rsidTr="00117A60">
        <w:trPr>
          <w:trHeight w:val="576"/>
        </w:trPr>
        <w:tc>
          <w:tcPr>
            <w:tcW w:w="633" w:type="pct"/>
            <w:shd w:val="clear" w:color="auto" w:fill="auto"/>
            <w:vAlign w:val="center"/>
            <w:hideMark/>
          </w:tcPr>
          <w:p w14:paraId="3154599C"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Inicio de generación</w:t>
            </w:r>
          </w:p>
        </w:tc>
        <w:tc>
          <w:tcPr>
            <w:tcW w:w="3277" w:type="pct"/>
            <w:gridSpan w:val="6"/>
            <w:shd w:val="clear" w:color="auto" w:fill="auto"/>
            <w:noWrap/>
            <w:vAlign w:val="center"/>
            <w:hideMark/>
          </w:tcPr>
          <w:p w14:paraId="0BFE8D91"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Ingreso plan 2003</w:t>
            </w:r>
          </w:p>
        </w:tc>
        <w:tc>
          <w:tcPr>
            <w:tcW w:w="547" w:type="pct"/>
            <w:shd w:val="clear" w:color="auto" w:fill="auto"/>
            <w:noWrap/>
            <w:vAlign w:val="center"/>
            <w:hideMark/>
          </w:tcPr>
          <w:p w14:paraId="3F89A9A0"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 </w:t>
            </w:r>
          </w:p>
        </w:tc>
        <w:tc>
          <w:tcPr>
            <w:tcW w:w="543" w:type="pct"/>
            <w:shd w:val="clear" w:color="auto" w:fill="auto"/>
            <w:noWrap/>
            <w:vAlign w:val="center"/>
            <w:hideMark/>
          </w:tcPr>
          <w:p w14:paraId="1F3D3093"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 </w:t>
            </w:r>
          </w:p>
        </w:tc>
      </w:tr>
      <w:tr w:rsidR="00CD257C" w:rsidRPr="00117A60" w14:paraId="5D808000" w14:textId="77777777" w:rsidTr="00117A60">
        <w:trPr>
          <w:trHeight w:val="288"/>
        </w:trPr>
        <w:tc>
          <w:tcPr>
            <w:tcW w:w="633" w:type="pct"/>
            <w:shd w:val="clear" w:color="auto" w:fill="auto"/>
            <w:noWrap/>
            <w:vAlign w:val="center"/>
            <w:hideMark/>
          </w:tcPr>
          <w:p w14:paraId="246F4E0E"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2003</w:t>
            </w:r>
          </w:p>
        </w:tc>
        <w:tc>
          <w:tcPr>
            <w:tcW w:w="546" w:type="pct"/>
            <w:shd w:val="clear" w:color="auto" w:fill="auto"/>
            <w:noWrap/>
            <w:vAlign w:val="center"/>
            <w:hideMark/>
          </w:tcPr>
          <w:p w14:paraId="5D1239B7"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2003</w:t>
            </w:r>
          </w:p>
        </w:tc>
        <w:tc>
          <w:tcPr>
            <w:tcW w:w="546" w:type="pct"/>
            <w:shd w:val="clear" w:color="auto" w:fill="auto"/>
            <w:noWrap/>
            <w:vAlign w:val="center"/>
            <w:hideMark/>
          </w:tcPr>
          <w:p w14:paraId="1F3CF806"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2004</w:t>
            </w:r>
          </w:p>
        </w:tc>
        <w:tc>
          <w:tcPr>
            <w:tcW w:w="546" w:type="pct"/>
            <w:shd w:val="clear" w:color="auto" w:fill="auto"/>
            <w:noWrap/>
            <w:vAlign w:val="center"/>
            <w:hideMark/>
          </w:tcPr>
          <w:p w14:paraId="0103D028"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2005</w:t>
            </w:r>
          </w:p>
        </w:tc>
        <w:tc>
          <w:tcPr>
            <w:tcW w:w="546" w:type="pct"/>
            <w:shd w:val="clear" w:color="auto" w:fill="auto"/>
            <w:noWrap/>
            <w:vAlign w:val="center"/>
            <w:hideMark/>
          </w:tcPr>
          <w:p w14:paraId="0A553712"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2006</w:t>
            </w:r>
          </w:p>
        </w:tc>
        <w:tc>
          <w:tcPr>
            <w:tcW w:w="547" w:type="pct"/>
            <w:shd w:val="clear" w:color="auto" w:fill="auto"/>
            <w:noWrap/>
            <w:vAlign w:val="center"/>
            <w:hideMark/>
          </w:tcPr>
          <w:p w14:paraId="022E6B49"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2007</w:t>
            </w:r>
          </w:p>
        </w:tc>
        <w:tc>
          <w:tcPr>
            <w:tcW w:w="547" w:type="pct"/>
            <w:shd w:val="clear" w:color="auto" w:fill="auto"/>
            <w:noWrap/>
            <w:vAlign w:val="center"/>
            <w:hideMark/>
          </w:tcPr>
          <w:p w14:paraId="49D681E9"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2008</w:t>
            </w:r>
          </w:p>
        </w:tc>
        <w:tc>
          <w:tcPr>
            <w:tcW w:w="547" w:type="pct"/>
            <w:shd w:val="clear" w:color="auto" w:fill="auto"/>
            <w:noWrap/>
            <w:vAlign w:val="center"/>
            <w:hideMark/>
          </w:tcPr>
          <w:p w14:paraId="45429430"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p>
        </w:tc>
        <w:tc>
          <w:tcPr>
            <w:tcW w:w="543" w:type="pct"/>
            <w:shd w:val="clear" w:color="auto" w:fill="auto"/>
            <w:noWrap/>
            <w:vAlign w:val="center"/>
            <w:hideMark/>
          </w:tcPr>
          <w:p w14:paraId="263BC1A4"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 </w:t>
            </w:r>
          </w:p>
        </w:tc>
      </w:tr>
      <w:tr w:rsidR="00CD257C" w:rsidRPr="00117A60" w14:paraId="1D664DDF" w14:textId="77777777" w:rsidTr="00117A60">
        <w:trPr>
          <w:trHeight w:val="300"/>
        </w:trPr>
        <w:tc>
          <w:tcPr>
            <w:tcW w:w="633" w:type="pct"/>
            <w:shd w:val="clear" w:color="auto" w:fill="auto"/>
            <w:noWrap/>
            <w:vAlign w:val="center"/>
            <w:hideMark/>
          </w:tcPr>
          <w:p w14:paraId="25BB6E85"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 </w:t>
            </w:r>
          </w:p>
        </w:tc>
        <w:tc>
          <w:tcPr>
            <w:tcW w:w="546" w:type="pct"/>
            <w:shd w:val="clear" w:color="auto" w:fill="auto"/>
            <w:noWrap/>
            <w:vAlign w:val="center"/>
            <w:hideMark/>
          </w:tcPr>
          <w:p w14:paraId="228BBB16"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162</w:t>
            </w:r>
          </w:p>
        </w:tc>
        <w:tc>
          <w:tcPr>
            <w:tcW w:w="546" w:type="pct"/>
            <w:shd w:val="clear" w:color="auto" w:fill="auto"/>
            <w:noWrap/>
            <w:vAlign w:val="center"/>
            <w:hideMark/>
          </w:tcPr>
          <w:p w14:paraId="6594FB81"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141</w:t>
            </w:r>
          </w:p>
        </w:tc>
        <w:tc>
          <w:tcPr>
            <w:tcW w:w="546" w:type="pct"/>
            <w:shd w:val="clear" w:color="auto" w:fill="auto"/>
            <w:noWrap/>
            <w:vAlign w:val="center"/>
            <w:hideMark/>
          </w:tcPr>
          <w:p w14:paraId="1F816CC4"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141</w:t>
            </w:r>
          </w:p>
        </w:tc>
        <w:tc>
          <w:tcPr>
            <w:tcW w:w="546" w:type="pct"/>
            <w:shd w:val="clear" w:color="auto" w:fill="auto"/>
            <w:noWrap/>
            <w:vAlign w:val="center"/>
            <w:hideMark/>
          </w:tcPr>
          <w:p w14:paraId="43365A11"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152</w:t>
            </w:r>
          </w:p>
        </w:tc>
        <w:tc>
          <w:tcPr>
            <w:tcW w:w="547" w:type="pct"/>
            <w:shd w:val="clear" w:color="auto" w:fill="auto"/>
            <w:noWrap/>
            <w:vAlign w:val="center"/>
            <w:hideMark/>
          </w:tcPr>
          <w:p w14:paraId="172A273A"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143</w:t>
            </w:r>
          </w:p>
        </w:tc>
        <w:tc>
          <w:tcPr>
            <w:tcW w:w="547" w:type="pct"/>
            <w:shd w:val="clear" w:color="auto" w:fill="auto"/>
            <w:noWrap/>
            <w:vAlign w:val="center"/>
            <w:hideMark/>
          </w:tcPr>
          <w:p w14:paraId="472FA8DF"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177</w:t>
            </w:r>
          </w:p>
        </w:tc>
        <w:tc>
          <w:tcPr>
            <w:tcW w:w="547" w:type="pct"/>
            <w:shd w:val="clear" w:color="auto" w:fill="auto"/>
            <w:noWrap/>
            <w:vAlign w:val="center"/>
            <w:hideMark/>
          </w:tcPr>
          <w:p w14:paraId="0A6E53D3"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p>
        </w:tc>
        <w:tc>
          <w:tcPr>
            <w:tcW w:w="543" w:type="pct"/>
            <w:shd w:val="clear" w:color="auto" w:fill="auto"/>
            <w:noWrap/>
            <w:vAlign w:val="center"/>
            <w:hideMark/>
          </w:tcPr>
          <w:p w14:paraId="45926CD7"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 </w:t>
            </w:r>
          </w:p>
        </w:tc>
      </w:tr>
      <w:tr w:rsidR="00CD257C" w:rsidRPr="00117A60" w14:paraId="2AD577E7" w14:textId="77777777" w:rsidTr="00117A60">
        <w:trPr>
          <w:trHeight w:val="576"/>
        </w:trPr>
        <w:tc>
          <w:tcPr>
            <w:tcW w:w="633" w:type="pct"/>
            <w:shd w:val="clear" w:color="auto" w:fill="auto"/>
            <w:vAlign w:val="center"/>
            <w:hideMark/>
          </w:tcPr>
          <w:p w14:paraId="78C62EB6"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Inicio de generación</w:t>
            </w:r>
          </w:p>
        </w:tc>
        <w:tc>
          <w:tcPr>
            <w:tcW w:w="3824" w:type="pct"/>
            <w:gridSpan w:val="7"/>
            <w:shd w:val="clear" w:color="auto" w:fill="auto"/>
            <w:noWrap/>
            <w:vAlign w:val="center"/>
            <w:hideMark/>
          </w:tcPr>
          <w:p w14:paraId="65FAFFFD"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Ingreso plan 2009</w:t>
            </w:r>
          </w:p>
        </w:tc>
        <w:tc>
          <w:tcPr>
            <w:tcW w:w="543" w:type="pct"/>
            <w:shd w:val="clear" w:color="auto" w:fill="auto"/>
            <w:noWrap/>
            <w:vAlign w:val="center"/>
            <w:hideMark/>
          </w:tcPr>
          <w:p w14:paraId="693B811F"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 </w:t>
            </w:r>
          </w:p>
        </w:tc>
      </w:tr>
      <w:tr w:rsidR="00CD257C" w:rsidRPr="00117A60" w14:paraId="096CBCC8" w14:textId="77777777" w:rsidTr="00117A60">
        <w:trPr>
          <w:trHeight w:val="288"/>
        </w:trPr>
        <w:tc>
          <w:tcPr>
            <w:tcW w:w="633" w:type="pct"/>
            <w:shd w:val="clear" w:color="auto" w:fill="auto"/>
            <w:noWrap/>
            <w:vAlign w:val="center"/>
            <w:hideMark/>
          </w:tcPr>
          <w:p w14:paraId="5A659323"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2009</w:t>
            </w:r>
          </w:p>
        </w:tc>
        <w:tc>
          <w:tcPr>
            <w:tcW w:w="546" w:type="pct"/>
            <w:shd w:val="clear" w:color="auto" w:fill="auto"/>
            <w:noWrap/>
            <w:vAlign w:val="center"/>
            <w:hideMark/>
          </w:tcPr>
          <w:p w14:paraId="05CA84BA"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2009</w:t>
            </w:r>
          </w:p>
        </w:tc>
        <w:tc>
          <w:tcPr>
            <w:tcW w:w="546" w:type="pct"/>
            <w:shd w:val="clear" w:color="auto" w:fill="auto"/>
            <w:noWrap/>
            <w:vAlign w:val="center"/>
            <w:hideMark/>
          </w:tcPr>
          <w:p w14:paraId="45529356"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2010</w:t>
            </w:r>
          </w:p>
        </w:tc>
        <w:tc>
          <w:tcPr>
            <w:tcW w:w="546" w:type="pct"/>
            <w:shd w:val="clear" w:color="auto" w:fill="auto"/>
            <w:noWrap/>
            <w:vAlign w:val="center"/>
            <w:hideMark/>
          </w:tcPr>
          <w:p w14:paraId="0BEB13D3"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2011</w:t>
            </w:r>
          </w:p>
        </w:tc>
        <w:tc>
          <w:tcPr>
            <w:tcW w:w="546" w:type="pct"/>
            <w:shd w:val="clear" w:color="auto" w:fill="auto"/>
            <w:noWrap/>
            <w:vAlign w:val="center"/>
            <w:hideMark/>
          </w:tcPr>
          <w:p w14:paraId="5464475D"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2012</w:t>
            </w:r>
          </w:p>
        </w:tc>
        <w:tc>
          <w:tcPr>
            <w:tcW w:w="547" w:type="pct"/>
            <w:shd w:val="clear" w:color="auto" w:fill="auto"/>
            <w:noWrap/>
            <w:vAlign w:val="center"/>
            <w:hideMark/>
          </w:tcPr>
          <w:p w14:paraId="2612A017"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2013</w:t>
            </w:r>
          </w:p>
        </w:tc>
        <w:tc>
          <w:tcPr>
            <w:tcW w:w="547" w:type="pct"/>
            <w:shd w:val="clear" w:color="auto" w:fill="auto"/>
            <w:noWrap/>
            <w:vAlign w:val="center"/>
            <w:hideMark/>
          </w:tcPr>
          <w:p w14:paraId="33945C03"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2014</w:t>
            </w:r>
          </w:p>
        </w:tc>
        <w:tc>
          <w:tcPr>
            <w:tcW w:w="547" w:type="pct"/>
            <w:shd w:val="clear" w:color="auto" w:fill="auto"/>
            <w:noWrap/>
            <w:vAlign w:val="center"/>
            <w:hideMark/>
          </w:tcPr>
          <w:p w14:paraId="5D9AA7C5"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2015</w:t>
            </w:r>
          </w:p>
        </w:tc>
        <w:tc>
          <w:tcPr>
            <w:tcW w:w="543" w:type="pct"/>
            <w:shd w:val="clear" w:color="auto" w:fill="auto"/>
            <w:noWrap/>
            <w:vAlign w:val="center"/>
            <w:hideMark/>
          </w:tcPr>
          <w:p w14:paraId="112311C0"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 </w:t>
            </w:r>
          </w:p>
        </w:tc>
      </w:tr>
      <w:tr w:rsidR="00CD257C" w:rsidRPr="00117A60" w14:paraId="0EAE73C2" w14:textId="77777777" w:rsidTr="00117A60">
        <w:trPr>
          <w:trHeight w:val="300"/>
        </w:trPr>
        <w:tc>
          <w:tcPr>
            <w:tcW w:w="633" w:type="pct"/>
            <w:shd w:val="clear" w:color="auto" w:fill="auto"/>
            <w:noWrap/>
            <w:vAlign w:val="center"/>
            <w:hideMark/>
          </w:tcPr>
          <w:p w14:paraId="2B9309D1"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 </w:t>
            </w:r>
          </w:p>
        </w:tc>
        <w:tc>
          <w:tcPr>
            <w:tcW w:w="546" w:type="pct"/>
            <w:shd w:val="clear" w:color="auto" w:fill="auto"/>
            <w:noWrap/>
            <w:vAlign w:val="center"/>
            <w:hideMark/>
          </w:tcPr>
          <w:p w14:paraId="42EC6381"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199</w:t>
            </w:r>
          </w:p>
        </w:tc>
        <w:tc>
          <w:tcPr>
            <w:tcW w:w="546" w:type="pct"/>
            <w:shd w:val="clear" w:color="auto" w:fill="auto"/>
            <w:noWrap/>
            <w:vAlign w:val="center"/>
            <w:hideMark/>
          </w:tcPr>
          <w:p w14:paraId="01B217C5"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215</w:t>
            </w:r>
          </w:p>
        </w:tc>
        <w:tc>
          <w:tcPr>
            <w:tcW w:w="546" w:type="pct"/>
            <w:shd w:val="clear" w:color="auto" w:fill="auto"/>
            <w:noWrap/>
            <w:vAlign w:val="center"/>
            <w:hideMark/>
          </w:tcPr>
          <w:p w14:paraId="2846941E"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230</w:t>
            </w:r>
          </w:p>
        </w:tc>
        <w:tc>
          <w:tcPr>
            <w:tcW w:w="546" w:type="pct"/>
            <w:shd w:val="clear" w:color="auto" w:fill="auto"/>
            <w:noWrap/>
            <w:vAlign w:val="center"/>
            <w:hideMark/>
          </w:tcPr>
          <w:p w14:paraId="36AD1B8B"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233</w:t>
            </w:r>
          </w:p>
        </w:tc>
        <w:tc>
          <w:tcPr>
            <w:tcW w:w="547" w:type="pct"/>
            <w:shd w:val="clear" w:color="auto" w:fill="auto"/>
            <w:noWrap/>
            <w:vAlign w:val="center"/>
            <w:hideMark/>
          </w:tcPr>
          <w:p w14:paraId="2A066968"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223</w:t>
            </w:r>
          </w:p>
        </w:tc>
        <w:tc>
          <w:tcPr>
            <w:tcW w:w="547" w:type="pct"/>
            <w:shd w:val="clear" w:color="auto" w:fill="auto"/>
            <w:noWrap/>
            <w:vAlign w:val="center"/>
            <w:hideMark/>
          </w:tcPr>
          <w:p w14:paraId="53068050"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180</w:t>
            </w:r>
          </w:p>
        </w:tc>
        <w:tc>
          <w:tcPr>
            <w:tcW w:w="547" w:type="pct"/>
            <w:shd w:val="clear" w:color="auto" w:fill="auto"/>
            <w:noWrap/>
            <w:vAlign w:val="center"/>
            <w:hideMark/>
          </w:tcPr>
          <w:p w14:paraId="3B756C7B"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192</w:t>
            </w:r>
          </w:p>
        </w:tc>
        <w:tc>
          <w:tcPr>
            <w:tcW w:w="543" w:type="pct"/>
            <w:shd w:val="clear" w:color="auto" w:fill="auto"/>
            <w:noWrap/>
            <w:vAlign w:val="center"/>
            <w:hideMark/>
          </w:tcPr>
          <w:p w14:paraId="22CF8859"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 </w:t>
            </w:r>
          </w:p>
        </w:tc>
      </w:tr>
      <w:tr w:rsidR="00CD257C" w:rsidRPr="00117A60" w14:paraId="3FDC51EA" w14:textId="77777777" w:rsidTr="00117A60">
        <w:trPr>
          <w:trHeight w:val="576"/>
        </w:trPr>
        <w:tc>
          <w:tcPr>
            <w:tcW w:w="633" w:type="pct"/>
            <w:shd w:val="clear" w:color="auto" w:fill="auto"/>
            <w:vAlign w:val="center"/>
            <w:hideMark/>
          </w:tcPr>
          <w:p w14:paraId="559BA082"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Inicio de generación</w:t>
            </w:r>
          </w:p>
        </w:tc>
        <w:tc>
          <w:tcPr>
            <w:tcW w:w="4367" w:type="pct"/>
            <w:gridSpan w:val="8"/>
            <w:shd w:val="clear" w:color="auto" w:fill="auto"/>
            <w:noWrap/>
            <w:vAlign w:val="center"/>
            <w:hideMark/>
          </w:tcPr>
          <w:p w14:paraId="4E697C8F"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Ingreso plan 2016</w:t>
            </w:r>
          </w:p>
        </w:tc>
      </w:tr>
      <w:tr w:rsidR="00CD257C" w:rsidRPr="00117A60" w14:paraId="65BF67DB" w14:textId="77777777" w:rsidTr="00117A60">
        <w:trPr>
          <w:trHeight w:val="288"/>
        </w:trPr>
        <w:tc>
          <w:tcPr>
            <w:tcW w:w="633" w:type="pct"/>
            <w:shd w:val="clear" w:color="auto" w:fill="auto"/>
            <w:noWrap/>
            <w:vAlign w:val="center"/>
            <w:hideMark/>
          </w:tcPr>
          <w:p w14:paraId="023F614B"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2016</w:t>
            </w:r>
          </w:p>
        </w:tc>
        <w:tc>
          <w:tcPr>
            <w:tcW w:w="546" w:type="pct"/>
            <w:shd w:val="clear" w:color="auto" w:fill="auto"/>
            <w:noWrap/>
            <w:vAlign w:val="center"/>
            <w:hideMark/>
          </w:tcPr>
          <w:p w14:paraId="54842135"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2016</w:t>
            </w:r>
          </w:p>
        </w:tc>
        <w:tc>
          <w:tcPr>
            <w:tcW w:w="546" w:type="pct"/>
            <w:shd w:val="clear" w:color="auto" w:fill="auto"/>
            <w:noWrap/>
            <w:vAlign w:val="center"/>
            <w:hideMark/>
          </w:tcPr>
          <w:p w14:paraId="6BFAD97A"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2017</w:t>
            </w:r>
          </w:p>
        </w:tc>
        <w:tc>
          <w:tcPr>
            <w:tcW w:w="546" w:type="pct"/>
            <w:shd w:val="clear" w:color="auto" w:fill="auto"/>
            <w:noWrap/>
            <w:vAlign w:val="center"/>
            <w:hideMark/>
          </w:tcPr>
          <w:p w14:paraId="11760B65"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2018</w:t>
            </w:r>
          </w:p>
        </w:tc>
        <w:tc>
          <w:tcPr>
            <w:tcW w:w="546" w:type="pct"/>
            <w:shd w:val="clear" w:color="auto" w:fill="auto"/>
            <w:noWrap/>
            <w:vAlign w:val="center"/>
            <w:hideMark/>
          </w:tcPr>
          <w:p w14:paraId="789FCEB8"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2019</w:t>
            </w:r>
          </w:p>
        </w:tc>
        <w:tc>
          <w:tcPr>
            <w:tcW w:w="547" w:type="pct"/>
            <w:shd w:val="clear" w:color="auto" w:fill="auto"/>
            <w:noWrap/>
            <w:vAlign w:val="center"/>
            <w:hideMark/>
          </w:tcPr>
          <w:p w14:paraId="25CA6F6B"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2020</w:t>
            </w:r>
          </w:p>
        </w:tc>
        <w:tc>
          <w:tcPr>
            <w:tcW w:w="547" w:type="pct"/>
            <w:shd w:val="clear" w:color="auto" w:fill="auto"/>
            <w:noWrap/>
            <w:vAlign w:val="center"/>
            <w:hideMark/>
          </w:tcPr>
          <w:p w14:paraId="62211809"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2021</w:t>
            </w:r>
          </w:p>
        </w:tc>
        <w:tc>
          <w:tcPr>
            <w:tcW w:w="547" w:type="pct"/>
            <w:shd w:val="clear" w:color="auto" w:fill="auto"/>
            <w:noWrap/>
            <w:vAlign w:val="center"/>
            <w:hideMark/>
          </w:tcPr>
          <w:p w14:paraId="2AA40C01"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2022</w:t>
            </w:r>
          </w:p>
        </w:tc>
        <w:tc>
          <w:tcPr>
            <w:tcW w:w="543" w:type="pct"/>
            <w:shd w:val="clear" w:color="auto" w:fill="auto"/>
            <w:noWrap/>
            <w:vAlign w:val="center"/>
            <w:hideMark/>
          </w:tcPr>
          <w:p w14:paraId="726D4A11"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2023</w:t>
            </w:r>
          </w:p>
        </w:tc>
      </w:tr>
      <w:tr w:rsidR="00CD257C" w:rsidRPr="00117A60" w14:paraId="607827D3" w14:textId="77777777" w:rsidTr="00117A60">
        <w:trPr>
          <w:trHeight w:val="300"/>
        </w:trPr>
        <w:tc>
          <w:tcPr>
            <w:tcW w:w="633" w:type="pct"/>
            <w:shd w:val="clear" w:color="auto" w:fill="auto"/>
            <w:noWrap/>
            <w:vAlign w:val="center"/>
            <w:hideMark/>
          </w:tcPr>
          <w:p w14:paraId="7B003C28"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 </w:t>
            </w:r>
          </w:p>
        </w:tc>
        <w:tc>
          <w:tcPr>
            <w:tcW w:w="546" w:type="pct"/>
            <w:shd w:val="clear" w:color="auto" w:fill="auto"/>
            <w:noWrap/>
            <w:vAlign w:val="center"/>
            <w:hideMark/>
          </w:tcPr>
          <w:p w14:paraId="5310D78C"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206</w:t>
            </w:r>
          </w:p>
        </w:tc>
        <w:tc>
          <w:tcPr>
            <w:tcW w:w="546" w:type="pct"/>
            <w:shd w:val="clear" w:color="auto" w:fill="auto"/>
            <w:noWrap/>
            <w:vAlign w:val="center"/>
            <w:hideMark/>
          </w:tcPr>
          <w:p w14:paraId="4829EA01"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195</w:t>
            </w:r>
          </w:p>
        </w:tc>
        <w:tc>
          <w:tcPr>
            <w:tcW w:w="546" w:type="pct"/>
            <w:shd w:val="clear" w:color="auto" w:fill="auto"/>
            <w:noWrap/>
            <w:vAlign w:val="center"/>
            <w:hideMark/>
          </w:tcPr>
          <w:p w14:paraId="0B030188"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213</w:t>
            </w:r>
          </w:p>
        </w:tc>
        <w:tc>
          <w:tcPr>
            <w:tcW w:w="546" w:type="pct"/>
            <w:shd w:val="clear" w:color="auto" w:fill="auto"/>
            <w:noWrap/>
            <w:vAlign w:val="center"/>
            <w:hideMark/>
          </w:tcPr>
          <w:p w14:paraId="0D5E77BB"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226</w:t>
            </w:r>
          </w:p>
        </w:tc>
        <w:tc>
          <w:tcPr>
            <w:tcW w:w="547" w:type="pct"/>
            <w:shd w:val="clear" w:color="auto" w:fill="auto"/>
            <w:noWrap/>
            <w:vAlign w:val="center"/>
            <w:hideMark/>
          </w:tcPr>
          <w:p w14:paraId="7C23F2AF"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241</w:t>
            </w:r>
          </w:p>
        </w:tc>
        <w:tc>
          <w:tcPr>
            <w:tcW w:w="547" w:type="pct"/>
            <w:shd w:val="clear" w:color="auto" w:fill="auto"/>
            <w:noWrap/>
            <w:vAlign w:val="center"/>
            <w:hideMark/>
          </w:tcPr>
          <w:p w14:paraId="0A2214CB"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292</w:t>
            </w:r>
          </w:p>
        </w:tc>
        <w:tc>
          <w:tcPr>
            <w:tcW w:w="547" w:type="pct"/>
            <w:shd w:val="clear" w:color="auto" w:fill="auto"/>
            <w:noWrap/>
            <w:vAlign w:val="center"/>
            <w:hideMark/>
          </w:tcPr>
          <w:p w14:paraId="588474E7"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273</w:t>
            </w:r>
          </w:p>
        </w:tc>
        <w:tc>
          <w:tcPr>
            <w:tcW w:w="543" w:type="pct"/>
            <w:shd w:val="clear" w:color="auto" w:fill="auto"/>
            <w:noWrap/>
            <w:vAlign w:val="center"/>
            <w:hideMark/>
          </w:tcPr>
          <w:p w14:paraId="6C85B4DB"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253</w:t>
            </w:r>
          </w:p>
        </w:tc>
      </w:tr>
    </w:tbl>
    <w:p w14:paraId="7C9CA3A3" w14:textId="77777777" w:rsidR="00CD257C" w:rsidRDefault="00CD257C" w:rsidP="00CD257C">
      <w:pPr>
        <w:spacing w:after="0" w:line="360" w:lineRule="auto"/>
        <w:jc w:val="center"/>
        <w:rPr>
          <w:rFonts w:ascii="Times New Roman" w:hAnsi="Times New Roman" w:cs="Times New Roman"/>
          <w:sz w:val="24"/>
          <w:szCs w:val="24"/>
        </w:rPr>
      </w:pPr>
      <w:r w:rsidRPr="00041985">
        <w:rPr>
          <w:rFonts w:ascii="Times New Roman" w:hAnsi="Times New Roman" w:cs="Times New Roman"/>
          <w:sz w:val="24"/>
          <w:szCs w:val="24"/>
        </w:rPr>
        <w:t xml:space="preserve">Fuente: </w:t>
      </w:r>
      <w:r>
        <w:rPr>
          <w:rFonts w:ascii="Times New Roman" w:hAnsi="Times New Roman" w:cs="Times New Roman"/>
          <w:sz w:val="24"/>
          <w:szCs w:val="24"/>
        </w:rPr>
        <w:t>Elaboración</w:t>
      </w:r>
      <w:r w:rsidRPr="00041985">
        <w:rPr>
          <w:rFonts w:ascii="Times New Roman" w:hAnsi="Times New Roman" w:cs="Times New Roman"/>
          <w:sz w:val="24"/>
          <w:szCs w:val="24"/>
        </w:rPr>
        <w:t xml:space="preserve"> propi</w:t>
      </w:r>
      <w:r>
        <w:rPr>
          <w:rFonts w:ascii="Times New Roman" w:hAnsi="Times New Roman" w:cs="Times New Roman"/>
          <w:sz w:val="24"/>
          <w:szCs w:val="24"/>
        </w:rPr>
        <w:t>a</w:t>
      </w:r>
    </w:p>
    <w:p w14:paraId="203EAA30" w14:textId="77777777" w:rsidR="00CD257C" w:rsidRDefault="00CD257C" w:rsidP="00CD257C">
      <w:pPr>
        <w:spacing w:after="0" w:line="360" w:lineRule="auto"/>
        <w:jc w:val="center"/>
        <w:rPr>
          <w:rFonts w:ascii="Times New Roman" w:hAnsi="Times New Roman" w:cs="Times New Roman"/>
          <w:sz w:val="24"/>
          <w:szCs w:val="24"/>
        </w:rPr>
      </w:pPr>
    </w:p>
    <w:p w14:paraId="1F13C496" w14:textId="65ADB2A3" w:rsidR="00CD257C" w:rsidRPr="00041985" w:rsidRDefault="00CD257C" w:rsidP="00CD257C">
      <w:pPr>
        <w:spacing w:after="0" w:line="360" w:lineRule="auto"/>
        <w:jc w:val="center"/>
        <w:rPr>
          <w:rFonts w:ascii="Times New Roman" w:hAnsi="Times New Roman" w:cs="Times New Roman"/>
          <w:sz w:val="24"/>
          <w:szCs w:val="24"/>
        </w:rPr>
      </w:pPr>
      <w:r w:rsidRPr="00EF2883">
        <w:rPr>
          <w:rFonts w:ascii="Times New Roman" w:hAnsi="Times New Roman" w:cs="Times New Roman"/>
          <w:b/>
          <w:bCs/>
          <w:sz w:val="24"/>
          <w:szCs w:val="24"/>
        </w:rPr>
        <w:t xml:space="preserve">Figura </w:t>
      </w:r>
      <w:r w:rsidR="00421895">
        <w:rPr>
          <w:rFonts w:ascii="Times New Roman" w:hAnsi="Times New Roman" w:cs="Times New Roman"/>
          <w:b/>
          <w:bCs/>
          <w:sz w:val="24"/>
          <w:szCs w:val="24"/>
        </w:rPr>
        <w:t>3</w:t>
      </w:r>
      <w:r w:rsidRPr="00EF2883">
        <w:rPr>
          <w:rFonts w:ascii="Times New Roman" w:hAnsi="Times New Roman" w:cs="Times New Roman"/>
          <w:b/>
          <w:bCs/>
          <w:sz w:val="24"/>
          <w:szCs w:val="24"/>
        </w:rPr>
        <w:t>.</w:t>
      </w:r>
      <w:r w:rsidRPr="00041985">
        <w:rPr>
          <w:rFonts w:ascii="Times New Roman" w:hAnsi="Times New Roman" w:cs="Times New Roman"/>
          <w:sz w:val="24"/>
          <w:szCs w:val="24"/>
        </w:rPr>
        <w:t xml:space="preserve"> Matrícula de nuevo ingreso y su tendencia de comportamiento</w:t>
      </w:r>
    </w:p>
    <w:p w14:paraId="54697D77" w14:textId="77777777" w:rsidR="00CD257C" w:rsidRPr="00041985" w:rsidRDefault="00CD257C" w:rsidP="00CD257C">
      <w:pPr>
        <w:spacing w:after="0" w:line="360" w:lineRule="auto"/>
        <w:jc w:val="center"/>
        <w:rPr>
          <w:rFonts w:ascii="Times New Roman" w:hAnsi="Times New Roman" w:cs="Times New Roman"/>
          <w:sz w:val="24"/>
          <w:szCs w:val="24"/>
        </w:rPr>
      </w:pPr>
      <w:r w:rsidRPr="00041985">
        <w:rPr>
          <w:rFonts w:ascii="Times New Roman" w:hAnsi="Times New Roman" w:cs="Times New Roman"/>
          <w:noProof/>
          <w:sz w:val="24"/>
          <w:szCs w:val="24"/>
        </w:rPr>
        <w:drawing>
          <wp:inline distT="0" distB="0" distL="0" distR="0" wp14:anchorId="7FDA913E" wp14:editId="7F02E85D">
            <wp:extent cx="4761230" cy="2932430"/>
            <wp:effectExtent l="0" t="0" r="1270" b="1270"/>
            <wp:docPr id="1109538400"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1230" cy="2932430"/>
                    </a:xfrm>
                    <a:prstGeom prst="rect">
                      <a:avLst/>
                    </a:prstGeom>
                    <a:noFill/>
                  </pic:spPr>
                </pic:pic>
              </a:graphicData>
            </a:graphic>
          </wp:inline>
        </w:drawing>
      </w:r>
    </w:p>
    <w:p w14:paraId="6DFF294D" w14:textId="77777777" w:rsidR="00CD257C" w:rsidRDefault="00CD257C" w:rsidP="00117A60">
      <w:pPr>
        <w:spacing w:after="0" w:line="360" w:lineRule="auto"/>
        <w:jc w:val="center"/>
        <w:rPr>
          <w:rFonts w:ascii="Times New Roman" w:hAnsi="Times New Roman" w:cs="Times New Roman"/>
          <w:sz w:val="24"/>
          <w:szCs w:val="24"/>
          <w:lang w:val="es-ES"/>
        </w:rPr>
      </w:pPr>
      <w:r w:rsidRPr="00041985">
        <w:rPr>
          <w:rFonts w:ascii="Times New Roman" w:hAnsi="Times New Roman" w:cs="Times New Roman"/>
          <w:sz w:val="24"/>
          <w:szCs w:val="24"/>
        </w:rPr>
        <w:t xml:space="preserve">Fuente: </w:t>
      </w:r>
      <w:r>
        <w:rPr>
          <w:rFonts w:ascii="Times New Roman" w:hAnsi="Times New Roman" w:cs="Times New Roman"/>
          <w:sz w:val="24"/>
          <w:szCs w:val="24"/>
        </w:rPr>
        <w:t>Elaboración</w:t>
      </w:r>
      <w:r w:rsidRPr="00041985">
        <w:rPr>
          <w:rFonts w:ascii="Times New Roman" w:hAnsi="Times New Roman" w:cs="Times New Roman"/>
          <w:sz w:val="24"/>
          <w:szCs w:val="24"/>
        </w:rPr>
        <w:t xml:space="preserve"> propi</w:t>
      </w:r>
      <w:r>
        <w:rPr>
          <w:rFonts w:ascii="Times New Roman" w:hAnsi="Times New Roman" w:cs="Times New Roman"/>
          <w:sz w:val="24"/>
          <w:szCs w:val="24"/>
        </w:rPr>
        <w:t>a</w:t>
      </w:r>
    </w:p>
    <w:p w14:paraId="70E05E77" w14:textId="0640F383" w:rsidR="00CD257C" w:rsidRDefault="00CD257C" w:rsidP="00117A60">
      <w:pPr>
        <w:spacing w:after="0" w:line="360" w:lineRule="auto"/>
        <w:ind w:firstLine="708"/>
        <w:jc w:val="both"/>
        <w:rPr>
          <w:rFonts w:ascii="Times New Roman" w:hAnsi="Times New Roman" w:cs="Times New Roman"/>
          <w:sz w:val="24"/>
          <w:szCs w:val="24"/>
          <w:lang w:val="es-ES"/>
        </w:rPr>
      </w:pPr>
      <w:r w:rsidRPr="00D44660">
        <w:rPr>
          <w:rFonts w:ascii="Times New Roman" w:hAnsi="Times New Roman" w:cs="Times New Roman"/>
          <w:sz w:val="24"/>
          <w:szCs w:val="24"/>
          <w:lang w:val="es-ES"/>
        </w:rPr>
        <w:t xml:space="preserve">La </w:t>
      </w:r>
      <w:r>
        <w:rPr>
          <w:rFonts w:ascii="Times New Roman" w:hAnsi="Times New Roman" w:cs="Times New Roman"/>
          <w:sz w:val="24"/>
          <w:szCs w:val="24"/>
          <w:lang w:val="es-ES"/>
        </w:rPr>
        <w:t>t</w:t>
      </w:r>
      <w:r w:rsidRPr="00D44660">
        <w:rPr>
          <w:rFonts w:ascii="Times New Roman" w:hAnsi="Times New Roman" w:cs="Times New Roman"/>
          <w:sz w:val="24"/>
          <w:szCs w:val="24"/>
          <w:lang w:val="es-ES"/>
        </w:rPr>
        <w:t xml:space="preserve">abla 3 presenta el comportamiento de egreso de la matrícula, organizada en función de la temporalidad de acuerdo con la vigencia del plan de estudios correspondiente (2003, 2009 o 2016). La </w:t>
      </w:r>
      <w:r>
        <w:rPr>
          <w:rFonts w:ascii="Times New Roman" w:hAnsi="Times New Roman" w:cs="Times New Roman"/>
          <w:sz w:val="24"/>
          <w:szCs w:val="24"/>
          <w:lang w:val="es-ES"/>
        </w:rPr>
        <w:t>f</w:t>
      </w:r>
      <w:r w:rsidRPr="00D44660">
        <w:rPr>
          <w:rFonts w:ascii="Times New Roman" w:hAnsi="Times New Roman" w:cs="Times New Roman"/>
          <w:sz w:val="24"/>
          <w:szCs w:val="24"/>
          <w:lang w:val="es-ES"/>
        </w:rPr>
        <w:t xml:space="preserve">igura </w:t>
      </w:r>
      <w:r w:rsidR="00421895">
        <w:rPr>
          <w:rFonts w:ascii="Times New Roman" w:hAnsi="Times New Roman" w:cs="Times New Roman"/>
          <w:sz w:val="24"/>
          <w:szCs w:val="24"/>
          <w:lang w:val="es-ES"/>
        </w:rPr>
        <w:t>4</w:t>
      </w:r>
      <w:r w:rsidRPr="00D44660">
        <w:rPr>
          <w:rFonts w:ascii="Times New Roman" w:hAnsi="Times New Roman" w:cs="Times New Roman"/>
          <w:sz w:val="24"/>
          <w:szCs w:val="24"/>
          <w:lang w:val="es-ES"/>
        </w:rPr>
        <w:t xml:space="preserve"> ilustra la tendencia del comportamiento de egreso, </w:t>
      </w:r>
      <w:r>
        <w:rPr>
          <w:rFonts w:ascii="Times New Roman" w:hAnsi="Times New Roman" w:cs="Times New Roman"/>
          <w:sz w:val="24"/>
          <w:szCs w:val="24"/>
          <w:lang w:val="es-ES"/>
        </w:rPr>
        <w:t>con</w:t>
      </w:r>
      <w:r w:rsidRPr="00D44660">
        <w:rPr>
          <w:rFonts w:ascii="Times New Roman" w:hAnsi="Times New Roman" w:cs="Times New Roman"/>
          <w:sz w:val="24"/>
          <w:szCs w:val="24"/>
          <w:lang w:val="es-ES"/>
        </w:rPr>
        <w:t xml:space="preserve"> un incremento constante y positivo </w:t>
      </w:r>
      <w:r>
        <w:rPr>
          <w:rFonts w:ascii="Times New Roman" w:hAnsi="Times New Roman" w:cs="Times New Roman"/>
          <w:sz w:val="24"/>
          <w:szCs w:val="24"/>
          <w:lang w:val="es-ES"/>
        </w:rPr>
        <w:t>en</w:t>
      </w:r>
      <w:r w:rsidRPr="00D44660">
        <w:rPr>
          <w:rFonts w:ascii="Times New Roman" w:hAnsi="Times New Roman" w:cs="Times New Roman"/>
          <w:sz w:val="24"/>
          <w:szCs w:val="24"/>
          <w:lang w:val="es-ES"/>
        </w:rPr>
        <w:t xml:space="preserve"> cada generación. </w:t>
      </w:r>
      <w:r>
        <w:rPr>
          <w:rFonts w:ascii="Times New Roman" w:hAnsi="Times New Roman" w:cs="Times New Roman"/>
          <w:sz w:val="24"/>
          <w:szCs w:val="24"/>
          <w:lang w:val="es-ES"/>
        </w:rPr>
        <w:t xml:space="preserve">Cabe resaltar que </w:t>
      </w:r>
      <w:r w:rsidRPr="00D44660">
        <w:rPr>
          <w:rFonts w:ascii="Times New Roman" w:hAnsi="Times New Roman" w:cs="Times New Roman"/>
          <w:sz w:val="24"/>
          <w:szCs w:val="24"/>
          <w:lang w:val="es-ES"/>
        </w:rPr>
        <w:t>no se dispone de datos específicos para el egreso de 2019</w:t>
      </w:r>
      <w:r>
        <w:rPr>
          <w:rFonts w:ascii="Times New Roman" w:hAnsi="Times New Roman" w:cs="Times New Roman"/>
          <w:sz w:val="24"/>
          <w:szCs w:val="24"/>
          <w:lang w:val="es-ES"/>
        </w:rPr>
        <w:t>;</w:t>
      </w:r>
      <w:r w:rsidRPr="00D44660">
        <w:rPr>
          <w:rFonts w:ascii="Times New Roman" w:hAnsi="Times New Roman" w:cs="Times New Roman"/>
          <w:sz w:val="24"/>
          <w:szCs w:val="24"/>
          <w:lang w:val="es-ES"/>
        </w:rPr>
        <w:t xml:space="preserve"> por lo tanto, se utilizó el mismo dato de egreso que para el año 2018.</w:t>
      </w:r>
    </w:p>
    <w:p w14:paraId="6A94DFDB" w14:textId="77777777" w:rsidR="00CD257C" w:rsidRDefault="00CD257C" w:rsidP="00CD257C">
      <w:pPr>
        <w:spacing w:after="0" w:line="360" w:lineRule="auto"/>
        <w:jc w:val="both"/>
        <w:rPr>
          <w:rFonts w:ascii="Times New Roman" w:hAnsi="Times New Roman" w:cs="Times New Roman"/>
          <w:sz w:val="24"/>
          <w:szCs w:val="24"/>
        </w:rPr>
      </w:pPr>
    </w:p>
    <w:p w14:paraId="628FDFE1" w14:textId="77777777" w:rsidR="000E0C1D" w:rsidRDefault="000E0C1D" w:rsidP="00CD257C">
      <w:pPr>
        <w:spacing w:after="0" w:line="360" w:lineRule="auto"/>
        <w:jc w:val="both"/>
        <w:rPr>
          <w:rFonts w:ascii="Times New Roman" w:hAnsi="Times New Roman" w:cs="Times New Roman"/>
          <w:sz w:val="24"/>
          <w:szCs w:val="24"/>
        </w:rPr>
      </w:pPr>
    </w:p>
    <w:p w14:paraId="6299A780" w14:textId="77777777" w:rsidR="000E0C1D" w:rsidRDefault="000E0C1D" w:rsidP="00CD257C">
      <w:pPr>
        <w:spacing w:after="0" w:line="360" w:lineRule="auto"/>
        <w:jc w:val="both"/>
        <w:rPr>
          <w:rFonts w:ascii="Times New Roman" w:hAnsi="Times New Roman" w:cs="Times New Roman"/>
          <w:sz w:val="24"/>
          <w:szCs w:val="24"/>
        </w:rPr>
      </w:pPr>
    </w:p>
    <w:p w14:paraId="6C5CD2A9" w14:textId="77777777" w:rsidR="00CD257C" w:rsidRDefault="00CD257C" w:rsidP="00CD257C">
      <w:pPr>
        <w:spacing w:after="0" w:line="360" w:lineRule="auto"/>
        <w:jc w:val="center"/>
        <w:rPr>
          <w:rFonts w:ascii="Times New Roman" w:hAnsi="Times New Roman" w:cs="Times New Roman"/>
          <w:sz w:val="24"/>
          <w:szCs w:val="24"/>
        </w:rPr>
      </w:pPr>
      <w:r w:rsidRPr="00EF2883">
        <w:rPr>
          <w:rFonts w:ascii="Times New Roman" w:hAnsi="Times New Roman" w:cs="Times New Roman"/>
          <w:b/>
          <w:bCs/>
          <w:sz w:val="24"/>
          <w:szCs w:val="24"/>
        </w:rPr>
        <w:lastRenderedPageBreak/>
        <w:t>Tabla 3.</w:t>
      </w:r>
      <w:r w:rsidRPr="00041985">
        <w:rPr>
          <w:rFonts w:ascii="Times New Roman" w:hAnsi="Times New Roman" w:cs="Times New Roman"/>
          <w:sz w:val="24"/>
          <w:szCs w:val="24"/>
        </w:rPr>
        <w:t xml:space="preserve"> Datos de egreso de la matrícula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93"/>
        <w:gridCol w:w="1171"/>
        <w:gridCol w:w="1172"/>
        <w:gridCol w:w="1172"/>
        <w:gridCol w:w="1172"/>
        <w:gridCol w:w="1172"/>
        <w:gridCol w:w="1172"/>
        <w:gridCol w:w="1170"/>
      </w:tblGrid>
      <w:tr w:rsidR="00CD257C" w:rsidRPr="00117A60" w14:paraId="568DBC7F" w14:textId="77777777" w:rsidTr="00117A60">
        <w:trPr>
          <w:trHeight w:val="576"/>
          <w:jc w:val="center"/>
        </w:trPr>
        <w:tc>
          <w:tcPr>
            <w:tcW w:w="633" w:type="pct"/>
            <w:shd w:val="clear" w:color="auto" w:fill="auto"/>
            <w:vAlign w:val="center"/>
            <w:hideMark/>
          </w:tcPr>
          <w:p w14:paraId="400A9222"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Inicio de generación</w:t>
            </w:r>
          </w:p>
        </w:tc>
        <w:tc>
          <w:tcPr>
            <w:tcW w:w="3742" w:type="pct"/>
            <w:gridSpan w:val="6"/>
            <w:shd w:val="clear" w:color="auto" w:fill="auto"/>
            <w:noWrap/>
            <w:vAlign w:val="center"/>
            <w:hideMark/>
          </w:tcPr>
          <w:p w14:paraId="7094FC30"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Egresados plan 2003</w:t>
            </w:r>
          </w:p>
        </w:tc>
        <w:tc>
          <w:tcPr>
            <w:tcW w:w="624" w:type="pct"/>
            <w:shd w:val="clear" w:color="auto" w:fill="auto"/>
            <w:noWrap/>
            <w:vAlign w:val="center"/>
            <w:hideMark/>
          </w:tcPr>
          <w:p w14:paraId="1E9BB57A"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 </w:t>
            </w:r>
          </w:p>
        </w:tc>
      </w:tr>
      <w:tr w:rsidR="00CD257C" w:rsidRPr="00117A60" w14:paraId="2BC18963" w14:textId="77777777" w:rsidTr="00117A60">
        <w:trPr>
          <w:trHeight w:val="288"/>
          <w:jc w:val="center"/>
        </w:trPr>
        <w:tc>
          <w:tcPr>
            <w:tcW w:w="633" w:type="pct"/>
            <w:shd w:val="clear" w:color="auto" w:fill="auto"/>
            <w:noWrap/>
            <w:vAlign w:val="center"/>
            <w:hideMark/>
          </w:tcPr>
          <w:p w14:paraId="1685304D"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2003</w:t>
            </w:r>
          </w:p>
        </w:tc>
        <w:tc>
          <w:tcPr>
            <w:tcW w:w="624" w:type="pct"/>
            <w:shd w:val="clear" w:color="auto" w:fill="auto"/>
            <w:noWrap/>
            <w:vAlign w:val="center"/>
            <w:hideMark/>
          </w:tcPr>
          <w:p w14:paraId="0E9ABD7D"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2008</w:t>
            </w:r>
          </w:p>
        </w:tc>
        <w:tc>
          <w:tcPr>
            <w:tcW w:w="624" w:type="pct"/>
            <w:shd w:val="clear" w:color="auto" w:fill="auto"/>
            <w:noWrap/>
            <w:vAlign w:val="center"/>
            <w:hideMark/>
          </w:tcPr>
          <w:p w14:paraId="61640AC6"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2009</w:t>
            </w:r>
          </w:p>
        </w:tc>
        <w:tc>
          <w:tcPr>
            <w:tcW w:w="624" w:type="pct"/>
            <w:shd w:val="clear" w:color="auto" w:fill="auto"/>
            <w:noWrap/>
            <w:vAlign w:val="center"/>
            <w:hideMark/>
          </w:tcPr>
          <w:p w14:paraId="55FE27C5"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2010</w:t>
            </w:r>
          </w:p>
        </w:tc>
        <w:tc>
          <w:tcPr>
            <w:tcW w:w="624" w:type="pct"/>
            <w:shd w:val="clear" w:color="auto" w:fill="auto"/>
            <w:noWrap/>
            <w:vAlign w:val="center"/>
            <w:hideMark/>
          </w:tcPr>
          <w:p w14:paraId="1248823E"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2011</w:t>
            </w:r>
          </w:p>
        </w:tc>
        <w:tc>
          <w:tcPr>
            <w:tcW w:w="624" w:type="pct"/>
            <w:shd w:val="clear" w:color="auto" w:fill="auto"/>
            <w:noWrap/>
            <w:vAlign w:val="center"/>
            <w:hideMark/>
          </w:tcPr>
          <w:p w14:paraId="02B9378E"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2012</w:t>
            </w:r>
          </w:p>
        </w:tc>
        <w:tc>
          <w:tcPr>
            <w:tcW w:w="624" w:type="pct"/>
            <w:shd w:val="clear" w:color="auto" w:fill="auto"/>
            <w:noWrap/>
            <w:vAlign w:val="center"/>
            <w:hideMark/>
          </w:tcPr>
          <w:p w14:paraId="1694EA73"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2013</w:t>
            </w:r>
          </w:p>
        </w:tc>
        <w:tc>
          <w:tcPr>
            <w:tcW w:w="624" w:type="pct"/>
            <w:shd w:val="clear" w:color="auto" w:fill="auto"/>
            <w:noWrap/>
            <w:vAlign w:val="center"/>
            <w:hideMark/>
          </w:tcPr>
          <w:p w14:paraId="69F30988"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 </w:t>
            </w:r>
          </w:p>
        </w:tc>
      </w:tr>
      <w:tr w:rsidR="00CD257C" w:rsidRPr="00117A60" w14:paraId="3F73CD70" w14:textId="77777777" w:rsidTr="00117A60">
        <w:trPr>
          <w:trHeight w:val="300"/>
          <w:jc w:val="center"/>
        </w:trPr>
        <w:tc>
          <w:tcPr>
            <w:tcW w:w="633" w:type="pct"/>
            <w:shd w:val="clear" w:color="auto" w:fill="auto"/>
            <w:noWrap/>
            <w:vAlign w:val="center"/>
            <w:hideMark/>
          </w:tcPr>
          <w:p w14:paraId="3AC072C8"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 </w:t>
            </w:r>
          </w:p>
        </w:tc>
        <w:tc>
          <w:tcPr>
            <w:tcW w:w="624" w:type="pct"/>
            <w:shd w:val="clear" w:color="auto" w:fill="auto"/>
            <w:noWrap/>
            <w:vAlign w:val="center"/>
            <w:hideMark/>
          </w:tcPr>
          <w:p w14:paraId="04003801"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23</w:t>
            </w:r>
          </w:p>
        </w:tc>
        <w:tc>
          <w:tcPr>
            <w:tcW w:w="624" w:type="pct"/>
            <w:shd w:val="clear" w:color="auto" w:fill="auto"/>
            <w:noWrap/>
            <w:vAlign w:val="center"/>
            <w:hideMark/>
          </w:tcPr>
          <w:p w14:paraId="17712D92"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23</w:t>
            </w:r>
          </w:p>
        </w:tc>
        <w:tc>
          <w:tcPr>
            <w:tcW w:w="624" w:type="pct"/>
            <w:shd w:val="clear" w:color="auto" w:fill="auto"/>
            <w:noWrap/>
            <w:vAlign w:val="center"/>
            <w:hideMark/>
          </w:tcPr>
          <w:p w14:paraId="6BEDFE26"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98</w:t>
            </w:r>
          </w:p>
        </w:tc>
        <w:tc>
          <w:tcPr>
            <w:tcW w:w="624" w:type="pct"/>
            <w:shd w:val="clear" w:color="auto" w:fill="auto"/>
            <w:noWrap/>
            <w:vAlign w:val="center"/>
            <w:hideMark/>
          </w:tcPr>
          <w:p w14:paraId="243BD5EB"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83</w:t>
            </w:r>
          </w:p>
        </w:tc>
        <w:tc>
          <w:tcPr>
            <w:tcW w:w="624" w:type="pct"/>
            <w:shd w:val="clear" w:color="auto" w:fill="auto"/>
            <w:noWrap/>
            <w:vAlign w:val="center"/>
            <w:hideMark/>
          </w:tcPr>
          <w:p w14:paraId="268A513E"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90</w:t>
            </w:r>
          </w:p>
        </w:tc>
        <w:tc>
          <w:tcPr>
            <w:tcW w:w="624" w:type="pct"/>
            <w:shd w:val="clear" w:color="auto" w:fill="auto"/>
            <w:noWrap/>
            <w:vAlign w:val="center"/>
            <w:hideMark/>
          </w:tcPr>
          <w:p w14:paraId="235B8C32"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110</w:t>
            </w:r>
          </w:p>
        </w:tc>
        <w:tc>
          <w:tcPr>
            <w:tcW w:w="624" w:type="pct"/>
            <w:shd w:val="clear" w:color="auto" w:fill="auto"/>
            <w:noWrap/>
            <w:vAlign w:val="center"/>
            <w:hideMark/>
          </w:tcPr>
          <w:p w14:paraId="0A1E1762"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 </w:t>
            </w:r>
          </w:p>
        </w:tc>
      </w:tr>
      <w:tr w:rsidR="00CD257C" w:rsidRPr="00117A60" w14:paraId="3E87CB8F" w14:textId="77777777" w:rsidTr="00117A60">
        <w:trPr>
          <w:trHeight w:val="576"/>
          <w:jc w:val="center"/>
        </w:trPr>
        <w:tc>
          <w:tcPr>
            <w:tcW w:w="633" w:type="pct"/>
            <w:shd w:val="clear" w:color="auto" w:fill="auto"/>
            <w:vAlign w:val="center"/>
            <w:hideMark/>
          </w:tcPr>
          <w:p w14:paraId="589D1C6D"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Inicio de generación</w:t>
            </w:r>
          </w:p>
        </w:tc>
        <w:tc>
          <w:tcPr>
            <w:tcW w:w="4367" w:type="pct"/>
            <w:gridSpan w:val="7"/>
            <w:shd w:val="clear" w:color="auto" w:fill="auto"/>
            <w:noWrap/>
            <w:vAlign w:val="center"/>
            <w:hideMark/>
          </w:tcPr>
          <w:p w14:paraId="1E585A2A"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Egresados plan 2009</w:t>
            </w:r>
          </w:p>
        </w:tc>
      </w:tr>
      <w:tr w:rsidR="00CD257C" w:rsidRPr="00117A60" w14:paraId="68D7F2D2" w14:textId="77777777" w:rsidTr="00117A60">
        <w:trPr>
          <w:trHeight w:val="288"/>
          <w:jc w:val="center"/>
        </w:trPr>
        <w:tc>
          <w:tcPr>
            <w:tcW w:w="633" w:type="pct"/>
            <w:shd w:val="clear" w:color="auto" w:fill="auto"/>
            <w:noWrap/>
            <w:vAlign w:val="center"/>
            <w:hideMark/>
          </w:tcPr>
          <w:p w14:paraId="7A98FFAB"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2009</w:t>
            </w:r>
          </w:p>
        </w:tc>
        <w:tc>
          <w:tcPr>
            <w:tcW w:w="624" w:type="pct"/>
            <w:shd w:val="clear" w:color="auto" w:fill="auto"/>
            <w:noWrap/>
            <w:vAlign w:val="center"/>
            <w:hideMark/>
          </w:tcPr>
          <w:p w14:paraId="5A953157"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2014</w:t>
            </w:r>
          </w:p>
        </w:tc>
        <w:tc>
          <w:tcPr>
            <w:tcW w:w="624" w:type="pct"/>
            <w:shd w:val="clear" w:color="auto" w:fill="auto"/>
            <w:noWrap/>
            <w:vAlign w:val="center"/>
            <w:hideMark/>
          </w:tcPr>
          <w:p w14:paraId="2892B7F0"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2015</w:t>
            </w:r>
          </w:p>
        </w:tc>
        <w:tc>
          <w:tcPr>
            <w:tcW w:w="624" w:type="pct"/>
            <w:shd w:val="clear" w:color="auto" w:fill="auto"/>
            <w:noWrap/>
            <w:vAlign w:val="center"/>
            <w:hideMark/>
          </w:tcPr>
          <w:p w14:paraId="1FA74A28"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2016</w:t>
            </w:r>
          </w:p>
        </w:tc>
        <w:tc>
          <w:tcPr>
            <w:tcW w:w="624" w:type="pct"/>
            <w:shd w:val="clear" w:color="auto" w:fill="auto"/>
            <w:noWrap/>
            <w:vAlign w:val="center"/>
            <w:hideMark/>
          </w:tcPr>
          <w:p w14:paraId="6FD49D72"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2017</w:t>
            </w:r>
          </w:p>
        </w:tc>
        <w:tc>
          <w:tcPr>
            <w:tcW w:w="624" w:type="pct"/>
            <w:shd w:val="clear" w:color="auto" w:fill="auto"/>
            <w:noWrap/>
            <w:vAlign w:val="center"/>
            <w:hideMark/>
          </w:tcPr>
          <w:p w14:paraId="4AA9121A"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2018</w:t>
            </w:r>
          </w:p>
        </w:tc>
        <w:tc>
          <w:tcPr>
            <w:tcW w:w="624" w:type="pct"/>
            <w:shd w:val="clear" w:color="auto" w:fill="auto"/>
            <w:noWrap/>
            <w:vAlign w:val="center"/>
            <w:hideMark/>
          </w:tcPr>
          <w:p w14:paraId="53285AAB"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2019</w:t>
            </w:r>
          </w:p>
        </w:tc>
        <w:tc>
          <w:tcPr>
            <w:tcW w:w="624" w:type="pct"/>
            <w:shd w:val="clear" w:color="auto" w:fill="auto"/>
            <w:noWrap/>
            <w:vAlign w:val="center"/>
            <w:hideMark/>
          </w:tcPr>
          <w:p w14:paraId="4E2B2930"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2020</w:t>
            </w:r>
          </w:p>
        </w:tc>
      </w:tr>
      <w:tr w:rsidR="00CD257C" w:rsidRPr="00117A60" w14:paraId="1EFD6167" w14:textId="77777777" w:rsidTr="00117A60">
        <w:trPr>
          <w:trHeight w:val="300"/>
          <w:jc w:val="center"/>
        </w:trPr>
        <w:tc>
          <w:tcPr>
            <w:tcW w:w="633" w:type="pct"/>
            <w:shd w:val="clear" w:color="auto" w:fill="auto"/>
            <w:noWrap/>
            <w:vAlign w:val="center"/>
            <w:hideMark/>
          </w:tcPr>
          <w:p w14:paraId="3F8B6111"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 </w:t>
            </w:r>
          </w:p>
        </w:tc>
        <w:tc>
          <w:tcPr>
            <w:tcW w:w="624" w:type="pct"/>
            <w:shd w:val="clear" w:color="auto" w:fill="auto"/>
            <w:noWrap/>
            <w:vAlign w:val="center"/>
            <w:hideMark/>
          </w:tcPr>
          <w:p w14:paraId="6117AFE7"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80</w:t>
            </w:r>
          </w:p>
        </w:tc>
        <w:tc>
          <w:tcPr>
            <w:tcW w:w="624" w:type="pct"/>
            <w:shd w:val="clear" w:color="auto" w:fill="auto"/>
            <w:noWrap/>
            <w:vAlign w:val="center"/>
            <w:hideMark/>
          </w:tcPr>
          <w:p w14:paraId="64C40BE1"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121</w:t>
            </w:r>
          </w:p>
        </w:tc>
        <w:tc>
          <w:tcPr>
            <w:tcW w:w="624" w:type="pct"/>
            <w:shd w:val="clear" w:color="auto" w:fill="auto"/>
            <w:noWrap/>
            <w:vAlign w:val="center"/>
            <w:hideMark/>
          </w:tcPr>
          <w:p w14:paraId="5008A435"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115</w:t>
            </w:r>
          </w:p>
        </w:tc>
        <w:tc>
          <w:tcPr>
            <w:tcW w:w="624" w:type="pct"/>
            <w:shd w:val="clear" w:color="auto" w:fill="auto"/>
            <w:noWrap/>
            <w:vAlign w:val="center"/>
            <w:hideMark/>
          </w:tcPr>
          <w:p w14:paraId="76906D8D"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77</w:t>
            </w:r>
          </w:p>
        </w:tc>
        <w:tc>
          <w:tcPr>
            <w:tcW w:w="624" w:type="pct"/>
            <w:shd w:val="clear" w:color="auto" w:fill="auto"/>
            <w:noWrap/>
            <w:vAlign w:val="center"/>
            <w:hideMark/>
          </w:tcPr>
          <w:p w14:paraId="1DC7B46F"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121</w:t>
            </w:r>
          </w:p>
        </w:tc>
        <w:tc>
          <w:tcPr>
            <w:tcW w:w="624" w:type="pct"/>
            <w:shd w:val="clear" w:color="auto" w:fill="auto"/>
            <w:noWrap/>
            <w:vAlign w:val="center"/>
            <w:hideMark/>
          </w:tcPr>
          <w:p w14:paraId="1161C3B2"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75</w:t>
            </w:r>
          </w:p>
        </w:tc>
        <w:tc>
          <w:tcPr>
            <w:tcW w:w="624" w:type="pct"/>
            <w:shd w:val="clear" w:color="auto" w:fill="auto"/>
            <w:noWrap/>
            <w:vAlign w:val="center"/>
            <w:hideMark/>
          </w:tcPr>
          <w:p w14:paraId="6E9D2E12"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55</w:t>
            </w:r>
          </w:p>
        </w:tc>
      </w:tr>
      <w:tr w:rsidR="00CD257C" w:rsidRPr="00117A60" w14:paraId="2420F4AF" w14:textId="77777777" w:rsidTr="00117A60">
        <w:trPr>
          <w:trHeight w:val="576"/>
          <w:jc w:val="center"/>
        </w:trPr>
        <w:tc>
          <w:tcPr>
            <w:tcW w:w="633" w:type="pct"/>
            <w:shd w:val="clear" w:color="auto" w:fill="auto"/>
            <w:vAlign w:val="center"/>
            <w:hideMark/>
          </w:tcPr>
          <w:p w14:paraId="798E5F71"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Inicio de generación</w:t>
            </w:r>
          </w:p>
        </w:tc>
        <w:tc>
          <w:tcPr>
            <w:tcW w:w="1871" w:type="pct"/>
            <w:gridSpan w:val="3"/>
            <w:shd w:val="clear" w:color="auto" w:fill="auto"/>
            <w:noWrap/>
            <w:vAlign w:val="center"/>
            <w:hideMark/>
          </w:tcPr>
          <w:p w14:paraId="65F066A3"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Egresados plan 2016</w:t>
            </w:r>
          </w:p>
        </w:tc>
        <w:tc>
          <w:tcPr>
            <w:tcW w:w="624" w:type="pct"/>
            <w:shd w:val="clear" w:color="auto" w:fill="auto"/>
            <w:noWrap/>
            <w:vAlign w:val="center"/>
            <w:hideMark/>
          </w:tcPr>
          <w:p w14:paraId="529E6D54"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p>
        </w:tc>
        <w:tc>
          <w:tcPr>
            <w:tcW w:w="624" w:type="pct"/>
            <w:shd w:val="clear" w:color="auto" w:fill="auto"/>
            <w:noWrap/>
            <w:vAlign w:val="center"/>
            <w:hideMark/>
          </w:tcPr>
          <w:p w14:paraId="22D521DC" w14:textId="77777777" w:rsidR="00CD257C" w:rsidRPr="00117A60" w:rsidRDefault="00CD257C" w:rsidP="008C707F">
            <w:pPr>
              <w:spacing w:after="0" w:line="240" w:lineRule="auto"/>
              <w:jc w:val="center"/>
              <w:rPr>
                <w:rFonts w:ascii="Times New Roman" w:eastAsia="Times New Roman" w:hAnsi="Times New Roman" w:cs="Times New Roman"/>
                <w:kern w:val="0"/>
                <w:sz w:val="24"/>
                <w:szCs w:val="24"/>
                <w:lang w:eastAsia="es-MX"/>
                <w14:ligatures w14:val="none"/>
              </w:rPr>
            </w:pPr>
          </w:p>
        </w:tc>
        <w:tc>
          <w:tcPr>
            <w:tcW w:w="624" w:type="pct"/>
            <w:shd w:val="clear" w:color="auto" w:fill="auto"/>
            <w:noWrap/>
            <w:vAlign w:val="center"/>
            <w:hideMark/>
          </w:tcPr>
          <w:p w14:paraId="6580AF70" w14:textId="77777777" w:rsidR="00CD257C" w:rsidRPr="00117A60" w:rsidRDefault="00CD257C" w:rsidP="008C707F">
            <w:pPr>
              <w:spacing w:after="0" w:line="240" w:lineRule="auto"/>
              <w:jc w:val="center"/>
              <w:rPr>
                <w:rFonts w:ascii="Times New Roman" w:eastAsia="Times New Roman" w:hAnsi="Times New Roman" w:cs="Times New Roman"/>
                <w:kern w:val="0"/>
                <w:sz w:val="24"/>
                <w:szCs w:val="24"/>
                <w:lang w:eastAsia="es-MX"/>
                <w14:ligatures w14:val="none"/>
              </w:rPr>
            </w:pPr>
          </w:p>
        </w:tc>
        <w:tc>
          <w:tcPr>
            <w:tcW w:w="624" w:type="pct"/>
            <w:shd w:val="clear" w:color="auto" w:fill="auto"/>
            <w:noWrap/>
            <w:vAlign w:val="center"/>
            <w:hideMark/>
          </w:tcPr>
          <w:p w14:paraId="14D75693"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 </w:t>
            </w:r>
          </w:p>
        </w:tc>
      </w:tr>
      <w:tr w:rsidR="00CD257C" w:rsidRPr="00117A60" w14:paraId="5401434D" w14:textId="77777777" w:rsidTr="00117A60">
        <w:trPr>
          <w:trHeight w:val="288"/>
          <w:jc w:val="center"/>
        </w:trPr>
        <w:tc>
          <w:tcPr>
            <w:tcW w:w="633" w:type="pct"/>
            <w:shd w:val="clear" w:color="auto" w:fill="auto"/>
            <w:noWrap/>
            <w:vAlign w:val="center"/>
            <w:hideMark/>
          </w:tcPr>
          <w:p w14:paraId="1F57A8A8"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2016</w:t>
            </w:r>
          </w:p>
        </w:tc>
        <w:tc>
          <w:tcPr>
            <w:tcW w:w="624" w:type="pct"/>
            <w:shd w:val="clear" w:color="auto" w:fill="auto"/>
            <w:noWrap/>
            <w:vAlign w:val="center"/>
            <w:hideMark/>
          </w:tcPr>
          <w:p w14:paraId="00EDE8A9"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2021</w:t>
            </w:r>
          </w:p>
        </w:tc>
        <w:tc>
          <w:tcPr>
            <w:tcW w:w="624" w:type="pct"/>
            <w:shd w:val="clear" w:color="auto" w:fill="auto"/>
            <w:noWrap/>
            <w:vAlign w:val="center"/>
            <w:hideMark/>
          </w:tcPr>
          <w:p w14:paraId="420354A4"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2022</w:t>
            </w:r>
          </w:p>
        </w:tc>
        <w:tc>
          <w:tcPr>
            <w:tcW w:w="624" w:type="pct"/>
            <w:shd w:val="clear" w:color="auto" w:fill="auto"/>
            <w:noWrap/>
            <w:vAlign w:val="center"/>
            <w:hideMark/>
          </w:tcPr>
          <w:p w14:paraId="14D2E8BB"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2023</w:t>
            </w:r>
          </w:p>
        </w:tc>
        <w:tc>
          <w:tcPr>
            <w:tcW w:w="624" w:type="pct"/>
            <w:shd w:val="clear" w:color="auto" w:fill="auto"/>
            <w:noWrap/>
            <w:vAlign w:val="center"/>
            <w:hideMark/>
          </w:tcPr>
          <w:p w14:paraId="7A370201"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p>
        </w:tc>
        <w:tc>
          <w:tcPr>
            <w:tcW w:w="624" w:type="pct"/>
            <w:shd w:val="clear" w:color="auto" w:fill="auto"/>
            <w:noWrap/>
            <w:vAlign w:val="center"/>
            <w:hideMark/>
          </w:tcPr>
          <w:p w14:paraId="2B54E9C9" w14:textId="77777777" w:rsidR="00CD257C" w:rsidRPr="00117A60" w:rsidRDefault="00CD257C" w:rsidP="008C707F">
            <w:pPr>
              <w:spacing w:after="0" w:line="240" w:lineRule="auto"/>
              <w:jc w:val="center"/>
              <w:rPr>
                <w:rFonts w:ascii="Times New Roman" w:eastAsia="Times New Roman" w:hAnsi="Times New Roman" w:cs="Times New Roman"/>
                <w:kern w:val="0"/>
                <w:sz w:val="24"/>
                <w:szCs w:val="24"/>
                <w:lang w:eastAsia="es-MX"/>
                <w14:ligatures w14:val="none"/>
              </w:rPr>
            </w:pPr>
          </w:p>
        </w:tc>
        <w:tc>
          <w:tcPr>
            <w:tcW w:w="624" w:type="pct"/>
            <w:shd w:val="clear" w:color="auto" w:fill="auto"/>
            <w:noWrap/>
            <w:vAlign w:val="center"/>
            <w:hideMark/>
          </w:tcPr>
          <w:p w14:paraId="73997C96" w14:textId="77777777" w:rsidR="00CD257C" w:rsidRPr="00117A60" w:rsidRDefault="00CD257C" w:rsidP="008C707F">
            <w:pPr>
              <w:spacing w:after="0" w:line="240" w:lineRule="auto"/>
              <w:jc w:val="center"/>
              <w:rPr>
                <w:rFonts w:ascii="Times New Roman" w:eastAsia="Times New Roman" w:hAnsi="Times New Roman" w:cs="Times New Roman"/>
                <w:kern w:val="0"/>
                <w:sz w:val="24"/>
                <w:szCs w:val="24"/>
                <w:lang w:eastAsia="es-MX"/>
                <w14:ligatures w14:val="none"/>
              </w:rPr>
            </w:pPr>
          </w:p>
        </w:tc>
        <w:tc>
          <w:tcPr>
            <w:tcW w:w="624" w:type="pct"/>
            <w:shd w:val="clear" w:color="auto" w:fill="auto"/>
            <w:noWrap/>
            <w:vAlign w:val="center"/>
            <w:hideMark/>
          </w:tcPr>
          <w:p w14:paraId="624D8C03"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 </w:t>
            </w:r>
          </w:p>
        </w:tc>
      </w:tr>
      <w:tr w:rsidR="00CD257C" w:rsidRPr="00117A60" w14:paraId="23EFC83C" w14:textId="77777777" w:rsidTr="00117A60">
        <w:trPr>
          <w:trHeight w:val="300"/>
          <w:jc w:val="center"/>
        </w:trPr>
        <w:tc>
          <w:tcPr>
            <w:tcW w:w="633" w:type="pct"/>
            <w:shd w:val="clear" w:color="auto" w:fill="auto"/>
            <w:noWrap/>
            <w:vAlign w:val="center"/>
            <w:hideMark/>
          </w:tcPr>
          <w:p w14:paraId="4F7FD69C"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 </w:t>
            </w:r>
          </w:p>
        </w:tc>
        <w:tc>
          <w:tcPr>
            <w:tcW w:w="624" w:type="pct"/>
            <w:shd w:val="clear" w:color="auto" w:fill="auto"/>
            <w:noWrap/>
            <w:vAlign w:val="center"/>
            <w:hideMark/>
          </w:tcPr>
          <w:p w14:paraId="7658FF40"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127</w:t>
            </w:r>
          </w:p>
        </w:tc>
        <w:tc>
          <w:tcPr>
            <w:tcW w:w="624" w:type="pct"/>
            <w:shd w:val="clear" w:color="auto" w:fill="auto"/>
            <w:noWrap/>
            <w:vAlign w:val="center"/>
            <w:hideMark/>
          </w:tcPr>
          <w:p w14:paraId="4F453F9F"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127</w:t>
            </w:r>
          </w:p>
        </w:tc>
        <w:tc>
          <w:tcPr>
            <w:tcW w:w="624" w:type="pct"/>
            <w:shd w:val="clear" w:color="auto" w:fill="auto"/>
            <w:noWrap/>
            <w:vAlign w:val="center"/>
            <w:hideMark/>
          </w:tcPr>
          <w:p w14:paraId="2EA69CE4"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111</w:t>
            </w:r>
          </w:p>
        </w:tc>
        <w:tc>
          <w:tcPr>
            <w:tcW w:w="624" w:type="pct"/>
            <w:shd w:val="clear" w:color="auto" w:fill="auto"/>
            <w:noWrap/>
            <w:vAlign w:val="center"/>
            <w:hideMark/>
          </w:tcPr>
          <w:p w14:paraId="48DDA068"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 </w:t>
            </w:r>
          </w:p>
        </w:tc>
        <w:tc>
          <w:tcPr>
            <w:tcW w:w="624" w:type="pct"/>
            <w:shd w:val="clear" w:color="auto" w:fill="auto"/>
            <w:noWrap/>
            <w:vAlign w:val="center"/>
            <w:hideMark/>
          </w:tcPr>
          <w:p w14:paraId="795F9DDA"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 </w:t>
            </w:r>
          </w:p>
        </w:tc>
        <w:tc>
          <w:tcPr>
            <w:tcW w:w="624" w:type="pct"/>
            <w:shd w:val="clear" w:color="auto" w:fill="auto"/>
            <w:noWrap/>
            <w:vAlign w:val="center"/>
            <w:hideMark/>
          </w:tcPr>
          <w:p w14:paraId="6437BFDC"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 </w:t>
            </w:r>
          </w:p>
        </w:tc>
        <w:tc>
          <w:tcPr>
            <w:tcW w:w="624" w:type="pct"/>
            <w:shd w:val="clear" w:color="auto" w:fill="auto"/>
            <w:noWrap/>
            <w:vAlign w:val="center"/>
            <w:hideMark/>
          </w:tcPr>
          <w:p w14:paraId="49C84AF0"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 </w:t>
            </w:r>
          </w:p>
        </w:tc>
      </w:tr>
    </w:tbl>
    <w:p w14:paraId="40E1609E" w14:textId="77777777" w:rsidR="00CD257C" w:rsidRDefault="00CD257C" w:rsidP="00CD257C">
      <w:pPr>
        <w:spacing w:line="360" w:lineRule="auto"/>
        <w:jc w:val="center"/>
        <w:rPr>
          <w:rFonts w:ascii="Times New Roman" w:hAnsi="Times New Roman" w:cs="Times New Roman"/>
          <w:sz w:val="24"/>
          <w:szCs w:val="24"/>
          <w:lang w:val="es-ES"/>
        </w:rPr>
      </w:pPr>
      <w:r w:rsidRPr="00041985">
        <w:rPr>
          <w:rFonts w:ascii="Times New Roman" w:hAnsi="Times New Roman" w:cs="Times New Roman"/>
          <w:sz w:val="24"/>
          <w:szCs w:val="24"/>
        </w:rPr>
        <w:t xml:space="preserve">Fuente: </w:t>
      </w:r>
      <w:r>
        <w:rPr>
          <w:rFonts w:ascii="Times New Roman" w:hAnsi="Times New Roman" w:cs="Times New Roman"/>
          <w:sz w:val="24"/>
          <w:szCs w:val="24"/>
        </w:rPr>
        <w:t>Elaboración</w:t>
      </w:r>
      <w:r w:rsidRPr="00041985">
        <w:rPr>
          <w:rFonts w:ascii="Times New Roman" w:hAnsi="Times New Roman" w:cs="Times New Roman"/>
          <w:sz w:val="24"/>
          <w:szCs w:val="24"/>
        </w:rPr>
        <w:t xml:space="preserve"> propi</w:t>
      </w:r>
      <w:r>
        <w:rPr>
          <w:rFonts w:ascii="Times New Roman" w:hAnsi="Times New Roman" w:cs="Times New Roman"/>
          <w:sz w:val="24"/>
          <w:szCs w:val="24"/>
        </w:rPr>
        <w:t>a</w:t>
      </w:r>
    </w:p>
    <w:p w14:paraId="2144576E" w14:textId="77777777" w:rsidR="00CD257C" w:rsidRDefault="00CD257C" w:rsidP="00CD257C">
      <w:pPr>
        <w:spacing w:after="0" w:line="360" w:lineRule="auto"/>
        <w:jc w:val="center"/>
        <w:rPr>
          <w:rFonts w:ascii="Times New Roman" w:hAnsi="Times New Roman" w:cs="Times New Roman"/>
          <w:sz w:val="24"/>
          <w:szCs w:val="24"/>
        </w:rPr>
      </w:pPr>
    </w:p>
    <w:p w14:paraId="55DADC1E" w14:textId="6E5BAC9E" w:rsidR="00CD257C" w:rsidRPr="00041985" w:rsidRDefault="00CD257C" w:rsidP="00CD257C">
      <w:pPr>
        <w:spacing w:after="0" w:line="360" w:lineRule="auto"/>
        <w:jc w:val="center"/>
        <w:rPr>
          <w:rFonts w:ascii="Times New Roman" w:hAnsi="Times New Roman" w:cs="Times New Roman"/>
          <w:sz w:val="24"/>
          <w:szCs w:val="24"/>
        </w:rPr>
      </w:pPr>
      <w:r w:rsidRPr="00EF2883">
        <w:rPr>
          <w:rFonts w:ascii="Times New Roman" w:hAnsi="Times New Roman" w:cs="Times New Roman"/>
          <w:b/>
          <w:bCs/>
          <w:sz w:val="24"/>
          <w:szCs w:val="24"/>
        </w:rPr>
        <w:t xml:space="preserve">Figura </w:t>
      </w:r>
      <w:r w:rsidR="00421895">
        <w:rPr>
          <w:rFonts w:ascii="Times New Roman" w:hAnsi="Times New Roman" w:cs="Times New Roman"/>
          <w:b/>
          <w:bCs/>
          <w:sz w:val="24"/>
          <w:szCs w:val="24"/>
        </w:rPr>
        <w:t>4</w:t>
      </w:r>
      <w:r w:rsidRPr="00EF2883">
        <w:rPr>
          <w:rFonts w:ascii="Times New Roman" w:hAnsi="Times New Roman" w:cs="Times New Roman"/>
          <w:b/>
          <w:bCs/>
          <w:sz w:val="24"/>
          <w:szCs w:val="24"/>
        </w:rPr>
        <w:t>.</w:t>
      </w:r>
      <w:r w:rsidRPr="00041985">
        <w:rPr>
          <w:rFonts w:ascii="Times New Roman" w:hAnsi="Times New Roman" w:cs="Times New Roman"/>
          <w:sz w:val="24"/>
          <w:szCs w:val="24"/>
        </w:rPr>
        <w:t xml:space="preserve"> Matrícula de egreso y su tendencia de comportamiento</w:t>
      </w:r>
    </w:p>
    <w:p w14:paraId="483B5DD7" w14:textId="77777777" w:rsidR="00CD257C" w:rsidRPr="00041985" w:rsidRDefault="00CD257C" w:rsidP="00CD257C">
      <w:pPr>
        <w:spacing w:after="0" w:line="360" w:lineRule="auto"/>
        <w:jc w:val="center"/>
        <w:rPr>
          <w:rFonts w:ascii="Times New Roman" w:hAnsi="Times New Roman" w:cs="Times New Roman"/>
          <w:sz w:val="24"/>
          <w:szCs w:val="24"/>
        </w:rPr>
      </w:pPr>
      <w:r w:rsidRPr="00041985">
        <w:rPr>
          <w:rFonts w:ascii="Times New Roman" w:hAnsi="Times New Roman" w:cs="Times New Roman"/>
          <w:noProof/>
          <w:sz w:val="24"/>
          <w:szCs w:val="24"/>
        </w:rPr>
        <w:drawing>
          <wp:inline distT="0" distB="0" distL="0" distR="0" wp14:anchorId="2D9926E8" wp14:editId="67765424">
            <wp:extent cx="4584700" cy="2950845"/>
            <wp:effectExtent l="0" t="0" r="6350" b="1905"/>
            <wp:docPr id="2123795649"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4700" cy="2950845"/>
                    </a:xfrm>
                    <a:prstGeom prst="rect">
                      <a:avLst/>
                    </a:prstGeom>
                    <a:noFill/>
                  </pic:spPr>
                </pic:pic>
              </a:graphicData>
            </a:graphic>
          </wp:inline>
        </w:drawing>
      </w:r>
    </w:p>
    <w:p w14:paraId="16449FA5" w14:textId="30792332" w:rsidR="00CD257C" w:rsidRDefault="00CD257C" w:rsidP="00117A60">
      <w:pPr>
        <w:spacing w:after="0" w:line="360" w:lineRule="auto"/>
        <w:jc w:val="center"/>
        <w:rPr>
          <w:rFonts w:ascii="Times New Roman" w:hAnsi="Times New Roman" w:cs="Times New Roman"/>
          <w:sz w:val="24"/>
          <w:szCs w:val="24"/>
          <w:lang w:val="es-ES"/>
        </w:rPr>
      </w:pPr>
      <w:r w:rsidRPr="00041985">
        <w:rPr>
          <w:rFonts w:ascii="Times New Roman" w:hAnsi="Times New Roman" w:cs="Times New Roman"/>
          <w:sz w:val="24"/>
          <w:szCs w:val="24"/>
        </w:rPr>
        <w:t xml:space="preserve">Fuente: </w:t>
      </w:r>
      <w:r>
        <w:rPr>
          <w:rFonts w:ascii="Times New Roman" w:hAnsi="Times New Roman" w:cs="Times New Roman"/>
          <w:sz w:val="24"/>
          <w:szCs w:val="24"/>
        </w:rPr>
        <w:t>Elaboración</w:t>
      </w:r>
      <w:r w:rsidRPr="00041985">
        <w:rPr>
          <w:rFonts w:ascii="Times New Roman" w:hAnsi="Times New Roman" w:cs="Times New Roman"/>
          <w:sz w:val="24"/>
          <w:szCs w:val="24"/>
        </w:rPr>
        <w:t xml:space="preserve"> propi</w:t>
      </w:r>
      <w:r>
        <w:rPr>
          <w:rFonts w:ascii="Times New Roman" w:hAnsi="Times New Roman" w:cs="Times New Roman"/>
          <w:sz w:val="24"/>
          <w:szCs w:val="24"/>
        </w:rPr>
        <w:t>a</w:t>
      </w:r>
    </w:p>
    <w:p w14:paraId="61AD2F37" w14:textId="00776456" w:rsidR="00CD257C" w:rsidRDefault="00CD257C" w:rsidP="00117A60">
      <w:pPr>
        <w:spacing w:after="0" w:line="360" w:lineRule="auto"/>
        <w:ind w:firstLine="708"/>
        <w:jc w:val="both"/>
        <w:rPr>
          <w:rFonts w:ascii="Times New Roman" w:hAnsi="Times New Roman" w:cs="Times New Roman"/>
          <w:sz w:val="24"/>
          <w:szCs w:val="24"/>
          <w:lang w:val="es-ES"/>
        </w:rPr>
      </w:pPr>
      <w:r w:rsidRPr="00D44660">
        <w:rPr>
          <w:rFonts w:ascii="Times New Roman" w:hAnsi="Times New Roman" w:cs="Times New Roman"/>
          <w:sz w:val="24"/>
          <w:szCs w:val="24"/>
          <w:lang w:val="es-ES"/>
        </w:rPr>
        <w:t xml:space="preserve">La </w:t>
      </w:r>
      <w:r>
        <w:rPr>
          <w:rFonts w:ascii="Times New Roman" w:hAnsi="Times New Roman" w:cs="Times New Roman"/>
          <w:sz w:val="24"/>
          <w:szCs w:val="24"/>
          <w:lang w:val="es-ES"/>
        </w:rPr>
        <w:t>t</w:t>
      </w:r>
      <w:r w:rsidRPr="00D44660">
        <w:rPr>
          <w:rFonts w:ascii="Times New Roman" w:hAnsi="Times New Roman" w:cs="Times New Roman"/>
          <w:sz w:val="24"/>
          <w:szCs w:val="24"/>
          <w:lang w:val="es-ES"/>
        </w:rPr>
        <w:t xml:space="preserve">abla 4 organiza el comportamiento de la eficiencia terminal generacional de la matrícula, </w:t>
      </w:r>
      <w:r>
        <w:rPr>
          <w:rFonts w:ascii="Times New Roman" w:hAnsi="Times New Roman" w:cs="Times New Roman"/>
          <w:sz w:val="24"/>
          <w:szCs w:val="24"/>
          <w:lang w:val="es-ES"/>
        </w:rPr>
        <w:t>la cual se distribuye</w:t>
      </w:r>
      <w:r w:rsidRPr="00D44660">
        <w:rPr>
          <w:rFonts w:ascii="Times New Roman" w:hAnsi="Times New Roman" w:cs="Times New Roman"/>
          <w:sz w:val="24"/>
          <w:szCs w:val="24"/>
          <w:lang w:val="es-ES"/>
        </w:rPr>
        <w:t xml:space="preserve"> en función de la temporalidad de acuerdo con la vigencia del plan de estudios correspondiente (2003, 2009 o 2016). La </w:t>
      </w:r>
      <w:r>
        <w:rPr>
          <w:rFonts w:ascii="Times New Roman" w:hAnsi="Times New Roman" w:cs="Times New Roman"/>
          <w:sz w:val="24"/>
          <w:szCs w:val="24"/>
          <w:lang w:val="es-ES"/>
        </w:rPr>
        <w:t>f</w:t>
      </w:r>
      <w:r w:rsidRPr="00D44660">
        <w:rPr>
          <w:rFonts w:ascii="Times New Roman" w:hAnsi="Times New Roman" w:cs="Times New Roman"/>
          <w:sz w:val="24"/>
          <w:szCs w:val="24"/>
          <w:lang w:val="es-ES"/>
        </w:rPr>
        <w:t xml:space="preserve">igura </w:t>
      </w:r>
      <w:r w:rsidR="00421895">
        <w:rPr>
          <w:rFonts w:ascii="Times New Roman" w:hAnsi="Times New Roman" w:cs="Times New Roman"/>
          <w:sz w:val="24"/>
          <w:szCs w:val="24"/>
          <w:lang w:val="es-ES"/>
        </w:rPr>
        <w:t>5</w:t>
      </w:r>
      <w:r w:rsidRPr="00D44660">
        <w:rPr>
          <w:rFonts w:ascii="Times New Roman" w:hAnsi="Times New Roman" w:cs="Times New Roman"/>
          <w:sz w:val="24"/>
          <w:szCs w:val="24"/>
          <w:lang w:val="es-ES"/>
        </w:rPr>
        <w:t xml:space="preserve"> muestra la tendencia del comportamiento de la eficiencia terminal, </w:t>
      </w:r>
      <w:r>
        <w:rPr>
          <w:rFonts w:ascii="Times New Roman" w:hAnsi="Times New Roman" w:cs="Times New Roman"/>
          <w:sz w:val="24"/>
          <w:szCs w:val="24"/>
          <w:lang w:val="es-ES"/>
        </w:rPr>
        <w:t>lo que evidencia</w:t>
      </w:r>
      <w:r w:rsidRPr="00D44660">
        <w:rPr>
          <w:rFonts w:ascii="Times New Roman" w:hAnsi="Times New Roman" w:cs="Times New Roman"/>
          <w:sz w:val="24"/>
          <w:szCs w:val="24"/>
          <w:lang w:val="es-ES"/>
        </w:rPr>
        <w:t xml:space="preserve"> un incremento constante y positivo con cada generación. </w:t>
      </w:r>
      <w:r>
        <w:rPr>
          <w:rFonts w:ascii="Times New Roman" w:hAnsi="Times New Roman" w:cs="Times New Roman"/>
          <w:sz w:val="24"/>
          <w:szCs w:val="24"/>
          <w:lang w:val="es-ES"/>
        </w:rPr>
        <w:t xml:space="preserve">Vale señalar </w:t>
      </w:r>
      <w:r w:rsidRPr="00D44660">
        <w:rPr>
          <w:rFonts w:ascii="Times New Roman" w:hAnsi="Times New Roman" w:cs="Times New Roman"/>
          <w:sz w:val="24"/>
          <w:szCs w:val="24"/>
          <w:lang w:val="es-ES"/>
        </w:rPr>
        <w:t>que no se dispone de datos específicos para el egreso de 2019; por lo tanto, se utilizó el mismo dato de egreso que para el año 2018.</w:t>
      </w:r>
    </w:p>
    <w:p w14:paraId="4BF94C9D" w14:textId="77777777" w:rsidR="00CD257C" w:rsidRDefault="00CD257C" w:rsidP="00CD257C">
      <w:pPr>
        <w:spacing w:after="0" w:line="360" w:lineRule="auto"/>
        <w:jc w:val="both"/>
        <w:rPr>
          <w:rFonts w:ascii="Times New Roman" w:hAnsi="Times New Roman" w:cs="Times New Roman"/>
          <w:sz w:val="24"/>
          <w:szCs w:val="24"/>
        </w:rPr>
      </w:pPr>
    </w:p>
    <w:p w14:paraId="35FCF1A3" w14:textId="77777777" w:rsidR="00CD257C" w:rsidRDefault="00CD257C" w:rsidP="00CD257C">
      <w:pPr>
        <w:spacing w:after="0" w:line="360" w:lineRule="auto"/>
        <w:jc w:val="center"/>
        <w:rPr>
          <w:rFonts w:ascii="Times New Roman" w:hAnsi="Times New Roman" w:cs="Times New Roman"/>
          <w:sz w:val="24"/>
          <w:szCs w:val="24"/>
        </w:rPr>
      </w:pPr>
      <w:r w:rsidRPr="00EF2883">
        <w:rPr>
          <w:rFonts w:ascii="Times New Roman" w:hAnsi="Times New Roman" w:cs="Times New Roman"/>
          <w:b/>
          <w:bCs/>
          <w:sz w:val="24"/>
          <w:szCs w:val="24"/>
        </w:rPr>
        <w:lastRenderedPageBreak/>
        <w:t>Tabla 4.</w:t>
      </w:r>
      <w:r w:rsidRPr="00041985">
        <w:rPr>
          <w:rFonts w:ascii="Times New Roman" w:hAnsi="Times New Roman" w:cs="Times New Roman"/>
          <w:sz w:val="24"/>
          <w:szCs w:val="24"/>
        </w:rPr>
        <w:t xml:space="preserve"> Datos de eficiencia terminal de la matrícula</w:t>
      </w: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03"/>
        <w:gridCol w:w="1213"/>
        <w:gridCol w:w="1213"/>
        <w:gridCol w:w="1213"/>
        <w:gridCol w:w="1213"/>
        <w:gridCol w:w="1213"/>
        <w:gridCol w:w="1213"/>
        <w:gridCol w:w="1240"/>
      </w:tblGrid>
      <w:tr w:rsidR="00CD257C" w:rsidRPr="00117A60" w14:paraId="07962D90" w14:textId="77777777" w:rsidTr="00117A60">
        <w:trPr>
          <w:trHeight w:val="288"/>
        </w:trPr>
        <w:tc>
          <w:tcPr>
            <w:tcW w:w="8681" w:type="dxa"/>
            <w:gridSpan w:val="7"/>
            <w:shd w:val="clear" w:color="auto" w:fill="auto"/>
            <w:noWrap/>
            <w:vAlign w:val="center"/>
            <w:hideMark/>
          </w:tcPr>
          <w:p w14:paraId="43CEC272"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Eficiencia terminal plan 2003</w:t>
            </w:r>
          </w:p>
        </w:tc>
        <w:tc>
          <w:tcPr>
            <w:tcW w:w="1240" w:type="dxa"/>
            <w:shd w:val="clear" w:color="auto" w:fill="auto"/>
            <w:noWrap/>
            <w:vAlign w:val="bottom"/>
            <w:hideMark/>
          </w:tcPr>
          <w:p w14:paraId="6E066D26" w14:textId="77777777" w:rsidR="00CD257C" w:rsidRPr="00117A60" w:rsidRDefault="00CD257C" w:rsidP="008C707F">
            <w:pPr>
              <w:spacing w:after="0" w:line="240" w:lineRule="auto"/>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 </w:t>
            </w:r>
          </w:p>
        </w:tc>
      </w:tr>
      <w:tr w:rsidR="00CD257C" w:rsidRPr="00117A60" w14:paraId="78534C64" w14:textId="77777777" w:rsidTr="00117A60">
        <w:trPr>
          <w:trHeight w:val="576"/>
        </w:trPr>
        <w:tc>
          <w:tcPr>
            <w:tcW w:w="1403" w:type="dxa"/>
            <w:shd w:val="clear" w:color="auto" w:fill="auto"/>
            <w:vAlign w:val="center"/>
            <w:hideMark/>
          </w:tcPr>
          <w:p w14:paraId="275EB060"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Generación 2023</w:t>
            </w:r>
          </w:p>
        </w:tc>
        <w:tc>
          <w:tcPr>
            <w:tcW w:w="1213" w:type="dxa"/>
            <w:shd w:val="clear" w:color="auto" w:fill="auto"/>
            <w:noWrap/>
            <w:vAlign w:val="center"/>
            <w:hideMark/>
          </w:tcPr>
          <w:p w14:paraId="76A11C27"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2003-2008</w:t>
            </w:r>
          </w:p>
        </w:tc>
        <w:tc>
          <w:tcPr>
            <w:tcW w:w="1213" w:type="dxa"/>
            <w:shd w:val="clear" w:color="auto" w:fill="auto"/>
            <w:noWrap/>
            <w:vAlign w:val="center"/>
            <w:hideMark/>
          </w:tcPr>
          <w:p w14:paraId="1DC1F6BC"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2004-2009</w:t>
            </w:r>
          </w:p>
        </w:tc>
        <w:tc>
          <w:tcPr>
            <w:tcW w:w="1213" w:type="dxa"/>
            <w:shd w:val="clear" w:color="auto" w:fill="auto"/>
            <w:noWrap/>
            <w:vAlign w:val="center"/>
            <w:hideMark/>
          </w:tcPr>
          <w:p w14:paraId="352359CC"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2005-2010</w:t>
            </w:r>
          </w:p>
        </w:tc>
        <w:tc>
          <w:tcPr>
            <w:tcW w:w="1213" w:type="dxa"/>
            <w:shd w:val="clear" w:color="auto" w:fill="auto"/>
            <w:noWrap/>
            <w:vAlign w:val="center"/>
            <w:hideMark/>
          </w:tcPr>
          <w:p w14:paraId="2838B63C"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2006-2011</w:t>
            </w:r>
          </w:p>
        </w:tc>
        <w:tc>
          <w:tcPr>
            <w:tcW w:w="1213" w:type="dxa"/>
            <w:shd w:val="clear" w:color="auto" w:fill="auto"/>
            <w:noWrap/>
            <w:vAlign w:val="center"/>
            <w:hideMark/>
          </w:tcPr>
          <w:p w14:paraId="22B3EE72"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2007-2012</w:t>
            </w:r>
          </w:p>
        </w:tc>
        <w:tc>
          <w:tcPr>
            <w:tcW w:w="1213" w:type="dxa"/>
            <w:shd w:val="clear" w:color="auto" w:fill="auto"/>
            <w:noWrap/>
            <w:vAlign w:val="center"/>
            <w:hideMark/>
          </w:tcPr>
          <w:p w14:paraId="6BCF4C4D"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2008-2013</w:t>
            </w:r>
          </w:p>
        </w:tc>
        <w:tc>
          <w:tcPr>
            <w:tcW w:w="1240" w:type="dxa"/>
            <w:shd w:val="clear" w:color="auto" w:fill="auto"/>
            <w:noWrap/>
            <w:vAlign w:val="bottom"/>
            <w:hideMark/>
          </w:tcPr>
          <w:p w14:paraId="0AAF0B5B" w14:textId="77777777" w:rsidR="00CD257C" w:rsidRPr="00117A60" w:rsidRDefault="00CD257C" w:rsidP="008C707F">
            <w:pPr>
              <w:spacing w:after="0" w:line="240" w:lineRule="auto"/>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 </w:t>
            </w:r>
          </w:p>
        </w:tc>
      </w:tr>
      <w:tr w:rsidR="00CD257C" w:rsidRPr="00117A60" w14:paraId="277BFE92" w14:textId="77777777" w:rsidTr="00117A60">
        <w:trPr>
          <w:trHeight w:val="300"/>
        </w:trPr>
        <w:tc>
          <w:tcPr>
            <w:tcW w:w="1403" w:type="dxa"/>
            <w:shd w:val="clear" w:color="auto" w:fill="auto"/>
            <w:noWrap/>
            <w:vAlign w:val="center"/>
            <w:hideMark/>
          </w:tcPr>
          <w:p w14:paraId="2EA68A38"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 xml:space="preserve"> %</w:t>
            </w:r>
          </w:p>
        </w:tc>
        <w:tc>
          <w:tcPr>
            <w:tcW w:w="1213" w:type="dxa"/>
            <w:shd w:val="clear" w:color="auto" w:fill="auto"/>
            <w:noWrap/>
            <w:vAlign w:val="center"/>
            <w:hideMark/>
          </w:tcPr>
          <w:p w14:paraId="461163C7"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14.2</w:t>
            </w:r>
          </w:p>
        </w:tc>
        <w:tc>
          <w:tcPr>
            <w:tcW w:w="1213" w:type="dxa"/>
            <w:shd w:val="clear" w:color="auto" w:fill="auto"/>
            <w:noWrap/>
            <w:vAlign w:val="center"/>
            <w:hideMark/>
          </w:tcPr>
          <w:p w14:paraId="242DB68A"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16.3</w:t>
            </w:r>
          </w:p>
        </w:tc>
        <w:tc>
          <w:tcPr>
            <w:tcW w:w="1213" w:type="dxa"/>
            <w:shd w:val="clear" w:color="auto" w:fill="auto"/>
            <w:noWrap/>
            <w:vAlign w:val="center"/>
            <w:hideMark/>
          </w:tcPr>
          <w:p w14:paraId="08C09F88"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69.5</w:t>
            </w:r>
          </w:p>
        </w:tc>
        <w:tc>
          <w:tcPr>
            <w:tcW w:w="1213" w:type="dxa"/>
            <w:shd w:val="clear" w:color="auto" w:fill="auto"/>
            <w:noWrap/>
            <w:vAlign w:val="center"/>
            <w:hideMark/>
          </w:tcPr>
          <w:p w14:paraId="60B4DE40"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54.6</w:t>
            </w:r>
          </w:p>
        </w:tc>
        <w:tc>
          <w:tcPr>
            <w:tcW w:w="1213" w:type="dxa"/>
            <w:shd w:val="clear" w:color="auto" w:fill="auto"/>
            <w:noWrap/>
            <w:vAlign w:val="center"/>
            <w:hideMark/>
          </w:tcPr>
          <w:p w14:paraId="15BF1FC9"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62.9</w:t>
            </w:r>
          </w:p>
        </w:tc>
        <w:tc>
          <w:tcPr>
            <w:tcW w:w="1213" w:type="dxa"/>
            <w:shd w:val="clear" w:color="auto" w:fill="auto"/>
            <w:noWrap/>
            <w:vAlign w:val="center"/>
            <w:hideMark/>
          </w:tcPr>
          <w:p w14:paraId="60331006"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62.1</w:t>
            </w:r>
          </w:p>
        </w:tc>
        <w:tc>
          <w:tcPr>
            <w:tcW w:w="1240" w:type="dxa"/>
            <w:shd w:val="clear" w:color="auto" w:fill="auto"/>
            <w:noWrap/>
            <w:vAlign w:val="bottom"/>
            <w:hideMark/>
          </w:tcPr>
          <w:p w14:paraId="21FAA440" w14:textId="77777777" w:rsidR="00CD257C" w:rsidRPr="00117A60" w:rsidRDefault="00CD257C" w:rsidP="008C707F">
            <w:pPr>
              <w:spacing w:after="0" w:line="240" w:lineRule="auto"/>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 </w:t>
            </w:r>
          </w:p>
        </w:tc>
      </w:tr>
      <w:tr w:rsidR="00CD257C" w:rsidRPr="00117A60" w14:paraId="2B318A72" w14:textId="77777777" w:rsidTr="00117A60">
        <w:trPr>
          <w:trHeight w:val="288"/>
        </w:trPr>
        <w:tc>
          <w:tcPr>
            <w:tcW w:w="9921" w:type="dxa"/>
            <w:gridSpan w:val="8"/>
            <w:shd w:val="clear" w:color="auto" w:fill="auto"/>
            <w:noWrap/>
            <w:vAlign w:val="center"/>
            <w:hideMark/>
          </w:tcPr>
          <w:p w14:paraId="5AE20047"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Eficiencia terminal plan 2009</w:t>
            </w:r>
          </w:p>
        </w:tc>
      </w:tr>
      <w:tr w:rsidR="00CD257C" w:rsidRPr="00117A60" w14:paraId="5074C246" w14:textId="77777777" w:rsidTr="00117A60">
        <w:trPr>
          <w:trHeight w:val="576"/>
        </w:trPr>
        <w:tc>
          <w:tcPr>
            <w:tcW w:w="1403" w:type="dxa"/>
            <w:shd w:val="clear" w:color="auto" w:fill="auto"/>
            <w:vAlign w:val="center"/>
            <w:hideMark/>
          </w:tcPr>
          <w:p w14:paraId="26990B69"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Generación 2023</w:t>
            </w:r>
          </w:p>
        </w:tc>
        <w:tc>
          <w:tcPr>
            <w:tcW w:w="1213" w:type="dxa"/>
            <w:shd w:val="clear" w:color="auto" w:fill="auto"/>
            <w:noWrap/>
            <w:vAlign w:val="center"/>
            <w:hideMark/>
          </w:tcPr>
          <w:p w14:paraId="5857865F"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2009-2014</w:t>
            </w:r>
          </w:p>
        </w:tc>
        <w:tc>
          <w:tcPr>
            <w:tcW w:w="1213" w:type="dxa"/>
            <w:shd w:val="clear" w:color="auto" w:fill="auto"/>
            <w:noWrap/>
            <w:vAlign w:val="center"/>
            <w:hideMark/>
          </w:tcPr>
          <w:p w14:paraId="30CAD270"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2010-2015</w:t>
            </w:r>
          </w:p>
        </w:tc>
        <w:tc>
          <w:tcPr>
            <w:tcW w:w="1213" w:type="dxa"/>
            <w:shd w:val="clear" w:color="auto" w:fill="auto"/>
            <w:noWrap/>
            <w:vAlign w:val="center"/>
            <w:hideMark/>
          </w:tcPr>
          <w:p w14:paraId="6FF7EA0D"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2011-2016</w:t>
            </w:r>
          </w:p>
        </w:tc>
        <w:tc>
          <w:tcPr>
            <w:tcW w:w="1213" w:type="dxa"/>
            <w:shd w:val="clear" w:color="auto" w:fill="auto"/>
            <w:noWrap/>
            <w:vAlign w:val="center"/>
            <w:hideMark/>
          </w:tcPr>
          <w:p w14:paraId="14DAECFC"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2012-2016</w:t>
            </w:r>
          </w:p>
        </w:tc>
        <w:tc>
          <w:tcPr>
            <w:tcW w:w="1213" w:type="dxa"/>
            <w:shd w:val="clear" w:color="auto" w:fill="auto"/>
            <w:noWrap/>
            <w:vAlign w:val="center"/>
            <w:hideMark/>
          </w:tcPr>
          <w:p w14:paraId="2DC2478E"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2013-2018</w:t>
            </w:r>
          </w:p>
        </w:tc>
        <w:tc>
          <w:tcPr>
            <w:tcW w:w="1213" w:type="dxa"/>
            <w:shd w:val="clear" w:color="auto" w:fill="auto"/>
            <w:noWrap/>
            <w:vAlign w:val="center"/>
            <w:hideMark/>
          </w:tcPr>
          <w:p w14:paraId="113FDB6B"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2014-2019</w:t>
            </w:r>
          </w:p>
        </w:tc>
        <w:tc>
          <w:tcPr>
            <w:tcW w:w="1240" w:type="dxa"/>
            <w:shd w:val="clear" w:color="auto" w:fill="auto"/>
            <w:noWrap/>
            <w:vAlign w:val="center"/>
            <w:hideMark/>
          </w:tcPr>
          <w:p w14:paraId="59D160A0"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2015-2020</w:t>
            </w:r>
          </w:p>
        </w:tc>
      </w:tr>
      <w:tr w:rsidR="00CD257C" w:rsidRPr="00117A60" w14:paraId="44112549" w14:textId="77777777" w:rsidTr="00117A60">
        <w:trPr>
          <w:trHeight w:val="300"/>
        </w:trPr>
        <w:tc>
          <w:tcPr>
            <w:tcW w:w="1403" w:type="dxa"/>
            <w:shd w:val="clear" w:color="auto" w:fill="auto"/>
            <w:noWrap/>
            <w:vAlign w:val="center"/>
            <w:hideMark/>
          </w:tcPr>
          <w:p w14:paraId="2A4DE3B4"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 xml:space="preserve"> %</w:t>
            </w:r>
          </w:p>
        </w:tc>
        <w:tc>
          <w:tcPr>
            <w:tcW w:w="1213" w:type="dxa"/>
            <w:shd w:val="clear" w:color="auto" w:fill="auto"/>
            <w:noWrap/>
            <w:vAlign w:val="center"/>
            <w:hideMark/>
          </w:tcPr>
          <w:p w14:paraId="092535EE"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40.2</w:t>
            </w:r>
          </w:p>
        </w:tc>
        <w:tc>
          <w:tcPr>
            <w:tcW w:w="1213" w:type="dxa"/>
            <w:shd w:val="clear" w:color="auto" w:fill="auto"/>
            <w:noWrap/>
            <w:vAlign w:val="center"/>
            <w:hideMark/>
          </w:tcPr>
          <w:p w14:paraId="73928E26"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56.3</w:t>
            </w:r>
          </w:p>
        </w:tc>
        <w:tc>
          <w:tcPr>
            <w:tcW w:w="1213" w:type="dxa"/>
            <w:shd w:val="clear" w:color="auto" w:fill="auto"/>
            <w:noWrap/>
            <w:vAlign w:val="center"/>
            <w:hideMark/>
          </w:tcPr>
          <w:p w14:paraId="58644BD4"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50.0</w:t>
            </w:r>
          </w:p>
        </w:tc>
        <w:tc>
          <w:tcPr>
            <w:tcW w:w="1213" w:type="dxa"/>
            <w:shd w:val="clear" w:color="auto" w:fill="auto"/>
            <w:noWrap/>
            <w:vAlign w:val="center"/>
            <w:hideMark/>
          </w:tcPr>
          <w:p w14:paraId="1ABDDFF5"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33.0</w:t>
            </w:r>
          </w:p>
        </w:tc>
        <w:tc>
          <w:tcPr>
            <w:tcW w:w="1213" w:type="dxa"/>
            <w:shd w:val="clear" w:color="auto" w:fill="auto"/>
            <w:noWrap/>
            <w:vAlign w:val="center"/>
            <w:hideMark/>
          </w:tcPr>
          <w:p w14:paraId="0145689D"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54.3</w:t>
            </w:r>
          </w:p>
        </w:tc>
        <w:tc>
          <w:tcPr>
            <w:tcW w:w="1213" w:type="dxa"/>
            <w:shd w:val="clear" w:color="auto" w:fill="auto"/>
            <w:noWrap/>
            <w:vAlign w:val="center"/>
            <w:hideMark/>
          </w:tcPr>
          <w:p w14:paraId="5ECB01C3"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41.7</w:t>
            </w:r>
          </w:p>
        </w:tc>
        <w:tc>
          <w:tcPr>
            <w:tcW w:w="1240" w:type="dxa"/>
            <w:shd w:val="clear" w:color="auto" w:fill="auto"/>
            <w:noWrap/>
            <w:vAlign w:val="center"/>
            <w:hideMark/>
          </w:tcPr>
          <w:p w14:paraId="2D0F6E8F"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28.6</w:t>
            </w:r>
          </w:p>
        </w:tc>
      </w:tr>
      <w:tr w:rsidR="00CD257C" w:rsidRPr="00117A60" w14:paraId="2E26BE77" w14:textId="77777777" w:rsidTr="00117A60">
        <w:trPr>
          <w:trHeight w:val="288"/>
        </w:trPr>
        <w:tc>
          <w:tcPr>
            <w:tcW w:w="5042" w:type="dxa"/>
            <w:gridSpan w:val="4"/>
            <w:shd w:val="clear" w:color="auto" w:fill="auto"/>
            <w:noWrap/>
            <w:vAlign w:val="center"/>
            <w:hideMark/>
          </w:tcPr>
          <w:p w14:paraId="60D04A58"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Eficiencia terminal plan 2016</w:t>
            </w:r>
          </w:p>
        </w:tc>
        <w:tc>
          <w:tcPr>
            <w:tcW w:w="1213" w:type="dxa"/>
            <w:shd w:val="clear" w:color="auto" w:fill="auto"/>
            <w:noWrap/>
            <w:vAlign w:val="bottom"/>
            <w:hideMark/>
          </w:tcPr>
          <w:p w14:paraId="31C0F03B"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p>
        </w:tc>
        <w:tc>
          <w:tcPr>
            <w:tcW w:w="1213" w:type="dxa"/>
            <w:shd w:val="clear" w:color="auto" w:fill="auto"/>
            <w:noWrap/>
            <w:vAlign w:val="bottom"/>
            <w:hideMark/>
          </w:tcPr>
          <w:p w14:paraId="51CCCE3D" w14:textId="77777777" w:rsidR="00CD257C" w:rsidRPr="00117A60" w:rsidRDefault="00CD257C" w:rsidP="008C707F">
            <w:pPr>
              <w:spacing w:after="0" w:line="240" w:lineRule="auto"/>
              <w:rPr>
                <w:rFonts w:ascii="Times New Roman" w:eastAsia="Times New Roman" w:hAnsi="Times New Roman" w:cs="Times New Roman"/>
                <w:kern w:val="0"/>
                <w:sz w:val="24"/>
                <w:szCs w:val="24"/>
                <w:lang w:eastAsia="es-MX"/>
                <w14:ligatures w14:val="none"/>
              </w:rPr>
            </w:pPr>
          </w:p>
        </w:tc>
        <w:tc>
          <w:tcPr>
            <w:tcW w:w="1213" w:type="dxa"/>
            <w:shd w:val="clear" w:color="auto" w:fill="auto"/>
            <w:noWrap/>
            <w:vAlign w:val="bottom"/>
            <w:hideMark/>
          </w:tcPr>
          <w:p w14:paraId="3910ECF3" w14:textId="77777777" w:rsidR="00CD257C" w:rsidRPr="00117A60" w:rsidRDefault="00CD257C" w:rsidP="008C707F">
            <w:pPr>
              <w:spacing w:after="0" w:line="240" w:lineRule="auto"/>
              <w:rPr>
                <w:rFonts w:ascii="Times New Roman" w:eastAsia="Times New Roman" w:hAnsi="Times New Roman" w:cs="Times New Roman"/>
                <w:kern w:val="0"/>
                <w:sz w:val="24"/>
                <w:szCs w:val="24"/>
                <w:lang w:eastAsia="es-MX"/>
                <w14:ligatures w14:val="none"/>
              </w:rPr>
            </w:pPr>
          </w:p>
        </w:tc>
        <w:tc>
          <w:tcPr>
            <w:tcW w:w="1240" w:type="dxa"/>
            <w:shd w:val="clear" w:color="auto" w:fill="auto"/>
            <w:noWrap/>
            <w:vAlign w:val="bottom"/>
            <w:hideMark/>
          </w:tcPr>
          <w:p w14:paraId="595F0A9B" w14:textId="77777777" w:rsidR="00CD257C" w:rsidRPr="00117A60" w:rsidRDefault="00CD257C" w:rsidP="008C707F">
            <w:pPr>
              <w:spacing w:after="0" w:line="240" w:lineRule="auto"/>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 </w:t>
            </w:r>
          </w:p>
        </w:tc>
      </w:tr>
      <w:tr w:rsidR="00CD257C" w:rsidRPr="00117A60" w14:paraId="259B7E01" w14:textId="77777777" w:rsidTr="00117A60">
        <w:trPr>
          <w:trHeight w:val="576"/>
        </w:trPr>
        <w:tc>
          <w:tcPr>
            <w:tcW w:w="1403" w:type="dxa"/>
            <w:shd w:val="clear" w:color="auto" w:fill="auto"/>
            <w:vAlign w:val="center"/>
            <w:hideMark/>
          </w:tcPr>
          <w:p w14:paraId="1F65B320"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Generación 2016</w:t>
            </w:r>
          </w:p>
        </w:tc>
        <w:tc>
          <w:tcPr>
            <w:tcW w:w="1213" w:type="dxa"/>
            <w:shd w:val="clear" w:color="auto" w:fill="auto"/>
            <w:noWrap/>
            <w:vAlign w:val="center"/>
            <w:hideMark/>
          </w:tcPr>
          <w:p w14:paraId="1B958893"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2016-2021</w:t>
            </w:r>
          </w:p>
        </w:tc>
        <w:tc>
          <w:tcPr>
            <w:tcW w:w="1213" w:type="dxa"/>
            <w:shd w:val="clear" w:color="auto" w:fill="auto"/>
            <w:noWrap/>
            <w:vAlign w:val="center"/>
            <w:hideMark/>
          </w:tcPr>
          <w:p w14:paraId="52A540D9"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2017-2022</w:t>
            </w:r>
          </w:p>
        </w:tc>
        <w:tc>
          <w:tcPr>
            <w:tcW w:w="1213" w:type="dxa"/>
            <w:shd w:val="clear" w:color="auto" w:fill="auto"/>
            <w:noWrap/>
            <w:vAlign w:val="center"/>
            <w:hideMark/>
          </w:tcPr>
          <w:p w14:paraId="28B5AFAE"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2018-2023</w:t>
            </w:r>
          </w:p>
        </w:tc>
        <w:tc>
          <w:tcPr>
            <w:tcW w:w="1213" w:type="dxa"/>
            <w:shd w:val="clear" w:color="auto" w:fill="auto"/>
            <w:noWrap/>
            <w:vAlign w:val="bottom"/>
            <w:hideMark/>
          </w:tcPr>
          <w:p w14:paraId="5D2180CC"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p>
        </w:tc>
        <w:tc>
          <w:tcPr>
            <w:tcW w:w="1213" w:type="dxa"/>
            <w:shd w:val="clear" w:color="auto" w:fill="auto"/>
            <w:noWrap/>
            <w:vAlign w:val="bottom"/>
            <w:hideMark/>
          </w:tcPr>
          <w:p w14:paraId="69570319" w14:textId="77777777" w:rsidR="00CD257C" w:rsidRPr="00117A60" w:rsidRDefault="00CD257C" w:rsidP="008C707F">
            <w:pPr>
              <w:spacing w:after="0" w:line="240" w:lineRule="auto"/>
              <w:rPr>
                <w:rFonts w:ascii="Times New Roman" w:eastAsia="Times New Roman" w:hAnsi="Times New Roman" w:cs="Times New Roman"/>
                <w:kern w:val="0"/>
                <w:sz w:val="24"/>
                <w:szCs w:val="24"/>
                <w:lang w:eastAsia="es-MX"/>
                <w14:ligatures w14:val="none"/>
              </w:rPr>
            </w:pPr>
          </w:p>
        </w:tc>
        <w:tc>
          <w:tcPr>
            <w:tcW w:w="1213" w:type="dxa"/>
            <w:shd w:val="clear" w:color="auto" w:fill="auto"/>
            <w:noWrap/>
            <w:vAlign w:val="bottom"/>
            <w:hideMark/>
          </w:tcPr>
          <w:p w14:paraId="4A1ED2FD" w14:textId="77777777" w:rsidR="00CD257C" w:rsidRPr="00117A60" w:rsidRDefault="00CD257C" w:rsidP="008C707F">
            <w:pPr>
              <w:spacing w:after="0" w:line="240" w:lineRule="auto"/>
              <w:rPr>
                <w:rFonts w:ascii="Times New Roman" w:eastAsia="Times New Roman" w:hAnsi="Times New Roman" w:cs="Times New Roman"/>
                <w:kern w:val="0"/>
                <w:sz w:val="24"/>
                <w:szCs w:val="24"/>
                <w:lang w:eastAsia="es-MX"/>
                <w14:ligatures w14:val="none"/>
              </w:rPr>
            </w:pPr>
          </w:p>
        </w:tc>
        <w:tc>
          <w:tcPr>
            <w:tcW w:w="1240" w:type="dxa"/>
            <w:shd w:val="clear" w:color="auto" w:fill="auto"/>
            <w:noWrap/>
            <w:vAlign w:val="bottom"/>
            <w:hideMark/>
          </w:tcPr>
          <w:p w14:paraId="1B9105E2" w14:textId="77777777" w:rsidR="00CD257C" w:rsidRPr="00117A60" w:rsidRDefault="00CD257C" w:rsidP="008C707F">
            <w:pPr>
              <w:spacing w:after="0" w:line="240" w:lineRule="auto"/>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 </w:t>
            </w:r>
          </w:p>
        </w:tc>
      </w:tr>
      <w:tr w:rsidR="00CD257C" w:rsidRPr="00117A60" w14:paraId="311FACF1" w14:textId="77777777" w:rsidTr="00117A60">
        <w:trPr>
          <w:trHeight w:val="300"/>
        </w:trPr>
        <w:tc>
          <w:tcPr>
            <w:tcW w:w="1403" w:type="dxa"/>
            <w:shd w:val="clear" w:color="auto" w:fill="auto"/>
            <w:noWrap/>
            <w:vAlign w:val="center"/>
            <w:hideMark/>
          </w:tcPr>
          <w:p w14:paraId="593DAA1A"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 xml:space="preserve"> %</w:t>
            </w:r>
          </w:p>
        </w:tc>
        <w:tc>
          <w:tcPr>
            <w:tcW w:w="1213" w:type="dxa"/>
            <w:shd w:val="clear" w:color="auto" w:fill="auto"/>
            <w:noWrap/>
            <w:vAlign w:val="center"/>
            <w:hideMark/>
          </w:tcPr>
          <w:p w14:paraId="2DB39B10"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61.7</w:t>
            </w:r>
          </w:p>
        </w:tc>
        <w:tc>
          <w:tcPr>
            <w:tcW w:w="1213" w:type="dxa"/>
            <w:shd w:val="clear" w:color="auto" w:fill="auto"/>
            <w:noWrap/>
            <w:vAlign w:val="center"/>
            <w:hideMark/>
          </w:tcPr>
          <w:p w14:paraId="5E5072B4"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65.1</w:t>
            </w:r>
          </w:p>
        </w:tc>
        <w:tc>
          <w:tcPr>
            <w:tcW w:w="1213" w:type="dxa"/>
            <w:shd w:val="clear" w:color="auto" w:fill="auto"/>
            <w:noWrap/>
            <w:vAlign w:val="center"/>
            <w:hideMark/>
          </w:tcPr>
          <w:p w14:paraId="4F4D3E94" w14:textId="77777777" w:rsidR="00CD257C" w:rsidRPr="00117A60" w:rsidRDefault="00CD257C" w:rsidP="008C707F">
            <w:pPr>
              <w:spacing w:after="0" w:line="240" w:lineRule="auto"/>
              <w:jc w:val="center"/>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52.1</w:t>
            </w:r>
          </w:p>
        </w:tc>
        <w:tc>
          <w:tcPr>
            <w:tcW w:w="1213" w:type="dxa"/>
            <w:shd w:val="clear" w:color="auto" w:fill="auto"/>
            <w:noWrap/>
            <w:vAlign w:val="bottom"/>
            <w:hideMark/>
          </w:tcPr>
          <w:p w14:paraId="61668FC7" w14:textId="77777777" w:rsidR="00CD257C" w:rsidRPr="00117A60" w:rsidRDefault="00CD257C" w:rsidP="008C707F">
            <w:pPr>
              <w:spacing w:after="0" w:line="240" w:lineRule="auto"/>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 </w:t>
            </w:r>
          </w:p>
        </w:tc>
        <w:tc>
          <w:tcPr>
            <w:tcW w:w="1213" w:type="dxa"/>
            <w:shd w:val="clear" w:color="auto" w:fill="auto"/>
            <w:noWrap/>
            <w:vAlign w:val="bottom"/>
            <w:hideMark/>
          </w:tcPr>
          <w:p w14:paraId="36A6A13B" w14:textId="77777777" w:rsidR="00CD257C" w:rsidRPr="00117A60" w:rsidRDefault="00CD257C" w:rsidP="008C707F">
            <w:pPr>
              <w:spacing w:after="0" w:line="240" w:lineRule="auto"/>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 </w:t>
            </w:r>
          </w:p>
        </w:tc>
        <w:tc>
          <w:tcPr>
            <w:tcW w:w="1213" w:type="dxa"/>
            <w:shd w:val="clear" w:color="auto" w:fill="auto"/>
            <w:noWrap/>
            <w:vAlign w:val="bottom"/>
            <w:hideMark/>
          </w:tcPr>
          <w:p w14:paraId="31842967" w14:textId="77777777" w:rsidR="00CD257C" w:rsidRPr="00117A60" w:rsidRDefault="00CD257C" w:rsidP="008C707F">
            <w:pPr>
              <w:spacing w:after="0" w:line="240" w:lineRule="auto"/>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 </w:t>
            </w:r>
          </w:p>
        </w:tc>
        <w:tc>
          <w:tcPr>
            <w:tcW w:w="1240" w:type="dxa"/>
            <w:shd w:val="clear" w:color="auto" w:fill="auto"/>
            <w:noWrap/>
            <w:vAlign w:val="bottom"/>
            <w:hideMark/>
          </w:tcPr>
          <w:p w14:paraId="36352D82" w14:textId="77777777" w:rsidR="00CD257C" w:rsidRPr="00117A60" w:rsidRDefault="00CD257C" w:rsidP="008C707F">
            <w:pPr>
              <w:spacing w:after="0" w:line="240" w:lineRule="auto"/>
              <w:rPr>
                <w:rFonts w:ascii="Times New Roman" w:eastAsia="Times New Roman" w:hAnsi="Times New Roman" w:cs="Times New Roman"/>
                <w:color w:val="000000"/>
                <w:kern w:val="0"/>
                <w:sz w:val="24"/>
                <w:szCs w:val="24"/>
                <w:lang w:eastAsia="es-MX"/>
                <w14:ligatures w14:val="none"/>
              </w:rPr>
            </w:pPr>
            <w:r w:rsidRPr="00117A60">
              <w:rPr>
                <w:rFonts w:ascii="Times New Roman" w:eastAsia="Times New Roman" w:hAnsi="Times New Roman" w:cs="Times New Roman"/>
                <w:color w:val="000000"/>
                <w:kern w:val="0"/>
                <w:sz w:val="24"/>
                <w:szCs w:val="24"/>
                <w:lang w:eastAsia="es-MX"/>
                <w14:ligatures w14:val="none"/>
              </w:rPr>
              <w:t> </w:t>
            </w:r>
          </w:p>
        </w:tc>
      </w:tr>
    </w:tbl>
    <w:p w14:paraId="273A75CA" w14:textId="77777777" w:rsidR="00CD257C" w:rsidRDefault="00CD257C" w:rsidP="00CD257C">
      <w:pPr>
        <w:spacing w:line="360" w:lineRule="auto"/>
        <w:jc w:val="center"/>
        <w:rPr>
          <w:rFonts w:ascii="Times New Roman" w:hAnsi="Times New Roman" w:cs="Times New Roman"/>
          <w:sz w:val="24"/>
          <w:szCs w:val="24"/>
          <w:lang w:val="es-ES"/>
        </w:rPr>
      </w:pPr>
      <w:r w:rsidRPr="00041985">
        <w:rPr>
          <w:rFonts w:ascii="Times New Roman" w:hAnsi="Times New Roman" w:cs="Times New Roman"/>
          <w:sz w:val="24"/>
          <w:szCs w:val="24"/>
        </w:rPr>
        <w:t xml:space="preserve">Fuente: </w:t>
      </w:r>
      <w:r>
        <w:rPr>
          <w:rFonts w:ascii="Times New Roman" w:hAnsi="Times New Roman" w:cs="Times New Roman"/>
          <w:sz w:val="24"/>
          <w:szCs w:val="24"/>
        </w:rPr>
        <w:t>Elaboración</w:t>
      </w:r>
      <w:r w:rsidRPr="00041985">
        <w:rPr>
          <w:rFonts w:ascii="Times New Roman" w:hAnsi="Times New Roman" w:cs="Times New Roman"/>
          <w:sz w:val="24"/>
          <w:szCs w:val="24"/>
        </w:rPr>
        <w:t xml:space="preserve"> propi</w:t>
      </w:r>
      <w:r>
        <w:rPr>
          <w:rFonts w:ascii="Times New Roman" w:hAnsi="Times New Roman" w:cs="Times New Roman"/>
          <w:sz w:val="24"/>
          <w:szCs w:val="24"/>
        </w:rPr>
        <w:t>a</w:t>
      </w:r>
    </w:p>
    <w:p w14:paraId="08C590DD" w14:textId="77777777" w:rsidR="00CD257C" w:rsidRDefault="00CD257C" w:rsidP="00CD257C">
      <w:pPr>
        <w:spacing w:after="0" w:line="360" w:lineRule="auto"/>
        <w:jc w:val="center"/>
        <w:rPr>
          <w:rFonts w:ascii="Times New Roman" w:hAnsi="Times New Roman" w:cs="Times New Roman"/>
          <w:b/>
          <w:bCs/>
          <w:sz w:val="24"/>
          <w:szCs w:val="24"/>
        </w:rPr>
      </w:pPr>
    </w:p>
    <w:p w14:paraId="1E5336E5" w14:textId="5D5DB11F" w:rsidR="00CD257C" w:rsidRPr="00041985" w:rsidRDefault="00CD257C" w:rsidP="00CD257C">
      <w:pPr>
        <w:spacing w:after="0" w:line="360" w:lineRule="auto"/>
        <w:jc w:val="center"/>
        <w:rPr>
          <w:rFonts w:ascii="Times New Roman" w:hAnsi="Times New Roman" w:cs="Times New Roman"/>
          <w:sz w:val="24"/>
          <w:szCs w:val="24"/>
        </w:rPr>
      </w:pPr>
      <w:r w:rsidRPr="00EF2883">
        <w:rPr>
          <w:rFonts w:ascii="Times New Roman" w:hAnsi="Times New Roman" w:cs="Times New Roman"/>
          <w:b/>
          <w:bCs/>
          <w:sz w:val="24"/>
          <w:szCs w:val="24"/>
        </w:rPr>
        <w:t xml:space="preserve">Figura </w:t>
      </w:r>
      <w:r w:rsidR="00421895">
        <w:rPr>
          <w:rFonts w:ascii="Times New Roman" w:hAnsi="Times New Roman" w:cs="Times New Roman"/>
          <w:b/>
          <w:bCs/>
          <w:sz w:val="24"/>
          <w:szCs w:val="24"/>
        </w:rPr>
        <w:t>5</w:t>
      </w:r>
      <w:r w:rsidRPr="00EF2883">
        <w:rPr>
          <w:rFonts w:ascii="Times New Roman" w:hAnsi="Times New Roman" w:cs="Times New Roman"/>
          <w:b/>
          <w:bCs/>
          <w:sz w:val="24"/>
          <w:szCs w:val="24"/>
        </w:rPr>
        <w:t>.</w:t>
      </w:r>
      <w:r w:rsidRPr="00041985">
        <w:rPr>
          <w:rFonts w:ascii="Times New Roman" w:hAnsi="Times New Roman" w:cs="Times New Roman"/>
          <w:sz w:val="24"/>
          <w:szCs w:val="24"/>
        </w:rPr>
        <w:t xml:space="preserve"> Eficiencia terminal de la matrícula y su tendencia de comportamiento</w:t>
      </w:r>
    </w:p>
    <w:p w14:paraId="796DA30A" w14:textId="77777777" w:rsidR="00CD257C" w:rsidRPr="00041985" w:rsidRDefault="00CD257C" w:rsidP="00CD257C">
      <w:pPr>
        <w:spacing w:after="0" w:line="360" w:lineRule="auto"/>
        <w:jc w:val="center"/>
        <w:rPr>
          <w:rFonts w:ascii="Times New Roman" w:hAnsi="Times New Roman" w:cs="Times New Roman"/>
          <w:sz w:val="24"/>
          <w:szCs w:val="24"/>
        </w:rPr>
      </w:pPr>
      <w:r w:rsidRPr="00041985">
        <w:rPr>
          <w:rFonts w:ascii="Times New Roman" w:hAnsi="Times New Roman" w:cs="Times New Roman"/>
          <w:noProof/>
          <w:sz w:val="24"/>
          <w:szCs w:val="24"/>
        </w:rPr>
        <w:drawing>
          <wp:inline distT="0" distB="0" distL="0" distR="0" wp14:anchorId="4186DC51" wp14:editId="6DBEF733">
            <wp:extent cx="5499100" cy="3030220"/>
            <wp:effectExtent l="0" t="0" r="6350" b="0"/>
            <wp:docPr id="1818870662"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99100" cy="3030220"/>
                    </a:xfrm>
                    <a:prstGeom prst="rect">
                      <a:avLst/>
                    </a:prstGeom>
                    <a:noFill/>
                  </pic:spPr>
                </pic:pic>
              </a:graphicData>
            </a:graphic>
          </wp:inline>
        </w:drawing>
      </w:r>
    </w:p>
    <w:p w14:paraId="79F695A9" w14:textId="542C28EF" w:rsidR="00CD257C" w:rsidRDefault="00CD257C" w:rsidP="00117A60">
      <w:pPr>
        <w:spacing w:after="0" w:line="360" w:lineRule="auto"/>
        <w:jc w:val="center"/>
        <w:rPr>
          <w:rFonts w:ascii="Times New Roman" w:hAnsi="Times New Roman" w:cs="Times New Roman"/>
          <w:sz w:val="24"/>
          <w:szCs w:val="24"/>
          <w:lang w:val="es-ES"/>
        </w:rPr>
      </w:pPr>
      <w:r w:rsidRPr="00041985">
        <w:rPr>
          <w:rFonts w:ascii="Times New Roman" w:hAnsi="Times New Roman" w:cs="Times New Roman"/>
          <w:sz w:val="24"/>
          <w:szCs w:val="24"/>
        </w:rPr>
        <w:t xml:space="preserve">Fuente: </w:t>
      </w:r>
      <w:r>
        <w:rPr>
          <w:rFonts w:ascii="Times New Roman" w:hAnsi="Times New Roman" w:cs="Times New Roman"/>
          <w:sz w:val="24"/>
          <w:szCs w:val="24"/>
        </w:rPr>
        <w:t>Elaboración</w:t>
      </w:r>
      <w:r w:rsidRPr="00041985">
        <w:rPr>
          <w:rFonts w:ascii="Times New Roman" w:hAnsi="Times New Roman" w:cs="Times New Roman"/>
          <w:sz w:val="24"/>
          <w:szCs w:val="24"/>
        </w:rPr>
        <w:t xml:space="preserve"> propi</w:t>
      </w:r>
      <w:r>
        <w:rPr>
          <w:rFonts w:ascii="Times New Roman" w:hAnsi="Times New Roman" w:cs="Times New Roman"/>
          <w:sz w:val="24"/>
          <w:szCs w:val="24"/>
        </w:rPr>
        <w:t>a</w:t>
      </w:r>
    </w:p>
    <w:p w14:paraId="03D871E7" w14:textId="77777777" w:rsidR="00CD257C" w:rsidRDefault="00CD257C" w:rsidP="00117A60">
      <w:pPr>
        <w:spacing w:after="0" w:line="360" w:lineRule="auto"/>
        <w:ind w:firstLine="708"/>
        <w:jc w:val="both"/>
        <w:rPr>
          <w:rFonts w:ascii="Times New Roman" w:hAnsi="Times New Roman" w:cs="Times New Roman"/>
          <w:sz w:val="24"/>
          <w:szCs w:val="24"/>
          <w:lang w:val="es-ES"/>
        </w:rPr>
      </w:pPr>
      <w:r w:rsidRPr="00D44660">
        <w:rPr>
          <w:rFonts w:ascii="Times New Roman" w:hAnsi="Times New Roman" w:cs="Times New Roman"/>
          <w:sz w:val="24"/>
          <w:szCs w:val="24"/>
          <w:lang w:val="es-ES"/>
        </w:rPr>
        <w:t>Al analizar el comportamiento de los datos recabados, se interpreta que la reducción de seriaciones y el número de materias seriadas ha favorecido la eficiencia terminal, en conjunto con las estrategias institucionales destinadas a este fin. Sin embargo, al examinar el porcentaje de eficiencia terminal, se observa que la media es de 43.7 y la mediana de 53.2, valores inferiores a las metas institucionales y a las recomendaciones de la SEP Federal y Estatal. Por lo tanto, se recomienda reducir el número de asignaturas y seriaciones</w:t>
      </w:r>
      <w:r>
        <w:rPr>
          <w:rFonts w:ascii="Times New Roman" w:hAnsi="Times New Roman" w:cs="Times New Roman"/>
          <w:sz w:val="24"/>
          <w:szCs w:val="24"/>
          <w:lang w:val="es-ES"/>
        </w:rPr>
        <w:t xml:space="preserve"> con un </w:t>
      </w:r>
      <w:r w:rsidRPr="00D44660">
        <w:rPr>
          <w:rFonts w:ascii="Times New Roman" w:hAnsi="Times New Roman" w:cs="Times New Roman"/>
          <w:sz w:val="24"/>
          <w:szCs w:val="24"/>
          <w:lang w:val="es-ES"/>
        </w:rPr>
        <w:t xml:space="preserve">enfoque modular, </w:t>
      </w:r>
      <w:r>
        <w:rPr>
          <w:rFonts w:ascii="Times New Roman" w:hAnsi="Times New Roman" w:cs="Times New Roman"/>
          <w:sz w:val="24"/>
          <w:szCs w:val="24"/>
          <w:lang w:val="es-ES"/>
        </w:rPr>
        <w:t xml:space="preserve">es decir, </w:t>
      </w:r>
      <w:r w:rsidRPr="00D44660">
        <w:rPr>
          <w:rFonts w:ascii="Times New Roman" w:hAnsi="Times New Roman" w:cs="Times New Roman"/>
          <w:sz w:val="24"/>
          <w:szCs w:val="24"/>
          <w:lang w:val="es-ES"/>
        </w:rPr>
        <w:t>orientad</w:t>
      </w:r>
      <w:r>
        <w:rPr>
          <w:rFonts w:ascii="Times New Roman" w:hAnsi="Times New Roman" w:cs="Times New Roman"/>
          <w:sz w:val="24"/>
          <w:szCs w:val="24"/>
          <w:lang w:val="es-ES"/>
        </w:rPr>
        <w:t>as</w:t>
      </w:r>
      <w:r w:rsidRPr="00D44660">
        <w:rPr>
          <w:rFonts w:ascii="Times New Roman" w:hAnsi="Times New Roman" w:cs="Times New Roman"/>
          <w:sz w:val="24"/>
          <w:szCs w:val="24"/>
          <w:lang w:val="es-ES"/>
        </w:rPr>
        <w:t xml:space="preserve"> a los desempeños ocupacionales del contexto.</w:t>
      </w:r>
    </w:p>
    <w:p w14:paraId="222009D0" w14:textId="77777777" w:rsidR="00CD257C" w:rsidRPr="003E35CC" w:rsidRDefault="00CD257C" w:rsidP="00117A60">
      <w:pPr>
        <w:spacing w:after="0" w:line="360" w:lineRule="auto"/>
        <w:jc w:val="center"/>
        <w:rPr>
          <w:rFonts w:ascii="Times New Roman" w:hAnsi="Times New Roman" w:cs="Times New Roman"/>
          <w:b/>
          <w:bCs/>
          <w:sz w:val="32"/>
          <w:szCs w:val="32"/>
        </w:rPr>
      </w:pPr>
      <w:r w:rsidRPr="003E35CC">
        <w:rPr>
          <w:rFonts w:ascii="Times New Roman" w:hAnsi="Times New Roman" w:cs="Times New Roman"/>
          <w:b/>
          <w:bCs/>
          <w:sz w:val="32"/>
          <w:szCs w:val="32"/>
        </w:rPr>
        <w:lastRenderedPageBreak/>
        <w:t>Resultados</w:t>
      </w:r>
    </w:p>
    <w:p w14:paraId="42252D2E" w14:textId="77777777" w:rsidR="00CD257C" w:rsidRPr="00D44660" w:rsidRDefault="00CD257C" w:rsidP="00117A60">
      <w:pPr>
        <w:spacing w:after="0" w:line="360" w:lineRule="auto"/>
        <w:ind w:firstLine="708"/>
        <w:jc w:val="both"/>
        <w:rPr>
          <w:rFonts w:ascii="Times New Roman" w:hAnsi="Times New Roman" w:cs="Times New Roman"/>
          <w:sz w:val="24"/>
          <w:szCs w:val="24"/>
          <w:lang w:val="es-ES"/>
        </w:rPr>
      </w:pPr>
      <w:r w:rsidRPr="00D44660">
        <w:rPr>
          <w:rFonts w:ascii="Times New Roman" w:hAnsi="Times New Roman" w:cs="Times New Roman"/>
          <w:sz w:val="24"/>
          <w:szCs w:val="24"/>
          <w:lang w:val="es-ES"/>
        </w:rPr>
        <w:t>El análisis de la seriación del mapa curricular se realiza desde el enfoque de los cuatro campos de actuación que definen la orientación de los desempeños ocupacionales, clasificados según la taxonomía propuesta por Bloom:</w:t>
      </w:r>
    </w:p>
    <w:p w14:paraId="27431587" w14:textId="77777777" w:rsidR="00CD257C" w:rsidRPr="00182A89" w:rsidRDefault="00CD257C" w:rsidP="00117A60">
      <w:pPr>
        <w:pStyle w:val="Prrafodelista"/>
        <w:numPr>
          <w:ilvl w:val="1"/>
          <w:numId w:val="8"/>
        </w:numPr>
        <w:spacing w:after="0" w:line="360" w:lineRule="auto"/>
        <w:jc w:val="both"/>
        <w:rPr>
          <w:rFonts w:ascii="Times New Roman" w:hAnsi="Times New Roman" w:cs="Times New Roman"/>
          <w:sz w:val="24"/>
          <w:szCs w:val="24"/>
          <w:lang w:val="es-ES"/>
        </w:rPr>
      </w:pPr>
      <w:r w:rsidRPr="00182A89">
        <w:rPr>
          <w:rFonts w:ascii="Times New Roman" w:hAnsi="Times New Roman" w:cs="Times New Roman"/>
          <w:sz w:val="24"/>
          <w:szCs w:val="24"/>
          <w:lang w:val="es-ES"/>
        </w:rPr>
        <w:t>Investigador en ciencia y tecnología</w:t>
      </w:r>
      <w:r>
        <w:rPr>
          <w:rFonts w:ascii="Times New Roman" w:hAnsi="Times New Roman" w:cs="Times New Roman"/>
          <w:sz w:val="24"/>
          <w:szCs w:val="24"/>
          <w:lang w:val="es-ES"/>
        </w:rPr>
        <w:t>.</w:t>
      </w:r>
    </w:p>
    <w:p w14:paraId="539DB163" w14:textId="77777777" w:rsidR="00CD257C" w:rsidRPr="00182A89" w:rsidRDefault="00CD257C" w:rsidP="00117A60">
      <w:pPr>
        <w:pStyle w:val="Prrafodelista"/>
        <w:numPr>
          <w:ilvl w:val="1"/>
          <w:numId w:val="8"/>
        </w:numPr>
        <w:spacing w:after="0" w:line="360" w:lineRule="auto"/>
        <w:jc w:val="both"/>
        <w:rPr>
          <w:rFonts w:ascii="Times New Roman" w:hAnsi="Times New Roman" w:cs="Times New Roman"/>
          <w:sz w:val="24"/>
          <w:szCs w:val="24"/>
          <w:lang w:val="es-ES"/>
        </w:rPr>
      </w:pPr>
      <w:r w:rsidRPr="00182A89">
        <w:rPr>
          <w:rFonts w:ascii="Times New Roman" w:hAnsi="Times New Roman" w:cs="Times New Roman"/>
          <w:sz w:val="24"/>
          <w:szCs w:val="24"/>
          <w:lang w:val="es-ES"/>
        </w:rPr>
        <w:t>Aplicador e implementador de mejoras e innovación</w:t>
      </w:r>
      <w:r>
        <w:rPr>
          <w:rFonts w:ascii="Times New Roman" w:hAnsi="Times New Roman" w:cs="Times New Roman"/>
          <w:sz w:val="24"/>
          <w:szCs w:val="24"/>
          <w:lang w:val="es-ES"/>
        </w:rPr>
        <w:t>.</w:t>
      </w:r>
    </w:p>
    <w:p w14:paraId="63AAF888" w14:textId="77777777" w:rsidR="00CD257C" w:rsidRPr="00182A89" w:rsidRDefault="00CD257C" w:rsidP="00117A60">
      <w:pPr>
        <w:pStyle w:val="Prrafodelista"/>
        <w:numPr>
          <w:ilvl w:val="1"/>
          <w:numId w:val="8"/>
        </w:numPr>
        <w:spacing w:after="0" w:line="360" w:lineRule="auto"/>
        <w:jc w:val="both"/>
        <w:rPr>
          <w:rFonts w:ascii="Times New Roman" w:hAnsi="Times New Roman" w:cs="Times New Roman"/>
          <w:sz w:val="24"/>
          <w:szCs w:val="24"/>
          <w:lang w:val="es-ES"/>
        </w:rPr>
      </w:pPr>
      <w:r w:rsidRPr="00182A89">
        <w:rPr>
          <w:rFonts w:ascii="Times New Roman" w:hAnsi="Times New Roman" w:cs="Times New Roman"/>
          <w:sz w:val="24"/>
          <w:szCs w:val="24"/>
          <w:lang w:val="es-ES"/>
        </w:rPr>
        <w:t>Consultor y asesor en transferencia y desarrollo tecnológicos</w:t>
      </w:r>
      <w:r>
        <w:rPr>
          <w:rFonts w:ascii="Times New Roman" w:hAnsi="Times New Roman" w:cs="Times New Roman"/>
          <w:sz w:val="24"/>
          <w:szCs w:val="24"/>
          <w:lang w:val="es-ES"/>
        </w:rPr>
        <w:t>.</w:t>
      </w:r>
    </w:p>
    <w:p w14:paraId="310D63E1" w14:textId="77777777" w:rsidR="00CD257C" w:rsidRDefault="00CD257C" w:rsidP="00117A60">
      <w:pPr>
        <w:pStyle w:val="Prrafodelista"/>
        <w:numPr>
          <w:ilvl w:val="1"/>
          <w:numId w:val="8"/>
        </w:numPr>
        <w:spacing w:after="0" w:line="360" w:lineRule="auto"/>
        <w:jc w:val="both"/>
        <w:rPr>
          <w:rFonts w:ascii="Times New Roman" w:hAnsi="Times New Roman" w:cs="Times New Roman"/>
          <w:sz w:val="24"/>
          <w:szCs w:val="24"/>
          <w:lang w:val="es-ES"/>
        </w:rPr>
      </w:pPr>
      <w:r w:rsidRPr="00182A89">
        <w:rPr>
          <w:rFonts w:ascii="Times New Roman" w:hAnsi="Times New Roman" w:cs="Times New Roman"/>
          <w:sz w:val="24"/>
          <w:szCs w:val="24"/>
          <w:lang w:val="es-ES"/>
        </w:rPr>
        <w:t>Operador y ejecutor de tareas productivas</w:t>
      </w:r>
      <w:r>
        <w:rPr>
          <w:rFonts w:ascii="Times New Roman" w:hAnsi="Times New Roman" w:cs="Times New Roman"/>
          <w:sz w:val="24"/>
          <w:szCs w:val="24"/>
          <w:lang w:val="es-ES"/>
        </w:rPr>
        <w:t>.</w:t>
      </w:r>
    </w:p>
    <w:p w14:paraId="69BD8CD9" w14:textId="77777777" w:rsidR="00CD257C" w:rsidRPr="00182A89" w:rsidRDefault="00CD257C" w:rsidP="00117A60">
      <w:pPr>
        <w:spacing w:after="0" w:line="360" w:lineRule="auto"/>
        <w:jc w:val="both"/>
        <w:rPr>
          <w:rFonts w:ascii="Times New Roman" w:hAnsi="Times New Roman" w:cs="Times New Roman"/>
          <w:sz w:val="24"/>
          <w:szCs w:val="24"/>
          <w:lang w:val="es-ES"/>
        </w:rPr>
      </w:pPr>
    </w:p>
    <w:p w14:paraId="27D14011" w14:textId="13128CA7" w:rsidR="00CD257C" w:rsidRDefault="00CD257C" w:rsidP="00CD257C">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Figura</w:t>
      </w:r>
      <w:r w:rsidRPr="00EF2883">
        <w:rPr>
          <w:rFonts w:ascii="Times New Roman" w:hAnsi="Times New Roman" w:cs="Times New Roman"/>
          <w:b/>
          <w:bCs/>
          <w:sz w:val="24"/>
          <w:szCs w:val="24"/>
        </w:rPr>
        <w:t xml:space="preserve"> </w:t>
      </w:r>
      <w:r w:rsidR="00421895">
        <w:rPr>
          <w:rFonts w:ascii="Times New Roman" w:hAnsi="Times New Roman" w:cs="Times New Roman"/>
          <w:b/>
          <w:bCs/>
          <w:sz w:val="24"/>
          <w:szCs w:val="24"/>
        </w:rPr>
        <w:t>6</w:t>
      </w:r>
      <w:r w:rsidRPr="00EF2883">
        <w:rPr>
          <w:rFonts w:ascii="Times New Roman" w:hAnsi="Times New Roman" w:cs="Times New Roman"/>
          <w:b/>
          <w:bCs/>
          <w:sz w:val="24"/>
          <w:szCs w:val="24"/>
        </w:rPr>
        <w:t>.</w:t>
      </w:r>
      <w:r w:rsidRPr="00041985">
        <w:rPr>
          <w:rFonts w:ascii="Times New Roman" w:hAnsi="Times New Roman" w:cs="Times New Roman"/>
          <w:sz w:val="24"/>
          <w:szCs w:val="24"/>
        </w:rPr>
        <w:t xml:space="preserve"> Análisis del modo de actuación basado en la investigación como desempeño ocupacional</w:t>
      </w:r>
    </w:p>
    <w:p w14:paraId="2193A0D9" w14:textId="77777777" w:rsidR="00CD257C" w:rsidRPr="00041985" w:rsidRDefault="00CD257C" w:rsidP="00CD257C">
      <w:pPr>
        <w:spacing w:after="0" w:line="360" w:lineRule="auto"/>
        <w:jc w:val="center"/>
        <w:rPr>
          <w:rFonts w:ascii="Times New Roman" w:hAnsi="Times New Roman" w:cs="Times New Roman"/>
          <w:sz w:val="24"/>
          <w:szCs w:val="24"/>
        </w:rPr>
      </w:pPr>
      <w:r w:rsidRPr="00041985">
        <w:rPr>
          <w:rFonts w:ascii="Times New Roman" w:hAnsi="Times New Roman" w:cs="Times New Roman"/>
          <w:noProof/>
          <w:sz w:val="24"/>
          <w:szCs w:val="24"/>
        </w:rPr>
        <w:drawing>
          <wp:inline distT="0" distB="0" distL="0" distR="0" wp14:anchorId="521E4F52" wp14:editId="6FD5D6ED">
            <wp:extent cx="5612130" cy="881380"/>
            <wp:effectExtent l="0" t="0" r="7620" b="0"/>
            <wp:docPr id="173537695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2130" cy="881380"/>
                    </a:xfrm>
                    <a:prstGeom prst="rect">
                      <a:avLst/>
                    </a:prstGeom>
                    <a:noFill/>
                    <a:ln>
                      <a:noFill/>
                    </a:ln>
                  </pic:spPr>
                </pic:pic>
              </a:graphicData>
            </a:graphic>
          </wp:inline>
        </w:drawing>
      </w:r>
    </w:p>
    <w:p w14:paraId="378E620D" w14:textId="77777777" w:rsidR="00CD257C" w:rsidRDefault="00CD257C" w:rsidP="00117A60">
      <w:pPr>
        <w:spacing w:after="0" w:line="360" w:lineRule="auto"/>
        <w:jc w:val="center"/>
        <w:rPr>
          <w:rFonts w:ascii="Times New Roman" w:hAnsi="Times New Roman" w:cs="Times New Roman"/>
          <w:sz w:val="24"/>
          <w:szCs w:val="24"/>
          <w:lang w:val="es-ES"/>
        </w:rPr>
      </w:pPr>
      <w:r w:rsidRPr="00041985">
        <w:rPr>
          <w:rFonts w:ascii="Times New Roman" w:hAnsi="Times New Roman" w:cs="Times New Roman"/>
          <w:sz w:val="24"/>
          <w:szCs w:val="24"/>
        </w:rPr>
        <w:t xml:space="preserve">Fuente: </w:t>
      </w:r>
      <w:r>
        <w:rPr>
          <w:rFonts w:ascii="Times New Roman" w:hAnsi="Times New Roman" w:cs="Times New Roman"/>
          <w:sz w:val="24"/>
          <w:szCs w:val="24"/>
        </w:rPr>
        <w:t>Elaboración</w:t>
      </w:r>
      <w:r w:rsidRPr="00041985">
        <w:rPr>
          <w:rFonts w:ascii="Times New Roman" w:hAnsi="Times New Roman" w:cs="Times New Roman"/>
          <w:sz w:val="24"/>
          <w:szCs w:val="24"/>
        </w:rPr>
        <w:t xml:space="preserve"> propi</w:t>
      </w:r>
      <w:r>
        <w:rPr>
          <w:rFonts w:ascii="Times New Roman" w:hAnsi="Times New Roman" w:cs="Times New Roman"/>
          <w:sz w:val="24"/>
          <w:szCs w:val="24"/>
        </w:rPr>
        <w:t>a</w:t>
      </w:r>
    </w:p>
    <w:p w14:paraId="797CFBAF" w14:textId="33DB323F" w:rsidR="00CD257C" w:rsidRPr="00D44660" w:rsidRDefault="00CD257C" w:rsidP="00117A60">
      <w:pPr>
        <w:spacing w:after="0" w:line="360" w:lineRule="auto"/>
        <w:ind w:firstLine="708"/>
        <w:jc w:val="both"/>
        <w:rPr>
          <w:rFonts w:ascii="Times New Roman" w:hAnsi="Times New Roman" w:cs="Times New Roman"/>
          <w:sz w:val="24"/>
          <w:szCs w:val="24"/>
          <w:lang w:val="es-ES"/>
        </w:rPr>
      </w:pPr>
      <w:r w:rsidRPr="00D44660">
        <w:rPr>
          <w:rFonts w:ascii="Times New Roman" w:hAnsi="Times New Roman" w:cs="Times New Roman"/>
          <w:sz w:val="24"/>
          <w:szCs w:val="24"/>
          <w:lang w:val="es-ES"/>
        </w:rPr>
        <w:t xml:space="preserve">En la </w:t>
      </w:r>
      <w:r>
        <w:rPr>
          <w:rFonts w:ascii="Times New Roman" w:hAnsi="Times New Roman" w:cs="Times New Roman"/>
          <w:sz w:val="24"/>
          <w:szCs w:val="24"/>
          <w:lang w:val="es-ES"/>
        </w:rPr>
        <w:t>f</w:t>
      </w:r>
      <w:r w:rsidRPr="00D44660">
        <w:rPr>
          <w:rFonts w:ascii="Times New Roman" w:hAnsi="Times New Roman" w:cs="Times New Roman"/>
          <w:sz w:val="24"/>
          <w:szCs w:val="24"/>
          <w:lang w:val="es-ES"/>
        </w:rPr>
        <w:t xml:space="preserve">igura </w:t>
      </w:r>
      <w:r w:rsidR="00421895">
        <w:rPr>
          <w:rFonts w:ascii="Times New Roman" w:hAnsi="Times New Roman" w:cs="Times New Roman"/>
          <w:sz w:val="24"/>
          <w:szCs w:val="24"/>
          <w:lang w:val="es-ES"/>
        </w:rPr>
        <w:t>6</w:t>
      </w:r>
      <w:r w:rsidRPr="00D44660">
        <w:rPr>
          <w:rFonts w:ascii="Times New Roman" w:hAnsi="Times New Roman" w:cs="Times New Roman"/>
          <w:sz w:val="24"/>
          <w:szCs w:val="24"/>
          <w:lang w:val="es-ES"/>
        </w:rPr>
        <w:t xml:space="preserve"> se analiza cómo, en el </w:t>
      </w:r>
      <w:r>
        <w:rPr>
          <w:rFonts w:ascii="Times New Roman" w:hAnsi="Times New Roman" w:cs="Times New Roman"/>
          <w:sz w:val="24"/>
          <w:szCs w:val="24"/>
          <w:lang w:val="es-ES"/>
        </w:rPr>
        <w:t>p</w:t>
      </w:r>
      <w:r w:rsidRPr="00D44660">
        <w:rPr>
          <w:rFonts w:ascii="Times New Roman" w:hAnsi="Times New Roman" w:cs="Times New Roman"/>
          <w:sz w:val="24"/>
          <w:szCs w:val="24"/>
          <w:lang w:val="es-ES"/>
        </w:rPr>
        <w:t xml:space="preserve">lan de </w:t>
      </w:r>
      <w:r>
        <w:rPr>
          <w:rFonts w:ascii="Times New Roman" w:hAnsi="Times New Roman" w:cs="Times New Roman"/>
          <w:sz w:val="24"/>
          <w:szCs w:val="24"/>
          <w:lang w:val="es-ES"/>
        </w:rPr>
        <w:t>e</w:t>
      </w:r>
      <w:r w:rsidRPr="00D44660">
        <w:rPr>
          <w:rFonts w:ascii="Times New Roman" w:hAnsi="Times New Roman" w:cs="Times New Roman"/>
          <w:sz w:val="24"/>
          <w:szCs w:val="24"/>
          <w:lang w:val="es-ES"/>
        </w:rPr>
        <w:t xml:space="preserve">studios 2016 de Ingeniería Mecánica y Eléctrica, la asignatura Análisis por Elementos Finitos se ubica en el </w:t>
      </w:r>
      <w:r>
        <w:rPr>
          <w:rFonts w:ascii="Times New Roman" w:hAnsi="Times New Roman" w:cs="Times New Roman"/>
          <w:sz w:val="24"/>
          <w:szCs w:val="24"/>
          <w:lang w:val="es-ES"/>
        </w:rPr>
        <w:t>octavo</w:t>
      </w:r>
      <w:r w:rsidRPr="00D44660">
        <w:rPr>
          <w:rFonts w:ascii="Times New Roman" w:hAnsi="Times New Roman" w:cs="Times New Roman"/>
          <w:sz w:val="24"/>
          <w:szCs w:val="24"/>
          <w:lang w:val="es-ES"/>
        </w:rPr>
        <w:t xml:space="preserve"> semestre. Esto implica que un estudiante regular debe esperar 3.5 años para cursarla y, al finalizar, aún debe permanecer un año más para egresar. Aunque la asignatura es pertinente para la </w:t>
      </w:r>
      <w:proofErr w:type="spellStart"/>
      <w:r w:rsidRPr="00D44660">
        <w:rPr>
          <w:rFonts w:ascii="Times New Roman" w:hAnsi="Times New Roman" w:cs="Times New Roman"/>
          <w:sz w:val="24"/>
          <w:szCs w:val="24"/>
          <w:lang w:val="es-ES"/>
        </w:rPr>
        <w:t>ocupacionalidad</w:t>
      </w:r>
      <w:proofErr w:type="spellEnd"/>
      <w:r w:rsidRPr="00D44660">
        <w:rPr>
          <w:rFonts w:ascii="Times New Roman" w:hAnsi="Times New Roman" w:cs="Times New Roman"/>
          <w:sz w:val="24"/>
          <w:szCs w:val="24"/>
          <w:lang w:val="es-ES"/>
        </w:rPr>
        <w:t xml:space="preserve"> laboral del ingeniero mecánico y eléctrico, su aplicación se limita al per</w:t>
      </w:r>
      <w:r>
        <w:rPr>
          <w:rFonts w:ascii="Times New Roman" w:hAnsi="Times New Roman" w:cs="Times New Roman"/>
          <w:sz w:val="24"/>
          <w:szCs w:val="24"/>
          <w:lang w:val="es-ES"/>
        </w:rPr>
        <w:t>i</w:t>
      </w:r>
      <w:r w:rsidRPr="00D44660">
        <w:rPr>
          <w:rFonts w:ascii="Times New Roman" w:hAnsi="Times New Roman" w:cs="Times New Roman"/>
          <w:sz w:val="24"/>
          <w:szCs w:val="24"/>
          <w:lang w:val="es-ES"/>
        </w:rPr>
        <w:t xml:space="preserve">odo </w:t>
      </w:r>
      <w:proofErr w:type="spellStart"/>
      <w:r w:rsidRPr="00D44660">
        <w:rPr>
          <w:rFonts w:ascii="Times New Roman" w:hAnsi="Times New Roman" w:cs="Times New Roman"/>
          <w:sz w:val="24"/>
          <w:szCs w:val="24"/>
          <w:lang w:val="es-ES"/>
        </w:rPr>
        <w:t>cursativo</w:t>
      </w:r>
      <w:proofErr w:type="spellEnd"/>
      <w:r w:rsidRPr="00D44660">
        <w:rPr>
          <w:rFonts w:ascii="Times New Roman" w:hAnsi="Times New Roman" w:cs="Times New Roman"/>
          <w:sz w:val="24"/>
          <w:szCs w:val="24"/>
          <w:lang w:val="es-ES"/>
        </w:rPr>
        <w:t xml:space="preserve"> de la materia, </w:t>
      </w:r>
      <w:r>
        <w:rPr>
          <w:rFonts w:ascii="Times New Roman" w:hAnsi="Times New Roman" w:cs="Times New Roman"/>
          <w:sz w:val="24"/>
          <w:szCs w:val="24"/>
          <w:lang w:val="es-ES"/>
        </w:rPr>
        <w:t>lo que restringe</w:t>
      </w:r>
      <w:r w:rsidRPr="00D44660">
        <w:rPr>
          <w:rFonts w:ascii="Times New Roman" w:hAnsi="Times New Roman" w:cs="Times New Roman"/>
          <w:sz w:val="24"/>
          <w:szCs w:val="24"/>
          <w:lang w:val="es-ES"/>
        </w:rPr>
        <w:t xml:space="preserve"> su impacto en el perfil de egreso del estudiante. </w:t>
      </w:r>
    </w:p>
    <w:p w14:paraId="4AD06794" w14:textId="77777777" w:rsidR="00CD257C" w:rsidRPr="00D44660" w:rsidRDefault="00CD257C" w:rsidP="00117A60">
      <w:pPr>
        <w:spacing w:after="0" w:line="360" w:lineRule="auto"/>
        <w:ind w:firstLine="708"/>
        <w:jc w:val="both"/>
        <w:rPr>
          <w:rFonts w:ascii="Times New Roman" w:hAnsi="Times New Roman" w:cs="Times New Roman"/>
          <w:sz w:val="24"/>
          <w:szCs w:val="24"/>
          <w:lang w:val="es-ES"/>
        </w:rPr>
      </w:pPr>
      <w:r w:rsidRPr="00D44660">
        <w:rPr>
          <w:rFonts w:ascii="Times New Roman" w:hAnsi="Times New Roman" w:cs="Times New Roman"/>
          <w:sz w:val="24"/>
          <w:szCs w:val="24"/>
          <w:lang w:val="es-ES"/>
        </w:rPr>
        <w:t xml:space="preserve">En este contexto, el no aprobar una o más materias de la secuencia incrementa el tiempo de estancia del estudiante en la universidad, </w:t>
      </w:r>
      <w:r>
        <w:rPr>
          <w:rFonts w:ascii="Times New Roman" w:hAnsi="Times New Roman" w:cs="Times New Roman"/>
          <w:sz w:val="24"/>
          <w:szCs w:val="24"/>
          <w:lang w:val="es-ES"/>
        </w:rPr>
        <w:t>lo que resulta</w:t>
      </w:r>
      <w:r w:rsidRPr="00D44660">
        <w:rPr>
          <w:rFonts w:ascii="Times New Roman" w:hAnsi="Times New Roman" w:cs="Times New Roman"/>
          <w:sz w:val="24"/>
          <w:szCs w:val="24"/>
          <w:lang w:val="es-ES"/>
        </w:rPr>
        <w:t xml:space="preserve"> en una ampliación de 6 meses respecto a la fecha de egreso estimada por generación, lo cual afecta negativamente la eficiencia terminal. Aunque la seriación de la asignatura se basa en el nivel cognitivo de análisis (tercer nivel de la taxonomía de Bloom), y es altamente relevante en el modo de actuación como investigador de ciencia y tecnología, la contextualización de la ocupación laboral (verificada a través de las ofertas de empleo en bolsas de trabajo en línea, según Candia </w:t>
      </w:r>
      <w:r w:rsidRPr="003F170E">
        <w:rPr>
          <w:rFonts w:ascii="Times New Roman" w:hAnsi="Times New Roman" w:cs="Times New Roman"/>
          <w:i/>
          <w:iCs/>
          <w:sz w:val="24"/>
          <w:szCs w:val="24"/>
          <w:lang w:val="es-ES"/>
        </w:rPr>
        <w:t>et al</w:t>
      </w:r>
      <w:r w:rsidRPr="00D44660">
        <w:rPr>
          <w:rFonts w:ascii="Times New Roman" w:hAnsi="Times New Roman" w:cs="Times New Roman"/>
          <w:sz w:val="24"/>
          <w:szCs w:val="24"/>
          <w:lang w:val="es-ES"/>
        </w:rPr>
        <w:t>., 2023) demanda esta habilidad como un modo de actuación que prioriza la capacidad de operador y ejecutor de tareas productivas.</w:t>
      </w:r>
    </w:p>
    <w:p w14:paraId="38226E1C" w14:textId="26ECB7B2" w:rsidR="00CD257C" w:rsidRDefault="00CD257C" w:rsidP="00117A60">
      <w:pPr>
        <w:spacing w:after="0" w:line="360" w:lineRule="auto"/>
        <w:ind w:firstLine="708"/>
        <w:jc w:val="both"/>
        <w:rPr>
          <w:rFonts w:ascii="Times New Roman" w:hAnsi="Times New Roman" w:cs="Times New Roman"/>
          <w:sz w:val="24"/>
          <w:szCs w:val="24"/>
          <w:lang w:val="es-ES"/>
        </w:rPr>
      </w:pPr>
      <w:r w:rsidRPr="00D44660">
        <w:rPr>
          <w:rFonts w:ascii="Times New Roman" w:hAnsi="Times New Roman" w:cs="Times New Roman"/>
          <w:sz w:val="24"/>
          <w:szCs w:val="24"/>
          <w:lang w:val="es-ES"/>
        </w:rPr>
        <w:t>Se reafirma</w:t>
      </w:r>
      <w:r>
        <w:rPr>
          <w:rFonts w:ascii="Times New Roman" w:hAnsi="Times New Roman" w:cs="Times New Roman"/>
          <w:sz w:val="24"/>
          <w:szCs w:val="24"/>
          <w:lang w:val="es-ES"/>
        </w:rPr>
        <w:t>, por ende,</w:t>
      </w:r>
      <w:r w:rsidRPr="00D44660">
        <w:rPr>
          <w:rFonts w:ascii="Times New Roman" w:hAnsi="Times New Roman" w:cs="Times New Roman"/>
          <w:sz w:val="24"/>
          <w:szCs w:val="24"/>
          <w:lang w:val="es-ES"/>
        </w:rPr>
        <w:t xml:space="preserve"> que una mayor seriación de asignaturas tiende a reducir la eficiencia terminal</w:t>
      </w:r>
      <w:r>
        <w:rPr>
          <w:rFonts w:ascii="Times New Roman" w:hAnsi="Times New Roman" w:cs="Times New Roman"/>
          <w:sz w:val="24"/>
          <w:szCs w:val="24"/>
          <w:lang w:val="es-ES"/>
        </w:rPr>
        <w:t>, de ahí que sea</w:t>
      </w:r>
      <w:r w:rsidRPr="00D44660">
        <w:rPr>
          <w:rFonts w:ascii="Times New Roman" w:hAnsi="Times New Roman" w:cs="Times New Roman"/>
          <w:sz w:val="24"/>
          <w:szCs w:val="24"/>
          <w:lang w:val="es-ES"/>
        </w:rPr>
        <w:t xml:space="preserve"> fundamental reducir las secuencias largas en temporalidad y evitar la obligatoriedad de cursar asignaturas con alcance parcelado al final del programa, especialmente si </w:t>
      </w:r>
      <w:r w:rsidRPr="00D44660">
        <w:rPr>
          <w:rFonts w:ascii="Times New Roman" w:hAnsi="Times New Roman" w:cs="Times New Roman"/>
          <w:sz w:val="24"/>
          <w:szCs w:val="24"/>
          <w:lang w:val="es-ES"/>
        </w:rPr>
        <w:lastRenderedPageBreak/>
        <w:t xml:space="preserve">su campo de actuación es vasto y amplio, para que pueda ser considerada como transversal, como se observa en la </w:t>
      </w:r>
      <w:r>
        <w:rPr>
          <w:rFonts w:ascii="Times New Roman" w:hAnsi="Times New Roman" w:cs="Times New Roman"/>
          <w:sz w:val="24"/>
          <w:szCs w:val="24"/>
          <w:lang w:val="es-ES"/>
        </w:rPr>
        <w:t>f</w:t>
      </w:r>
      <w:r w:rsidRPr="00D44660">
        <w:rPr>
          <w:rFonts w:ascii="Times New Roman" w:hAnsi="Times New Roman" w:cs="Times New Roman"/>
          <w:sz w:val="24"/>
          <w:szCs w:val="24"/>
          <w:lang w:val="es-ES"/>
        </w:rPr>
        <w:t xml:space="preserve">igura </w:t>
      </w:r>
      <w:r w:rsidR="00421895">
        <w:rPr>
          <w:rFonts w:ascii="Times New Roman" w:hAnsi="Times New Roman" w:cs="Times New Roman"/>
          <w:sz w:val="24"/>
          <w:szCs w:val="24"/>
          <w:lang w:val="es-ES"/>
        </w:rPr>
        <w:t>9</w:t>
      </w:r>
      <w:r w:rsidRPr="00D44660">
        <w:rPr>
          <w:rFonts w:ascii="Times New Roman" w:hAnsi="Times New Roman" w:cs="Times New Roman"/>
          <w:sz w:val="24"/>
          <w:szCs w:val="24"/>
          <w:lang w:val="es-ES"/>
        </w:rPr>
        <w:t>.</w:t>
      </w:r>
    </w:p>
    <w:p w14:paraId="1BE6FDBE" w14:textId="77777777" w:rsidR="00CD257C" w:rsidRDefault="00CD257C" w:rsidP="00117A60">
      <w:pPr>
        <w:spacing w:after="0" w:line="360" w:lineRule="auto"/>
        <w:jc w:val="both"/>
        <w:rPr>
          <w:rFonts w:ascii="Times New Roman" w:hAnsi="Times New Roman" w:cs="Times New Roman"/>
          <w:sz w:val="24"/>
          <w:szCs w:val="24"/>
          <w:lang w:val="es-ES"/>
        </w:rPr>
      </w:pPr>
    </w:p>
    <w:p w14:paraId="07A12623" w14:textId="301D5D25" w:rsidR="00CD257C" w:rsidRPr="00041985" w:rsidRDefault="00CD257C" w:rsidP="00CD257C">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Figura</w:t>
      </w:r>
      <w:r w:rsidRPr="00EF2883">
        <w:rPr>
          <w:rFonts w:ascii="Times New Roman" w:hAnsi="Times New Roman" w:cs="Times New Roman"/>
          <w:b/>
          <w:bCs/>
          <w:sz w:val="24"/>
          <w:szCs w:val="24"/>
        </w:rPr>
        <w:t xml:space="preserve"> </w:t>
      </w:r>
      <w:r w:rsidR="00421895">
        <w:rPr>
          <w:rFonts w:ascii="Times New Roman" w:hAnsi="Times New Roman" w:cs="Times New Roman"/>
          <w:b/>
          <w:bCs/>
          <w:sz w:val="24"/>
          <w:szCs w:val="24"/>
        </w:rPr>
        <w:t>7</w:t>
      </w:r>
      <w:r w:rsidRPr="00EF2883">
        <w:rPr>
          <w:rFonts w:ascii="Times New Roman" w:hAnsi="Times New Roman" w:cs="Times New Roman"/>
          <w:b/>
          <w:bCs/>
          <w:sz w:val="24"/>
          <w:szCs w:val="24"/>
        </w:rPr>
        <w:t>.</w:t>
      </w:r>
      <w:r w:rsidRPr="00041985">
        <w:rPr>
          <w:rFonts w:ascii="Times New Roman" w:hAnsi="Times New Roman" w:cs="Times New Roman"/>
          <w:sz w:val="24"/>
          <w:szCs w:val="24"/>
        </w:rPr>
        <w:t xml:space="preserve"> Análisis del modo de actuación basado en la aplicación e innovación como desempeño ocupacional</w:t>
      </w:r>
    </w:p>
    <w:p w14:paraId="4C40C476" w14:textId="77777777" w:rsidR="00CD257C" w:rsidRPr="00041985" w:rsidRDefault="00CD257C" w:rsidP="00CD257C">
      <w:pPr>
        <w:spacing w:after="0" w:line="360" w:lineRule="auto"/>
        <w:jc w:val="both"/>
        <w:rPr>
          <w:rFonts w:ascii="Times New Roman" w:hAnsi="Times New Roman" w:cs="Times New Roman"/>
          <w:sz w:val="24"/>
          <w:szCs w:val="24"/>
        </w:rPr>
      </w:pPr>
      <w:r w:rsidRPr="00041985">
        <w:rPr>
          <w:rFonts w:ascii="Times New Roman" w:hAnsi="Times New Roman" w:cs="Times New Roman"/>
          <w:noProof/>
          <w:sz w:val="24"/>
          <w:szCs w:val="24"/>
        </w:rPr>
        <w:drawing>
          <wp:inline distT="0" distB="0" distL="0" distR="0" wp14:anchorId="79A32FA4" wp14:editId="04679600">
            <wp:extent cx="5612130" cy="1016635"/>
            <wp:effectExtent l="0" t="0" r="7620" b="0"/>
            <wp:docPr id="8161206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1016635"/>
                    </a:xfrm>
                    <a:prstGeom prst="rect">
                      <a:avLst/>
                    </a:prstGeom>
                    <a:noFill/>
                    <a:ln>
                      <a:noFill/>
                    </a:ln>
                  </pic:spPr>
                </pic:pic>
              </a:graphicData>
            </a:graphic>
          </wp:inline>
        </w:drawing>
      </w:r>
    </w:p>
    <w:p w14:paraId="6BBDC219" w14:textId="77777777" w:rsidR="00CD257C" w:rsidRDefault="00CD257C" w:rsidP="00117A60">
      <w:pPr>
        <w:spacing w:after="0" w:line="360" w:lineRule="auto"/>
        <w:jc w:val="center"/>
        <w:rPr>
          <w:rFonts w:ascii="Times New Roman" w:hAnsi="Times New Roman" w:cs="Times New Roman"/>
          <w:sz w:val="24"/>
          <w:szCs w:val="24"/>
          <w:lang w:val="es-ES"/>
        </w:rPr>
      </w:pPr>
      <w:r w:rsidRPr="00041985">
        <w:rPr>
          <w:rFonts w:ascii="Times New Roman" w:hAnsi="Times New Roman" w:cs="Times New Roman"/>
          <w:sz w:val="24"/>
          <w:szCs w:val="24"/>
        </w:rPr>
        <w:t xml:space="preserve">Fuente: </w:t>
      </w:r>
      <w:r>
        <w:rPr>
          <w:rFonts w:ascii="Times New Roman" w:hAnsi="Times New Roman" w:cs="Times New Roman"/>
          <w:sz w:val="24"/>
          <w:szCs w:val="24"/>
        </w:rPr>
        <w:t>Elaboración</w:t>
      </w:r>
      <w:r w:rsidRPr="00041985">
        <w:rPr>
          <w:rFonts w:ascii="Times New Roman" w:hAnsi="Times New Roman" w:cs="Times New Roman"/>
          <w:sz w:val="24"/>
          <w:szCs w:val="24"/>
        </w:rPr>
        <w:t xml:space="preserve"> propi</w:t>
      </w:r>
      <w:r>
        <w:rPr>
          <w:rFonts w:ascii="Times New Roman" w:hAnsi="Times New Roman" w:cs="Times New Roman"/>
          <w:sz w:val="24"/>
          <w:szCs w:val="24"/>
        </w:rPr>
        <w:t>a</w:t>
      </w:r>
    </w:p>
    <w:p w14:paraId="59F82043" w14:textId="7F3702F8" w:rsidR="00CD257C" w:rsidRDefault="00CD257C" w:rsidP="00117A60">
      <w:pPr>
        <w:spacing w:after="0" w:line="360" w:lineRule="auto"/>
        <w:ind w:firstLine="708"/>
        <w:jc w:val="both"/>
        <w:rPr>
          <w:rFonts w:ascii="Times New Roman" w:hAnsi="Times New Roman" w:cs="Times New Roman"/>
          <w:sz w:val="24"/>
          <w:szCs w:val="24"/>
          <w:lang w:val="es-ES"/>
        </w:rPr>
      </w:pPr>
      <w:r w:rsidRPr="00D44660">
        <w:rPr>
          <w:rFonts w:ascii="Times New Roman" w:hAnsi="Times New Roman" w:cs="Times New Roman"/>
          <w:sz w:val="24"/>
          <w:szCs w:val="24"/>
          <w:lang w:val="es-ES"/>
        </w:rPr>
        <w:t xml:space="preserve">La </w:t>
      </w:r>
      <w:r>
        <w:rPr>
          <w:rFonts w:ascii="Times New Roman" w:hAnsi="Times New Roman" w:cs="Times New Roman"/>
          <w:sz w:val="24"/>
          <w:szCs w:val="24"/>
          <w:lang w:val="es-ES"/>
        </w:rPr>
        <w:t>f</w:t>
      </w:r>
      <w:r w:rsidRPr="00D44660">
        <w:rPr>
          <w:rFonts w:ascii="Times New Roman" w:hAnsi="Times New Roman" w:cs="Times New Roman"/>
          <w:sz w:val="24"/>
          <w:szCs w:val="24"/>
          <w:lang w:val="es-ES"/>
        </w:rPr>
        <w:t xml:space="preserve">igura </w:t>
      </w:r>
      <w:r w:rsidR="00421895">
        <w:rPr>
          <w:rFonts w:ascii="Times New Roman" w:hAnsi="Times New Roman" w:cs="Times New Roman"/>
          <w:sz w:val="24"/>
          <w:szCs w:val="24"/>
          <w:lang w:val="es-ES"/>
        </w:rPr>
        <w:t>7</w:t>
      </w:r>
      <w:r w:rsidRPr="00D44660">
        <w:rPr>
          <w:rFonts w:ascii="Times New Roman" w:hAnsi="Times New Roman" w:cs="Times New Roman"/>
          <w:sz w:val="24"/>
          <w:szCs w:val="24"/>
          <w:lang w:val="es-ES"/>
        </w:rPr>
        <w:t xml:space="preserve"> muestra que una modificación en la seriación, al separar de manera estratégica un módulo de Capacidades Básicas y un módulo de Ciencias de la Ingeniería, </w:t>
      </w:r>
      <w:r>
        <w:rPr>
          <w:rFonts w:ascii="Times New Roman" w:hAnsi="Times New Roman" w:cs="Times New Roman"/>
          <w:sz w:val="24"/>
          <w:szCs w:val="24"/>
          <w:lang w:val="es-ES"/>
        </w:rPr>
        <w:t>implica</w:t>
      </w:r>
      <w:r w:rsidRPr="00D44660">
        <w:rPr>
          <w:rFonts w:ascii="Times New Roman" w:hAnsi="Times New Roman" w:cs="Times New Roman"/>
          <w:sz w:val="24"/>
          <w:szCs w:val="24"/>
          <w:lang w:val="es-ES"/>
        </w:rPr>
        <w:t xml:space="preserve"> un cambio en el modo de actuación como aplicador e implementador de mejoras e innovación. Aunque se mantiene el tercer nivel cognitivo en el contenido de la asignatura, el riesgo de baja eficiencia terminal debido a reprobaciones sigue siendo alto, con un retraso de 6 meses por cada recurso.</w:t>
      </w:r>
      <w:r>
        <w:rPr>
          <w:rFonts w:ascii="Times New Roman" w:hAnsi="Times New Roman" w:cs="Times New Roman"/>
          <w:sz w:val="24"/>
          <w:szCs w:val="24"/>
          <w:lang w:val="es-ES"/>
        </w:rPr>
        <w:t xml:space="preserve"> </w:t>
      </w:r>
      <w:r w:rsidRPr="00D44660">
        <w:rPr>
          <w:rFonts w:ascii="Times New Roman" w:hAnsi="Times New Roman" w:cs="Times New Roman"/>
          <w:sz w:val="24"/>
          <w:szCs w:val="24"/>
          <w:lang w:val="es-ES"/>
        </w:rPr>
        <w:t>Además, se considera que el docente debe contar con un alto perfil y certificaciones vigentes para impartir la asignatura, lo que complica la carga académica debido al reducido número de docentes con el perfil y currículo deseado.</w:t>
      </w:r>
    </w:p>
    <w:p w14:paraId="1EFAA17A" w14:textId="77777777" w:rsidR="00CD257C" w:rsidRDefault="00CD257C" w:rsidP="00CD257C">
      <w:pPr>
        <w:spacing w:after="0" w:line="360" w:lineRule="auto"/>
        <w:jc w:val="both"/>
        <w:rPr>
          <w:rFonts w:ascii="Times New Roman" w:hAnsi="Times New Roman" w:cs="Times New Roman"/>
          <w:sz w:val="24"/>
          <w:szCs w:val="24"/>
        </w:rPr>
      </w:pPr>
    </w:p>
    <w:p w14:paraId="101197D2" w14:textId="6A2415C5" w:rsidR="00CD257C" w:rsidRPr="00041985" w:rsidRDefault="00CD257C" w:rsidP="00CD257C">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Figura</w:t>
      </w:r>
      <w:r w:rsidRPr="00EF2883">
        <w:rPr>
          <w:rFonts w:ascii="Times New Roman" w:hAnsi="Times New Roman" w:cs="Times New Roman"/>
          <w:b/>
          <w:bCs/>
          <w:sz w:val="24"/>
          <w:szCs w:val="24"/>
        </w:rPr>
        <w:t xml:space="preserve"> </w:t>
      </w:r>
      <w:r w:rsidR="00421895">
        <w:rPr>
          <w:rFonts w:ascii="Times New Roman" w:hAnsi="Times New Roman" w:cs="Times New Roman"/>
          <w:b/>
          <w:bCs/>
          <w:sz w:val="24"/>
          <w:szCs w:val="24"/>
        </w:rPr>
        <w:t>8</w:t>
      </w:r>
      <w:r w:rsidRPr="00EF2883">
        <w:rPr>
          <w:rFonts w:ascii="Times New Roman" w:hAnsi="Times New Roman" w:cs="Times New Roman"/>
          <w:b/>
          <w:bCs/>
          <w:sz w:val="24"/>
          <w:szCs w:val="24"/>
        </w:rPr>
        <w:t>.</w:t>
      </w:r>
      <w:r w:rsidRPr="00041985">
        <w:rPr>
          <w:rFonts w:ascii="Times New Roman" w:hAnsi="Times New Roman" w:cs="Times New Roman"/>
          <w:sz w:val="24"/>
          <w:szCs w:val="24"/>
        </w:rPr>
        <w:t xml:space="preserve"> Análisis del modo de actuación basado en la asesoría consultoría como desempeño ocupacional</w:t>
      </w:r>
    </w:p>
    <w:p w14:paraId="0DFA063E" w14:textId="77777777" w:rsidR="00CD257C" w:rsidRPr="00041985" w:rsidRDefault="00CD257C" w:rsidP="00CD257C">
      <w:pPr>
        <w:spacing w:after="0" w:line="360" w:lineRule="auto"/>
        <w:jc w:val="both"/>
        <w:rPr>
          <w:rFonts w:ascii="Times New Roman" w:hAnsi="Times New Roman" w:cs="Times New Roman"/>
          <w:sz w:val="24"/>
          <w:szCs w:val="24"/>
        </w:rPr>
      </w:pPr>
      <w:r w:rsidRPr="00041985">
        <w:rPr>
          <w:rFonts w:ascii="Times New Roman" w:hAnsi="Times New Roman" w:cs="Times New Roman"/>
          <w:noProof/>
          <w:sz w:val="24"/>
          <w:szCs w:val="24"/>
        </w:rPr>
        <w:drawing>
          <wp:inline distT="0" distB="0" distL="0" distR="0" wp14:anchorId="14F23560" wp14:editId="2AF66045">
            <wp:extent cx="5612130" cy="1011555"/>
            <wp:effectExtent l="0" t="0" r="7620" b="0"/>
            <wp:docPr id="82259731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2130" cy="1011555"/>
                    </a:xfrm>
                    <a:prstGeom prst="rect">
                      <a:avLst/>
                    </a:prstGeom>
                    <a:noFill/>
                    <a:ln>
                      <a:noFill/>
                    </a:ln>
                  </pic:spPr>
                </pic:pic>
              </a:graphicData>
            </a:graphic>
          </wp:inline>
        </w:drawing>
      </w:r>
    </w:p>
    <w:p w14:paraId="4BCE3FC8" w14:textId="77777777" w:rsidR="00CD257C" w:rsidRDefault="00CD257C" w:rsidP="00117A60">
      <w:pPr>
        <w:spacing w:after="0" w:line="360" w:lineRule="auto"/>
        <w:jc w:val="center"/>
        <w:rPr>
          <w:rFonts w:ascii="Times New Roman" w:hAnsi="Times New Roman" w:cs="Times New Roman"/>
          <w:sz w:val="24"/>
          <w:szCs w:val="24"/>
          <w:lang w:val="es-ES"/>
        </w:rPr>
      </w:pPr>
      <w:r w:rsidRPr="00041985">
        <w:rPr>
          <w:rFonts w:ascii="Times New Roman" w:hAnsi="Times New Roman" w:cs="Times New Roman"/>
          <w:sz w:val="24"/>
          <w:szCs w:val="24"/>
        </w:rPr>
        <w:t xml:space="preserve">Fuente: </w:t>
      </w:r>
      <w:r>
        <w:rPr>
          <w:rFonts w:ascii="Times New Roman" w:hAnsi="Times New Roman" w:cs="Times New Roman"/>
          <w:sz w:val="24"/>
          <w:szCs w:val="24"/>
        </w:rPr>
        <w:t>Elaboración</w:t>
      </w:r>
      <w:r w:rsidRPr="00041985">
        <w:rPr>
          <w:rFonts w:ascii="Times New Roman" w:hAnsi="Times New Roman" w:cs="Times New Roman"/>
          <w:sz w:val="24"/>
          <w:szCs w:val="24"/>
        </w:rPr>
        <w:t xml:space="preserve"> propi</w:t>
      </w:r>
      <w:r>
        <w:rPr>
          <w:rFonts w:ascii="Times New Roman" w:hAnsi="Times New Roman" w:cs="Times New Roman"/>
          <w:sz w:val="24"/>
          <w:szCs w:val="24"/>
        </w:rPr>
        <w:t>a</w:t>
      </w:r>
    </w:p>
    <w:p w14:paraId="1DCE4C03" w14:textId="6B394761" w:rsidR="00CD257C" w:rsidRPr="00D44660" w:rsidRDefault="00CD257C" w:rsidP="00117A60">
      <w:pPr>
        <w:spacing w:after="0" w:line="360" w:lineRule="auto"/>
        <w:ind w:firstLine="708"/>
        <w:jc w:val="both"/>
        <w:rPr>
          <w:rFonts w:ascii="Times New Roman" w:hAnsi="Times New Roman" w:cs="Times New Roman"/>
          <w:sz w:val="24"/>
          <w:szCs w:val="24"/>
          <w:lang w:val="es-ES"/>
        </w:rPr>
      </w:pPr>
      <w:r w:rsidRPr="00D44660">
        <w:rPr>
          <w:rFonts w:ascii="Times New Roman" w:hAnsi="Times New Roman" w:cs="Times New Roman"/>
          <w:sz w:val="24"/>
          <w:szCs w:val="24"/>
          <w:lang w:val="es-ES"/>
        </w:rPr>
        <w:t xml:space="preserve">La </w:t>
      </w:r>
      <w:r>
        <w:rPr>
          <w:rFonts w:ascii="Times New Roman" w:hAnsi="Times New Roman" w:cs="Times New Roman"/>
          <w:sz w:val="24"/>
          <w:szCs w:val="24"/>
          <w:lang w:val="es-ES"/>
        </w:rPr>
        <w:t>f</w:t>
      </w:r>
      <w:r w:rsidRPr="00D44660">
        <w:rPr>
          <w:rFonts w:ascii="Times New Roman" w:hAnsi="Times New Roman" w:cs="Times New Roman"/>
          <w:sz w:val="24"/>
          <w:szCs w:val="24"/>
          <w:lang w:val="es-ES"/>
        </w:rPr>
        <w:t xml:space="preserve">igura </w:t>
      </w:r>
      <w:r w:rsidR="00421895">
        <w:rPr>
          <w:rFonts w:ascii="Times New Roman" w:hAnsi="Times New Roman" w:cs="Times New Roman"/>
          <w:sz w:val="24"/>
          <w:szCs w:val="24"/>
          <w:lang w:val="es-ES"/>
        </w:rPr>
        <w:t>8</w:t>
      </w:r>
      <w:r w:rsidRPr="00D44660">
        <w:rPr>
          <w:rFonts w:ascii="Times New Roman" w:hAnsi="Times New Roman" w:cs="Times New Roman"/>
          <w:sz w:val="24"/>
          <w:szCs w:val="24"/>
          <w:lang w:val="es-ES"/>
        </w:rPr>
        <w:t xml:space="preserve"> propone que un módulo de Ingeniería Aplicada puede reducir la dependencia de una larga línea secuencial de asignaturas. Para lograr</w:t>
      </w:r>
      <w:r>
        <w:rPr>
          <w:rFonts w:ascii="Times New Roman" w:hAnsi="Times New Roman" w:cs="Times New Roman"/>
          <w:sz w:val="24"/>
          <w:szCs w:val="24"/>
          <w:lang w:val="es-ES"/>
        </w:rPr>
        <w:t>lo</w:t>
      </w:r>
      <w:r w:rsidRPr="00D44660">
        <w:rPr>
          <w:rFonts w:ascii="Times New Roman" w:hAnsi="Times New Roman" w:cs="Times New Roman"/>
          <w:sz w:val="24"/>
          <w:szCs w:val="24"/>
          <w:lang w:val="es-ES"/>
        </w:rPr>
        <w:t xml:space="preserve">, se sugiere modificar la orientación de la asignatura </w:t>
      </w:r>
      <w:r w:rsidRPr="003F170E">
        <w:rPr>
          <w:rFonts w:ascii="Times New Roman" w:hAnsi="Times New Roman" w:cs="Times New Roman"/>
          <w:sz w:val="24"/>
          <w:szCs w:val="24"/>
          <w:lang w:val="es-ES"/>
        </w:rPr>
        <w:t>“</w:t>
      </w:r>
      <w:r w:rsidRPr="00D44660">
        <w:rPr>
          <w:rFonts w:ascii="Times New Roman" w:hAnsi="Times New Roman" w:cs="Times New Roman"/>
          <w:sz w:val="24"/>
          <w:szCs w:val="24"/>
          <w:lang w:val="es-ES"/>
        </w:rPr>
        <w:t>Análisis por Elementos Finitos</w:t>
      </w:r>
      <w:r w:rsidRPr="003F170E">
        <w:rPr>
          <w:rFonts w:ascii="Times New Roman" w:hAnsi="Times New Roman" w:cs="Times New Roman"/>
          <w:sz w:val="24"/>
          <w:szCs w:val="24"/>
          <w:lang w:val="es-ES"/>
        </w:rPr>
        <w:t>”</w:t>
      </w:r>
      <w:r w:rsidRPr="00D44660">
        <w:rPr>
          <w:rFonts w:ascii="Times New Roman" w:hAnsi="Times New Roman" w:cs="Times New Roman"/>
          <w:sz w:val="24"/>
          <w:szCs w:val="24"/>
          <w:lang w:val="es-ES"/>
        </w:rPr>
        <w:t xml:space="preserve"> a </w:t>
      </w:r>
      <w:r w:rsidRPr="003F170E">
        <w:rPr>
          <w:rFonts w:ascii="Times New Roman" w:hAnsi="Times New Roman" w:cs="Times New Roman"/>
          <w:sz w:val="24"/>
          <w:szCs w:val="24"/>
          <w:lang w:val="es-ES"/>
        </w:rPr>
        <w:t>“</w:t>
      </w:r>
      <w:r w:rsidRPr="00D44660">
        <w:rPr>
          <w:rFonts w:ascii="Times New Roman" w:hAnsi="Times New Roman" w:cs="Times New Roman"/>
          <w:sz w:val="24"/>
          <w:szCs w:val="24"/>
          <w:lang w:val="es-ES"/>
        </w:rPr>
        <w:t>Diseño de Elementos Finitos</w:t>
      </w:r>
      <w:r w:rsidRPr="003F170E">
        <w:rPr>
          <w:rFonts w:ascii="Times New Roman" w:hAnsi="Times New Roman" w:cs="Times New Roman"/>
          <w:sz w:val="24"/>
          <w:szCs w:val="24"/>
          <w:lang w:val="es-ES"/>
        </w:rPr>
        <w:t>”</w:t>
      </w:r>
      <w:r w:rsidRPr="00D44660">
        <w:rPr>
          <w:rFonts w:ascii="Times New Roman" w:hAnsi="Times New Roman" w:cs="Times New Roman"/>
          <w:sz w:val="24"/>
          <w:szCs w:val="24"/>
          <w:lang w:val="es-ES"/>
        </w:rPr>
        <w:t xml:space="preserve"> y ajustar su contenido para configurar un modo de actuación como consultor y asesor en transferencia y desarrollo tecnológicos, ubicándola en el segundo nivel cognitivo de la taxonomía de Bloom. </w:t>
      </w:r>
    </w:p>
    <w:p w14:paraId="0E46CD22" w14:textId="77777777" w:rsidR="00CD257C" w:rsidRDefault="00CD257C" w:rsidP="00117A60">
      <w:pPr>
        <w:spacing w:after="0" w:line="360" w:lineRule="auto"/>
        <w:ind w:firstLine="708"/>
        <w:jc w:val="both"/>
        <w:rPr>
          <w:rFonts w:ascii="Times New Roman" w:hAnsi="Times New Roman" w:cs="Times New Roman"/>
          <w:sz w:val="24"/>
          <w:szCs w:val="24"/>
          <w:lang w:val="es-ES"/>
        </w:rPr>
      </w:pPr>
      <w:r w:rsidRPr="00D44660">
        <w:rPr>
          <w:rFonts w:ascii="Times New Roman" w:hAnsi="Times New Roman" w:cs="Times New Roman"/>
          <w:sz w:val="24"/>
          <w:szCs w:val="24"/>
          <w:lang w:val="es-ES"/>
        </w:rPr>
        <w:t xml:space="preserve">Esta modificación permitiría una mayor flexibilidad en la elaboración de la carga académica, ya que no requeriría docentes con un perfil altamente especializado. </w:t>
      </w:r>
      <w:r>
        <w:rPr>
          <w:rFonts w:ascii="Times New Roman" w:hAnsi="Times New Roman" w:cs="Times New Roman"/>
          <w:sz w:val="24"/>
          <w:szCs w:val="24"/>
          <w:lang w:val="es-ES"/>
        </w:rPr>
        <w:t xml:space="preserve">En otras palabras, </w:t>
      </w:r>
      <w:r>
        <w:rPr>
          <w:rFonts w:ascii="Times New Roman" w:hAnsi="Times New Roman" w:cs="Times New Roman"/>
          <w:sz w:val="24"/>
          <w:szCs w:val="24"/>
          <w:lang w:val="es-ES"/>
        </w:rPr>
        <w:lastRenderedPageBreak/>
        <w:t>l</w:t>
      </w:r>
      <w:r w:rsidRPr="00D44660">
        <w:rPr>
          <w:rFonts w:ascii="Times New Roman" w:hAnsi="Times New Roman" w:cs="Times New Roman"/>
          <w:sz w:val="24"/>
          <w:szCs w:val="24"/>
          <w:lang w:val="es-ES"/>
        </w:rPr>
        <w:t xml:space="preserve">a ausencia de seriación permitiría que el estudiante pueda cursar la asignatura simultáneamente con alguno de los recursos del módulo de Ciencias de la Ingeniería. Mantener la asignatura en el </w:t>
      </w:r>
      <w:r>
        <w:rPr>
          <w:rFonts w:ascii="Times New Roman" w:hAnsi="Times New Roman" w:cs="Times New Roman"/>
          <w:sz w:val="24"/>
          <w:szCs w:val="24"/>
          <w:lang w:val="es-ES"/>
        </w:rPr>
        <w:t>octavo</w:t>
      </w:r>
      <w:r w:rsidRPr="00D44660">
        <w:rPr>
          <w:rFonts w:ascii="Times New Roman" w:hAnsi="Times New Roman" w:cs="Times New Roman"/>
          <w:sz w:val="24"/>
          <w:szCs w:val="24"/>
          <w:lang w:val="es-ES"/>
        </w:rPr>
        <w:t xml:space="preserve"> semestre justificaría su inclusión en el módulo de Ingeniería Aplicada. Sin embargo, ubicar una asignatura de segundo nivel cognitivo de Bloom en los últimos semestres no es congruente con la práctica común de impartir asignaturas de mayor nivel cognitivo en las etapas finales.</w:t>
      </w:r>
    </w:p>
    <w:p w14:paraId="4D38541D" w14:textId="77777777" w:rsidR="00CD257C" w:rsidRDefault="00CD257C" w:rsidP="00117A60">
      <w:pPr>
        <w:spacing w:after="0" w:line="360" w:lineRule="auto"/>
        <w:ind w:firstLine="708"/>
        <w:jc w:val="both"/>
        <w:rPr>
          <w:rFonts w:ascii="Times New Roman" w:hAnsi="Times New Roman" w:cs="Times New Roman"/>
          <w:sz w:val="24"/>
          <w:szCs w:val="24"/>
          <w:lang w:val="es-ES"/>
        </w:rPr>
      </w:pPr>
    </w:p>
    <w:p w14:paraId="04FFB04F" w14:textId="1A811266" w:rsidR="00CD257C" w:rsidRPr="00041985" w:rsidRDefault="00CD257C" w:rsidP="00117A60">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Figura</w:t>
      </w:r>
      <w:r w:rsidRPr="00EF2883">
        <w:rPr>
          <w:rFonts w:ascii="Times New Roman" w:hAnsi="Times New Roman" w:cs="Times New Roman"/>
          <w:b/>
          <w:bCs/>
          <w:sz w:val="24"/>
          <w:szCs w:val="24"/>
        </w:rPr>
        <w:t xml:space="preserve"> </w:t>
      </w:r>
      <w:r w:rsidR="00421895">
        <w:rPr>
          <w:rFonts w:ascii="Times New Roman" w:hAnsi="Times New Roman" w:cs="Times New Roman"/>
          <w:b/>
          <w:bCs/>
          <w:sz w:val="24"/>
          <w:szCs w:val="24"/>
        </w:rPr>
        <w:t>9</w:t>
      </w:r>
      <w:r w:rsidRPr="00EF2883">
        <w:rPr>
          <w:rFonts w:ascii="Times New Roman" w:hAnsi="Times New Roman" w:cs="Times New Roman"/>
          <w:b/>
          <w:bCs/>
          <w:sz w:val="24"/>
          <w:szCs w:val="24"/>
        </w:rPr>
        <w:t>.</w:t>
      </w:r>
      <w:r w:rsidRPr="00041985">
        <w:rPr>
          <w:rFonts w:ascii="Times New Roman" w:hAnsi="Times New Roman" w:cs="Times New Roman"/>
          <w:sz w:val="24"/>
          <w:szCs w:val="24"/>
        </w:rPr>
        <w:t xml:space="preserve"> Análisis del modo de actuación basado en la operatividad como desempeño ocupacional</w:t>
      </w:r>
    </w:p>
    <w:p w14:paraId="601B7D05" w14:textId="77777777" w:rsidR="00CD257C" w:rsidRPr="00041985" w:rsidRDefault="00CD257C" w:rsidP="00CD257C">
      <w:pPr>
        <w:spacing w:after="0" w:line="360" w:lineRule="auto"/>
        <w:jc w:val="both"/>
        <w:rPr>
          <w:rFonts w:ascii="Times New Roman" w:hAnsi="Times New Roman" w:cs="Times New Roman"/>
          <w:sz w:val="24"/>
          <w:szCs w:val="24"/>
        </w:rPr>
      </w:pPr>
      <w:r w:rsidRPr="00FF5F69">
        <w:rPr>
          <w:noProof/>
        </w:rPr>
        <w:drawing>
          <wp:inline distT="0" distB="0" distL="0" distR="0" wp14:anchorId="48D7F9FA" wp14:editId="209DCD87">
            <wp:extent cx="5971540" cy="2235200"/>
            <wp:effectExtent l="0" t="0" r="0" b="0"/>
            <wp:docPr id="8692557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71540" cy="2235200"/>
                    </a:xfrm>
                    <a:prstGeom prst="rect">
                      <a:avLst/>
                    </a:prstGeom>
                    <a:noFill/>
                    <a:ln>
                      <a:noFill/>
                    </a:ln>
                  </pic:spPr>
                </pic:pic>
              </a:graphicData>
            </a:graphic>
          </wp:inline>
        </w:drawing>
      </w:r>
    </w:p>
    <w:p w14:paraId="7BA16B0C" w14:textId="6161830E" w:rsidR="00CD257C" w:rsidRDefault="00CD257C" w:rsidP="00117A60">
      <w:pPr>
        <w:spacing w:after="0" w:line="360" w:lineRule="auto"/>
        <w:jc w:val="center"/>
        <w:rPr>
          <w:rFonts w:ascii="Times New Roman" w:hAnsi="Times New Roman" w:cs="Times New Roman"/>
          <w:sz w:val="24"/>
          <w:szCs w:val="24"/>
          <w:lang w:val="es-ES"/>
        </w:rPr>
      </w:pPr>
      <w:r w:rsidRPr="00041985">
        <w:rPr>
          <w:rFonts w:ascii="Times New Roman" w:hAnsi="Times New Roman" w:cs="Times New Roman"/>
          <w:sz w:val="24"/>
          <w:szCs w:val="24"/>
        </w:rPr>
        <w:t xml:space="preserve">Fuente: </w:t>
      </w:r>
      <w:r>
        <w:rPr>
          <w:rFonts w:ascii="Times New Roman" w:hAnsi="Times New Roman" w:cs="Times New Roman"/>
          <w:sz w:val="24"/>
          <w:szCs w:val="24"/>
        </w:rPr>
        <w:t>Elaboración</w:t>
      </w:r>
      <w:r w:rsidRPr="00041985">
        <w:rPr>
          <w:rFonts w:ascii="Times New Roman" w:hAnsi="Times New Roman" w:cs="Times New Roman"/>
          <w:sz w:val="24"/>
          <w:szCs w:val="24"/>
        </w:rPr>
        <w:t xml:space="preserve"> propi</w:t>
      </w:r>
      <w:r>
        <w:rPr>
          <w:rFonts w:ascii="Times New Roman" w:hAnsi="Times New Roman" w:cs="Times New Roman"/>
          <w:sz w:val="24"/>
          <w:szCs w:val="24"/>
        </w:rPr>
        <w:t>a</w:t>
      </w:r>
    </w:p>
    <w:p w14:paraId="7A94AE2E" w14:textId="79182FFD" w:rsidR="00CD257C" w:rsidRPr="00D44660" w:rsidRDefault="00CD257C" w:rsidP="00117A60">
      <w:pPr>
        <w:spacing w:after="0" w:line="360" w:lineRule="auto"/>
        <w:ind w:firstLine="708"/>
        <w:jc w:val="both"/>
        <w:rPr>
          <w:rFonts w:ascii="Times New Roman" w:hAnsi="Times New Roman" w:cs="Times New Roman"/>
          <w:sz w:val="24"/>
          <w:szCs w:val="24"/>
          <w:lang w:val="es-ES"/>
        </w:rPr>
      </w:pPr>
      <w:r w:rsidRPr="00D44660">
        <w:rPr>
          <w:rFonts w:ascii="Times New Roman" w:hAnsi="Times New Roman" w:cs="Times New Roman"/>
          <w:sz w:val="24"/>
          <w:szCs w:val="24"/>
          <w:lang w:val="es-ES"/>
        </w:rPr>
        <w:t xml:space="preserve">La </w:t>
      </w:r>
      <w:r>
        <w:rPr>
          <w:rFonts w:ascii="Times New Roman" w:hAnsi="Times New Roman" w:cs="Times New Roman"/>
          <w:sz w:val="24"/>
          <w:szCs w:val="24"/>
          <w:lang w:val="es-ES"/>
        </w:rPr>
        <w:t>f</w:t>
      </w:r>
      <w:r w:rsidRPr="00D44660">
        <w:rPr>
          <w:rFonts w:ascii="Times New Roman" w:hAnsi="Times New Roman" w:cs="Times New Roman"/>
          <w:sz w:val="24"/>
          <w:szCs w:val="24"/>
          <w:lang w:val="es-ES"/>
        </w:rPr>
        <w:t xml:space="preserve">igura </w:t>
      </w:r>
      <w:r w:rsidR="00421895">
        <w:rPr>
          <w:rFonts w:ascii="Times New Roman" w:hAnsi="Times New Roman" w:cs="Times New Roman"/>
          <w:sz w:val="24"/>
          <w:szCs w:val="24"/>
          <w:lang w:val="es-ES"/>
        </w:rPr>
        <w:t>9</w:t>
      </w:r>
      <w:r w:rsidRPr="00D44660">
        <w:rPr>
          <w:rFonts w:ascii="Times New Roman" w:hAnsi="Times New Roman" w:cs="Times New Roman"/>
          <w:sz w:val="24"/>
          <w:szCs w:val="24"/>
          <w:lang w:val="es-ES"/>
        </w:rPr>
        <w:t xml:space="preserve"> permite reorganizar el mapa curricular al modificar la posición de la asignatura </w:t>
      </w:r>
      <w:r w:rsidRPr="003F170E">
        <w:rPr>
          <w:rFonts w:ascii="Times New Roman" w:hAnsi="Times New Roman" w:cs="Times New Roman"/>
          <w:sz w:val="24"/>
          <w:szCs w:val="24"/>
          <w:lang w:val="es-ES"/>
        </w:rPr>
        <w:t>“</w:t>
      </w:r>
      <w:r w:rsidRPr="00D44660">
        <w:rPr>
          <w:rFonts w:ascii="Times New Roman" w:hAnsi="Times New Roman" w:cs="Times New Roman"/>
          <w:sz w:val="24"/>
          <w:szCs w:val="24"/>
          <w:lang w:val="es-ES"/>
        </w:rPr>
        <w:t>Análisis por Elementos Finitos</w:t>
      </w:r>
      <w:r w:rsidRPr="003F170E">
        <w:rPr>
          <w:rFonts w:ascii="Times New Roman" w:hAnsi="Times New Roman" w:cs="Times New Roman"/>
          <w:sz w:val="24"/>
          <w:szCs w:val="24"/>
          <w:lang w:val="es-ES"/>
        </w:rPr>
        <w:t>”</w:t>
      </w:r>
      <w:r w:rsidRPr="00D44660">
        <w:rPr>
          <w:rFonts w:ascii="Times New Roman" w:hAnsi="Times New Roman" w:cs="Times New Roman"/>
          <w:sz w:val="24"/>
          <w:szCs w:val="24"/>
          <w:lang w:val="es-ES"/>
        </w:rPr>
        <w:t xml:space="preserve">, cambiando su nombre a </w:t>
      </w:r>
      <w:r w:rsidRPr="003F170E">
        <w:rPr>
          <w:rFonts w:ascii="Times New Roman" w:hAnsi="Times New Roman" w:cs="Times New Roman"/>
          <w:sz w:val="24"/>
          <w:szCs w:val="24"/>
          <w:lang w:val="es-ES"/>
        </w:rPr>
        <w:t>“</w:t>
      </w:r>
      <w:r w:rsidRPr="00D44660">
        <w:rPr>
          <w:rFonts w:ascii="Times New Roman" w:hAnsi="Times New Roman" w:cs="Times New Roman"/>
          <w:sz w:val="24"/>
          <w:szCs w:val="24"/>
          <w:lang w:val="es-ES"/>
        </w:rPr>
        <w:t>Simulación por Elementos Finitos</w:t>
      </w:r>
      <w:r w:rsidRPr="003F170E">
        <w:rPr>
          <w:rFonts w:ascii="Times New Roman" w:hAnsi="Times New Roman" w:cs="Times New Roman"/>
          <w:sz w:val="24"/>
          <w:szCs w:val="24"/>
          <w:lang w:val="es-ES"/>
        </w:rPr>
        <w:t>”</w:t>
      </w:r>
      <w:r w:rsidRPr="00D44660">
        <w:rPr>
          <w:rFonts w:ascii="Times New Roman" w:hAnsi="Times New Roman" w:cs="Times New Roman"/>
          <w:sz w:val="24"/>
          <w:szCs w:val="24"/>
          <w:lang w:val="es-ES"/>
        </w:rPr>
        <w:t xml:space="preserve"> y redefiniendo su contenido para priorizar la enseñanza del uso y manejo de </w:t>
      </w:r>
      <w:r w:rsidRPr="00182A89">
        <w:rPr>
          <w:rFonts w:ascii="Times New Roman" w:hAnsi="Times New Roman" w:cs="Times New Roman"/>
          <w:i/>
          <w:iCs/>
          <w:sz w:val="24"/>
          <w:szCs w:val="24"/>
          <w:lang w:val="es-ES"/>
        </w:rPr>
        <w:t>software</w:t>
      </w:r>
      <w:r w:rsidRPr="00D44660">
        <w:rPr>
          <w:rFonts w:ascii="Times New Roman" w:hAnsi="Times New Roman" w:cs="Times New Roman"/>
          <w:sz w:val="24"/>
          <w:szCs w:val="24"/>
          <w:lang w:val="es-ES"/>
        </w:rPr>
        <w:t xml:space="preserve"> basado en el método de los elementos finitos. Esto configuraría un módulo de </w:t>
      </w:r>
      <w:proofErr w:type="spellStart"/>
      <w:r w:rsidRPr="00D44660">
        <w:rPr>
          <w:rFonts w:ascii="Times New Roman" w:hAnsi="Times New Roman" w:cs="Times New Roman"/>
          <w:sz w:val="24"/>
          <w:szCs w:val="24"/>
          <w:lang w:val="es-ES"/>
        </w:rPr>
        <w:t>ocupacionalidad</w:t>
      </w:r>
      <w:proofErr w:type="spellEnd"/>
      <w:r w:rsidRPr="00D44660">
        <w:rPr>
          <w:rFonts w:ascii="Times New Roman" w:hAnsi="Times New Roman" w:cs="Times New Roman"/>
          <w:sz w:val="24"/>
          <w:szCs w:val="24"/>
          <w:lang w:val="es-ES"/>
        </w:rPr>
        <w:t xml:space="preserve"> laboral que favorece la formación del perfil de egreso del ingeniero mecánico y eléctrico, en el modo de actuación como operador y ejecutor de tareas productivas.</w:t>
      </w:r>
    </w:p>
    <w:p w14:paraId="34EB209C" w14:textId="485A08E9" w:rsidR="00CD257C" w:rsidRDefault="00CD257C" w:rsidP="00117A60">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Por último</w:t>
      </w:r>
      <w:r w:rsidRPr="00D44660">
        <w:rPr>
          <w:rFonts w:ascii="Times New Roman" w:hAnsi="Times New Roman" w:cs="Times New Roman"/>
          <w:sz w:val="24"/>
          <w:szCs w:val="24"/>
          <w:lang w:val="es-ES"/>
        </w:rPr>
        <w:t xml:space="preserve">, la asignatura se convertiría en un componente transversal y de apoyo formativo para las asignaturas del módulo de Ciencias de la Ingeniería y el módulo de Ingeniería Aplicada. </w:t>
      </w:r>
      <w:r>
        <w:rPr>
          <w:rFonts w:ascii="Times New Roman" w:hAnsi="Times New Roman" w:cs="Times New Roman"/>
          <w:sz w:val="24"/>
          <w:szCs w:val="24"/>
          <w:lang w:val="es-ES"/>
        </w:rPr>
        <w:t>En tal sentido, e</w:t>
      </w:r>
      <w:r w:rsidRPr="00D44660">
        <w:rPr>
          <w:rFonts w:ascii="Times New Roman" w:hAnsi="Times New Roman" w:cs="Times New Roman"/>
          <w:sz w:val="24"/>
          <w:szCs w:val="24"/>
          <w:lang w:val="es-ES"/>
        </w:rPr>
        <w:t xml:space="preserve">s </w:t>
      </w:r>
      <w:r>
        <w:rPr>
          <w:rFonts w:ascii="Times New Roman" w:hAnsi="Times New Roman" w:cs="Times New Roman"/>
          <w:sz w:val="24"/>
          <w:szCs w:val="24"/>
          <w:lang w:val="es-ES"/>
        </w:rPr>
        <w:t>cabe</w:t>
      </w:r>
      <w:r w:rsidRPr="00D44660">
        <w:rPr>
          <w:rFonts w:ascii="Times New Roman" w:hAnsi="Times New Roman" w:cs="Times New Roman"/>
          <w:sz w:val="24"/>
          <w:szCs w:val="24"/>
          <w:lang w:val="es-ES"/>
        </w:rPr>
        <w:t xml:space="preserve"> señalar </w:t>
      </w:r>
      <w:r w:rsidR="00421895" w:rsidRPr="00D44660">
        <w:rPr>
          <w:rFonts w:ascii="Times New Roman" w:hAnsi="Times New Roman" w:cs="Times New Roman"/>
          <w:sz w:val="24"/>
          <w:szCs w:val="24"/>
          <w:lang w:val="es-ES"/>
        </w:rPr>
        <w:t>que,</w:t>
      </w:r>
      <w:r w:rsidRPr="00D44660">
        <w:rPr>
          <w:rFonts w:ascii="Times New Roman" w:hAnsi="Times New Roman" w:cs="Times New Roman"/>
          <w:sz w:val="24"/>
          <w:szCs w:val="24"/>
          <w:lang w:val="es-ES"/>
        </w:rPr>
        <w:t xml:space="preserve"> aunque el módulo de Ingeniería Aplicada incluye dos recursos, el retraso en la eficiencia terminal sería solo de 1 año. Esta reorganización también favorecería la flexibilidad de la carga académica, al no requerir docentes con un perfil altamente especializado para impartir la asignatura.</w:t>
      </w:r>
    </w:p>
    <w:p w14:paraId="3B4ECAED" w14:textId="77777777" w:rsidR="00CD257C" w:rsidRDefault="00CD257C" w:rsidP="00117A60">
      <w:pPr>
        <w:spacing w:after="0" w:line="360" w:lineRule="auto"/>
        <w:ind w:firstLine="708"/>
        <w:jc w:val="both"/>
        <w:rPr>
          <w:rFonts w:ascii="Times New Roman" w:hAnsi="Times New Roman" w:cs="Times New Roman"/>
          <w:sz w:val="24"/>
          <w:szCs w:val="24"/>
          <w:lang w:val="es-ES"/>
        </w:rPr>
      </w:pPr>
    </w:p>
    <w:p w14:paraId="43BBE6EE" w14:textId="77777777" w:rsidR="00656255" w:rsidRDefault="00656255" w:rsidP="00117A60">
      <w:pPr>
        <w:spacing w:after="0" w:line="360" w:lineRule="auto"/>
        <w:ind w:firstLine="708"/>
        <w:jc w:val="both"/>
        <w:rPr>
          <w:rFonts w:ascii="Times New Roman" w:hAnsi="Times New Roman" w:cs="Times New Roman"/>
          <w:sz w:val="24"/>
          <w:szCs w:val="24"/>
          <w:lang w:val="es-ES"/>
        </w:rPr>
      </w:pPr>
    </w:p>
    <w:p w14:paraId="3263719A" w14:textId="77777777" w:rsidR="00656255" w:rsidRDefault="00656255" w:rsidP="00117A60">
      <w:pPr>
        <w:spacing w:after="0" w:line="360" w:lineRule="auto"/>
        <w:ind w:firstLine="708"/>
        <w:jc w:val="both"/>
        <w:rPr>
          <w:rFonts w:ascii="Times New Roman" w:hAnsi="Times New Roman" w:cs="Times New Roman"/>
          <w:sz w:val="24"/>
          <w:szCs w:val="24"/>
          <w:lang w:val="es-ES"/>
        </w:rPr>
      </w:pPr>
    </w:p>
    <w:p w14:paraId="58CBC029" w14:textId="77777777" w:rsidR="00CD257C" w:rsidRPr="003E35CC" w:rsidRDefault="00CD257C" w:rsidP="00117A60">
      <w:pPr>
        <w:spacing w:after="0" w:line="360" w:lineRule="auto"/>
        <w:jc w:val="center"/>
        <w:rPr>
          <w:rFonts w:ascii="Times New Roman" w:hAnsi="Times New Roman" w:cs="Times New Roman"/>
          <w:b/>
          <w:bCs/>
          <w:sz w:val="32"/>
          <w:szCs w:val="32"/>
        </w:rPr>
      </w:pPr>
      <w:r w:rsidRPr="003E35CC">
        <w:rPr>
          <w:rFonts w:ascii="Times New Roman" w:hAnsi="Times New Roman" w:cs="Times New Roman"/>
          <w:b/>
          <w:bCs/>
          <w:sz w:val="32"/>
          <w:szCs w:val="32"/>
        </w:rPr>
        <w:lastRenderedPageBreak/>
        <w:t>Discusión</w:t>
      </w:r>
    </w:p>
    <w:p w14:paraId="1B97CB79" w14:textId="77777777" w:rsidR="00CD257C" w:rsidRPr="00D44660" w:rsidRDefault="00CD257C" w:rsidP="00117A60">
      <w:pPr>
        <w:spacing w:after="0" w:line="360" w:lineRule="auto"/>
        <w:ind w:firstLine="708"/>
        <w:jc w:val="both"/>
        <w:rPr>
          <w:rFonts w:ascii="Times New Roman" w:hAnsi="Times New Roman" w:cs="Times New Roman"/>
          <w:sz w:val="24"/>
          <w:szCs w:val="24"/>
          <w:lang w:val="es-ES"/>
        </w:rPr>
      </w:pPr>
      <w:r w:rsidRPr="00D44660">
        <w:rPr>
          <w:rFonts w:ascii="Times New Roman" w:hAnsi="Times New Roman" w:cs="Times New Roman"/>
          <w:sz w:val="24"/>
          <w:szCs w:val="24"/>
          <w:lang w:val="es-ES"/>
        </w:rPr>
        <w:t xml:space="preserve">Durante el desarrollo de este trabajo se ha verificado que, en el ámbito de la educación, un módulo es una propuesta organizada de elementos o componentes formativos que permite a los estudiantes desarrollar experiencias de aprendizaje en torno a un desempeño profesional, alineado con la competitividad y oferta laboral, y respondiendo a las necesidades reales del contexto en el que se desempeñarán como profesionales. </w:t>
      </w:r>
      <w:r>
        <w:rPr>
          <w:rFonts w:ascii="Times New Roman" w:hAnsi="Times New Roman" w:cs="Times New Roman"/>
          <w:sz w:val="24"/>
          <w:szCs w:val="24"/>
          <w:lang w:val="es-ES"/>
        </w:rPr>
        <w:t>Por eso, e</w:t>
      </w:r>
      <w:r w:rsidRPr="00D44660">
        <w:rPr>
          <w:rFonts w:ascii="Times New Roman" w:hAnsi="Times New Roman" w:cs="Times New Roman"/>
          <w:sz w:val="24"/>
          <w:szCs w:val="24"/>
          <w:lang w:val="es-ES"/>
        </w:rPr>
        <w:t xml:space="preserve">s crucial mantener la coherencia de todo el proceso formativo, pasando de lo complejo a lo simple y específicamente pertinente (García </w:t>
      </w:r>
      <w:r w:rsidRPr="003F170E">
        <w:rPr>
          <w:rFonts w:ascii="Times New Roman" w:hAnsi="Times New Roman" w:cs="Times New Roman"/>
          <w:i/>
          <w:iCs/>
          <w:sz w:val="24"/>
          <w:szCs w:val="24"/>
          <w:lang w:val="es-ES"/>
        </w:rPr>
        <w:t>et al</w:t>
      </w:r>
      <w:r w:rsidRPr="00D44660">
        <w:rPr>
          <w:rFonts w:ascii="Times New Roman" w:hAnsi="Times New Roman" w:cs="Times New Roman"/>
          <w:sz w:val="24"/>
          <w:szCs w:val="24"/>
          <w:lang w:val="es-ES"/>
        </w:rPr>
        <w:t>., 2014).</w:t>
      </w:r>
      <w:r>
        <w:rPr>
          <w:rFonts w:ascii="Times New Roman" w:hAnsi="Times New Roman" w:cs="Times New Roman"/>
          <w:sz w:val="24"/>
          <w:szCs w:val="24"/>
          <w:lang w:val="es-ES"/>
        </w:rPr>
        <w:t xml:space="preserve"> Además,</w:t>
      </w:r>
      <w:r w:rsidRPr="00D44660">
        <w:rPr>
          <w:rFonts w:ascii="Times New Roman" w:hAnsi="Times New Roman" w:cs="Times New Roman"/>
          <w:sz w:val="24"/>
          <w:szCs w:val="24"/>
          <w:lang w:val="es-ES"/>
        </w:rPr>
        <w:t xml:space="preserve"> se ha comprobado, coincidiendo con Soto (2017), que existe una relación altamente significativa entre el diseño curricular modular y el perfil ocupacional especializado del egresado.</w:t>
      </w:r>
    </w:p>
    <w:p w14:paraId="2965ADFC" w14:textId="77777777" w:rsidR="00CD257C" w:rsidRDefault="00CD257C" w:rsidP="00117A60">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En tal sentido, e</w:t>
      </w:r>
      <w:r w:rsidRPr="00D44660">
        <w:rPr>
          <w:rFonts w:ascii="Times New Roman" w:hAnsi="Times New Roman" w:cs="Times New Roman"/>
          <w:sz w:val="24"/>
          <w:szCs w:val="24"/>
          <w:lang w:val="es-ES"/>
        </w:rPr>
        <w:t>sta investigación ha demostrado que la actualización de un plan de estudios abordada de manera modular reduce el número de retrasos en el egreso generacional y aumenta la eficiencia terminal. Esto se logra al disminuir el per</w:t>
      </w:r>
      <w:r>
        <w:rPr>
          <w:rFonts w:ascii="Times New Roman" w:hAnsi="Times New Roman" w:cs="Times New Roman"/>
          <w:sz w:val="24"/>
          <w:szCs w:val="24"/>
          <w:lang w:val="es-ES"/>
        </w:rPr>
        <w:t>i</w:t>
      </w:r>
      <w:r w:rsidRPr="00D44660">
        <w:rPr>
          <w:rFonts w:ascii="Times New Roman" w:hAnsi="Times New Roman" w:cs="Times New Roman"/>
          <w:sz w:val="24"/>
          <w:szCs w:val="24"/>
          <w:lang w:val="es-ES"/>
        </w:rPr>
        <w:t>odo de permanencia de los estudiantes en la universidad, gracias a la no obligatoriedad de la seriación y al dominio de los contenidos académicos definidos desde campos de actuación para cada módulo de aprendizaje, el cual está conformado por grupos de asignaturas (Irazoqui y Medina, 2014).</w:t>
      </w:r>
    </w:p>
    <w:p w14:paraId="3CD06BE5" w14:textId="77777777" w:rsidR="00CD257C" w:rsidRPr="00D44660" w:rsidRDefault="00CD257C" w:rsidP="00117A60">
      <w:pPr>
        <w:spacing w:after="0" w:line="360" w:lineRule="auto"/>
        <w:ind w:firstLine="708"/>
        <w:jc w:val="both"/>
        <w:rPr>
          <w:rFonts w:ascii="Times New Roman" w:hAnsi="Times New Roman" w:cs="Times New Roman"/>
          <w:sz w:val="24"/>
          <w:szCs w:val="24"/>
          <w:lang w:val="es-ES"/>
        </w:rPr>
      </w:pPr>
      <w:r w:rsidRPr="00D44660">
        <w:rPr>
          <w:rFonts w:ascii="Times New Roman" w:hAnsi="Times New Roman" w:cs="Times New Roman"/>
          <w:sz w:val="24"/>
          <w:szCs w:val="24"/>
          <w:lang w:val="es-ES"/>
        </w:rPr>
        <w:t>En cuanto a experiencias previas, se hace referencia a la determinación realizada por Díaz (2021), quien evaluó tres experiencias de construcción curricular modular y encontró que, en el caso mexicano, no se emplearon los enfoques de los autores curriculares estadounidenses traducidos en los años setenta, sino que se utilizaron conceptos propios (Díaz, 2021). Por lo tanto, la propuesta actual de procedimiento para excluir o incluir asignaturas en un mapa curricular es válida y adecuada, dado el contexto y las necesidades específicas.</w:t>
      </w:r>
    </w:p>
    <w:p w14:paraId="22C817BF" w14:textId="77777777" w:rsidR="00CD257C" w:rsidRDefault="00CD257C" w:rsidP="00117A60">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Finalmente</w:t>
      </w:r>
      <w:r w:rsidRPr="00D44660">
        <w:rPr>
          <w:rFonts w:ascii="Times New Roman" w:hAnsi="Times New Roman" w:cs="Times New Roman"/>
          <w:sz w:val="24"/>
          <w:szCs w:val="24"/>
          <w:lang w:val="es-ES"/>
        </w:rPr>
        <w:t>, se coincide con Aguas (2020) en que los resultados obtenidos en las gráficas demuestran que conocer y utilizar criterios e indicadores (como asignaturas seriadas y eficiencia terminal) es una estrategia que facilita la actualización de los planes de estudio y favorece la toma de decisiones.</w:t>
      </w:r>
    </w:p>
    <w:p w14:paraId="7143AEE9" w14:textId="77777777" w:rsidR="00CD257C" w:rsidRDefault="00CD257C" w:rsidP="00117A60">
      <w:pPr>
        <w:spacing w:after="0" w:line="360" w:lineRule="auto"/>
        <w:ind w:firstLine="708"/>
        <w:jc w:val="both"/>
        <w:rPr>
          <w:rFonts w:ascii="Times New Roman" w:hAnsi="Times New Roman" w:cs="Times New Roman"/>
          <w:sz w:val="24"/>
          <w:szCs w:val="24"/>
          <w:lang w:val="es-ES"/>
        </w:rPr>
      </w:pPr>
    </w:p>
    <w:p w14:paraId="12184E89" w14:textId="77777777" w:rsidR="00656255" w:rsidRDefault="00656255" w:rsidP="00117A60">
      <w:pPr>
        <w:spacing w:after="0" w:line="360" w:lineRule="auto"/>
        <w:jc w:val="center"/>
        <w:rPr>
          <w:rFonts w:ascii="Times New Roman" w:hAnsi="Times New Roman" w:cs="Times New Roman"/>
          <w:b/>
          <w:bCs/>
          <w:sz w:val="32"/>
          <w:szCs w:val="32"/>
        </w:rPr>
      </w:pPr>
    </w:p>
    <w:p w14:paraId="3FE8F4CA" w14:textId="77777777" w:rsidR="00656255" w:rsidRDefault="00656255" w:rsidP="00117A60">
      <w:pPr>
        <w:spacing w:after="0" w:line="360" w:lineRule="auto"/>
        <w:jc w:val="center"/>
        <w:rPr>
          <w:rFonts w:ascii="Times New Roman" w:hAnsi="Times New Roman" w:cs="Times New Roman"/>
          <w:b/>
          <w:bCs/>
          <w:sz w:val="32"/>
          <w:szCs w:val="32"/>
        </w:rPr>
      </w:pPr>
    </w:p>
    <w:p w14:paraId="14F823CE" w14:textId="77777777" w:rsidR="00656255" w:rsidRDefault="00656255" w:rsidP="00117A60">
      <w:pPr>
        <w:spacing w:after="0" w:line="360" w:lineRule="auto"/>
        <w:jc w:val="center"/>
        <w:rPr>
          <w:rFonts w:ascii="Times New Roman" w:hAnsi="Times New Roman" w:cs="Times New Roman"/>
          <w:b/>
          <w:bCs/>
          <w:sz w:val="32"/>
          <w:szCs w:val="32"/>
        </w:rPr>
      </w:pPr>
    </w:p>
    <w:p w14:paraId="3AE3C9F6" w14:textId="77777777" w:rsidR="00656255" w:rsidRDefault="00656255" w:rsidP="00117A60">
      <w:pPr>
        <w:spacing w:after="0" w:line="360" w:lineRule="auto"/>
        <w:jc w:val="center"/>
        <w:rPr>
          <w:rFonts w:ascii="Times New Roman" w:hAnsi="Times New Roman" w:cs="Times New Roman"/>
          <w:b/>
          <w:bCs/>
          <w:sz w:val="32"/>
          <w:szCs w:val="32"/>
        </w:rPr>
      </w:pPr>
    </w:p>
    <w:p w14:paraId="4C9A0725" w14:textId="0E826184" w:rsidR="00CD257C" w:rsidRPr="003E35CC" w:rsidRDefault="00CD257C" w:rsidP="00117A60">
      <w:pPr>
        <w:spacing w:after="0" w:line="360" w:lineRule="auto"/>
        <w:jc w:val="center"/>
        <w:rPr>
          <w:rFonts w:ascii="Times New Roman" w:hAnsi="Times New Roman" w:cs="Times New Roman"/>
          <w:b/>
          <w:bCs/>
          <w:sz w:val="32"/>
          <w:szCs w:val="32"/>
        </w:rPr>
      </w:pPr>
      <w:r w:rsidRPr="003E35CC">
        <w:rPr>
          <w:rFonts w:ascii="Times New Roman" w:hAnsi="Times New Roman" w:cs="Times New Roman"/>
          <w:b/>
          <w:bCs/>
          <w:sz w:val="32"/>
          <w:szCs w:val="32"/>
        </w:rPr>
        <w:lastRenderedPageBreak/>
        <w:t>Conclusiones</w:t>
      </w:r>
    </w:p>
    <w:p w14:paraId="4C1102DD" w14:textId="77777777" w:rsidR="00CD257C" w:rsidRPr="00D44660" w:rsidRDefault="00CD257C" w:rsidP="00117A60">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A partir de los resultados obtenidos en este trabajo, s</w:t>
      </w:r>
      <w:r w:rsidRPr="00D44660">
        <w:rPr>
          <w:rFonts w:ascii="Times New Roman" w:hAnsi="Times New Roman" w:cs="Times New Roman"/>
          <w:sz w:val="24"/>
          <w:szCs w:val="24"/>
          <w:lang w:val="es-ES"/>
        </w:rPr>
        <w:t xml:space="preserve">e </w:t>
      </w:r>
      <w:r>
        <w:rPr>
          <w:rFonts w:ascii="Times New Roman" w:hAnsi="Times New Roman" w:cs="Times New Roman"/>
          <w:sz w:val="24"/>
          <w:szCs w:val="24"/>
          <w:lang w:val="es-ES"/>
        </w:rPr>
        <w:t xml:space="preserve">puede </w:t>
      </w:r>
      <w:r w:rsidRPr="00D44660">
        <w:rPr>
          <w:rFonts w:ascii="Times New Roman" w:hAnsi="Times New Roman" w:cs="Times New Roman"/>
          <w:sz w:val="24"/>
          <w:szCs w:val="24"/>
          <w:lang w:val="es-ES"/>
        </w:rPr>
        <w:t>conclu</w:t>
      </w:r>
      <w:r>
        <w:rPr>
          <w:rFonts w:ascii="Times New Roman" w:hAnsi="Times New Roman" w:cs="Times New Roman"/>
          <w:sz w:val="24"/>
          <w:szCs w:val="24"/>
          <w:lang w:val="es-ES"/>
        </w:rPr>
        <w:t>ir</w:t>
      </w:r>
      <w:r w:rsidRPr="00D44660">
        <w:rPr>
          <w:rFonts w:ascii="Times New Roman" w:hAnsi="Times New Roman" w:cs="Times New Roman"/>
          <w:sz w:val="24"/>
          <w:szCs w:val="24"/>
          <w:lang w:val="es-ES"/>
        </w:rPr>
        <w:t xml:space="preserve"> que la actualización de los planes de estudio, ya sea con un enfoque modular o tradicional, debe considerar con alta relevancia la reducción del número de asignaturas</w:t>
      </w:r>
      <w:r>
        <w:rPr>
          <w:rFonts w:ascii="Times New Roman" w:hAnsi="Times New Roman" w:cs="Times New Roman"/>
          <w:sz w:val="24"/>
          <w:szCs w:val="24"/>
          <w:lang w:val="es-ES"/>
        </w:rPr>
        <w:t xml:space="preserve"> para definir</w:t>
      </w:r>
      <w:r w:rsidRPr="00D44660">
        <w:rPr>
          <w:rFonts w:ascii="Times New Roman" w:hAnsi="Times New Roman" w:cs="Times New Roman"/>
          <w:sz w:val="24"/>
          <w:szCs w:val="24"/>
          <w:lang w:val="es-ES"/>
        </w:rPr>
        <w:t xml:space="preserve"> perfiles profesionales basados en los desempeños ocupacionales. </w:t>
      </w:r>
    </w:p>
    <w:p w14:paraId="43A7ABC1" w14:textId="77777777" w:rsidR="00CD257C" w:rsidRPr="00D44660" w:rsidRDefault="00CD257C" w:rsidP="00117A60">
      <w:pPr>
        <w:spacing w:after="0" w:line="360" w:lineRule="auto"/>
        <w:ind w:firstLine="708"/>
        <w:jc w:val="both"/>
        <w:rPr>
          <w:rFonts w:ascii="Times New Roman" w:hAnsi="Times New Roman" w:cs="Times New Roman"/>
          <w:sz w:val="24"/>
          <w:szCs w:val="24"/>
          <w:lang w:val="es-ES"/>
        </w:rPr>
      </w:pPr>
      <w:r w:rsidRPr="00D44660">
        <w:rPr>
          <w:rFonts w:ascii="Times New Roman" w:hAnsi="Times New Roman" w:cs="Times New Roman"/>
          <w:sz w:val="24"/>
          <w:szCs w:val="24"/>
          <w:lang w:val="es-ES"/>
        </w:rPr>
        <w:t>Además, la seriación larga y compleja debe ser reemplazada por la concurrencia de conocimientos y asignaturas que definan un desempeño profesional, y se sugiere que estas asignaturas también deben tratarse como transversales.</w:t>
      </w:r>
    </w:p>
    <w:p w14:paraId="1274F24B" w14:textId="77777777" w:rsidR="00CD257C" w:rsidRDefault="00CD257C" w:rsidP="00117A60">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Por último</w:t>
      </w:r>
      <w:r w:rsidRPr="00D44660">
        <w:rPr>
          <w:rFonts w:ascii="Times New Roman" w:hAnsi="Times New Roman" w:cs="Times New Roman"/>
          <w:sz w:val="24"/>
          <w:szCs w:val="24"/>
          <w:lang w:val="es-ES"/>
        </w:rPr>
        <w:t xml:space="preserve">, se </w:t>
      </w:r>
      <w:r>
        <w:rPr>
          <w:rFonts w:ascii="Times New Roman" w:hAnsi="Times New Roman" w:cs="Times New Roman"/>
          <w:sz w:val="24"/>
          <w:szCs w:val="24"/>
          <w:lang w:val="es-ES"/>
        </w:rPr>
        <w:t>puede afirmar que</w:t>
      </w:r>
      <w:r w:rsidRPr="00D44660">
        <w:rPr>
          <w:rFonts w:ascii="Times New Roman" w:hAnsi="Times New Roman" w:cs="Times New Roman"/>
          <w:sz w:val="24"/>
          <w:szCs w:val="24"/>
          <w:lang w:val="es-ES"/>
        </w:rPr>
        <w:t xml:space="preserve"> es necesaria una mayor participación de la estadística en los programas de seguimiento de egresados para proporcionar un reporte preciso y no especulativo sobre los cargos y actividades que desempeñan, lo cual permitirá una definición más exacta del porcentaje de </w:t>
      </w:r>
      <w:r>
        <w:rPr>
          <w:rFonts w:ascii="Times New Roman" w:hAnsi="Times New Roman" w:cs="Times New Roman"/>
          <w:sz w:val="24"/>
          <w:szCs w:val="24"/>
          <w:lang w:val="es-ES"/>
        </w:rPr>
        <w:t>ellos</w:t>
      </w:r>
      <w:r w:rsidRPr="00D44660">
        <w:rPr>
          <w:rFonts w:ascii="Times New Roman" w:hAnsi="Times New Roman" w:cs="Times New Roman"/>
          <w:sz w:val="24"/>
          <w:szCs w:val="24"/>
          <w:lang w:val="es-ES"/>
        </w:rPr>
        <w:t xml:space="preserve"> en los diferentes campos de actuación.</w:t>
      </w:r>
    </w:p>
    <w:p w14:paraId="2B7FDF4B" w14:textId="77777777" w:rsidR="00CD257C" w:rsidRDefault="00CD257C" w:rsidP="00117A60">
      <w:pPr>
        <w:spacing w:after="0" w:line="360" w:lineRule="auto"/>
        <w:ind w:firstLine="708"/>
        <w:jc w:val="both"/>
        <w:rPr>
          <w:rFonts w:ascii="Times New Roman" w:hAnsi="Times New Roman" w:cs="Times New Roman"/>
          <w:sz w:val="24"/>
          <w:szCs w:val="24"/>
          <w:lang w:val="es-ES"/>
        </w:rPr>
      </w:pPr>
    </w:p>
    <w:p w14:paraId="63A614FD" w14:textId="77777777" w:rsidR="00CD257C" w:rsidRPr="00041985" w:rsidRDefault="00CD257C" w:rsidP="00117A60">
      <w:pPr>
        <w:spacing w:after="0" w:line="360" w:lineRule="auto"/>
        <w:jc w:val="center"/>
        <w:rPr>
          <w:rFonts w:ascii="Times New Roman" w:hAnsi="Times New Roman" w:cs="Times New Roman"/>
          <w:b/>
          <w:bCs/>
          <w:sz w:val="24"/>
          <w:szCs w:val="24"/>
        </w:rPr>
      </w:pPr>
      <w:r w:rsidRPr="003E35CC">
        <w:rPr>
          <w:rFonts w:ascii="Times New Roman" w:hAnsi="Times New Roman" w:cs="Times New Roman"/>
          <w:b/>
          <w:bCs/>
          <w:sz w:val="32"/>
          <w:szCs w:val="32"/>
        </w:rPr>
        <w:t>Trabajos futuros</w:t>
      </w:r>
    </w:p>
    <w:p w14:paraId="75801875" w14:textId="77777777" w:rsidR="00CD257C" w:rsidRDefault="00CD257C" w:rsidP="00117A60">
      <w:pPr>
        <w:spacing w:after="0" w:line="360" w:lineRule="auto"/>
        <w:ind w:firstLine="708"/>
        <w:jc w:val="both"/>
        <w:rPr>
          <w:rFonts w:ascii="Times New Roman" w:hAnsi="Times New Roman" w:cs="Times New Roman"/>
          <w:sz w:val="24"/>
          <w:szCs w:val="24"/>
          <w:lang w:val="es-ES"/>
        </w:rPr>
      </w:pPr>
      <w:r w:rsidRPr="00D44660">
        <w:rPr>
          <w:rFonts w:ascii="Times New Roman" w:hAnsi="Times New Roman" w:cs="Times New Roman"/>
          <w:sz w:val="24"/>
          <w:szCs w:val="24"/>
          <w:lang w:val="es-ES"/>
        </w:rPr>
        <w:t xml:space="preserve">Aunque la aproximación realizada es aún inicial, como trabajo futuro se continuará explorando la asociación de los mapas curriculares para correlacionar su organización e impacto con la eficiencia terminal de los programas educativos. </w:t>
      </w:r>
      <w:r>
        <w:rPr>
          <w:rFonts w:ascii="Times New Roman" w:hAnsi="Times New Roman" w:cs="Times New Roman"/>
          <w:sz w:val="24"/>
          <w:szCs w:val="24"/>
          <w:lang w:val="es-ES"/>
        </w:rPr>
        <w:t>De hecho, s</w:t>
      </w:r>
      <w:r w:rsidRPr="00D44660">
        <w:rPr>
          <w:rFonts w:ascii="Times New Roman" w:hAnsi="Times New Roman" w:cs="Times New Roman"/>
          <w:sz w:val="24"/>
          <w:szCs w:val="24"/>
          <w:lang w:val="es-ES"/>
        </w:rPr>
        <w:t>e propondrá un nuevo registro en el seguimiento de egresados que permita configurar modos de actuación confiables</w:t>
      </w:r>
      <w:r>
        <w:rPr>
          <w:rFonts w:ascii="Times New Roman" w:hAnsi="Times New Roman" w:cs="Times New Roman"/>
          <w:sz w:val="24"/>
          <w:szCs w:val="24"/>
          <w:lang w:val="es-ES"/>
        </w:rPr>
        <w:t xml:space="preserve"> con el fin de abordar </w:t>
      </w:r>
      <w:r w:rsidRPr="00D44660">
        <w:rPr>
          <w:rFonts w:ascii="Times New Roman" w:hAnsi="Times New Roman" w:cs="Times New Roman"/>
          <w:sz w:val="24"/>
          <w:szCs w:val="24"/>
          <w:lang w:val="es-ES"/>
        </w:rPr>
        <w:t xml:space="preserve">de manera específica la </w:t>
      </w:r>
      <w:proofErr w:type="spellStart"/>
      <w:r w:rsidRPr="00D44660">
        <w:rPr>
          <w:rFonts w:ascii="Times New Roman" w:hAnsi="Times New Roman" w:cs="Times New Roman"/>
          <w:sz w:val="24"/>
          <w:szCs w:val="24"/>
          <w:lang w:val="es-ES"/>
        </w:rPr>
        <w:t>ocupacionalidad</w:t>
      </w:r>
      <w:proofErr w:type="spellEnd"/>
      <w:r w:rsidRPr="00D44660">
        <w:rPr>
          <w:rFonts w:ascii="Times New Roman" w:hAnsi="Times New Roman" w:cs="Times New Roman"/>
          <w:sz w:val="24"/>
          <w:szCs w:val="24"/>
          <w:lang w:val="es-ES"/>
        </w:rPr>
        <w:t xml:space="preserve"> de los egresados. </w:t>
      </w:r>
      <w:r>
        <w:rPr>
          <w:rFonts w:ascii="Times New Roman" w:hAnsi="Times New Roman" w:cs="Times New Roman"/>
          <w:sz w:val="24"/>
          <w:szCs w:val="24"/>
          <w:lang w:val="es-ES"/>
        </w:rPr>
        <w:t>Asimismo</w:t>
      </w:r>
      <w:r w:rsidRPr="00D44660">
        <w:rPr>
          <w:rFonts w:ascii="Times New Roman" w:hAnsi="Times New Roman" w:cs="Times New Roman"/>
          <w:sz w:val="24"/>
          <w:szCs w:val="24"/>
          <w:lang w:val="es-ES"/>
        </w:rPr>
        <w:t>, se buscará que la orientación modular del currícul</w:t>
      </w:r>
      <w:r>
        <w:rPr>
          <w:rFonts w:ascii="Times New Roman" w:hAnsi="Times New Roman" w:cs="Times New Roman"/>
          <w:sz w:val="24"/>
          <w:szCs w:val="24"/>
          <w:lang w:val="es-ES"/>
        </w:rPr>
        <w:t>o</w:t>
      </w:r>
      <w:r w:rsidRPr="00D44660">
        <w:rPr>
          <w:rFonts w:ascii="Times New Roman" w:hAnsi="Times New Roman" w:cs="Times New Roman"/>
          <w:sz w:val="24"/>
          <w:szCs w:val="24"/>
          <w:lang w:val="es-ES"/>
        </w:rPr>
        <w:t xml:space="preserve"> sea una gestión eficiente para la mejora educativa.</w:t>
      </w:r>
    </w:p>
    <w:p w14:paraId="4E372595" w14:textId="77777777" w:rsidR="00CD257C" w:rsidRDefault="00CD257C" w:rsidP="00117A60">
      <w:pPr>
        <w:spacing w:after="0" w:line="360" w:lineRule="auto"/>
        <w:jc w:val="both"/>
        <w:rPr>
          <w:rFonts w:ascii="Times New Roman" w:hAnsi="Times New Roman" w:cs="Times New Roman"/>
          <w:sz w:val="24"/>
          <w:szCs w:val="24"/>
          <w:lang w:val="es-ES"/>
        </w:rPr>
      </w:pPr>
    </w:p>
    <w:p w14:paraId="3E385BA8" w14:textId="77777777" w:rsidR="00656255" w:rsidRDefault="00656255" w:rsidP="00117A60">
      <w:pPr>
        <w:spacing w:after="0" w:line="360" w:lineRule="auto"/>
        <w:jc w:val="both"/>
        <w:rPr>
          <w:rFonts w:ascii="Times New Roman" w:hAnsi="Times New Roman" w:cs="Times New Roman"/>
          <w:sz w:val="24"/>
          <w:szCs w:val="24"/>
          <w:lang w:val="es-ES"/>
        </w:rPr>
      </w:pPr>
    </w:p>
    <w:p w14:paraId="7736FED8" w14:textId="77777777" w:rsidR="00656255" w:rsidRDefault="00656255" w:rsidP="00117A60">
      <w:pPr>
        <w:spacing w:after="0" w:line="360" w:lineRule="auto"/>
        <w:jc w:val="both"/>
        <w:rPr>
          <w:rFonts w:ascii="Times New Roman" w:hAnsi="Times New Roman" w:cs="Times New Roman"/>
          <w:sz w:val="24"/>
          <w:szCs w:val="24"/>
          <w:lang w:val="es-ES"/>
        </w:rPr>
      </w:pPr>
    </w:p>
    <w:p w14:paraId="6C070F21" w14:textId="77777777" w:rsidR="00656255" w:rsidRDefault="00656255" w:rsidP="00117A60">
      <w:pPr>
        <w:spacing w:after="0" w:line="360" w:lineRule="auto"/>
        <w:jc w:val="both"/>
        <w:rPr>
          <w:rFonts w:ascii="Times New Roman" w:hAnsi="Times New Roman" w:cs="Times New Roman"/>
          <w:sz w:val="24"/>
          <w:szCs w:val="24"/>
          <w:lang w:val="es-ES"/>
        </w:rPr>
      </w:pPr>
    </w:p>
    <w:p w14:paraId="50069E72" w14:textId="77777777" w:rsidR="00656255" w:rsidRDefault="00656255" w:rsidP="00117A60">
      <w:pPr>
        <w:spacing w:after="0" w:line="360" w:lineRule="auto"/>
        <w:jc w:val="both"/>
        <w:rPr>
          <w:rFonts w:ascii="Times New Roman" w:hAnsi="Times New Roman" w:cs="Times New Roman"/>
          <w:sz w:val="24"/>
          <w:szCs w:val="24"/>
          <w:lang w:val="es-ES"/>
        </w:rPr>
      </w:pPr>
    </w:p>
    <w:p w14:paraId="00E6892D" w14:textId="77777777" w:rsidR="00656255" w:rsidRDefault="00656255" w:rsidP="00117A60">
      <w:pPr>
        <w:spacing w:after="0" w:line="360" w:lineRule="auto"/>
        <w:jc w:val="both"/>
        <w:rPr>
          <w:rFonts w:ascii="Times New Roman" w:hAnsi="Times New Roman" w:cs="Times New Roman"/>
          <w:sz w:val="24"/>
          <w:szCs w:val="24"/>
          <w:lang w:val="es-ES"/>
        </w:rPr>
      </w:pPr>
    </w:p>
    <w:p w14:paraId="739EE905" w14:textId="77777777" w:rsidR="00656255" w:rsidRDefault="00656255" w:rsidP="00117A60">
      <w:pPr>
        <w:spacing w:after="0" w:line="360" w:lineRule="auto"/>
        <w:jc w:val="both"/>
        <w:rPr>
          <w:rFonts w:ascii="Times New Roman" w:hAnsi="Times New Roman" w:cs="Times New Roman"/>
          <w:sz w:val="24"/>
          <w:szCs w:val="24"/>
          <w:lang w:val="es-ES"/>
        </w:rPr>
      </w:pPr>
    </w:p>
    <w:p w14:paraId="69AB3A38" w14:textId="77777777" w:rsidR="00656255" w:rsidRDefault="00656255" w:rsidP="00117A60">
      <w:pPr>
        <w:spacing w:after="0" w:line="360" w:lineRule="auto"/>
        <w:jc w:val="both"/>
        <w:rPr>
          <w:rFonts w:ascii="Times New Roman" w:hAnsi="Times New Roman" w:cs="Times New Roman"/>
          <w:sz w:val="24"/>
          <w:szCs w:val="24"/>
          <w:lang w:val="es-ES"/>
        </w:rPr>
      </w:pPr>
    </w:p>
    <w:p w14:paraId="42F6AD94" w14:textId="77777777" w:rsidR="00656255" w:rsidRDefault="00656255" w:rsidP="00117A60">
      <w:pPr>
        <w:spacing w:after="0" w:line="360" w:lineRule="auto"/>
        <w:jc w:val="both"/>
        <w:rPr>
          <w:rFonts w:ascii="Times New Roman" w:hAnsi="Times New Roman" w:cs="Times New Roman"/>
          <w:sz w:val="24"/>
          <w:szCs w:val="24"/>
          <w:lang w:val="es-ES"/>
        </w:rPr>
      </w:pPr>
    </w:p>
    <w:p w14:paraId="6EE10562" w14:textId="77777777" w:rsidR="00656255" w:rsidRDefault="00656255" w:rsidP="00117A60">
      <w:pPr>
        <w:spacing w:after="0" w:line="360" w:lineRule="auto"/>
        <w:jc w:val="both"/>
        <w:rPr>
          <w:rFonts w:ascii="Times New Roman" w:hAnsi="Times New Roman" w:cs="Times New Roman"/>
          <w:sz w:val="24"/>
          <w:szCs w:val="24"/>
          <w:lang w:val="es-ES"/>
        </w:rPr>
      </w:pPr>
    </w:p>
    <w:p w14:paraId="77C0B0F7" w14:textId="77777777" w:rsidR="00656255" w:rsidRDefault="00656255" w:rsidP="00117A60">
      <w:pPr>
        <w:spacing w:after="0" w:line="360" w:lineRule="auto"/>
        <w:jc w:val="both"/>
        <w:rPr>
          <w:rFonts w:ascii="Times New Roman" w:hAnsi="Times New Roman" w:cs="Times New Roman"/>
          <w:sz w:val="24"/>
          <w:szCs w:val="24"/>
          <w:lang w:val="es-ES"/>
        </w:rPr>
      </w:pPr>
    </w:p>
    <w:p w14:paraId="00C00CE2" w14:textId="77777777" w:rsidR="00656255" w:rsidRPr="00CE6DB5" w:rsidRDefault="00656255" w:rsidP="00117A60">
      <w:pPr>
        <w:spacing w:after="0" w:line="360" w:lineRule="auto"/>
        <w:jc w:val="both"/>
        <w:rPr>
          <w:rFonts w:ascii="Times New Roman" w:hAnsi="Times New Roman" w:cs="Times New Roman"/>
          <w:sz w:val="24"/>
          <w:szCs w:val="24"/>
          <w:lang w:val="es-ES"/>
        </w:rPr>
      </w:pPr>
    </w:p>
    <w:p w14:paraId="58575511" w14:textId="74ED941D" w:rsidR="00B03C99" w:rsidRPr="00117A60" w:rsidRDefault="00CD257C" w:rsidP="00117A60">
      <w:pPr>
        <w:spacing w:after="0" w:line="360" w:lineRule="auto"/>
        <w:rPr>
          <w:rFonts w:ascii="Calibri" w:hAnsi="Calibri" w:cs="Calibri"/>
          <w:b/>
          <w:bCs/>
          <w:sz w:val="28"/>
          <w:szCs w:val="28"/>
        </w:rPr>
      </w:pPr>
      <w:r w:rsidRPr="00117A60">
        <w:rPr>
          <w:rFonts w:ascii="Calibri" w:hAnsi="Calibri" w:cs="Calibri"/>
          <w:b/>
          <w:bCs/>
          <w:sz w:val="28"/>
          <w:szCs w:val="28"/>
        </w:rPr>
        <w:lastRenderedPageBreak/>
        <w:t>Referencias</w:t>
      </w:r>
    </w:p>
    <w:p w14:paraId="29674571" w14:textId="3E60E0DE" w:rsidR="00B03C99" w:rsidRPr="009C420C" w:rsidRDefault="00B03C99" w:rsidP="00B03C99">
      <w:pPr>
        <w:pStyle w:val="Bibliografa"/>
        <w:spacing w:after="0" w:line="360" w:lineRule="auto"/>
        <w:ind w:left="720" w:hanging="720"/>
        <w:jc w:val="both"/>
        <w:rPr>
          <w:rFonts w:ascii="Times New Roman" w:hAnsi="Times New Roman" w:cs="Times New Roman"/>
          <w:noProof/>
          <w:kern w:val="0"/>
          <w:sz w:val="24"/>
          <w:szCs w:val="24"/>
          <w14:ligatures w14:val="none"/>
        </w:rPr>
      </w:pPr>
      <w:r w:rsidRPr="009C420C">
        <w:rPr>
          <w:rFonts w:ascii="Times New Roman" w:hAnsi="Times New Roman" w:cs="Times New Roman"/>
          <w:noProof/>
          <w:sz w:val="24"/>
          <w:szCs w:val="24"/>
        </w:rPr>
        <w:t xml:space="preserve">Aguas, N. (2020). Uso de criterios e indicadores para la actualización de planes de estudio, caso: Universidad del Caribe. </w:t>
      </w:r>
      <w:r w:rsidRPr="009C420C">
        <w:rPr>
          <w:rFonts w:ascii="Times New Roman" w:hAnsi="Times New Roman" w:cs="Times New Roman"/>
          <w:i/>
          <w:iCs/>
          <w:noProof/>
          <w:sz w:val="24"/>
          <w:szCs w:val="24"/>
        </w:rPr>
        <w:t>Tecnología Educativa Revista CONAIC, 7</w:t>
      </w:r>
      <w:r w:rsidRPr="009C420C">
        <w:rPr>
          <w:rFonts w:ascii="Times New Roman" w:hAnsi="Times New Roman" w:cs="Times New Roman"/>
          <w:noProof/>
          <w:sz w:val="24"/>
          <w:szCs w:val="24"/>
        </w:rPr>
        <w:t xml:space="preserve">(3), 20-30. </w:t>
      </w:r>
      <w:hyperlink r:id="rId18" w:history="1">
        <w:r w:rsidRPr="009C420C">
          <w:rPr>
            <w:rStyle w:val="Hipervnculo"/>
            <w:rFonts w:ascii="Times New Roman" w:hAnsi="Times New Roman" w:cs="Times New Roman"/>
            <w:noProof/>
            <w:sz w:val="24"/>
            <w:szCs w:val="24"/>
          </w:rPr>
          <w:t>https://doi.org/https://doi.org/10.32671/terc.v7i3.65</w:t>
        </w:r>
      </w:hyperlink>
      <w:r w:rsidRPr="009C420C">
        <w:rPr>
          <w:rFonts w:ascii="Times New Roman" w:hAnsi="Times New Roman" w:cs="Times New Roman"/>
          <w:noProof/>
          <w:sz w:val="24"/>
          <w:szCs w:val="24"/>
        </w:rPr>
        <w:t xml:space="preserve"> </w:t>
      </w:r>
    </w:p>
    <w:p w14:paraId="79DFD8D6" w14:textId="77777777" w:rsidR="00B03C99" w:rsidRPr="009C420C" w:rsidRDefault="00B03C99" w:rsidP="00B03C99">
      <w:pPr>
        <w:pStyle w:val="Bibliografa"/>
        <w:spacing w:after="0" w:line="360" w:lineRule="auto"/>
        <w:ind w:left="720" w:hanging="720"/>
        <w:jc w:val="both"/>
        <w:rPr>
          <w:rFonts w:ascii="Times New Roman" w:hAnsi="Times New Roman" w:cs="Times New Roman"/>
          <w:noProof/>
          <w:sz w:val="24"/>
          <w:szCs w:val="24"/>
        </w:rPr>
      </w:pPr>
      <w:r w:rsidRPr="009C420C">
        <w:rPr>
          <w:rFonts w:ascii="Times New Roman" w:hAnsi="Times New Roman" w:cs="Times New Roman"/>
          <w:noProof/>
          <w:sz w:val="24"/>
          <w:szCs w:val="24"/>
        </w:rPr>
        <w:t xml:space="preserve">Álvarez, A. y Álvarez, V. (2014). </w:t>
      </w:r>
      <w:r w:rsidRPr="009C420C">
        <w:rPr>
          <w:rFonts w:ascii="Times New Roman" w:hAnsi="Times New Roman" w:cs="Times New Roman"/>
          <w:i/>
          <w:iCs/>
          <w:noProof/>
          <w:sz w:val="24"/>
          <w:szCs w:val="24"/>
        </w:rPr>
        <w:t>Los métodos en la investigación educativa.</w:t>
      </w:r>
      <w:r w:rsidRPr="009C420C">
        <w:rPr>
          <w:rFonts w:ascii="Times New Roman" w:hAnsi="Times New Roman" w:cs="Times New Roman"/>
          <w:noProof/>
          <w:sz w:val="24"/>
          <w:szCs w:val="24"/>
        </w:rPr>
        <w:t xml:space="preserve"> UPN.</w:t>
      </w:r>
    </w:p>
    <w:p w14:paraId="1B8E9350" w14:textId="77777777" w:rsidR="00B03C99" w:rsidRPr="009C420C" w:rsidRDefault="00B03C99" w:rsidP="00B03C99">
      <w:pPr>
        <w:pStyle w:val="Bibliografa"/>
        <w:spacing w:after="0" w:line="360" w:lineRule="auto"/>
        <w:ind w:left="720" w:hanging="720"/>
        <w:jc w:val="both"/>
        <w:rPr>
          <w:rFonts w:ascii="Times New Roman" w:hAnsi="Times New Roman" w:cs="Times New Roman"/>
          <w:noProof/>
          <w:sz w:val="24"/>
          <w:szCs w:val="24"/>
        </w:rPr>
      </w:pPr>
      <w:r w:rsidRPr="009C420C">
        <w:rPr>
          <w:rFonts w:ascii="Times New Roman" w:hAnsi="Times New Roman" w:cs="Times New Roman"/>
          <w:noProof/>
          <w:sz w:val="24"/>
          <w:szCs w:val="24"/>
        </w:rPr>
        <w:t xml:space="preserve">Álvarez, A. y Álvarez, V. (2018). Cómo organizar un estudio de caso. </w:t>
      </w:r>
      <w:r w:rsidRPr="009C420C">
        <w:rPr>
          <w:rFonts w:ascii="Times New Roman" w:hAnsi="Times New Roman" w:cs="Times New Roman"/>
          <w:i/>
          <w:iCs/>
          <w:noProof/>
          <w:sz w:val="24"/>
          <w:szCs w:val="24"/>
        </w:rPr>
        <w:t>UPNVirtual, 1</w:t>
      </w:r>
      <w:r w:rsidRPr="009C420C">
        <w:rPr>
          <w:rFonts w:ascii="Times New Roman" w:hAnsi="Times New Roman" w:cs="Times New Roman"/>
          <w:noProof/>
          <w:sz w:val="24"/>
          <w:szCs w:val="24"/>
        </w:rPr>
        <w:t xml:space="preserve">(23), 1-20. </w:t>
      </w:r>
      <w:hyperlink r:id="rId19" w:history="1">
        <w:r w:rsidRPr="009C420C">
          <w:rPr>
            <w:rStyle w:val="Hipervnculo"/>
            <w:rFonts w:ascii="Times New Roman" w:hAnsi="Times New Roman" w:cs="Times New Roman"/>
            <w:noProof/>
            <w:sz w:val="24"/>
            <w:szCs w:val="24"/>
          </w:rPr>
          <w:t>https://blogs.ugto.mx/mdued/wp-content/uploads/sites/66/2022/10/Como-organizar-un-estudio-de-caso.pdf</w:t>
        </w:r>
      </w:hyperlink>
      <w:r w:rsidRPr="009C420C">
        <w:rPr>
          <w:rFonts w:ascii="Times New Roman" w:hAnsi="Times New Roman" w:cs="Times New Roman"/>
          <w:noProof/>
          <w:sz w:val="24"/>
          <w:szCs w:val="24"/>
        </w:rPr>
        <w:t xml:space="preserve"> </w:t>
      </w:r>
    </w:p>
    <w:p w14:paraId="47B62A6C" w14:textId="77777777" w:rsidR="00B03C99" w:rsidRPr="009C420C" w:rsidRDefault="00B03C99" w:rsidP="00B03C99">
      <w:pPr>
        <w:pStyle w:val="Bibliografa"/>
        <w:spacing w:after="0" w:line="360" w:lineRule="auto"/>
        <w:ind w:left="720" w:hanging="720"/>
        <w:jc w:val="both"/>
        <w:rPr>
          <w:rFonts w:ascii="Times New Roman" w:hAnsi="Times New Roman" w:cs="Times New Roman"/>
          <w:noProof/>
          <w:sz w:val="24"/>
          <w:szCs w:val="24"/>
        </w:rPr>
      </w:pPr>
      <w:r w:rsidRPr="009C420C">
        <w:rPr>
          <w:rFonts w:ascii="Times New Roman" w:hAnsi="Times New Roman" w:cs="Times New Roman"/>
          <w:noProof/>
          <w:sz w:val="24"/>
          <w:szCs w:val="24"/>
        </w:rPr>
        <w:t xml:space="preserve">Benemérita Universidad Autónoma de Puebla (2024). </w:t>
      </w:r>
      <w:r w:rsidRPr="009C420C">
        <w:rPr>
          <w:rFonts w:ascii="Times New Roman" w:hAnsi="Times New Roman" w:cs="Times New Roman"/>
          <w:i/>
          <w:iCs/>
          <w:noProof/>
          <w:sz w:val="24"/>
          <w:szCs w:val="24"/>
        </w:rPr>
        <w:t>Anuarios estadísticos.</w:t>
      </w:r>
      <w:r w:rsidRPr="009C420C">
        <w:rPr>
          <w:rFonts w:ascii="Times New Roman" w:hAnsi="Times New Roman" w:cs="Times New Roman"/>
          <w:noProof/>
          <w:sz w:val="24"/>
          <w:szCs w:val="24"/>
        </w:rPr>
        <w:t xml:space="preserve"> </w:t>
      </w:r>
      <w:hyperlink r:id="rId20" w:history="1">
        <w:r w:rsidRPr="009C420C">
          <w:rPr>
            <w:rStyle w:val="Hipervnculo"/>
            <w:rFonts w:ascii="Times New Roman" w:hAnsi="Times New Roman" w:cs="Times New Roman"/>
            <w:noProof/>
            <w:sz w:val="24"/>
            <w:szCs w:val="24"/>
          </w:rPr>
          <w:t>https://planeacion.buap.mx/?q=menu/anuarios-estad%C3%ADsticos</w:t>
        </w:r>
      </w:hyperlink>
      <w:r w:rsidRPr="009C420C">
        <w:rPr>
          <w:rFonts w:ascii="Times New Roman" w:hAnsi="Times New Roman" w:cs="Times New Roman"/>
          <w:noProof/>
          <w:sz w:val="24"/>
          <w:szCs w:val="24"/>
        </w:rPr>
        <w:t xml:space="preserve"> </w:t>
      </w:r>
    </w:p>
    <w:p w14:paraId="32863A37" w14:textId="77777777" w:rsidR="00B03C99" w:rsidRPr="009C420C" w:rsidRDefault="00B03C99" w:rsidP="00B03C99">
      <w:pPr>
        <w:pStyle w:val="Bibliografa"/>
        <w:spacing w:after="0" w:line="360" w:lineRule="auto"/>
        <w:ind w:left="720" w:hanging="720"/>
        <w:jc w:val="both"/>
        <w:rPr>
          <w:rFonts w:ascii="Times New Roman" w:hAnsi="Times New Roman" w:cs="Times New Roman"/>
          <w:noProof/>
          <w:sz w:val="24"/>
          <w:szCs w:val="24"/>
        </w:rPr>
      </w:pPr>
      <w:r w:rsidRPr="009C420C">
        <w:rPr>
          <w:rFonts w:ascii="Times New Roman" w:hAnsi="Times New Roman" w:cs="Times New Roman"/>
          <w:noProof/>
          <w:sz w:val="24"/>
          <w:szCs w:val="24"/>
        </w:rPr>
        <w:t xml:space="preserve">Bravo, A., García, B. y Soria, F. (2021). Guía metodológica para la formulación, modificación, adecuación y supresión de planes y programas de estudio acordes con el Sistema Modular de la UAM-Xochimilco. UAM-Xochimilco. </w:t>
      </w:r>
      <w:hyperlink r:id="rId21" w:history="1">
        <w:r w:rsidRPr="009C420C">
          <w:rPr>
            <w:rStyle w:val="Hipervnculo"/>
            <w:rFonts w:ascii="Times New Roman" w:hAnsi="Times New Roman" w:cs="Times New Roman"/>
            <w:noProof/>
            <w:sz w:val="24"/>
            <w:szCs w:val="24"/>
          </w:rPr>
          <w:t>https://consejoacademico.xoc.uam.mx/archivos/1.-Guia-metodologica-planes-y-programas-de-estudio-Sistema-Modular.pdf</w:t>
        </w:r>
      </w:hyperlink>
      <w:r w:rsidRPr="009C420C">
        <w:rPr>
          <w:rFonts w:ascii="Times New Roman" w:hAnsi="Times New Roman" w:cs="Times New Roman"/>
          <w:noProof/>
          <w:sz w:val="24"/>
          <w:szCs w:val="24"/>
        </w:rPr>
        <w:t xml:space="preserve"> </w:t>
      </w:r>
    </w:p>
    <w:p w14:paraId="627426AC" w14:textId="77777777" w:rsidR="00B03C99" w:rsidRPr="009C420C" w:rsidRDefault="00B03C99" w:rsidP="00B03C99">
      <w:pPr>
        <w:pStyle w:val="Bibliografa"/>
        <w:spacing w:after="0" w:line="360" w:lineRule="auto"/>
        <w:ind w:left="720" w:hanging="720"/>
        <w:jc w:val="both"/>
        <w:rPr>
          <w:rFonts w:ascii="Times New Roman" w:hAnsi="Times New Roman" w:cs="Times New Roman"/>
          <w:noProof/>
          <w:sz w:val="24"/>
          <w:szCs w:val="24"/>
        </w:rPr>
      </w:pPr>
      <w:r w:rsidRPr="009C420C">
        <w:rPr>
          <w:rFonts w:ascii="Times New Roman" w:hAnsi="Times New Roman" w:cs="Times New Roman"/>
          <w:noProof/>
          <w:sz w:val="24"/>
          <w:szCs w:val="24"/>
        </w:rPr>
        <w:t xml:space="preserve">Candia, F., García, J., Candia, M. y Ambrosio, R. (2023). Una aproximación a la actualización de programas de estudio por desempeños profesionales. En F. Candia (coord.), </w:t>
      </w:r>
      <w:r w:rsidRPr="009C420C">
        <w:rPr>
          <w:rFonts w:ascii="Times New Roman" w:hAnsi="Times New Roman" w:cs="Times New Roman"/>
          <w:i/>
          <w:iCs/>
          <w:noProof/>
          <w:sz w:val="24"/>
          <w:szCs w:val="24"/>
        </w:rPr>
        <w:t>Aportaciones para un modelo de actualización de planes de estudio por desempeños profesionales</w:t>
      </w:r>
      <w:r w:rsidRPr="009C420C">
        <w:rPr>
          <w:rFonts w:ascii="Times New Roman" w:hAnsi="Times New Roman" w:cs="Times New Roman"/>
          <w:noProof/>
          <w:sz w:val="24"/>
          <w:szCs w:val="24"/>
        </w:rPr>
        <w:t xml:space="preserve"> (pp. 1-39). AMEECI.</w:t>
      </w:r>
    </w:p>
    <w:p w14:paraId="1CFC7465" w14:textId="77777777" w:rsidR="00B03C99" w:rsidRPr="009C420C" w:rsidRDefault="00B03C99" w:rsidP="00B03C99">
      <w:pPr>
        <w:pStyle w:val="Bibliografa"/>
        <w:spacing w:after="0" w:line="360" w:lineRule="auto"/>
        <w:ind w:left="720" w:hanging="720"/>
        <w:jc w:val="both"/>
        <w:rPr>
          <w:rFonts w:ascii="Times New Roman" w:hAnsi="Times New Roman" w:cs="Times New Roman"/>
          <w:noProof/>
          <w:sz w:val="24"/>
          <w:szCs w:val="24"/>
        </w:rPr>
      </w:pPr>
      <w:r w:rsidRPr="009C420C">
        <w:rPr>
          <w:rFonts w:ascii="Times New Roman" w:hAnsi="Times New Roman" w:cs="Times New Roman"/>
          <w:noProof/>
          <w:sz w:val="24"/>
          <w:szCs w:val="24"/>
        </w:rPr>
        <w:t xml:space="preserve">Díaz, A. (2021). De la integración curricular a las políticas de innovación en la educación superior mexicana. </w:t>
      </w:r>
      <w:r w:rsidRPr="009C420C">
        <w:rPr>
          <w:rFonts w:ascii="Times New Roman" w:hAnsi="Times New Roman" w:cs="Times New Roman"/>
          <w:i/>
          <w:iCs/>
          <w:noProof/>
          <w:sz w:val="24"/>
          <w:szCs w:val="24"/>
        </w:rPr>
        <w:t>Perfiles Educativos, 42</w:t>
      </w:r>
      <w:r w:rsidRPr="009C420C">
        <w:rPr>
          <w:rFonts w:ascii="Times New Roman" w:hAnsi="Times New Roman" w:cs="Times New Roman"/>
          <w:noProof/>
          <w:sz w:val="24"/>
          <w:szCs w:val="24"/>
        </w:rPr>
        <w:t xml:space="preserve">(169), 160-179. </w:t>
      </w:r>
      <w:hyperlink r:id="rId22" w:history="1">
        <w:r w:rsidRPr="009C420C">
          <w:rPr>
            <w:rStyle w:val="Hipervnculo"/>
            <w:rFonts w:ascii="Times New Roman" w:hAnsi="Times New Roman" w:cs="Times New Roman"/>
            <w:noProof/>
            <w:sz w:val="24"/>
            <w:szCs w:val="24"/>
          </w:rPr>
          <w:t>https://doi.org/10.22201/iisue.24486167e.2020.169.59478</w:t>
        </w:r>
      </w:hyperlink>
      <w:r w:rsidRPr="009C420C">
        <w:rPr>
          <w:rFonts w:ascii="Times New Roman" w:hAnsi="Times New Roman" w:cs="Times New Roman"/>
          <w:noProof/>
          <w:sz w:val="24"/>
          <w:szCs w:val="24"/>
        </w:rPr>
        <w:t xml:space="preserve"> </w:t>
      </w:r>
    </w:p>
    <w:p w14:paraId="1C0A0D5A" w14:textId="77777777" w:rsidR="00B03C99" w:rsidRPr="009C420C" w:rsidRDefault="00B03C99" w:rsidP="00B03C99">
      <w:pPr>
        <w:pStyle w:val="Bibliografa"/>
        <w:spacing w:after="0" w:line="360" w:lineRule="auto"/>
        <w:ind w:left="720" w:hanging="720"/>
        <w:jc w:val="both"/>
        <w:rPr>
          <w:rFonts w:ascii="Times New Roman" w:hAnsi="Times New Roman" w:cs="Times New Roman"/>
          <w:noProof/>
          <w:sz w:val="24"/>
          <w:szCs w:val="24"/>
        </w:rPr>
      </w:pPr>
      <w:r w:rsidRPr="009C420C">
        <w:rPr>
          <w:rFonts w:ascii="Times New Roman" w:hAnsi="Times New Roman" w:cs="Times New Roman"/>
          <w:noProof/>
          <w:sz w:val="24"/>
          <w:szCs w:val="24"/>
        </w:rPr>
        <w:t xml:space="preserve">Díaz, F. (1993). Aproximaciones metodológicas al diseño curricular hacia una propuesta integral. </w:t>
      </w:r>
      <w:r w:rsidRPr="009C420C">
        <w:rPr>
          <w:rFonts w:ascii="Times New Roman" w:hAnsi="Times New Roman" w:cs="Times New Roman"/>
          <w:i/>
          <w:iCs/>
          <w:noProof/>
          <w:sz w:val="24"/>
          <w:szCs w:val="24"/>
        </w:rPr>
        <w:t>Tecnología y Comunicación Educativas, 1</w:t>
      </w:r>
      <w:r w:rsidRPr="009C420C">
        <w:rPr>
          <w:rFonts w:ascii="Times New Roman" w:hAnsi="Times New Roman" w:cs="Times New Roman"/>
          <w:noProof/>
          <w:sz w:val="24"/>
          <w:szCs w:val="24"/>
        </w:rPr>
        <w:t xml:space="preserve">(21), 19-39. </w:t>
      </w:r>
      <w:hyperlink r:id="rId23" w:history="1">
        <w:r w:rsidRPr="009C420C">
          <w:rPr>
            <w:rStyle w:val="Hipervnculo"/>
            <w:rFonts w:ascii="Times New Roman" w:hAnsi="Times New Roman" w:cs="Times New Roman"/>
            <w:noProof/>
            <w:sz w:val="24"/>
            <w:szCs w:val="24"/>
          </w:rPr>
          <w:t>https://gc.scalahed.com/recursos/files/r161r/w24867w/Aprox-metod.pdf</w:t>
        </w:r>
      </w:hyperlink>
      <w:r w:rsidRPr="009C420C">
        <w:rPr>
          <w:rFonts w:ascii="Times New Roman" w:hAnsi="Times New Roman" w:cs="Times New Roman"/>
          <w:noProof/>
          <w:sz w:val="24"/>
          <w:szCs w:val="24"/>
        </w:rPr>
        <w:t xml:space="preserve"> </w:t>
      </w:r>
    </w:p>
    <w:p w14:paraId="48AEF42F" w14:textId="77777777" w:rsidR="00B03C99" w:rsidRPr="009C420C" w:rsidRDefault="00B03C99" w:rsidP="00B03C99">
      <w:pPr>
        <w:pStyle w:val="Bibliografa"/>
        <w:spacing w:after="0" w:line="360" w:lineRule="auto"/>
        <w:ind w:left="720" w:hanging="720"/>
        <w:jc w:val="both"/>
        <w:rPr>
          <w:rFonts w:ascii="Times New Roman" w:hAnsi="Times New Roman" w:cs="Times New Roman"/>
          <w:noProof/>
          <w:sz w:val="24"/>
          <w:szCs w:val="24"/>
        </w:rPr>
      </w:pPr>
      <w:r w:rsidRPr="009C420C">
        <w:rPr>
          <w:rFonts w:ascii="Times New Roman" w:hAnsi="Times New Roman" w:cs="Times New Roman"/>
          <w:noProof/>
          <w:sz w:val="24"/>
          <w:szCs w:val="24"/>
        </w:rPr>
        <w:t xml:space="preserve">García, A., Lagunas, M., Amaro, I., Roldán, M., Rosales, A. y Sánchez, G. (2022). </w:t>
      </w:r>
      <w:r w:rsidRPr="009C420C">
        <w:rPr>
          <w:rFonts w:ascii="Times New Roman" w:hAnsi="Times New Roman" w:cs="Times New Roman"/>
          <w:i/>
          <w:iCs/>
          <w:noProof/>
          <w:sz w:val="24"/>
          <w:szCs w:val="24"/>
        </w:rPr>
        <w:t>La flexibilidad curricular. Conceptos generales.</w:t>
      </w:r>
      <w:r w:rsidRPr="009C420C">
        <w:rPr>
          <w:rFonts w:ascii="Times New Roman" w:hAnsi="Times New Roman" w:cs="Times New Roman"/>
          <w:noProof/>
          <w:sz w:val="24"/>
          <w:szCs w:val="24"/>
        </w:rPr>
        <w:t xml:space="preserve"> Universidad Abierta y a Distancia de México. </w:t>
      </w:r>
      <w:hyperlink r:id="rId24" w:history="1">
        <w:r w:rsidRPr="009C420C">
          <w:rPr>
            <w:rStyle w:val="Hipervnculo"/>
            <w:rFonts w:ascii="Times New Roman" w:hAnsi="Times New Roman" w:cs="Times New Roman"/>
            <w:noProof/>
            <w:sz w:val="24"/>
            <w:szCs w:val="24"/>
          </w:rPr>
          <w:t>https://unadmexico.mx/images/descargables/publicaciones360/Flexibilidad_Curricular_Digital_01.pdf</w:t>
        </w:r>
      </w:hyperlink>
      <w:r w:rsidRPr="009C420C">
        <w:rPr>
          <w:rFonts w:ascii="Times New Roman" w:hAnsi="Times New Roman" w:cs="Times New Roman"/>
          <w:noProof/>
          <w:sz w:val="24"/>
          <w:szCs w:val="24"/>
        </w:rPr>
        <w:t xml:space="preserve"> </w:t>
      </w:r>
    </w:p>
    <w:p w14:paraId="7ADA9BA4" w14:textId="77777777" w:rsidR="00B03C99" w:rsidRPr="009C420C" w:rsidRDefault="00B03C99" w:rsidP="00B03C99">
      <w:pPr>
        <w:pStyle w:val="Bibliografa"/>
        <w:spacing w:after="0" w:line="360" w:lineRule="auto"/>
        <w:ind w:left="720" w:hanging="720"/>
        <w:jc w:val="both"/>
        <w:rPr>
          <w:rFonts w:ascii="Times New Roman" w:hAnsi="Times New Roman" w:cs="Times New Roman"/>
          <w:noProof/>
          <w:sz w:val="24"/>
          <w:szCs w:val="24"/>
        </w:rPr>
      </w:pPr>
      <w:r w:rsidRPr="009C420C">
        <w:rPr>
          <w:rFonts w:ascii="Times New Roman" w:hAnsi="Times New Roman" w:cs="Times New Roman"/>
          <w:noProof/>
          <w:sz w:val="24"/>
          <w:szCs w:val="24"/>
        </w:rPr>
        <w:t xml:space="preserve">García, J., Gúzman, A. y Murillo, G. (2014). Evaluación de competencias y módulos en un currículo innovador. </w:t>
      </w:r>
      <w:r w:rsidRPr="009C420C">
        <w:rPr>
          <w:rFonts w:ascii="Times New Roman" w:hAnsi="Times New Roman" w:cs="Times New Roman"/>
          <w:i/>
          <w:iCs/>
          <w:noProof/>
          <w:sz w:val="24"/>
          <w:szCs w:val="24"/>
        </w:rPr>
        <w:t>Perfiles Educativos, 36</w:t>
      </w:r>
      <w:r w:rsidRPr="009C420C">
        <w:rPr>
          <w:rFonts w:ascii="Times New Roman" w:hAnsi="Times New Roman" w:cs="Times New Roman"/>
          <w:noProof/>
          <w:sz w:val="24"/>
          <w:szCs w:val="24"/>
        </w:rPr>
        <w:t xml:space="preserve">(143), 67-85. </w:t>
      </w:r>
      <w:hyperlink r:id="rId25" w:history="1">
        <w:r w:rsidRPr="009C420C">
          <w:rPr>
            <w:rStyle w:val="Hipervnculo"/>
            <w:rFonts w:ascii="Times New Roman" w:hAnsi="Times New Roman" w:cs="Times New Roman"/>
            <w:noProof/>
            <w:sz w:val="24"/>
            <w:szCs w:val="24"/>
          </w:rPr>
          <w:t>https://www.redalyc.org/pdf/132/13229888005.pdf</w:t>
        </w:r>
      </w:hyperlink>
      <w:r w:rsidRPr="009C420C">
        <w:rPr>
          <w:rFonts w:ascii="Times New Roman" w:hAnsi="Times New Roman" w:cs="Times New Roman"/>
          <w:noProof/>
          <w:sz w:val="24"/>
          <w:szCs w:val="24"/>
        </w:rPr>
        <w:t xml:space="preserve"> </w:t>
      </w:r>
    </w:p>
    <w:p w14:paraId="2F91EA59" w14:textId="77777777" w:rsidR="00B03C99" w:rsidRPr="009C420C" w:rsidRDefault="00B03C99" w:rsidP="00B03C99">
      <w:pPr>
        <w:pStyle w:val="Bibliografa"/>
        <w:spacing w:after="0" w:line="360" w:lineRule="auto"/>
        <w:ind w:left="720" w:hanging="720"/>
        <w:jc w:val="both"/>
        <w:rPr>
          <w:rFonts w:ascii="Times New Roman" w:hAnsi="Times New Roman" w:cs="Times New Roman"/>
          <w:noProof/>
          <w:sz w:val="24"/>
          <w:szCs w:val="24"/>
        </w:rPr>
      </w:pPr>
      <w:r w:rsidRPr="009C420C">
        <w:rPr>
          <w:rFonts w:ascii="Times New Roman" w:hAnsi="Times New Roman" w:cs="Times New Roman"/>
          <w:noProof/>
          <w:sz w:val="24"/>
          <w:szCs w:val="24"/>
        </w:rPr>
        <w:lastRenderedPageBreak/>
        <w:t xml:space="preserve">González, B. (2015). Módulo y desarrollo de competencia: origen de una concepción diferente. </w:t>
      </w:r>
      <w:r w:rsidRPr="009C420C">
        <w:rPr>
          <w:rFonts w:ascii="Times New Roman" w:hAnsi="Times New Roman" w:cs="Times New Roman"/>
          <w:i/>
          <w:iCs/>
          <w:noProof/>
          <w:sz w:val="24"/>
          <w:szCs w:val="24"/>
        </w:rPr>
        <w:t>Acualidades Investigativas en Educación, 15</w:t>
      </w:r>
      <w:r w:rsidRPr="009C420C">
        <w:rPr>
          <w:rFonts w:ascii="Times New Roman" w:hAnsi="Times New Roman" w:cs="Times New Roman"/>
          <w:noProof/>
          <w:sz w:val="24"/>
          <w:szCs w:val="24"/>
        </w:rPr>
        <w:t xml:space="preserve">(3), 1-16. </w:t>
      </w:r>
      <w:hyperlink r:id="rId26" w:history="1">
        <w:r w:rsidRPr="009C420C">
          <w:rPr>
            <w:rStyle w:val="Hipervnculo"/>
            <w:rFonts w:ascii="Times New Roman" w:hAnsi="Times New Roman" w:cs="Times New Roman"/>
            <w:noProof/>
            <w:sz w:val="24"/>
            <w:szCs w:val="24"/>
          </w:rPr>
          <w:t>https://doi.org/http://dx.doi.org/10.15517/aie.v15i3.21073</w:t>
        </w:r>
      </w:hyperlink>
      <w:r w:rsidRPr="009C420C">
        <w:rPr>
          <w:rFonts w:ascii="Times New Roman" w:hAnsi="Times New Roman" w:cs="Times New Roman"/>
          <w:noProof/>
          <w:sz w:val="24"/>
          <w:szCs w:val="24"/>
        </w:rPr>
        <w:t xml:space="preserve"> </w:t>
      </w:r>
    </w:p>
    <w:p w14:paraId="0BD83745" w14:textId="77777777" w:rsidR="00B03C99" w:rsidRPr="009C420C" w:rsidRDefault="00B03C99" w:rsidP="00B03C99">
      <w:pPr>
        <w:pStyle w:val="Bibliografa"/>
        <w:spacing w:after="0" w:line="360" w:lineRule="auto"/>
        <w:ind w:left="720" w:hanging="720"/>
        <w:jc w:val="both"/>
        <w:rPr>
          <w:rFonts w:ascii="Times New Roman" w:hAnsi="Times New Roman" w:cs="Times New Roman"/>
          <w:noProof/>
          <w:sz w:val="24"/>
          <w:szCs w:val="24"/>
        </w:rPr>
      </w:pPr>
      <w:r w:rsidRPr="009C420C">
        <w:rPr>
          <w:rFonts w:ascii="Times New Roman" w:hAnsi="Times New Roman" w:cs="Times New Roman"/>
          <w:noProof/>
          <w:sz w:val="24"/>
          <w:szCs w:val="24"/>
        </w:rPr>
        <w:t xml:space="preserve">Honorable Congreso Constitucional del Estado Libre y Soberano de Puebla (2021). Ley de educación superior del Estado de Puebla. </w:t>
      </w:r>
      <w:r w:rsidRPr="00BB3097">
        <w:rPr>
          <w:rFonts w:ascii="Times New Roman" w:hAnsi="Times New Roman" w:cs="Times New Roman"/>
          <w:noProof/>
          <w:sz w:val="24"/>
          <w:szCs w:val="24"/>
        </w:rPr>
        <w:t>Ley.</w:t>
      </w:r>
      <w:r w:rsidRPr="009C420C">
        <w:rPr>
          <w:rFonts w:ascii="Times New Roman" w:hAnsi="Times New Roman" w:cs="Times New Roman"/>
          <w:noProof/>
          <w:sz w:val="24"/>
          <w:szCs w:val="24"/>
        </w:rPr>
        <w:t xml:space="preserve"> Gobierno del Estado de Puebla. </w:t>
      </w:r>
      <w:hyperlink r:id="rId27" w:history="1">
        <w:r w:rsidRPr="009C420C">
          <w:rPr>
            <w:rStyle w:val="Hipervnculo"/>
            <w:rFonts w:ascii="Times New Roman" w:hAnsi="Times New Roman" w:cs="Times New Roman"/>
            <w:noProof/>
            <w:sz w:val="24"/>
            <w:szCs w:val="24"/>
          </w:rPr>
          <w:t>https://normas.cndh.org.mx/Documentos/Puebla/Ley_EduSE_Pue.pdf</w:t>
        </w:r>
      </w:hyperlink>
      <w:r w:rsidRPr="009C420C">
        <w:rPr>
          <w:rFonts w:ascii="Times New Roman" w:hAnsi="Times New Roman" w:cs="Times New Roman"/>
          <w:noProof/>
          <w:sz w:val="24"/>
          <w:szCs w:val="24"/>
        </w:rPr>
        <w:t xml:space="preserve"> </w:t>
      </w:r>
    </w:p>
    <w:p w14:paraId="00CD0ADE" w14:textId="77777777" w:rsidR="00B03C99" w:rsidRPr="009C420C" w:rsidRDefault="00B03C99" w:rsidP="00B03C99">
      <w:pPr>
        <w:pStyle w:val="Bibliografa"/>
        <w:spacing w:after="0" w:line="360" w:lineRule="auto"/>
        <w:ind w:left="720" w:hanging="720"/>
        <w:jc w:val="both"/>
        <w:rPr>
          <w:rFonts w:ascii="Times New Roman" w:hAnsi="Times New Roman" w:cs="Times New Roman"/>
          <w:noProof/>
          <w:sz w:val="24"/>
          <w:szCs w:val="24"/>
        </w:rPr>
      </w:pPr>
      <w:r w:rsidRPr="009C420C">
        <w:rPr>
          <w:rFonts w:ascii="Times New Roman" w:hAnsi="Times New Roman" w:cs="Times New Roman"/>
          <w:noProof/>
          <w:sz w:val="24"/>
          <w:szCs w:val="24"/>
        </w:rPr>
        <w:t xml:space="preserve">Irazoqui, E. y Medina, A. (2014). Aplicación de un diseño curricular modular para la enseñanza del cálculo diferencial. </w:t>
      </w:r>
      <w:r w:rsidRPr="009C420C">
        <w:rPr>
          <w:rFonts w:ascii="Times New Roman" w:hAnsi="Times New Roman" w:cs="Times New Roman"/>
          <w:i/>
          <w:iCs/>
          <w:noProof/>
          <w:sz w:val="24"/>
          <w:szCs w:val="24"/>
        </w:rPr>
        <w:t>Ingeniare. Revista Chilena de Ingeniería, 22</w:t>
      </w:r>
      <w:r w:rsidRPr="009C420C">
        <w:rPr>
          <w:rFonts w:ascii="Times New Roman" w:hAnsi="Times New Roman" w:cs="Times New Roman"/>
          <w:noProof/>
          <w:sz w:val="24"/>
          <w:szCs w:val="24"/>
        </w:rPr>
        <w:t xml:space="preserve">(4), 576-586. </w:t>
      </w:r>
      <w:hyperlink r:id="rId28" w:history="1">
        <w:r w:rsidRPr="009C420C">
          <w:rPr>
            <w:rStyle w:val="Hipervnculo"/>
            <w:rFonts w:ascii="Times New Roman" w:hAnsi="Times New Roman" w:cs="Times New Roman"/>
            <w:noProof/>
            <w:sz w:val="24"/>
            <w:szCs w:val="24"/>
          </w:rPr>
          <w:t>https://doi.org/http://dx.doi.org/10.4067/S0718-33052014000400013</w:t>
        </w:r>
      </w:hyperlink>
      <w:r w:rsidRPr="009C420C">
        <w:rPr>
          <w:rFonts w:ascii="Times New Roman" w:hAnsi="Times New Roman" w:cs="Times New Roman"/>
          <w:noProof/>
          <w:sz w:val="24"/>
          <w:szCs w:val="24"/>
        </w:rPr>
        <w:t xml:space="preserve"> </w:t>
      </w:r>
    </w:p>
    <w:p w14:paraId="55268DFC" w14:textId="77777777" w:rsidR="00B03C99" w:rsidRPr="009C420C" w:rsidRDefault="00B03C99" w:rsidP="00B03C99">
      <w:pPr>
        <w:pStyle w:val="Bibliografa"/>
        <w:spacing w:after="0" w:line="360" w:lineRule="auto"/>
        <w:ind w:left="720" w:hanging="720"/>
        <w:jc w:val="both"/>
        <w:rPr>
          <w:rFonts w:ascii="Times New Roman" w:hAnsi="Times New Roman" w:cs="Times New Roman"/>
          <w:noProof/>
          <w:sz w:val="24"/>
          <w:szCs w:val="24"/>
        </w:rPr>
      </w:pPr>
      <w:r w:rsidRPr="009C420C">
        <w:rPr>
          <w:rFonts w:ascii="Times New Roman" w:hAnsi="Times New Roman" w:cs="Times New Roman"/>
          <w:noProof/>
          <w:sz w:val="24"/>
          <w:szCs w:val="24"/>
        </w:rPr>
        <w:t xml:space="preserve">Ministerio de Educación Argentina (2011). </w:t>
      </w:r>
      <w:r w:rsidRPr="00BB3097">
        <w:rPr>
          <w:rFonts w:ascii="Times New Roman" w:hAnsi="Times New Roman" w:cs="Times New Roman"/>
          <w:i/>
          <w:iCs/>
          <w:noProof/>
          <w:sz w:val="24"/>
          <w:szCs w:val="24"/>
        </w:rPr>
        <w:t>Diseño de la estructura curricular de la EPJA</w:t>
      </w:r>
      <w:r w:rsidRPr="009C420C">
        <w:rPr>
          <w:rFonts w:ascii="Times New Roman" w:hAnsi="Times New Roman" w:cs="Times New Roman"/>
          <w:noProof/>
          <w:sz w:val="24"/>
          <w:szCs w:val="24"/>
        </w:rPr>
        <w:t xml:space="preserve">. Presidencia de la Nación Argentina. </w:t>
      </w:r>
      <w:hyperlink r:id="rId29" w:history="1">
        <w:r w:rsidRPr="009C420C">
          <w:rPr>
            <w:rStyle w:val="Hipervnculo"/>
            <w:rFonts w:ascii="Times New Roman" w:hAnsi="Times New Roman" w:cs="Times New Roman"/>
            <w:noProof/>
            <w:sz w:val="24"/>
            <w:szCs w:val="24"/>
          </w:rPr>
          <w:t>http://www.bnm.me.gov.ar/giga1/documentos/EL005642.pdf</w:t>
        </w:r>
      </w:hyperlink>
      <w:r w:rsidRPr="009C420C">
        <w:rPr>
          <w:rFonts w:ascii="Times New Roman" w:hAnsi="Times New Roman" w:cs="Times New Roman"/>
          <w:noProof/>
          <w:sz w:val="24"/>
          <w:szCs w:val="24"/>
        </w:rPr>
        <w:t xml:space="preserve"> </w:t>
      </w:r>
    </w:p>
    <w:p w14:paraId="4321E440" w14:textId="746336D7" w:rsidR="00B03C99" w:rsidRPr="009C420C" w:rsidRDefault="00B03C99" w:rsidP="00B03C99">
      <w:pPr>
        <w:pStyle w:val="Bibliografa"/>
        <w:spacing w:after="0" w:line="360" w:lineRule="auto"/>
        <w:ind w:left="720" w:hanging="720"/>
        <w:jc w:val="both"/>
        <w:rPr>
          <w:rFonts w:ascii="Times New Roman" w:hAnsi="Times New Roman" w:cs="Times New Roman"/>
          <w:noProof/>
          <w:sz w:val="24"/>
          <w:szCs w:val="24"/>
        </w:rPr>
      </w:pPr>
      <w:r w:rsidRPr="009C420C">
        <w:rPr>
          <w:rFonts w:ascii="Times New Roman" w:hAnsi="Times New Roman" w:cs="Times New Roman"/>
          <w:noProof/>
          <w:sz w:val="24"/>
          <w:szCs w:val="24"/>
        </w:rPr>
        <w:t xml:space="preserve">Real Academia Española (2024). </w:t>
      </w:r>
      <w:r w:rsidRPr="009C420C">
        <w:rPr>
          <w:rFonts w:ascii="Times New Roman" w:hAnsi="Times New Roman" w:cs="Times New Roman"/>
          <w:i/>
          <w:iCs/>
          <w:noProof/>
          <w:sz w:val="24"/>
          <w:szCs w:val="24"/>
        </w:rPr>
        <w:t>Diccionario de la Real Academia Española</w:t>
      </w:r>
      <w:r w:rsidRPr="009C420C">
        <w:rPr>
          <w:rFonts w:ascii="Times New Roman" w:hAnsi="Times New Roman" w:cs="Times New Roman"/>
          <w:noProof/>
          <w:sz w:val="24"/>
          <w:szCs w:val="24"/>
        </w:rPr>
        <w:t xml:space="preserve">. </w:t>
      </w:r>
      <w:hyperlink r:id="rId30" w:history="1">
        <w:r w:rsidRPr="009C420C">
          <w:rPr>
            <w:rStyle w:val="Hipervnculo"/>
            <w:rFonts w:ascii="Times New Roman" w:hAnsi="Times New Roman" w:cs="Times New Roman"/>
            <w:noProof/>
            <w:sz w:val="24"/>
            <w:szCs w:val="24"/>
          </w:rPr>
          <w:t>https://dle.rae.es</w:t>
        </w:r>
      </w:hyperlink>
      <w:r w:rsidRPr="009C420C">
        <w:rPr>
          <w:rFonts w:ascii="Times New Roman" w:hAnsi="Times New Roman" w:cs="Times New Roman"/>
          <w:noProof/>
          <w:sz w:val="24"/>
          <w:szCs w:val="24"/>
        </w:rPr>
        <w:t xml:space="preserve"> </w:t>
      </w:r>
    </w:p>
    <w:p w14:paraId="063E392E" w14:textId="77777777" w:rsidR="00B03C99" w:rsidRPr="009C420C" w:rsidRDefault="00B03C99" w:rsidP="00B03C99">
      <w:pPr>
        <w:pStyle w:val="Bibliografa"/>
        <w:spacing w:after="0" w:line="360" w:lineRule="auto"/>
        <w:ind w:left="720" w:hanging="720"/>
        <w:jc w:val="both"/>
        <w:rPr>
          <w:rFonts w:ascii="Times New Roman" w:hAnsi="Times New Roman" w:cs="Times New Roman"/>
          <w:noProof/>
          <w:sz w:val="24"/>
          <w:szCs w:val="24"/>
        </w:rPr>
      </w:pPr>
      <w:r w:rsidRPr="009C420C">
        <w:rPr>
          <w:rFonts w:ascii="Times New Roman" w:hAnsi="Times New Roman" w:cs="Times New Roman"/>
          <w:noProof/>
          <w:sz w:val="24"/>
          <w:szCs w:val="24"/>
        </w:rPr>
        <w:t xml:space="preserve">Reyes-Ruiz, L. y Carmona, F. (2020). </w:t>
      </w:r>
      <w:r w:rsidRPr="009C420C">
        <w:rPr>
          <w:rFonts w:ascii="Times New Roman" w:hAnsi="Times New Roman" w:cs="Times New Roman"/>
          <w:i/>
          <w:iCs/>
          <w:noProof/>
          <w:sz w:val="24"/>
          <w:szCs w:val="24"/>
        </w:rPr>
        <w:t>La investigación documental para la comprensión ontológica del objeto de estudio.</w:t>
      </w:r>
      <w:r w:rsidRPr="009C420C">
        <w:rPr>
          <w:rFonts w:ascii="Times New Roman" w:hAnsi="Times New Roman" w:cs="Times New Roman"/>
          <w:noProof/>
          <w:sz w:val="24"/>
          <w:szCs w:val="24"/>
        </w:rPr>
        <w:t xml:space="preserve"> Universidad Simón Bolívar. </w:t>
      </w:r>
      <w:hyperlink r:id="rId31" w:history="1">
        <w:r w:rsidRPr="009C420C">
          <w:rPr>
            <w:rStyle w:val="Hipervnculo"/>
            <w:rFonts w:ascii="Times New Roman" w:hAnsi="Times New Roman" w:cs="Times New Roman"/>
            <w:noProof/>
            <w:sz w:val="24"/>
            <w:szCs w:val="24"/>
          </w:rPr>
          <w:t>https://bonga.unisimon.edu.co/handle/20.500.12442/6630</w:t>
        </w:r>
      </w:hyperlink>
      <w:r w:rsidRPr="009C420C">
        <w:rPr>
          <w:rFonts w:ascii="Times New Roman" w:hAnsi="Times New Roman" w:cs="Times New Roman"/>
          <w:noProof/>
          <w:sz w:val="24"/>
          <w:szCs w:val="24"/>
        </w:rPr>
        <w:t xml:space="preserve"> </w:t>
      </w:r>
    </w:p>
    <w:p w14:paraId="1C244998" w14:textId="77777777" w:rsidR="00B03C99" w:rsidRPr="009C420C" w:rsidRDefault="00B03C99" w:rsidP="00B03C99">
      <w:pPr>
        <w:pStyle w:val="Bibliografa"/>
        <w:spacing w:after="0" w:line="360" w:lineRule="auto"/>
        <w:ind w:left="720" w:hanging="720"/>
        <w:jc w:val="both"/>
        <w:rPr>
          <w:rFonts w:ascii="Times New Roman" w:hAnsi="Times New Roman" w:cs="Times New Roman"/>
          <w:noProof/>
          <w:sz w:val="24"/>
          <w:szCs w:val="24"/>
        </w:rPr>
      </w:pPr>
      <w:r w:rsidRPr="009C420C">
        <w:rPr>
          <w:rFonts w:ascii="Times New Roman" w:hAnsi="Times New Roman" w:cs="Times New Roman"/>
          <w:noProof/>
          <w:sz w:val="24"/>
          <w:szCs w:val="24"/>
        </w:rPr>
        <w:t xml:space="preserve">Secretaría de Gobernación (13 de noviembre de 2017). </w:t>
      </w:r>
      <w:r w:rsidRPr="009C420C">
        <w:rPr>
          <w:rFonts w:ascii="Times New Roman" w:hAnsi="Times New Roman" w:cs="Times New Roman"/>
          <w:i/>
          <w:iCs/>
          <w:noProof/>
          <w:sz w:val="24"/>
          <w:szCs w:val="24"/>
        </w:rPr>
        <w:t>Diario Oficial de la Federación.</w:t>
      </w:r>
      <w:r w:rsidRPr="009C420C">
        <w:rPr>
          <w:rFonts w:ascii="Times New Roman" w:hAnsi="Times New Roman" w:cs="Times New Roman"/>
          <w:noProof/>
          <w:sz w:val="24"/>
          <w:szCs w:val="24"/>
        </w:rPr>
        <w:t xml:space="preserve"> ACUERDO número 17/11/17 por el que se establecen los trámites y procedimientos relacionados con el reconocimiento de validez oficial de estudios del tipo superior. Consultado el 10 de marzo de 2024. </w:t>
      </w:r>
      <w:hyperlink r:id="rId32" w:anchor="gsc.tab=0" w:history="1">
        <w:r w:rsidRPr="009C420C">
          <w:rPr>
            <w:rStyle w:val="Hipervnculo"/>
            <w:rFonts w:ascii="Times New Roman" w:hAnsi="Times New Roman" w:cs="Times New Roman"/>
            <w:noProof/>
            <w:sz w:val="24"/>
            <w:szCs w:val="24"/>
          </w:rPr>
          <w:t>https://www.dof.gob.mx/nota_detalle.php?codigo=5504348&amp;fecha=13/11/2017#gsc.tab=0</w:t>
        </w:r>
      </w:hyperlink>
      <w:r w:rsidRPr="009C420C">
        <w:rPr>
          <w:rFonts w:ascii="Times New Roman" w:hAnsi="Times New Roman" w:cs="Times New Roman"/>
          <w:noProof/>
          <w:sz w:val="24"/>
          <w:szCs w:val="24"/>
        </w:rPr>
        <w:t xml:space="preserve"> </w:t>
      </w:r>
    </w:p>
    <w:p w14:paraId="37280251" w14:textId="77777777" w:rsidR="00B03C99" w:rsidRPr="009C420C" w:rsidRDefault="00B03C99" w:rsidP="00B03C99">
      <w:pPr>
        <w:pStyle w:val="Bibliografa"/>
        <w:spacing w:after="0" w:line="360" w:lineRule="auto"/>
        <w:ind w:left="720" w:hanging="720"/>
        <w:jc w:val="both"/>
        <w:rPr>
          <w:rFonts w:ascii="Times New Roman" w:hAnsi="Times New Roman" w:cs="Times New Roman"/>
          <w:noProof/>
          <w:sz w:val="24"/>
          <w:szCs w:val="24"/>
        </w:rPr>
      </w:pPr>
      <w:r w:rsidRPr="009C420C">
        <w:rPr>
          <w:rFonts w:ascii="Times New Roman" w:hAnsi="Times New Roman" w:cs="Times New Roman"/>
          <w:noProof/>
          <w:sz w:val="24"/>
          <w:szCs w:val="24"/>
        </w:rPr>
        <w:t xml:space="preserve">Secretaría de Gobernación (27 de noviembre de 2018). </w:t>
      </w:r>
      <w:r w:rsidRPr="009C420C">
        <w:rPr>
          <w:rFonts w:ascii="Times New Roman" w:hAnsi="Times New Roman" w:cs="Times New Roman"/>
          <w:i/>
          <w:iCs/>
          <w:noProof/>
          <w:sz w:val="24"/>
          <w:szCs w:val="24"/>
        </w:rPr>
        <w:t>Diario Oficial de la Federación.</w:t>
      </w:r>
      <w:r w:rsidRPr="009C420C">
        <w:rPr>
          <w:rFonts w:ascii="Times New Roman" w:hAnsi="Times New Roman" w:cs="Times New Roman"/>
          <w:noProof/>
          <w:sz w:val="24"/>
          <w:szCs w:val="24"/>
        </w:rPr>
        <w:t xml:space="preserve"> ACUERDO número 18/11/18 por el que se emiten los Lineamientos por los que se conceptualizan y definen los niveles, modalidades y opciones educativas del tipo superior. </w:t>
      </w:r>
      <w:hyperlink r:id="rId33" w:anchor="gsc.tab=0" w:history="1">
        <w:r w:rsidRPr="009C420C">
          <w:rPr>
            <w:rStyle w:val="Hipervnculo"/>
            <w:rFonts w:ascii="Times New Roman" w:hAnsi="Times New Roman" w:cs="Times New Roman"/>
            <w:noProof/>
            <w:sz w:val="24"/>
            <w:szCs w:val="24"/>
          </w:rPr>
          <w:t>https://dof.gob.mx/nota_detalle.php?codigo=5544816&amp;fecha=27/11/2018#gsc.tab=0</w:t>
        </w:r>
      </w:hyperlink>
    </w:p>
    <w:p w14:paraId="14EDBCD0" w14:textId="2F243BD0" w:rsidR="00B03C99" w:rsidRPr="00041985" w:rsidRDefault="00B03C99" w:rsidP="00B03C99">
      <w:pPr>
        <w:pStyle w:val="Bibliografa"/>
        <w:spacing w:after="0" w:line="360" w:lineRule="auto"/>
        <w:ind w:left="720" w:hanging="720"/>
        <w:jc w:val="both"/>
        <w:rPr>
          <w:rFonts w:ascii="Times New Roman" w:hAnsi="Times New Roman" w:cs="Times New Roman"/>
          <w:noProof/>
          <w:sz w:val="24"/>
          <w:szCs w:val="24"/>
        </w:rPr>
      </w:pPr>
      <w:r w:rsidRPr="009C420C">
        <w:rPr>
          <w:rFonts w:ascii="Times New Roman" w:hAnsi="Times New Roman" w:cs="Times New Roman"/>
          <w:noProof/>
          <w:sz w:val="24"/>
          <w:szCs w:val="24"/>
        </w:rPr>
        <w:t xml:space="preserve">Soto, E. (2017). </w:t>
      </w:r>
      <w:r w:rsidRPr="009C420C">
        <w:rPr>
          <w:rFonts w:ascii="Times New Roman" w:hAnsi="Times New Roman" w:cs="Times New Roman"/>
          <w:i/>
          <w:iCs/>
          <w:noProof/>
          <w:sz w:val="24"/>
          <w:szCs w:val="24"/>
        </w:rPr>
        <w:t>Diseño curricular modular y el perfil ocupacional del egresado de la especialidad de cosmetología</w:t>
      </w:r>
      <w:r w:rsidRPr="009C420C">
        <w:rPr>
          <w:rFonts w:ascii="Times New Roman" w:hAnsi="Times New Roman" w:cs="Times New Roman"/>
          <w:noProof/>
          <w:sz w:val="24"/>
          <w:szCs w:val="24"/>
        </w:rPr>
        <w:t xml:space="preserve"> (tesis de maestr</w:t>
      </w:r>
      <w:r w:rsidR="00BB3097">
        <w:rPr>
          <w:rFonts w:ascii="Times New Roman" w:hAnsi="Times New Roman" w:cs="Times New Roman"/>
          <w:noProof/>
          <w:sz w:val="24"/>
          <w:szCs w:val="24"/>
        </w:rPr>
        <w:t>í</w:t>
      </w:r>
      <w:r w:rsidRPr="009C420C">
        <w:rPr>
          <w:rFonts w:ascii="Times New Roman" w:hAnsi="Times New Roman" w:cs="Times New Roman"/>
          <w:noProof/>
          <w:sz w:val="24"/>
          <w:szCs w:val="24"/>
        </w:rPr>
        <w:t xml:space="preserve">a). Universidad César Vallejo. </w:t>
      </w:r>
      <w:hyperlink r:id="rId34" w:history="1">
        <w:r w:rsidRPr="009C420C">
          <w:rPr>
            <w:rStyle w:val="Hipervnculo"/>
            <w:rFonts w:ascii="Times New Roman" w:hAnsi="Times New Roman" w:cs="Times New Roman"/>
            <w:noProof/>
            <w:sz w:val="24"/>
            <w:szCs w:val="24"/>
          </w:rPr>
          <w:t>https://repositorio.ucv.edu.pe/handle/20.500.12692/21247</w:t>
        </w:r>
      </w:hyperlink>
      <w:r w:rsidRPr="00041985">
        <w:rPr>
          <w:rFonts w:ascii="Times New Roman" w:hAnsi="Times New Roman" w:cs="Times New Roman"/>
          <w:noProof/>
          <w:sz w:val="24"/>
          <w:szCs w:val="24"/>
        </w:rPr>
        <w:t xml:space="preserve"> </w:t>
      </w:r>
    </w:p>
    <w:p w14:paraId="1508C7D9" w14:textId="77777777" w:rsidR="00053C4C" w:rsidRDefault="00053C4C" w:rsidP="00041985">
      <w:pPr>
        <w:spacing w:after="0" w:line="360" w:lineRule="auto"/>
        <w:jc w:val="both"/>
        <w:rPr>
          <w:rFonts w:ascii="Times New Roman" w:hAnsi="Times New Roman" w:cs="Times New Roman"/>
          <w:sz w:val="24"/>
          <w:szCs w:val="24"/>
        </w:rPr>
      </w:pPr>
    </w:p>
    <w:p w14:paraId="386FB5FB" w14:textId="77777777" w:rsidR="00656255" w:rsidRDefault="00656255" w:rsidP="00041985">
      <w:pPr>
        <w:spacing w:after="0" w:line="360" w:lineRule="auto"/>
        <w:jc w:val="both"/>
        <w:rPr>
          <w:rFonts w:ascii="Times New Roman" w:hAnsi="Times New Roman" w:cs="Times New Roman"/>
          <w:sz w:val="24"/>
          <w:szCs w:val="24"/>
        </w:rPr>
      </w:pPr>
    </w:p>
    <w:p w14:paraId="4ECD3F8E" w14:textId="77777777" w:rsidR="00656255" w:rsidRDefault="00656255" w:rsidP="00041985">
      <w:pPr>
        <w:spacing w:after="0" w:line="360" w:lineRule="auto"/>
        <w:jc w:val="both"/>
        <w:rPr>
          <w:rFonts w:ascii="Times New Roman" w:hAnsi="Times New Roman" w:cs="Times New Roman"/>
          <w:sz w:val="24"/>
          <w:szCs w:val="24"/>
        </w:rPr>
      </w:pPr>
    </w:p>
    <w:p w14:paraId="77DE28D8" w14:textId="77777777" w:rsidR="00656255" w:rsidRDefault="00656255" w:rsidP="00041985">
      <w:pPr>
        <w:spacing w:after="0" w:line="360" w:lineRule="auto"/>
        <w:jc w:val="both"/>
        <w:rPr>
          <w:rFonts w:ascii="Times New Roman" w:hAnsi="Times New Roman" w:cs="Times New Roman"/>
          <w:sz w:val="24"/>
          <w:szCs w:val="24"/>
        </w:rPr>
      </w:pPr>
      <w:bookmarkStart w:id="0" w:name="_bkwyjpjjzcq0" w:colFirst="0" w:colLast="0"/>
      <w:bookmarkEnd w:id="0"/>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656255" w:rsidRPr="00656255" w14:paraId="3B68867F" w14:textId="77777777" w:rsidTr="00656255">
        <w:trPr>
          <w:jc w:val="center"/>
        </w:trPr>
        <w:tc>
          <w:tcPr>
            <w:tcW w:w="3045" w:type="dxa"/>
            <w:shd w:val="clear" w:color="auto" w:fill="auto"/>
            <w:tcMar>
              <w:top w:w="100" w:type="dxa"/>
              <w:left w:w="100" w:type="dxa"/>
              <w:bottom w:w="100" w:type="dxa"/>
              <w:right w:w="100" w:type="dxa"/>
            </w:tcMar>
          </w:tcPr>
          <w:p w14:paraId="34FCE1D3" w14:textId="77777777" w:rsidR="00656255" w:rsidRPr="00656255" w:rsidRDefault="00656255" w:rsidP="000028F5">
            <w:pPr>
              <w:pStyle w:val="Ttulo3"/>
              <w:widowControl w:val="0"/>
              <w:spacing w:before="0" w:line="240" w:lineRule="auto"/>
              <w:rPr>
                <w:rFonts w:ascii="Times New Roman" w:hAnsi="Times New Roman" w:cs="Times New Roman"/>
                <w:color w:val="auto"/>
                <w:sz w:val="24"/>
                <w:szCs w:val="24"/>
              </w:rPr>
            </w:pPr>
            <w:r w:rsidRPr="00656255">
              <w:rPr>
                <w:rFonts w:ascii="Times New Roman" w:hAnsi="Times New Roman" w:cs="Times New Roman"/>
                <w:color w:val="auto"/>
                <w:sz w:val="24"/>
                <w:szCs w:val="24"/>
              </w:rPr>
              <w:lastRenderedPageBreak/>
              <w:t>Rol de Contribución</w:t>
            </w:r>
          </w:p>
        </w:tc>
        <w:tc>
          <w:tcPr>
            <w:tcW w:w="6315" w:type="dxa"/>
            <w:shd w:val="clear" w:color="auto" w:fill="auto"/>
            <w:tcMar>
              <w:top w:w="100" w:type="dxa"/>
              <w:left w:w="100" w:type="dxa"/>
              <w:bottom w:w="100" w:type="dxa"/>
              <w:right w:w="100" w:type="dxa"/>
            </w:tcMar>
          </w:tcPr>
          <w:p w14:paraId="6470187E" w14:textId="714EBC94" w:rsidR="00656255" w:rsidRPr="00656255" w:rsidRDefault="00656255" w:rsidP="000028F5">
            <w:pPr>
              <w:pStyle w:val="Ttulo3"/>
              <w:widowControl w:val="0"/>
              <w:spacing w:before="0" w:line="240" w:lineRule="auto"/>
              <w:rPr>
                <w:rFonts w:ascii="Times New Roman" w:hAnsi="Times New Roman" w:cs="Times New Roman"/>
                <w:color w:val="auto"/>
                <w:sz w:val="24"/>
                <w:szCs w:val="24"/>
              </w:rPr>
            </w:pPr>
            <w:bookmarkStart w:id="1" w:name="_btsjgdfgjwkr" w:colFirst="0" w:colLast="0"/>
            <w:bookmarkEnd w:id="1"/>
            <w:r>
              <w:rPr>
                <w:rFonts w:ascii="Times New Roman" w:hAnsi="Times New Roman" w:cs="Times New Roman"/>
                <w:color w:val="auto"/>
                <w:sz w:val="24"/>
                <w:szCs w:val="24"/>
              </w:rPr>
              <w:t>Autor (es)</w:t>
            </w:r>
          </w:p>
        </w:tc>
      </w:tr>
      <w:tr w:rsidR="00656255" w:rsidRPr="00656255" w14:paraId="2792DDDD" w14:textId="77777777" w:rsidTr="00656255">
        <w:trPr>
          <w:jc w:val="center"/>
        </w:trPr>
        <w:tc>
          <w:tcPr>
            <w:tcW w:w="3045" w:type="dxa"/>
            <w:shd w:val="clear" w:color="auto" w:fill="auto"/>
            <w:tcMar>
              <w:top w:w="100" w:type="dxa"/>
              <w:left w:w="100" w:type="dxa"/>
              <w:bottom w:w="100" w:type="dxa"/>
              <w:right w:w="100" w:type="dxa"/>
            </w:tcMar>
          </w:tcPr>
          <w:p w14:paraId="33FC7F1E" w14:textId="77777777" w:rsidR="00656255" w:rsidRPr="00656255" w:rsidRDefault="00656255" w:rsidP="00656255">
            <w:pPr>
              <w:widowControl w:val="0"/>
              <w:spacing w:after="0" w:line="240" w:lineRule="auto"/>
              <w:rPr>
                <w:rFonts w:ascii="Times New Roman" w:hAnsi="Times New Roman" w:cs="Times New Roman"/>
                <w:sz w:val="24"/>
                <w:szCs w:val="24"/>
              </w:rPr>
            </w:pPr>
            <w:r w:rsidRPr="00656255">
              <w:rPr>
                <w:rFonts w:ascii="Times New Roman" w:hAnsi="Times New Roman" w:cs="Times New Roman"/>
                <w:sz w:val="24"/>
                <w:szCs w:val="24"/>
              </w:rPr>
              <w:t>Conceptualización</w:t>
            </w:r>
          </w:p>
        </w:tc>
        <w:tc>
          <w:tcPr>
            <w:tcW w:w="6315" w:type="dxa"/>
            <w:shd w:val="clear" w:color="auto" w:fill="auto"/>
            <w:tcMar>
              <w:top w:w="100" w:type="dxa"/>
              <w:left w:w="100" w:type="dxa"/>
              <w:bottom w:w="100" w:type="dxa"/>
              <w:right w:w="100" w:type="dxa"/>
            </w:tcMar>
          </w:tcPr>
          <w:p w14:paraId="7F1018C3" w14:textId="0BFFC85D" w:rsidR="00656255" w:rsidRPr="00656255" w:rsidRDefault="00656255" w:rsidP="00656255">
            <w:pPr>
              <w:widowControl w:val="0"/>
              <w:spacing w:after="0" w:line="240" w:lineRule="auto"/>
              <w:rPr>
                <w:rFonts w:ascii="Times New Roman" w:hAnsi="Times New Roman" w:cs="Times New Roman"/>
                <w:sz w:val="24"/>
                <w:szCs w:val="24"/>
              </w:rPr>
            </w:pPr>
            <w:r w:rsidRPr="00656255">
              <w:rPr>
                <w:rFonts w:ascii="Times New Roman" w:hAnsi="Times New Roman" w:cs="Times New Roman"/>
                <w:sz w:val="24"/>
                <w:szCs w:val="24"/>
              </w:rPr>
              <w:t>Filiberto Candia García</w:t>
            </w:r>
          </w:p>
        </w:tc>
      </w:tr>
      <w:tr w:rsidR="00656255" w:rsidRPr="00656255" w14:paraId="2A411F83" w14:textId="77777777" w:rsidTr="00656255">
        <w:trPr>
          <w:jc w:val="center"/>
        </w:trPr>
        <w:tc>
          <w:tcPr>
            <w:tcW w:w="3045" w:type="dxa"/>
            <w:shd w:val="clear" w:color="auto" w:fill="auto"/>
            <w:tcMar>
              <w:top w:w="100" w:type="dxa"/>
              <w:left w:w="100" w:type="dxa"/>
              <w:bottom w:w="100" w:type="dxa"/>
              <w:right w:w="100" w:type="dxa"/>
            </w:tcMar>
          </w:tcPr>
          <w:p w14:paraId="485625DA" w14:textId="77777777" w:rsidR="00656255" w:rsidRPr="00656255" w:rsidRDefault="00656255" w:rsidP="00656255">
            <w:pPr>
              <w:widowControl w:val="0"/>
              <w:spacing w:after="0" w:line="240" w:lineRule="auto"/>
              <w:rPr>
                <w:rFonts w:ascii="Times New Roman" w:hAnsi="Times New Roman" w:cs="Times New Roman"/>
                <w:sz w:val="24"/>
                <w:szCs w:val="24"/>
              </w:rPr>
            </w:pPr>
            <w:r w:rsidRPr="00656255">
              <w:rPr>
                <w:rFonts w:ascii="Times New Roman" w:hAnsi="Times New Roman" w:cs="Times New Roman"/>
                <w:sz w:val="24"/>
                <w:szCs w:val="24"/>
              </w:rPr>
              <w:t>Metodología</w:t>
            </w:r>
          </w:p>
        </w:tc>
        <w:tc>
          <w:tcPr>
            <w:tcW w:w="6315" w:type="dxa"/>
            <w:shd w:val="clear" w:color="auto" w:fill="auto"/>
            <w:tcMar>
              <w:top w:w="100" w:type="dxa"/>
              <w:left w:w="100" w:type="dxa"/>
              <w:bottom w:w="100" w:type="dxa"/>
              <w:right w:w="100" w:type="dxa"/>
            </w:tcMar>
          </w:tcPr>
          <w:p w14:paraId="2BF6E95F" w14:textId="77777777" w:rsidR="00656255" w:rsidRPr="00656255" w:rsidRDefault="00656255" w:rsidP="00656255">
            <w:pPr>
              <w:widowControl w:val="0"/>
              <w:spacing w:after="0" w:line="240" w:lineRule="auto"/>
              <w:rPr>
                <w:rFonts w:ascii="Times New Roman" w:hAnsi="Times New Roman" w:cs="Times New Roman"/>
                <w:sz w:val="24"/>
                <w:szCs w:val="24"/>
              </w:rPr>
            </w:pPr>
            <w:r w:rsidRPr="00656255">
              <w:rPr>
                <w:rFonts w:ascii="Times New Roman" w:hAnsi="Times New Roman" w:cs="Times New Roman"/>
                <w:sz w:val="24"/>
                <w:szCs w:val="24"/>
              </w:rPr>
              <w:t>Filiberto Candia García (Principal)</w:t>
            </w:r>
          </w:p>
          <w:p w14:paraId="1F9B776C" w14:textId="627D9A7E" w:rsidR="00656255" w:rsidRPr="00656255" w:rsidRDefault="00656255" w:rsidP="00656255">
            <w:pPr>
              <w:widowControl w:val="0"/>
              <w:spacing w:after="0" w:line="240" w:lineRule="auto"/>
              <w:rPr>
                <w:rFonts w:ascii="Times New Roman" w:hAnsi="Times New Roman" w:cs="Times New Roman"/>
                <w:sz w:val="24"/>
                <w:szCs w:val="24"/>
              </w:rPr>
            </w:pPr>
            <w:r w:rsidRPr="00656255">
              <w:rPr>
                <w:rFonts w:ascii="Times New Roman" w:hAnsi="Times New Roman" w:cs="Times New Roman"/>
                <w:sz w:val="24"/>
                <w:szCs w:val="24"/>
              </w:rPr>
              <w:t>Enrique Rafael García Sánchez (igual)</w:t>
            </w:r>
          </w:p>
        </w:tc>
      </w:tr>
      <w:tr w:rsidR="00656255" w:rsidRPr="00656255" w14:paraId="7EC0643F" w14:textId="77777777" w:rsidTr="00656255">
        <w:trPr>
          <w:jc w:val="center"/>
        </w:trPr>
        <w:tc>
          <w:tcPr>
            <w:tcW w:w="3045" w:type="dxa"/>
            <w:shd w:val="clear" w:color="auto" w:fill="auto"/>
            <w:tcMar>
              <w:top w:w="100" w:type="dxa"/>
              <w:left w:w="100" w:type="dxa"/>
              <w:bottom w:w="100" w:type="dxa"/>
              <w:right w:w="100" w:type="dxa"/>
            </w:tcMar>
          </w:tcPr>
          <w:p w14:paraId="1F629DB0" w14:textId="77777777" w:rsidR="00656255" w:rsidRPr="00656255" w:rsidRDefault="00656255" w:rsidP="00656255">
            <w:pPr>
              <w:widowControl w:val="0"/>
              <w:spacing w:after="0" w:line="240" w:lineRule="auto"/>
              <w:rPr>
                <w:rFonts w:ascii="Times New Roman" w:hAnsi="Times New Roman" w:cs="Times New Roman"/>
                <w:sz w:val="24"/>
                <w:szCs w:val="24"/>
              </w:rPr>
            </w:pPr>
            <w:r w:rsidRPr="00656255">
              <w:rPr>
                <w:rFonts w:ascii="Times New Roman" w:hAnsi="Times New Roman" w:cs="Times New Roman"/>
                <w:sz w:val="24"/>
                <w:szCs w:val="24"/>
              </w:rPr>
              <w:t>Software</w:t>
            </w:r>
          </w:p>
        </w:tc>
        <w:tc>
          <w:tcPr>
            <w:tcW w:w="6315" w:type="dxa"/>
            <w:shd w:val="clear" w:color="auto" w:fill="auto"/>
            <w:tcMar>
              <w:top w:w="100" w:type="dxa"/>
              <w:left w:w="100" w:type="dxa"/>
              <w:bottom w:w="100" w:type="dxa"/>
              <w:right w:w="100" w:type="dxa"/>
            </w:tcMar>
          </w:tcPr>
          <w:p w14:paraId="25482C26" w14:textId="77777777" w:rsidR="00656255" w:rsidRPr="00656255" w:rsidRDefault="00656255" w:rsidP="00656255">
            <w:pPr>
              <w:widowControl w:val="0"/>
              <w:spacing w:after="0" w:line="240" w:lineRule="auto"/>
              <w:rPr>
                <w:rFonts w:ascii="Times New Roman" w:hAnsi="Times New Roman" w:cs="Times New Roman"/>
                <w:sz w:val="24"/>
                <w:szCs w:val="24"/>
              </w:rPr>
            </w:pPr>
            <w:r w:rsidRPr="00656255">
              <w:rPr>
                <w:rFonts w:ascii="Times New Roman" w:hAnsi="Times New Roman" w:cs="Times New Roman"/>
                <w:sz w:val="24"/>
                <w:szCs w:val="24"/>
              </w:rPr>
              <w:t>Filiberto Candia García (Principal)</w:t>
            </w:r>
          </w:p>
          <w:p w14:paraId="1345FB25" w14:textId="23F90C77" w:rsidR="00656255" w:rsidRPr="00656255" w:rsidRDefault="00656255" w:rsidP="00656255">
            <w:pPr>
              <w:widowControl w:val="0"/>
              <w:spacing w:after="0" w:line="240" w:lineRule="auto"/>
              <w:rPr>
                <w:rFonts w:ascii="Times New Roman" w:hAnsi="Times New Roman" w:cs="Times New Roman"/>
                <w:sz w:val="24"/>
                <w:szCs w:val="24"/>
              </w:rPr>
            </w:pPr>
            <w:r w:rsidRPr="00656255">
              <w:rPr>
                <w:rFonts w:ascii="Times New Roman" w:hAnsi="Times New Roman" w:cs="Times New Roman"/>
                <w:sz w:val="24"/>
                <w:szCs w:val="24"/>
              </w:rPr>
              <w:t>Enrique Rafael García Sánchez (igual)</w:t>
            </w:r>
          </w:p>
        </w:tc>
      </w:tr>
      <w:tr w:rsidR="00656255" w:rsidRPr="00656255" w14:paraId="6EB8E4D5" w14:textId="77777777" w:rsidTr="00656255">
        <w:trPr>
          <w:jc w:val="center"/>
        </w:trPr>
        <w:tc>
          <w:tcPr>
            <w:tcW w:w="3045" w:type="dxa"/>
            <w:shd w:val="clear" w:color="auto" w:fill="auto"/>
            <w:tcMar>
              <w:top w:w="100" w:type="dxa"/>
              <w:left w:w="100" w:type="dxa"/>
              <w:bottom w:w="100" w:type="dxa"/>
              <w:right w:w="100" w:type="dxa"/>
            </w:tcMar>
          </w:tcPr>
          <w:p w14:paraId="35D2D2BA" w14:textId="77777777" w:rsidR="00656255" w:rsidRPr="00656255" w:rsidRDefault="00656255" w:rsidP="00656255">
            <w:pPr>
              <w:widowControl w:val="0"/>
              <w:spacing w:after="0" w:line="240" w:lineRule="auto"/>
              <w:rPr>
                <w:rFonts w:ascii="Times New Roman" w:hAnsi="Times New Roman" w:cs="Times New Roman"/>
                <w:sz w:val="24"/>
                <w:szCs w:val="24"/>
              </w:rPr>
            </w:pPr>
            <w:r w:rsidRPr="00656255">
              <w:rPr>
                <w:rFonts w:ascii="Times New Roman" w:hAnsi="Times New Roman" w:cs="Times New Roman"/>
                <w:sz w:val="24"/>
                <w:szCs w:val="24"/>
              </w:rPr>
              <w:t>Validación</w:t>
            </w:r>
          </w:p>
        </w:tc>
        <w:tc>
          <w:tcPr>
            <w:tcW w:w="6315" w:type="dxa"/>
            <w:shd w:val="clear" w:color="auto" w:fill="auto"/>
            <w:tcMar>
              <w:top w:w="100" w:type="dxa"/>
              <w:left w:w="100" w:type="dxa"/>
              <w:bottom w:w="100" w:type="dxa"/>
              <w:right w:w="100" w:type="dxa"/>
            </w:tcMar>
          </w:tcPr>
          <w:p w14:paraId="73EAFD90" w14:textId="77777777" w:rsidR="00656255" w:rsidRPr="00656255" w:rsidRDefault="00656255" w:rsidP="00656255">
            <w:pPr>
              <w:widowControl w:val="0"/>
              <w:spacing w:after="0" w:line="240" w:lineRule="auto"/>
              <w:rPr>
                <w:rFonts w:ascii="Times New Roman" w:hAnsi="Times New Roman" w:cs="Times New Roman"/>
                <w:sz w:val="24"/>
                <w:szCs w:val="24"/>
              </w:rPr>
            </w:pPr>
            <w:r w:rsidRPr="00656255">
              <w:rPr>
                <w:rFonts w:ascii="Times New Roman" w:hAnsi="Times New Roman" w:cs="Times New Roman"/>
                <w:sz w:val="24"/>
                <w:szCs w:val="24"/>
              </w:rPr>
              <w:t>Filiberto Candia García (Principal)</w:t>
            </w:r>
          </w:p>
          <w:p w14:paraId="59C17BD8" w14:textId="0E208211" w:rsidR="00656255" w:rsidRPr="00656255" w:rsidRDefault="00656255" w:rsidP="00656255">
            <w:pPr>
              <w:widowControl w:val="0"/>
              <w:spacing w:after="0" w:line="240" w:lineRule="auto"/>
              <w:rPr>
                <w:rFonts w:ascii="Times New Roman" w:hAnsi="Times New Roman" w:cs="Times New Roman"/>
                <w:sz w:val="24"/>
                <w:szCs w:val="24"/>
              </w:rPr>
            </w:pPr>
            <w:r w:rsidRPr="00656255">
              <w:rPr>
                <w:rFonts w:ascii="Times New Roman" w:hAnsi="Times New Roman" w:cs="Times New Roman"/>
                <w:sz w:val="24"/>
                <w:szCs w:val="24"/>
              </w:rPr>
              <w:t>Enrique Rafael García Sánchez (igual)</w:t>
            </w:r>
          </w:p>
        </w:tc>
      </w:tr>
      <w:tr w:rsidR="00656255" w:rsidRPr="00656255" w14:paraId="1D37CD6F" w14:textId="77777777" w:rsidTr="00656255">
        <w:trPr>
          <w:jc w:val="center"/>
        </w:trPr>
        <w:tc>
          <w:tcPr>
            <w:tcW w:w="3045" w:type="dxa"/>
            <w:shd w:val="clear" w:color="auto" w:fill="auto"/>
            <w:tcMar>
              <w:top w:w="100" w:type="dxa"/>
              <w:left w:w="100" w:type="dxa"/>
              <w:bottom w:w="100" w:type="dxa"/>
              <w:right w:w="100" w:type="dxa"/>
            </w:tcMar>
          </w:tcPr>
          <w:p w14:paraId="462FB7A4" w14:textId="77777777" w:rsidR="00656255" w:rsidRPr="00656255" w:rsidRDefault="00656255" w:rsidP="00656255">
            <w:pPr>
              <w:widowControl w:val="0"/>
              <w:spacing w:after="0" w:line="240" w:lineRule="auto"/>
              <w:rPr>
                <w:rFonts w:ascii="Times New Roman" w:hAnsi="Times New Roman" w:cs="Times New Roman"/>
                <w:sz w:val="24"/>
                <w:szCs w:val="24"/>
              </w:rPr>
            </w:pPr>
            <w:r w:rsidRPr="00656255">
              <w:rPr>
                <w:rFonts w:ascii="Times New Roman" w:hAnsi="Times New Roman" w:cs="Times New Roman"/>
                <w:sz w:val="24"/>
                <w:szCs w:val="24"/>
              </w:rPr>
              <w:t>Análisis Formal</w:t>
            </w:r>
          </w:p>
        </w:tc>
        <w:tc>
          <w:tcPr>
            <w:tcW w:w="6315" w:type="dxa"/>
            <w:shd w:val="clear" w:color="auto" w:fill="auto"/>
            <w:tcMar>
              <w:top w:w="100" w:type="dxa"/>
              <w:left w:w="100" w:type="dxa"/>
              <w:bottom w:w="100" w:type="dxa"/>
              <w:right w:w="100" w:type="dxa"/>
            </w:tcMar>
          </w:tcPr>
          <w:p w14:paraId="2FA4D696" w14:textId="77777777" w:rsidR="00656255" w:rsidRPr="00656255" w:rsidRDefault="00656255" w:rsidP="00656255">
            <w:pPr>
              <w:widowControl w:val="0"/>
              <w:spacing w:after="0" w:line="240" w:lineRule="auto"/>
              <w:rPr>
                <w:rFonts w:ascii="Times New Roman" w:hAnsi="Times New Roman" w:cs="Times New Roman"/>
                <w:sz w:val="24"/>
                <w:szCs w:val="24"/>
              </w:rPr>
            </w:pPr>
            <w:r w:rsidRPr="00656255">
              <w:rPr>
                <w:rFonts w:ascii="Times New Roman" w:hAnsi="Times New Roman" w:cs="Times New Roman"/>
                <w:sz w:val="24"/>
                <w:szCs w:val="24"/>
              </w:rPr>
              <w:t>Filiberto Candia García (Principal)</w:t>
            </w:r>
          </w:p>
          <w:p w14:paraId="774495E8" w14:textId="49A94068" w:rsidR="00656255" w:rsidRPr="00656255" w:rsidRDefault="00656255" w:rsidP="00656255">
            <w:pPr>
              <w:widowControl w:val="0"/>
              <w:spacing w:after="0" w:line="240" w:lineRule="auto"/>
              <w:rPr>
                <w:rFonts w:ascii="Times New Roman" w:hAnsi="Times New Roman" w:cs="Times New Roman"/>
                <w:sz w:val="24"/>
                <w:szCs w:val="24"/>
              </w:rPr>
            </w:pPr>
            <w:r w:rsidRPr="00656255">
              <w:rPr>
                <w:rFonts w:ascii="Times New Roman" w:hAnsi="Times New Roman" w:cs="Times New Roman"/>
                <w:sz w:val="24"/>
                <w:szCs w:val="24"/>
              </w:rPr>
              <w:t>Enrique Rafael García Sánchez (igual)</w:t>
            </w:r>
          </w:p>
        </w:tc>
      </w:tr>
      <w:tr w:rsidR="00656255" w:rsidRPr="00656255" w14:paraId="33AA0EC9" w14:textId="77777777" w:rsidTr="00656255">
        <w:trPr>
          <w:jc w:val="center"/>
        </w:trPr>
        <w:tc>
          <w:tcPr>
            <w:tcW w:w="3045" w:type="dxa"/>
            <w:shd w:val="clear" w:color="auto" w:fill="auto"/>
            <w:tcMar>
              <w:top w:w="100" w:type="dxa"/>
              <w:left w:w="100" w:type="dxa"/>
              <w:bottom w:w="100" w:type="dxa"/>
              <w:right w:w="100" w:type="dxa"/>
            </w:tcMar>
          </w:tcPr>
          <w:p w14:paraId="00D0E163" w14:textId="77777777" w:rsidR="00656255" w:rsidRPr="00656255" w:rsidRDefault="00656255" w:rsidP="00656255">
            <w:pPr>
              <w:widowControl w:val="0"/>
              <w:spacing w:after="0" w:line="240" w:lineRule="auto"/>
              <w:rPr>
                <w:rFonts w:ascii="Times New Roman" w:hAnsi="Times New Roman" w:cs="Times New Roman"/>
                <w:sz w:val="24"/>
                <w:szCs w:val="24"/>
              </w:rPr>
            </w:pPr>
            <w:r w:rsidRPr="00656255">
              <w:rPr>
                <w:rFonts w:ascii="Times New Roman" w:hAnsi="Times New Roman" w:cs="Times New Roman"/>
                <w:sz w:val="24"/>
                <w:szCs w:val="24"/>
              </w:rPr>
              <w:t>Investigación</w:t>
            </w:r>
          </w:p>
        </w:tc>
        <w:tc>
          <w:tcPr>
            <w:tcW w:w="6315" w:type="dxa"/>
            <w:shd w:val="clear" w:color="auto" w:fill="auto"/>
            <w:tcMar>
              <w:top w:w="100" w:type="dxa"/>
              <w:left w:w="100" w:type="dxa"/>
              <w:bottom w:w="100" w:type="dxa"/>
              <w:right w:w="100" w:type="dxa"/>
            </w:tcMar>
          </w:tcPr>
          <w:p w14:paraId="68634012" w14:textId="77777777" w:rsidR="00656255" w:rsidRPr="00656255" w:rsidRDefault="00656255" w:rsidP="00656255">
            <w:pPr>
              <w:widowControl w:val="0"/>
              <w:spacing w:after="0" w:line="240" w:lineRule="auto"/>
              <w:rPr>
                <w:rFonts w:ascii="Times New Roman" w:hAnsi="Times New Roman" w:cs="Times New Roman"/>
                <w:sz w:val="24"/>
                <w:szCs w:val="24"/>
              </w:rPr>
            </w:pPr>
            <w:r w:rsidRPr="00656255">
              <w:rPr>
                <w:rFonts w:ascii="Times New Roman" w:hAnsi="Times New Roman" w:cs="Times New Roman"/>
                <w:sz w:val="24"/>
                <w:szCs w:val="24"/>
              </w:rPr>
              <w:t>Filiberto Candia García (Principal)</w:t>
            </w:r>
          </w:p>
          <w:p w14:paraId="3CB62B5B" w14:textId="38806824" w:rsidR="00656255" w:rsidRPr="00656255" w:rsidRDefault="00656255" w:rsidP="00656255">
            <w:pPr>
              <w:widowControl w:val="0"/>
              <w:spacing w:after="0" w:line="240" w:lineRule="auto"/>
              <w:rPr>
                <w:rFonts w:ascii="Times New Roman" w:hAnsi="Times New Roman" w:cs="Times New Roman"/>
                <w:sz w:val="24"/>
                <w:szCs w:val="24"/>
              </w:rPr>
            </w:pPr>
            <w:r w:rsidRPr="00656255">
              <w:rPr>
                <w:rFonts w:ascii="Times New Roman" w:hAnsi="Times New Roman" w:cs="Times New Roman"/>
                <w:sz w:val="24"/>
                <w:szCs w:val="24"/>
              </w:rPr>
              <w:t>Enrique Rafael García Sánchez (igual)</w:t>
            </w:r>
          </w:p>
        </w:tc>
      </w:tr>
      <w:tr w:rsidR="00656255" w:rsidRPr="00656255" w14:paraId="7CC0F44E" w14:textId="77777777" w:rsidTr="00656255">
        <w:trPr>
          <w:jc w:val="center"/>
        </w:trPr>
        <w:tc>
          <w:tcPr>
            <w:tcW w:w="3045" w:type="dxa"/>
            <w:shd w:val="clear" w:color="auto" w:fill="auto"/>
            <w:tcMar>
              <w:top w:w="100" w:type="dxa"/>
              <w:left w:w="100" w:type="dxa"/>
              <w:bottom w:w="100" w:type="dxa"/>
              <w:right w:w="100" w:type="dxa"/>
            </w:tcMar>
          </w:tcPr>
          <w:p w14:paraId="1E060EDC" w14:textId="77777777" w:rsidR="00656255" w:rsidRPr="00656255" w:rsidRDefault="00656255" w:rsidP="00656255">
            <w:pPr>
              <w:widowControl w:val="0"/>
              <w:spacing w:after="0" w:line="240" w:lineRule="auto"/>
              <w:rPr>
                <w:rFonts w:ascii="Times New Roman" w:hAnsi="Times New Roman" w:cs="Times New Roman"/>
                <w:sz w:val="24"/>
                <w:szCs w:val="24"/>
              </w:rPr>
            </w:pPr>
            <w:r w:rsidRPr="00656255">
              <w:rPr>
                <w:rFonts w:ascii="Times New Roman" w:hAnsi="Times New Roman" w:cs="Times New Roman"/>
                <w:sz w:val="24"/>
                <w:szCs w:val="24"/>
              </w:rPr>
              <w:t>Recursos</w:t>
            </w:r>
          </w:p>
        </w:tc>
        <w:tc>
          <w:tcPr>
            <w:tcW w:w="6315" w:type="dxa"/>
            <w:shd w:val="clear" w:color="auto" w:fill="auto"/>
            <w:tcMar>
              <w:top w:w="100" w:type="dxa"/>
              <w:left w:w="100" w:type="dxa"/>
              <w:bottom w:w="100" w:type="dxa"/>
              <w:right w:w="100" w:type="dxa"/>
            </w:tcMar>
          </w:tcPr>
          <w:p w14:paraId="6974DF97" w14:textId="77777777" w:rsidR="00656255" w:rsidRPr="00656255" w:rsidRDefault="00656255" w:rsidP="00656255">
            <w:pPr>
              <w:widowControl w:val="0"/>
              <w:spacing w:after="0" w:line="240" w:lineRule="auto"/>
              <w:rPr>
                <w:rFonts w:ascii="Times New Roman" w:hAnsi="Times New Roman" w:cs="Times New Roman"/>
                <w:sz w:val="24"/>
                <w:szCs w:val="24"/>
              </w:rPr>
            </w:pPr>
            <w:r w:rsidRPr="00656255">
              <w:rPr>
                <w:rFonts w:ascii="Times New Roman" w:hAnsi="Times New Roman" w:cs="Times New Roman"/>
                <w:sz w:val="24"/>
                <w:szCs w:val="24"/>
              </w:rPr>
              <w:t>Filiberto Candia García (Principal)</w:t>
            </w:r>
          </w:p>
          <w:p w14:paraId="373B65E6" w14:textId="64795B41" w:rsidR="00656255" w:rsidRPr="00656255" w:rsidRDefault="00656255" w:rsidP="00656255">
            <w:pPr>
              <w:widowControl w:val="0"/>
              <w:spacing w:after="0" w:line="240" w:lineRule="auto"/>
              <w:rPr>
                <w:rFonts w:ascii="Times New Roman" w:hAnsi="Times New Roman" w:cs="Times New Roman"/>
                <w:sz w:val="24"/>
                <w:szCs w:val="24"/>
              </w:rPr>
            </w:pPr>
            <w:r w:rsidRPr="00656255">
              <w:rPr>
                <w:rFonts w:ascii="Times New Roman" w:hAnsi="Times New Roman" w:cs="Times New Roman"/>
                <w:sz w:val="24"/>
                <w:szCs w:val="24"/>
              </w:rPr>
              <w:t>Enrique Rafael García Sánchez (igual)</w:t>
            </w:r>
          </w:p>
        </w:tc>
      </w:tr>
      <w:tr w:rsidR="00656255" w:rsidRPr="00656255" w14:paraId="3AF2D681" w14:textId="77777777" w:rsidTr="00656255">
        <w:trPr>
          <w:jc w:val="center"/>
        </w:trPr>
        <w:tc>
          <w:tcPr>
            <w:tcW w:w="3045" w:type="dxa"/>
            <w:shd w:val="clear" w:color="auto" w:fill="auto"/>
            <w:tcMar>
              <w:top w:w="100" w:type="dxa"/>
              <w:left w:w="100" w:type="dxa"/>
              <w:bottom w:w="100" w:type="dxa"/>
              <w:right w:w="100" w:type="dxa"/>
            </w:tcMar>
          </w:tcPr>
          <w:p w14:paraId="116946AE" w14:textId="77777777" w:rsidR="00656255" w:rsidRPr="00656255" w:rsidRDefault="00656255" w:rsidP="00656255">
            <w:pPr>
              <w:widowControl w:val="0"/>
              <w:spacing w:after="0" w:line="240" w:lineRule="auto"/>
              <w:rPr>
                <w:rFonts w:ascii="Times New Roman" w:hAnsi="Times New Roman" w:cs="Times New Roman"/>
                <w:sz w:val="24"/>
                <w:szCs w:val="24"/>
              </w:rPr>
            </w:pPr>
            <w:r w:rsidRPr="00656255">
              <w:rPr>
                <w:rFonts w:ascii="Times New Roman" w:hAnsi="Times New Roman" w:cs="Times New Roman"/>
                <w:sz w:val="24"/>
                <w:szCs w:val="24"/>
              </w:rPr>
              <w:t>Curación de datos</w:t>
            </w:r>
          </w:p>
        </w:tc>
        <w:tc>
          <w:tcPr>
            <w:tcW w:w="6315" w:type="dxa"/>
            <w:shd w:val="clear" w:color="auto" w:fill="auto"/>
            <w:tcMar>
              <w:top w:w="100" w:type="dxa"/>
              <w:left w:w="100" w:type="dxa"/>
              <w:bottom w:w="100" w:type="dxa"/>
              <w:right w:w="100" w:type="dxa"/>
            </w:tcMar>
          </w:tcPr>
          <w:p w14:paraId="0EC93BE2" w14:textId="77777777" w:rsidR="00656255" w:rsidRPr="00656255" w:rsidRDefault="00656255" w:rsidP="00656255">
            <w:pPr>
              <w:widowControl w:val="0"/>
              <w:spacing w:after="0" w:line="240" w:lineRule="auto"/>
              <w:rPr>
                <w:rFonts w:ascii="Times New Roman" w:hAnsi="Times New Roman" w:cs="Times New Roman"/>
                <w:sz w:val="24"/>
                <w:szCs w:val="24"/>
              </w:rPr>
            </w:pPr>
            <w:r w:rsidRPr="00656255">
              <w:rPr>
                <w:rFonts w:ascii="Times New Roman" w:hAnsi="Times New Roman" w:cs="Times New Roman"/>
                <w:sz w:val="24"/>
                <w:szCs w:val="24"/>
              </w:rPr>
              <w:t>Filiberto Candia García (Principal)</w:t>
            </w:r>
          </w:p>
          <w:p w14:paraId="176C9091" w14:textId="2D963D6B" w:rsidR="00656255" w:rsidRPr="00656255" w:rsidRDefault="00656255" w:rsidP="00656255">
            <w:pPr>
              <w:widowControl w:val="0"/>
              <w:spacing w:after="0" w:line="240" w:lineRule="auto"/>
              <w:rPr>
                <w:rFonts w:ascii="Times New Roman" w:hAnsi="Times New Roman" w:cs="Times New Roman"/>
                <w:sz w:val="24"/>
                <w:szCs w:val="24"/>
              </w:rPr>
            </w:pPr>
            <w:r w:rsidRPr="00656255">
              <w:rPr>
                <w:rFonts w:ascii="Times New Roman" w:hAnsi="Times New Roman" w:cs="Times New Roman"/>
                <w:sz w:val="24"/>
                <w:szCs w:val="24"/>
              </w:rPr>
              <w:t>Enrique Rafael García Sánchez (igual)</w:t>
            </w:r>
          </w:p>
        </w:tc>
      </w:tr>
      <w:tr w:rsidR="00656255" w:rsidRPr="00656255" w14:paraId="43127393" w14:textId="77777777" w:rsidTr="00656255">
        <w:trPr>
          <w:jc w:val="center"/>
        </w:trPr>
        <w:tc>
          <w:tcPr>
            <w:tcW w:w="3045" w:type="dxa"/>
            <w:shd w:val="clear" w:color="auto" w:fill="auto"/>
            <w:tcMar>
              <w:top w:w="100" w:type="dxa"/>
              <w:left w:w="100" w:type="dxa"/>
              <w:bottom w:w="100" w:type="dxa"/>
              <w:right w:w="100" w:type="dxa"/>
            </w:tcMar>
          </w:tcPr>
          <w:p w14:paraId="111BE5D0" w14:textId="77777777" w:rsidR="00656255" w:rsidRPr="00656255" w:rsidRDefault="00656255" w:rsidP="00656255">
            <w:pPr>
              <w:widowControl w:val="0"/>
              <w:spacing w:after="0" w:line="240" w:lineRule="auto"/>
              <w:rPr>
                <w:rFonts w:ascii="Times New Roman" w:hAnsi="Times New Roman" w:cs="Times New Roman"/>
                <w:sz w:val="24"/>
                <w:szCs w:val="24"/>
              </w:rPr>
            </w:pPr>
            <w:r w:rsidRPr="00656255">
              <w:rPr>
                <w:rFonts w:ascii="Times New Roman" w:hAnsi="Times New Roman" w:cs="Times New Roman"/>
                <w:sz w:val="24"/>
                <w:szCs w:val="24"/>
              </w:rPr>
              <w:t>Escritura - Preparación del borrador original</w:t>
            </w:r>
          </w:p>
        </w:tc>
        <w:tc>
          <w:tcPr>
            <w:tcW w:w="6315" w:type="dxa"/>
            <w:shd w:val="clear" w:color="auto" w:fill="auto"/>
            <w:tcMar>
              <w:top w:w="100" w:type="dxa"/>
              <w:left w:w="100" w:type="dxa"/>
              <w:bottom w:w="100" w:type="dxa"/>
              <w:right w:w="100" w:type="dxa"/>
            </w:tcMar>
          </w:tcPr>
          <w:p w14:paraId="764C12F5" w14:textId="77777777" w:rsidR="00656255" w:rsidRPr="00656255" w:rsidRDefault="00656255" w:rsidP="00656255">
            <w:pPr>
              <w:widowControl w:val="0"/>
              <w:spacing w:after="0" w:line="240" w:lineRule="auto"/>
              <w:rPr>
                <w:rFonts w:ascii="Times New Roman" w:hAnsi="Times New Roman" w:cs="Times New Roman"/>
                <w:sz w:val="24"/>
                <w:szCs w:val="24"/>
              </w:rPr>
            </w:pPr>
            <w:r w:rsidRPr="00656255">
              <w:rPr>
                <w:rFonts w:ascii="Times New Roman" w:hAnsi="Times New Roman" w:cs="Times New Roman"/>
                <w:sz w:val="24"/>
                <w:szCs w:val="24"/>
              </w:rPr>
              <w:t>Filiberto Candia García (Principal)</w:t>
            </w:r>
          </w:p>
          <w:p w14:paraId="5594A889" w14:textId="735FC2C2" w:rsidR="00656255" w:rsidRPr="00656255" w:rsidRDefault="00656255" w:rsidP="00656255">
            <w:pPr>
              <w:widowControl w:val="0"/>
              <w:spacing w:after="0" w:line="240" w:lineRule="auto"/>
              <w:rPr>
                <w:rFonts w:ascii="Times New Roman" w:hAnsi="Times New Roman" w:cs="Times New Roman"/>
                <w:sz w:val="24"/>
                <w:szCs w:val="24"/>
              </w:rPr>
            </w:pPr>
            <w:r w:rsidRPr="00656255">
              <w:rPr>
                <w:rFonts w:ascii="Times New Roman" w:hAnsi="Times New Roman" w:cs="Times New Roman"/>
                <w:sz w:val="24"/>
                <w:szCs w:val="24"/>
              </w:rPr>
              <w:t>Enrique Rafael García Sánchez (igual)</w:t>
            </w:r>
          </w:p>
        </w:tc>
      </w:tr>
      <w:tr w:rsidR="00656255" w:rsidRPr="00656255" w14:paraId="7C1F0CFB" w14:textId="77777777" w:rsidTr="00656255">
        <w:trPr>
          <w:jc w:val="center"/>
        </w:trPr>
        <w:tc>
          <w:tcPr>
            <w:tcW w:w="3045" w:type="dxa"/>
            <w:shd w:val="clear" w:color="auto" w:fill="auto"/>
            <w:tcMar>
              <w:top w:w="100" w:type="dxa"/>
              <w:left w:w="100" w:type="dxa"/>
              <w:bottom w:w="100" w:type="dxa"/>
              <w:right w:w="100" w:type="dxa"/>
            </w:tcMar>
          </w:tcPr>
          <w:p w14:paraId="35E8A625" w14:textId="77777777" w:rsidR="00656255" w:rsidRPr="00656255" w:rsidRDefault="00656255" w:rsidP="00656255">
            <w:pPr>
              <w:widowControl w:val="0"/>
              <w:spacing w:after="0" w:line="240" w:lineRule="auto"/>
              <w:rPr>
                <w:rFonts w:ascii="Times New Roman" w:hAnsi="Times New Roman" w:cs="Times New Roman"/>
                <w:sz w:val="24"/>
                <w:szCs w:val="24"/>
              </w:rPr>
            </w:pPr>
            <w:r w:rsidRPr="00656255">
              <w:rPr>
                <w:rFonts w:ascii="Times New Roman" w:hAnsi="Times New Roman" w:cs="Times New Roman"/>
                <w:sz w:val="24"/>
                <w:szCs w:val="24"/>
              </w:rPr>
              <w:t>Escritura - Revisión y edición</w:t>
            </w:r>
          </w:p>
        </w:tc>
        <w:tc>
          <w:tcPr>
            <w:tcW w:w="6315" w:type="dxa"/>
            <w:shd w:val="clear" w:color="auto" w:fill="auto"/>
            <w:tcMar>
              <w:top w:w="100" w:type="dxa"/>
              <w:left w:w="100" w:type="dxa"/>
              <w:bottom w:w="100" w:type="dxa"/>
              <w:right w:w="100" w:type="dxa"/>
            </w:tcMar>
          </w:tcPr>
          <w:p w14:paraId="393AA7D1" w14:textId="77777777" w:rsidR="00656255" w:rsidRPr="00656255" w:rsidRDefault="00656255" w:rsidP="00656255">
            <w:pPr>
              <w:widowControl w:val="0"/>
              <w:spacing w:after="0" w:line="240" w:lineRule="auto"/>
              <w:rPr>
                <w:rFonts w:ascii="Times New Roman" w:hAnsi="Times New Roman" w:cs="Times New Roman"/>
                <w:sz w:val="24"/>
                <w:szCs w:val="24"/>
              </w:rPr>
            </w:pPr>
            <w:r w:rsidRPr="00656255">
              <w:rPr>
                <w:rFonts w:ascii="Times New Roman" w:hAnsi="Times New Roman" w:cs="Times New Roman"/>
                <w:sz w:val="24"/>
                <w:szCs w:val="24"/>
              </w:rPr>
              <w:t>Filiberto Candia García (Principal)</w:t>
            </w:r>
          </w:p>
          <w:p w14:paraId="5DEA2F22" w14:textId="3BBBE108" w:rsidR="00656255" w:rsidRPr="00656255" w:rsidRDefault="00656255" w:rsidP="00656255">
            <w:pPr>
              <w:widowControl w:val="0"/>
              <w:spacing w:after="0" w:line="240" w:lineRule="auto"/>
              <w:rPr>
                <w:rFonts w:ascii="Times New Roman" w:hAnsi="Times New Roman" w:cs="Times New Roman"/>
                <w:sz w:val="24"/>
                <w:szCs w:val="24"/>
              </w:rPr>
            </w:pPr>
            <w:r w:rsidRPr="00656255">
              <w:rPr>
                <w:rFonts w:ascii="Times New Roman" w:hAnsi="Times New Roman" w:cs="Times New Roman"/>
                <w:sz w:val="24"/>
                <w:szCs w:val="24"/>
              </w:rPr>
              <w:t>Enrique Rafael García Sánchez (igual)</w:t>
            </w:r>
          </w:p>
        </w:tc>
      </w:tr>
      <w:tr w:rsidR="00656255" w:rsidRPr="00656255" w14:paraId="76558E0A" w14:textId="77777777" w:rsidTr="00656255">
        <w:trPr>
          <w:jc w:val="center"/>
        </w:trPr>
        <w:tc>
          <w:tcPr>
            <w:tcW w:w="3045" w:type="dxa"/>
            <w:shd w:val="clear" w:color="auto" w:fill="auto"/>
            <w:tcMar>
              <w:top w:w="100" w:type="dxa"/>
              <w:left w:w="100" w:type="dxa"/>
              <w:bottom w:w="100" w:type="dxa"/>
              <w:right w:w="100" w:type="dxa"/>
            </w:tcMar>
          </w:tcPr>
          <w:p w14:paraId="4E41ED06" w14:textId="77777777" w:rsidR="00656255" w:rsidRPr="00656255" w:rsidRDefault="00656255" w:rsidP="00656255">
            <w:pPr>
              <w:widowControl w:val="0"/>
              <w:spacing w:after="0" w:line="240" w:lineRule="auto"/>
              <w:rPr>
                <w:rFonts w:ascii="Times New Roman" w:hAnsi="Times New Roman" w:cs="Times New Roman"/>
                <w:sz w:val="24"/>
                <w:szCs w:val="24"/>
              </w:rPr>
            </w:pPr>
            <w:r w:rsidRPr="00656255">
              <w:rPr>
                <w:rFonts w:ascii="Times New Roman" w:hAnsi="Times New Roman" w:cs="Times New Roman"/>
                <w:sz w:val="24"/>
                <w:szCs w:val="24"/>
              </w:rPr>
              <w:t>Visualización</w:t>
            </w:r>
          </w:p>
        </w:tc>
        <w:tc>
          <w:tcPr>
            <w:tcW w:w="6315" w:type="dxa"/>
            <w:shd w:val="clear" w:color="auto" w:fill="auto"/>
            <w:tcMar>
              <w:top w:w="100" w:type="dxa"/>
              <w:left w:w="100" w:type="dxa"/>
              <w:bottom w:w="100" w:type="dxa"/>
              <w:right w:w="100" w:type="dxa"/>
            </w:tcMar>
          </w:tcPr>
          <w:p w14:paraId="522ED220" w14:textId="77777777" w:rsidR="00656255" w:rsidRPr="00656255" w:rsidRDefault="00656255" w:rsidP="00656255">
            <w:pPr>
              <w:widowControl w:val="0"/>
              <w:spacing w:after="0" w:line="240" w:lineRule="auto"/>
              <w:rPr>
                <w:rFonts w:ascii="Times New Roman" w:hAnsi="Times New Roman" w:cs="Times New Roman"/>
                <w:sz w:val="24"/>
                <w:szCs w:val="24"/>
              </w:rPr>
            </w:pPr>
            <w:r w:rsidRPr="00656255">
              <w:rPr>
                <w:rFonts w:ascii="Times New Roman" w:hAnsi="Times New Roman" w:cs="Times New Roman"/>
                <w:sz w:val="24"/>
                <w:szCs w:val="24"/>
              </w:rPr>
              <w:t>Filiberto Candia García (Principal)</w:t>
            </w:r>
          </w:p>
          <w:p w14:paraId="554294DC" w14:textId="7E95A29A" w:rsidR="00656255" w:rsidRPr="00656255" w:rsidRDefault="00656255" w:rsidP="00656255">
            <w:pPr>
              <w:widowControl w:val="0"/>
              <w:spacing w:after="0" w:line="240" w:lineRule="auto"/>
              <w:rPr>
                <w:rFonts w:ascii="Times New Roman" w:hAnsi="Times New Roman" w:cs="Times New Roman"/>
                <w:sz w:val="24"/>
                <w:szCs w:val="24"/>
              </w:rPr>
            </w:pPr>
            <w:r w:rsidRPr="00656255">
              <w:rPr>
                <w:rFonts w:ascii="Times New Roman" w:hAnsi="Times New Roman" w:cs="Times New Roman"/>
                <w:sz w:val="24"/>
                <w:szCs w:val="24"/>
              </w:rPr>
              <w:t>Enrique Rafael García Sánchez (igual)</w:t>
            </w:r>
          </w:p>
        </w:tc>
      </w:tr>
      <w:tr w:rsidR="00656255" w:rsidRPr="00656255" w14:paraId="7444335E" w14:textId="77777777" w:rsidTr="00656255">
        <w:trPr>
          <w:jc w:val="center"/>
        </w:trPr>
        <w:tc>
          <w:tcPr>
            <w:tcW w:w="3045" w:type="dxa"/>
            <w:shd w:val="clear" w:color="auto" w:fill="auto"/>
            <w:tcMar>
              <w:top w:w="100" w:type="dxa"/>
              <w:left w:w="100" w:type="dxa"/>
              <w:bottom w:w="100" w:type="dxa"/>
              <w:right w:w="100" w:type="dxa"/>
            </w:tcMar>
          </w:tcPr>
          <w:p w14:paraId="4B3718D5" w14:textId="77777777" w:rsidR="00656255" w:rsidRPr="00656255" w:rsidRDefault="00656255" w:rsidP="00656255">
            <w:pPr>
              <w:widowControl w:val="0"/>
              <w:spacing w:after="0" w:line="240" w:lineRule="auto"/>
              <w:rPr>
                <w:rFonts w:ascii="Times New Roman" w:hAnsi="Times New Roman" w:cs="Times New Roman"/>
                <w:sz w:val="24"/>
                <w:szCs w:val="24"/>
              </w:rPr>
            </w:pPr>
            <w:r w:rsidRPr="00656255">
              <w:rPr>
                <w:rFonts w:ascii="Times New Roman" w:hAnsi="Times New Roman" w:cs="Times New Roman"/>
                <w:sz w:val="24"/>
                <w:szCs w:val="24"/>
              </w:rPr>
              <w:t>Supervisión</w:t>
            </w:r>
          </w:p>
        </w:tc>
        <w:tc>
          <w:tcPr>
            <w:tcW w:w="6315" w:type="dxa"/>
            <w:shd w:val="clear" w:color="auto" w:fill="auto"/>
            <w:tcMar>
              <w:top w:w="100" w:type="dxa"/>
              <w:left w:w="100" w:type="dxa"/>
              <w:bottom w:w="100" w:type="dxa"/>
              <w:right w:w="100" w:type="dxa"/>
            </w:tcMar>
          </w:tcPr>
          <w:p w14:paraId="1BC07F52" w14:textId="77777777" w:rsidR="00656255" w:rsidRPr="00656255" w:rsidRDefault="00656255" w:rsidP="00656255">
            <w:pPr>
              <w:widowControl w:val="0"/>
              <w:spacing w:after="0" w:line="240" w:lineRule="auto"/>
              <w:rPr>
                <w:rFonts w:ascii="Times New Roman" w:hAnsi="Times New Roman" w:cs="Times New Roman"/>
                <w:sz w:val="24"/>
                <w:szCs w:val="24"/>
              </w:rPr>
            </w:pPr>
            <w:r w:rsidRPr="00656255">
              <w:rPr>
                <w:rFonts w:ascii="Times New Roman" w:hAnsi="Times New Roman" w:cs="Times New Roman"/>
                <w:sz w:val="24"/>
                <w:szCs w:val="24"/>
              </w:rPr>
              <w:t>Filiberto Candia García (Principal)</w:t>
            </w:r>
          </w:p>
          <w:p w14:paraId="50E4CAC8" w14:textId="3D990567" w:rsidR="00656255" w:rsidRPr="00656255" w:rsidRDefault="00656255" w:rsidP="00656255">
            <w:pPr>
              <w:widowControl w:val="0"/>
              <w:spacing w:after="0" w:line="240" w:lineRule="auto"/>
              <w:rPr>
                <w:rFonts w:ascii="Times New Roman" w:hAnsi="Times New Roman" w:cs="Times New Roman"/>
                <w:sz w:val="24"/>
                <w:szCs w:val="24"/>
              </w:rPr>
            </w:pPr>
            <w:r w:rsidRPr="00656255">
              <w:rPr>
                <w:rFonts w:ascii="Times New Roman" w:hAnsi="Times New Roman" w:cs="Times New Roman"/>
                <w:sz w:val="24"/>
                <w:szCs w:val="24"/>
              </w:rPr>
              <w:t>Enrique Rafael García Sánchez (igual)</w:t>
            </w:r>
          </w:p>
        </w:tc>
      </w:tr>
      <w:tr w:rsidR="00656255" w:rsidRPr="00656255" w14:paraId="37F4A13A" w14:textId="77777777" w:rsidTr="00656255">
        <w:trPr>
          <w:jc w:val="center"/>
        </w:trPr>
        <w:tc>
          <w:tcPr>
            <w:tcW w:w="3045" w:type="dxa"/>
            <w:shd w:val="clear" w:color="auto" w:fill="auto"/>
            <w:tcMar>
              <w:top w:w="100" w:type="dxa"/>
              <w:left w:w="100" w:type="dxa"/>
              <w:bottom w:w="100" w:type="dxa"/>
              <w:right w:w="100" w:type="dxa"/>
            </w:tcMar>
          </w:tcPr>
          <w:p w14:paraId="77739FBF" w14:textId="77777777" w:rsidR="00656255" w:rsidRPr="00656255" w:rsidRDefault="00656255" w:rsidP="00656255">
            <w:pPr>
              <w:widowControl w:val="0"/>
              <w:spacing w:after="0" w:line="240" w:lineRule="auto"/>
              <w:rPr>
                <w:rFonts w:ascii="Times New Roman" w:hAnsi="Times New Roman" w:cs="Times New Roman"/>
                <w:sz w:val="24"/>
                <w:szCs w:val="24"/>
              </w:rPr>
            </w:pPr>
            <w:r w:rsidRPr="00656255">
              <w:rPr>
                <w:rFonts w:ascii="Times New Roman" w:hAnsi="Times New Roman" w:cs="Times New Roman"/>
                <w:sz w:val="24"/>
                <w:szCs w:val="24"/>
              </w:rPr>
              <w:t>Administración de Proyectos</w:t>
            </w:r>
          </w:p>
        </w:tc>
        <w:tc>
          <w:tcPr>
            <w:tcW w:w="6315" w:type="dxa"/>
            <w:shd w:val="clear" w:color="auto" w:fill="auto"/>
            <w:tcMar>
              <w:top w:w="100" w:type="dxa"/>
              <w:left w:w="100" w:type="dxa"/>
              <w:bottom w:w="100" w:type="dxa"/>
              <w:right w:w="100" w:type="dxa"/>
            </w:tcMar>
          </w:tcPr>
          <w:p w14:paraId="29C4534E" w14:textId="77777777" w:rsidR="00656255" w:rsidRPr="00656255" w:rsidRDefault="00656255" w:rsidP="00656255">
            <w:pPr>
              <w:widowControl w:val="0"/>
              <w:spacing w:after="0" w:line="240" w:lineRule="auto"/>
              <w:rPr>
                <w:rFonts w:ascii="Times New Roman" w:hAnsi="Times New Roman" w:cs="Times New Roman"/>
                <w:sz w:val="24"/>
                <w:szCs w:val="24"/>
              </w:rPr>
            </w:pPr>
            <w:r w:rsidRPr="00656255">
              <w:rPr>
                <w:rFonts w:ascii="Times New Roman" w:hAnsi="Times New Roman" w:cs="Times New Roman"/>
                <w:sz w:val="24"/>
                <w:szCs w:val="24"/>
              </w:rPr>
              <w:t>Filiberto Candia García (Principal)</w:t>
            </w:r>
          </w:p>
          <w:p w14:paraId="3F5EEE9C" w14:textId="55F5A4E7" w:rsidR="00656255" w:rsidRPr="00656255" w:rsidRDefault="00656255" w:rsidP="00656255">
            <w:pPr>
              <w:widowControl w:val="0"/>
              <w:spacing w:after="0" w:line="240" w:lineRule="auto"/>
              <w:rPr>
                <w:rFonts w:ascii="Times New Roman" w:hAnsi="Times New Roman" w:cs="Times New Roman"/>
                <w:sz w:val="24"/>
                <w:szCs w:val="24"/>
              </w:rPr>
            </w:pPr>
            <w:r w:rsidRPr="00656255">
              <w:rPr>
                <w:rFonts w:ascii="Times New Roman" w:hAnsi="Times New Roman" w:cs="Times New Roman"/>
                <w:sz w:val="24"/>
                <w:szCs w:val="24"/>
              </w:rPr>
              <w:t>Enrique Rafael García Sánchez (igual)</w:t>
            </w:r>
          </w:p>
        </w:tc>
      </w:tr>
      <w:tr w:rsidR="00656255" w:rsidRPr="00656255" w14:paraId="6710415E" w14:textId="77777777" w:rsidTr="00656255">
        <w:trPr>
          <w:jc w:val="center"/>
        </w:trPr>
        <w:tc>
          <w:tcPr>
            <w:tcW w:w="3045" w:type="dxa"/>
            <w:shd w:val="clear" w:color="auto" w:fill="auto"/>
            <w:tcMar>
              <w:top w:w="100" w:type="dxa"/>
              <w:left w:w="100" w:type="dxa"/>
              <w:bottom w:w="100" w:type="dxa"/>
              <w:right w:w="100" w:type="dxa"/>
            </w:tcMar>
          </w:tcPr>
          <w:p w14:paraId="3ED9FDA5" w14:textId="77777777" w:rsidR="00656255" w:rsidRPr="00656255" w:rsidRDefault="00656255" w:rsidP="00656255">
            <w:pPr>
              <w:widowControl w:val="0"/>
              <w:spacing w:after="0" w:line="240" w:lineRule="auto"/>
              <w:rPr>
                <w:rFonts w:ascii="Times New Roman" w:hAnsi="Times New Roman" w:cs="Times New Roman"/>
                <w:sz w:val="24"/>
                <w:szCs w:val="24"/>
              </w:rPr>
            </w:pPr>
            <w:r w:rsidRPr="00656255">
              <w:rPr>
                <w:rFonts w:ascii="Times New Roman" w:hAnsi="Times New Roman" w:cs="Times New Roman"/>
                <w:sz w:val="24"/>
                <w:szCs w:val="24"/>
              </w:rPr>
              <w:t>Adquisición de fondos</w:t>
            </w:r>
          </w:p>
        </w:tc>
        <w:tc>
          <w:tcPr>
            <w:tcW w:w="6315" w:type="dxa"/>
            <w:shd w:val="clear" w:color="auto" w:fill="auto"/>
            <w:tcMar>
              <w:top w:w="100" w:type="dxa"/>
              <w:left w:w="100" w:type="dxa"/>
              <w:bottom w:w="100" w:type="dxa"/>
              <w:right w:w="100" w:type="dxa"/>
            </w:tcMar>
          </w:tcPr>
          <w:p w14:paraId="4BE47909" w14:textId="77777777" w:rsidR="00656255" w:rsidRPr="00656255" w:rsidRDefault="00656255" w:rsidP="00656255">
            <w:pPr>
              <w:widowControl w:val="0"/>
              <w:spacing w:after="0" w:line="240" w:lineRule="auto"/>
              <w:rPr>
                <w:rFonts w:ascii="Times New Roman" w:hAnsi="Times New Roman" w:cs="Times New Roman"/>
                <w:sz w:val="24"/>
                <w:szCs w:val="24"/>
              </w:rPr>
            </w:pPr>
            <w:r w:rsidRPr="00656255">
              <w:rPr>
                <w:rFonts w:ascii="Times New Roman" w:hAnsi="Times New Roman" w:cs="Times New Roman"/>
                <w:sz w:val="24"/>
                <w:szCs w:val="24"/>
              </w:rPr>
              <w:t>Filiberto Candia García (Principal)</w:t>
            </w:r>
          </w:p>
          <w:p w14:paraId="13D17F60" w14:textId="08D500AA" w:rsidR="00656255" w:rsidRPr="00656255" w:rsidRDefault="00656255" w:rsidP="00656255">
            <w:pPr>
              <w:widowControl w:val="0"/>
              <w:spacing w:after="0" w:line="240" w:lineRule="auto"/>
              <w:rPr>
                <w:rFonts w:ascii="Times New Roman" w:hAnsi="Times New Roman" w:cs="Times New Roman"/>
                <w:sz w:val="24"/>
                <w:szCs w:val="24"/>
              </w:rPr>
            </w:pPr>
            <w:r w:rsidRPr="00656255">
              <w:rPr>
                <w:rFonts w:ascii="Times New Roman" w:hAnsi="Times New Roman" w:cs="Times New Roman"/>
                <w:sz w:val="24"/>
                <w:szCs w:val="24"/>
              </w:rPr>
              <w:t>Enrique Rafael García Sánchez (igual)</w:t>
            </w:r>
          </w:p>
        </w:tc>
      </w:tr>
    </w:tbl>
    <w:p w14:paraId="128C8CA9" w14:textId="77777777" w:rsidR="00656255" w:rsidRPr="00041985" w:rsidRDefault="00656255" w:rsidP="00041985">
      <w:pPr>
        <w:spacing w:after="0" w:line="360" w:lineRule="auto"/>
        <w:jc w:val="both"/>
        <w:rPr>
          <w:rFonts w:ascii="Times New Roman" w:hAnsi="Times New Roman" w:cs="Times New Roman"/>
          <w:sz w:val="24"/>
          <w:szCs w:val="24"/>
        </w:rPr>
      </w:pPr>
    </w:p>
    <w:sectPr w:rsidR="00656255" w:rsidRPr="00041985" w:rsidSect="00117A60">
      <w:headerReference w:type="default" r:id="rId35"/>
      <w:footerReference w:type="default" r:id="rId36"/>
      <w:pgSz w:w="12240" w:h="15840"/>
      <w:pgMar w:top="1276" w:right="1418" w:bottom="851" w:left="1418"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A8D74" w14:textId="77777777" w:rsidR="00D95874" w:rsidRDefault="00D95874" w:rsidP="00353295">
      <w:pPr>
        <w:spacing w:after="0" w:line="240" w:lineRule="auto"/>
      </w:pPr>
      <w:r>
        <w:separator/>
      </w:r>
    </w:p>
  </w:endnote>
  <w:endnote w:type="continuationSeparator" w:id="0">
    <w:p w14:paraId="5774AA8A" w14:textId="77777777" w:rsidR="00D95874" w:rsidRDefault="00D95874" w:rsidP="00353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649E3" w14:textId="4957C5CB" w:rsidR="00117A60" w:rsidRDefault="00117A60">
    <w:pPr>
      <w:pStyle w:val="Piedepgina"/>
    </w:pPr>
    <w:r>
      <w:t xml:space="preserve">                             </w:t>
    </w:r>
    <w:r w:rsidRPr="002A3D98">
      <w:rPr>
        <w:noProof/>
        <w:lang w:eastAsia="es-MX"/>
      </w:rPr>
      <w:drawing>
        <wp:inline distT="0" distB="0" distL="0" distR="0" wp14:anchorId="7F8C158E" wp14:editId="3C23F753">
          <wp:extent cx="1600200" cy="419100"/>
          <wp:effectExtent l="0" t="0" r="0" b="0"/>
          <wp:docPr id="1514186353" name="Imagen 151418635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739CC">
      <w:rPr>
        <w:rFonts w:ascii="Calibri" w:hAnsi="Calibri" w:cs="Calibri"/>
        <w:b/>
      </w:rPr>
      <w:t xml:space="preserve">Vol. 15 </w:t>
    </w:r>
    <w:proofErr w:type="spellStart"/>
    <w:r w:rsidRPr="006739CC">
      <w:rPr>
        <w:rFonts w:ascii="Calibri" w:hAnsi="Calibri" w:cs="Calibri"/>
        <w:b/>
      </w:rPr>
      <w:t>Num</w:t>
    </w:r>
    <w:proofErr w:type="spellEnd"/>
    <w:r w:rsidRPr="006739CC">
      <w:rPr>
        <w:rFonts w:ascii="Calibri" w:hAnsi="Calibri" w:cs="Calibri"/>
        <w:b/>
      </w:rPr>
      <w:t xml:space="preserve">. 29 Julio - </w:t>
    </w:r>
    <w:proofErr w:type="gramStart"/>
    <w:r w:rsidRPr="006739CC">
      <w:rPr>
        <w:rFonts w:ascii="Calibri" w:hAnsi="Calibri" w:cs="Calibri"/>
        <w:b/>
      </w:rPr>
      <w:t>Diciembre</w:t>
    </w:r>
    <w:proofErr w:type="gramEnd"/>
    <w:r w:rsidRPr="006739CC">
      <w:rPr>
        <w:rFonts w:ascii="Calibri" w:hAnsi="Calibri" w:cs="Calibri"/>
        <w:b/>
      </w:rPr>
      <w:t xml:space="preserve"> 2024</w:t>
    </w:r>
    <w:r w:rsidRPr="001043F3">
      <w:rPr>
        <w:rFonts w:ascii="Calibri" w:hAnsi="Calibri" w:cs="Calibri"/>
        <w:b/>
      </w:rPr>
      <w:t>, e</w:t>
    </w:r>
    <w:r w:rsidR="00656255">
      <w:rPr>
        <w:rFonts w:ascii="Calibri" w:hAnsi="Calibri" w:cs="Calibri"/>
        <w:b/>
      </w:rPr>
      <w:t>709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66244" w14:textId="77777777" w:rsidR="00D95874" w:rsidRDefault="00D95874" w:rsidP="00353295">
      <w:pPr>
        <w:spacing w:after="0" w:line="240" w:lineRule="auto"/>
      </w:pPr>
      <w:r>
        <w:separator/>
      </w:r>
    </w:p>
  </w:footnote>
  <w:footnote w:type="continuationSeparator" w:id="0">
    <w:p w14:paraId="1F74B567" w14:textId="77777777" w:rsidR="00D95874" w:rsidRDefault="00D95874" w:rsidP="00353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87DC5" w14:textId="2EFE475F" w:rsidR="00353295" w:rsidRDefault="00117A60" w:rsidP="00117A60">
    <w:pPr>
      <w:pStyle w:val="Encabezado"/>
      <w:jc w:val="center"/>
    </w:pPr>
    <w:r w:rsidRPr="002A3D98">
      <w:rPr>
        <w:noProof/>
        <w:lang w:eastAsia="es-MX"/>
      </w:rPr>
      <w:drawing>
        <wp:inline distT="0" distB="0" distL="0" distR="0" wp14:anchorId="6C04DCDA" wp14:editId="11999321">
          <wp:extent cx="5397500" cy="635000"/>
          <wp:effectExtent l="0" t="0" r="0" b="0"/>
          <wp:docPr id="294712944" name="Imagen 294712944"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427E6"/>
    <w:multiLevelType w:val="hybridMultilevel"/>
    <w:tmpl w:val="EC1CA16A"/>
    <w:lvl w:ilvl="0" w:tplc="34D07BFC">
      <w:start w:val="1"/>
      <w:numFmt w:val="bullet"/>
      <w:lvlText w:val=""/>
      <w:lvlJc w:val="left"/>
      <w:pPr>
        <w:ind w:left="720" w:hanging="360"/>
      </w:pPr>
      <w:rPr>
        <w:rFonts w:ascii="Symbol" w:hAnsi="Symbol" w:hint="default"/>
      </w:rPr>
    </w:lvl>
    <w:lvl w:ilvl="1" w:tplc="D4042740">
      <w:numFmt w:val="bullet"/>
      <w:lvlText w:val="-"/>
      <w:lvlJc w:val="left"/>
      <w:pPr>
        <w:ind w:left="1440" w:hanging="360"/>
      </w:pPr>
      <w:rPr>
        <w:rFonts w:ascii="Times New Roman" w:eastAsiaTheme="minorHAnsi" w:hAnsi="Times New Roman" w:cs="Times New Roman"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15:restartNumberingAfterBreak="0">
    <w:nsid w:val="08393090"/>
    <w:multiLevelType w:val="hybridMultilevel"/>
    <w:tmpl w:val="C7BC1B1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25362E9"/>
    <w:multiLevelType w:val="hybridMultilevel"/>
    <w:tmpl w:val="95A431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C151FD9"/>
    <w:multiLevelType w:val="hybridMultilevel"/>
    <w:tmpl w:val="7480CABC"/>
    <w:lvl w:ilvl="0" w:tplc="FFFFFFFF">
      <w:start w:val="1"/>
      <w:numFmt w:val="bullet"/>
      <w:lvlText w:val=""/>
      <w:lvlJc w:val="left"/>
      <w:pPr>
        <w:ind w:left="720" w:hanging="360"/>
      </w:pPr>
      <w:rPr>
        <w:rFonts w:ascii="Symbol" w:hAnsi="Symbol" w:hint="default"/>
      </w:rPr>
    </w:lvl>
    <w:lvl w:ilvl="1" w:tplc="34D07BF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CC42FF5"/>
    <w:multiLevelType w:val="hybridMultilevel"/>
    <w:tmpl w:val="3E2C7010"/>
    <w:lvl w:ilvl="0" w:tplc="FFFFFFFF">
      <w:start w:val="1"/>
      <w:numFmt w:val="bullet"/>
      <w:lvlText w:val=""/>
      <w:lvlJc w:val="left"/>
      <w:pPr>
        <w:ind w:left="720" w:hanging="360"/>
      </w:pPr>
      <w:rPr>
        <w:rFonts w:ascii="Symbol" w:hAnsi="Symbol" w:hint="default"/>
      </w:rPr>
    </w:lvl>
    <w:lvl w:ilvl="1" w:tplc="34D07BF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F447391"/>
    <w:multiLevelType w:val="hybridMultilevel"/>
    <w:tmpl w:val="AE102EB8"/>
    <w:lvl w:ilvl="0" w:tplc="C7688116">
      <w:start w:val="1"/>
      <w:numFmt w:val="bullet"/>
      <w:lvlText w:val="•"/>
      <w:lvlJc w:val="left"/>
      <w:pPr>
        <w:tabs>
          <w:tab w:val="num" w:pos="720"/>
        </w:tabs>
        <w:ind w:left="720" w:hanging="360"/>
      </w:pPr>
      <w:rPr>
        <w:rFonts w:ascii="Times New Roman" w:hAnsi="Times New Roman" w:hint="default"/>
      </w:rPr>
    </w:lvl>
    <w:lvl w:ilvl="1" w:tplc="9806BFD0" w:tentative="1">
      <w:start w:val="1"/>
      <w:numFmt w:val="bullet"/>
      <w:lvlText w:val="•"/>
      <w:lvlJc w:val="left"/>
      <w:pPr>
        <w:tabs>
          <w:tab w:val="num" w:pos="1440"/>
        </w:tabs>
        <w:ind w:left="1440" w:hanging="360"/>
      </w:pPr>
      <w:rPr>
        <w:rFonts w:ascii="Times New Roman" w:hAnsi="Times New Roman" w:hint="default"/>
      </w:rPr>
    </w:lvl>
    <w:lvl w:ilvl="2" w:tplc="4A38C9D6" w:tentative="1">
      <w:start w:val="1"/>
      <w:numFmt w:val="bullet"/>
      <w:lvlText w:val="•"/>
      <w:lvlJc w:val="left"/>
      <w:pPr>
        <w:tabs>
          <w:tab w:val="num" w:pos="2160"/>
        </w:tabs>
        <w:ind w:left="2160" w:hanging="360"/>
      </w:pPr>
      <w:rPr>
        <w:rFonts w:ascii="Times New Roman" w:hAnsi="Times New Roman" w:hint="default"/>
      </w:rPr>
    </w:lvl>
    <w:lvl w:ilvl="3" w:tplc="C81EA084" w:tentative="1">
      <w:start w:val="1"/>
      <w:numFmt w:val="bullet"/>
      <w:lvlText w:val="•"/>
      <w:lvlJc w:val="left"/>
      <w:pPr>
        <w:tabs>
          <w:tab w:val="num" w:pos="2880"/>
        </w:tabs>
        <w:ind w:left="2880" w:hanging="360"/>
      </w:pPr>
      <w:rPr>
        <w:rFonts w:ascii="Times New Roman" w:hAnsi="Times New Roman" w:hint="default"/>
      </w:rPr>
    </w:lvl>
    <w:lvl w:ilvl="4" w:tplc="69EAD40A" w:tentative="1">
      <w:start w:val="1"/>
      <w:numFmt w:val="bullet"/>
      <w:lvlText w:val="•"/>
      <w:lvlJc w:val="left"/>
      <w:pPr>
        <w:tabs>
          <w:tab w:val="num" w:pos="3600"/>
        </w:tabs>
        <w:ind w:left="3600" w:hanging="360"/>
      </w:pPr>
      <w:rPr>
        <w:rFonts w:ascii="Times New Roman" w:hAnsi="Times New Roman" w:hint="default"/>
      </w:rPr>
    </w:lvl>
    <w:lvl w:ilvl="5" w:tplc="0554B088" w:tentative="1">
      <w:start w:val="1"/>
      <w:numFmt w:val="bullet"/>
      <w:lvlText w:val="•"/>
      <w:lvlJc w:val="left"/>
      <w:pPr>
        <w:tabs>
          <w:tab w:val="num" w:pos="4320"/>
        </w:tabs>
        <w:ind w:left="4320" w:hanging="360"/>
      </w:pPr>
      <w:rPr>
        <w:rFonts w:ascii="Times New Roman" w:hAnsi="Times New Roman" w:hint="default"/>
      </w:rPr>
    </w:lvl>
    <w:lvl w:ilvl="6" w:tplc="EDA8FD08" w:tentative="1">
      <w:start w:val="1"/>
      <w:numFmt w:val="bullet"/>
      <w:lvlText w:val="•"/>
      <w:lvlJc w:val="left"/>
      <w:pPr>
        <w:tabs>
          <w:tab w:val="num" w:pos="5040"/>
        </w:tabs>
        <w:ind w:left="5040" w:hanging="360"/>
      </w:pPr>
      <w:rPr>
        <w:rFonts w:ascii="Times New Roman" w:hAnsi="Times New Roman" w:hint="default"/>
      </w:rPr>
    </w:lvl>
    <w:lvl w:ilvl="7" w:tplc="A1BC2BEE" w:tentative="1">
      <w:start w:val="1"/>
      <w:numFmt w:val="bullet"/>
      <w:lvlText w:val="•"/>
      <w:lvlJc w:val="left"/>
      <w:pPr>
        <w:tabs>
          <w:tab w:val="num" w:pos="5760"/>
        </w:tabs>
        <w:ind w:left="5760" w:hanging="360"/>
      </w:pPr>
      <w:rPr>
        <w:rFonts w:ascii="Times New Roman" w:hAnsi="Times New Roman" w:hint="default"/>
      </w:rPr>
    </w:lvl>
    <w:lvl w:ilvl="8" w:tplc="AE4E530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600F776A"/>
    <w:multiLevelType w:val="hybridMultilevel"/>
    <w:tmpl w:val="02FE16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A5F10B0"/>
    <w:multiLevelType w:val="hybridMultilevel"/>
    <w:tmpl w:val="BAA62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21048150">
    <w:abstractNumId w:val="6"/>
  </w:num>
  <w:num w:numId="2" w16cid:durableId="2140686758">
    <w:abstractNumId w:val="2"/>
  </w:num>
  <w:num w:numId="3" w16cid:durableId="1169753604">
    <w:abstractNumId w:val="7"/>
  </w:num>
  <w:num w:numId="4" w16cid:durableId="1025793307">
    <w:abstractNumId w:val="5"/>
  </w:num>
  <w:num w:numId="5" w16cid:durableId="1843162231">
    <w:abstractNumId w:val="1"/>
  </w:num>
  <w:num w:numId="6" w16cid:durableId="882987893">
    <w:abstractNumId w:val="0"/>
  </w:num>
  <w:num w:numId="7" w16cid:durableId="2024285464">
    <w:abstractNumId w:val="3"/>
  </w:num>
  <w:num w:numId="8" w16cid:durableId="1525264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422"/>
    <w:rsid w:val="00025354"/>
    <w:rsid w:val="00041985"/>
    <w:rsid w:val="000423FE"/>
    <w:rsid w:val="00053C4C"/>
    <w:rsid w:val="00055A56"/>
    <w:rsid w:val="00065633"/>
    <w:rsid w:val="00077226"/>
    <w:rsid w:val="000807FF"/>
    <w:rsid w:val="000A3C9C"/>
    <w:rsid w:val="000B0377"/>
    <w:rsid w:val="000B0A23"/>
    <w:rsid w:val="000E0C1D"/>
    <w:rsid w:val="000E33FE"/>
    <w:rsid w:val="00104626"/>
    <w:rsid w:val="00115A72"/>
    <w:rsid w:val="00116947"/>
    <w:rsid w:val="00117A60"/>
    <w:rsid w:val="001316E0"/>
    <w:rsid w:val="0014133C"/>
    <w:rsid w:val="00144D2D"/>
    <w:rsid w:val="00151AE8"/>
    <w:rsid w:val="00153973"/>
    <w:rsid w:val="00155E7F"/>
    <w:rsid w:val="00166F00"/>
    <w:rsid w:val="0017088E"/>
    <w:rsid w:val="0017618A"/>
    <w:rsid w:val="001816B9"/>
    <w:rsid w:val="001874A2"/>
    <w:rsid w:val="001912EF"/>
    <w:rsid w:val="00197CB5"/>
    <w:rsid w:val="001A1FCE"/>
    <w:rsid w:val="001B4973"/>
    <w:rsid w:val="001B77FE"/>
    <w:rsid w:val="002003EE"/>
    <w:rsid w:val="00210F52"/>
    <w:rsid w:val="002137F7"/>
    <w:rsid w:val="00225C42"/>
    <w:rsid w:val="002442F3"/>
    <w:rsid w:val="002912C8"/>
    <w:rsid w:val="002B237D"/>
    <w:rsid w:val="002B3916"/>
    <w:rsid w:val="002C164D"/>
    <w:rsid w:val="002C3090"/>
    <w:rsid w:val="00314451"/>
    <w:rsid w:val="003202C7"/>
    <w:rsid w:val="0033564B"/>
    <w:rsid w:val="00353295"/>
    <w:rsid w:val="00354D8C"/>
    <w:rsid w:val="003826E2"/>
    <w:rsid w:val="0039567B"/>
    <w:rsid w:val="00397D0E"/>
    <w:rsid w:val="003A55DC"/>
    <w:rsid w:val="003A628D"/>
    <w:rsid w:val="003B5B77"/>
    <w:rsid w:val="003C514D"/>
    <w:rsid w:val="003D514F"/>
    <w:rsid w:val="003E35CC"/>
    <w:rsid w:val="003F4E06"/>
    <w:rsid w:val="00421895"/>
    <w:rsid w:val="00432A53"/>
    <w:rsid w:val="00440E9B"/>
    <w:rsid w:val="00450A2A"/>
    <w:rsid w:val="004563B3"/>
    <w:rsid w:val="004656F6"/>
    <w:rsid w:val="00466CB3"/>
    <w:rsid w:val="004676ED"/>
    <w:rsid w:val="00485F7C"/>
    <w:rsid w:val="00490FE7"/>
    <w:rsid w:val="00492BD7"/>
    <w:rsid w:val="004A4090"/>
    <w:rsid w:val="004C41FC"/>
    <w:rsid w:val="004C664F"/>
    <w:rsid w:val="004E767E"/>
    <w:rsid w:val="004F514A"/>
    <w:rsid w:val="004F7FBE"/>
    <w:rsid w:val="0050729B"/>
    <w:rsid w:val="0051532A"/>
    <w:rsid w:val="005319FE"/>
    <w:rsid w:val="00553E79"/>
    <w:rsid w:val="00554AF8"/>
    <w:rsid w:val="00555361"/>
    <w:rsid w:val="0057100B"/>
    <w:rsid w:val="00592319"/>
    <w:rsid w:val="00594C02"/>
    <w:rsid w:val="005A035C"/>
    <w:rsid w:val="005B6D55"/>
    <w:rsid w:val="005F40EC"/>
    <w:rsid w:val="00601645"/>
    <w:rsid w:val="00625185"/>
    <w:rsid w:val="006403F7"/>
    <w:rsid w:val="00646000"/>
    <w:rsid w:val="00655AA6"/>
    <w:rsid w:val="00656255"/>
    <w:rsid w:val="0066312F"/>
    <w:rsid w:val="00664A0B"/>
    <w:rsid w:val="00682E2D"/>
    <w:rsid w:val="006A36D4"/>
    <w:rsid w:val="006A5738"/>
    <w:rsid w:val="006C1092"/>
    <w:rsid w:val="006E6564"/>
    <w:rsid w:val="00702422"/>
    <w:rsid w:val="007146EE"/>
    <w:rsid w:val="00717EE8"/>
    <w:rsid w:val="00723962"/>
    <w:rsid w:val="007351C3"/>
    <w:rsid w:val="007448DB"/>
    <w:rsid w:val="0075704D"/>
    <w:rsid w:val="00785F33"/>
    <w:rsid w:val="007B6975"/>
    <w:rsid w:val="007E1A92"/>
    <w:rsid w:val="007F1F57"/>
    <w:rsid w:val="007F394F"/>
    <w:rsid w:val="00802696"/>
    <w:rsid w:val="00810F80"/>
    <w:rsid w:val="00812DA7"/>
    <w:rsid w:val="0081322F"/>
    <w:rsid w:val="008166C7"/>
    <w:rsid w:val="0083061B"/>
    <w:rsid w:val="008308EB"/>
    <w:rsid w:val="00840870"/>
    <w:rsid w:val="00861B2E"/>
    <w:rsid w:val="00863D25"/>
    <w:rsid w:val="008647DB"/>
    <w:rsid w:val="00886683"/>
    <w:rsid w:val="008910AB"/>
    <w:rsid w:val="00894908"/>
    <w:rsid w:val="00895DDF"/>
    <w:rsid w:val="008A379C"/>
    <w:rsid w:val="008B179F"/>
    <w:rsid w:val="008C25E3"/>
    <w:rsid w:val="008C5352"/>
    <w:rsid w:val="008D43EA"/>
    <w:rsid w:val="008E2C4C"/>
    <w:rsid w:val="008E6B3A"/>
    <w:rsid w:val="008F3E1C"/>
    <w:rsid w:val="00911919"/>
    <w:rsid w:val="00912F66"/>
    <w:rsid w:val="00922155"/>
    <w:rsid w:val="009251AB"/>
    <w:rsid w:val="00941D27"/>
    <w:rsid w:val="00946C54"/>
    <w:rsid w:val="009631E2"/>
    <w:rsid w:val="0096518E"/>
    <w:rsid w:val="009B5140"/>
    <w:rsid w:val="009C125F"/>
    <w:rsid w:val="009C2475"/>
    <w:rsid w:val="009C5E01"/>
    <w:rsid w:val="009D3953"/>
    <w:rsid w:val="009F7683"/>
    <w:rsid w:val="00A37EE9"/>
    <w:rsid w:val="00A41779"/>
    <w:rsid w:val="00A432C9"/>
    <w:rsid w:val="00A7362C"/>
    <w:rsid w:val="00A846C3"/>
    <w:rsid w:val="00A9555B"/>
    <w:rsid w:val="00A95CCF"/>
    <w:rsid w:val="00AB2DEE"/>
    <w:rsid w:val="00AB43C0"/>
    <w:rsid w:val="00AC16AA"/>
    <w:rsid w:val="00AC41FD"/>
    <w:rsid w:val="00AC73DF"/>
    <w:rsid w:val="00AE241E"/>
    <w:rsid w:val="00B03C99"/>
    <w:rsid w:val="00B10CF9"/>
    <w:rsid w:val="00B23EA0"/>
    <w:rsid w:val="00B44FEB"/>
    <w:rsid w:val="00B5599A"/>
    <w:rsid w:val="00B61085"/>
    <w:rsid w:val="00B61311"/>
    <w:rsid w:val="00B640C6"/>
    <w:rsid w:val="00B83279"/>
    <w:rsid w:val="00B87B9F"/>
    <w:rsid w:val="00B94E9F"/>
    <w:rsid w:val="00BA2849"/>
    <w:rsid w:val="00BB3097"/>
    <w:rsid w:val="00BE1666"/>
    <w:rsid w:val="00C3392E"/>
    <w:rsid w:val="00C370D7"/>
    <w:rsid w:val="00C563D1"/>
    <w:rsid w:val="00C957F8"/>
    <w:rsid w:val="00CB2385"/>
    <w:rsid w:val="00CC0A49"/>
    <w:rsid w:val="00CC1C68"/>
    <w:rsid w:val="00CD257C"/>
    <w:rsid w:val="00CD43E1"/>
    <w:rsid w:val="00CE4000"/>
    <w:rsid w:val="00CE5C7B"/>
    <w:rsid w:val="00CE68A9"/>
    <w:rsid w:val="00D032B6"/>
    <w:rsid w:val="00D12796"/>
    <w:rsid w:val="00D42C4B"/>
    <w:rsid w:val="00D43BF7"/>
    <w:rsid w:val="00D744A2"/>
    <w:rsid w:val="00D93D61"/>
    <w:rsid w:val="00D95874"/>
    <w:rsid w:val="00D95AC9"/>
    <w:rsid w:val="00D97EE9"/>
    <w:rsid w:val="00DD0A00"/>
    <w:rsid w:val="00DD0D31"/>
    <w:rsid w:val="00E06DB5"/>
    <w:rsid w:val="00E1257B"/>
    <w:rsid w:val="00E15B67"/>
    <w:rsid w:val="00E83242"/>
    <w:rsid w:val="00E97043"/>
    <w:rsid w:val="00EE6AFD"/>
    <w:rsid w:val="00EF2883"/>
    <w:rsid w:val="00F0704A"/>
    <w:rsid w:val="00F12E88"/>
    <w:rsid w:val="00F13881"/>
    <w:rsid w:val="00F2747C"/>
    <w:rsid w:val="00F31382"/>
    <w:rsid w:val="00F35858"/>
    <w:rsid w:val="00F410B5"/>
    <w:rsid w:val="00F41357"/>
    <w:rsid w:val="00F501EF"/>
    <w:rsid w:val="00F53FFC"/>
    <w:rsid w:val="00F74351"/>
    <w:rsid w:val="00F86F95"/>
    <w:rsid w:val="00FA36F4"/>
    <w:rsid w:val="00FB6723"/>
    <w:rsid w:val="00FD3DF0"/>
    <w:rsid w:val="00FF5F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792A7"/>
  <w15:chartTrackingRefBased/>
  <w15:docId w15:val="{07ED3EC7-2A4F-4DCC-AE81-442953F01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024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024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0242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0242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0242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0242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0242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0242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0242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242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0242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0242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0242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0242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0242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0242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0242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02422"/>
    <w:rPr>
      <w:rFonts w:eastAsiaTheme="majorEastAsia" w:cstheme="majorBidi"/>
      <w:color w:val="272727" w:themeColor="text1" w:themeTint="D8"/>
    </w:rPr>
  </w:style>
  <w:style w:type="paragraph" w:styleId="Ttulo">
    <w:name w:val="Title"/>
    <w:basedOn w:val="Normal"/>
    <w:next w:val="Normal"/>
    <w:link w:val="TtuloCar"/>
    <w:uiPriority w:val="10"/>
    <w:qFormat/>
    <w:rsid w:val="007024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0242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0242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0242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02422"/>
    <w:pPr>
      <w:spacing w:before="160"/>
      <w:jc w:val="center"/>
    </w:pPr>
    <w:rPr>
      <w:i/>
      <w:iCs/>
      <w:color w:val="404040" w:themeColor="text1" w:themeTint="BF"/>
    </w:rPr>
  </w:style>
  <w:style w:type="character" w:customStyle="1" w:styleId="CitaCar">
    <w:name w:val="Cita Car"/>
    <w:basedOn w:val="Fuentedeprrafopredeter"/>
    <w:link w:val="Cita"/>
    <w:uiPriority w:val="29"/>
    <w:rsid w:val="00702422"/>
    <w:rPr>
      <w:i/>
      <w:iCs/>
      <w:color w:val="404040" w:themeColor="text1" w:themeTint="BF"/>
    </w:rPr>
  </w:style>
  <w:style w:type="paragraph" w:styleId="Prrafodelista">
    <w:name w:val="List Paragraph"/>
    <w:basedOn w:val="Normal"/>
    <w:uiPriority w:val="34"/>
    <w:qFormat/>
    <w:rsid w:val="00702422"/>
    <w:pPr>
      <w:ind w:left="720"/>
      <w:contextualSpacing/>
    </w:pPr>
  </w:style>
  <w:style w:type="character" w:styleId="nfasisintenso">
    <w:name w:val="Intense Emphasis"/>
    <w:basedOn w:val="Fuentedeprrafopredeter"/>
    <w:uiPriority w:val="21"/>
    <w:qFormat/>
    <w:rsid w:val="00702422"/>
    <w:rPr>
      <w:i/>
      <w:iCs/>
      <w:color w:val="0F4761" w:themeColor="accent1" w:themeShade="BF"/>
    </w:rPr>
  </w:style>
  <w:style w:type="paragraph" w:styleId="Citadestacada">
    <w:name w:val="Intense Quote"/>
    <w:basedOn w:val="Normal"/>
    <w:next w:val="Normal"/>
    <w:link w:val="CitadestacadaCar"/>
    <w:uiPriority w:val="30"/>
    <w:qFormat/>
    <w:rsid w:val="007024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02422"/>
    <w:rPr>
      <w:i/>
      <w:iCs/>
      <w:color w:val="0F4761" w:themeColor="accent1" w:themeShade="BF"/>
    </w:rPr>
  </w:style>
  <w:style w:type="character" w:styleId="Referenciaintensa">
    <w:name w:val="Intense Reference"/>
    <w:basedOn w:val="Fuentedeprrafopredeter"/>
    <w:uiPriority w:val="32"/>
    <w:qFormat/>
    <w:rsid w:val="00702422"/>
    <w:rPr>
      <w:b/>
      <w:bCs/>
      <w:smallCaps/>
      <w:color w:val="0F4761" w:themeColor="accent1" w:themeShade="BF"/>
      <w:spacing w:val="5"/>
    </w:rPr>
  </w:style>
  <w:style w:type="character" w:styleId="Hipervnculo">
    <w:name w:val="Hyperlink"/>
    <w:basedOn w:val="Fuentedeprrafopredeter"/>
    <w:uiPriority w:val="99"/>
    <w:unhideWhenUsed/>
    <w:rsid w:val="003202C7"/>
    <w:rPr>
      <w:color w:val="467886" w:themeColor="hyperlink"/>
      <w:u w:val="single"/>
    </w:rPr>
  </w:style>
  <w:style w:type="character" w:styleId="Mencinsinresolver">
    <w:name w:val="Unresolved Mention"/>
    <w:basedOn w:val="Fuentedeprrafopredeter"/>
    <w:uiPriority w:val="99"/>
    <w:semiHidden/>
    <w:unhideWhenUsed/>
    <w:rsid w:val="003202C7"/>
    <w:rPr>
      <w:color w:val="605E5C"/>
      <w:shd w:val="clear" w:color="auto" w:fill="E1DFDD"/>
    </w:rPr>
  </w:style>
  <w:style w:type="paragraph" w:styleId="Bibliografa">
    <w:name w:val="Bibliography"/>
    <w:basedOn w:val="Normal"/>
    <w:next w:val="Normal"/>
    <w:uiPriority w:val="37"/>
    <w:unhideWhenUsed/>
    <w:rsid w:val="00BE1666"/>
  </w:style>
  <w:style w:type="paragraph" w:styleId="Encabezado">
    <w:name w:val="header"/>
    <w:basedOn w:val="Normal"/>
    <w:link w:val="EncabezadoCar"/>
    <w:uiPriority w:val="99"/>
    <w:unhideWhenUsed/>
    <w:rsid w:val="0035329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3295"/>
  </w:style>
  <w:style w:type="paragraph" w:styleId="Piedepgina">
    <w:name w:val="footer"/>
    <w:basedOn w:val="Normal"/>
    <w:link w:val="PiedepginaCar"/>
    <w:uiPriority w:val="99"/>
    <w:unhideWhenUsed/>
    <w:rsid w:val="0035329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3295"/>
  </w:style>
  <w:style w:type="table" w:styleId="Tablaconcuadrcula">
    <w:name w:val="Table Grid"/>
    <w:basedOn w:val="Tablanormal"/>
    <w:uiPriority w:val="39"/>
    <w:rsid w:val="00507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E83242"/>
    <w:rPr>
      <w:color w:val="96607D" w:themeColor="followedHyperlink"/>
      <w:u w:val="single"/>
    </w:rPr>
  </w:style>
  <w:style w:type="paragraph" w:styleId="HTMLconformatoprevio">
    <w:name w:val="HTML Preformatted"/>
    <w:basedOn w:val="Normal"/>
    <w:link w:val="HTMLconformatoprevioCar"/>
    <w:uiPriority w:val="99"/>
    <w:unhideWhenUsed/>
    <w:rsid w:val="00117A60"/>
    <w:pPr>
      <w:spacing w:after="0" w:line="240" w:lineRule="auto"/>
    </w:pPr>
    <w:rPr>
      <w:rFonts w:ascii="Consolas" w:eastAsia="Times New Roman" w:hAnsi="Consolas" w:cs="Consolas"/>
      <w:kern w:val="0"/>
      <w:sz w:val="20"/>
      <w:szCs w:val="20"/>
      <w:lang w:val="es-ES" w:eastAsia="es-ES"/>
      <w14:ligatures w14:val="none"/>
    </w:rPr>
  </w:style>
  <w:style w:type="character" w:customStyle="1" w:styleId="HTMLconformatoprevioCar">
    <w:name w:val="HTML con formato previo Car"/>
    <w:basedOn w:val="Fuentedeprrafopredeter"/>
    <w:link w:val="HTMLconformatoprevio"/>
    <w:uiPriority w:val="99"/>
    <w:rsid w:val="00117A60"/>
    <w:rPr>
      <w:rFonts w:ascii="Consolas" w:eastAsia="Times New Roman" w:hAnsi="Consolas" w:cs="Consolas"/>
      <w:kern w:val="0"/>
      <w:sz w:val="20"/>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99521">
      <w:bodyDiv w:val="1"/>
      <w:marLeft w:val="0"/>
      <w:marRight w:val="0"/>
      <w:marTop w:val="0"/>
      <w:marBottom w:val="0"/>
      <w:divBdr>
        <w:top w:val="none" w:sz="0" w:space="0" w:color="auto"/>
        <w:left w:val="none" w:sz="0" w:space="0" w:color="auto"/>
        <w:bottom w:val="none" w:sz="0" w:space="0" w:color="auto"/>
        <w:right w:val="none" w:sz="0" w:space="0" w:color="auto"/>
      </w:divBdr>
    </w:div>
    <w:div w:id="20672139">
      <w:bodyDiv w:val="1"/>
      <w:marLeft w:val="0"/>
      <w:marRight w:val="0"/>
      <w:marTop w:val="0"/>
      <w:marBottom w:val="0"/>
      <w:divBdr>
        <w:top w:val="none" w:sz="0" w:space="0" w:color="auto"/>
        <w:left w:val="none" w:sz="0" w:space="0" w:color="auto"/>
        <w:bottom w:val="none" w:sz="0" w:space="0" w:color="auto"/>
        <w:right w:val="none" w:sz="0" w:space="0" w:color="auto"/>
      </w:divBdr>
    </w:div>
    <w:div w:id="62918968">
      <w:bodyDiv w:val="1"/>
      <w:marLeft w:val="0"/>
      <w:marRight w:val="0"/>
      <w:marTop w:val="0"/>
      <w:marBottom w:val="0"/>
      <w:divBdr>
        <w:top w:val="none" w:sz="0" w:space="0" w:color="auto"/>
        <w:left w:val="none" w:sz="0" w:space="0" w:color="auto"/>
        <w:bottom w:val="none" w:sz="0" w:space="0" w:color="auto"/>
        <w:right w:val="none" w:sz="0" w:space="0" w:color="auto"/>
      </w:divBdr>
    </w:div>
    <w:div w:id="92173781">
      <w:bodyDiv w:val="1"/>
      <w:marLeft w:val="0"/>
      <w:marRight w:val="0"/>
      <w:marTop w:val="0"/>
      <w:marBottom w:val="0"/>
      <w:divBdr>
        <w:top w:val="none" w:sz="0" w:space="0" w:color="auto"/>
        <w:left w:val="none" w:sz="0" w:space="0" w:color="auto"/>
        <w:bottom w:val="none" w:sz="0" w:space="0" w:color="auto"/>
        <w:right w:val="none" w:sz="0" w:space="0" w:color="auto"/>
      </w:divBdr>
    </w:div>
    <w:div w:id="120535069">
      <w:bodyDiv w:val="1"/>
      <w:marLeft w:val="0"/>
      <w:marRight w:val="0"/>
      <w:marTop w:val="0"/>
      <w:marBottom w:val="0"/>
      <w:divBdr>
        <w:top w:val="none" w:sz="0" w:space="0" w:color="auto"/>
        <w:left w:val="none" w:sz="0" w:space="0" w:color="auto"/>
        <w:bottom w:val="none" w:sz="0" w:space="0" w:color="auto"/>
        <w:right w:val="none" w:sz="0" w:space="0" w:color="auto"/>
      </w:divBdr>
    </w:div>
    <w:div w:id="136997287">
      <w:bodyDiv w:val="1"/>
      <w:marLeft w:val="0"/>
      <w:marRight w:val="0"/>
      <w:marTop w:val="0"/>
      <w:marBottom w:val="0"/>
      <w:divBdr>
        <w:top w:val="none" w:sz="0" w:space="0" w:color="auto"/>
        <w:left w:val="none" w:sz="0" w:space="0" w:color="auto"/>
        <w:bottom w:val="none" w:sz="0" w:space="0" w:color="auto"/>
        <w:right w:val="none" w:sz="0" w:space="0" w:color="auto"/>
      </w:divBdr>
    </w:div>
    <w:div w:id="137116435">
      <w:bodyDiv w:val="1"/>
      <w:marLeft w:val="0"/>
      <w:marRight w:val="0"/>
      <w:marTop w:val="0"/>
      <w:marBottom w:val="0"/>
      <w:divBdr>
        <w:top w:val="none" w:sz="0" w:space="0" w:color="auto"/>
        <w:left w:val="none" w:sz="0" w:space="0" w:color="auto"/>
        <w:bottom w:val="none" w:sz="0" w:space="0" w:color="auto"/>
        <w:right w:val="none" w:sz="0" w:space="0" w:color="auto"/>
      </w:divBdr>
    </w:div>
    <w:div w:id="163590385">
      <w:bodyDiv w:val="1"/>
      <w:marLeft w:val="0"/>
      <w:marRight w:val="0"/>
      <w:marTop w:val="0"/>
      <w:marBottom w:val="0"/>
      <w:divBdr>
        <w:top w:val="none" w:sz="0" w:space="0" w:color="auto"/>
        <w:left w:val="none" w:sz="0" w:space="0" w:color="auto"/>
        <w:bottom w:val="none" w:sz="0" w:space="0" w:color="auto"/>
        <w:right w:val="none" w:sz="0" w:space="0" w:color="auto"/>
      </w:divBdr>
    </w:div>
    <w:div w:id="241568848">
      <w:bodyDiv w:val="1"/>
      <w:marLeft w:val="0"/>
      <w:marRight w:val="0"/>
      <w:marTop w:val="0"/>
      <w:marBottom w:val="0"/>
      <w:divBdr>
        <w:top w:val="none" w:sz="0" w:space="0" w:color="auto"/>
        <w:left w:val="none" w:sz="0" w:space="0" w:color="auto"/>
        <w:bottom w:val="none" w:sz="0" w:space="0" w:color="auto"/>
        <w:right w:val="none" w:sz="0" w:space="0" w:color="auto"/>
      </w:divBdr>
    </w:div>
    <w:div w:id="296842694">
      <w:bodyDiv w:val="1"/>
      <w:marLeft w:val="0"/>
      <w:marRight w:val="0"/>
      <w:marTop w:val="0"/>
      <w:marBottom w:val="0"/>
      <w:divBdr>
        <w:top w:val="none" w:sz="0" w:space="0" w:color="auto"/>
        <w:left w:val="none" w:sz="0" w:space="0" w:color="auto"/>
        <w:bottom w:val="none" w:sz="0" w:space="0" w:color="auto"/>
        <w:right w:val="none" w:sz="0" w:space="0" w:color="auto"/>
      </w:divBdr>
    </w:div>
    <w:div w:id="332686677">
      <w:bodyDiv w:val="1"/>
      <w:marLeft w:val="0"/>
      <w:marRight w:val="0"/>
      <w:marTop w:val="0"/>
      <w:marBottom w:val="0"/>
      <w:divBdr>
        <w:top w:val="none" w:sz="0" w:space="0" w:color="auto"/>
        <w:left w:val="none" w:sz="0" w:space="0" w:color="auto"/>
        <w:bottom w:val="none" w:sz="0" w:space="0" w:color="auto"/>
        <w:right w:val="none" w:sz="0" w:space="0" w:color="auto"/>
      </w:divBdr>
    </w:div>
    <w:div w:id="344209897">
      <w:bodyDiv w:val="1"/>
      <w:marLeft w:val="0"/>
      <w:marRight w:val="0"/>
      <w:marTop w:val="0"/>
      <w:marBottom w:val="0"/>
      <w:divBdr>
        <w:top w:val="none" w:sz="0" w:space="0" w:color="auto"/>
        <w:left w:val="none" w:sz="0" w:space="0" w:color="auto"/>
        <w:bottom w:val="none" w:sz="0" w:space="0" w:color="auto"/>
        <w:right w:val="none" w:sz="0" w:space="0" w:color="auto"/>
      </w:divBdr>
    </w:div>
    <w:div w:id="346105274">
      <w:bodyDiv w:val="1"/>
      <w:marLeft w:val="0"/>
      <w:marRight w:val="0"/>
      <w:marTop w:val="0"/>
      <w:marBottom w:val="0"/>
      <w:divBdr>
        <w:top w:val="none" w:sz="0" w:space="0" w:color="auto"/>
        <w:left w:val="none" w:sz="0" w:space="0" w:color="auto"/>
        <w:bottom w:val="none" w:sz="0" w:space="0" w:color="auto"/>
        <w:right w:val="none" w:sz="0" w:space="0" w:color="auto"/>
      </w:divBdr>
    </w:div>
    <w:div w:id="359402990">
      <w:bodyDiv w:val="1"/>
      <w:marLeft w:val="0"/>
      <w:marRight w:val="0"/>
      <w:marTop w:val="0"/>
      <w:marBottom w:val="0"/>
      <w:divBdr>
        <w:top w:val="none" w:sz="0" w:space="0" w:color="auto"/>
        <w:left w:val="none" w:sz="0" w:space="0" w:color="auto"/>
        <w:bottom w:val="none" w:sz="0" w:space="0" w:color="auto"/>
        <w:right w:val="none" w:sz="0" w:space="0" w:color="auto"/>
      </w:divBdr>
    </w:div>
    <w:div w:id="381101654">
      <w:bodyDiv w:val="1"/>
      <w:marLeft w:val="0"/>
      <w:marRight w:val="0"/>
      <w:marTop w:val="0"/>
      <w:marBottom w:val="0"/>
      <w:divBdr>
        <w:top w:val="none" w:sz="0" w:space="0" w:color="auto"/>
        <w:left w:val="none" w:sz="0" w:space="0" w:color="auto"/>
        <w:bottom w:val="none" w:sz="0" w:space="0" w:color="auto"/>
        <w:right w:val="none" w:sz="0" w:space="0" w:color="auto"/>
      </w:divBdr>
    </w:div>
    <w:div w:id="383994520">
      <w:bodyDiv w:val="1"/>
      <w:marLeft w:val="0"/>
      <w:marRight w:val="0"/>
      <w:marTop w:val="0"/>
      <w:marBottom w:val="0"/>
      <w:divBdr>
        <w:top w:val="none" w:sz="0" w:space="0" w:color="auto"/>
        <w:left w:val="none" w:sz="0" w:space="0" w:color="auto"/>
        <w:bottom w:val="none" w:sz="0" w:space="0" w:color="auto"/>
        <w:right w:val="none" w:sz="0" w:space="0" w:color="auto"/>
      </w:divBdr>
    </w:div>
    <w:div w:id="422579308">
      <w:bodyDiv w:val="1"/>
      <w:marLeft w:val="0"/>
      <w:marRight w:val="0"/>
      <w:marTop w:val="0"/>
      <w:marBottom w:val="0"/>
      <w:divBdr>
        <w:top w:val="none" w:sz="0" w:space="0" w:color="auto"/>
        <w:left w:val="none" w:sz="0" w:space="0" w:color="auto"/>
        <w:bottom w:val="none" w:sz="0" w:space="0" w:color="auto"/>
        <w:right w:val="none" w:sz="0" w:space="0" w:color="auto"/>
      </w:divBdr>
    </w:div>
    <w:div w:id="455874665">
      <w:bodyDiv w:val="1"/>
      <w:marLeft w:val="0"/>
      <w:marRight w:val="0"/>
      <w:marTop w:val="0"/>
      <w:marBottom w:val="0"/>
      <w:divBdr>
        <w:top w:val="none" w:sz="0" w:space="0" w:color="auto"/>
        <w:left w:val="none" w:sz="0" w:space="0" w:color="auto"/>
        <w:bottom w:val="none" w:sz="0" w:space="0" w:color="auto"/>
        <w:right w:val="none" w:sz="0" w:space="0" w:color="auto"/>
      </w:divBdr>
    </w:div>
    <w:div w:id="482434910">
      <w:bodyDiv w:val="1"/>
      <w:marLeft w:val="0"/>
      <w:marRight w:val="0"/>
      <w:marTop w:val="0"/>
      <w:marBottom w:val="0"/>
      <w:divBdr>
        <w:top w:val="none" w:sz="0" w:space="0" w:color="auto"/>
        <w:left w:val="none" w:sz="0" w:space="0" w:color="auto"/>
        <w:bottom w:val="none" w:sz="0" w:space="0" w:color="auto"/>
        <w:right w:val="none" w:sz="0" w:space="0" w:color="auto"/>
      </w:divBdr>
      <w:divsChild>
        <w:div w:id="434987262">
          <w:marLeft w:val="547"/>
          <w:marRight w:val="0"/>
          <w:marTop w:val="0"/>
          <w:marBottom w:val="0"/>
          <w:divBdr>
            <w:top w:val="none" w:sz="0" w:space="0" w:color="auto"/>
            <w:left w:val="none" w:sz="0" w:space="0" w:color="auto"/>
            <w:bottom w:val="none" w:sz="0" w:space="0" w:color="auto"/>
            <w:right w:val="none" w:sz="0" w:space="0" w:color="auto"/>
          </w:divBdr>
        </w:div>
      </w:divsChild>
    </w:div>
    <w:div w:id="530723534">
      <w:bodyDiv w:val="1"/>
      <w:marLeft w:val="0"/>
      <w:marRight w:val="0"/>
      <w:marTop w:val="0"/>
      <w:marBottom w:val="0"/>
      <w:divBdr>
        <w:top w:val="none" w:sz="0" w:space="0" w:color="auto"/>
        <w:left w:val="none" w:sz="0" w:space="0" w:color="auto"/>
        <w:bottom w:val="none" w:sz="0" w:space="0" w:color="auto"/>
        <w:right w:val="none" w:sz="0" w:space="0" w:color="auto"/>
      </w:divBdr>
    </w:div>
    <w:div w:id="566499350">
      <w:bodyDiv w:val="1"/>
      <w:marLeft w:val="0"/>
      <w:marRight w:val="0"/>
      <w:marTop w:val="0"/>
      <w:marBottom w:val="0"/>
      <w:divBdr>
        <w:top w:val="none" w:sz="0" w:space="0" w:color="auto"/>
        <w:left w:val="none" w:sz="0" w:space="0" w:color="auto"/>
        <w:bottom w:val="none" w:sz="0" w:space="0" w:color="auto"/>
        <w:right w:val="none" w:sz="0" w:space="0" w:color="auto"/>
      </w:divBdr>
    </w:div>
    <w:div w:id="622345008">
      <w:bodyDiv w:val="1"/>
      <w:marLeft w:val="0"/>
      <w:marRight w:val="0"/>
      <w:marTop w:val="0"/>
      <w:marBottom w:val="0"/>
      <w:divBdr>
        <w:top w:val="none" w:sz="0" w:space="0" w:color="auto"/>
        <w:left w:val="none" w:sz="0" w:space="0" w:color="auto"/>
        <w:bottom w:val="none" w:sz="0" w:space="0" w:color="auto"/>
        <w:right w:val="none" w:sz="0" w:space="0" w:color="auto"/>
      </w:divBdr>
    </w:div>
    <w:div w:id="660428849">
      <w:bodyDiv w:val="1"/>
      <w:marLeft w:val="0"/>
      <w:marRight w:val="0"/>
      <w:marTop w:val="0"/>
      <w:marBottom w:val="0"/>
      <w:divBdr>
        <w:top w:val="none" w:sz="0" w:space="0" w:color="auto"/>
        <w:left w:val="none" w:sz="0" w:space="0" w:color="auto"/>
        <w:bottom w:val="none" w:sz="0" w:space="0" w:color="auto"/>
        <w:right w:val="none" w:sz="0" w:space="0" w:color="auto"/>
      </w:divBdr>
    </w:div>
    <w:div w:id="680937499">
      <w:bodyDiv w:val="1"/>
      <w:marLeft w:val="0"/>
      <w:marRight w:val="0"/>
      <w:marTop w:val="0"/>
      <w:marBottom w:val="0"/>
      <w:divBdr>
        <w:top w:val="none" w:sz="0" w:space="0" w:color="auto"/>
        <w:left w:val="none" w:sz="0" w:space="0" w:color="auto"/>
        <w:bottom w:val="none" w:sz="0" w:space="0" w:color="auto"/>
        <w:right w:val="none" w:sz="0" w:space="0" w:color="auto"/>
      </w:divBdr>
    </w:div>
    <w:div w:id="708335552">
      <w:bodyDiv w:val="1"/>
      <w:marLeft w:val="0"/>
      <w:marRight w:val="0"/>
      <w:marTop w:val="0"/>
      <w:marBottom w:val="0"/>
      <w:divBdr>
        <w:top w:val="none" w:sz="0" w:space="0" w:color="auto"/>
        <w:left w:val="none" w:sz="0" w:space="0" w:color="auto"/>
        <w:bottom w:val="none" w:sz="0" w:space="0" w:color="auto"/>
        <w:right w:val="none" w:sz="0" w:space="0" w:color="auto"/>
      </w:divBdr>
    </w:div>
    <w:div w:id="715588635">
      <w:bodyDiv w:val="1"/>
      <w:marLeft w:val="0"/>
      <w:marRight w:val="0"/>
      <w:marTop w:val="0"/>
      <w:marBottom w:val="0"/>
      <w:divBdr>
        <w:top w:val="none" w:sz="0" w:space="0" w:color="auto"/>
        <w:left w:val="none" w:sz="0" w:space="0" w:color="auto"/>
        <w:bottom w:val="none" w:sz="0" w:space="0" w:color="auto"/>
        <w:right w:val="none" w:sz="0" w:space="0" w:color="auto"/>
      </w:divBdr>
    </w:div>
    <w:div w:id="715590449">
      <w:bodyDiv w:val="1"/>
      <w:marLeft w:val="0"/>
      <w:marRight w:val="0"/>
      <w:marTop w:val="0"/>
      <w:marBottom w:val="0"/>
      <w:divBdr>
        <w:top w:val="none" w:sz="0" w:space="0" w:color="auto"/>
        <w:left w:val="none" w:sz="0" w:space="0" w:color="auto"/>
        <w:bottom w:val="none" w:sz="0" w:space="0" w:color="auto"/>
        <w:right w:val="none" w:sz="0" w:space="0" w:color="auto"/>
      </w:divBdr>
    </w:div>
    <w:div w:id="748117167">
      <w:bodyDiv w:val="1"/>
      <w:marLeft w:val="0"/>
      <w:marRight w:val="0"/>
      <w:marTop w:val="0"/>
      <w:marBottom w:val="0"/>
      <w:divBdr>
        <w:top w:val="none" w:sz="0" w:space="0" w:color="auto"/>
        <w:left w:val="none" w:sz="0" w:space="0" w:color="auto"/>
        <w:bottom w:val="none" w:sz="0" w:space="0" w:color="auto"/>
        <w:right w:val="none" w:sz="0" w:space="0" w:color="auto"/>
      </w:divBdr>
    </w:div>
    <w:div w:id="769469378">
      <w:bodyDiv w:val="1"/>
      <w:marLeft w:val="0"/>
      <w:marRight w:val="0"/>
      <w:marTop w:val="0"/>
      <w:marBottom w:val="0"/>
      <w:divBdr>
        <w:top w:val="none" w:sz="0" w:space="0" w:color="auto"/>
        <w:left w:val="none" w:sz="0" w:space="0" w:color="auto"/>
        <w:bottom w:val="none" w:sz="0" w:space="0" w:color="auto"/>
        <w:right w:val="none" w:sz="0" w:space="0" w:color="auto"/>
      </w:divBdr>
    </w:div>
    <w:div w:id="809857317">
      <w:bodyDiv w:val="1"/>
      <w:marLeft w:val="0"/>
      <w:marRight w:val="0"/>
      <w:marTop w:val="0"/>
      <w:marBottom w:val="0"/>
      <w:divBdr>
        <w:top w:val="none" w:sz="0" w:space="0" w:color="auto"/>
        <w:left w:val="none" w:sz="0" w:space="0" w:color="auto"/>
        <w:bottom w:val="none" w:sz="0" w:space="0" w:color="auto"/>
        <w:right w:val="none" w:sz="0" w:space="0" w:color="auto"/>
      </w:divBdr>
    </w:div>
    <w:div w:id="830145794">
      <w:bodyDiv w:val="1"/>
      <w:marLeft w:val="0"/>
      <w:marRight w:val="0"/>
      <w:marTop w:val="0"/>
      <w:marBottom w:val="0"/>
      <w:divBdr>
        <w:top w:val="none" w:sz="0" w:space="0" w:color="auto"/>
        <w:left w:val="none" w:sz="0" w:space="0" w:color="auto"/>
        <w:bottom w:val="none" w:sz="0" w:space="0" w:color="auto"/>
        <w:right w:val="none" w:sz="0" w:space="0" w:color="auto"/>
      </w:divBdr>
    </w:div>
    <w:div w:id="850995239">
      <w:bodyDiv w:val="1"/>
      <w:marLeft w:val="0"/>
      <w:marRight w:val="0"/>
      <w:marTop w:val="0"/>
      <w:marBottom w:val="0"/>
      <w:divBdr>
        <w:top w:val="none" w:sz="0" w:space="0" w:color="auto"/>
        <w:left w:val="none" w:sz="0" w:space="0" w:color="auto"/>
        <w:bottom w:val="none" w:sz="0" w:space="0" w:color="auto"/>
        <w:right w:val="none" w:sz="0" w:space="0" w:color="auto"/>
      </w:divBdr>
    </w:div>
    <w:div w:id="859464727">
      <w:bodyDiv w:val="1"/>
      <w:marLeft w:val="0"/>
      <w:marRight w:val="0"/>
      <w:marTop w:val="0"/>
      <w:marBottom w:val="0"/>
      <w:divBdr>
        <w:top w:val="none" w:sz="0" w:space="0" w:color="auto"/>
        <w:left w:val="none" w:sz="0" w:space="0" w:color="auto"/>
        <w:bottom w:val="none" w:sz="0" w:space="0" w:color="auto"/>
        <w:right w:val="none" w:sz="0" w:space="0" w:color="auto"/>
      </w:divBdr>
    </w:div>
    <w:div w:id="885608120">
      <w:bodyDiv w:val="1"/>
      <w:marLeft w:val="0"/>
      <w:marRight w:val="0"/>
      <w:marTop w:val="0"/>
      <w:marBottom w:val="0"/>
      <w:divBdr>
        <w:top w:val="none" w:sz="0" w:space="0" w:color="auto"/>
        <w:left w:val="none" w:sz="0" w:space="0" w:color="auto"/>
        <w:bottom w:val="none" w:sz="0" w:space="0" w:color="auto"/>
        <w:right w:val="none" w:sz="0" w:space="0" w:color="auto"/>
      </w:divBdr>
    </w:div>
    <w:div w:id="937561449">
      <w:bodyDiv w:val="1"/>
      <w:marLeft w:val="0"/>
      <w:marRight w:val="0"/>
      <w:marTop w:val="0"/>
      <w:marBottom w:val="0"/>
      <w:divBdr>
        <w:top w:val="none" w:sz="0" w:space="0" w:color="auto"/>
        <w:left w:val="none" w:sz="0" w:space="0" w:color="auto"/>
        <w:bottom w:val="none" w:sz="0" w:space="0" w:color="auto"/>
        <w:right w:val="none" w:sz="0" w:space="0" w:color="auto"/>
      </w:divBdr>
    </w:div>
    <w:div w:id="971596931">
      <w:bodyDiv w:val="1"/>
      <w:marLeft w:val="0"/>
      <w:marRight w:val="0"/>
      <w:marTop w:val="0"/>
      <w:marBottom w:val="0"/>
      <w:divBdr>
        <w:top w:val="none" w:sz="0" w:space="0" w:color="auto"/>
        <w:left w:val="none" w:sz="0" w:space="0" w:color="auto"/>
        <w:bottom w:val="none" w:sz="0" w:space="0" w:color="auto"/>
        <w:right w:val="none" w:sz="0" w:space="0" w:color="auto"/>
      </w:divBdr>
    </w:div>
    <w:div w:id="972717489">
      <w:bodyDiv w:val="1"/>
      <w:marLeft w:val="0"/>
      <w:marRight w:val="0"/>
      <w:marTop w:val="0"/>
      <w:marBottom w:val="0"/>
      <w:divBdr>
        <w:top w:val="none" w:sz="0" w:space="0" w:color="auto"/>
        <w:left w:val="none" w:sz="0" w:space="0" w:color="auto"/>
        <w:bottom w:val="none" w:sz="0" w:space="0" w:color="auto"/>
        <w:right w:val="none" w:sz="0" w:space="0" w:color="auto"/>
      </w:divBdr>
    </w:div>
    <w:div w:id="1006976461">
      <w:bodyDiv w:val="1"/>
      <w:marLeft w:val="0"/>
      <w:marRight w:val="0"/>
      <w:marTop w:val="0"/>
      <w:marBottom w:val="0"/>
      <w:divBdr>
        <w:top w:val="none" w:sz="0" w:space="0" w:color="auto"/>
        <w:left w:val="none" w:sz="0" w:space="0" w:color="auto"/>
        <w:bottom w:val="none" w:sz="0" w:space="0" w:color="auto"/>
        <w:right w:val="none" w:sz="0" w:space="0" w:color="auto"/>
      </w:divBdr>
    </w:div>
    <w:div w:id="1008631135">
      <w:bodyDiv w:val="1"/>
      <w:marLeft w:val="0"/>
      <w:marRight w:val="0"/>
      <w:marTop w:val="0"/>
      <w:marBottom w:val="0"/>
      <w:divBdr>
        <w:top w:val="none" w:sz="0" w:space="0" w:color="auto"/>
        <w:left w:val="none" w:sz="0" w:space="0" w:color="auto"/>
        <w:bottom w:val="none" w:sz="0" w:space="0" w:color="auto"/>
        <w:right w:val="none" w:sz="0" w:space="0" w:color="auto"/>
      </w:divBdr>
    </w:div>
    <w:div w:id="1033772572">
      <w:bodyDiv w:val="1"/>
      <w:marLeft w:val="0"/>
      <w:marRight w:val="0"/>
      <w:marTop w:val="0"/>
      <w:marBottom w:val="0"/>
      <w:divBdr>
        <w:top w:val="none" w:sz="0" w:space="0" w:color="auto"/>
        <w:left w:val="none" w:sz="0" w:space="0" w:color="auto"/>
        <w:bottom w:val="none" w:sz="0" w:space="0" w:color="auto"/>
        <w:right w:val="none" w:sz="0" w:space="0" w:color="auto"/>
      </w:divBdr>
    </w:div>
    <w:div w:id="1054933311">
      <w:bodyDiv w:val="1"/>
      <w:marLeft w:val="0"/>
      <w:marRight w:val="0"/>
      <w:marTop w:val="0"/>
      <w:marBottom w:val="0"/>
      <w:divBdr>
        <w:top w:val="none" w:sz="0" w:space="0" w:color="auto"/>
        <w:left w:val="none" w:sz="0" w:space="0" w:color="auto"/>
        <w:bottom w:val="none" w:sz="0" w:space="0" w:color="auto"/>
        <w:right w:val="none" w:sz="0" w:space="0" w:color="auto"/>
      </w:divBdr>
    </w:div>
    <w:div w:id="1104418348">
      <w:bodyDiv w:val="1"/>
      <w:marLeft w:val="0"/>
      <w:marRight w:val="0"/>
      <w:marTop w:val="0"/>
      <w:marBottom w:val="0"/>
      <w:divBdr>
        <w:top w:val="none" w:sz="0" w:space="0" w:color="auto"/>
        <w:left w:val="none" w:sz="0" w:space="0" w:color="auto"/>
        <w:bottom w:val="none" w:sz="0" w:space="0" w:color="auto"/>
        <w:right w:val="none" w:sz="0" w:space="0" w:color="auto"/>
      </w:divBdr>
    </w:div>
    <w:div w:id="1104961244">
      <w:bodyDiv w:val="1"/>
      <w:marLeft w:val="0"/>
      <w:marRight w:val="0"/>
      <w:marTop w:val="0"/>
      <w:marBottom w:val="0"/>
      <w:divBdr>
        <w:top w:val="none" w:sz="0" w:space="0" w:color="auto"/>
        <w:left w:val="none" w:sz="0" w:space="0" w:color="auto"/>
        <w:bottom w:val="none" w:sz="0" w:space="0" w:color="auto"/>
        <w:right w:val="none" w:sz="0" w:space="0" w:color="auto"/>
      </w:divBdr>
      <w:divsChild>
        <w:div w:id="1522432530">
          <w:marLeft w:val="0"/>
          <w:marRight w:val="0"/>
          <w:marTop w:val="0"/>
          <w:marBottom w:val="0"/>
          <w:divBdr>
            <w:top w:val="none" w:sz="0" w:space="0" w:color="auto"/>
            <w:left w:val="none" w:sz="0" w:space="0" w:color="auto"/>
            <w:bottom w:val="none" w:sz="0" w:space="0" w:color="auto"/>
            <w:right w:val="none" w:sz="0" w:space="0" w:color="auto"/>
          </w:divBdr>
        </w:div>
      </w:divsChild>
    </w:div>
    <w:div w:id="1142041580">
      <w:bodyDiv w:val="1"/>
      <w:marLeft w:val="0"/>
      <w:marRight w:val="0"/>
      <w:marTop w:val="0"/>
      <w:marBottom w:val="0"/>
      <w:divBdr>
        <w:top w:val="none" w:sz="0" w:space="0" w:color="auto"/>
        <w:left w:val="none" w:sz="0" w:space="0" w:color="auto"/>
        <w:bottom w:val="none" w:sz="0" w:space="0" w:color="auto"/>
        <w:right w:val="none" w:sz="0" w:space="0" w:color="auto"/>
      </w:divBdr>
    </w:div>
    <w:div w:id="1194733891">
      <w:bodyDiv w:val="1"/>
      <w:marLeft w:val="0"/>
      <w:marRight w:val="0"/>
      <w:marTop w:val="0"/>
      <w:marBottom w:val="0"/>
      <w:divBdr>
        <w:top w:val="none" w:sz="0" w:space="0" w:color="auto"/>
        <w:left w:val="none" w:sz="0" w:space="0" w:color="auto"/>
        <w:bottom w:val="none" w:sz="0" w:space="0" w:color="auto"/>
        <w:right w:val="none" w:sz="0" w:space="0" w:color="auto"/>
      </w:divBdr>
    </w:div>
    <w:div w:id="1195342002">
      <w:bodyDiv w:val="1"/>
      <w:marLeft w:val="0"/>
      <w:marRight w:val="0"/>
      <w:marTop w:val="0"/>
      <w:marBottom w:val="0"/>
      <w:divBdr>
        <w:top w:val="none" w:sz="0" w:space="0" w:color="auto"/>
        <w:left w:val="none" w:sz="0" w:space="0" w:color="auto"/>
        <w:bottom w:val="none" w:sz="0" w:space="0" w:color="auto"/>
        <w:right w:val="none" w:sz="0" w:space="0" w:color="auto"/>
      </w:divBdr>
    </w:div>
    <w:div w:id="1206673361">
      <w:bodyDiv w:val="1"/>
      <w:marLeft w:val="0"/>
      <w:marRight w:val="0"/>
      <w:marTop w:val="0"/>
      <w:marBottom w:val="0"/>
      <w:divBdr>
        <w:top w:val="none" w:sz="0" w:space="0" w:color="auto"/>
        <w:left w:val="none" w:sz="0" w:space="0" w:color="auto"/>
        <w:bottom w:val="none" w:sz="0" w:space="0" w:color="auto"/>
        <w:right w:val="none" w:sz="0" w:space="0" w:color="auto"/>
      </w:divBdr>
    </w:div>
    <w:div w:id="1229338062">
      <w:bodyDiv w:val="1"/>
      <w:marLeft w:val="0"/>
      <w:marRight w:val="0"/>
      <w:marTop w:val="0"/>
      <w:marBottom w:val="0"/>
      <w:divBdr>
        <w:top w:val="none" w:sz="0" w:space="0" w:color="auto"/>
        <w:left w:val="none" w:sz="0" w:space="0" w:color="auto"/>
        <w:bottom w:val="none" w:sz="0" w:space="0" w:color="auto"/>
        <w:right w:val="none" w:sz="0" w:space="0" w:color="auto"/>
      </w:divBdr>
    </w:div>
    <w:div w:id="1238519472">
      <w:bodyDiv w:val="1"/>
      <w:marLeft w:val="0"/>
      <w:marRight w:val="0"/>
      <w:marTop w:val="0"/>
      <w:marBottom w:val="0"/>
      <w:divBdr>
        <w:top w:val="none" w:sz="0" w:space="0" w:color="auto"/>
        <w:left w:val="none" w:sz="0" w:space="0" w:color="auto"/>
        <w:bottom w:val="none" w:sz="0" w:space="0" w:color="auto"/>
        <w:right w:val="none" w:sz="0" w:space="0" w:color="auto"/>
      </w:divBdr>
    </w:div>
    <w:div w:id="1252158373">
      <w:bodyDiv w:val="1"/>
      <w:marLeft w:val="0"/>
      <w:marRight w:val="0"/>
      <w:marTop w:val="0"/>
      <w:marBottom w:val="0"/>
      <w:divBdr>
        <w:top w:val="none" w:sz="0" w:space="0" w:color="auto"/>
        <w:left w:val="none" w:sz="0" w:space="0" w:color="auto"/>
        <w:bottom w:val="none" w:sz="0" w:space="0" w:color="auto"/>
        <w:right w:val="none" w:sz="0" w:space="0" w:color="auto"/>
      </w:divBdr>
    </w:div>
    <w:div w:id="1315793622">
      <w:bodyDiv w:val="1"/>
      <w:marLeft w:val="0"/>
      <w:marRight w:val="0"/>
      <w:marTop w:val="0"/>
      <w:marBottom w:val="0"/>
      <w:divBdr>
        <w:top w:val="none" w:sz="0" w:space="0" w:color="auto"/>
        <w:left w:val="none" w:sz="0" w:space="0" w:color="auto"/>
        <w:bottom w:val="none" w:sz="0" w:space="0" w:color="auto"/>
        <w:right w:val="none" w:sz="0" w:space="0" w:color="auto"/>
      </w:divBdr>
    </w:div>
    <w:div w:id="1331639055">
      <w:bodyDiv w:val="1"/>
      <w:marLeft w:val="0"/>
      <w:marRight w:val="0"/>
      <w:marTop w:val="0"/>
      <w:marBottom w:val="0"/>
      <w:divBdr>
        <w:top w:val="none" w:sz="0" w:space="0" w:color="auto"/>
        <w:left w:val="none" w:sz="0" w:space="0" w:color="auto"/>
        <w:bottom w:val="none" w:sz="0" w:space="0" w:color="auto"/>
        <w:right w:val="none" w:sz="0" w:space="0" w:color="auto"/>
      </w:divBdr>
    </w:div>
    <w:div w:id="1363702467">
      <w:bodyDiv w:val="1"/>
      <w:marLeft w:val="0"/>
      <w:marRight w:val="0"/>
      <w:marTop w:val="0"/>
      <w:marBottom w:val="0"/>
      <w:divBdr>
        <w:top w:val="none" w:sz="0" w:space="0" w:color="auto"/>
        <w:left w:val="none" w:sz="0" w:space="0" w:color="auto"/>
        <w:bottom w:val="none" w:sz="0" w:space="0" w:color="auto"/>
        <w:right w:val="none" w:sz="0" w:space="0" w:color="auto"/>
      </w:divBdr>
    </w:div>
    <w:div w:id="1420250660">
      <w:bodyDiv w:val="1"/>
      <w:marLeft w:val="0"/>
      <w:marRight w:val="0"/>
      <w:marTop w:val="0"/>
      <w:marBottom w:val="0"/>
      <w:divBdr>
        <w:top w:val="none" w:sz="0" w:space="0" w:color="auto"/>
        <w:left w:val="none" w:sz="0" w:space="0" w:color="auto"/>
        <w:bottom w:val="none" w:sz="0" w:space="0" w:color="auto"/>
        <w:right w:val="none" w:sz="0" w:space="0" w:color="auto"/>
      </w:divBdr>
    </w:div>
    <w:div w:id="1479179164">
      <w:bodyDiv w:val="1"/>
      <w:marLeft w:val="0"/>
      <w:marRight w:val="0"/>
      <w:marTop w:val="0"/>
      <w:marBottom w:val="0"/>
      <w:divBdr>
        <w:top w:val="none" w:sz="0" w:space="0" w:color="auto"/>
        <w:left w:val="none" w:sz="0" w:space="0" w:color="auto"/>
        <w:bottom w:val="none" w:sz="0" w:space="0" w:color="auto"/>
        <w:right w:val="none" w:sz="0" w:space="0" w:color="auto"/>
      </w:divBdr>
    </w:div>
    <w:div w:id="1488594518">
      <w:bodyDiv w:val="1"/>
      <w:marLeft w:val="0"/>
      <w:marRight w:val="0"/>
      <w:marTop w:val="0"/>
      <w:marBottom w:val="0"/>
      <w:divBdr>
        <w:top w:val="none" w:sz="0" w:space="0" w:color="auto"/>
        <w:left w:val="none" w:sz="0" w:space="0" w:color="auto"/>
        <w:bottom w:val="none" w:sz="0" w:space="0" w:color="auto"/>
        <w:right w:val="none" w:sz="0" w:space="0" w:color="auto"/>
      </w:divBdr>
    </w:div>
    <w:div w:id="1586299595">
      <w:bodyDiv w:val="1"/>
      <w:marLeft w:val="0"/>
      <w:marRight w:val="0"/>
      <w:marTop w:val="0"/>
      <w:marBottom w:val="0"/>
      <w:divBdr>
        <w:top w:val="none" w:sz="0" w:space="0" w:color="auto"/>
        <w:left w:val="none" w:sz="0" w:space="0" w:color="auto"/>
        <w:bottom w:val="none" w:sz="0" w:space="0" w:color="auto"/>
        <w:right w:val="none" w:sz="0" w:space="0" w:color="auto"/>
      </w:divBdr>
    </w:div>
    <w:div w:id="1591696185">
      <w:bodyDiv w:val="1"/>
      <w:marLeft w:val="0"/>
      <w:marRight w:val="0"/>
      <w:marTop w:val="0"/>
      <w:marBottom w:val="0"/>
      <w:divBdr>
        <w:top w:val="none" w:sz="0" w:space="0" w:color="auto"/>
        <w:left w:val="none" w:sz="0" w:space="0" w:color="auto"/>
        <w:bottom w:val="none" w:sz="0" w:space="0" w:color="auto"/>
        <w:right w:val="none" w:sz="0" w:space="0" w:color="auto"/>
      </w:divBdr>
    </w:div>
    <w:div w:id="1616718909">
      <w:bodyDiv w:val="1"/>
      <w:marLeft w:val="0"/>
      <w:marRight w:val="0"/>
      <w:marTop w:val="0"/>
      <w:marBottom w:val="0"/>
      <w:divBdr>
        <w:top w:val="none" w:sz="0" w:space="0" w:color="auto"/>
        <w:left w:val="none" w:sz="0" w:space="0" w:color="auto"/>
        <w:bottom w:val="none" w:sz="0" w:space="0" w:color="auto"/>
        <w:right w:val="none" w:sz="0" w:space="0" w:color="auto"/>
      </w:divBdr>
    </w:div>
    <w:div w:id="1655990610">
      <w:bodyDiv w:val="1"/>
      <w:marLeft w:val="0"/>
      <w:marRight w:val="0"/>
      <w:marTop w:val="0"/>
      <w:marBottom w:val="0"/>
      <w:divBdr>
        <w:top w:val="none" w:sz="0" w:space="0" w:color="auto"/>
        <w:left w:val="none" w:sz="0" w:space="0" w:color="auto"/>
        <w:bottom w:val="none" w:sz="0" w:space="0" w:color="auto"/>
        <w:right w:val="none" w:sz="0" w:space="0" w:color="auto"/>
      </w:divBdr>
    </w:div>
    <w:div w:id="1690258243">
      <w:bodyDiv w:val="1"/>
      <w:marLeft w:val="0"/>
      <w:marRight w:val="0"/>
      <w:marTop w:val="0"/>
      <w:marBottom w:val="0"/>
      <w:divBdr>
        <w:top w:val="none" w:sz="0" w:space="0" w:color="auto"/>
        <w:left w:val="none" w:sz="0" w:space="0" w:color="auto"/>
        <w:bottom w:val="none" w:sz="0" w:space="0" w:color="auto"/>
        <w:right w:val="none" w:sz="0" w:space="0" w:color="auto"/>
      </w:divBdr>
    </w:div>
    <w:div w:id="1715234771">
      <w:bodyDiv w:val="1"/>
      <w:marLeft w:val="0"/>
      <w:marRight w:val="0"/>
      <w:marTop w:val="0"/>
      <w:marBottom w:val="0"/>
      <w:divBdr>
        <w:top w:val="none" w:sz="0" w:space="0" w:color="auto"/>
        <w:left w:val="none" w:sz="0" w:space="0" w:color="auto"/>
        <w:bottom w:val="none" w:sz="0" w:space="0" w:color="auto"/>
        <w:right w:val="none" w:sz="0" w:space="0" w:color="auto"/>
      </w:divBdr>
    </w:div>
    <w:div w:id="1776826853">
      <w:bodyDiv w:val="1"/>
      <w:marLeft w:val="0"/>
      <w:marRight w:val="0"/>
      <w:marTop w:val="0"/>
      <w:marBottom w:val="0"/>
      <w:divBdr>
        <w:top w:val="none" w:sz="0" w:space="0" w:color="auto"/>
        <w:left w:val="none" w:sz="0" w:space="0" w:color="auto"/>
        <w:bottom w:val="none" w:sz="0" w:space="0" w:color="auto"/>
        <w:right w:val="none" w:sz="0" w:space="0" w:color="auto"/>
      </w:divBdr>
    </w:div>
    <w:div w:id="1898780004">
      <w:bodyDiv w:val="1"/>
      <w:marLeft w:val="0"/>
      <w:marRight w:val="0"/>
      <w:marTop w:val="0"/>
      <w:marBottom w:val="0"/>
      <w:divBdr>
        <w:top w:val="none" w:sz="0" w:space="0" w:color="auto"/>
        <w:left w:val="none" w:sz="0" w:space="0" w:color="auto"/>
        <w:bottom w:val="none" w:sz="0" w:space="0" w:color="auto"/>
        <w:right w:val="none" w:sz="0" w:space="0" w:color="auto"/>
      </w:divBdr>
    </w:div>
    <w:div w:id="1920089335">
      <w:bodyDiv w:val="1"/>
      <w:marLeft w:val="0"/>
      <w:marRight w:val="0"/>
      <w:marTop w:val="0"/>
      <w:marBottom w:val="0"/>
      <w:divBdr>
        <w:top w:val="none" w:sz="0" w:space="0" w:color="auto"/>
        <w:left w:val="none" w:sz="0" w:space="0" w:color="auto"/>
        <w:bottom w:val="none" w:sz="0" w:space="0" w:color="auto"/>
        <w:right w:val="none" w:sz="0" w:space="0" w:color="auto"/>
      </w:divBdr>
    </w:div>
    <w:div w:id="1963076281">
      <w:bodyDiv w:val="1"/>
      <w:marLeft w:val="0"/>
      <w:marRight w:val="0"/>
      <w:marTop w:val="0"/>
      <w:marBottom w:val="0"/>
      <w:divBdr>
        <w:top w:val="none" w:sz="0" w:space="0" w:color="auto"/>
        <w:left w:val="none" w:sz="0" w:space="0" w:color="auto"/>
        <w:bottom w:val="none" w:sz="0" w:space="0" w:color="auto"/>
        <w:right w:val="none" w:sz="0" w:space="0" w:color="auto"/>
      </w:divBdr>
    </w:div>
    <w:div w:id="2024934278">
      <w:bodyDiv w:val="1"/>
      <w:marLeft w:val="0"/>
      <w:marRight w:val="0"/>
      <w:marTop w:val="0"/>
      <w:marBottom w:val="0"/>
      <w:divBdr>
        <w:top w:val="none" w:sz="0" w:space="0" w:color="auto"/>
        <w:left w:val="none" w:sz="0" w:space="0" w:color="auto"/>
        <w:bottom w:val="none" w:sz="0" w:space="0" w:color="auto"/>
        <w:right w:val="none" w:sz="0" w:space="0" w:color="auto"/>
      </w:divBdr>
    </w:div>
    <w:div w:id="2042896296">
      <w:bodyDiv w:val="1"/>
      <w:marLeft w:val="0"/>
      <w:marRight w:val="0"/>
      <w:marTop w:val="0"/>
      <w:marBottom w:val="0"/>
      <w:divBdr>
        <w:top w:val="none" w:sz="0" w:space="0" w:color="auto"/>
        <w:left w:val="none" w:sz="0" w:space="0" w:color="auto"/>
        <w:bottom w:val="none" w:sz="0" w:space="0" w:color="auto"/>
        <w:right w:val="none" w:sz="0" w:space="0" w:color="auto"/>
      </w:divBdr>
    </w:div>
    <w:div w:id="2043939101">
      <w:bodyDiv w:val="1"/>
      <w:marLeft w:val="0"/>
      <w:marRight w:val="0"/>
      <w:marTop w:val="0"/>
      <w:marBottom w:val="0"/>
      <w:divBdr>
        <w:top w:val="none" w:sz="0" w:space="0" w:color="auto"/>
        <w:left w:val="none" w:sz="0" w:space="0" w:color="auto"/>
        <w:bottom w:val="none" w:sz="0" w:space="0" w:color="auto"/>
        <w:right w:val="none" w:sz="0" w:space="0" w:color="auto"/>
      </w:divBdr>
    </w:div>
    <w:div w:id="2056074030">
      <w:bodyDiv w:val="1"/>
      <w:marLeft w:val="0"/>
      <w:marRight w:val="0"/>
      <w:marTop w:val="0"/>
      <w:marBottom w:val="0"/>
      <w:divBdr>
        <w:top w:val="none" w:sz="0" w:space="0" w:color="auto"/>
        <w:left w:val="none" w:sz="0" w:space="0" w:color="auto"/>
        <w:bottom w:val="none" w:sz="0" w:space="0" w:color="auto"/>
        <w:right w:val="none" w:sz="0" w:space="0" w:color="auto"/>
      </w:divBdr>
    </w:div>
    <w:div w:id="2086101410">
      <w:bodyDiv w:val="1"/>
      <w:marLeft w:val="0"/>
      <w:marRight w:val="0"/>
      <w:marTop w:val="0"/>
      <w:marBottom w:val="0"/>
      <w:divBdr>
        <w:top w:val="none" w:sz="0" w:space="0" w:color="auto"/>
        <w:left w:val="none" w:sz="0" w:space="0" w:color="auto"/>
        <w:bottom w:val="none" w:sz="0" w:space="0" w:color="auto"/>
        <w:right w:val="none" w:sz="0" w:space="0" w:color="auto"/>
      </w:divBdr>
    </w:div>
    <w:div w:id="2120028540">
      <w:bodyDiv w:val="1"/>
      <w:marLeft w:val="0"/>
      <w:marRight w:val="0"/>
      <w:marTop w:val="0"/>
      <w:marBottom w:val="0"/>
      <w:divBdr>
        <w:top w:val="none" w:sz="0" w:space="0" w:color="auto"/>
        <w:left w:val="none" w:sz="0" w:space="0" w:color="auto"/>
        <w:bottom w:val="none" w:sz="0" w:space="0" w:color="auto"/>
        <w:right w:val="none" w:sz="0" w:space="0" w:color="auto"/>
      </w:divBdr>
    </w:div>
    <w:div w:id="212726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doi.org/https://doi.org/10.32671/terc.v7i3.65" TargetMode="External"/><Relationship Id="rId26" Type="http://schemas.openxmlformats.org/officeDocument/2006/relationships/hyperlink" Target="https://doi.org/http://dx.doi.org/10.15517/aie.v15i3.21073" TargetMode="External"/><Relationship Id="rId21" Type="http://schemas.openxmlformats.org/officeDocument/2006/relationships/hyperlink" Target="https://consejoacademico.xoc.uam.mx/archivos/1.-Guia-metodologica-planes-y-programas-de-estudio-Sistema-Modular.pdf" TargetMode="External"/><Relationship Id="rId34" Type="http://schemas.openxmlformats.org/officeDocument/2006/relationships/hyperlink" Target="https://repositorio.ucv.edu.pe/handle/20.500.12692/21247"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emf"/><Relationship Id="rId25" Type="http://schemas.openxmlformats.org/officeDocument/2006/relationships/hyperlink" Target="https://www.redalyc.org/pdf/132/13229888005.pdf" TargetMode="External"/><Relationship Id="rId33" Type="http://schemas.openxmlformats.org/officeDocument/2006/relationships/hyperlink" Target="https://dof.gob.mx/nota_detalle.php?codigo=5544816&amp;fecha=27/11/2018"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yperlink" Target="https://planeacion.buap.mx/?q=menu/anuarios-estad%C3%ADsticos" TargetMode="External"/><Relationship Id="rId29" Type="http://schemas.openxmlformats.org/officeDocument/2006/relationships/hyperlink" Target="http://www.bnm.me.gov.ar/giga1/documentos/EL00564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unadmexico.mx/images/descargables/publicaciones360/Flexibilidad_Curricular_Digital_01.pdf" TargetMode="External"/><Relationship Id="rId32" Type="http://schemas.openxmlformats.org/officeDocument/2006/relationships/hyperlink" Target="https://www.dof.gob.mx/nota_detalle.php?codigo=5504348&amp;fecha=13/11/2017"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hyperlink" Target="https://gc.scalahed.com/recursos/files/r161r/w24867w/Aprox-metod.pdf" TargetMode="External"/><Relationship Id="rId28" Type="http://schemas.openxmlformats.org/officeDocument/2006/relationships/hyperlink" Target="https://doi.org/http://dx.doi.org/10.4067/S0718-33052014000400013" TargetMode="External"/><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blogs.ugto.mx/mdued/wp-content/uploads/sites/66/2022/10/Como-organizar-un-estudio-de-caso.pdf" TargetMode="External"/><Relationship Id="rId31" Type="http://schemas.openxmlformats.org/officeDocument/2006/relationships/hyperlink" Target="https://bonga.unisimon.edu.co/handle/20.500.12442/6630"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6.emf"/><Relationship Id="rId22" Type="http://schemas.openxmlformats.org/officeDocument/2006/relationships/hyperlink" Target="https://doi.org/10.22201/iisue.24486167e.2020.169.59478" TargetMode="External"/><Relationship Id="rId27" Type="http://schemas.openxmlformats.org/officeDocument/2006/relationships/hyperlink" Target="https://normas.cndh.org.mx/Documentos/Puebla/Ley_EduSE_Pue.pdf" TargetMode="External"/><Relationship Id="rId30" Type="http://schemas.openxmlformats.org/officeDocument/2006/relationships/hyperlink" Target="https://dle.rae.es"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b:Source>
    <b:Tag>Rea24</b:Tag>
    <b:SourceType>InternetSite</b:SourceType>
    <b:Guid>{9E18E262-B3CD-49CB-A6ED-9B4732EC5C44}</b:Guid>
    <b:Title>Diccionario de la Real Academia Española</b:Title>
    <b:Year>2024</b:Year>
    <b:Author>
      <b:Author>
        <b:Corporate>Real Academia Española</b:Corporate>
      </b:Author>
    </b:Author>
    <b:Month>marzo</b:Month>
    <b:Day>08</b:Day>
    <b:URL>https://dle.rae.es</b:URL>
    <b:RefOrder>6</b:RefOrder>
  </b:Source>
  <b:Source>
    <b:Tag>Goz15</b:Tag>
    <b:SourceType>JournalArticle</b:SourceType>
    <b:Guid>{A29B0676-4923-4615-B4F2-BEF867255EBC}</b:Guid>
    <b:Title>Módulo y desarrollo de competencia: origen de una concepción diferente</b:Title>
    <b:Year>2015</b:Year>
    <b:Author>
      <b:Author>
        <b:NameList>
          <b:Person>
            <b:Last>González</b:Last>
            <b:First>B.M.</b:First>
          </b:Person>
        </b:NameList>
      </b:Author>
    </b:Author>
    <b:JournalName>Acualidades Investigativas en Educación</b:JournalName>
    <b:Pages>1-16</b:Pages>
    <b:Volume>15</b:Volume>
    <b:Issue>3</b:Issue>
    <b:DOI>http://dx.doi.org/10.15517/aie.v15i3.21073</b:DOI>
    <b:RefOrder>4</b:RefOrder>
  </b:Source>
  <b:Source>
    <b:Tag>Min11</b:Tag>
    <b:SourceType>Misc</b:SourceType>
    <b:Guid>{6CA3B662-3695-4495-98D9-4687D990D565}</b:Guid>
    <b:Title>Diseño de la Estructura Curricular de la EPJA</b:Title>
    <b:Year>2011</b:Year>
    <b:Author>
      <b:Author>
        <b:Corporate>Ministerio de Educación Argentina</b:Corporate>
      </b:Author>
    </b:Author>
    <b:URL>http://www.bnm.me.gov.ar/giga1/documentos/EL005642.pdf</b:URL>
    <b:YearAccessed>2024</b:YearAccessed>
    <b:MonthAccessed>marzo</b:MonthAccessed>
    <b:DayAccessed>08</b:DayAccessed>
    <b:Publisher>Presidencia de la Nación Argentina</b:Publisher>
    <b:RefOrder>7</b:RefOrder>
  </b:Source>
  <b:Source>
    <b:Tag>Bra</b:Tag>
    <b:SourceType>Misc</b:SourceType>
    <b:Guid>{B1771D9B-DE47-4AA5-ACCA-85412C9B84CB}</b:Guid>
    <b:Author>
      <b:Author>
        <b:NameList>
          <b:Person>
            <b:Last>Bravo</b:Last>
            <b:First>A.S.</b:First>
          </b:Person>
          <b:Person>
            <b:Last>García</b:Last>
            <b:First>B.A.</b:First>
          </b:Person>
          <b:Person>
            <b:Last>Soria</b:Last>
            <b:First>F.J.</b:First>
          </b:Person>
        </b:NameList>
      </b:Author>
    </b:Author>
    <b:Title>Guía metodológica para la formulación, modificación, adecuación y supresión de planes y programas de estudio acordes con el Sistema Modular de la UAM-Xochimilco</b:Title>
    <b:Year>2021</b:Year>
    <b:Publisher>UAM-Xochimilco</b:Publisher>
    <b:YearAccessed>2024</b:YearAccessed>
    <b:MonthAccessed>marzo</b:MonthAccessed>
    <b:DayAccessed>08</b:DayAccessed>
    <b:URL>https://consejoacademico.xoc.uam.mx/archivos/1.-Guia-metodologica-planes-y-programas-de-estudio-Sistema-Modular.pdf</b:URL>
    <b:RefOrder>5</b:RefOrder>
  </b:Source>
  <b:Source>
    <b:Tag>Gar22</b:Tag>
    <b:SourceType>Book</b:SourceType>
    <b:Guid>{F82CD460-8E01-4C93-ADBE-F055CCA6733C}</b:Guid>
    <b:Title>La flexibilidad curricular. Conceptos generales</b:Title>
    <b:Year>2022</b:Year>
    <b:Author>
      <b:Author>
        <b:NameList>
          <b:Person>
            <b:Last>García</b:Last>
            <b:First>A.L.</b:First>
          </b:Person>
          <b:Person>
            <b:Last>Lagunas</b:Last>
            <b:First>M.</b:First>
          </b:Person>
          <b:Person>
            <b:Last>Amaro</b:Last>
            <b:First>I.</b:First>
          </b:Person>
          <b:Person>
            <b:Last>Roldán</b:Last>
            <b:First>M.</b:First>
          </b:Person>
          <b:Person>
            <b:Last>Rosales</b:Last>
            <b:First>A.L.</b:First>
          </b:Person>
          <b:Person>
            <b:Last>Sánchez</b:Last>
            <b:First>G.</b:First>
          </b:Person>
        </b:NameList>
      </b:Author>
    </b:Author>
    <b:Publisher>Universidad Abierta y a Distancia de México</b:Publisher>
    <b:URL>chrome-extension://efaidnbmhttps://unadmexico.mx/images/descargables/publicaciones360/Flexibilidad_Curricular_Digital_01.pdf</b:URL>
    <b:RefOrder>11</b:RefOrder>
  </b:Source>
  <b:Source>
    <b:Tag>Can23</b:Tag>
    <b:SourceType>BookSection</b:SourceType>
    <b:Guid>{FDA8352F-5030-423E-B4AB-A9A52A7E623C}</b:Guid>
    <b:Title>Una aproximación a la actualización de programas de estudio por desempeños profesionales</b:Title>
    <b:Year>2023</b:Year>
    <b:Publisher>AMEECI</b:Publisher>
    <b:Author>
      <b:Author>
        <b:NameList>
          <b:Person>
            <b:Last>Candia</b:Last>
            <b:First>F.</b:First>
          </b:Person>
          <b:Person>
            <b:Last>García</b:Last>
            <b:First>J.L.</b:First>
          </b:Person>
          <b:Person>
            <b:Last>Candia</b:Last>
            <b:First>M.R.</b:First>
          </b:Person>
          <b:Person>
            <b:Last>Ambrosio</b:Last>
            <b:First>R.C.</b:First>
          </b:Person>
        </b:NameList>
      </b:Author>
      <b:BookAuthor>
        <b:NameList>
          <b:Person>
            <b:Last>Candia</b:Last>
            <b:First>F.</b:First>
          </b:Person>
        </b:NameList>
      </b:BookAuthor>
    </b:Author>
    <b:BookTitle>Aportaciones para un modelo de actualización de planes de estudio por desempeños Profesionales</b:BookTitle>
    <b:Pages>1-39</b:Pages>
    <b:RefOrder>3</b:RefOrder>
  </b:Source>
  <b:Source>
    <b:Tag>Gar14</b:Tag>
    <b:SourceType>JournalArticle</b:SourceType>
    <b:Guid>{853F6D35-B172-426F-B480-3569CAE8CD5D}</b:Guid>
    <b:Title>Evaluación de competencias y módulos en un currículo innovador</b:Title>
    <b:Year>2014</b:Year>
    <b:Pages>67-85</b:Pages>
    <b:JournalName>Periles Educativos</b:JournalName>
    <b:Volume>36</b:Volume>
    <b:Issue>143</b:Issue>
    <b:URL>https://www.redalyc.org/pdf/132/13229888005.pdf</b:URL>
    <b:Author>
      <b:Author>
        <b:NameList>
          <b:Person>
            <b:Last>García</b:Last>
            <b:First>J.</b:First>
          </b:Person>
          <b:Person>
            <b:Last>Gúzman</b:Last>
            <b:First>A.</b:First>
          </b:Person>
          <b:Person>
            <b:Last>Murillo</b:Last>
            <b:First>G.</b:First>
          </b:Person>
        </b:NameList>
      </b:Author>
    </b:Author>
    <b:RefOrder>14</b:RefOrder>
  </b:Source>
  <b:Source>
    <b:Tag>Sot17</b:Tag>
    <b:SourceType>Report</b:SourceType>
    <b:Guid>{C7116B41-E3AA-4A38-B3A3-575A0D81551D}</b:Guid>
    <b:Title>Diseño curricular modular y el perfil ocupacional del egresado de la especialidad de cosmetología</b:Title>
    <b:Year>2017</b:Year>
    <b:Publisher>Universida César Vallejo </b:Publisher>
    <b:ThesisType>Tesis de Maestría</b:ThesisType>
    <b:YearAccessed>2024</b:YearAccessed>
    <b:MonthAccessed>03</b:MonthAccessed>
    <b:DayAccessed>09</b:DayAccessed>
    <b:URL>https://repositorio.ucv.edu.pe/handle/20.500.12692/21247</b:URL>
    <b:Author>
      <b:Author>
        <b:NameList>
          <b:Person>
            <b:Last>Soto</b:Last>
            <b:First>E.I.</b:First>
          </b:Person>
        </b:NameList>
      </b:Author>
    </b:Author>
    <b:RefOrder>15</b:RefOrder>
  </b:Source>
  <b:Source>
    <b:Tag>Ira14</b:Tag>
    <b:SourceType>JournalArticle</b:SourceType>
    <b:Guid>{DB94DB91-AD11-4DC7-A573-CFDC784894DF}</b:Guid>
    <b:Title>Aplicación de un diseño curricular modular para la enseñanza del cálculo diferencial</b:Title>
    <b:Year>2014</b:Year>
    <b:Author>
      <b:Author>
        <b:NameList>
          <b:Person>
            <b:Last>Irazoqui</b:Last>
            <b:First>E.</b:First>
          </b:Person>
          <b:Person>
            <b:Last>Medina</b:Last>
            <b:First>A.</b:First>
          </b:Person>
        </b:NameList>
      </b:Author>
    </b:Author>
    <b:JournalName>Ingeniare. Revista chilena de ingeniería</b:JournalName>
    <b:Pages>576-586</b:Pages>
    <b:Volume>22</b:Volume>
    <b:Issue>4</b:Issue>
    <b:DOI>http://dx.doi.org/10.4067/S0718-33052014000400013 </b:DOI>
    <b:RefOrder>16</b:RefOrder>
  </b:Source>
  <b:Source>
    <b:Tag>Día21</b:Tag>
    <b:SourceType>JournalArticle</b:SourceType>
    <b:Guid>{44866582-12B7-4B1A-B7AF-900DBA5E748A}</b:Guid>
    <b:Author>
      <b:Author>
        <b:NameList>
          <b:Person>
            <b:Last>Díaz</b:Last>
            <b:First>A.</b:First>
          </b:Person>
        </b:NameList>
      </b:Author>
    </b:Author>
    <b:Title>De la integración curricular a las políticas de innovación en la educación superior mexicana</b:Title>
    <b:JournalName>Perfiles educativos</b:JournalName>
    <b:Year>2021</b:Year>
    <b:Pages>160-179</b:Pages>
    <b:Volume>42</b:Volume>
    <b:Issue>169</b:Issue>
    <b:DOI> https://doi.org/10.22201/iisue.24486167e.2020.169.59478</b:DOI>
    <b:RefOrder>17</b:RefOrder>
  </b:Source>
  <b:Source>
    <b:Tag>Ben24</b:Tag>
    <b:SourceType>DocumentFromInternetSite</b:SourceType>
    <b:Guid>{F46FEC4D-E019-467C-9842-9B71871EB303}</b:Guid>
    <b:Title>Anuarios Estadísticos</b:Title>
    <b:Year>2024</b:Year>
    <b:Author>
      <b:Author>
        <b:Corporate>Benemérita Universidad Autónoma de Puebla</b:Corporate>
      </b:Author>
    </b:Author>
    <b:InternetSiteTitle>Coordinación de Planeación Institucional</b:InternetSiteTitle>
    <b:URL>https://planeacion.buap.mx/?q=menu/anuarios-estad%C3%ADsticos</b:URL>
    <b:YearAccessed>2024</b:YearAccessed>
    <b:MonthAccessed>marzo</b:MonthAccessed>
    <b:DayAccessed>09</b:DayAccessed>
    <b:RefOrder>9</b:RefOrder>
  </b:Source>
  <b:Source>
    <b:Tag>Hon21</b:Tag>
    <b:SourceType>Misc</b:SourceType>
    <b:Guid>{02DD8C84-0357-4645-94A2-E4D5479B8AE3}</b:Guid>
    <b:Author>
      <b:Author>
        <b:Corporate>Honorable Congreso Constitucional del Estado Libre y Soberano de Puebla</b:Corporate>
      </b:Author>
    </b:Author>
    <b:Title>Ley de educación superior del Estado de Puebla</b:Title>
    <b:Year>2021</b:Year>
    <b:URL>https://normas.cndh.org.mx/Documentos/Puebla/Ley_EduSE_Pue.pdf</b:URL>
    <b:PublicationTitle>Ley</b:PublicationTitle>
    <b:Publisher>Gobierno del Estado de Puebla</b:Publisher>
    <b:YearAccessed>2024</b:YearAccessed>
    <b:MonthAccessed>marzo</b:MonthAccessed>
    <b:DayAccessed>09</b:DayAccessed>
    <b:RefOrder>1</b:RefOrder>
  </b:Source>
  <b:Source>
    <b:Tag>Día93</b:Tag>
    <b:SourceType>JournalArticle</b:SourceType>
    <b:Guid>{8CA93868-0499-479E-8800-A8224D017110}</b:Guid>
    <b:Title>Aproximaciones metodológicas al diseño curricular hacia una propuesta integral</b:Title>
    <b:Year>1993</b:Year>
    <b:Author>
      <b:Author>
        <b:NameList>
          <b:Person>
            <b:Last>Díaz</b:Last>
            <b:First>F.</b:First>
          </b:Person>
        </b:NameList>
      </b:Author>
    </b:Author>
    <b:JournalName>Tecnología y Comunicación Educativas</b:JournalName>
    <b:Pages>19-39</b:Pages>
    <b:Volume>1</b:Volume>
    <b:Issue>21</b:Issue>
    <b:URL>https://gc.scalahed.com/recursos/files/r161r/w24867w/Aprox-metod.pdf</b:URL>
    <b:RefOrder>2</b:RefOrder>
  </b:Source>
  <b:Source>
    <b:Tag>Álv18</b:Tag>
    <b:SourceType>JournalArticle</b:SourceType>
    <b:Guid>{00552A86-F666-4AD6-984C-EA51694FC283}</b:Guid>
    <b:Title>Cómo organizar un estudio de caso</b:Title>
    <b:Year>2018</b:Year>
    <b:Pages>1-20</b:Pages>
    <b:Volume>1</b:Volume>
    <b:Issue>23</b:Issue>
    <b:YearAccessed>2024</b:YearAccessed>
    <b:MonthAccessed>marzo</b:MonthAccessed>
    <b:DayAccessed>10</b:DayAccessed>
    <b:URL>chrome-extension://efaidnbmnnnibpcajpcglclefindmkaj/https://blogs.ugto.mx/mdued/wp-content/uploads/sites/66/2022/10/Como-organizar-un-estudio-de-caso.pdf</b:URL>
    <b:Author>
      <b:Author>
        <b:NameList>
          <b:Person>
            <b:Last>Álvarez</b:Last>
            <b:First>A.C.</b:First>
          </b:Person>
          <b:Person>
            <b:Last>Álvarez</b:Last>
            <b:First>V.</b:First>
          </b:Person>
        </b:NameList>
      </b:Author>
    </b:Author>
    <b:JournalName>UPNVirtual</b:JournalName>
    <b:RefOrder>10</b:RefOrder>
  </b:Source>
  <b:Source>
    <b:Tag>Rey20</b:Tag>
    <b:SourceType>DocumentFromInternetSite</b:SourceType>
    <b:Guid>{1B2E86FA-6949-4993-BECA-73D5CFEE611B}</b:Guid>
    <b:Title>La investigación documental para la comprensión ontológica del objeto de estudio</b:Title>
    <b:Year>2020</b:Year>
    <b:Author>
      <b:Author>
        <b:NameList>
          <b:Person>
            <b:Last>Reyes-Ruíz</b:Last>
            <b:First>L.</b:First>
          </b:Person>
          <b:Person>
            <b:Last>Carmona</b:Last>
            <b:First>F.</b:First>
          </b:Person>
        </b:NameList>
      </b:Author>
    </b:Author>
    <b:InternetSiteTitle>Repositorio Digital Universidad Simón Bolívar</b:InternetSiteTitle>
    <b:URL>https://bonga.unisimon.edu.co/handle/20.500.12442/6630</b:URL>
    <b:YearAccessed>2024</b:YearAccessed>
    <b:MonthAccessed>marzo</b:MonthAccessed>
    <b:DayAccessed>10</b:DayAccessed>
    <b:RefOrder>8</b:RefOrder>
  </b:Source>
  <b:Source>
    <b:Tag>Sec18</b:Tag>
    <b:SourceType>DocumentFromInternetSite</b:SourceType>
    <b:Guid>{457E0B39-D29C-4F37-9690-96575F351F0D}</b:Guid>
    <b:Author>
      <b:Author>
        <b:Corporate>Secretaría de Gobernación</b:Corporate>
      </b:Author>
    </b:Author>
    <b:Title>Diario Oficial de la Federación</b:Title>
    <b:InternetSiteTitle>ACUERDO número 18/11/18 por el que se emiten los Lineamientos por los que se conceptualizan y definen los niveles, modalidades y opciones educativas del tipo superior</b:InternetSiteTitle>
    <b:Year>2018</b:Year>
    <b:Month>11</b:Month>
    <b:Day>27</b:Day>
    <b:URL>https://dof.gob.mx/nota_detalle.php?codigo=5544816&amp;fecha=27/11/2018#gsc.tab=0</b:URL>
    <b:RefOrder>12</b:RefOrder>
  </b:Source>
  <b:Source>
    <b:Tag>Sec17</b:Tag>
    <b:SourceType>DocumentFromInternetSite</b:SourceType>
    <b:Guid>{28F95E34-9E5F-48F6-8F20-48E8E481FBDB}</b:Guid>
    <b:Title>Diario Oficial de la Federación</b:Title>
    <b:Year>2017</b:Year>
    <b:Author>
      <b:Author>
        <b:Corporate>Secretaría de Gobernación</b:Corporate>
      </b:Author>
    </b:Author>
    <b:InternetSiteTitle>ACUERDO número 17/11/17 por el que se establecen los trámites y procedimientos relacionados con el reconocimiento de validez oficial de estudios del tipo superior</b:InternetSiteTitle>
    <b:Month>11</b:Month>
    <b:Day>13</b:Day>
    <b:URL>https://www.dof.gob.mx/nota_detalle.php?codigo=5504348&amp;fecha=13/11/2017#gsc.tab=0</b:URL>
    <b:RefOrder>13</b:RefOrder>
  </b:Source>
  <b:Source>
    <b:Tag>Agu21</b:Tag>
    <b:SourceType>JournalArticle</b:SourceType>
    <b:Guid>{28386B3B-4669-4333-9C0D-FDB09F7CB98C}</b:Guid>
    <b:Title>Uso de criterios e indicadores para la actualización de planes de estudio, caso: Universidad del Caribe</b:Title>
    <b:Year>2020</b:Year>
    <b:Author>
      <b:Author>
        <b:NameList>
          <b:Person>
            <b:Last>Aguas</b:Last>
            <b:First>García</b:First>
            <b:Middle>N.</b:Middle>
          </b:Person>
        </b:NameList>
      </b:Author>
    </b:Author>
    <b:JournalName>Tecnología Educativa Revista CONAIC</b:JournalName>
    <b:Pages>20-30</b:Pages>
    <b:Volume>7</b:Volume>
    <b:Issue>3</b:Issue>
    <b:DOI>https://doi.org/10.32671/terc.v7i3.65</b:DOI>
    <b:RefOrder>18</b:RefOrder>
  </b:Source>
  <b:Source>
    <b:Tag>Álv14</b:Tag>
    <b:SourceType>Book</b:SourceType>
    <b:Guid>{B27657DC-53C8-4145-923A-907D107F2B77}</b:Guid>
    <b:Title>Los métodos en la investigación educativa</b:Title>
    <b:Year>2014</b:Year>
    <b:Author>
      <b:Author>
        <b:NameList>
          <b:Person>
            <b:Last>Álvarez</b:Last>
            <b:First>A.C.</b:First>
          </b:Person>
          <b:Person>
            <b:Last>Álvarez</b:Last>
            <b:First>V.</b:First>
          </b:Person>
        </b:NameList>
      </b:Author>
    </b:Author>
    <b:Publisher>UPN</b:Publisher>
    <b:RefOrder>19</b:RefOrder>
  </b:Source>
</b:Sources>
</file>

<file path=customXml/itemProps1.xml><?xml version="1.0" encoding="utf-8"?>
<ds:datastoreItem xmlns:ds="http://schemas.openxmlformats.org/officeDocument/2006/customXml" ds:itemID="{EE95897D-95EB-4D53-B7CB-154DDF327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18</Pages>
  <Words>5167</Words>
  <Characters>28422</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CANDIA - GARCIA FILIBERTO</dc:creator>
  <cp:keywords/>
  <dc:description/>
  <cp:lastModifiedBy>Gustavo Toledo</cp:lastModifiedBy>
  <cp:revision>19</cp:revision>
  <dcterms:created xsi:type="dcterms:W3CDTF">2024-03-10T20:46:00Z</dcterms:created>
  <dcterms:modified xsi:type="dcterms:W3CDTF">2024-08-27T02:56:00Z</dcterms:modified>
</cp:coreProperties>
</file>