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0" w:rsidRDefault="005D46C0" w:rsidP="00041942">
      <w:pPr>
        <w:spacing w:after="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Consumo de </w:t>
      </w:r>
      <w:r w:rsidR="00836A77"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>D</w:t>
      </w:r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rogas y </w:t>
      </w:r>
      <w:r w:rsidR="00836A77"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>Percepción de Riesgo en J</w:t>
      </w:r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óvenes del </w:t>
      </w:r>
      <w:proofErr w:type="spellStart"/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>CUValles</w:t>
      </w:r>
      <w:proofErr w:type="spellEnd"/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 de la U. de G.</w:t>
      </w:r>
      <w:r w:rsid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br/>
      </w:r>
    </w:p>
    <w:p w:rsidR="00041942" w:rsidRPr="00041942" w:rsidRDefault="00041942" w:rsidP="00041942">
      <w:pPr>
        <w:spacing w:after="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proofErr w:type="spellStart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Drug</w:t>
      </w:r>
      <w:proofErr w:type="spellEnd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Use and </w:t>
      </w:r>
      <w:proofErr w:type="spellStart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Perceptions</w:t>
      </w:r>
      <w:proofErr w:type="spellEnd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of </w:t>
      </w:r>
      <w:proofErr w:type="spellStart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Risk</w:t>
      </w:r>
      <w:proofErr w:type="spellEnd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Youth</w:t>
      </w:r>
      <w:proofErr w:type="spellEnd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CUValles</w:t>
      </w:r>
      <w:proofErr w:type="spellEnd"/>
      <w:r w:rsidRPr="00041942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U. of G</w:t>
      </w:r>
      <w:r w:rsidRPr="00041942">
        <w:rPr>
          <w:rFonts w:ascii="Calibri" w:eastAsia="Calibri" w:hAnsi="Calibri" w:cs="Calibri"/>
          <w:color w:val="7030A0"/>
          <w:sz w:val="36"/>
          <w:szCs w:val="36"/>
          <w:lang w:val="es-ES"/>
        </w:rPr>
        <w:t>.</w:t>
      </w:r>
    </w:p>
    <w:p w:rsidR="003E3788" w:rsidRPr="00041942" w:rsidRDefault="003E3788" w:rsidP="00041942">
      <w:pPr>
        <w:spacing w:after="0" w:line="240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</w:p>
    <w:p w:rsidR="00041942" w:rsidRDefault="008674E6" w:rsidP="00041942">
      <w:pPr>
        <w:autoSpaceDE w:val="0"/>
        <w:autoSpaceDN w:val="0"/>
        <w:adjustRightInd w:val="0"/>
        <w:spacing w:after="0" w:line="276" w:lineRule="auto"/>
        <w:ind w:right="49"/>
        <w:jc w:val="right"/>
        <w:rPr>
          <w:rFonts w:ascii="Arial" w:hAnsi="Arial" w:cs="Arial"/>
          <w:b/>
          <w:sz w:val="24"/>
          <w:szCs w:val="24"/>
        </w:rPr>
      </w:pPr>
      <w:r w:rsidRPr="00041942">
        <w:rPr>
          <w:rFonts w:ascii="Calibri" w:eastAsia="Calibri" w:hAnsi="Calibri" w:cs="Calibri"/>
          <w:b/>
          <w:sz w:val="24"/>
          <w:szCs w:val="24"/>
          <w:lang w:val="es-ES"/>
        </w:rPr>
        <w:t>Sergio Eduardo Arévalo Contreras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41942">
        <w:rPr>
          <w:rFonts w:ascii="Arial" w:hAnsi="Arial" w:cs="Arial"/>
          <w:b/>
          <w:sz w:val="24"/>
          <w:szCs w:val="24"/>
        </w:rPr>
        <w:br/>
      </w:r>
      <w:r w:rsidR="00041942" w:rsidRPr="00041942">
        <w:rPr>
          <w:rFonts w:ascii="Calibri" w:eastAsia="Calibri" w:hAnsi="Calibri" w:cs="Times New Roman"/>
          <w:sz w:val="24"/>
          <w:szCs w:val="24"/>
        </w:rPr>
        <w:t>Universidad de Guadalajara</w:t>
      </w:r>
      <w:r w:rsidR="00041942">
        <w:rPr>
          <w:rFonts w:ascii="Arial" w:hAnsi="Arial" w:cs="Arial"/>
          <w:sz w:val="24"/>
          <w:szCs w:val="24"/>
        </w:rPr>
        <w:br/>
      </w:r>
      <w:hyperlink r:id="rId9" w:history="1">
        <w:r w:rsidR="00041942" w:rsidRPr="00041942">
          <w:rPr>
            <w:rStyle w:val="Hipervnculo"/>
            <w:rFonts w:ascii="Calibri" w:eastAsia="Calibri" w:hAnsi="Calibri" w:cs="Times New Roman"/>
            <w:color w:val="FF0000"/>
            <w:sz w:val="24"/>
            <w:u w:val="none"/>
          </w:rPr>
          <w:t>sergio.arevalo@valles.udg.mx</w:t>
        </w:r>
      </w:hyperlink>
      <w:r w:rsidR="00041942">
        <w:rPr>
          <w:rStyle w:val="Hipervnculo"/>
          <w:rFonts w:ascii="Arial" w:hAnsi="Arial" w:cs="Arial"/>
          <w:b/>
          <w:sz w:val="24"/>
          <w:szCs w:val="24"/>
        </w:rPr>
        <w:br/>
      </w:r>
    </w:p>
    <w:p w:rsidR="008674E6" w:rsidRDefault="003E3788" w:rsidP="00041942">
      <w:pPr>
        <w:autoSpaceDE w:val="0"/>
        <w:autoSpaceDN w:val="0"/>
        <w:adjustRightInd w:val="0"/>
        <w:spacing w:after="0" w:line="276" w:lineRule="auto"/>
        <w:ind w:right="49"/>
        <w:jc w:val="right"/>
        <w:rPr>
          <w:rFonts w:ascii="Arial" w:hAnsi="Arial" w:cs="Arial"/>
          <w:b/>
          <w:sz w:val="24"/>
          <w:szCs w:val="24"/>
        </w:rPr>
      </w:pPr>
      <w:r w:rsidRPr="00041942">
        <w:rPr>
          <w:rFonts w:ascii="Calibri" w:eastAsia="Calibri" w:hAnsi="Calibri" w:cs="Calibri"/>
          <w:b/>
          <w:sz w:val="24"/>
          <w:szCs w:val="24"/>
          <w:lang w:val="es-ES"/>
        </w:rPr>
        <w:t>Francisco E. Oliva</w:t>
      </w:r>
      <w:r w:rsidR="00041942">
        <w:rPr>
          <w:rFonts w:ascii="Arial" w:hAnsi="Arial" w:cs="Arial"/>
          <w:b/>
          <w:sz w:val="24"/>
          <w:szCs w:val="24"/>
        </w:rPr>
        <w:br/>
      </w:r>
      <w:r w:rsidR="00041942" w:rsidRPr="00041942">
        <w:rPr>
          <w:rFonts w:ascii="Calibri" w:eastAsia="Calibri" w:hAnsi="Calibri" w:cs="Times New Roman"/>
          <w:sz w:val="24"/>
          <w:szCs w:val="24"/>
        </w:rPr>
        <w:t>Universidad de Guadalajara</w:t>
      </w:r>
      <w:r w:rsidR="00041942">
        <w:rPr>
          <w:rFonts w:ascii="Arial" w:hAnsi="Arial" w:cs="Arial"/>
          <w:sz w:val="24"/>
          <w:szCs w:val="24"/>
        </w:rPr>
        <w:br/>
      </w:r>
      <w:r w:rsidR="00041942" w:rsidRPr="00041942">
        <w:rPr>
          <w:rStyle w:val="Hipervnculo"/>
          <w:rFonts w:ascii="Calibri" w:eastAsia="Calibri" w:hAnsi="Calibri" w:cs="Times New Roman"/>
          <w:color w:val="FF0000"/>
          <w:sz w:val="24"/>
          <w:u w:val="none"/>
        </w:rPr>
        <w:t>francisco.oliva@profesores.valles.udg.mx</w:t>
      </w:r>
    </w:p>
    <w:p w:rsidR="003E3788" w:rsidRDefault="003E3788" w:rsidP="003E3788">
      <w:pPr>
        <w:autoSpaceDE w:val="0"/>
        <w:autoSpaceDN w:val="0"/>
        <w:adjustRightInd w:val="0"/>
        <w:spacing w:after="0" w:line="360" w:lineRule="auto"/>
        <w:ind w:right="1418"/>
        <w:jc w:val="both"/>
        <w:rPr>
          <w:rFonts w:ascii="Arial" w:hAnsi="Arial" w:cs="Arial"/>
          <w:b/>
          <w:sz w:val="24"/>
          <w:szCs w:val="24"/>
        </w:rPr>
      </w:pPr>
    </w:p>
    <w:p w:rsidR="003E3788" w:rsidRDefault="003E3788" w:rsidP="003E3788">
      <w:pPr>
        <w:autoSpaceDE w:val="0"/>
        <w:autoSpaceDN w:val="0"/>
        <w:adjustRightInd w:val="0"/>
        <w:spacing w:after="0" w:line="360" w:lineRule="auto"/>
        <w:ind w:right="1418"/>
        <w:jc w:val="both"/>
        <w:rPr>
          <w:rFonts w:ascii="Arial" w:hAnsi="Arial" w:cs="Arial"/>
          <w:b/>
          <w:sz w:val="24"/>
          <w:szCs w:val="24"/>
        </w:rPr>
      </w:pPr>
    </w:p>
    <w:p w:rsidR="003E3788" w:rsidRDefault="003E3788" w:rsidP="00ED60BC">
      <w:pPr>
        <w:pStyle w:val="Default"/>
        <w:rPr>
          <w:rFonts w:ascii="Arial" w:hAnsi="Arial" w:cs="Arial"/>
          <w:b/>
        </w:rPr>
      </w:pPr>
    </w:p>
    <w:p w:rsidR="00ED60BC" w:rsidRPr="00041942" w:rsidRDefault="00041942" w:rsidP="00ED60BC">
      <w:pPr>
        <w:pStyle w:val="Default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  <w:r w:rsidR="00062A1C"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 </w:t>
      </w:r>
    </w:p>
    <w:p w:rsidR="004E193C" w:rsidRPr="00041942" w:rsidRDefault="004E193C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El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 trabajo</w:t>
      </w:r>
      <w:r w:rsidR="00E95B5B" w:rsidRPr="00041942">
        <w:rPr>
          <w:rFonts w:ascii="Times New Roman" w:hAnsi="Times New Roman" w:cs="Times New Roman"/>
          <w:sz w:val="24"/>
          <w:szCs w:val="24"/>
        </w:rPr>
        <w:t xml:space="preserve"> se desarrolló</w:t>
      </w:r>
      <w:r w:rsidR="007A2AFB" w:rsidRPr="00041942">
        <w:rPr>
          <w:rFonts w:ascii="Times New Roman" w:hAnsi="Times New Roman" w:cs="Times New Roman"/>
          <w:sz w:val="24"/>
          <w:szCs w:val="24"/>
        </w:rPr>
        <w:t xml:space="preserve"> durante el periodo de Julio-</w:t>
      </w:r>
      <w:r w:rsidR="008045BB" w:rsidRPr="00041942">
        <w:rPr>
          <w:rFonts w:ascii="Times New Roman" w:hAnsi="Times New Roman" w:cs="Times New Roman"/>
          <w:sz w:val="24"/>
          <w:szCs w:val="24"/>
        </w:rPr>
        <w:t>noviembre del año 2015,</w:t>
      </w:r>
      <w:r w:rsidR="00E95B5B" w:rsidRPr="00041942">
        <w:rPr>
          <w:rFonts w:ascii="Times New Roman" w:hAnsi="Times New Roman" w:cs="Times New Roman"/>
          <w:sz w:val="24"/>
          <w:szCs w:val="24"/>
        </w:rPr>
        <w:t xml:space="preserve"> al interior del Centro U</w:t>
      </w:r>
      <w:r w:rsidR="00ED1FB9" w:rsidRPr="00041942">
        <w:rPr>
          <w:rFonts w:ascii="Times New Roman" w:hAnsi="Times New Roman" w:cs="Times New Roman"/>
          <w:sz w:val="24"/>
          <w:szCs w:val="24"/>
        </w:rPr>
        <w:t>niversitario de los Valles de la Universidad de Guadalajara</w:t>
      </w:r>
      <w:r w:rsidR="002472C8" w:rsidRPr="00041942">
        <w:rPr>
          <w:rFonts w:ascii="Times New Roman" w:hAnsi="Times New Roman" w:cs="Times New Roman"/>
          <w:sz w:val="24"/>
          <w:szCs w:val="24"/>
        </w:rPr>
        <w:t xml:space="preserve"> (CUValles)</w:t>
      </w:r>
      <w:r w:rsidR="00E95B5B" w:rsidRPr="00041942">
        <w:rPr>
          <w:rFonts w:ascii="Times New Roman" w:hAnsi="Times New Roman" w:cs="Times New Roman"/>
          <w:sz w:val="24"/>
          <w:szCs w:val="24"/>
        </w:rPr>
        <w:t xml:space="preserve"> con estudiantes de la propia dependencia, </w:t>
      </w:r>
      <w:r w:rsidR="00A13415" w:rsidRPr="00041942">
        <w:rPr>
          <w:rFonts w:ascii="Times New Roman" w:hAnsi="Times New Roman" w:cs="Times New Roman"/>
          <w:sz w:val="24"/>
          <w:szCs w:val="24"/>
        </w:rPr>
        <w:t>participando en su estructura e indagatoria el Mtro. Sergio Eduardo Arévalo Contreras y el Mtro.</w:t>
      </w:r>
      <w:r w:rsidR="003E3788" w:rsidRPr="00041942">
        <w:rPr>
          <w:rFonts w:ascii="Times New Roman" w:hAnsi="Times New Roman" w:cs="Times New Roman"/>
          <w:sz w:val="24"/>
          <w:szCs w:val="24"/>
        </w:rPr>
        <w:t xml:space="preserve"> Francisco E. Oliva</w:t>
      </w:r>
      <w:r w:rsidR="007A2AFB" w:rsidRPr="00041942">
        <w:rPr>
          <w:rFonts w:ascii="Times New Roman" w:hAnsi="Times New Roman" w:cs="Times New Roman"/>
          <w:sz w:val="24"/>
          <w:szCs w:val="24"/>
        </w:rPr>
        <w:t>, así como un grupo de apoyo de estudiantes de la carrera de psicología del 4° semestre de la asignatura reporte de investigación de campo.</w:t>
      </w:r>
    </w:p>
    <w:p w:rsidR="003E3788" w:rsidRDefault="003E3788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788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clave:</w:t>
      </w:r>
      <w:r w:rsidR="00041942">
        <w:rPr>
          <w:rFonts w:ascii="Arial" w:hAnsi="Arial" w:cs="Arial"/>
          <w:b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sz w:val="24"/>
          <w:szCs w:val="24"/>
        </w:rPr>
        <w:t>Consumo, sustancias psicoactivas, adicción, prevalencia, factores de riesgo.</w:t>
      </w:r>
    </w:p>
    <w:p w:rsidR="00041942" w:rsidRDefault="00041942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942" w:rsidRPr="00041942" w:rsidRDefault="00041942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</w:p>
    <w:p w:rsidR="00041942" w:rsidRPr="00041942" w:rsidRDefault="0004194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Center of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Valleys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of Guadalajara (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CUValles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and Maestro. Sergio Contreras Eduardo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Arevalo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and Maestro. Francisco E. Oliva, and a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>.</w:t>
      </w:r>
    </w:p>
    <w:p w:rsidR="00041942" w:rsidRDefault="00041942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942" w:rsidRDefault="00041942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lastRenderedPageBreak/>
        <w:t xml:space="preserve">Key </w:t>
      </w:r>
      <w:proofErr w:type="spellStart"/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words</w:t>
      </w:r>
      <w:proofErr w:type="spellEnd"/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psychoactive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041942">
        <w:rPr>
          <w:rFonts w:ascii="Times New Roman" w:hAnsi="Times New Roman" w:cs="Times New Roman"/>
          <w:sz w:val="24"/>
          <w:szCs w:val="24"/>
        </w:rPr>
        <w:t>.</w:t>
      </w:r>
    </w:p>
    <w:p w:rsidR="00041942" w:rsidRDefault="00041942" w:rsidP="00041942">
      <w:pPr>
        <w:rPr>
          <w:rFonts w:ascii="Times New Roman" w:hAnsi="Times New Roman"/>
          <w:b/>
          <w:color w:val="000000"/>
        </w:rPr>
      </w:pPr>
    </w:p>
    <w:p w:rsidR="00041942" w:rsidRPr="00E078CA" w:rsidRDefault="00041942" w:rsidP="00041942">
      <w:pPr>
        <w:rPr>
          <w:rFonts w:ascii="Times New Roman" w:hAnsi="Times New Roman"/>
          <w:lang w:eastAsia="es-MX"/>
        </w:rPr>
      </w:pPr>
      <w:r w:rsidRPr="00041942">
        <w:rPr>
          <w:rFonts w:ascii="Times New Roman" w:hAnsi="Times New Roman"/>
          <w:b/>
          <w:color w:val="000000"/>
          <w:sz w:val="24"/>
        </w:rPr>
        <w:t>Fecha Recepción:</w:t>
      </w:r>
      <w:r w:rsidRPr="00041942">
        <w:rPr>
          <w:rFonts w:ascii="Times New Roman" w:hAnsi="Times New Roman"/>
          <w:color w:val="000000"/>
          <w:sz w:val="24"/>
        </w:rPr>
        <w:t xml:space="preserve">     </w:t>
      </w:r>
      <w:r w:rsidR="00D37B42">
        <w:rPr>
          <w:rFonts w:ascii="Times New Roman" w:hAnsi="Times New Roman"/>
          <w:color w:val="000000"/>
          <w:sz w:val="24"/>
        </w:rPr>
        <w:t>Septiembre 2014</w:t>
      </w:r>
      <w:r w:rsidRPr="00041942">
        <w:rPr>
          <w:rFonts w:ascii="Times New Roman" w:hAnsi="Times New Roman"/>
          <w:color w:val="000000"/>
          <w:sz w:val="24"/>
        </w:rPr>
        <w:t xml:space="preserve">     </w:t>
      </w:r>
      <w:r w:rsidRPr="00041942">
        <w:rPr>
          <w:rFonts w:ascii="Times New Roman" w:hAnsi="Times New Roman"/>
          <w:b/>
          <w:color w:val="000000"/>
          <w:sz w:val="24"/>
        </w:rPr>
        <w:t>Fecha Aceptación</w:t>
      </w:r>
      <w:proofErr w:type="gramStart"/>
      <w:r w:rsidRPr="00041942">
        <w:rPr>
          <w:rFonts w:ascii="Times New Roman" w:hAnsi="Times New Roman"/>
          <w:b/>
          <w:color w:val="000000"/>
          <w:sz w:val="24"/>
        </w:rPr>
        <w:t>:</w:t>
      </w:r>
      <w:r w:rsidRPr="00041942">
        <w:rPr>
          <w:rFonts w:ascii="Times New Roman" w:hAnsi="Times New Roman"/>
          <w:color w:val="000000"/>
          <w:sz w:val="24"/>
        </w:rPr>
        <w:t xml:space="preserve">  </w:t>
      </w:r>
      <w:r w:rsidR="00D37B42">
        <w:rPr>
          <w:rFonts w:ascii="Times New Roman" w:hAnsi="Times New Roman"/>
          <w:color w:val="000000"/>
          <w:sz w:val="24"/>
        </w:rPr>
        <w:t>Diciembre</w:t>
      </w:r>
      <w:proofErr w:type="gramEnd"/>
      <w:r w:rsidR="00D37B42">
        <w:rPr>
          <w:rFonts w:ascii="Times New Roman" w:hAnsi="Times New Roman"/>
          <w:color w:val="000000"/>
          <w:sz w:val="24"/>
        </w:rPr>
        <w:t xml:space="preserve"> 2014</w:t>
      </w:r>
      <w:bookmarkStart w:id="0" w:name="_GoBack"/>
      <w:bookmarkEnd w:id="0"/>
      <w:r w:rsidR="005C7244"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041942" w:rsidRDefault="00041942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I</w:t>
      </w:r>
      <w:r w:rsidRPr="001D1978">
        <w:rPr>
          <w:rFonts w:ascii="Calibri" w:eastAsia="Times New Roman" w:hAnsi="Calibri" w:cs="Calibri"/>
          <w:color w:val="7030A0"/>
          <w:sz w:val="28"/>
          <w:szCs w:val="28"/>
          <w:lang w:val="es-ES"/>
        </w:rPr>
        <w:t>ntroducción</w:t>
      </w:r>
    </w:p>
    <w:p w:rsidR="002E23EA" w:rsidRDefault="002E23EA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26A" w:rsidRDefault="005F226A" w:rsidP="00E5531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72C8" w:rsidRPr="00041942" w:rsidRDefault="002472C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t>Justificación:</w:t>
      </w:r>
    </w:p>
    <w:p w:rsidR="00E55311" w:rsidRPr="00041942" w:rsidRDefault="00E55311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93C" w:rsidRPr="00041942" w:rsidRDefault="004E193C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L</w:t>
      </w:r>
      <w:r w:rsidR="002472C8" w:rsidRPr="00041942">
        <w:rPr>
          <w:rFonts w:ascii="Times New Roman" w:hAnsi="Times New Roman" w:cs="Times New Roman"/>
          <w:sz w:val="24"/>
          <w:szCs w:val="24"/>
        </w:rPr>
        <w:t xml:space="preserve">as adiciones </w:t>
      </w:r>
      <w:r w:rsidRPr="00041942">
        <w:rPr>
          <w:rFonts w:ascii="Times New Roman" w:hAnsi="Times New Roman" w:cs="Times New Roman"/>
          <w:sz w:val="24"/>
          <w:szCs w:val="24"/>
        </w:rPr>
        <w:t xml:space="preserve">en la actualidad son vistas por lo jóvenes como </w:t>
      </w:r>
      <w:r w:rsidR="002472C8" w:rsidRPr="00041942">
        <w:rPr>
          <w:rFonts w:ascii="Times New Roman" w:hAnsi="Times New Roman" w:cs="Times New Roman"/>
          <w:sz w:val="24"/>
          <w:szCs w:val="24"/>
        </w:rPr>
        <w:t>una circunstancia de moda</w:t>
      </w:r>
      <w:r w:rsidRPr="00041942">
        <w:rPr>
          <w:rFonts w:ascii="Times New Roman" w:hAnsi="Times New Roman" w:cs="Times New Roman"/>
          <w:sz w:val="24"/>
          <w:szCs w:val="24"/>
        </w:rPr>
        <w:t>, ya que un g</w:t>
      </w:r>
      <w:r w:rsidR="00A73D88" w:rsidRPr="00041942">
        <w:rPr>
          <w:rFonts w:ascii="Times New Roman" w:hAnsi="Times New Roman" w:cs="Times New Roman"/>
          <w:sz w:val="24"/>
          <w:szCs w:val="24"/>
        </w:rPr>
        <w:t xml:space="preserve">ran porcentaje  </w:t>
      </w:r>
      <w:r w:rsidRPr="00041942">
        <w:rPr>
          <w:rFonts w:ascii="Times New Roman" w:hAnsi="Times New Roman" w:cs="Times New Roman"/>
          <w:sz w:val="24"/>
          <w:szCs w:val="24"/>
        </w:rPr>
        <w:t>estudiantil en grado superior</w:t>
      </w:r>
      <w:r w:rsidR="00A73D88" w:rsidRPr="00041942">
        <w:rPr>
          <w:rFonts w:ascii="Times New Roman" w:hAnsi="Times New Roman" w:cs="Times New Roman"/>
          <w:sz w:val="24"/>
          <w:szCs w:val="24"/>
        </w:rPr>
        <w:t>,</w:t>
      </w:r>
      <w:r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CD2645" w:rsidRPr="00041942">
        <w:rPr>
          <w:rFonts w:ascii="Times New Roman" w:hAnsi="Times New Roman" w:cs="Times New Roman"/>
          <w:sz w:val="24"/>
          <w:szCs w:val="24"/>
        </w:rPr>
        <w:t>lo expresa</w:t>
      </w:r>
      <w:r w:rsidR="00AD73FA" w:rsidRPr="00041942">
        <w:rPr>
          <w:rFonts w:ascii="Times New Roman" w:hAnsi="Times New Roman" w:cs="Times New Roman"/>
          <w:sz w:val="24"/>
          <w:szCs w:val="24"/>
        </w:rPr>
        <w:t>do en alguna de sus charlas locales</w:t>
      </w:r>
      <w:r w:rsidRPr="00041942">
        <w:rPr>
          <w:rFonts w:ascii="Times New Roman" w:hAnsi="Times New Roman" w:cs="Times New Roman"/>
          <w:sz w:val="24"/>
          <w:szCs w:val="24"/>
        </w:rPr>
        <w:t>. Por otro lado, la facilitación</w:t>
      </w:r>
      <w:r w:rsidR="0088245A" w:rsidRPr="00041942">
        <w:rPr>
          <w:rFonts w:ascii="Times New Roman" w:hAnsi="Times New Roman" w:cs="Times New Roman"/>
          <w:sz w:val="24"/>
          <w:szCs w:val="24"/>
        </w:rPr>
        <w:t xml:space="preserve"> en el mercado de las drogas y sustancias adictivas  </w:t>
      </w:r>
      <w:r w:rsidRPr="00041942">
        <w:rPr>
          <w:rFonts w:ascii="Times New Roman" w:hAnsi="Times New Roman" w:cs="Times New Roman"/>
          <w:sz w:val="24"/>
          <w:szCs w:val="24"/>
        </w:rPr>
        <w:t xml:space="preserve"> y </w:t>
      </w:r>
      <w:r w:rsidR="0088245A" w:rsidRPr="00041942">
        <w:rPr>
          <w:rFonts w:ascii="Times New Roman" w:hAnsi="Times New Roman" w:cs="Times New Roman"/>
          <w:sz w:val="24"/>
          <w:szCs w:val="24"/>
        </w:rPr>
        <w:t xml:space="preserve">su </w:t>
      </w:r>
      <w:r w:rsidRPr="00041942">
        <w:rPr>
          <w:rFonts w:ascii="Times New Roman" w:hAnsi="Times New Roman" w:cs="Times New Roman"/>
          <w:sz w:val="24"/>
          <w:szCs w:val="24"/>
        </w:rPr>
        <w:t xml:space="preserve">fácil </w:t>
      </w:r>
      <w:r w:rsidR="0088245A" w:rsidRPr="00041942">
        <w:rPr>
          <w:rFonts w:ascii="Times New Roman" w:hAnsi="Times New Roman" w:cs="Times New Roman"/>
          <w:sz w:val="24"/>
          <w:szCs w:val="24"/>
        </w:rPr>
        <w:t xml:space="preserve">acceso a cualquier tipo </w:t>
      </w:r>
      <w:r w:rsidRPr="00041942">
        <w:rPr>
          <w:rFonts w:ascii="Times New Roman" w:hAnsi="Times New Roman" w:cs="Times New Roman"/>
          <w:sz w:val="24"/>
          <w:szCs w:val="24"/>
        </w:rPr>
        <w:t xml:space="preserve"> particularmente alcohol, tabaco y mariguana, permite por otro lado</w:t>
      </w:r>
      <w:r w:rsidR="00631F90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sz w:val="24"/>
          <w:szCs w:val="24"/>
        </w:rPr>
        <w:t xml:space="preserve">que los jóvenes </w:t>
      </w:r>
      <w:r w:rsidR="00A13415" w:rsidRPr="00041942">
        <w:rPr>
          <w:rFonts w:ascii="Times New Roman" w:hAnsi="Times New Roman" w:cs="Times New Roman"/>
          <w:sz w:val="24"/>
          <w:szCs w:val="24"/>
        </w:rPr>
        <w:t xml:space="preserve">se incluyan fácilmente </w:t>
      </w:r>
      <w:r w:rsidR="00631F90" w:rsidRPr="00041942">
        <w:rPr>
          <w:rFonts w:ascii="Times New Roman" w:hAnsi="Times New Roman" w:cs="Times New Roman"/>
          <w:sz w:val="24"/>
          <w:szCs w:val="24"/>
        </w:rPr>
        <w:t>en dicho circunstancia</w:t>
      </w:r>
      <w:r w:rsidR="00A13415" w:rsidRPr="00041942">
        <w:rPr>
          <w:rFonts w:ascii="Times New Roman" w:hAnsi="Times New Roman" w:cs="Times New Roman"/>
          <w:sz w:val="24"/>
          <w:szCs w:val="24"/>
        </w:rPr>
        <w:t>.</w:t>
      </w:r>
    </w:p>
    <w:p w:rsidR="0088245A" w:rsidRPr="00041942" w:rsidRDefault="00A13415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 xml:space="preserve">Apegado a lo anterior </w:t>
      </w:r>
      <w:r w:rsidR="00631F90" w:rsidRPr="00041942">
        <w:rPr>
          <w:rFonts w:ascii="Times New Roman" w:hAnsi="Times New Roman" w:cs="Times New Roman"/>
          <w:sz w:val="24"/>
          <w:szCs w:val="24"/>
        </w:rPr>
        <w:t xml:space="preserve">y contando con un universo </w:t>
      </w:r>
      <w:r w:rsidRPr="00041942">
        <w:rPr>
          <w:rFonts w:ascii="Times New Roman" w:hAnsi="Times New Roman" w:cs="Times New Roman"/>
          <w:sz w:val="24"/>
          <w:szCs w:val="24"/>
        </w:rPr>
        <w:t xml:space="preserve"> de universitarios,</w:t>
      </w:r>
      <w:r w:rsidR="0088245A" w:rsidRPr="00041942">
        <w:rPr>
          <w:rFonts w:ascii="Times New Roman" w:hAnsi="Times New Roman" w:cs="Times New Roman"/>
          <w:sz w:val="24"/>
          <w:szCs w:val="24"/>
        </w:rPr>
        <w:t xml:space="preserve"> es inquietante conocer si los estudiantes del universo del CUValles presentan tales influencias, por lo que</w:t>
      </w:r>
      <w:r w:rsidRPr="00041942">
        <w:rPr>
          <w:rFonts w:ascii="Times New Roman" w:hAnsi="Times New Roman" w:cs="Times New Roman"/>
          <w:sz w:val="24"/>
          <w:szCs w:val="24"/>
        </w:rPr>
        <w:t xml:space="preserve"> nos avocamos a la búsqueda de información</w:t>
      </w:r>
      <w:r w:rsidR="00631F90" w:rsidRPr="00041942">
        <w:rPr>
          <w:rFonts w:ascii="Times New Roman" w:hAnsi="Times New Roman" w:cs="Times New Roman"/>
          <w:sz w:val="24"/>
          <w:szCs w:val="24"/>
        </w:rPr>
        <w:t xml:space="preserve"> sobre el tema</w:t>
      </w:r>
      <w:r w:rsidRPr="00041942">
        <w:rPr>
          <w:rFonts w:ascii="Times New Roman" w:hAnsi="Times New Roman" w:cs="Times New Roman"/>
          <w:sz w:val="24"/>
          <w:szCs w:val="24"/>
        </w:rPr>
        <w:t>, a la vez de contrastarlo</w:t>
      </w:r>
      <w:r w:rsidR="00631F90" w:rsidRPr="00041942">
        <w:rPr>
          <w:rFonts w:ascii="Times New Roman" w:hAnsi="Times New Roman" w:cs="Times New Roman"/>
          <w:sz w:val="24"/>
          <w:szCs w:val="24"/>
        </w:rPr>
        <w:t xml:space="preserve"> posteriormente</w:t>
      </w:r>
      <w:r w:rsidRPr="00041942">
        <w:rPr>
          <w:rFonts w:ascii="Times New Roman" w:hAnsi="Times New Roman" w:cs="Times New Roman"/>
          <w:sz w:val="24"/>
          <w:szCs w:val="24"/>
        </w:rPr>
        <w:t xml:space="preserve"> con la realidad de los</w:t>
      </w:r>
      <w:r w:rsidR="0088245A" w:rsidRPr="00041942">
        <w:rPr>
          <w:rFonts w:ascii="Times New Roman" w:hAnsi="Times New Roman" w:cs="Times New Roman"/>
          <w:sz w:val="24"/>
          <w:szCs w:val="24"/>
        </w:rPr>
        <w:t xml:space="preserve"> mismos</w:t>
      </w:r>
      <w:r w:rsidRPr="00041942">
        <w:rPr>
          <w:rFonts w:ascii="Times New Roman" w:hAnsi="Times New Roman" w:cs="Times New Roman"/>
          <w:sz w:val="24"/>
          <w:szCs w:val="24"/>
        </w:rPr>
        <w:t xml:space="preserve"> estudiant</w:t>
      </w:r>
      <w:r w:rsidR="00631F90" w:rsidRPr="00041942">
        <w:rPr>
          <w:rFonts w:ascii="Times New Roman" w:hAnsi="Times New Roman" w:cs="Times New Roman"/>
          <w:sz w:val="24"/>
          <w:szCs w:val="24"/>
        </w:rPr>
        <w:t>es</w:t>
      </w:r>
      <w:r w:rsidRPr="00041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CC7" w:rsidRPr="00041942" w:rsidRDefault="00A13415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Una vez clarificados</w:t>
      </w:r>
      <w:r w:rsidR="00631F90" w:rsidRPr="00041942">
        <w:rPr>
          <w:rFonts w:ascii="Times New Roman" w:hAnsi="Times New Roman" w:cs="Times New Roman"/>
          <w:sz w:val="24"/>
          <w:szCs w:val="24"/>
        </w:rPr>
        <w:t xml:space="preserve"> teóricamente,</w:t>
      </w:r>
      <w:r w:rsidRPr="00041942">
        <w:rPr>
          <w:rFonts w:ascii="Times New Roman" w:hAnsi="Times New Roman" w:cs="Times New Roman"/>
          <w:sz w:val="24"/>
          <w:szCs w:val="24"/>
        </w:rPr>
        <w:t xml:space="preserve"> se propuso  estructurarlo</w:t>
      </w:r>
      <w:r w:rsidR="004E193C" w:rsidRPr="00041942">
        <w:rPr>
          <w:rFonts w:ascii="Times New Roman" w:hAnsi="Times New Roman" w:cs="Times New Roman"/>
          <w:sz w:val="24"/>
          <w:szCs w:val="24"/>
        </w:rPr>
        <w:t xml:space="preserve"> en dos partes fundamentales:</w:t>
      </w:r>
    </w:p>
    <w:p w:rsidR="003E3788" w:rsidRPr="00041942" w:rsidRDefault="00E95B5B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 xml:space="preserve">En  primer lugar se describen aspectos conceptuales y etiológicos del consumo de sustancias psicoactivas y de conductas adictivas en jóvenes universitarios. Y en un segundo momento  se presentan los factores de riesgo y protección, como variables </w:t>
      </w:r>
    </w:p>
    <w:p w:rsidR="00242B65" w:rsidRPr="00041942" w:rsidRDefault="00E95B5B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942">
        <w:rPr>
          <w:rFonts w:ascii="Times New Roman" w:hAnsi="Times New Roman" w:cs="Times New Roman"/>
          <w:sz w:val="24"/>
          <w:szCs w:val="24"/>
        </w:rPr>
        <w:t>moduladoras</w:t>
      </w:r>
      <w:proofErr w:type="gramEnd"/>
      <w:r w:rsidRPr="00041942">
        <w:rPr>
          <w:rFonts w:ascii="Times New Roman" w:hAnsi="Times New Roman" w:cs="Times New Roman"/>
          <w:sz w:val="24"/>
          <w:szCs w:val="24"/>
        </w:rPr>
        <w:t xml:space="preserve"> en el inicio y/o mantenimiento de la conducta de consumo, describiendo la relación que existe entre la percepción de riesgo y la misma</w:t>
      </w:r>
      <w:r w:rsidR="008045BB" w:rsidRPr="00041942">
        <w:rPr>
          <w:rFonts w:ascii="Times New Roman" w:hAnsi="Times New Roman" w:cs="Times New Roman"/>
          <w:sz w:val="24"/>
          <w:szCs w:val="24"/>
        </w:rPr>
        <w:t>.</w:t>
      </w:r>
    </w:p>
    <w:p w:rsidR="00882CAA" w:rsidRPr="00041942" w:rsidRDefault="002472C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Por lo anterior tenemos  que se detectó que  los jóvenes universitarios del CUValles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, </w:t>
      </w:r>
      <w:r w:rsidR="002D55BD" w:rsidRPr="00041942">
        <w:rPr>
          <w:rFonts w:ascii="Times New Roman" w:hAnsi="Times New Roman" w:cs="Times New Roman"/>
          <w:sz w:val="24"/>
          <w:szCs w:val="24"/>
        </w:rPr>
        <w:t xml:space="preserve"> presentan prevalencias muy elevadas para las diferentes drogas analizadas (alcohol,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sz w:val="24"/>
          <w:szCs w:val="24"/>
        </w:rPr>
        <w:t>tabaco, psicofármacos con y sin receta, cannabis, cocaína y alucinógenos); encontrando que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sz w:val="24"/>
          <w:szCs w:val="24"/>
        </w:rPr>
        <w:t>aquellos jóvenes universitarios que presentan un mayor consumo son los que presentan, a su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sz w:val="24"/>
          <w:szCs w:val="24"/>
        </w:rPr>
        <w:t>vez, menor percepción del riesgo asociado a las sustancias y encontrando también, diferencias</w:t>
      </w:r>
      <w:r w:rsidR="007247D9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sz w:val="24"/>
          <w:szCs w:val="24"/>
        </w:rPr>
        <w:t>significativas en cuanto al tipo de relación que establecen con las mismas.</w:t>
      </w:r>
    </w:p>
    <w:p w:rsidR="0088245A" w:rsidRPr="00041942" w:rsidRDefault="0088245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11" w:rsidRPr="00041942" w:rsidRDefault="00C008A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 base a lo anterior nos </w:t>
      </w:r>
      <w:r w:rsidR="00A13415" w:rsidRPr="00041942">
        <w:rPr>
          <w:rFonts w:ascii="Times New Roman" w:hAnsi="Times New Roman" w:cs="Times New Roman"/>
          <w:b/>
          <w:sz w:val="24"/>
          <w:szCs w:val="24"/>
        </w:rPr>
        <w:t xml:space="preserve"> propusimos  “Determinar los factores de riesgo y protección y cómo actúan como variables moduladoras en el inicio y/o mantenimiento de la conducta de consumo</w:t>
      </w:r>
      <w:r w:rsidR="00A13415" w:rsidRPr="00041942">
        <w:rPr>
          <w:rFonts w:ascii="Times New Roman" w:hAnsi="Times New Roman" w:cs="Times New Roman"/>
          <w:sz w:val="24"/>
          <w:szCs w:val="24"/>
        </w:rPr>
        <w:t>.</w:t>
      </w:r>
      <w:r w:rsidR="00E466BE" w:rsidRPr="0004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A8" w:rsidRPr="00041942" w:rsidRDefault="00A835A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color w:val="000000"/>
          <w:sz w:val="24"/>
          <w:szCs w:val="24"/>
        </w:rPr>
        <w:t>Fundamentación teórica</w:t>
      </w:r>
      <w:r w:rsidR="007131ED" w:rsidRPr="000419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1ED" w:rsidRPr="00041942" w:rsidRDefault="007131E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Consumo de sustancias.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En la actualidad, los jóvenes y el consumo de drogas qu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 presentan se ha convertido en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una de las preocupaciones más importantes para la soci</w:t>
      </w:r>
      <w:r w:rsidR="00980999" w:rsidRPr="00041942">
        <w:rPr>
          <w:rFonts w:ascii="Times New Roman" w:hAnsi="Times New Roman" w:cs="Times New Roman"/>
          <w:color w:val="000000"/>
          <w:sz w:val="24"/>
          <w:szCs w:val="24"/>
        </w:rPr>
        <w:t>edad (García, 2004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). Según datos de la Organización Mundial d</w:t>
      </w:r>
      <w:r w:rsidR="004B679F" w:rsidRPr="00041942">
        <w:rPr>
          <w:rFonts w:ascii="Times New Roman" w:hAnsi="Times New Roman" w:cs="Times New Roman"/>
          <w:color w:val="000000"/>
          <w:sz w:val="24"/>
          <w:szCs w:val="24"/>
        </w:rPr>
        <w:t>e la Salud (OMS, 2004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) casi dos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tercios de las muertes prematuras y un tercio de la carga total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de morbilidad en adultos están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asociados a enfermedades o comportamientos que tienen su 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comienzo en la juventud; siendo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para los profesionales implicados en el abordaje clíni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co-terapéutico y preventivo muy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necesario, conocer cuáles son las tendencias de consumo act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uales y los tipos de sustancias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utilizadas o los nuevos patrones de uso y toxicidad imprescindible para un conoci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miento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adecuado de la problemática.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Para ello, se cree necesario antes de iniciar la lectura de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este trabajo de investigación,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realizar una delimitación conceptual de los términos más u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tilizados en el fenómeno de las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drogodependencias y adicciones que nos ayudará a te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ner una mayor comprensión de la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problemática que estamos tratando y clarificará algunos de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los conceptos estudiados, como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pueden ser el consumo esporádico o experimental, c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onductas adictivas, dependencia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psicológica, percepción de riesgo, etc.</w:t>
      </w:r>
    </w:p>
    <w:p w:rsidR="00CB73FA" w:rsidRPr="00041942" w:rsidRDefault="00CB73F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3FA" w:rsidRPr="00041942" w:rsidRDefault="00CB73F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b/>
          <w:color w:val="000000"/>
          <w:sz w:val="24"/>
          <w:szCs w:val="24"/>
        </w:rPr>
        <w:t>Fundamentación teórica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En 1982, la OMS intentó delimitar aquellas sustanc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ias que producían dependencia y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apareció el concepto de Droga de Abuso como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“aquella de uso no médico con</w:t>
      </w:r>
      <w:r w:rsidR="004924EE"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efectos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psicoactivos (capaz de producir cambios en la percepción, el estado de ánimo, la conciencia</w:t>
      </w:r>
      <w:r w:rsidR="00FC671C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el comportamiento) y susceptible de ser </w:t>
      </w:r>
      <w:proofErr w:type="spellStart"/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autoadministrada</w:t>
      </w:r>
      <w:proofErr w:type="spellEnd"/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Para el DSM-IV-TR, existen dos tipos de trasto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rnos asociados a las diferentes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sustancias o drogas. En primer lugar, trastornos por consumir 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sustancias de forma más o menos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continuada, en cuyo caso, estamos hablando de abuso y depe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ndencia. Y trastornos inducidos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por las sustancias como son la intoxicación, abstinencia, trastorno psicótico, delirium, etc…</w:t>
      </w:r>
    </w:p>
    <w:p w:rsidR="004979A9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Así, el concepto de Abuso se define como un patr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ón desadaptativo de consumo que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conlleva un deterioro significativo en las obligaciones persona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les o se consume en situaciones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de riesgo o se asocia a problemas legales o el sujeto continua co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nsumiendo a pesar de las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consecuencias sociales que le ocasiona, en áreas significativ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as como salud física, psíquica,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relaciones familiares, laborales y sociales. El abuso de una sus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tancia psicoactiva se da cuando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hay un uso continuado a pesar de las consecuencias negativa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>s derivadas del mismo (</w:t>
      </w:r>
      <w:r w:rsidR="00EE0C97" w:rsidRPr="00041942">
        <w:rPr>
          <w:rFonts w:ascii="Times New Roman" w:hAnsi="Times New Roman" w:cs="Times New Roman"/>
          <w:color w:val="000000"/>
          <w:sz w:val="24"/>
          <w:szCs w:val="24"/>
        </w:rPr>
        <w:t>Álvarez</w:t>
      </w:r>
      <w:r w:rsidR="002902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="00EE0C97" w:rsidRPr="00041942">
        <w:rPr>
          <w:rFonts w:ascii="Times New Roman" w:hAnsi="Times New Roman" w:cs="Times New Roman"/>
          <w:color w:val="000000"/>
          <w:sz w:val="24"/>
          <w:szCs w:val="24"/>
        </w:rPr>
        <w:t>al., 2005</w:t>
      </w:r>
      <w:r w:rsidR="004979A9" w:rsidRPr="000419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Tendencias actuales de los consumos y fenómenos emergentes.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Los jóvenes del siglo XXI se caracterizan por ser </w:t>
      </w: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policonsumidores</w:t>
      </w:r>
      <w:r w:rsidR="004924E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. Cuando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consumen, lo hacen con varias sustancias, por ejemplo, el qu</w:t>
      </w:r>
      <w:r w:rsidR="004924E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 consume tabaco, también suele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consumir alcohol y cannabis, y el que consume cocaína, 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suele consumir también éxtasis,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anfetaminas y alucinógenos </w:t>
      </w:r>
      <w:r w:rsidR="00EE0C97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(Trujillo-Pérez, 2007</w:t>
      </w:r>
      <w:r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E3788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Otra característica es que suelen consumir </w:t>
      </w: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grupo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. Si e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 grupo de iguales (los amigos)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consume, las posibilidades de que el joven consuma, aumentan.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En este sentido, la presión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grupo ejerce una influencia demoledora. Otro dato interesante</w:t>
      </w:r>
      <w:r w:rsidR="0057312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sobre las pautas de 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consumo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los jóvenes es que consumen durante su </w:t>
      </w: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espacio y tiempo de ocio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, esto es, durante el fin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semana. Además, cabe señalar que el perfil actual del joven 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consumidor está relacionado con </w:t>
      </w: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una vida resuelta y estructurada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a nivel familiar y personal.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Viven y dependen de su familia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y suelen estar estudiando. Incluso a edades más avanzadas, suel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>en estar trabajando.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5BD" w:rsidRPr="00041942" w:rsidRDefault="003D2101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Lejos está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ya la imagen asociada de la drogodependencia o el probl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ema del abuso de sustancias con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entornos desfavorecidos y familias desestructuradas </w:t>
      </w:r>
      <w:r w:rsidR="00EE0C97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(Trujillo-Pérez, 2007).</w:t>
      </w:r>
    </w:p>
    <w:p w:rsidR="002D55BD" w:rsidRPr="00041942" w:rsidRDefault="0057312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En dicho sentido e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2D55BD"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Modelo Biopsicosocial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se centra en una perspectiv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 multidimensional del problema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considerando el conjunto de factores biológicos, p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sicológicos y sociales como los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determinantes de la conducta. Considera aspectos cognitiv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os, afectivos y ambientales 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que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definen la realidad del sujeto e interactúan con los compone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ntes biológicos </w:t>
      </w:r>
      <w:r w:rsidR="00EE0C97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EE0C97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Martí</w:t>
      </w:r>
      <w:r w:rsidR="006B5052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3D2101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</w:t>
      </w:r>
      <w:r w:rsidR="00EE0C97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2D55BD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E23EA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Desde el enfoque Biopsicosocial, se recog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 la importancia de promover la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responsabilidad individual y social en el mantenimiento de la sa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lud, entendiendo </w:t>
      </w:r>
    </w:p>
    <w:p w:rsidR="002D55BD" w:rsidRPr="00041942" w:rsidRDefault="003D2101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ésta como un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proceso de desarrollo continuo a nivel físico, psíquico y soci</w:t>
      </w:r>
      <w:r w:rsidR="006B5052" w:rsidRPr="00041942">
        <w:rPr>
          <w:rFonts w:ascii="Times New Roman" w:hAnsi="Times New Roman" w:cs="Times New Roman"/>
          <w:color w:val="000000"/>
          <w:sz w:val="24"/>
          <w:szCs w:val="24"/>
        </w:rPr>
        <w:t>al,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este enfoque,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se entiende por factor de riesgo aquel conjunto de circunstancias, hechos y elementos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personales, sociales o relacionados con la sustancia que aumentan la probabilidad de que un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sujeto se inicie y se mantenga en el consumo de sustancias psicoactivas. Son aquellas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>condiciones de posibilidad que pueden confluir en un momento determinado y aumentar la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D55BD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vulnerabilidad de una persona respecto al consumo las drogas </w:t>
      </w:r>
    </w:p>
    <w:p w:rsidR="00041942" w:rsidRDefault="0004194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55BD" w:rsidRPr="00041942" w:rsidRDefault="0006685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Percepción de riesgo.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A pesar de la constatación de los riesgos físicos, psic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ológicos y sociales del consumo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de drogas, se constata una escasa conciencia del daño ocasio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nado en población juvenil (Bach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i Bach, 2000) ya que la juventud se considera un periodo evolu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tivo donde se percibe el riesgo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de una forma diferente y por tanto conductas como el consumo de sustancias se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perciben como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menos perjudiciales q</w:t>
      </w:r>
      <w:r w:rsidR="00672839" w:rsidRPr="00041942">
        <w:rPr>
          <w:rFonts w:ascii="Times New Roman" w:hAnsi="Times New Roman" w:cs="Times New Roman"/>
          <w:color w:val="000000"/>
          <w:sz w:val="24"/>
          <w:szCs w:val="24"/>
        </w:rPr>
        <w:t>ue en otros periodos evolutivos.</w:t>
      </w:r>
      <w:r w:rsidR="003D2101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(Ballester, Gil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y Girardo, .2000).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Conceptualización de Adicción Conductual</w:t>
      </w:r>
    </w:p>
    <w:p w:rsidR="002D55BD" w:rsidRPr="00041942" w:rsidRDefault="002D55B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Según </w:t>
      </w:r>
      <w:r w:rsidR="006B5052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Hernández &amp; Solano </w:t>
      </w:r>
      <w:r w:rsidR="006B5052" w:rsidRPr="00041942">
        <w:rPr>
          <w:rFonts w:ascii="Times New Roman" w:hAnsi="Times New Roman" w:cs="Times New Roman"/>
          <w:color w:val="000000"/>
          <w:sz w:val="24"/>
          <w:szCs w:val="24"/>
        </w:rPr>
        <w:t>(2008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“una adicción sin droga es </w:t>
      </w:r>
      <w:r w:rsidR="0044773E"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aquella conducta repetitiva que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resulta placentera, al menos en las primeras fases, y que gene</w:t>
      </w:r>
      <w:r w:rsidR="0044773E"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 una pérdida de control en la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persona, con una interferencia grave en su vida cotidiana a ni</w:t>
      </w:r>
      <w:r w:rsidR="0044773E"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vel social, laboral y familiar” </w:t>
      </w:r>
    </w:p>
    <w:p w:rsidR="00894BE8" w:rsidRPr="00041942" w:rsidRDefault="0057312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894BE8" w:rsidRPr="00041942" w:rsidRDefault="00894BE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E8" w:rsidRPr="00041942" w:rsidRDefault="00940FDF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Determina</w:t>
      </w:r>
      <w:r w:rsidR="00894BE8" w:rsidRPr="00041942">
        <w:rPr>
          <w:rFonts w:ascii="Times New Roman" w:hAnsi="Times New Roman" w:cs="Times New Roman"/>
          <w:sz w:val="24"/>
          <w:szCs w:val="24"/>
        </w:rPr>
        <w:t>r las caracterí</w:t>
      </w:r>
      <w:r w:rsidRPr="00041942">
        <w:rPr>
          <w:rFonts w:ascii="Times New Roman" w:hAnsi="Times New Roman" w:cs="Times New Roman"/>
          <w:sz w:val="24"/>
          <w:szCs w:val="24"/>
        </w:rPr>
        <w:t xml:space="preserve">sticas presentes en los jóvenes </w:t>
      </w:r>
      <w:r w:rsidR="00894BE8" w:rsidRPr="00041942">
        <w:rPr>
          <w:rFonts w:ascii="Times New Roman" w:hAnsi="Times New Roman" w:cs="Times New Roman"/>
          <w:sz w:val="24"/>
          <w:szCs w:val="24"/>
        </w:rPr>
        <w:t>con mayor prevalencia e identificar los principio</w:t>
      </w:r>
      <w:r w:rsidRPr="00041942">
        <w:rPr>
          <w:rFonts w:ascii="Times New Roman" w:hAnsi="Times New Roman" w:cs="Times New Roman"/>
          <w:sz w:val="24"/>
          <w:szCs w:val="24"/>
        </w:rPr>
        <w:t xml:space="preserve">s que subyacen a los cambios de </w:t>
      </w:r>
      <w:r w:rsidR="00894BE8" w:rsidRPr="00041942">
        <w:rPr>
          <w:rFonts w:ascii="Times New Roman" w:hAnsi="Times New Roman" w:cs="Times New Roman"/>
          <w:sz w:val="24"/>
          <w:szCs w:val="24"/>
        </w:rPr>
        <w:t>comportamiento, de</w:t>
      </w:r>
      <w:r w:rsidR="00573128" w:rsidRPr="00041942">
        <w:rPr>
          <w:rFonts w:ascii="Times New Roman" w:hAnsi="Times New Roman" w:cs="Times New Roman"/>
          <w:sz w:val="24"/>
          <w:szCs w:val="24"/>
        </w:rPr>
        <w:t xml:space="preserve"> usar o </w:t>
      </w:r>
      <w:r w:rsidR="00894BE8" w:rsidRPr="00041942">
        <w:rPr>
          <w:rFonts w:ascii="Times New Roman" w:hAnsi="Times New Roman" w:cs="Times New Roman"/>
          <w:sz w:val="24"/>
          <w:szCs w:val="24"/>
        </w:rPr>
        <w:t xml:space="preserve"> no usar drogas.</w:t>
      </w: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t>Método</w:t>
      </w:r>
      <w:r w:rsidR="00CC5683" w:rsidRPr="000419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5683" w:rsidRPr="00041942">
        <w:rPr>
          <w:rFonts w:ascii="Times New Roman" w:hAnsi="Times New Roman" w:cs="Times New Roman"/>
          <w:sz w:val="24"/>
          <w:szCs w:val="24"/>
        </w:rPr>
        <w:t>Correlacional.</w:t>
      </w:r>
    </w:p>
    <w:p w:rsidR="000E4224" w:rsidRPr="00041942" w:rsidRDefault="00CC5683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sz w:val="24"/>
          <w:szCs w:val="24"/>
        </w:rPr>
        <w:t>Diseño</w:t>
      </w:r>
    </w:p>
    <w:p w:rsidR="004C787F" w:rsidRPr="00041942" w:rsidRDefault="00E466BE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S</w:t>
      </w:r>
      <w:r w:rsidR="000E4224" w:rsidRPr="00041942">
        <w:rPr>
          <w:rFonts w:ascii="Times New Roman" w:hAnsi="Times New Roman" w:cs="Times New Roman"/>
          <w:sz w:val="24"/>
          <w:szCs w:val="24"/>
        </w:rPr>
        <w:t xml:space="preserve">e ha utilizado un diseño de investigación 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0E4224" w:rsidRPr="00041942">
        <w:rPr>
          <w:rFonts w:ascii="Times New Roman" w:hAnsi="Times New Roman" w:cs="Times New Roman"/>
          <w:sz w:val="24"/>
          <w:szCs w:val="24"/>
        </w:rPr>
        <w:t>prospectivo</w:t>
      </w:r>
      <w:r w:rsidR="00CC5683" w:rsidRPr="00041942">
        <w:rPr>
          <w:rFonts w:ascii="Times New Roman" w:hAnsi="Times New Roman" w:cs="Times New Roman"/>
          <w:sz w:val="24"/>
          <w:szCs w:val="24"/>
        </w:rPr>
        <w:t>, no experimental y descriptivo</w:t>
      </w:r>
      <w:r w:rsidR="004C787F" w:rsidRPr="00041942">
        <w:rPr>
          <w:rFonts w:ascii="Times New Roman" w:hAnsi="Times New Roman" w:cs="Times New Roman"/>
          <w:sz w:val="24"/>
          <w:szCs w:val="24"/>
        </w:rPr>
        <w:t>.</w:t>
      </w:r>
    </w:p>
    <w:p w:rsidR="002E23EA" w:rsidRPr="00041942" w:rsidRDefault="002E23E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EA" w:rsidRPr="00041942" w:rsidRDefault="002E23E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sz w:val="24"/>
          <w:szCs w:val="24"/>
        </w:rPr>
        <w:t>Participantes.</w:t>
      </w:r>
    </w:p>
    <w:p w:rsidR="003E3788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 xml:space="preserve">Para la determinación </w:t>
      </w:r>
      <w:r w:rsidR="004C787F" w:rsidRPr="00041942">
        <w:rPr>
          <w:rFonts w:ascii="Times New Roman" w:hAnsi="Times New Roman" w:cs="Times New Roman"/>
          <w:sz w:val="24"/>
          <w:szCs w:val="24"/>
        </w:rPr>
        <w:t>del tamaño de la muestra para el</w:t>
      </w:r>
      <w:r w:rsidRPr="00041942">
        <w:rPr>
          <w:rFonts w:ascii="Times New Roman" w:hAnsi="Times New Roman" w:cs="Times New Roman"/>
          <w:sz w:val="24"/>
          <w:szCs w:val="24"/>
        </w:rPr>
        <w:t xml:space="preserve"> estudio 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se partió de </w:t>
      </w:r>
      <w:r w:rsidRPr="00041942">
        <w:rPr>
          <w:rFonts w:ascii="Times New Roman" w:hAnsi="Times New Roman" w:cs="Times New Roman"/>
          <w:sz w:val="24"/>
          <w:szCs w:val="24"/>
        </w:rPr>
        <w:t xml:space="preserve">una simulación realizada con el paquete estadístico </w:t>
      </w:r>
      <w:proofErr w:type="spellStart"/>
      <w:r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EpiI</w:t>
      </w:r>
      <w:r w:rsidR="004C787F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nfo</w:t>
      </w:r>
      <w:proofErr w:type="spellEnd"/>
      <w:r w:rsidR="004C787F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2000, 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que para un total de 5.000 </w:t>
      </w:r>
      <w:r w:rsidRPr="00041942">
        <w:rPr>
          <w:rFonts w:ascii="Times New Roman" w:hAnsi="Times New Roman" w:cs="Times New Roman"/>
          <w:sz w:val="24"/>
          <w:szCs w:val="24"/>
        </w:rPr>
        <w:t>e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studiantes universitarios del </w:t>
      </w:r>
      <w:proofErr w:type="spellStart"/>
      <w:r w:rsidR="004C787F" w:rsidRPr="00041942">
        <w:rPr>
          <w:rFonts w:ascii="Times New Roman" w:hAnsi="Times New Roman" w:cs="Times New Roman"/>
          <w:sz w:val="24"/>
          <w:szCs w:val="24"/>
        </w:rPr>
        <w:t>CUValles</w:t>
      </w:r>
      <w:proofErr w:type="spellEnd"/>
      <w:r w:rsidR="004C787F" w:rsidRPr="00041942">
        <w:rPr>
          <w:rFonts w:ascii="Times New Roman" w:hAnsi="Times New Roman" w:cs="Times New Roman"/>
          <w:sz w:val="24"/>
          <w:szCs w:val="24"/>
        </w:rPr>
        <w:t xml:space="preserve"> </w:t>
      </w:r>
      <w:r w:rsidR="00CC5683" w:rsidRPr="00041942">
        <w:rPr>
          <w:rFonts w:ascii="Times New Roman" w:hAnsi="Times New Roman" w:cs="Times New Roman"/>
          <w:sz w:val="24"/>
          <w:szCs w:val="24"/>
        </w:rPr>
        <w:t xml:space="preserve">de </w:t>
      </w:r>
      <w:r w:rsidR="005745D4" w:rsidRPr="00041942">
        <w:rPr>
          <w:rFonts w:ascii="Times New Roman" w:hAnsi="Times New Roman" w:cs="Times New Roman"/>
          <w:sz w:val="24"/>
          <w:szCs w:val="24"/>
        </w:rPr>
        <w:t>la Universidad</w:t>
      </w:r>
      <w:r w:rsidRPr="00041942">
        <w:rPr>
          <w:rFonts w:ascii="Times New Roman" w:hAnsi="Times New Roman" w:cs="Times New Roman"/>
          <w:sz w:val="24"/>
          <w:szCs w:val="24"/>
        </w:rPr>
        <w:t xml:space="preserve"> de </w:t>
      </w:r>
      <w:r w:rsidR="004C787F" w:rsidRPr="00041942">
        <w:rPr>
          <w:rFonts w:ascii="Times New Roman" w:hAnsi="Times New Roman" w:cs="Times New Roman"/>
          <w:sz w:val="24"/>
          <w:szCs w:val="24"/>
        </w:rPr>
        <w:t>Guadalajara</w:t>
      </w:r>
      <w:r w:rsidRPr="00041942">
        <w:rPr>
          <w:rFonts w:ascii="Times New Roman" w:hAnsi="Times New Roman" w:cs="Times New Roman"/>
          <w:sz w:val="24"/>
          <w:szCs w:val="24"/>
        </w:rPr>
        <w:t>, el 1% de frecuencia esperada, con un margen de e</w:t>
      </w:r>
      <w:r w:rsidR="004C787F" w:rsidRPr="00041942">
        <w:rPr>
          <w:rFonts w:ascii="Times New Roman" w:hAnsi="Times New Roman" w:cs="Times New Roman"/>
          <w:sz w:val="24"/>
          <w:szCs w:val="24"/>
        </w:rPr>
        <w:t>rror de 0,01, la muestra mínima debían ser 333</w:t>
      </w:r>
      <w:r w:rsidRPr="00041942">
        <w:rPr>
          <w:rFonts w:ascii="Times New Roman" w:hAnsi="Times New Roman" w:cs="Times New Roman"/>
          <w:sz w:val="24"/>
          <w:szCs w:val="24"/>
        </w:rPr>
        <w:t xml:space="preserve"> sujetos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, sin </w:t>
      </w:r>
      <w:r w:rsidR="005745D4" w:rsidRPr="00041942">
        <w:rPr>
          <w:rFonts w:ascii="Times New Roman" w:hAnsi="Times New Roman" w:cs="Times New Roman"/>
          <w:sz w:val="24"/>
          <w:szCs w:val="24"/>
        </w:rPr>
        <w:t>embargo,</w:t>
      </w:r>
      <w:r w:rsidR="004C787F" w:rsidRPr="00041942">
        <w:rPr>
          <w:rFonts w:ascii="Times New Roman" w:hAnsi="Times New Roman" w:cs="Times New Roman"/>
          <w:sz w:val="24"/>
          <w:szCs w:val="24"/>
        </w:rPr>
        <w:t xml:space="preserve"> se optó por la ampliación de la muestra a 500 sujetos</w:t>
      </w:r>
      <w:r w:rsidRPr="00041942">
        <w:rPr>
          <w:rFonts w:ascii="Times New Roman" w:hAnsi="Times New Roman" w:cs="Times New Roman"/>
          <w:sz w:val="24"/>
          <w:szCs w:val="24"/>
        </w:rPr>
        <w:t>. El muestreo s</w:t>
      </w:r>
      <w:r w:rsidR="004C787F" w:rsidRPr="00041942">
        <w:rPr>
          <w:rFonts w:ascii="Times New Roman" w:hAnsi="Times New Roman" w:cs="Times New Roman"/>
          <w:sz w:val="24"/>
          <w:szCs w:val="24"/>
        </w:rPr>
        <w:t>e hizo estratificado, teniendo en cuenta el número de matrículas del semestre</w:t>
      </w:r>
      <w:r w:rsidR="00CC5683" w:rsidRPr="00041942">
        <w:rPr>
          <w:rFonts w:ascii="Times New Roman" w:hAnsi="Times New Roman" w:cs="Times New Roman"/>
          <w:sz w:val="24"/>
          <w:szCs w:val="24"/>
        </w:rPr>
        <w:t xml:space="preserve"> anterior. De los </w:t>
      </w:r>
      <w:r w:rsidR="005745D4" w:rsidRPr="00041942">
        <w:rPr>
          <w:rFonts w:ascii="Times New Roman" w:hAnsi="Times New Roman" w:cs="Times New Roman"/>
          <w:sz w:val="24"/>
          <w:szCs w:val="24"/>
        </w:rPr>
        <w:t>500 estudiantes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 universitarios </w:t>
      </w:r>
      <w:r w:rsidRPr="00041942">
        <w:rPr>
          <w:rFonts w:ascii="Times New Roman" w:hAnsi="Times New Roman" w:cs="Times New Roman"/>
          <w:sz w:val="24"/>
          <w:szCs w:val="24"/>
        </w:rPr>
        <w:t xml:space="preserve">(42% </w:t>
      </w:r>
      <w:r w:rsidR="00CC5683" w:rsidRPr="00041942">
        <w:rPr>
          <w:rFonts w:ascii="Times New Roman" w:hAnsi="Times New Roman" w:cs="Times New Roman"/>
          <w:sz w:val="24"/>
          <w:szCs w:val="24"/>
        </w:rPr>
        <w:t xml:space="preserve">fueron </w:t>
      </w:r>
      <w:r w:rsidRPr="00041942">
        <w:rPr>
          <w:rFonts w:ascii="Times New Roman" w:hAnsi="Times New Roman" w:cs="Times New Roman"/>
          <w:sz w:val="24"/>
          <w:szCs w:val="24"/>
        </w:rPr>
        <w:t xml:space="preserve">hombres y 56% </w:t>
      </w:r>
      <w:r w:rsidR="005745D4" w:rsidRPr="00041942">
        <w:rPr>
          <w:rFonts w:ascii="Times New Roman" w:hAnsi="Times New Roman" w:cs="Times New Roman"/>
          <w:sz w:val="24"/>
          <w:szCs w:val="24"/>
        </w:rPr>
        <w:t>mujeres) de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 lo</w:t>
      </w:r>
      <w:r w:rsidRPr="00041942">
        <w:rPr>
          <w:rFonts w:ascii="Times New Roman" w:hAnsi="Times New Roman" w:cs="Times New Roman"/>
          <w:sz w:val="24"/>
          <w:szCs w:val="24"/>
        </w:rPr>
        <w:t>s diferentes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 programas educativos</w:t>
      </w:r>
      <w:r w:rsidR="00CC5683" w:rsidRPr="00041942">
        <w:rPr>
          <w:rFonts w:ascii="Times New Roman" w:hAnsi="Times New Roman" w:cs="Times New Roman"/>
          <w:sz w:val="24"/>
          <w:szCs w:val="24"/>
        </w:rPr>
        <w:t xml:space="preserve">, de las cuales 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el 25% estudian la carrera de </w:t>
      </w:r>
      <w:r w:rsidR="005745D4" w:rsidRPr="00041942">
        <w:rPr>
          <w:rFonts w:ascii="Times New Roman" w:hAnsi="Times New Roman" w:cs="Times New Roman"/>
          <w:sz w:val="24"/>
          <w:szCs w:val="24"/>
        </w:rPr>
        <w:t>psicología, el</w:t>
      </w:r>
      <w:r w:rsidR="00CC5683" w:rsidRPr="00041942">
        <w:rPr>
          <w:rFonts w:ascii="Times New Roman" w:hAnsi="Times New Roman" w:cs="Times New Roman"/>
          <w:sz w:val="24"/>
          <w:szCs w:val="24"/>
        </w:rPr>
        <w:t xml:space="preserve"> 15% una carrera de derecho</w:t>
      </w:r>
      <w:r w:rsidR="00EA40E6" w:rsidRPr="00041942">
        <w:rPr>
          <w:rFonts w:ascii="Times New Roman" w:hAnsi="Times New Roman" w:cs="Times New Roman"/>
          <w:sz w:val="24"/>
          <w:szCs w:val="24"/>
        </w:rPr>
        <w:t>, mientras que el 60</w:t>
      </w:r>
      <w:r w:rsidR="005745D4" w:rsidRPr="00041942">
        <w:rPr>
          <w:rFonts w:ascii="Times New Roman" w:hAnsi="Times New Roman" w:cs="Times New Roman"/>
          <w:sz w:val="24"/>
          <w:szCs w:val="24"/>
        </w:rPr>
        <w:t>% restante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 de las demás carreras. </w:t>
      </w:r>
    </w:p>
    <w:p w:rsidR="00A835A8" w:rsidRPr="00041942" w:rsidRDefault="00A835A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 xml:space="preserve">Por edades la </w:t>
      </w:r>
      <w:r w:rsidR="00EA40E6" w:rsidRPr="00041942">
        <w:rPr>
          <w:rFonts w:ascii="Times New Roman" w:hAnsi="Times New Roman" w:cs="Times New Roman"/>
          <w:sz w:val="24"/>
          <w:szCs w:val="24"/>
        </w:rPr>
        <w:t xml:space="preserve">muestra se distribuye en un 53% </w:t>
      </w:r>
      <w:r w:rsidRPr="00041942">
        <w:rPr>
          <w:rFonts w:ascii="Times New Roman" w:hAnsi="Times New Roman" w:cs="Times New Roman"/>
          <w:sz w:val="24"/>
          <w:szCs w:val="24"/>
        </w:rPr>
        <w:t>de 18-20 años, un 30,6% de 21-23 años, un 11,1% de 24-26 años, un 5,</w:t>
      </w:r>
      <w:r w:rsidR="00CC5683" w:rsidRPr="00041942">
        <w:rPr>
          <w:rFonts w:ascii="Times New Roman" w:hAnsi="Times New Roman" w:cs="Times New Roman"/>
          <w:sz w:val="24"/>
          <w:szCs w:val="24"/>
        </w:rPr>
        <w:t>3</w:t>
      </w:r>
      <w:r w:rsidRPr="00041942">
        <w:rPr>
          <w:rFonts w:ascii="Times New Roman" w:hAnsi="Times New Roman" w:cs="Times New Roman"/>
          <w:sz w:val="24"/>
          <w:szCs w:val="24"/>
        </w:rPr>
        <w:t>% de 27 años o más.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224" w:rsidRPr="00041942" w:rsidRDefault="00CC5683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sz w:val="24"/>
          <w:szCs w:val="24"/>
        </w:rPr>
        <w:t>Instrumento.</w:t>
      </w:r>
    </w:p>
    <w:p w:rsidR="000E4224" w:rsidRPr="00041942" w:rsidRDefault="008408C7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 xml:space="preserve">Para el  estudio que compone esta trabajo, se elaboraron dos </w:t>
      </w:r>
      <w:r w:rsidR="00767A5B" w:rsidRPr="00041942">
        <w:rPr>
          <w:rFonts w:ascii="Times New Roman" w:hAnsi="Times New Roman" w:cs="Times New Roman"/>
          <w:sz w:val="24"/>
          <w:szCs w:val="24"/>
        </w:rPr>
        <w:t>cuestionarios ad hoc.</w:t>
      </w: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El cuestionario elaborado constaba de varios bloque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s de preguntas: las principales </w:t>
      </w:r>
      <w:r w:rsidRPr="00041942">
        <w:rPr>
          <w:rFonts w:ascii="Times New Roman" w:hAnsi="Times New Roman" w:cs="Times New Roman"/>
          <w:sz w:val="24"/>
          <w:szCs w:val="24"/>
        </w:rPr>
        <w:t>preguntas estaban orientadas a describir los patrones de consumo de las di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ferentes sustancias </w:t>
      </w:r>
      <w:r w:rsidRPr="00041942">
        <w:rPr>
          <w:rFonts w:ascii="Times New Roman" w:hAnsi="Times New Roman" w:cs="Times New Roman"/>
          <w:sz w:val="24"/>
          <w:szCs w:val="24"/>
        </w:rPr>
        <w:t xml:space="preserve">(alcohol, tabaco, psicofármacos, cannabis, cocaína y drogas de 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diseño) en función de variables </w:t>
      </w:r>
      <w:r w:rsidRPr="00041942">
        <w:rPr>
          <w:rFonts w:ascii="Times New Roman" w:hAnsi="Times New Roman" w:cs="Times New Roman"/>
          <w:sz w:val="24"/>
          <w:szCs w:val="24"/>
        </w:rPr>
        <w:t>como la edad, el sexo, los estudios universitarios, la religió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n, la política, características </w:t>
      </w:r>
      <w:r w:rsidRPr="00041942">
        <w:rPr>
          <w:rFonts w:ascii="Times New Roman" w:hAnsi="Times New Roman" w:cs="Times New Roman"/>
          <w:sz w:val="24"/>
          <w:szCs w:val="24"/>
        </w:rPr>
        <w:t>familiares y el nivel socioeconómico. Las preguntas se di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vidían por drogas, dando cuatro </w:t>
      </w:r>
      <w:r w:rsidRPr="00041942">
        <w:rPr>
          <w:rFonts w:ascii="Times New Roman" w:hAnsi="Times New Roman" w:cs="Times New Roman"/>
          <w:sz w:val="24"/>
          <w:szCs w:val="24"/>
        </w:rPr>
        <w:t xml:space="preserve">opciones de respuesta: nunca he consumido, alguna vez en la </w:t>
      </w:r>
      <w:r w:rsidR="008408C7" w:rsidRPr="00041942">
        <w:rPr>
          <w:rFonts w:ascii="Times New Roman" w:hAnsi="Times New Roman" w:cs="Times New Roman"/>
          <w:sz w:val="24"/>
          <w:szCs w:val="24"/>
        </w:rPr>
        <w:t xml:space="preserve">vida, en los 12 últimos meses y </w:t>
      </w:r>
      <w:r w:rsidRPr="00041942">
        <w:rPr>
          <w:rFonts w:ascii="Times New Roman" w:hAnsi="Times New Roman" w:cs="Times New Roman"/>
          <w:sz w:val="24"/>
          <w:szCs w:val="24"/>
        </w:rPr>
        <w:t>en los 30 últimos días.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224" w:rsidRPr="00041942" w:rsidRDefault="0006685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sz w:val="24"/>
          <w:szCs w:val="24"/>
        </w:rPr>
        <w:t>Procedimiento.</w:t>
      </w:r>
    </w:p>
    <w:p w:rsidR="000E4224" w:rsidRPr="00041942" w:rsidRDefault="0006685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S</w:t>
      </w:r>
      <w:r w:rsidR="000E4224" w:rsidRPr="00041942">
        <w:rPr>
          <w:rFonts w:ascii="Times New Roman" w:hAnsi="Times New Roman" w:cs="Times New Roman"/>
          <w:sz w:val="24"/>
          <w:szCs w:val="24"/>
        </w:rPr>
        <w:t>e contó con la apro</w:t>
      </w:r>
      <w:r w:rsidR="00AD73E6" w:rsidRPr="00041942">
        <w:rPr>
          <w:rFonts w:ascii="Times New Roman" w:hAnsi="Times New Roman" w:cs="Times New Roman"/>
          <w:sz w:val="24"/>
          <w:szCs w:val="24"/>
        </w:rPr>
        <w:t xml:space="preserve">bación científica del comité de </w:t>
      </w:r>
      <w:r w:rsidR="000E4224" w:rsidRPr="00041942">
        <w:rPr>
          <w:rFonts w:ascii="Times New Roman" w:hAnsi="Times New Roman" w:cs="Times New Roman"/>
          <w:sz w:val="24"/>
          <w:szCs w:val="24"/>
        </w:rPr>
        <w:t>ética de</w:t>
      </w:r>
      <w:r w:rsidR="00AD73E6" w:rsidRPr="00041942">
        <w:rPr>
          <w:rFonts w:ascii="Times New Roman" w:hAnsi="Times New Roman" w:cs="Times New Roman"/>
          <w:sz w:val="24"/>
          <w:szCs w:val="24"/>
        </w:rPr>
        <w:t xml:space="preserve"> la coordinación de investigación y posgrados del CUValles.</w:t>
      </w:r>
    </w:p>
    <w:p w:rsidR="002E23EA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sz w:val="24"/>
          <w:szCs w:val="24"/>
        </w:rPr>
        <w:t>La recogid</w:t>
      </w:r>
      <w:r w:rsidR="00AD73E6" w:rsidRPr="00041942">
        <w:rPr>
          <w:rFonts w:ascii="Times New Roman" w:hAnsi="Times New Roman" w:cs="Times New Roman"/>
          <w:sz w:val="24"/>
          <w:szCs w:val="24"/>
        </w:rPr>
        <w:t xml:space="preserve">a de datos de la muestra de estudiantes se realizó </w:t>
      </w:r>
      <w:r w:rsidRPr="00041942">
        <w:rPr>
          <w:rFonts w:ascii="Times New Roman" w:hAnsi="Times New Roman" w:cs="Times New Roman"/>
          <w:sz w:val="24"/>
          <w:szCs w:val="24"/>
        </w:rPr>
        <w:t xml:space="preserve">durante el curso escolar en horario lectivo de clase. </w:t>
      </w:r>
    </w:p>
    <w:p w:rsidR="002E23EA" w:rsidRPr="00041942" w:rsidRDefault="002E23EA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</w:p>
    <w:p w:rsidR="002E23EA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Para valorar la frecuencia con la que consumen los jóven</w:t>
      </w:r>
      <w:r w:rsidR="00AD73E6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es universitarios se estableció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una escala de respuesta con las siguientes opciones: 1) No, n</w:t>
      </w:r>
      <w:r w:rsidR="00AD73E6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unca, 2) Sólo lo he probado una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vez, 3) Esporádicamente, 4) Sólo los fines de semana, 5) </w:t>
      </w:r>
    </w:p>
    <w:p w:rsidR="003E3788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="00AD73E6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fines de semana y algunos días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entre semana, 6) Todos los días de la semana. </w:t>
      </w:r>
    </w:p>
    <w:p w:rsidR="00A835A8" w:rsidRPr="00041942" w:rsidRDefault="00A835A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Sin embargo, para calcular el ANOV</w:t>
      </w:r>
      <w:r w:rsidR="00AD73E6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A, se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agruparon los datos en tres categorías: una de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 consumo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437A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nde se aglutinaban los datos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la respuesta “no, nunca” y “sólo lo he probado una vez”, ot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ra que era la opción directa de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esporádicamente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, y por último, una categoría de consumo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habitual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nde se unieron las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respuestas de las opciones “solo los fines de semana”, “los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fines de semana y algunos días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entre semana” y “todos los días de la semana”.</w:t>
      </w:r>
    </w:p>
    <w:p w:rsidR="003E3788" w:rsidRPr="00041942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224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La frecuencia de consumo de sustancias en esta muestr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 de estudiantes universitarios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ha sido, para el tabaco, el 67,2% no fuman, el 10,3% lo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hacen esporádicamente y un 22,5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habitualmente. Para el alcohol, el 16,5 no consu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me, frente al 28,8% que lo hace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esporádicamente y el 54,7 % que lo hace habitualm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ente. Por último, el consumo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psicofármacos presenta un 92,4% de jóvenes que no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consumen, un 6,33% que lo hace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esporádicamente y un 1,3% habitualmente.</w:t>
      </w:r>
    </w:p>
    <w:p w:rsidR="003E3788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Según el ANOVA, cuando se compara el consumo de </w:t>
      </w:r>
      <w:r w:rsidRPr="00041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alcohol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con los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distintos riesgos, no hay diferencias entre los grupos de consumo en cuanto a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los problemas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tráfico, pues todos identifican riesgo de tener un acciden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te de tráfico cuando se consume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="003E3788" w:rsidRPr="000419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D05" w:rsidRPr="00041942" w:rsidRDefault="000E422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Sin embargo, cuando los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posibles riesgos son problemas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psicológicos o físicos importantes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problemas en las relaciones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interpersonales problemas leg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ales,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disminución de ciertas capacidades para realizar una tar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ea y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problemas de salud irreversibles</w:t>
      </w:r>
      <w:r w:rsidR="00066852" w:rsidRPr="000419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el grupo que consume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habitualmente los valora con una puntuación baja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y aquellos grupos que consumen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esporádicamente o no consumen nunca los valora con </w:t>
      </w:r>
      <w:r w:rsidR="00184BC8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una puntuación más alta, dichas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diferencias son estadísticamente</w:t>
      </w:r>
      <w:r w:rsidR="00066852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y descriptivamente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significativas. </w:t>
      </w:r>
    </w:p>
    <w:p w:rsidR="003E3788" w:rsidRDefault="003E378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942" w:rsidRDefault="0004194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942" w:rsidRPr="00041942" w:rsidRDefault="00041942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D05" w:rsidRPr="00041942" w:rsidRDefault="00BD2D05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42">
        <w:rPr>
          <w:rFonts w:ascii="Times New Roman" w:hAnsi="Times New Roman" w:cs="Times New Roman"/>
          <w:b/>
          <w:sz w:val="24"/>
          <w:szCs w:val="24"/>
        </w:rPr>
        <w:lastRenderedPageBreak/>
        <w:t>Discusión</w:t>
      </w:r>
    </w:p>
    <w:p w:rsidR="002E23EA" w:rsidRPr="00041942" w:rsidRDefault="00767A5B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puede decir que </w:t>
      </w:r>
      <w:r w:rsidR="00BD2D05" w:rsidRPr="00041942">
        <w:rPr>
          <w:rFonts w:ascii="Times New Roman" w:hAnsi="Times New Roman" w:cs="Times New Roman"/>
          <w:color w:val="000000"/>
          <w:sz w:val="24"/>
          <w:szCs w:val="24"/>
        </w:rPr>
        <w:t>en general aquellos jóvenes universitarios que consumen habitualmente valoran con una me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nor </w:t>
      </w:r>
      <w:r w:rsidR="00BD2D05" w:rsidRPr="00041942">
        <w:rPr>
          <w:rFonts w:ascii="Times New Roman" w:hAnsi="Times New Roman" w:cs="Times New Roman"/>
          <w:color w:val="000000"/>
          <w:sz w:val="24"/>
          <w:szCs w:val="24"/>
        </w:rPr>
        <w:t>puntuación los diferentes riesgos asociados al consumo. Sa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ber si los sujetos que consumen </w:t>
      </w:r>
      <w:r w:rsidR="00BD2D05" w:rsidRPr="00041942">
        <w:rPr>
          <w:rFonts w:ascii="Times New Roman" w:hAnsi="Times New Roman" w:cs="Times New Roman"/>
          <w:color w:val="000000"/>
          <w:sz w:val="24"/>
          <w:szCs w:val="24"/>
        </w:rPr>
        <w:t>habitualmente tienen una menor percepción de riesgo es muy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interesante y refuerza el dato </w:t>
      </w:r>
      <w:r w:rsidR="00BD2D05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empírico arrojado por otras investigaciones con muestras de edades </w:t>
      </w:r>
      <w:r w:rsidR="00BD2D05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infer</w:t>
      </w:r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iores (Espada, Pereira </w:t>
      </w:r>
      <w:r w:rsidR="00BD2D05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y García-</w:t>
      </w:r>
      <w:r w:rsidR="00BD2D05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Fernández, 2008; Fundación Santa María, 2005; </w:t>
      </w:r>
      <w:r w:rsidR="00BD2D05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eoffrey, </w:t>
      </w:r>
      <w:proofErr w:type="spellStart"/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Kristin</w:t>
      </w:r>
      <w:proofErr w:type="spellEnd"/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Faith</w:t>
      </w:r>
      <w:proofErr w:type="spellEnd"/>
      <w:r w:rsidR="0092202A"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2008; </w:t>
      </w:r>
    </w:p>
    <w:p w:rsidR="00BD2D05" w:rsidRPr="00041942" w:rsidRDefault="00BD2D05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Hernández y Solano,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2007; </w:t>
      </w:r>
      <w:proofErr w:type="spellStart"/>
      <w:r w:rsidRPr="00041942">
        <w:rPr>
          <w:rFonts w:ascii="Times New Roman" w:hAnsi="Times New Roman" w:cs="Times New Roman"/>
          <w:color w:val="000000"/>
          <w:sz w:val="24"/>
          <w:szCs w:val="24"/>
        </w:rPr>
        <w:t>Martins</w:t>
      </w:r>
      <w:proofErr w:type="spellEnd"/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, Chile, Alexandre y </w:t>
      </w:r>
      <w:proofErr w:type="spellStart"/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>Chilean</w:t>
      </w:r>
      <w:proofErr w:type="spellEnd"/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, 2008; Moral, Ovejero y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C74305" w:rsidRPr="00041942">
        <w:rPr>
          <w:rFonts w:ascii="Times New Roman" w:hAnsi="Times New Roman" w:cs="Times New Roman"/>
          <w:color w:val="000000"/>
          <w:sz w:val="24"/>
          <w:szCs w:val="24"/>
        </w:rPr>
        <w:t>stor, 2004; Moral, et al., 2006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), pero conocer qué riesgos están vinculados al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consumo habitual de sustancias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como el tabaco, el alcohol y los psicofármacos es también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de gran relevancia. Así, poder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predecir qué riesgos están vinculados al consumo habitual de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estas sustancias ayudará en la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planificación de programas de prevención con población un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>iversitaria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D05" w:rsidRPr="00041942" w:rsidRDefault="00BD2D05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Por último, los consumidores de psicofármacos valoran,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en general, con una puntuación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baja los posibles riesgos asociados a su consumo. Se dan difere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ncias significativas para todos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los riesgos cuando comparamos la puntuación media que cada uno de los 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grupos le otorga a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cada uno de los posibles riesgos. El grupo que no consum</w:t>
      </w:r>
      <w:r w:rsidR="0092202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e es el que mayor percepción de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riesgos presenta. Como limitaciones determinadas por el propio diseño d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>el estudio, destaca la recogida de datos en la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propio aula, que si bien es el entorno más accesi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ble, también conlleva un cierto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sesgo de selección que conlleva una infraestimación en los resultados, ya que los alumnos q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ue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van a clase con regularidad son los que tienen hábitos de v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ida más saludables </w:t>
      </w:r>
      <w:r w:rsidRPr="00041942">
        <w:rPr>
          <w:rFonts w:ascii="Times New Roman" w:hAnsi="Times New Roman" w:cs="Times New Roman"/>
          <w:sz w:val="24"/>
          <w:szCs w:val="24"/>
        </w:rPr>
        <w:t>y el sesgo de deseabilidad social inherente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sz w:val="24"/>
          <w:szCs w:val="24"/>
        </w:rPr>
        <w:t xml:space="preserve">al uso de </w:t>
      </w:r>
      <w:r w:rsidR="00767A5B" w:rsidRPr="00041942">
        <w:rPr>
          <w:rFonts w:ascii="Times New Roman" w:hAnsi="Times New Roman" w:cs="Times New Roman"/>
          <w:sz w:val="24"/>
          <w:szCs w:val="24"/>
        </w:rPr>
        <w:t>auto informes</w:t>
      </w:r>
      <w:r w:rsidRPr="00041942">
        <w:rPr>
          <w:rFonts w:ascii="Times New Roman" w:hAnsi="Times New Roman" w:cs="Times New Roman"/>
          <w:sz w:val="24"/>
          <w:szCs w:val="24"/>
        </w:rPr>
        <w:t>, aunque es de suponer que no será muy alto, ya que se garantizó a los</w:t>
      </w:r>
      <w:r w:rsidR="00C76F6E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sz w:val="24"/>
          <w:szCs w:val="24"/>
        </w:rPr>
        <w:t xml:space="preserve">participantes su </w:t>
      </w:r>
      <w:r w:rsidRPr="00041942">
        <w:rPr>
          <w:rFonts w:ascii="Times New Roman" w:hAnsi="Times New Roman" w:cs="Times New Roman"/>
          <w:color w:val="000000" w:themeColor="text1"/>
          <w:sz w:val="24"/>
          <w:szCs w:val="24"/>
        </w:rPr>
        <w:t>anonimato (Font-Mayolas</w:t>
      </w:r>
      <w:r w:rsidRPr="00041942">
        <w:rPr>
          <w:rFonts w:ascii="Times New Roman" w:hAnsi="Times New Roman" w:cs="Times New Roman"/>
          <w:sz w:val="24"/>
          <w:szCs w:val="24"/>
        </w:rPr>
        <w:t>, et al., 2006).</w:t>
      </w:r>
    </w:p>
    <w:p w:rsidR="00684D64" w:rsidRPr="00041942" w:rsidRDefault="00684D64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5A8" w:rsidRPr="00041942" w:rsidRDefault="00A835A8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7A5B" w:rsidRPr="00041942" w:rsidRDefault="006F2E9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1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CONCLUSIONES</w:t>
      </w:r>
      <w:r w:rsidR="00767A5B" w:rsidRPr="00041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A835A8" w:rsidRPr="00041942" w:rsidRDefault="006F2E9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Cada vez son más los trabajos científicos que alertan de la progresiva normalización del consumo de sustancias entre los jóvenes. El alcohol, los psicofármacos y el cannabis, principalmente, la cocaína y las drogas de síntesis, en menor medida, forman parte del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espacio recreativo de muchos jóvenes, constituyendo un motivo de gran preocupación en la actualidad. </w:t>
      </w:r>
    </w:p>
    <w:p w:rsidR="00A835A8" w:rsidRPr="00041942" w:rsidRDefault="006F2E9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La mayoría de los estudios realizados en México y España, confirman la existencia de un consumo de drogas tanto legales como ilegales y algunos de ellos señalan algunos factores asociados a este comportamiento principalmente de disponibilidad, variables sociodemográficas o familiares. </w:t>
      </w:r>
    </w:p>
    <w:p w:rsidR="008E0469" w:rsidRDefault="006F2E9D" w:rsidP="000419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942">
        <w:rPr>
          <w:rFonts w:ascii="Times New Roman" w:hAnsi="Times New Roman" w:cs="Times New Roman"/>
          <w:color w:val="000000"/>
          <w:sz w:val="24"/>
          <w:szCs w:val="24"/>
        </w:rPr>
        <w:t>Sin embargo no sólo la disponibilidad de drogas, o ciertas relaciones familiares, o ciertos resultados académicos, o ciertos hábitos de ocio son los que</w:t>
      </w:r>
      <w:r w:rsidR="002E23EA" w:rsidRPr="0004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42">
        <w:rPr>
          <w:rFonts w:ascii="Times New Roman" w:hAnsi="Times New Roman" w:cs="Times New Roman"/>
          <w:color w:val="000000"/>
          <w:sz w:val="24"/>
          <w:szCs w:val="24"/>
        </w:rPr>
        <w:t>predisponen al uso de drogas, sino que se trata de un fenómeno en el que intervienen diversas combinaciones de esas variables.</w:t>
      </w:r>
    </w:p>
    <w:p w:rsidR="00684D64" w:rsidRDefault="00684D64" w:rsidP="002E23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1942" w:rsidRPr="00041942" w:rsidRDefault="00041942" w:rsidP="00041942">
      <w:pPr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04194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Bibliografía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Álvarez, E., Fraile, A.M.,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Secades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R., Vallejo, G., Fernández, J.R. (2005). Percepción del riesgo del consumo de drogas en escolares de enseñanza secundaria del Principado de Asturias. Colegio Oficial de Psicólogos (COP). www.princast.es/salud/.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Ballester, R., Gil, M.D. y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Guirado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M.D. (2000).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Behaviours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attitudes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related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to alcohol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adolescents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15 and 17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old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Annual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Modification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Conductual, 26, 855-895.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Espada, J.P., Pereira, J.R. y García-Fernández, J.M. (2008). Influencia de los modelos sociales en el consumo de alcohol de los adolescentes.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Psicothema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20(4), 531-537.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>Font-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Mayolas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S.,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Grass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M.E. y Planes, M. (2006). Análisis del patrón de consumo de cannabis en estudiantes universitarios. Adicciones, 18(4), 337-344.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García de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Albéniz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X.A., Guerra-Gutiérrez, F., Ortega-Martínez, R., Sánchez-Villegas, A., Martínez-González, M.A. (2004). Consumo de tabaco en titulados universitarios. El proyecto SUM (Seguimiento Universidad de Navarra).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Gac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Sanit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18, 108-117.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Geoffrey, H.,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Kristin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E. y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Faith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K. (2008).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Drug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use and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meanings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risk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pleasure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Youth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10(1), 73-96.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>Gil-Flores, J. (2008). Consumo de alcohol entre estudiantes de enseñanzas secundarias. Factores de riesgo y de protección. Revista de educación, 354, 291-313.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Hernández, M. y Solano, J.C. (2007). Drogodependencias: un enfoque de género y estratificación social.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Inguruak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. Revista de Sociología, 44, 273-289.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Martins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S., Store, C., Alexandre, P. y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Chilcoat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H. (2008). Do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adolescent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ecstasy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users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attitudes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towars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drugs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marijuana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users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Drugs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and Alcohol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Dependence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94 (1-3), 63-72.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Moral, M.V., Rodríguez, F.J. y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Sirvent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, C. (2006). Factores relacionados con las actitudes juveniles hacia el consumo de alcohol y otras sustancias psicoactivas.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Psicothema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>, 18(1), 52-58.</w:t>
      </w:r>
    </w:p>
    <w:p w:rsidR="00041942" w:rsidRPr="00041942" w:rsidRDefault="00041942" w:rsidP="00041942">
      <w:pPr>
        <w:spacing w:after="20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>OMS, (2004) Neurociencia del consumo y dependencia de sustancias psicoactivas. Biblioteca sede OPS- catálogo de fuente.</w:t>
      </w:r>
    </w:p>
    <w:p w:rsidR="00675C75" w:rsidRPr="00675C75" w:rsidRDefault="00041942" w:rsidP="00041942">
      <w:pPr>
        <w:rPr>
          <w:rFonts w:ascii="Arial" w:hAnsi="Arial" w:cs="Arial"/>
          <w:b/>
          <w:color w:val="000000"/>
          <w:sz w:val="24"/>
          <w:szCs w:val="24"/>
        </w:rPr>
      </w:pPr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Trujillo A. M.,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Forns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041942">
        <w:rPr>
          <w:rFonts w:ascii="Times New Roman" w:eastAsia="Calibri" w:hAnsi="Times New Roman" w:cs="Times New Roman"/>
          <w:sz w:val="24"/>
          <w:szCs w:val="24"/>
        </w:rPr>
        <w:t>Santacana</w:t>
      </w:r>
      <w:proofErr w:type="spellEnd"/>
      <w:r w:rsidRPr="00041942">
        <w:rPr>
          <w:rFonts w:ascii="Times New Roman" w:eastAsia="Calibri" w:hAnsi="Times New Roman" w:cs="Times New Roman"/>
          <w:sz w:val="24"/>
          <w:szCs w:val="24"/>
        </w:rPr>
        <w:t xml:space="preserve"> M., Pérez Gómez A. (2007). Uso de sustancias y percepción de riesgo: Estudio comparativo entre jóvenes de Bogotá y Barcelona. Adicciones. 19, 2, 179-190.</w:t>
      </w:r>
      <w:r w:rsidR="005745D4">
        <w:rPr>
          <w:rFonts w:ascii="Arial" w:hAnsi="Arial" w:cs="Arial"/>
          <w:b/>
          <w:color w:val="000000"/>
          <w:sz w:val="24"/>
          <w:szCs w:val="24"/>
        </w:rPr>
        <w:br w:type="page"/>
      </w:r>
      <w:r w:rsidR="00675C75" w:rsidRPr="00675C75">
        <w:rPr>
          <w:rFonts w:ascii="Arial" w:hAnsi="Arial" w:cs="Arial"/>
          <w:b/>
          <w:color w:val="000000"/>
          <w:sz w:val="24"/>
          <w:szCs w:val="24"/>
        </w:rPr>
        <w:lastRenderedPageBreak/>
        <w:t>Cronograma.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1"/>
        <w:gridCol w:w="1103"/>
        <w:gridCol w:w="1327"/>
        <w:gridCol w:w="1777"/>
        <w:gridCol w:w="1426"/>
        <w:gridCol w:w="1670"/>
      </w:tblGrid>
      <w:tr w:rsidR="00675C75" w:rsidRPr="00675C75" w:rsidTr="00675C75">
        <w:tc>
          <w:tcPr>
            <w:tcW w:w="1471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1471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JULIO</w:t>
            </w:r>
          </w:p>
        </w:tc>
        <w:tc>
          <w:tcPr>
            <w:tcW w:w="1471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471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SEPTIEMBRE</w:t>
            </w:r>
          </w:p>
        </w:tc>
        <w:tc>
          <w:tcPr>
            <w:tcW w:w="1472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OCTUBRE</w:t>
            </w:r>
          </w:p>
        </w:tc>
        <w:tc>
          <w:tcPr>
            <w:tcW w:w="1472" w:type="dxa"/>
          </w:tcPr>
          <w:p w:rsidR="00675C75" w:rsidRP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5C75">
              <w:rPr>
                <w:rFonts w:ascii="Arial" w:hAnsi="Arial" w:cs="Arial"/>
                <w:b/>
                <w:color w:val="000000"/>
                <w:sz w:val="24"/>
                <w:szCs w:val="24"/>
              </w:rPr>
              <w:t>NOVIEMBRE</w:t>
            </w: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Indagatoria teórica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Planteamiento del problema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Marco teórico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Metodología y diseño de instrumentos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Análisis de información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5C75" w:rsidTr="00675C75"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Clarificación de resultados</w:t>
            </w: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72" w:type="dxa"/>
          </w:tcPr>
          <w:p w:rsidR="00675C75" w:rsidRDefault="00675C75" w:rsidP="002E2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</w:tbl>
    <w:p w:rsidR="00675C75" w:rsidRDefault="00675C75" w:rsidP="002E23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226A" w:rsidRPr="005F226A" w:rsidRDefault="005F226A" w:rsidP="002E23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226A">
        <w:rPr>
          <w:rFonts w:ascii="Arial" w:hAnsi="Arial" w:cs="Arial"/>
          <w:b/>
          <w:color w:val="000000"/>
          <w:sz w:val="24"/>
          <w:szCs w:val="24"/>
        </w:rPr>
        <w:t>Recursos:</w:t>
      </w:r>
    </w:p>
    <w:p w:rsidR="005F226A" w:rsidRDefault="005F226A" w:rsidP="005F2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226A">
        <w:rPr>
          <w:rFonts w:ascii="Arial" w:hAnsi="Arial" w:cs="Arial"/>
          <w:b/>
          <w:color w:val="000000"/>
          <w:sz w:val="24"/>
          <w:szCs w:val="24"/>
        </w:rPr>
        <w:t>Humanos:</w:t>
      </w:r>
      <w:r>
        <w:rPr>
          <w:rFonts w:ascii="Arial" w:hAnsi="Arial" w:cs="Arial"/>
          <w:color w:val="000000"/>
          <w:sz w:val="24"/>
          <w:szCs w:val="24"/>
        </w:rPr>
        <w:t xml:space="preserve"> Se contó con el universo de estudiantes, así como del apoyo de las autoridades del CUValles y un equipo de trabajo conformado por un grupo de estudiantes de psicología y dos académicos docentes investigadores del mismo centro de estudio.</w:t>
      </w:r>
    </w:p>
    <w:p w:rsidR="005F226A" w:rsidRDefault="005F226A" w:rsidP="005F2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226A">
        <w:rPr>
          <w:rFonts w:ascii="Arial" w:hAnsi="Arial" w:cs="Arial"/>
          <w:b/>
          <w:color w:val="000000"/>
          <w:sz w:val="24"/>
          <w:szCs w:val="24"/>
        </w:rPr>
        <w:t>Materiales y técnicos:</w:t>
      </w:r>
      <w:r>
        <w:rPr>
          <w:rFonts w:ascii="Arial" w:hAnsi="Arial" w:cs="Arial"/>
          <w:color w:val="000000"/>
          <w:sz w:val="24"/>
          <w:szCs w:val="24"/>
        </w:rPr>
        <w:t xml:space="preserve"> Espacios áulicos del CUValles, mesas y bancas del mismo, así como de equipos electrónicos como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-top, computadoras de escritorio y bases de datos para el análisis de datos de los resultados obtenidos.</w:t>
      </w:r>
    </w:p>
    <w:p w:rsidR="005F226A" w:rsidRPr="005F226A" w:rsidRDefault="005F226A" w:rsidP="005F2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226A">
        <w:rPr>
          <w:rFonts w:ascii="Arial" w:hAnsi="Arial" w:cs="Arial"/>
          <w:b/>
          <w:color w:val="000000"/>
          <w:sz w:val="24"/>
          <w:szCs w:val="24"/>
        </w:rPr>
        <w:t>Económicos</w:t>
      </w:r>
      <w:r>
        <w:rPr>
          <w:rFonts w:ascii="Arial" w:hAnsi="Arial" w:cs="Arial"/>
          <w:color w:val="000000"/>
          <w:sz w:val="24"/>
          <w:szCs w:val="24"/>
        </w:rPr>
        <w:t>: Propios de los docentes  investigadores.</w:t>
      </w:r>
    </w:p>
    <w:p w:rsidR="005F226A" w:rsidRPr="002E23EA" w:rsidRDefault="005F226A" w:rsidP="002E23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4D64" w:rsidRDefault="00684D64" w:rsidP="008824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34AF" w:rsidRPr="00C74305" w:rsidRDefault="005234AF" w:rsidP="00041942">
      <w:pPr>
        <w:spacing w:after="200" w:line="360" w:lineRule="auto"/>
        <w:ind w:left="993" w:hanging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234AF" w:rsidRPr="00C7430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44" w:rsidRDefault="005C7244" w:rsidP="00041942">
      <w:pPr>
        <w:spacing w:after="0" w:line="240" w:lineRule="auto"/>
      </w:pPr>
      <w:r>
        <w:separator/>
      </w:r>
    </w:p>
  </w:endnote>
  <w:endnote w:type="continuationSeparator" w:id="0">
    <w:p w:rsidR="005C7244" w:rsidRDefault="005C7244" w:rsidP="0004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42" w:rsidRDefault="00041942" w:rsidP="00041942">
    <w:pPr>
      <w:pStyle w:val="Piedepgina"/>
      <w:jc w:val="center"/>
    </w:pPr>
    <w:r w:rsidRPr="001D1978">
      <w:rPr>
        <w:rFonts w:ascii="Calibri" w:eastAsia="Calibri" w:hAnsi="Calibri" w:cs="Calibri"/>
        <w:b/>
      </w:rPr>
      <w:t>Vol. 5, Núm. 10                  Enero – Junio  2015           RIDE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44" w:rsidRDefault="005C7244" w:rsidP="00041942">
      <w:pPr>
        <w:spacing w:after="0" w:line="240" w:lineRule="auto"/>
      </w:pPr>
      <w:r>
        <w:separator/>
      </w:r>
    </w:p>
  </w:footnote>
  <w:footnote w:type="continuationSeparator" w:id="0">
    <w:p w:rsidR="005C7244" w:rsidRDefault="005C7244" w:rsidP="0004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42" w:rsidRDefault="00041942" w:rsidP="00041942">
    <w:pPr>
      <w:pStyle w:val="Encabezado"/>
      <w:jc w:val="center"/>
    </w:pPr>
    <w:r w:rsidRPr="001D1978">
      <w:rPr>
        <w:rFonts w:ascii="Calibri" w:eastAsia="Calibri" w:hAnsi="Calibri" w:cs="Calibri"/>
        <w:b/>
        <w:i/>
      </w:rPr>
      <w:t xml:space="preserve">Revista Iberoamericana para la Investigación y el Desarrollo Educativo           </w:t>
    </w:r>
    <w:r w:rsidRPr="001D1978">
      <w:rPr>
        <w:rFonts w:ascii="Calibri" w:eastAsia="Calibri" w:hAnsi="Calibri" w:cs="Calibri"/>
        <w:b/>
      </w:rPr>
      <w:t>ISSN 2007 - 7467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BF0"/>
    <w:multiLevelType w:val="hybridMultilevel"/>
    <w:tmpl w:val="B80878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BD"/>
    <w:rsid w:val="00024D78"/>
    <w:rsid w:val="00041942"/>
    <w:rsid w:val="000437A8"/>
    <w:rsid w:val="00062A1C"/>
    <w:rsid w:val="00066852"/>
    <w:rsid w:val="000E4224"/>
    <w:rsid w:val="001015B2"/>
    <w:rsid w:val="00184BC8"/>
    <w:rsid w:val="00242B65"/>
    <w:rsid w:val="002472C8"/>
    <w:rsid w:val="0029026E"/>
    <w:rsid w:val="002D55BD"/>
    <w:rsid w:val="002E23EA"/>
    <w:rsid w:val="00315F70"/>
    <w:rsid w:val="003D2101"/>
    <w:rsid w:val="003E3788"/>
    <w:rsid w:val="0044773E"/>
    <w:rsid w:val="00465915"/>
    <w:rsid w:val="00481451"/>
    <w:rsid w:val="004924EE"/>
    <w:rsid w:val="004979A9"/>
    <w:rsid w:val="004B27B3"/>
    <w:rsid w:val="004B679F"/>
    <w:rsid w:val="004C787F"/>
    <w:rsid w:val="004E193C"/>
    <w:rsid w:val="005234AF"/>
    <w:rsid w:val="005567AE"/>
    <w:rsid w:val="00573128"/>
    <w:rsid w:val="005745D4"/>
    <w:rsid w:val="005A4AAB"/>
    <w:rsid w:val="005C7244"/>
    <w:rsid w:val="005D46C0"/>
    <w:rsid w:val="005F226A"/>
    <w:rsid w:val="00631F90"/>
    <w:rsid w:val="00666389"/>
    <w:rsid w:val="00672839"/>
    <w:rsid w:val="00675C75"/>
    <w:rsid w:val="00684D64"/>
    <w:rsid w:val="006B5052"/>
    <w:rsid w:val="006F2E9D"/>
    <w:rsid w:val="007131ED"/>
    <w:rsid w:val="007247D9"/>
    <w:rsid w:val="00767A5B"/>
    <w:rsid w:val="007A2AFB"/>
    <w:rsid w:val="007F5A71"/>
    <w:rsid w:val="008045BB"/>
    <w:rsid w:val="00836A77"/>
    <w:rsid w:val="008408C7"/>
    <w:rsid w:val="00861CE8"/>
    <w:rsid w:val="008674E6"/>
    <w:rsid w:val="0088245A"/>
    <w:rsid w:val="00882CAA"/>
    <w:rsid w:val="00894BE8"/>
    <w:rsid w:val="008A43B1"/>
    <w:rsid w:val="008E0469"/>
    <w:rsid w:val="008E5740"/>
    <w:rsid w:val="00904766"/>
    <w:rsid w:val="0092202A"/>
    <w:rsid w:val="00940FDF"/>
    <w:rsid w:val="00980999"/>
    <w:rsid w:val="009832A4"/>
    <w:rsid w:val="009A13DD"/>
    <w:rsid w:val="00A13415"/>
    <w:rsid w:val="00A624FE"/>
    <w:rsid w:val="00A73D88"/>
    <w:rsid w:val="00A835A8"/>
    <w:rsid w:val="00A9668C"/>
    <w:rsid w:val="00AD73E6"/>
    <w:rsid w:val="00AD73FA"/>
    <w:rsid w:val="00AE1EDB"/>
    <w:rsid w:val="00B052E7"/>
    <w:rsid w:val="00B40FFF"/>
    <w:rsid w:val="00B55ED1"/>
    <w:rsid w:val="00BD265B"/>
    <w:rsid w:val="00BD2D05"/>
    <w:rsid w:val="00C008A4"/>
    <w:rsid w:val="00C74305"/>
    <w:rsid w:val="00C74F6B"/>
    <w:rsid w:val="00C76F6E"/>
    <w:rsid w:val="00CB73FA"/>
    <w:rsid w:val="00CC5683"/>
    <w:rsid w:val="00CD2645"/>
    <w:rsid w:val="00D37B42"/>
    <w:rsid w:val="00D432F6"/>
    <w:rsid w:val="00E466BE"/>
    <w:rsid w:val="00E55311"/>
    <w:rsid w:val="00E641C4"/>
    <w:rsid w:val="00E95B5B"/>
    <w:rsid w:val="00EA40E6"/>
    <w:rsid w:val="00ED1FB9"/>
    <w:rsid w:val="00ED60BC"/>
    <w:rsid w:val="00EE0C97"/>
    <w:rsid w:val="00EE3579"/>
    <w:rsid w:val="00F5169F"/>
    <w:rsid w:val="00FC671C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6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C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C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9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74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22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942"/>
  </w:style>
  <w:style w:type="paragraph" w:styleId="Piedepgina">
    <w:name w:val="footer"/>
    <w:basedOn w:val="Normal"/>
    <w:link w:val="PiedepginaCar"/>
    <w:uiPriority w:val="99"/>
    <w:unhideWhenUsed/>
    <w:rsid w:val="0004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6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C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C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9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74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22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942"/>
  </w:style>
  <w:style w:type="paragraph" w:styleId="Piedepgina">
    <w:name w:val="footer"/>
    <w:basedOn w:val="Normal"/>
    <w:link w:val="PiedepginaCar"/>
    <w:uiPriority w:val="99"/>
    <w:unhideWhenUsed/>
    <w:rsid w:val="0004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gio.arevalo@valles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F8E7-DF27-4071-B446-587171F8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2914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Arevalo</dc:creator>
  <cp:lastModifiedBy>Gustavo Toledo Andrade</cp:lastModifiedBy>
  <cp:revision>3</cp:revision>
  <dcterms:created xsi:type="dcterms:W3CDTF">2016-02-15T03:17:00Z</dcterms:created>
  <dcterms:modified xsi:type="dcterms:W3CDTF">2016-07-25T17:51:00Z</dcterms:modified>
</cp:coreProperties>
</file>