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DB0" w:rsidRDefault="00036A4F" w:rsidP="006C26A6">
      <w:pPr>
        <w:spacing w:line="276" w:lineRule="auto"/>
        <w:jc w:val="right"/>
        <w:rPr>
          <w:rFonts w:ascii="Calibri" w:hAnsi="Calibri" w:cs="Calibri"/>
          <w:color w:val="7030A0"/>
          <w:sz w:val="36"/>
          <w:szCs w:val="36"/>
          <w:shd w:val="solid" w:color="FFFFFF" w:fill="auto"/>
          <w:lang w:val="es-MX" w:eastAsia="ru-RU"/>
        </w:rPr>
      </w:pPr>
      <w:r w:rsidRPr="006C26A6">
        <w:rPr>
          <w:rFonts w:ascii="Calibri" w:hAnsi="Calibri" w:cs="Calibri"/>
          <w:color w:val="7030A0"/>
          <w:sz w:val="36"/>
          <w:szCs w:val="36"/>
          <w:shd w:val="solid" w:color="FFFFFF" w:fill="auto"/>
          <w:lang w:val="es-MX" w:eastAsia="ru-RU"/>
        </w:rPr>
        <w:t>Contaminación por plaguicidas en acuíferos del Valle de Autlán, Jalisco.</w:t>
      </w:r>
    </w:p>
    <w:p w:rsidR="00837BFA" w:rsidRPr="00837BFA" w:rsidRDefault="00837BFA" w:rsidP="006C26A6">
      <w:pPr>
        <w:spacing w:line="276" w:lineRule="auto"/>
        <w:jc w:val="right"/>
        <w:rPr>
          <w:rFonts w:ascii="Calibri" w:hAnsi="Calibri" w:cs="Calibri"/>
          <w:i/>
          <w:color w:val="7030A0"/>
          <w:sz w:val="28"/>
          <w:szCs w:val="36"/>
          <w:shd w:val="solid" w:color="FFFFFF" w:fill="auto"/>
          <w:lang w:val="es-MX" w:eastAsia="ru-RU"/>
        </w:rPr>
      </w:pPr>
      <w:r>
        <w:rPr>
          <w:rFonts w:ascii="Calibri" w:hAnsi="Calibri" w:cs="Calibri"/>
          <w:i/>
          <w:color w:val="7030A0"/>
          <w:sz w:val="28"/>
          <w:szCs w:val="36"/>
          <w:shd w:val="solid" w:color="FFFFFF" w:fill="auto"/>
          <w:lang w:val="es-MX" w:eastAsia="ru-RU"/>
        </w:rPr>
        <w:br/>
      </w:r>
      <w:bookmarkStart w:id="0" w:name="_GoBack"/>
      <w:bookmarkEnd w:id="0"/>
      <w:proofErr w:type="spellStart"/>
      <w:r w:rsidRPr="00837BFA">
        <w:rPr>
          <w:rFonts w:ascii="Calibri" w:hAnsi="Calibri" w:cs="Calibri"/>
          <w:i/>
          <w:color w:val="7030A0"/>
          <w:sz w:val="28"/>
          <w:szCs w:val="36"/>
          <w:shd w:val="solid" w:color="FFFFFF" w:fill="auto"/>
          <w:lang w:val="es-MX" w:eastAsia="ru-RU"/>
        </w:rPr>
        <w:t>Pesticide</w:t>
      </w:r>
      <w:proofErr w:type="spellEnd"/>
      <w:r w:rsidRPr="00837BFA">
        <w:rPr>
          <w:rFonts w:ascii="Calibri" w:hAnsi="Calibri" w:cs="Calibri"/>
          <w:i/>
          <w:color w:val="7030A0"/>
          <w:sz w:val="28"/>
          <w:szCs w:val="36"/>
          <w:shd w:val="solid" w:color="FFFFFF" w:fill="auto"/>
          <w:lang w:val="es-MX" w:eastAsia="ru-RU"/>
        </w:rPr>
        <w:t xml:space="preserve"> </w:t>
      </w:r>
      <w:proofErr w:type="spellStart"/>
      <w:r w:rsidRPr="00837BFA">
        <w:rPr>
          <w:rFonts w:ascii="Calibri" w:hAnsi="Calibri" w:cs="Calibri"/>
          <w:i/>
          <w:color w:val="7030A0"/>
          <w:sz w:val="28"/>
          <w:szCs w:val="36"/>
          <w:shd w:val="solid" w:color="FFFFFF" w:fill="auto"/>
          <w:lang w:val="es-MX" w:eastAsia="ru-RU"/>
        </w:rPr>
        <w:t>contamination</w:t>
      </w:r>
      <w:proofErr w:type="spellEnd"/>
      <w:r w:rsidRPr="00837BFA">
        <w:rPr>
          <w:rFonts w:ascii="Calibri" w:hAnsi="Calibri" w:cs="Calibri"/>
          <w:i/>
          <w:color w:val="7030A0"/>
          <w:sz w:val="28"/>
          <w:szCs w:val="36"/>
          <w:shd w:val="solid" w:color="FFFFFF" w:fill="auto"/>
          <w:lang w:val="es-MX" w:eastAsia="ru-RU"/>
        </w:rPr>
        <w:t xml:space="preserve"> in </w:t>
      </w:r>
      <w:proofErr w:type="spellStart"/>
      <w:r w:rsidRPr="00837BFA">
        <w:rPr>
          <w:rFonts w:ascii="Calibri" w:hAnsi="Calibri" w:cs="Calibri"/>
          <w:i/>
          <w:color w:val="7030A0"/>
          <w:sz w:val="28"/>
          <w:szCs w:val="36"/>
          <w:shd w:val="solid" w:color="FFFFFF" w:fill="auto"/>
          <w:lang w:val="es-MX" w:eastAsia="ru-RU"/>
        </w:rPr>
        <w:t>aquifers</w:t>
      </w:r>
      <w:proofErr w:type="spellEnd"/>
      <w:r w:rsidRPr="00837BFA">
        <w:rPr>
          <w:rFonts w:ascii="Calibri" w:hAnsi="Calibri" w:cs="Calibri"/>
          <w:i/>
          <w:color w:val="7030A0"/>
          <w:sz w:val="28"/>
          <w:szCs w:val="36"/>
          <w:shd w:val="solid" w:color="FFFFFF" w:fill="auto"/>
          <w:lang w:val="es-MX" w:eastAsia="ru-RU"/>
        </w:rPr>
        <w:t xml:space="preserve"> Valley </w:t>
      </w:r>
      <w:proofErr w:type="spellStart"/>
      <w:r w:rsidRPr="00837BFA">
        <w:rPr>
          <w:rFonts w:ascii="Calibri" w:hAnsi="Calibri" w:cs="Calibri"/>
          <w:i/>
          <w:color w:val="7030A0"/>
          <w:sz w:val="28"/>
          <w:szCs w:val="36"/>
          <w:shd w:val="solid" w:color="FFFFFF" w:fill="auto"/>
          <w:lang w:val="es-MX" w:eastAsia="ru-RU"/>
        </w:rPr>
        <w:t>Autlan</w:t>
      </w:r>
      <w:proofErr w:type="spellEnd"/>
      <w:r w:rsidRPr="00837BFA">
        <w:rPr>
          <w:rFonts w:ascii="Calibri" w:hAnsi="Calibri" w:cs="Calibri"/>
          <w:i/>
          <w:color w:val="7030A0"/>
          <w:sz w:val="28"/>
          <w:szCs w:val="36"/>
          <w:shd w:val="solid" w:color="FFFFFF" w:fill="auto"/>
          <w:lang w:val="es-MX" w:eastAsia="ru-RU"/>
        </w:rPr>
        <w:t>, Jalisco.</w:t>
      </w:r>
    </w:p>
    <w:p w:rsidR="00D63DB0" w:rsidRDefault="00D63DB0" w:rsidP="00D63DB0">
      <w:pPr>
        <w:jc w:val="center"/>
        <w:rPr>
          <w:rFonts w:ascii="Arial" w:hAnsi="Arial" w:cs="Arial"/>
          <w:b/>
          <w:sz w:val="32"/>
          <w:szCs w:val="32"/>
        </w:rPr>
      </w:pPr>
    </w:p>
    <w:p w:rsidR="00036A4F" w:rsidRPr="006C26A6" w:rsidRDefault="00036A4F" w:rsidP="00036A4F">
      <w:pPr>
        <w:jc w:val="right"/>
        <w:rPr>
          <w:rFonts w:ascii="Calibri" w:eastAsia="Calibri" w:hAnsi="Calibri" w:cs="Calibri"/>
          <w:b/>
          <w:sz w:val="24"/>
          <w:szCs w:val="24"/>
          <w:lang w:eastAsia="en-US"/>
        </w:rPr>
      </w:pPr>
      <w:r w:rsidRPr="006C26A6">
        <w:rPr>
          <w:rFonts w:ascii="Calibri" w:eastAsia="Calibri" w:hAnsi="Calibri" w:cs="Calibri"/>
          <w:b/>
          <w:sz w:val="24"/>
          <w:szCs w:val="24"/>
          <w:lang w:eastAsia="en-US"/>
        </w:rPr>
        <w:t>María Teresa Sandoval Madrigal</w:t>
      </w:r>
      <w:r w:rsidR="006C26A6">
        <w:rPr>
          <w:rFonts w:ascii="Calibri" w:eastAsia="Calibri" w:hAnsi="Calibri" w:cs="Calibri"/>
          <w:b/>
          <w:sz w:val="24"/>
          <w:szCs w:val="24"/>
          <w:lang w:eastAsia="en-US"/>
        </w:rPr>
        <w:br/>
      </w:r>
      <w:r w:rsidR="006C26A6" w:rsidRPr="00B028D6">
        <w:rPr>
          <w:rFonts w:ascii="Calibri" w:hAnsi="Calibri"/>
          <w:color w:val="000000"/>
          <w:sz w:val="24"/>
          <w:shd w:val="clear" w:color="auto" w:fill="FFFFFF"/>
        </w:rPr>
        <w:t>Universidad de Guadalajara</w:t>
      </w:r>
      <w:r w:rsidR="006C26A6" w:rsidRPr="00B028D6">
        <w:rPr>
          <w:rFonts w:ascii="Calibri" w:hAnsi="Calibri"/>
          <w:color w:val="000000"/>
          <w:sz w:val="24"/>
          <w:shd w:val="clear" w:color="auto" w:fill="FFFFFF"/>
        </w:rPr>
        <w:br/>
      </w:r>
      <w:hyperlink r:id="rId8" w:tgtFrame="_blank" w:history="1">
        <w:r w:rsidR="006C26A6" w:rsidRPr="006C26A6">
          <w:rPr>
            <w:rStyle w:val="Hipervnculo"/>
            <w:rFonts w:ascii="Calibri" w:eastAsia="Calibri" w:hAnsi="Calibri" w:cs="Calibri"/>
            <w:color w:val="FF0000"/>
            <w:sz w:val="24"/>
            <w:szCs w:val="22"/>
            <w:u w:val="none"/>
            <w:lang w:val="es-MX" w:eastAsia="en-US"/>
          </w:rPr>
          <w:t>msando@cucsur.udg.mx</w:t>
        </w:r>
      </w:hyperlink>
    </w:p>
    <w:p w:rsidR="006C26A6" w:rsidRDefault="006C26A6" w:rsidP="00D63DB0">
      <w:pPr>
        <w:rPr>
          <w:rFonts w:ascii="Courier New" w:hAnsi="Courier New" w:cs="Courier New"/>
          <w:b/>
          <w:sz w:val="24"/>
          <w:szCs w:val="24"/>
        </w:rPr>
      </w:pPr>
    </w:p>
    <w:p w:rsidR="006C26A6" w:rsidRDefault="006C26A6" w:rsidP="00D63DB0">
      <w:pPr>
        <w:rPr>
          <w:rFonts w:ascii="Courier New" w:hAnsi="Courier New" w:cs="Courier New"/>
          <w:b/>
          <w:sz w:val="24"/>
          <w:szCs w:val="24"/>
        </w:rPr>
      </w:pPr>
    </w:p>
    <w:p w:rsidR="006C26A6" w:rsidRDefault="006C26A6" w:rsidP="00D63DB0">
      <w:pPr>
        <w:rPr>
          <w:rFonts w:ascii="Courier New" w:hAnsi="Courier New" w:cs="Courier New"/>
          <w:b/>
          <w:sz w:val="24"/>
          <w:szCs w:val="24"/>
        </w:rPr>
      </w:pPr>
    </w:p>
    <w:p w:rsidR="006C26A6" w:rsidRDefault="006C26A6" w:rsidP="00D63DB0">
      <w:pPr>
        <w:rPr>
          <w:rFonts w:ascii="Courier New" w:hAnsi="Courier New" w:cs="Courier New"/>
          <w:b/>
          <w:sz w:val="24"/>
          <w:szCs w:val="24"/>
        </w:rPr>
      </w:pPr>
    </w:p>
    <w:p w:rsidR="00D63DB0" w:rsidRPr="006C26A6" w:rsidRDefault="00D63DB0" w:rsidP="00D63DB0">
      <w:pPr>
        <w:rPr>
          <w:rFonts w:ascii="Calibri" w:hAnsi="Calibri" w:cs="Calibri"/>
          <w:color w:val="7030A0"/>
          <w:sz w:val="28"/>
          <w:szCs w:val="28"/>
        </w:rPr>
      </w:pPr>
      <w:r w:rsidRPr="006C26A6">
        <w:rPr>
          <w:rFonts w:ascii="Calibri" w:hAnsi="Calibri" w:cs="Calibri"/>
          <w:color w:val="7030A0"/>
          <w:sz w:val="28"/>
          <w:szCs w:val="28"/>
        </w:rPr>
        <w:t>Resumen</w:t>
      </w:r>
    </w:p>
    <w:p w:rsidR="002E4BB8" w:rsidRDefault="002E4BB8" w:rsidP="00D63DB0">
      <w:pPr>
        <w:rPr>
          <w:rFonts w:ascii="Courier New" w:hAnsi="Courier New" w:cs="Courier New"/>
          <w:b/>
          <w:sz w:val="24"/>
          <w:szCs w:val="24"/>
        </w:rPr>
      </w:pPr>
    </w:p>
    <w:p w:rsidR="002E4BB8" w:rsidRPr="006C26A6" w:rsidRDefault="002E4BB8" w:rsidP="00B952F4">
      <w:pPr>
        <w:spacing w:line="360" w:lineRule="auto"/>
        <w:jc w:val="both"/>
        <w:rPr>
          <w:sz w:val="24"/>
          <w:szCs w:val="24"/>
        </w:rPr>
      </w:pPr>
      <w:r w:rsidRPr="006C26A6">
        <w:rPr>
          <w:sz w:val="24"/>
          <w:szCs w:val="24"/>
        </w:rPr>
        <w:t xml:space="preserve">Si bien los plaguicidas </w:t>
      </w:r>
      <w:r w:rsidR="00B952F4" w:rsidRPr="006C26A6">
        <w:rPr>
          <w:sz w:val="24"/>
          <w:szCs w:val="24"/>
        </w:rPr>
        <w:t>han</w:t>
      </w:r>
      <w:r w:rsidRPr="006C26A6">
        <w:rPr>
          <w:sz w:val="24"/>
          <w:szCs w:val="24"/>
        </w:rPr>
        <w:t xml:space="preserve"> generado beneficios en la producción de alimentos, también se les vincula con el deterioro ambiental y serias afecciones en la salud humana.</w:t>
      </w:r>
    </w:p>
    <w:p w:rsidR="002E4BB8" w:rsidRPr="006C26A6" w:rsidRDefault="002E4BB8" w:rsidP="00B952F4">
      <w:pPr>
        <w:spacing w:line="360" w:lineRule="auto"/>
        <w:jc w:val="both"/>
        <w:rPr>
          <w:sz w:val="24"/>
          <w:szCs w:val="24"/>
        </w:rPr>
      </w:pPr>
    </w:p>
    <w:p w:rsidR="002E4BB8" w:rsidRPr="006C26A6" w:rsidRDefault="002E4BB8" w:rsidP="00B952F4">
      <w:pPr>
        <w:spacing w:line="360" w:lineRule="auto"/>
        <w:jc w:val="both"/>
        <w:rPr>
          <w:sz w:val="24"/>
          <w:szCs w:val="24"/>
        </w:rPr>
      </w:pPr>
      <w:r w:rsidRPr="006C26A6">
        <w:rPr>
          <w:sz w:val="24"/>
          <w:szCs w:val="24"/>
        </w:rPr>
        <w:t>Actualmente en México el uso de plaguicidas ha alcanzado las 60,000 Ton anuales.</w:t>
      </w:r>
    </w:p>
    <w:p w:rsidR="002E4BB8" w:rsidRPr="006C26A6" w:rsidRDefault="002E4BB8" w:rsidP="00B952F4">
      <w:pPr>
        <w:spacing w:line="360" w:lineRule="auto"/>
        <w:jc w:val="both"/>
        <w:rPr>
          <w:sz w:val="24"/>
          <w:szCs w:val="24"/>
        </w:rPr>
      </w:pPr>
    </w:p>
    <w:p w:rsidR="002E4BB8" w:rsidRPr="006C26A6" w:rsidRDefault="002E4BB8" w:rsidP="00B952F4">
      <w:pPr>
        <w:spacing w:line="360" w:lineRule="auto"/>
        <w:jc w:val="both"/>
        <w:rPr>
          <w:sz w:val="24"/>
          <w:szCs w:val="24"/>
        </w:rPr>
      </w:pPr>
      <w:r w:rsidRPr="006C26A6">
        <w:rPr>
          <w:sz w:val="24"/>
          <w:szCs w:val="24"/>
        </w:rPr>
        <w:t>Este trabajo de investigación plante</w:t>
      </w:r>
      <w:r w:rsidR="007C0270" w:rsidRPr="006C26A6">
        <w:rPr>
          <w:sz w:val="24"/>
          <w:szCs w:val="24"/>
        </w:rPr>
        <w:t>o</w:t>
      </w:r>
      <w:r w:rsidRPr="006C26A6">
        <w:rPr>
          <w:sz w:val="24"/>
          <w:szCs w:val="24"/>
        </w:rPr>
        <w:t xml:space="preserve"> conocer el impacto e interacción de la agricultura intensiva sobre la calidad de las aguas subterráneas en el valle de Autlán.</w:t>
      </w:r>
    </w:p>
    <w:p w:rsidR="002E4BB8" w:rsidRPr="006C26A6" w:rsidRDefault="002E4BB8" w:rsidP="00B952F4">
      <w:pPr>
        <w:spacing w:line="360" w:lineRule="auto"/>
        <w:jc w:val="both"/>
        <w:rPr>
          <w:sz w:val="24"/>
          <w:szCs w:val="24"/>
        </w:rPr>
      </w:pPr>
    </w:p>
    <w:p w:rsidR="002E4BB8" w:rsidRDefault="002E4BB8" w:rsidP="00B952F4">
      <w:pPr>
        <w:spacing w:line="360" w:lineRule="auto"/>
        <w:jc w:val="both"/>
        <w:rPr>
          <w:rFonts w:ascii="Courier New" w:hAnsi="Courier New" w:cs="Courier New"/>
          <w:sz w:val="24"/>
          <w:szCs w:val="24"/>
        </w:rPr>
      </w:pPr>
      <w:r w:rsidRPr="006C26A6">
        <w:rPr>
          <w:sz w:val="24"/>
          <w:szCs w:val="24"/>
        </w:rPr>
        <w:t xml:space="preserve">En la primera fase de este estudio se determinó la presencia de plaguicidas organoclorados en 10 muestras (pozos) mediante cromatografía, sin encontrar niveles superiores a los que señala la NOM-SSA1-1994, por lo que se concluye que su presencia no representa riesgo alguno. La segunda fase comprende la aplicación de encuestas a productores del valle donde se propuso conocer  como se ha presentado el fenómeno asociado al uso y manejo de plaguicidas a partir de la década de los sesentas, lo que permitió conocer que la mayoría de los agricultores locales siguen usando plaguicidas para el control de plagas y </w:t>
      </w:r>
      <w:r w:rsidR="00B952F4" w:rsidRPr="006C26A6">
        <w:rPr>
          <w:sz w:val="24"/>
          <w:szCs w:val="24"/>
        </w:rPr>
        <w:t>enfermedades, pero los agricultores con mayor nivel de estudios tiene a usar herramientas de control menos agresivas para el ambiente y para la salud humana como el control biológico, las practicas culturales respetan a cabalidad la NOM-081-FITO-2001, además de contar con mayor superficie.</w:t>
      </w:r>
      <w:r w:rsidR="00B952F4">
        <w:rPr>
          <w:rFonts w:ascii="Courier New" w:hAnsi="Courier New" w:cs="Courier New"/>
          <w:sz w:val="24"/>
          <w:szCs w:val="24"/>
        </w:rPr>
        <w:t xml:space="preserve"> </w:t>
      </w:r>
    </w:p>
    <w:p w:rsidR="006C26A6" w:rsidRDefault="006C26A6" w:rsidP="00B952F4">
      <w:pPr>
        <w:spacing w:line="360" w:lineRule="auto"/>
        <w:jc w:val="both"/>
        <w:rPr>
          <w:rFonts w:ascii="Courier New" w:hAnsi="Courier New" w:cs="Courier New"/>
          <w:sz w:val="24"/>
          <w:szCs w:val="24"/>
        </w:rPr>
      </w:pPr>
      <w:r w:rsidRPr="006C26A6">
        <w:rPr>
          <w:rFonts w:ascii="Calibri" w:hAnsi="Calibri" w:cs="Calibri"/>
          <w:color w:val="7030A0"/>
          <w:sz w:val="28"/>
          <w:szCs w:val="28"/>
        </w:rPr>
        <w:t>Palabras Claves:</w:t>
      </w:r>
      <w:r>
        <w:rPr>
          <w:rFonts w:ascii="Courier New" w:hAnsi="Courier New" w:cs="Courier New"/>
          <w:sz w:val="24"/>
          <w:szCs w:val="24"/>
        </w:rPr>
        <w:t xml:space="preserve"> </w:t>
      </w:r>
      <w:r w:rsidRPr="00F92F7B">
        <w:rPr>
          <w:sz w:val="24"/>
          <w:szCs w:val="24"/>
        </w:rPr>
        <w:t>Contaminación, plaguicidas, Jalisco.</w:t>
      </w:r>
    </w:p>
    <w:p w:rsidR="006C26A6" w:rsidRDefault="006C26A6" w:rsidP="00B952F4">
      <w:pPr>
        <w:spacing w:line="360" w:lineRule="auto"/>
        <w:jc w:val="both"/>
        <w:rPr>
          <w:rFonts w:ascii="Courier New" w:hAnsi="Courier New" w:cs="Courier New"/>
          <w:sz w:val="24"/>
          <w:szCs w:val="24"/>
        </w:rPr>
      </w:pPr>
    </w:p>
    <w:p w:rsidR="006C26A6" w:rsidRPr="006C26A6" w:rsidRDefault="006C26A6" w:rsidP="00B952F4">
      <w:pPr>
        <w:spacing w:line="360" w:lineRule="auto"/>
        <w:jc w:val="both"/>
        <w:rPr>
          <w:rFonts w:ascii="Calibri" w:hAnsi="Calibri" w:cs="Calibri"/>
          <w:color w:val="7030A0"/>
          <w:sz w:val="28"/>
          <w:szCs w:val="28"/>
        </w:rPr>
      </w:pPr>
      <w:proofErr w:type="spellStart"/>
      <w:r w:rsidRPr="006C26A6">
        <w:rPr>
          <w:rFonts w:ascii="Calibri" w:hAnsi="Calibri" w:cs="Calibri"/>
          <w:color w:val="7030A0"/>
          <w:sz w:val="28"/>
          <w:szCs w:val="28"/>
        </w:rPr>
        <w:t>Abstract</w:t>
      </w:r>
      <w:proofErr w:type="spellEnd"/>
    </w:p>
    <w:p w:rsidR="006C26A6" w:rsidRPr="006C26A6" w:rsidRDefault="006C26A6" w:rsidP="006C26A6">
      <w:pPr>
        <w:spacing w:line="360" w:lineRule="auto"/>
        <w:jc w:val="both"/>
        <w:rPr>
          <w:sz w:val="24"/>
          <w:szCs w:val="24"/>
        </w:rPr>
      </w:pPr>
      <w:proofErr w:type="spellStart"/>
      <w:r w:rsidRPr="006C26A6">
        <w:rPr>
          <w:sz w:val="24"/>
          <w:szCs w:val="24"/>
        </w:rPr>
        <w:t>While</w:t>
      </w:r>
      <w:proofErr w:type="spellEnd"/>
      <w:r w:rsidRPr="006C26A6">
        <w:rPr>
          <w:sz w:val="24"/>
          <w:szCs w:val="24"/>
        </w:rPr>
        <w:t xml:space="preserve"> </w:t>
      </w:r>
      <w:proofErr w:type="spellStart"/>
      <w:r w:rsidRPr="006C26A6">
        <w:rPr>
          <w:sz w:val="24"/>
          <w:szCs w:val="24"/>
        </w:rPr>
        <w:t>pesticides</w:t>
      </w:r>
      <w:proofErr w:type="spellEnd"/>
      <w:r w:rsidRPr="006C26A6">
        <w:rPr>
          <w:sz w:val="24"/>
          <w:szCs w:val="24"/>
        </w:rPr>
        <w:t xml:space="preserve"> </w:t>
      </w:r>
      <w:proofErr w:type="spellStart"/>
      <w:r w:rsidRPr="006C26A6">
        <w:rPr>
          <w:sz w:val="24"/>
          <w:szCs w:val="24"/>
        </w:rPr>
        <w:t>have</w:t>
      </w:r>
      <w:proofErr w:type="spellEnd"/>
      <w:r w:rsidRPr="006C26A6">
        <w:rPr>
          <w:sz w:val="24"/>
          <w:szCs w:val="24"/>
        </w:rPr>
        <w:t xml:space="preserve"> </w:t>
      </w:r>
      <w:proofErr w:type="spellStart"/>
      <w:r w:rsidRPr="006C26A6">
        <w:rPr>
          <w:sz w:val="24"/>
          <w:szCs w:val="24"/>
        </w:rPr>
        <w:t>generated</w:t>
      </w:r>
      <w:proofErr w:type="spellEnd"/>
      <w:r w:rsidRPr="006C26A6">
        <w:rPr>
          <w:sz w:val="24"/>
          <w:szCs w:val="24"/>
        </w:rPr>
        <w:t xml:space="preserve"> </w:t>
      </w:r>
      <w:proofErr w:type="spellStart"/>
      <w:r w:rsidRPr="006C26A6">
        <w:rPr>
          <w:sz w:val="24"/>
          <w:szCs w:val="24"/>
        </w:rPr>
        <w:t>gains</w:t>
      </w:r>
      <w:proofErr w:type="spellEnd"/>
      <w:r w:rsidRPr="006C26A6">
        <w:rPr>
          <w:sz w:val="24"/>
          <w:szCs w:val="24"/>
        </w:rPr>
        <w:t xml:space="preserve"> in </w:t>
      </w:r>
      <w:proofErr w:type="spellStart"/>
      <w:r w:rsidRPr="006C26A6">
        <w:rPr>
          <w:sz w:val="24"/>
          <w:szCs w:val="24"/>
        </w:rPr>
        <w:t>food</w:t>
      </w:r>
      <w:proofErr w:type="spellEnd"/>
      <w:r w:rsidRPr="006C26A6">
        <w:rPr>
          <w:sz w:val="24"/>
          <w:szCs w:val="24"/>
        </w:rPr>
        <w:t xml:space="preserve"> </w:t>
      </w:r>
      <w:proofErr w:type="spellStart"/>
      <w:r w:rsidRPr="006C26A6">
        <w:rPr>
          <w:sz w:val="24"/>
          <w:szCs w:val="24"/>
        </w:rPr>
        <w:t>production</w:t>
      </w:r>
      <w:proofErr w:type="spellEnd"/>
      <w:r w:rsidRPr="006C26A6">
        <w:rPr>
          <w:sz w:val="24"/>
          <w:szCs w:val="24"/>
        </w:rPr>
        <w:t xml:space="preserve">, </w:t>
      </w:r>
      <w:proofErr w:type="spellStart"/>
      <w:r w:rsidRPr="006C26A6">
        <w:rPr>
          <w:sz w:val="24"/>
          <w:szCs w:val="24"/>
        </w:rPr>
        <w:t>they</w:t>
      </w:r>
      <w:proofErr w:type="spellEnd"/>
      <w:r w:rsidRPr="006C26A6">
        <w:rPr>
          <w:sz w:val="24"/>
          <w:szCs w:val="24"/>
        </w:rPr>
        <w:t xml:space="preserve"> are </w:t>
      </w:r>
      <w:proofErr w:type="spellStart"/>
      <w:r w:rsidRPr="006C26A6">
        <w:rPr>
          <w:sz w:val="24"/>
          <w:szCs w:val="24"/>
        </w:rPr>
        <w:t>also</w:t>
      </w:r>
      <w:proofErr w:type="spellEnd"/>
      <w:r w:rsidRPr="006C26A6">
        <w:rPr>
          <w:sz w:val="24"/>
          <w:szCs w:val="24"/>
        </w:rPr>
        <w:t xml:space="preserve"> </w:t>
      </w:r>
      <w:proofErr w:type="spellStart"/>
      <w:r w:rsidRPr="006C26A6">
        <w:rPr>
          <w:sz w:val="24"/>
          <w:szCs w:val="24"/>
        </w:rPr>
        <w:t>linked</w:t>
      </w:r>
      <w:proofErr w:type="spellEnd"/>
      <w:r w:rsidRPr="006C26A6">
        <w:rPr>
          <w:sz w:val="24"/>
          <w:szCs w:val="24"/>
        </w:rPr>
        <w:t xml:space="preserve"> to </w:t>
      </w:r>
      <w:proofErr w:type="spellStart"/>
      <w:r w:rsidRPr="006C26A6">
        <w:rPr>
          <w:sz w:val="24"/>
          <w:szCs w:val="24"/>
        </w:rPr>
        <w:t>serious</w:t>
      </w:r>
      <w:proofErr w:type="spellEnd"/>
      <w:r w:rsidRPr="006C26A6">
        <w:rPr>
          <w:sz w:val="24"/>
          <w:szCs w:val="24"/>
        </w:rPr>
        <w:t xml:space="preserve"> </w:t>
      </w:r>
      <w:proofErr w:type="spellStart"/>
      <w:r w:rsidRPr="006C26A6">
        <w:rPr>
          <w:sz w:val="24"/>
          <w:szCs w:val="24"/>
        </w:rPr>
        <w:t>environmental</w:t>
      </w:r>
      <w:proofErr w:type="spellEnd"/>
      <w:r w:rsidRPr="006C26A6">
        <w:rPr>
          <w:sz w:val="24"/>
          <w:szCs w:val="24"/>
        </w:rPr>
        <w:t xml:space="preserve"> </w:t>
      </w:r>
      <w:proofErr w:type="spellStart"/>
      <w:r w:rsidRPr="006C26A6">
        <w:rPr>
          <w:sz w:val="24"/>
          <w:szCs w:val="24"/>
        </w:rPr>
        <w:t>degradation</w:t>
      </w:r>
      <w:proofErr w:type="spellEnd"/>
      <w:r w:rsidRPr="006C26A6">
        <w:rPr>
          <w:sz w:val="24"/>
          <w:szCs w:val="24"/>
        </w:rPr>
        <w:t xml:space="preserve"> and human </w:t>
      </w:r>
      <w:proofErr w:type="spellStart"/>
      <w:r w:rsidRPr="006C26A6">
        <w:rPr>
          <w:sz w:val="24"/>
          <w:szCs w:val="24"/>
        </w:rPr>
        <w:t>health</w:t>
      </w:r>
      <w:proofErr w:type="spellEnd"/>
      <w:r w:rsidRPr="006C26A6">
        <w:rPr>
          <w:sz w:val="24"/>
          <w:szCs w:val="24"/>
        </w:rPr>
        <w:t xml:space="preserve"> </w:t>
      </w:r>
      <w:proofErr w:type="spellStart"/>
      <w:r w:rsidRPr="006C26A6">
        <w:rPr>
          <w:sz w:val="24"/>
          <w:szCs w:val="24"/>
        </w:rPr>
        <w:t>conditions</w:t>
      </w:r>
      <w:proofErr w:type="spellEnd"/>
      <w:r w:rsidRPr="006C26A6">
        <w:rPr>
          <w:sz w:val="24"/>
          <w:szCs w:val="24"/>
        </w:rPr>
        <w:t>.</w:t>
      </w:r>
    </w:p>
    <w:p w:rsidR="006C26A6" w:rsidRPr="006C26A6" w:rsidRDefault="006C26A6" w:rsidP="006C26A6">
      <w:pPr>
        <w:spacing w:line="360" w:lineRule="auto"/>
        <w:jc w:val="both"/>
        <w:rPr>
          <w:sz w:val="24"/>
          <w:szCs w:val="24"/>
        </w:rPr>
      </w:pPr>
    </w:p>
    <w:p w:rsidR="006C26A6" w:rsidRPr="006C26A6" w:rsidRDefault="006C26A6" w:rsidP="006C26A6">
      <w:pPr>
        <w:spacing w:line="360" w:lineRule="auto"/>
        <w:jc w:val="both"/>
        <w:rPr>
          <w:sz w:val="24"/>
          <w:szCs w:val="24"/>
        </w:rPr>
      </w:pPr>
      <w:proofErr w:type="spellStart"/>
      <w:r w:rsidRPr="006C26A6">
        <w:rPr>
          <w:sz w:val="24"/>
          <w:szCs w:val="24"/>
        </w:rPr>
        <w:t>Currently</w:t>
      </w:r>
      <w:proofErr w:type="spellEnd"/>
      <w:r w:rsidRPr="006C26A6">
        <w:rPr>
          <w:sz w:val="24"/>
          <w:szCs w:val="24"/>
        </w:rPr>
        <w:t xml:space="preserve"> in </w:t>
      </w:r>
      <w:proofErr w:type="spellStart"/>
      <w:r w:rsidRPr="006C26A6">
        <w:rPr>
          <w:sz w:val="24"/>
          <w:szCs w:val="24"/>
        </w:rPr>
        <w:t>Mexico</w:t>
      </w:r>
      <w:proofErr w:type="spellEnd"/>
      <w:r w:rsidRPr="006C26A6">
        <w:rPr>
          <w:sz w:val="24"/>
          <w:szCs w:val="24"/>
        </w:rPr>
        <w:t xml:space="preserve"> </w:t>
      </w:r>
      <w:proofErr w:type="spellStart"/>
      <w:r w:rsidRPr="006C26A6">
        <w:rPr>
          <w:sz w:val="24"/>
          <w:szCs w:val="24"/>
        </w:rPr>
        <w:t>the</w:t>
      </w:r>
      <w:proofErr w:type="spellEnd"/>
      <w:r w:rsidRPr="006C26A6">
        <w:rPr>
          <w:sz w:val="24"/>
          <w:szCs w:val="24"/>
        </w:rPr>
        <w:t xml:space="preserve"> use of </w:t>
      </w:r>
      <w:proofErr w:type="spellStart"/>
      <w:r w:rsidRPr="006C26A6">
        <w:rPr>
          <w:sz w:val="24"/>
          <w:szCs w:val="24"/>
        </w:rPr>
        <w:t>pesticides</w:t>
      </w:r>
      <w:proofErr w:type="spellEnd"/>
      <w:r w:rsidRPr="006C26A6">
        <w:rPr>
          <w:sz w:val="24"/>
          <w:szCs w:val="24"/>
        </w:rPr>
        <w:t xml:space="preserve"> has </w:t>
      </w:r>
      <w:proofErr w:type="spellStart"/>
      <w:r w:rsidRPr="006C26A6">
        <w:rPr>
          <w:sz w:val="24"/>
          <w:szCs w:val="24"/>
        </w:rPr>
        <w:t>reached</w:t>
      </w:r>
      <w:proofErr w:type="spellEnd"/>
      <w:r w:rsidRPr="006C26A6">
        <w:rPr>
          <w:sz w:val="24"/>
          <w:szCs w:val="24"/>
        </w:rPr>
        <w:t xml:space="preserve"> 60,000 Ton </w:t>
      </w:r>
      <w:proofErr w:type="spellStart"/>
      <w:r w:rsidRPr="006C26A6">
        <w:rPr>
          <w:sz w:val="24"/>
          <w:szCs w:val="24"/>
        </w:rPr>
        <w:t>annually</w:t>
      </w:r>
      <w:proofErr w:type="spellEnd"/>
      <w:r w:rsidRPr="006C26A6">
        <w:rPr>
          <w:sz w:val="24"/>
          <w:szCs w:val="24"/>
        </w:rPr>
        <w:t>.</w:t>
      </w:r>
    </w:p>
    <w:p w:rsidR="006C26A6" w:rsidRPr="006C26A6" w:rsidRDefault="006C26A6" w:rsidP="006C26A6">
      <w:pPr>
        <w:spacing w:line="360" w:lineRule="auto"/>
        <w:jc w:val="both"/>
        <w:rPr>
          <w:sz w:val="24"/>
          <w:szCs w:val="24"/>
        </w:rPr>
      </w:pPr>
    </w:p>
    <w:p w:rsidR="006C26A6" w:rsidRPr="006C26A6" w:rsidRDefault="006C26A6" w:rsidP="006C26A6">
      <w:pPr>
        <w:spacing w:line="360" w:lineRule="auto"/>
        <w:jc w:val="both"/>
        <w:rPr>
          <w:sz w:val="24"/>
          <w:szCs w:val="24"/>
        </w:rPr>
      </w:pPr>
      <w:proofErr w:type="spellStart"/>
      <w:r w:rsidRPr="006C26A6">
        <w:rPr>
          <w:sz w:val="24"/>
          <w:szCs w:val="24"/>
        </w:rPr>
        <w:t>This</w:t>
      </w:r>
      <w:proofErr w:type="spellEnd"/>
      <w:r w:rsidRPr="006C26A6">
        <w:rPr>
          <w:sz w:val="24"/>
          <w:szCs w:val="24"/>
        </w:rPr>
        <w:t xml:space="preserve"> </w:t>
      </w:r>
      <w:proofErr w:type="spellStart"/>
      <w:r w:rsidRPr="006C26A6">
        <w:rPr>
          <w:sz w:val="24"/>
          <w:szCs w:val="24"/>
        </w:rPr>
        <w:t>research</w:t>
      </w:r>
      <w:proofErr w:type="spellEnd"/>
      <w:r w:rsidRPr="006C26A6">
        <w:rPr>
          <w:sz w:val="24"/>
          <w:szCs w:val="24"/>
        </w:rPr>
        <w:t xml:space="preserve"> </w:t>
      </w:r>
      <w:proofErr w:type="spellStart"/>
      <w:r w:rsidRPr="006C26A6">
        <w:rPr>
          <w:sz w:val="24"/>
          <w:szCs w:val="24"/>
        </w:rPr>
        <w:t>work</w:t>
      </w:r>
      <w:proofErr w:type="spellEnd"/>
      <w:r w:rsidRPr="006C26A6">
        <w:rPr>
          <w:sz w:val="24"/>
          <w:szCs w:val="24"/>
        </w:rPr>
        <w:t xml:space="preserve"> </w:t>
      </w:r>
      <w:proofErr w:type="spellStart"/>
      <w:r w:rsidRPr="006C26A6">
        <w:rPr>
          <w:sz w:val="24"/>
          <w:szCs w:val="24"/>
        </w:rPr>
        <w:t>wont</w:t>
      </w:r>
      <w:proofErr w:type="spellEnd"/>
      <w:r w:rsidRPr="006C26A6">
        <w:rPr>
          <w:sz w:val="24"/>
          <w:szCs w:val="24"/>
        </w:rPr>
        <w:t xml:space="preserve"> </w:t>
      </w:r>
      <w:proofErr w:type="spellStart"/>
      <w:r w:rsidRPr="006C26A6">
        <w:rPr>
          <w:sz w:val="24"/>
          <w:szCs w:val="24"/>
        </w:rPr>
        <w:t>know</w:t>
      </w:r>
      <w:proofErr w:type="spellEnd"/>
      <w:r w:rsidRPr="006C26A6">
        <w:rPr>
          <w:sz w:val="24"/>
          <w:szCs w:val="24"/>
        </w:rPr>
        <w:t xml:space="preserve"> </w:t>
      </w:r>
      <w:proofErr w:type="spellStart"/>
      <w:r w:rsidRPr="006C26A6">
        <w:rPr>
          <w:sz w:val="24"/>
          <w:szCs w:val="24"/>
        </w:rPr>
        <w:t>the</w:t>
      </w:r>
      <w:proofErr w:type="spellEnd"/>
      <w:r w:rsidRPr="006C26A6">
        <w:rPr>
          <w:sz w:val="24"/>
          <w:szCs w:val="24"/>
        </w:rPr>
        <w:t xml:space="preserve"> </w:t>
      </w:r>
      <w:proofErr w:type="spellStart"/>
      <w:r w:rsidRPr="006C26A6">
        <w:rPr>
          <w:sz w:val="24"/>
          <w:szCs w:val="24"/>
        </w:rPr>
        <w:t>impact</w:t>
      </w:r>
      <w:proofErr w:type="spellEnd"/>
      <w:r w:rsidRPr="006C26A6">
        <w:rPr>
          <w:sz w:val="24"/>
          <w:szCs w:val="24"/>
        </w:rPr>
        <w:t xml:space="preserve"> and </w:t>
      </w:r>
      <w:proofErr w:type="spellStart"/>
      <w:r w:rsidRPr="006C26A6">
        <w:rPr>
          <w:sz w:val="24"/>
          <w:szCs w:val="24"/>
        </w:rPr>
        <w:t>interaction</w:t>
      </w:r>
      <w:proofErr w:type="spellEnd"/>
      <w:r w:rsidRPr="006C26A6">
        <w:rPr>
          <w:sz w:val="24"/>
          <w:szCs w:val="24"/>
        </w:rPr>
        <w:t xml:space="preserve"> of </w:t>
      </w:r>
      <w:proofErr w:type="spellStart"/>
      <w:r w:rsidRPr="006C26A6">
        <w:rPr>
          <w:sz w:val="24"/>
          <w:szCs w:val="24"/>
        </w:rPr>
        <w:t>intensive</w:t>
      </w:r>
      <w:proofErr w:type="spellEnd"/>
      <w:r w:rsidRPr="006C26A6">
        <w:rPr>
          <w:sz w:val="24"/>
          <w:szCs w:val="24"/>
        </w:rPr>
        <w:t xml:space="preserve"> </w:t>
      </w:r>
      <w:proofErr w:type="spellStart"/>
      <w:r w:rsidRPr="006C26A6">
        <w:rPr>
          <w:sz w:val="24"/>
          <w:szCs w:val="24"/>
        </w:rPr>
        <w:t>agriculture</w:t>
      </w:r>
      <w:proofErr w:type="spellEnd"/>
      <w:r w:rsidRPr="006C26A6">
        <w:rPr>
          <w:sz w:val="24"/>
          <w:szCs w:val="24"/>
        </w:rPr>
        <w:t xml:space="preserve"> </w:t>
      </w:r>
      <w:proofErr w:type="spellStart"/>
      <w:r w:rsidRPr="006C26A6">
        <w:rPr>
          <w:sz w:val="24"/>
          <w:szCs w:val="24"/>
        </w:rPr>
        <w:t>on</w:t>
      </w:r>
      <w:proofErr w:type="spellEnd"/>
      <w:r w:rsidRPr="006C26A6">
        <w:rPr>
          <w:sz w:val="24"/>
          <w:szCs w:val="24"/>
        </w:rPr>
        <w:t xml:space="preserve"> </w:t>
      </w:r>
      <w:proofErr w:type="spellStart"/>
      <w:r w:rsidRPr="006C26A6">
        <w:rPr>
          <w:sz w:val="24"/>
          <w:szCs w:val="24"/>
        </w:rPr>
        <w:t>the</w:t>
      </w:r>
      <w:proofErr w:type="spellEnd"/>
      <w:r w:rsidRPr="006C26A6">
        <w:rPr>
          <w:sz w:val="24"/>
          <w:szCs w:val="24"/>
        </w:rPr>
        <w:t xml:space="preserve"> </w:t>
      </w:r>
      <w:proofErr w:type="spellStart"/>
      <w:r w:rsidRPr="006C26A6">
        <w:rPr>
          <w:sz w:val="24"/>
          <w:szCs w:val="24"/>
        </w:rPr>
        <w:t>quality</w:t>
      </w:r>
      <w:proofErr w:type="spellEnd"/>
      <w:r w:rsidRPr="006C26A6">
        <w:rPr>
          <w:sz w:val="24"/>
          <w:szCs w:val="24"/>
        </w:rPr>
        <w:t xml:space="preserve"> of </w:t>
      </w:r>
      <w:proofErr w:type="spellStart"/>
      <w:r w:rsidRPr="006C26A6">
        <w:rPr>
          <w:sz w:val="24"/>
          <w:szCs w:val="24"/>
        </w:rPr>
        <w:t>groundwater</w:t>
      </w:r>
      <w:proofErr w:type="spellEnd"/>
      <w:r w:rsidRPr="006C26A6">
        <w:rPr>
          <w:sz w:val="24"/>
          <w:szCs w:val="24"/>
        </w:rPr>
        <w:t xml:space="preserve"> in </w:t>
      </w:r>
      <w:proofErr w:type="spellStart"/>
      <w:r w:rsidRPr="006C26A6">
        <w:rPr>
          <w:sz w:val="24"/>
          <w:szCs w:val="24"/>
        </w:rPr>
        <w:t>the</w:t>
      </w:r>
      <w:proofErr w:type="spellEnd"/>
      <w:r w:rsidRPr="006C26A6">
        <w:rPr>
          <w:sz w:val="24"/>
          <w:szCs w:val="24"/>
        </w:rPr>
        <w:t xml:space="preserve"> </w:t>
      </w:r>
      <w:proofErr w:type="spellStart"/>
      <w:r w:rsidRPr="006C26A6">
        <w:rPr>
          <w:sz w:val="24"/>
          <w:szCs w:val="24"/>
        </w:rPr>
        <w:t>valley</w:t>
      </w:r>
      <w:proofErr w:type="spellEnd"/>
      <w:r w:rsidRPr="006C26A6">
        <w:rPr>
          <w:sz w:val="24"/>
          <w:szCs w:val="24"/>
        </w:rPr>
        <w:t xml:space="preserve"> of Autlán.</w:t>
      </w:r>
    </w:p>
    <w:p w:rsidR="006C26A6" w:rsidRPr="006C26A6" w:rsidRDefault="006C26A6" w:rsidP="006C26A6">
      <w:pPr>
        <w:spacing w:line="360" w:lineRule="auto"/>
        <w:jc w:val="both"/>
        <w:rPr>
          <w:sz w:val="24"/>
          <w:szCs w:val="24"/>
        </w:rPr>
      </w:pPr>
    </w:p>
    <w:p w:rsidR="002E4BB8" w:rsidRDefault="006C26A6" w:rsidP="006C26A6">
      <w:pPr>
        <w:spacing w:line="360" w:lineRule="auto"/>
        <w:jc w:val="both"/>
        <w:rPr>
          <w:rFonts w:ascii="Courier New" w:hAnsi="Courier New" w:cs="Courier New"/>
          <w:sz w:val="24"/>
          <w:szCs w:val="24"/>
        </w:rPr>
      </w:pPr>
      <w:r w:rsidRPr="006C26A6">
        <w:rPr>
          <w:sz w:val="24"/>
          <w:szCs w:val="24"/>
        </w:rPr>
        <w:t xml:space="preserve">In </w:t>
      </w:r>
      <w:proofErr w:type="spellStart"/>
      <w:r w:rsidRPr="006C26A6">
        <w:rPr>
          <w:sz w:val="24"/>
          <w:szCs w:val="24"/>
        </w:rPr>
        <w:t>the</w:t>
      </w:r>
      <w:proofErr w:type="spellEnd"/>
      <w:r w:rsidRPr="006C26A6">
        <w:rPr>
          <w:sz w:val="24"/>
          <w:szCs w:val="24"/>
        </w:rPr>
        <w:t xml:space="preserve"> </w:t>
      </w:r>
      <w:proofErr w:type="spellStart"/>
      <w:r w:rsidRPr="006C26A6">
        <w:rPr>
          <w:sz w:val="24"/>
          <w:szCs w:val="24"/>
        </w:rPr>
        <w:t>first</w:t>
      </w:r>
      <w:proofErr w:type="spellEnd"/>
      <w:r w:rsidRPr="006C26A6">
        <w:rPr>
          <w:sz w:val="24"/>
          <w:szCs w:val="24"/>
        </w:rPr>
        <w:t xml:space="preserve"> </w:t>
      </w:r>
      <w:proofErr w:type="spellStart"/>
      <w:r w:rsidRPr="006C26A6">
        <w:rPr>
          <w:sz w:val="24"/>
          <w:szCs w:val="24"/>
        </w:rPr>
        <w:t>phase</w:t>
      </w:r>
      <w:proofErr w:type="spellEnd"/>
      <w:r w:rsidRPr="006C26A6">
        <w:rPr>
          <w:sz w:val="24"/>
          <w:szCs w:val="24"/>
        </w:rPr>
        <w:t xml:space="preserve"> of </w:t>
      </w:r>
      <w:proofErr w:type="spellStart"/>
      <w:r w:rsidRPr="006C26A6">
        <w:rPr>
          <w:sz w:val="24"/>
          <w:szCs w:val="24"/>
        </w:rPr>
        <w:t>this</w:t>
      </w:r>
      <w:proofErr w:type="spellEnd"/>
      <w:r w:rsidRPr="006C26A6">
        <w:rPr>
          <w:sz w:val="24"/>
          <w:szCs w:val="24"/>
        </w:rPr>
        <w:t xml:space="preserve"> </w:t>
      </w:r>
      <w:proofErr w:type="spellStart"/>
      <w:r w:rsidRPr="006C26A6">
        <w:rPr>
          <w:sz w:val="24"/>
          <w:szCs w:val="24"/>
        </w:rPr>
        <w:t>study</w:t>
      </w:r>
      <w:proofErr w:type="spellEnd"/>
      <w:r w:rsidRPr="006C26A6">
        <w:rPr>
          <w:sz w:val="24"/>
          <w:szCs w:val="24"/>
        </w:rPr>
        <w:t xml:space="preserve">, </w:t>
      </w:r>
      <w:proofErr w:type="spellStart"/>
      <w:r w:rsidRPr="006C26A6">
        <w:rPr>
          <w:sz w:val="24"/>
          <w:szCs w:val="24"/>
        </w:rPr>
        <w:t>the</w:t>
      </w:r>
      <w:proofErr w:type="spellEnd"/>
      <w:r w:rsidRPr="006C26A6">
        <w:rPr>
          <w:sz w:val="24"/>
          <w:szCs w:val="24"/>
        </w:rPr>
        <w:t xml:space="preserve"> </w:t>
      </w:r>
      <w:proofErr w:type="spellStart"/>
      <w:r w:rsidRPr="006C26A6">
        <w:rPr>
          <w:sz w:val="24"/>
          <w:szCs w:val="24"/>
        </w:rPr>
        <w:t>presence</w:t>
      </w:r>
      <w:proofErr w:type="spellEnd"/>
      <w:r w:rsidRPr="006C26A6">
        <w:rPr>
          <w:sz w:val="24"/>
          <w:szCs w:val="24"/>
        </w:rPr>
        <w:t xml:space="preserve"> of </w:t>
      </w:r>
      <w:proofErr w:type="spellStart"/>
      <w:r w:rsidRPr="006C26A6">
        <w:rPr>
          <w:sz w:val="24"/>
          <w:szCs w:val="24"/>
        </w:rPr>
        <w:t>organochlorine</w:t>
      </w:r>
      <w:proofErr w:type="spellEnd"/>
      <w:r w:rsidRPr="006C26A6">
        <w:rPr>
          <w:sz w:val="24"/>
          <w:szCs w:val="24"/>
        </w:rPr>
        <w:t xml:space="preserve"> </w:t>
      </w:r>
      <w:proofErr w:type="spellStart"/>
      <w:r w:rsidRPr="006C26A6">
        <w:rPr>
          <w:sz w:val="24"/>
          <w:szCs w:val="24"/>
        </w:rPr>
        <w:t>pesticides</w:t>
      </w:r>
      <w:proofErr w:type="spellEnd"/>
      <w:r w:rsidRPr="006C26A6">
        <w:rPr>
          <w:sz w:val="24"/>
          <w:szCs w:val="24"/>
        </w:rPr>
        <w:t xml:space="preserve"> </w:t>
      </w:r>
      <w:proofErr w:type="spellStart"/>
      <w:r w:rsidRPr="006C26A6">
        <w:rPr>
          <w:sz w:val="24"/>
          <w:szCs w:val="24"/>
        </w:rPr>
        <w:t>were</w:t>
      </w:r>
      <w:proofErr w:type="spellEnd"/>
      <w:r w:rsidRPr="006C26A6">
        <w:rPr>
          <w:sz w:val="24"/>
          <w:szCs w:val="24"/>
        </w:rPr>
        <w:t xml:space="preserve"> </w:t>
      </w:r>
      <w:proofErr w:type="spellStart"/>
      <w:r w:rsidRPr="006C26A6">
        <w:rPr>
          <w:sz w:val="24"/>
          <w:szCs w:val="24"/>
        </w:rPr>
        <w:t>found</w:t>
      </w:r>
      <w:proofErr w:type="spellEnd"/>
      <w:r w:rsidRPr="006C26A6">
        <w:rPr>
          <w:sz w:val="24"/>
          <w:szCs w:val="24"/>
        </w:rPr>
        <w:t xml:space="preserve"> in 10 </w:t>
      </w:r>
      <w:proofErr w:type="spellStart"/>
      <w:r w:rsidRPr="006C26A6">
        <w:rPr>
          <w:sz w:val="24"/>
          <w:szCs w:val="24"/>
        </w:rPr>
        <w:t>samples</w:t>
      </w:r>
      <w:proofErr w:type="spellEnd"/>
      <w:r w:rsidRPr="006C26A6">
        <w:rPr>
          <w:sz w:val="24"/>
          <w:szCs w:val="24"/>
        </w:rPr>
        <w:t xml:space="preserve"> (</w:t>
      </w:r>
      <w:proofErr w:type="spellStart"/>
      <w:r w:rsidRPr="006C26A6">
        <w:rPr>
          <w:sz w:val="24"/>
          <w:szCs w:val="24"/>
        </w:rPr>
        <w:t>wells</w:t>
      </w:r>
      <w:proofErr w:type="spellEnd"/>
      <w:r w:rsidRPr="006C26A6">
        <w:rPr>
          <w:sz w:val="24"/>
          <w:szCs w:val="24"/>
        </w:rPr>
        <w:t xml:space="preserve">) </w:t>
      </w:r>
      <w:proofErr w:type="spellStart"/>
      <w:r w:rsidRPr="006C26A6">
        <w:rPr>
          <w:sz w:val="24"/>
          <w:szCs w:val="24"/>
        </w:rPr>
        <w:t>by</w:t>
      </w:r>
      <w:proofErr w:type="spellEnd"/>
      <w:r w:rsidRPr="006C26A6">
        <w:rPr>
          <w:sz w:val="24"/>
          <w:szCs w:val="24"/>
        </w:rPr>
        <w:t xml:space="preserve"> </w:t>
      </w:r>
      <w:proofErr w:type="spellStart"/>
      <w:r w:rsidRPr="006C26A6">
        <w:rPr>
          <w:sz w:val="24"/>
          <w:szCs w:val="24"/>
        </w:rPr>
        <w:t>chromatography</w:t>
      </w:r>
      <w:proofErr w:type="spellEnd"/>
      <w:r w:rsidRPr="006C26A6">
        <w:rPr>
          <w:sz w:val="24"/>
          <w:szCs w:val="24"/>
        </w:rPr>
        <w:t xml:space="preserve">, </w:t>
      </w:r>
      <w:proofErr w:type="spellStart"/>
      <w:r w:rsidRPr="006C26A6">
        <w:rPr>
          <w:sz w:val="24"/>
          <w:szCs w:val="24"/>
        </w:rPr>
        <w:t>finding</w:t>
      </w:r>
      <w:proofErr w:type="spellEnd"/>
      <w:r w:rsidRPr="006C26A6">
        <w:rPr>
          <w:sz w:val="24"/>
          <w:szCs w:val="24"/>
        </w:rPr>
        <w:t xml:space="preserve"> </w:t>
      </w:r>
      <w:proofErr w:type="spellStart"/>
      <w:r w:rsidRPr="006C26A6">
        <w:rPr>
          <w:sz w:val="24"/>
          <w:szCs w:val="24"/>
        </w:rPr>
        <w:t>that</w:t>
      </w:r>
      <w:proofErr w:type="spellEnd"/>
      <w:r w:rsidRPr="006C26A6">
        <w:rPr>
          <w:sz w:val="24"/>
          <w:szCs w:val="24"/>
        </w:rPr>
        <w:t xml:space="preserve"> </w:t>
      </w:r>
      <w:proofErr w:type="spellStart"/>
      <w:r w:rsidRPr="006C26A6">
        <w:rPr>
          <w:sz w:val="24"/>
          <w:szCs w:val="24"/>
        </w:rPr>
        <w:t>points</w:t>
      </w:r>
      <w:proofErr w:type="spellEnd"/>
      <w:r w:rsidRPr="006C26A6">
        <w:rPr>
          <w:sz w:val="24"/>
          <w:szCs w:val="24"/>
        </w:rPr>
        <w:t xml:space="preserve"> </w:t>
      </w:r>
      <w:proofErr w:type="spellStart"/>
      <w:r w:rsidRPr="006C26A6">
        <w:rPr>
          <w:sz w:val="24"/>
          <w:szCs w:val="24"/>
        </w:rPr>
        <w:t>higher</w:t>
      </w:r>
      <w:proofErr w:type="spellEnd"/>
      <w:r w:rsidRPr="006C26A6">
        <w:rPr>
          <w:sz w:val="24"/>
          <w:szCs w:val="24"/>
        </w:rPr>
        <w:t xml:space="preserve"> </w:t>
      </w:r>
      <w:proofErr w:type="spellStart"/>
      <w:r w:rsidRPr="006C26A6">
        <w:rPr>
          <w:sz w:val="24"/>
          <w:szCs w:val="24"/>
        </w:rPr>
        <w:t>than</w:t>
      </w:r>
      <w:proofErr w:type="spellEnd"/>
      <w:r w:rsidRPr="006C26A6">
        <w:rPr>
          <w:sz w:val="24"/>
          <w:szCs w:val="24"/>
        </w:rPr>
        <w:t xml:space="preserve"> NOM-SSA1-1994 </w:t>
      </w:r>
      <w:proofErr w:type="spellStart"/>
      <w:r w:rsidRPr="006C26A6">
        <w:rPr>
          <w:sz w:val="24"/>
          <w:szCs w:val="24"/>
        </w:rPr>
        <w:t>levels</w:t>
      </w:r>
      <w:proofErr w:type="spellEnd"/>
      <w:r w:rsidRPr="006C26A6">
        <w:rPr>
          <w:sz w:val="24"/>
          <w:szCs w:val="24"/>
        </w:rPr>
        <w:t xml:space="preserve">, so </w:t>
      </w:r>
      <w:proofErr w:type="spellStart"/>
      <w:r w:rsidRPr="006C26A6">
        <w:rPr>
          <w:sz w:val="24"/>
          <w:szCs w:val="24"/>
        </w:rPr>
        <w:t>it</w:t>
      </w:r>
      <w:proofErr w:type="spellEnd"/>
      <w:r w:rsidRPr="006C26A6">
        <w:rPr>
          <w:sz w:val="24"/>
          <w:szCs w:val="24"/>
        </w:rPr>
        <w:t xml:space="preserve"> </w:t>
      </w:r>
      <w:proofErr w:type="spellStart"/>
      <w:r w:rsidRPr="006C26A6">
        <w:rPr>
          <w:sz w:val="24"/>
          <w:szCs w:val="24"/>
        </w:rPr>
        <w:t>is</w:t>
      </w:r>
      <w:proofErr w:type="spellEnd"/>
      <w:r w:rsidRPr="006C26A6">
        <w:rPr>
          <w:sz w:val="24"/>
          <w:szCs w:val="24"/>
        </w:rPr>
        <w:t xml:space="preserve"> </w:t>
      </w:r>
      <w:proofErr w:type="spellStart"/>
      <w:r w:rsidRPr="006C26A6">
        <w:rPr>
          <w:sz w:val="24"/>
          <w:szCs w:val="24"/>
        </w:rPr>
        <w:t>concluded</w:t>
      </w:r>
      <w:proofErr w:type="spellEnd"/>
      <w:r w:rsidRPr="006C26A6">
        <w:rPr>
          <w:sz w:val="24"/>
          <w:szCs w:val="24"/>
        </w:rPr>
        <w:t xml:space="preserve"> </w:t>
      </w:r>
      <w:proofErr w:type="spellStart"/>
      <w:r w:rsidRPr="006C26A6">
        <w:rPr>
          <w:sz w:val="24"/>
          <w:szCs w:val="24"/>
        </w:rPr>
        <w:t>that</w:t>
      </w:r>
      <w:proofErr w:type="spellEnd"/>
      <w:r w:rsidRPr="006C26A6">
        <w:rPr>
          <w:sz w:val="24"/>
          <w:szCs w:val="24"/>
        </w:rPr>
        <w:t xml:space="preserve"> </w:t>
      </w:r>
      <w:proofErr w:type="spellStart"/>
      <w:r w:rsidRPr="006C26A6">
        <w:rPr>
          <w:sz w:val="24"/>
          <w:szCs w:val="24"/>
        </w:rPr>
        <w:t>their</w:t>
      </w:r>
      <w:proofErr w:type="spellEnd"/>
      <w:r w:rsidRPr="006C26A6">
        <w:rPr>
          <w:sz w:val="24"/>
          <w:szCs w:val="24"/>
        </w:rPr>
        <w:t xml:space="preserve"> </w:t>
      </w:r>
      <w:proofErr w:type="spellStart"/>
      <w:r w:rsidRPr="006C26A6">
        <w:rPr>
          <w:sz w:val="24"/>
          <w:szCs w:val="24"/>
        </w:rPr>
        <w:t>presence</w:t>
      </w:r>
      <w:proofErr w:type="spellEnd"/>
      <w:r w:rsidRPr="006C26A6">
        <w:rPr>
          <w:sz w:val="24"/>
          <w:szCs w:val="24"/>
        </w:rPr>
        <w:t xml:space="preserve"> </w:t>
      </w:r>
      <w:proofErr w:type="spellStart"/>
      <w:r w:rsidRPr="006C26A6">
        <w:rPr>
          <w:sz w:val="24"/>
          <w:szCs w:val="24"/>
        </w:rPr>
        <w:t>does</w:t>
      </w:r>
      <w:proofErr w:type="spellEnd"/>
      <w:r w:rsidRPr="006C26A6">
        <w:rPr>
          <w:sz w:val="24"/>
          <w:szCs w:val="24"/>
        </w:rPr>
        <w:t xml:space="preserve"> </w:t>
      </w:r>
      <w:proofErr w:type="spellStart"/>
      <w:r w:rsidRPr="006C26A6">
        <w:rPr>
          <w:sz w:val="24"/>
          <w:szCs w:val="24"/>
        </w:rPr>
        <w:t>not</w:t>
      </w:r>
      <w:proofErr w:type="spellEnd"/>
      <w:r w:rsidRPr="006C26A6">
        <w:rPr>
          <w:sz w:val="24"/>
          <w:szCs w:val="24"/>
        </w:rPr>
        <w:t xml:space="preserve"> </w:t>
      </w:r>
      <w:proofErr w:type="spellStart"/>
      <w:r w:rsidRPr="006C26A6">
        <w:rPr>
          <w:sz w:val="24"/>
          <w:szCs w:val="24"/>
        </w:rPr>
        <w:t>present</w:t>
      </w:r>
      <w:proofErr w:type="spellEnd"/>
      <w:r w:rsidRPr="006C26A6">
        <w:rPr>
          <w:sz w:val="24"/>
          <w:szCs w:val="24"/>
        </w:rPr>
        <w:t xml:space="preserve"> a </w:t>
      </w:r>
      <w:proofErr w:type="spellStart"/>
      <w:proofErr w:type="gramStart"/>
      <w:r w:rsidRPr="006C26A6">
        <w:rPr>
          <w:sz w:val="24"/>
          <w:szCs w:val="24"/>
        </w:rPr>
        <w:t>risk</w:t>
      </w:r>
      <w:proofErr w:type="spellEnd"/>
      <w:r w:rsidRPr="006C26A6">
        <w:rPr>
          <w:sz w:val="24"/>
          <w:szCs w:val="24"/>
        </w:rPr>
        <w:t xml:space="preserve"> .</w:t>
      </w:r>
      <w:proofErr w:type="gramEnd"/>
      <w:r w:rsidRPr="006C26A6">
        <w:rPr>
          <w:sz w:val="24"/>
          <w:szCs w:val="24"/>
        </w:rPr>
        <w:t xml:space="preserve"> </w:t>
      </w:r>
      <w:proofErr w:type="spellStart"/>
      <w:r w:rsidRPr="006C26A6">
        <w:rPr>
          <w:sz w:val="24"/>
          <w:szCs w:val="24"/>
        </w:rPr>
        <w:t>The</w:t>
      </w:r>
      <w:proofErr w:type="spellEnd"/>
      <w:r w:rsidRPr="006C26A6">
        <w:rPr>
          <w:sz w:val="24"/>
          <w:szCs w:val="24"/>
        </w:rPr>
        <w:t xml:space="preserve"> </w:t>
      </w:r>
      <w:proofErr w:type="spellStart"/>
      <w:r w:rsidRPr="006C26A6">
        <w:rPr>
          <w:sz w:val="24"/>
          <w:szCs w:val="24"/>
        </w:rPr>
        <w:t>second</w:t>
      </w:r>
      <w:proofErr w:type="spellEnd"/>
      <w:r w:rsidRPr="006C26A6">
        <w:rPr>
          <w:sz w:val="24"/>
          <w:szCs w:val="24"/>
        </w:rPr>
        <w:t xml:space="preserve"> </w:t>
      </w:r>
      <w:proofErr w:type="spellStart"/>
      <w:r w:rsidRPr="006C26A6">
        <w:rPr>
          <w:sz w:val="24"/>
          <w:szCs w:val="24"/>
        </w:rPr>
        <w:t>phase</w:t>
      </w:r>
      <w:proofErr w:type="spellEnd"/>
      <w:r w:rsidRPr="006C26A6">
        <w:rPr>
          <w:sz w:val="24"/>
          <w:szCs w:val="24"/>
        </w:rPr>
        <w:t xml:space="preserve"> </w:t>
      </w:r>
      <w:proofErr w:type="spellStart"/>
      <w:r w:rsidRPr="006C26A6">
        <w:rPr>
          <w:sz w:val="24"/>
          <w:szCs w:val="24"/>
        </w:rPr>
        <w:t>involves</w:t>
      </w:r>
      <w:proofErr w:type="spellEnd"/>
      <w:r w:rsidRPr="006C26A6">
        <w:rPr>
          <w:sz w:val="24"/>
          <w:szCs w:val="24"/>
        </w:rPr>
        <w:t xml:space="preserve"> </w:t>
      </w:r>
      <w:proofErr w:type="spellStart"/>
      <w:r w:rsidRPr="006C26A6">
        <w:rPr>
          <w:sz w:val="24"/>
          <w:szCs w:val="24"/>
        </w:rPr>
        <w:t>conducting</w:t>
      </w:r>
      <w:proofErr w:type="spellEnd"/>
      <w:r w:rsidRPr="006C26A6">
        <w:rPr>
          <w:sz w:val="24"/>
          <w:szCs w:val="24"/>
        </w:rPr>
        <w:t xml:space="preserve"> </w:t>
      </w:r>
      <w:proofErr w:type="spellStart"/>
      <w:r w:rsidRPr="006C26A6">
        <w:rPr>
          <w:sz w:val="24"/>
          <w:szCs w:val="24"/>
        </w:rPr>
        <w:t>surveys</w:t>
      </w:r>
      <w:proofErr w:type="spellEnd"/>
      <w:r w:rsidRPr="006C26A6">
        <w:rPr>
          <w:sz w:val="24"/>
          <w:szCs w:val="24"/>
        </w:rPr>
        <w:t xml:space="preserve"> to </w:t>
      </w:r>
      <w:proofErr w:type="spellStart"/>
      <w:r w:rsidRPr="006C26A6">
        <w:rPr>
          <w:sz w:val="24"/>
          <w:szCs w:val="24"/>
        </w:rPr>
        <w:t>producers</w:t>
      </w:r>
      <w:proofErr w:type="spellEnd"/>
      <w:r w:rsidRPr="006C26A6">
        <w:rPr>
          <w:sz w:val="24"/>
          <w:szCs w:val="24"/>
        </w:rPr>
        <w:t xml:space="preserve"> of </w:t>
      </w:r>
      <w:proofErr w:type="spellStart"/>
      <w:r w:rsidRPr="006C26A6">
        <w:rPr>
          <w:sz w:val="24"/>
          <w:szCs w:val="24"/>
        </w:rPr>
        <w:t>the</w:t>
      </w:r>
      <w:proofErr w:type="spellEnd"/>
      <w:r w:rsidRPr="006C26A6">
        <w:rPr>
          <w:sz w:val="24"/>
          <w:szCs w:val="24"/>
        </w:rPr>
        <w:t xml:space="preserve"> </w:t>
      </w:r>
      <w:proofErr w:type="spellStart"/>
      <w:r w:rsidRPr="006C26A6">
        <w:rPr>
          <w:sz w:val="24"/>
          <w:szCs w:val="24"/>
        </w:rPr>
        <w:t>valley</w:t>
      </w:r>
      <w:proofErr w:type="spellEnd"/>
      <w:r w:rsidRPr="006C26A6">
        <w:rPr>
          <w:sz w:val="24"/>
          <w:szCs w:val="24"/>
        </w:rPr>
        <w:t xml:space="preserve"> </w:t>
      </w:r>
      <w:proofErr w:type="spellStart"/>
      <w:r w:rsidRPr="006C26A6">
        <w:rPr>
          <w:sz w:val="24"/>
          <w:szCs w:val="24"/>
        </w:rPr>
        <w:t>where</w:t>
      </w:r>
      <w:proofErr w:type="spellEnd"/>
      <w:r w:rsidRPr="006C26A6">
        <w:rPr>
          <w:sz w:val="24"/>
          <w:szCs w:val="24"/>
        </w:rPr>
        <w:t xml:space="preserve"> </w:t>
      </w:r>
      <w:proofErr w:type="spellStart"/>
      <w:r w:rsidRPr="006C26A6">
        <w:rPr>
          <w:sz w:val="24"/>
          <w:szCs w:val="24"/>
        </w:rPr>
        <w:t>we</w:t>
      </w:r>
      <w:proofErr w:type="spellEnd"/>
      <w:r w:rsidRPr="006C26A6">
        <w:rPr>
          <w:sz w:val="24"/>
          <w:szCs w:val="24"/>
        </w:rPr>
        <w:t xml:space="preserve"> </w:t>
      </w:r>
      <w:proofErr w:type="spellStart"/>
      <w:r w:rsidRPr="006C26A6">
        <w:rPr>
          <w:sz w:val="24"/>
          <w:szCs w:val="24"/>
        </w:rPr>
        <w:t>expected</w:t>
      </w:r>
      <w:proofErr w:type="spellEnd"/>
      <w:r w:rsidRPr="006C26A6">
        <w:rPr>
          <w:sz w:val="24"/>
          <w:szCs w:val="24"/>
        </w:rPr>
        <w:t xml:space="preserve"> </w:t>
      </w:r>
      <w:proofErr w:type="spellStart"/>
      <w:r w:rsidRPr="006C26A6">
        <w:rPr>
          <w:sz w:val="24"/>
          <w:szCs w:val="24"/>
        </w:rPr>
        <w:t>recognize</w:t>
      </w:r>
      <w:proofErr w:type="spellEnd"/>
      <w:r w:rsidRPr="006C26A6">
        <w:rPr>
          <w:sz w:val="24"/>
          <w:szCs w:val="24"/>
        </w:rPr>
        <w:t xml:space="preserve"> as </w:t>
      </w:r>
      <w:proofErr w:type="spellStart"/>
      <w:r w:rsidRPr="006C26A6">
        <w:rPr>
          <w:sz w:val="24"/>
          <w:szCs w:val="24"/>
        </w:rPr>
        <w:t>presented</w:t>
      </w:r>
      <w:proofErr w:type="spellEnd"/>
      <w:r w:rsidRPr="006C26A6">
        <w:rPr>
          <w:sz w:val="24"/>
          <w:szCs w:val="24"/>
        </w:rPr>
        <w:t xml:space="preserve"> </w:t>
      </w:r>
      <w:proofErr w:type="spellStart"/>
      <w:r w:rsidRPr="006C26A6">
        <w:rPr>
          <w:sz w:val="24"/>
          <w:szCs w:val="24"/>
        </w:rPr>
        <w:t>the</w:t>
      </w:r>
      <w:proofErr w:type="spellEnd"/>
      <w:r w:rsidRPr="006C26A6">
        <w:rPr>
          <w:sz w:val="24"/>
          <w:szCs w:val="24"/>
        </w:rPr>
        <w:t xml:space="preserve"> </w:t>
      </w:r>
      <w:proofErr w:type="spellStart"/>
      <w:r w:rsidRPr="006C26A6">
        <w:rPr>
          <w:sz w:val="24"/>
          <w:szCs w:val="24"/>
        </w:rPr>
        <w:t>phenomenon</w:t>
      </w:r>
      <w:proofErr w:type="spellEnd"/>
      <w:r w:rsidRPr="006C26A6">
        <w:rPr>
          <w:sz w:val="24"/>
          <w:szCs w:val="24"/>
        </w:rPr>
        <w:t xml:space="preserve"> </w:t>
      </w:r>
      <w:proofErr w:type="spellStart"/>
      <w:r w:rsidRPr="006C26A6">
        <w:rPr>
          <w:sz w:val="24"/>
          <w:szCs w:val="24"/>
        </w:rPr>
        <w:t>associated</w:t>
      </w:r>
      <w:proofErr w:type="spellEnd"/>
      <w:r w:rsidRPr="006C26A6">
        <w:rPr>
          <w:sz w:val="24"/>
          <w:szCs w:val="24"/>
        </w:rPr>
        <w:t xml:space="preserve"> </w:t>
      </w:r>
      <w:proofErr w:type="spellStart"/>
      <w:r w:rsidRPr="006C26A6">
        <w:rPr>
          <w:sz w:val="24"/>
          <w:szCs w:val="24"/>
        </w:rPr>
        <w:t>with</w:t>
      </w:r>
      <w:proofErr w:type="spellEnd"/>
      <w:r w:rsidRPr="006C26A6">
        <w:rPr>
          <w:sz w:val="24"/>
          <w:szCs w:val="24"/>
        </w:rPr>
        <w:t xml:space="preserve"> </w:t>
      </w:r>
      <w:proofErr w:type="spellStart"/>
      <w:r w:rsidRPr="006C26A6">
        <w:rPr>
          <w:sz w:val="24"/>
          <w:szCs w:val="24"/>
        </w:rPr>
        <w:t>the</w:t>
      </w:r>
      <w:proofErr w:type="spellEnd"/>
      <w:r w:rsidRPr="006C26A6">
        <w:rPr>
          <w:sz w:val="24"/>
          <w:szCs w:val="24"/>
        </w:rPr>
        <w:t xml:space="preserve"> use and </w:t>
      </w:r>
      <w:proofErr w:type="spellStart"/>
      <w:r w:rsidRPr="006C26A6">
        <w:rPr>
          <w:sz w:val="24"/>
          <w:szCs w:val="24"/>
        </w:rPr>
        <w:t>handling</w:t>
      </w:r>
      <w:proofErr w:type="spellEnd"/>
      <w:r w:rsidRPr="006C26A6">
        <w:rPr>
          <w:sz w:val="24"/>
          <w:szCs w:val="24"/>
        </w:rPr>
        <w:t xml:space="preserve"> of </w:t>
      </w:r>
      <w:proofErr w:type="spellStart"/>
      <w:r w:rsidRPr="006C26A6">
        <w:rPr>
          <w:sz w:val="24"/>
          <w:szCs w:val="24"/>
        </w:rPr>
        <w:t>pesticides</w:t>
      </w:r>
      <w:proofErr w:type="spellEnd"/>
      <w:r w:rsidRPr="006C26A6">
        <w:rPr>
          <w:sz w:val="24"/>
          <w:szCs w:val="24"/>
        </w:rPr>
        <w:t xml:space="preserve"> </w:t>
      </w:r>
      <w:proofErr w:type="spellStart"/>
      <w:r w:rsidRPr="006C26A6">
        <w:rPr>
          <w:sz w:val="24"/>
          <w:szCs w:val="24"/>
        </w:rPr>
        <w:t>from</w:t>
      </w:r>
      <w:proofErr w:type="spellEnd"/>
      <w:r w:rsidRPr="006C26A6">
        <w:rPr>
          <w:sz w:val="24"/>
          <w:szCs w:val="24"/>
        </w:rPr>
        <w:t xml:space="preserve"> </w:t>
      </w:r>
      <w:proofErr w:type="spellStart"/>
      <w:r w:rsidRPr="006C26A6">
        <w:rPr>
          <w:sz w:val="24"/>
          <w:szCs w:val="24"/>
        </w:rPr>
        <w:t>the</w:t>
      </w:r>
      <w:proofErr w:type="spellEnd"/>
      <w:r w:rsidRPr="006C26A6">
        <w:rPr>
          <w:sz w:val="24"/>
          <w:szCs w:val="24"/>
        </w:rPr>
        <w:t xml:space="preserve"> </w:t>
      </w:r>
      <w:proofErr w:type="spellStart"/>
      <w:r w:rsidRPr="006C26A6">
        <w:rPr>
          <w:sz w:val="24"/>
          <w:szCs w:val="24"/>
        </w:rPr>
        <w:t>decade</w:t>
      </w:r>
      <w:proofErr w:type="spellEnd"/>
      <w:r w:rsidRPr="006C26A6">
        <w:rPr>
          <w:sz w:val="24"/>
          <w:szCs w:val="24"/>
        </w:rPr>
        <w:t xml:space="preserve"> of </w:t>
      </w:r>
      <w:proofErr w:type="spellStart"/>
      <w:r w:rsidRPr="006C26A6">
        <w:rPr>
          <w:sz w:val="24"/>
          <w:szCs w:val="24"/>
        </w:rPr>
        <w:t>the</w:t>
      </w:r>
      <w:proofErr w:type="spellEnd"/>
      <w:r w:rsidRPr="006C26A6">
        <w:rPr>
          <w:sz w:val="24"/>
          <w:szCs w:val="24"/>
        </w:rPr>
        <w:t xml:space="preserve"> </w:t>
      </w:r>
      <w:proofErr w:type="spellStart"/>
      <w:r w:rsidRPr="006C26A6">
        <w:rPr>
          <w:sz w:val="24"/>
          <w:szCs w:val="24"/>
        </w:rPr>
        <w:t>sixties</w:t>
      </w:r>
      <w:proofErr w:type="spellEnd"/>
      <w:r w:rsidRPr="006C26A6">
        <w:rPr>
          <w:sz w:val="24"/>
          <w:szCs w:val="24"/>
        </w:rPr>
        <w:t xml:space="preserve">, </w:t>
      </w:r>
      <w:proofErr w:type="spellStart"/>
      <w:r w:rsidRPr="006C26A6">
        <w:rPr>
          <w:sz w:val="24"/>
          <w:szCs w:val="24"/>
        </w:rPr>
        <w:t>which</w:t>
      </w:r>
      <w:proofErr w:type="spellEnd"/>
      <w:r w:rsidRPr="006C26A6">
        <w:rPr>
          <w:sz w:val="24"/>
          <w:szCs w:val="24"/>
        </w:rPr>
        <w:t xml:space="preserve"> </w:t>
      </w:r>
      <w:proofErr w:type="spellStart"/>
      <w:r w:rsidRPr="006C26A6">
        <w:rPr>
          <w:sz w:val="24"/>
          <w:szCs w:val="24"/>
        </w:rPr>
        <w:t>allowed</w:t>
      </w:r>
      <w:proofErr w:type="spellEnd"/>
      <w:r w:rsidRPr="006C26A6">
        <w:rPr>
          <w:sz w:val="24"/>
          <w:szCs w:val="24"/>
        </w:rPr>
        <w:t xml:space="preserve"> </w:t>
      </w:r>
      <w:proofErr w:type="spellStart"/>
      <w:r w:rsidRPr="006C26A6">
        <w:rPr>
          <w:sz w:val="24"/>
          <w:szCs w:val="24"/>
        </w:rPr>
        <w:t>us</w:t>
      </w:r>
      <w:proofErr w:type="spellEnd"/>
      <w:r w:rsidRPr="006C26A6">
        <w:rPr>
          <w:sz w:val="24"/>
          <w:szCs w:val="24"/>
        </w:rPr>
        <w:t xml:space="preserve"> to </w:t>
      </w:r>
      <w:proofErr w:type="spellStart"/>
      <w:r w:rsidRPr="006C26A6">
        <w:rPr>
          <w:sz w:val="24"/>
          <w:szCs w:val="24"/>
        </w:rPr>
        <w:t>know</w:t>
      </w:r>
      <w:proofErr w:type="spellEnd"/>
      <w:r w:rsidRPr="006C26A6">
        <w:rPr>
          <w:sz w:val="24"/>
          <w:szCs w:val="24"/>
        </w:rPr>
        <w:t xml:space="preserve"> </w:t>
      </w:r>
      <w:proofErr w:type="spellStart"/>
      <w:r w:rsidRPr="006C26A6">
        <w:rPr>
          <w:sz w:val="24"/>
          <w:szCs w:val="24"/>
        </w:rPr>
        <w:t>that</w:t>
      </w:r>
      <w:proofErr w:type="spellEnd"/>
      <w:r w:rsidRPr="006C26A6">
        <w:rPr>
          <w:sz w:val="24"/>
          <w:szCs w:val="24"/>
        </w:rPr>
        <w:t xml:space="preserve"> </w:t>
      </w:r>
      <w:proofErr w:type="spellStart"/>
      <w:r w:rsidRPr="006C26A6">
        <w:rPr>
          <w:sz w:val="24"/>
          <w:szCs w:val="24"/>
        </w:rPr>
        <w:t>most</w:t>
      </w:r>
      <w:proofErr w:type="spellEnd"/>
      <w:r w:rsidRPr="006C26A6">
        <w:rPr>
          <w:sz w:val="24"/>
          <w:szCs w:val="24"/>
        </w:rPr>
        <w:t xml:space="preserve"> local </w:t>
      </w:r>
      <w:proofErr w:type="spellStart"/>
      <w:r w:rsidRPr="006C26A6">
        <w:rPr>
          <w:sz w:val="24"/>
          <w:szCs w:val="24"/>
        </w:rPr>
        <w:t>farmers</w:t>
      </w:r>
      <w:proofErr w:type="spellEnd"/>
      <w:r w:rsidRPr="006C26A6">
        <w:rPr>
          <w:sz w:val="24"/>
          <w:szCs w:val="24"/>
        </w:rPr>
        <w:t xml:space="preserve"> are </w:t>
      </w:r>
      <w:proofErr w:type="spellStart"/>
      <w:r w:rsidRPr="006C26A6">
        <w:rPr>
          <w:sz w:val="24"/>
          <w:szCs w:val="24"/>
        </w:rPr>
        <w:t>using</w:t>
      </w:r>
      <w:proofErr w:type="spellEnd"/>
      <w:r w:rsidRPr="006C26A6">
        <w:rPr>
          <w:sz w:val="24"/>
          <w:szCs w:val="24"/>
        </w:rPr>
        <w:t xml:space="preserve"> </w:t>
      </w:r>
      <w:proofErr w:type="spellStart"/>
      <w:r w:rsidRPr="006C26A6">
        <w:rPr>
          <w:sz w:val="24"/>
          <w:szCs w:val="24"/>
        </w:rPr>
        <w:t>pesticides</w:t>
      </w:r>
      <w:proofErr w:type="spellEnd"/>
      <w:r w:rsidRPr="006C26A6">
        <w:rPr>
          <w:sz w:val="24"/>
          <w:szCs w:val="24"/>
        </w:rPr>
        <w:t xml:space="preserve"> to control </w:t>
      </w:r>
      <w:proofErr w:type="spellStart"/>
      <w:r w:rsidRPr="006C26A6">
        <w:rPr>
          <w:sz w:val="24"/>
          <w:szCs w:val="24"/>
        </w:rPr>
        <w:t>pests</w:t>
      </w:r>
      <w:proofErr w:type="spellEnd"/>
      <w:r w:rsidRPr="006C26A6">
        <w:rPr>
          <w:sz w:val="24"/>
          <w:szCs w:val="24"/>
        </w:rPr>
        <w:t xml:space="preserve"> and </w:t>
      </w:r>
      <w:proofErr w:type="spellStart"/>
      <w:r w:rsidRPr="006C26A6">
        <w:rPr>
          <w:sz w:val="24"/>
          <w:szCs w:val="24"/>
        </w:rPr>
        <w:t>diseases</w:t>
      </w:r>
      <w:proofErr w:type="spellEnd"/>
      <w:r w:rsidRPr="006C26A6">
        <w:rPr>
          <w:sz w:val="24"/>
          <w:szCs w:val="24"/>
        </w:rPr>
        <w:t xml:space="preserve">, </w:t>
      </w:r>
      <w:proofErr w:type="spellStart"/>
      <w:r w:rsidRPr="006C26A6">
        <w:rPr>
          <w:sz w:val="24"/>
          <w:szCs w:val="24"/>
        </w:rPr>
        <w:t>but</w:t>
      </w:r>
      <w:proofErr w:type="spellEnd"/>
      <w:r w:rsidRPr="006C26A6">
        <w:rPr>
          <w:sz w:val="24"/>
          <w:szCs w:val="24"/>
        </w:rPr>
        <w:t xml:space="preserve"> </w:t>
      </w:r>
      <w:proofErr w:type="spellStart"/>
      <w:r w:rsidRPr="006C26A6">
        <w:rPr>
          <w:sz w:val="24"/>
          <w:szCs w:val="24"/>
        </w:rPr>
        <w:t>farmers</w:t>
      </w:r>
      <w:proofErr w:type="spellEnd"/>
      <w:r w:rsidRPr="006C26A6">
        <w:rPr>
          <w:sz w:val="24"/>
          <w:szCs w:val="24"/>
        </w:rPr>
        <w:t xml:space="preserve"> </w:t>
      </w:r>
      <w:proofErr w:type="spellStart"/>
      <w:r w:rsidRPr="006C26A6">
        <w:rPr>
          <w:sz w:val="24"/>
          <w:szCs w:val="24"/>
        </w:rPr>
        <w:t>with</w:t>
      </w:r>
      <w:proofErr w:type="spellEnd"/>
      <w:r w:rsidRPr="006C26A6">
        <w:rPr>
          <w:sz w:val="24"/>
          <w:szCs w:val="24"/>
        </w:rPr>
        <w:t xml:space="preserve"> more </w:t>
      </w:r>
      <w:proofErr w:type="spellStart"/>
      <w:r w:rsidRPr="006C26A6">
        <w:rPr>
          <w:sz w:val="24"/>
          <w:szCs w:val="24"/>
        </w:rPr>
        <w:t>education</w:t>
      </w:r>
      <w:proofErr w:type="spellEnd"/>
      <w:r w:rsidRPr="006C26A6">
        <w:rPr>
          <w:sz w:val="24"/>
          <w:szCs w:val="24"/>
        </w:rPr>
        <w:t xml:space="preserve"> </w:t>
      </w:r>
      <w:proofErr w:type="spellStart"/>
      <w:r w:rsidRPr="006C26A6">
        <w:rPr>
          <w:sz w:val="24"/>
          <w:szCs w:val="24"/>
        </w:rPr>
        <w:t>have</w:t>
      </w:r>
      <w:proofErr w:type="spellEnd"/>
      <w:r w:rsidRPr="006C26A6">
        <w:rPr>
          <w:sz w:val="24"/>
          <w:szCs w:val="24"/>
        </w:rPr>
        <w:t xml:space="preserve"> to use </w:t>
      </w:r>
      <w:proofErr w:type="spellStart"/>
      <w:r w:rsidRPr="006C26A6">
        <w:rPr>
          <w:sz w:val="24"/>
          <w:szCs w:val="24"/>
        </w:rPr>
        <w:t>less</w:t>
      </w:r>
      <w:proofErr w:type="spellEnd"/>
      <w:r w:rsidRPr="006C26A6">
        <w:rPr>
          <w:sz w:val="24"/>
          <w:szCs w:val="24"/>
        </w:rPr>
        <w:t xml:space="preserve"> </w:t>
      </w:r>
      <w:proofErr w:type="spellStart"/>
      <w:r w:rsidRPr="006C26A6">
        <w:rPr>
          <w:sz w:val="24"/>
          <w:szCs w:val="24"/>
        </w:rPr>
        <w:t>aggressive</w:t>
      </w:r>
      <w:proofErr w:type="spellEnd"/>
      <w:r w:rsidRPr="006C26A6">
        <w:rPr>
          <w:sz w:val="24"/>
          <w:szCs w:val="24"/>
        </w:rPr>
        <w:t xml:space="preserve"> </w:t>
      </w:r>
      <w:proofErr w:type="spellStart"/>
      <w:r w:rsidRPr="006C26A6">
        <w:rPr>
          <w:sz w:val="24"/>
          <w:szCs w:val="24"/>
        </w:rPr>
        <w:t>monitoring</w:t>
      </w:r>
      <w:proofErr w:type="spellEnd"/>
      <w:r w:rsidRPr="006C26A6">
        <w:rPr>
          <w:sz w:val="24"/>
          <w:szCs w:val="24"/>
        </w:rPr>
        <w:t xml:space="preserve"> </w:t>
      </w:r>
      <w:proofErr w:type="spellStart"/>
      <w:r w:rsidRPr="006C26A6">
        <w:rPr>
          <w:sz w:val="24"/>
          <w:szCs w:val="24"/>
        </w:rPr>
        <w:t>tools</w:t>
      </w:r>
      <w:proofErr w:type="spellEnd"/>
      <w:r w:rsidRPr="006C26A6">
        <w:rPr>
          <w:sz w:val="24"/>
          <w:szCs w:val="24"/>
        </w:rPr>
        <w:t xml:space="preserve"> </w:t>
      </w:r>
      <w:proofErr w:type="spellStart"/>
      <w:r w:rsidRPr="006C26A6">
        <w:rPr>
          <w:sz w:val="24"/>
          <w:szCs w:val="24"/>
        </w:rPr>
        <w:t>for</w:t>
      </w:r>
      <w:proofErr w:type="spellEnd"/>
      <w:r w:rsidRPr="006C26A6">
        <w:rPr>
          <w:sz w:val="24"/>
          <w:szCs w:val="24"/>
        </w:rPr>
        <w:t xml:space="preserve"> </w:t>
      </w:r>
      <w:proofErr w:type="spellStart"/>
      <w:r w:rsidRPr="006C26A6">
        <w:rPr>
          <w:sz w:val="24"/>
          <w:szCs w:val="24"/>
        </w:rPr>
        <w:t>the</w:t>
      </w:r>
      <w:proofErr w:type="spellEnd"/>
      <w:r w:rsidRPr="006C26A6">
        <w:rPr>
          <w:sz w:val="24"/>
          <w:szCs w:val="24"/>
        </w:rPr>
        <w:t xml:space="preserve"> </w:t>
      </w:r>
      <w:proofErr w:type="spellStart"/>
      <w:r w:rsidRPr="006C26A6">
        <w:rPr>
          <w:sz w:val="24"/>
          <w:szCs w:val="24"/>
        </w:rPr>
        <w:t>environment</w:t>
      </w:r>
      <w:proofErr w:type="spellEnd"/>
      <w:r w:rsidRPr="006C26A6">
        <w:rPr>
          <w:sz w:val="24"/>
          <w:szCs w:val="24"/>
        </w:rPr>
        <w:t xml:space="preserve"> and human </w:t>
      </w:r>
      <w:proofErr w:type="spellStart"/>
      <w:r w:rsidRPr="006C26A6">
        <w:rPr>
          <w:sz w:val="24"/>
          <w:szCs w:val="24"/>
        </w:rPr>
        <w:t>health</w:t>
      </w:r>
      <w:proofErr w:type="spellEnd"/>
      <w:r w:rsidRPr="006C26A6">
        <w:rPr>
          <w:sz w:val="24"/>
          <w:szCs w:val="24"/>
        </w:rPr>
        <w:t xml:space="preserve"> as </w:t>
      </w:r>
      <w:proofErr w:type="spellStart"/>
      <w:r w:rsidRPr="006C26A6">
        <w:rPr>
          <w:sz w:val="24"/>
          <w:szCs w:val="24"/>
        </w:rPr>
        <w:t>biological</w:t>
      </w:r>
      <w:proofErr w:type="spellEnd"/>
      <w:r w:rsidRPr="006C26A6">
        <w:rPr>
          <w:sz w:val="24"/>
          <w:szCs w:val="24"/>
        </w:rPr>
        <w:t xml:space="preserve"> control, cultural </w:t>
      </w:r>
      <w:proofErr w:type="spellStart"/>
      <w:r w:rsidRPr="006C26A6">
        <w:rPr>
          <w:sz w:val="24"/>
          <w:szCs w:val="24"/>
        </w:rPr>
        <w:t>practices</w:t>
      </w:r>
      <w:proofErr w:type="spellEnd"/>
      <w:r w:rsidRPr="006C26A6">
        <w:rPr>
          <w:sz w:val="24"/>
          <w:szCs w:val="24"/>
        </w:rPr>
        <w:t xml:space="preserve"> </w:t>
      </w:r>
      <w:proofErr w:type="spellStart"/>
      <w:r w:rsidRPr="006C26A6">
        <w:rPr>
          <w:sz w:val="24"/>
          <w:szCs w:val="24"/>
        </w:rPr>
        <w:t>fully</w:t>
      </w:r>
      <w:proofErr w:type="spellEnd"/>
      <w:r w:rsidRPr="006C26A6">
        <w:rPr>
          <w:sz w:val="24"/>
          <w:szCs w:val="24"/>
        </w:rPr>
        <w:t xml:space="preserve"> </w:t>
      </w:r>
      <w:proofErr w:type="spellStart"/>
      <w:r w:rsidRPr="006C26A6">
        <w:rPr>
          <w:sz w:val="24"/>
          <w:szCs w:val="24"/>
        </w:rPr>
        <w:t>comply</w:t>
      </w:r>
      <w:proofErr w:type="spellEnd"/>
      <w:r w:rsidRPr="006C26A6">
        <w:rPr>
          <w:sz w:val="24"/>
          <w:szCs w:val="24"/>
        </w:rPr>
        <w:t xml:space="preserve"> </w:t>
      </w:r>
      <w:proofErr w:type="spellStart"/>
      <w:r w:rsidRPr="006C26A6">
        <w:rPr>
          <w:sz w:val="24"/>
          <w:szCs w:val="24"/>
        </w:rPr>
        <w:t>with</w:t>
      </w:r>
      <w:proofErr w:type="spellEnd"/>
      <w:r w:rsidRPr="006C26A6">
        <w:rPr>
          <w:sz w:val="24"/>
          <w:szCs w:val="24"/>
        </w:rPr>
        <w:t xml:space="preserve"> </w:t>
      </w:r>
      <w:proofErr w:type="spellStart"/>
      <w:r w:rsidRPr="006C26A6">
        <w:rPr>
          <w:sz w:val="24"/>
          <w:szCs w:val="24"/>
        </w:rPr>
        <w:t>the</w:t>
      </w:r>
      <w:proofErr w:type="spellEnd"/>
      <w:r w:rsidRPr="006C26A6">
        <w:rPr>
          <w:sz w:val="24"/>
          <w:szCs w:val="24"/>
        </w:rPr>
        <w:t xml:space="preserve"> NOM-081- FITO-2001, in </w:t>
      </w:r>
      <w:proofErr w:type="spellStart"/>
      <w:r w:rsidRPr="006C26A6">
        <w:rPr>
          <w:sz w:val="24"/>
          <w:szCs w:val="24"/>
        </w:rPr>
        <w:t>addition</w:t>
      </w:r>
      <w:proofErr w:type="spellEnd"/>
      <w:r w:rsidRPr="006C26A6">
        <w:rPr>
          <w:sz w:val="24"/>
          <w:szCs w:val="24"/>
        </w:rPr>
        <w:t xml:space="preserve"> to </w:t>
      </w:r>
      <w:proofErr w:type="spellStart"/>
      <w:r w:rsidRPr="006C26A6">
        <w:rPr>
          <w:sz w:val="24"/>
          <w:szCs w:val="24"/>
        </w:rPr>
        <w:t>greater</w:t>
      </w:r>
      <w:proofErr w:type="spellEnd"/>
      <w:r w:rsidRPr="006C26A6">
        <w:rPr>
          <w:sz w:val="24"/>
          <w:szCs w:val="24"/>
        </w:rPr>
        <w:t xml:space="preserve"> Surface</w:t>
      </w:r>
    </w:p>
    <w:p w:rsidR="006C26A6" w:rsidRDefault="006C26A6" w:rsidP="006C26A6">
      <w:pPr>
        <w:jc w:val="both"/>
        <w:rPr>
          <w:rFonts w:ascii="Courier New" w:hAnsi="Courier New" w:cs="Courier New"/>
          <w:sz w:val="24"/>
          <w:szCs w:val="24"/>
        </w:rPr>
      </w:pPr>
    </w:p>
    <w:p w:rsidR="006C26A6" w:rsidRDefault="006C26A6" w:rsidP="006C26A6">
      <w:pPr>
        <w:jc w:val="both"/>
        <w:rPr>
          <w:sz w:val="24"/>
          <w:szCs w:val="24"/>
        </w:rPr>
      </w:pPr>
      <w:r w:rsidRPr="006C26A6">
        <w:rPr>
          <w:rFonts w:ascii="Calibri" w:hAnsi="Calibri" w:cs="Calibri"/>
          <w:color w:val="7030A0"/>
          <w:sz w:val="28"/>
          <w:szCs w:val="28"/>
        </w:rPr>
        <w:t xml:space="preserve">Key </w:t>
      </w:r>
      <w:proofErr w:type="spellStart"/>
      <w:r w:rsidRPr="006C26A6">
        <w:rPr>
          <w:rFonts w:ascii="Calibri" w:hAnsi="Calibri" w:cs="Calibri"/>
          <w:color w:val="7030A0"/>
          <w:sz w:val="28"/>
          <w:szCs w:val="28"/>
        </w:rPr>
        <w:t>words</w:t>
      </w:r>
      <w:proofErr w:type="spellEnd"/>
      <w:r w:rsidRPr="006C26A6">
        <w:rPr>
          <w:rFonts w:ascii="Calibri" w:hAnsi="Calibri" w:cs="Calibri"/>
          <w:color w:val="7030A0"/>
          <w:sz w:val="28"/>
          <w:szCs w:val="28"/>
        </w:rPr>
        <w:t>:</w:t>
      </w:r>
      <w:r>
        <w:rPr>
          <w:rFonts w:ascii="Courier New" w:hAnsi="Courier New" w:cs="Courier New"/>
          <w:sz w:val="24"/>
          <w:szCs w:val="24"/>
        </w:rPr>
        <w:t xml:space="preserve"> </w:t>
      </w:r>
      <w:proofErr w:type="spellStart"/>
      <w:r w:rsidRPr="006C26A6">
        <w:rPr>
          <w:sz w:val="24"/>
          <w:szCs w:val="24"/>
        </w:rPr>
        <w:t>Pollution</w:t>
      </w:r>
      <w:proofErr w:type="spellEnd"/>
      <w:r w:rsidRPr="006C26A6">
        <w:rPr>
          <w:sz w:val="24"/>
          <w:szCs w:val="24"/>
        </w:rPr>
        <w:t xml:space="preserve">, </w:t>
      </w:r>
      <w:proofErr w:type="spellStart"/>
      <w:r w:rsidRPr="006C26A6">
        <w:rPr>
          <w:sz w:val="24"/>
          <w:szCs w:val="24"/>
        </w:rPr>
        <w:t>pesticides</w:t>
      </w:r>
      <w:proofErr w:type="spellEnd"/>
      <w:r w:rsidRPr="006C26A6">
        <w:rPr>
          <w:sz w:val="24"/>
          <w:szCs w:val="24"/>
        </w:rPr>
        <w:t>, Jalisco</w:t>
      </w:r>
      <w:r>
        <w:rPr>
          <w:sz w:val="24"/>
          <w:szCs w:val="24"/>
        </w:rPr>
        <w:t>.</w:t>
      </w:r>
    </w:p>
    <w:p w:rsidR="006C26A6" w:rsidRDefault="006C26A6" w:rsidP="006C26A6">
      <w:pPr>
        <w:jc w:val="both"/>
        <w:rPr>
          <w:sz w:val="24"/>
          <w:szCs w:val="24"/>
        </w:rPr>
      </w:pPr>
    </w:p>
    <w:p w:rsidR="006C26A6" w:rsidRDefault="006C26A6" w:rsidP="006C26A6">
      <w:pPr>
        <w:spacing w:after="240" w:line="360" w:lineRule="auto"/>
        <w:jc w:val="both"/>
        <w:rPr>
          <w:rFonts w:ascii="Arial" w:hAnsi="Arial" w:cs="Arial"/>
          <w:sz w:val="24"/>
          <w:szCs w:val="24"/>
          <w:lang w:val="en-US"/>
        </w:rPr>
      </w:pPr>
      <w:r w:rsidRPr="00A41D01">
        <w:rPr>
          <w:b/>
          <w:color w:val="000000"/>
          <w:sz w:val="24"/>
          <w:szCs w:val="24"/>
        </w:rPr>
        <w:t>Fecha Recepción:</w:t>
      </w:r>
      <w:r w:rsidRPr="00A41D01">
        <w:rPr>
          <w:color w:val="000000"/>
          <w:sz w:val="24"/>
          <w:szCs w:val="24"/>
        </w:rPr>
        <w:t xml:space="preserve">     </w:t>
      </w:r>
      <w:r w:rsidR="00C04064">
        <w:rPr>
          <w:color w:val="000000"/>
          <w:sz w:val="24"/>
          <w:szCs w:val="24"/>
        </w:rPr>
        <w:t>Agosto</w:t>
      </w:r>
      <w:r w:rsidRPr="00A41D01">
        <w:rPr>
          <w:color w:val="000000"/>
          <w:sz w:val="24"/>
          <w:szCs w:val="24"/>
        </w:rPr>
        <w:t xml:space="preserve"> 2014     </w:t>
      </w:r>
      <w:r w:rsidRPr="00A41D01">
        <w:rPr>
          <w:b/>
          <w:color w:val="000000"/>
          <w:sz w:val="24"/>
          <w:szCs w:val="24"/>
        </w:rPr>
        <w:t>Fecha Aceptación</w:t>
      </w:r>
      <w:proofErr w:type="gramStart"/>
      <w:r w:rsidRPr="00A41D01">
        <w:rPr>
          <w:b/>
          <w:color w:val="000000"/>
          <w:sz w:val="24"/>
          <w:szCs w:val="24"/>
        </w:rPr>
        <w:t>:</w:t>
      </w:r>
      <w:r w:rsidRPr="00A41D01">
        <w:rPr>
          <w:color w:val="000000"/>
          <w:sz w:val="24"/>
          <w:szCs w:val="24"/>
        </w:rPr>
        <w:t xml:space="preserve">  </w:t>
      </w:r>
      <w:r w:rsidR="00C04064">
        <w:rPr>
          <w:color w:val="000000"/>
          <w:sz w:val="24"/>
          <w:szCs w:val="24"/>
        </w:rPr>
        <w:t>Noviembre</w:t>
      </w:r>
      <w:proofErr w:type="gramEnd"/>
      <w:r w:rsidR="00C04064">
        <w:rPr>
          <w:color w:val="000000"/>
          <w:sz w:val="24"/>
          <w:szCs w:val="24"/>
        </w:rPr>
        <w:t xml:space="preserve"> 2014</w:t>
      </w:r>
      <w:r w:rsidR="00034329">
        <w:rPr>
          <w:rFonts w:cs="Calibri"/>
        </w:rPr>
        <w:pict>
          <v:rect id="_x0000_i1025" style="width:0;height:1.5pt" o:hralign="center" o:hrstd="t" o:hr="t" fillcolor="#a0a0a0" stroked="f"/>
        </w:pict>
      </w:r>
    </w:p>
    <w:p w:rsidR="006C26A6" w:rsidRPr="002E4BB8" w:rsidRDefault="006C26A6" w:rsidP="006C26A6">
      <w:pPr>
        <w:jc w:val="both"/>
        <w:rPr>
          <w:rFonts w:ascii="Courier New" w:hAnsi="Courier New" w:cs="Courier New"/>
          <w:sz w:val="24"/>
          <w:szCs w:val="24"/>
        </w:rPr>
      </w:pPr>
    </w:p>
    <w:p w:rsidR="00D63DB0" w:rsidRPr="00D63DB0" w:rsidRDefault="00D63DB0" w:rsidP="00D63DB0">
      <w:pPr>
        <w:rPr>
          <w:rFonts w:ascii="Courier New" w:hAnsi="Courier New" w:cs="Courier New"/>
          <w:b/>
          <w:sz w:val="24"/>
          <w:szCs w:val="24"/>
        </w:rPr>
      </w:pPr>
    </w:p>
    <w:p w:rsidR="00D63DB0" w:rsidRPr="006C26A6" w:rsidRDefault="00D63DB0" w:rsidP="00D63DB0">
      <w:pPr>
        <w:rPr>
          <w:rFonts w:ascii="Calibri" w:hAnsi="Calibri" w:cs="Calibri"/>
          <w:color w:val="7030A0"/>
          <w:sz w:val="28"/>
          <w:szCs w:val="28"/>
        </w:rPr>
      </w:pPr>
      <w:r w:rsidRPr="006C26A6">
        <w:rPr>
          <w:rFonts w:ascii="Calibri" w:hAnsi="Calibri" w:cs="Calibri"/>
          <w:color w:val="7030A0"/>
          <w:sz w:val="28"/>
          <w:szCs w:val="28"/>
        </w:rPr>
        <w:t>Introducción</w:t>
      </w:r>
    </w:p>
    <w:p w:rsidR="005E6121" w:rsidRPr="006C26A6" w:rsidRDefault="00D63DB0" w:rsidP="006C26A6">
      <w:pPr>
        <w:spacing w:before="240" w:after="240" w:line="360" w:lineRule="auto"/>
        <w:jc w:val="both"/>
        <w:rPr>
          <w:rStyle w:val="nfasis"/>
          <w:i w:val="0"/>
          <w:sz w:val="24"/>
          <w:szCs w:val="24"/>
        </w:rPr>
      </w:pPr>
      <w:r w:rsidRPr="006C26A6">
        <w:rPr>
          <w:rStyle w:val="nfasis"/>
          <w:i w:val="0"/>
          <w:sz w:val="24"/>
          <w:szCs w:val="24"/>
        </w:rPr>
        <w:t xml:space="preserve">Desde su inicio la agricultura ha sido considerada como la ocupación que mayor alimento aporta a la humanidad, aunque en el contexto ambiental se le vincula con el deterioro de la calidad del agua (Montoro </w:t>
      </w:r>
      <w:r w:rsidRPr="006C26A6">
        <w:rPr>
          <w:rStyle w:val="nfasis"/>
          <w:sz w:val="24"/>
          <w:szCs w:val="24"/>
        </w:rPr>
        <w:t>et al</w:t>
      </w:r>
      <w:r w:rsidRPr="006C26A6">
        <w:rPr>
          <w:rStyle w:val="nfasis"/>
          <w:i w:val="0"/>
          <w:sz w:val="24"/>
          <w:szCs w:val="24"/>
        </w:rPr>
        <w:t xml:space="preserve">., 2009). </w:t>
      </w:r>
    </w:p>
    <w:p w:rsidR="005E6121" w:rsidRPr="006C26A6" w:rsidRDefault="005E6121" w:rsidP="006C26A6">
      <w:pPr>
        <w:spacing w:before="240" w:after="240" w:line="360" w:lineRule="auto"/>
        <w:jc w:val="both"/>
        <w:rPr>
          <w:rStyle w:val="nfasis"/>
          <w:i w:val="0"/>
          <w:sz w:val="24"/>
          <w:szCs w:val="24"/>
        </w:rPr>
      </w:pPr>
      <w:r w:rsidRPr="006C26A6">
        <w:rPr>
          <w:rStyle w:val="nfasis"/>
          <w:i w:val="0"/>
          <w:sz w:val="24"/>
          <w:szCs w:val="24"/>
        </w:rPr>
        <w:lastRenderedPageBreak/>
        <w:t>En México existen grandes diferencias regionales en cuanto a la disponibilidad de agua, debido en parte al incremento poblacional y a las actividades industriales que han favorecido su disminución y calidad (Brooks, 2004).</w:t>
      </w:r>
    </w:p>
    <w:p w:rsidR="005E6121" w:rsidRPr="006C26A6" w:rsidRDefault="005E6121" w:rsidP="006C26A6">
      <w:pPr>
        <w:spacing w:before="240" w:after="240" w:line="360" w:lineRule="auto"/>
        <w:jc w:val="both"/>
        <w:rPr>
          <w:rStyle w:val="nfasis"/>
          <w:i w:val="0"/>
          <w:sz w:val="24"/>
          <w:szCs w:val="24"/>
        </w:rPr>
      </w:pPr>
      <w:r w:rsidRPr="006C26A6">
        <w:rPr>
          <w:rStyle w:val="nfasis"/>
          <w:i w:val="0"/>
          <w:sz w:val="24"/>
          <w:szCs w:val="24"/>
        </w:rPr>
        <w:t xml:space="preserve">El estado de Guanajuato, ha destacado como polo de desarrollo agrícola, sin embargo se le vincula con la contaminación de los acuíferos locales (Aguilar y Perez, 2008). Por fortuna en los últimos años los agricultores han adquirido mayor conciencia respecto al uso e impacto de los plaguicidas en el medio ambiente, favoreciendo el uso de tácticas de control menos agresivas (Sanpera </w:t>
      </w:r>
      <w:r w:rsidRPr="006C26A6">
        <w:rPr>
          <w:rStyle w:val="nfasis"/>
          <w:sz w:val="24"/>
          <w:szCs w:val="24"/>
        </w:rPr>
        <w:t>et al</w:t>
      </w:r>
      <w:r w:rsidRPr="006C26A6">
        <w:rPr>
          <w:rStyle w:val="nfasis"/>
          <w:i w:val="0"/>
          <w:sz w:val="24"/>
          <w:szCs w:val="24"/>
        </w:rPr>
        <w:t>., 2002)</w:t>
      </w:r>
    </w:p>
    <w:p w:rsidR="00D63DB0" w:rsidRPr="006C26A6" w:rsidRDefault="005C1EDE" w:rsidP="006C26A6">
      <w:pPr>
        <w:spacing w:before="240" w:after="240" w:line="360" w:lineRule="auto"/>
        <w:jc w:val="both"/>
        <w:rPr>
          <w:rStyle w:val="nfasis"/>
          <w:i w:val="0"/>
          <w:sz w:val="24"/>
          <w:szCs w:val="24"/>
        </w:rPr>
      </w:pPr>
      <w:r w:rsidRPr="006C26A6">
        <w:rPr>
          <w:rStyle w:val="nfasis"/>
          <w:i w:val="0"/>
          <w:sz w:val="24"/>
          <w:szCs w:val="24"/>
        </w:rPr>
        <w:t>E</w:t>
      </w:r>
      <w:r w:rsidR="00D63DB0" w:rsidRPr="006C26A6">
        <w:rPr>
          <w:rStyle w:val="nfasis"/>
          <w:i w:val="0"/>
          <w:sz w:val="24"/>
          <w:szCs w:val="24"/>
        </w:rPr>
        <w:t xml:space="preserve">l estado Guanajuato, México, ha destacado como polo de desarrollo agrícola, </w:t>
      </w:r>
      <w:r w:rsidRPr="006C26A6">
        <w:rPr>
          <w:rStyle w:val="nfasis"/>
          <w:i w:val="0"/>
          <w:sz w:val="24"/>
          <w:szCs w:val="24"/>
        </w:rPr>
        <w:t xml:space="preserve">aunque por otra parte </w:t>
      </w:r>
      <w:r w:rsidR="00D63DB0" w:rsidRPr="006C26A6">
        <w:rPr>
          <w:rStyle w:val="nfasis"/>
          <w:i w:val="0"/>
          <w:sz w:val="24"/>
          <w:szCs w:val="24"/>
        </w:rPr>
        <w:t xml:space="preserve">también se le vincula con la contaminación de acuíferos (Aguilar y Pérez, 2007). Por fortuna en los últimos años </w:t>
      </w:r>
      <w:r w:rsidR="00FB2165" w:rsidRPr="006C26A6">
        <w:rPr>
          <w:rStyle w:val="nfasis"/>
          <w:i w:val="0"/>
          <w:sz w:val="24"/>
          <w:szCs w:val="24"/>
        </w:rPr>
        <w:t xml:space="preserve">hay muestras que </w:t>
      </w:r>
      <w:r w:rsidR="00D63DB0" w:rsidRPr="006C26A6">
        <w:rPr>
          <w:rStyle w:val="nfasis"/>
          <w:i w:val="0"/>
          <w:sz w:val="24"/>
          <w:szCs w:val="24"/>
        </w:rPr>
        <w:t>l</w:t>
      </w:r>
      <w:r w:rsidR="00FB2165" w:rsidRPr="006C26A6">
        <w:rPr>
          <w:rStyle w:val="nfasis"/>
          <w:i w:val="0"/>
          <w:sz w:val="24"/>
          <w:szCs w:val="24"/>
        </w:rPr>
        <w:t>os</w:t>
      </w:r>
      <w:r w:rsidR="00D63DB0" w:rsidRPr="006C26A6">
        <w:rPr>
          <w:rStyle w:val="nfasis"/>
          <w:i w:val="0"/>
          <w:sz w:val="24"/>
          <w:szCs w:val="24"/>
        </w:rPr>
        <w:t xml:space="preserve"> agricultores van adquiriendo mayor conciencia con relación al impacto que pueden generar los plaguicidas en el medio ambiente, en los alimentos y por ende en la salud de la población (</w:t>
      </w:r>
      <w:proofErr w:type="spellStart"/>
      <w:r w:rsidR="00D63DB0" w:rsidRPr="006C26A6">
        <w:rPr>
          <w:rStyle w:val="nfasis"/>
          <w:i w:val="0"/>
          <w:sz w:val="24"/>
          <w:szCs w:val="24"/>
        </w:rPr>
        <w:t>Sanpera</w:t>
      </w:r>
      <w:proofErr w:type="spellEnd"/>
      <w:r w:rsidR="00D63DB0" w:rsidRPr="006C26A6">
        <w:rPr>
          <w:rStyle w:val="nfasis"/>
          <w:i w:val="0"/>
          <w:sz w:val="24"/>
          <w:szCs w:val="24"/>
        </w:rPr>
        <w:t xml:space="preserve"> </w:t>
      </w:r>
      <w:r w:rsidR="00D63DB0" w:rsidRPr="006C26A6">
        <w:rPr>
          <w:rStyle w:val="nfasis"/>
          <w:sz w:val="24"/>
          <w:szCs w:val="24"/>
        </w:rPr>
        <w:t>et al</w:t>
      </w:r>
      <w:r w:rsidR="00D63DB0" w:rsidRPr="006C26A6">
        <w:rPr>
          <w:rStyle w:val="nfasis"/>
          <w:i w:val="0"/>
          <w:sz w:val="24"/>
          <w:szCs w:val="24"/>
        </w:rPr>
        <w:t xml:space="preserve">., 2002). </w:t>
      </w:r>
    </w:p>
    <w:p w:rsidR="005E6121" w:rsidRPr="006C26A6" w:rsidRDefault="005E6121" w:rsidP="006C26A6">
      <w:pPr>
        <w:spacing w:before="240" w:after="240" w:line="360" w:lineRule="auto"/>
        <w:jc w:val="both"/>
        <w:rPr>
          <w:rStyle w:val="nfasis"/>
          <w:i w:val="0"/>
          <w:sz w:val="24"/>
          <w:szCs w:val="24"/>
        </w:rPr>
      </w:pPr>
      <w:r w:rsidRPr="006C26A6">
        <w:rPr>
          <w:rStyle w:val="nfasis"/>
          <w:i w:val="0"/>
          <w:sz w:val="24"/>
          <w:szCs w:val="24"/>
        </w:rPr>
        <w:t>A pesar de conocer los efectos de los plaguicidas sobre el medio ambiente y la salud de humana</w:t>
      </w:r>
      <w:r w:rsidR="00FB2165" w:rsidRPr="006C26A6">
        <w:rPr>
          <w:rStyle w:val="nfasis"/>
          <w:i w:val="0"/>
          <w:sz w:val="24"/>
          <w:szCs w:val="24"/>
        </w:rPr>
        <w:t>, sigue repuntando su uso en Mé</w:t>
      </w:r>
      <w:r w:rsidRPr="006C26A6">
        <w:rPr>
          <w:rStyle w:val="nfasis"/>
          <w:i w:val="0"/>
          <w:sz w:val="24"/>
          <w:szCs w:val="24"/>
        </w:rPr>
        <w:t>xico durante las ultimas décadas (Montoro, et al., 2009</w:t>
      </w:r>
      <w:r w:rsidR="00FB2165" w:rsidRPr="006C26A6">
        <w:rPr>
          <w:rStyle w:val="nfasis"/>
          <w:i w:val="0"/>
          <w:sz w:val="24"/>
          <w:szCs w:val="24"/>
        </w:rPr>
        <w:t>)</w:t>
      </w:r>
      <w:r w:rsidRPr="006C26A6">
        <w:rPr>
          <w:rStyle w:val="nfasis"/>
          <w:i w:val="0"/>
          <w:sz w:val="24"/>
          <w:szCs w:val="24"/>
        </w:rPr>
        <w:t>.</w:t>
      </w:r>
    </w:p>
    <w:p w:rsidR="005E6121" w:rsidRPr="006C26A6" w:rsidRDefault="005E6121" w:rsidP="006C26A6">
      <w:pPr>
        <w:spacing w:before="240" w:after="240" w:line="360" w:lineRule="auto"/>
        <w:jc w:val="both"/>
        <w:rPr>
          <w:rStyle w:val="nfasis"/>
          <w:i w:val="0"/>
          <w:sz w:val="24"/>
          <w:szCs w:val="24"/>
        </w:rPr>
      </w:pPr>
      <w:r w:rsidRPr="006C26A6">
        <w:rPr>
          <w:rStyle w:val="nfasis"/>
          <w:i w:val="0"/>
          <w:sz w:val="24"/>
          <w:szCs w:val="24"/>
        </w:rPr>
        <w:t xml:space="preserve">A finales de la década de los sesentas, dio origen la agricultura a gran escala en el valle de Autlán, su surgimiento esta vinculado con la construcción de la presa “Trigomil” </w:t>
      </w:r>
      <w:r w:rsidR="00BB6AA3" w:rsidRPr="006C26A6">
        <w:rPr>
          <w:rStyle w:val="nfasis"/>
          <w:i w:val="0"/>
          <w:sz w:val="24"/>
          <w:szCs w:val="24"/>
        </w:rPr>
        <w:t>y porque en los años posteriores se siguió con la construcción de los canales de riego, las empresas que arribaron al valle traían capital extranjero, particularmente de Estados Unidos de América, viendo en la región una oportunidad de desarrollo ya que contaban con agua de riego del río Ayuquila y con condiciones agroclimáticas favorables para la explotación intensiva de hortalizas (González, 2012).</w:t>
      </w:r>
    </w:p>
    <w:p w:rsidR="00D63DB0" w:rsidRPr="006C26A6" w:rsidRDefault="00D63DB0" w:rsidP="006C26A6">
      <w:pPr>
        <w:spacing w:line="360" w:lineRule="auto"/>
        <w:jc w:val="both"/>
        <w:rPr>
          <w:rStyle w:val="nfasis"/>
          <w:i w:val="0"/>
          <w:sz w:val="24"/>
          <w:szCs w:val="24"/>
        </w:rPr>
      </w:pPr>
    </w:p>
    <w:p w:rsidR="00BB6AA3" w:rsidRPr="006C26A6" w:rsidRDefault="00BB6AA3" w:rsidP="006C26A6">
      <w:pPr>
        <w:spacing w:line="360" w:lineRule="auto"/>
        <w:jc w:val="both"/>
        <w:rPr>
          <w:rStyle w:val="nfasis"/>
          <w:i w:val="0"/>
          <w:sz w:val="24"/>
          <w:szCs w:val="24"/>
        </w:rPr>
      </w:pPr>
    </w:p>
    <w:p w:rsidR="00BB6AA3" w:rsidRPr="006C26A6" w:rsidRDefault="00BB6AA3" w:rsidP="006C26A6">
      <w:pPr>
        <w:spacing w:line="360" w:lineRule="auto"/>
        <w:jc w:val="both"/>
        <w:rPr>
          <w:rStyle w:val="nfasis"/>
          <w:i w:val="0"/>
          <w:sz w:val="24"/>
          <w:szCs w:val="24"/>
        </w:rPr>
      </w:pPr>
    </w:p>
    <w:p w:rsidR="00BB6AA3" w:rsidRPr="006C26A6" w:rsidRDefault="00BB6AA3" w:rsidP="006C26A6">
      <w:pPr>
        <w:spacing w:line="360" w:lineRule="auto"/>
        <w:jc w:val="both"/>
        <w:rPr>
          <w:rStyle w:val="nfasis"/>
          <w:i w:val="0"/>
          <w:sz w:val="24"/>
          <w:szCs w:val="24"/>
        </w:rPr>
      </w:pPr>
    </w:p>
    <w:p w:rsidR="00BB6AA3" w:rsidRPr="006C26A6" w:rsidRDefault="00BB6AA3" w:rsidP="006C26A6">
      <w:pPr>
        <w:spacing w:line="360" w:lineRule="auto"/>
        <w:jc w:val="both"/>
        <w:rPr>
          <w:rStyle w:val="nfasis"/>
          <w:i w:val="0"/>
          <w:sz w:val="24"/>
          <w:szCs w:val="24"/>
        </w:rPr>
      </w:pPr>
    </w:p>
    <w:p w:rsidR="00D63DB0" w:rsidRPr="006C26A6" w:rsidRDefault="00D63DB0" w:rsidP="006C26A6">
      <w:pPr>
        <w:spacing w:line="360" w:lineRule="auto"/>
        <w:jc w:val="both"/>
        <w:rPr>
          <w:rStyle w:val="nfasis"/>
          <w:b/>
          <w:i w:val="0"/>
          <w:sz w:val="24"/>
          <w:szCs w:val="24"/>
        </w:rPr>
      </w:pPr>
      <w:r w:rsidRPr="006C26A6">
        <w:rPr>
          <w:rStyle w:val="nfasis"/>
          <w:b/>
          <w:i w:val="0"/>
          <w:sz w:val="24"/>
          <w:szCs w:val="24"/>
        </w:rPr>
        <w:lastRenderedPageBreak/>
        <w:t>Objetivo general</w:t>
      </w:r>
    </w:p>
    <w:p w:rsidR="00D63DB0" w:rsidRPr="006C26A6" w:rsidRDefault="00772C8E" w:rsidP="006C26A6">
      <w:pPr>
        <w:spacing w:after="240" w:line="360" w:lineRule="auto"/>
        <w:jc w:val="both"/>
        <w:rPr>
          <w:rStyle w:val="nfasis"/>
          <w:i w:val="0"/>
          <w:sz w:val="24"/>
          <w:szCs w:val="24"/>
        </w:rPr>
      </w:pPr>
      <w:r w:rsidRPr="006C26A6">
        <w:rPr>
          <w:rStyle w:val="nfasis"/>
          <w:i w:val="0"/>
          <w:sz w:val="24"/>
          <w:szCs w:val="24"/>
        </w:rPr>
        <w:t>E</w:t>
      </w:r>
      <w:r w:rsidR="00D63DB0" w:rsidRPr="006C26A6">
        <w:rPr>
          <w:rStyle w:val="nfasis"/>
          <w:i w:val="0"/>
          <w:sz w:val="24"/>
          <w:szCs w:val="24"/>
        </w:rPr>
        <w:t>valuar el efecto de</w:t>
      </w:r>
      <w:r w:rsidR="00D63DB0" w:rsidRPr="006C26A6">
        <w:rPr>
          <w:rStyle w:val="nfasis"/>
          <w:i w:val="0"/>
          <w:color w:val="0000FF"/>
          <w:sz w:val="24"/>
          <w:szCs w:val="24"/>
        </w:rPr>
        <w:t xml:space="preserve"> </w:t>
      </w:r>
      <w:r w:rsidR="00D63DB0" w:rsidRPr="006C26A6">
        <w:rPr>
          <w:rStyle w:val="nfasis"/>
          <w:i w:val="0"/>
          <w:sz w:val="24"/>
          <w:szCs w:val="24"/>
        </w:rPr>
        <w:t>la contaminación de aguas subterráneas derivada del uso abusivo de p</w:t>
      </w:r>
      <w:r w:rsidR="00BC4526" w:rsidRPr="006C26A6">
        <w:rPr>
          <w:rStyle w:val="nfasis"/>
          <w:i w:val="0"/>
          <w:sz w:val="24"/>
          <w:szCs w:val="24"/>
        </w:rPr>
        <w:t xml:space="preserve">laguicidas organoclorados </w:t>
      </w:r>
      <w:r w:rsidR="00D63DB0" w:rsidRPr="006C26A6">
        <w:rPr>
          <w:rStyle w:val="nfasis"/>
          <w:i w:val="0"/>
          <w:sz w:val="24"/>
          <w:szCs w:val="24"/>
        </w:rPr>
        <w:t>POCs, en la agricultura intensiva del valle de Autlán.</w:t>
      </w:r>
    </w:p>
    <w:p w:rsidR="00D63DB0" w:rsidRPr="006C26A6" w:rsidRDefault="00D63DB0" w:rsidP="006C26A6">
      <w:pPr>
        <w:pStyle w:val="Listaconvietas3"/>
        <w:numPr>
          <w:ilvl w:val="1"/>
          <w:numId w:val="2"/>
        </w:numPr>
        <w:tabs>
          <w:tab w:val="left" w:pos="567"/>
        </w:tabs>
        <w:spacing w:after="240" w:line="360" w:lineRule="auto"/>
        <w:jc w:val="both"/>
        <w:rPr>
          <w:b/>
          <w:i/>
          <w:iCs/>
          <w:sz w:val="24"/>
          <w:szCs w:val="24"/>
        </w:rPr>
      </w:pPr>
      <w:r w:rsidRPr="006C26A6">
        <w:rPr>
          <w:b/>
          <w:sz w:val="24"/>
          <w:szCs w:val="24"/>
        </w:rPr>
        <w:t>Objetivos Particulares</w:t>
      </w:r>
    </w:p>
    <w:p w:rsidR="00D63DB0" w:rsidRPr="006C26A6" w:rsidRDefault="00D63DB0" w:rsidP="006C26A6">
      <w:pPr>
        <w:numPr>
          <w:ilvl w:val="0"/>
          <w:numId w:val="3"/>
        </w:numPr>
        <w:autoSpaceDE w:val="0"/>
        <w:autoSpaceDN w:val="0"/>
        <w:adjustRightInd w:val="0"/>
        <w:spacing w:after="240" w:line="360" w:lineRule="auto"/>
        <w:jc w:val="both"/>
        <w:rPr>
          <w:rStyle w:val="nfasis"/>
          <w:i w:val="0"/>
          <w:iCs w:val="0"/>
          <w:sz w:val="24"/>
          <w:szCs w:val="24"/>
        </w:rPr>
      </w:pPr>
      <w:r w:rsidRPr="006C26A6">
        <w:rPr>
          <w:rStyle w:val="nfasis"/>
          <w:i w:val="0"/>
          <w:sz w:val="24"/>
          <w:szCs w:val="24"/>
        </w:rPr>
        <w:t xml:space="preserve">Conocer las prácticas que siguen los productores en el uso y aplicación de plaguicidas. </w:t>
      </w:r>
    </w:p>
    <w:p w:rsidR="00521694" w:rsidRPr="006C26A6" w:rsidRDefault="00772C8E" w:rsidP="006C26A6">
      <w:pPr>
        <w:numPr>
          <w:ilvl w:val="0"/>
          <w:numId w:val="3"/>
        </w:numPr>
        <w:spacing w:after="240" w:line="360" w:lineRule="auto"/>
        <w:jc w:val="both"/>
        <w:rPr>
          <w:rStyle w:val="nfasis"/>
          <w:i w:val="0"/>
          <w:sz w:val="24"/>
          <w:szCs w:val="24"/>
        </w:rPr>
      </w:pPr>
      <w:r w:rsidRPr="006C26A6">
        <w:rPr>
          <w:rStyle w:val="nfasis"/>
          <w:i w:val="0"/>
          <w:sz w:val="24"/>
          <w:szCs w:val="24"/>
        </w:rPr>
        <w:t xml:space="preserve">Determinar en los acuíferos del Valle de Autlán los plaguicidas </w:t>
      </w:r>
      <w:proofErr w:type="spellStart"/>
      <w:r w:rsidRPr="006C26A6">
        <w:rPr>
          <w:rStyle w:val="nfasis"/>
          <w:i w:val="0"/>
          <w:sz w:val="24"/>
          <w:szCs w:val="24"/>
        </w:rPr>
        <w:t>organoclorados</w:t>
      </w:r>
      <w:proofErr w:type="spellEnd"/>
      <w:r w:rsidRPr="006C26A6">
        <w:rPr>
          <w:rStyle w:val="nfasis"/>
          <w:i w:val="0"/>
          <w:sz w:val="24"/>
          <w:szCs w:val="24"/>
        </w:rPr>
        <w:t xml:space="preserve"> </w:t>
      </w:r>
      <w:proofErr w:type="spellStart"/>
      <w:r w:rsidRPr="006C26A6">
        <w:rPr>
          <w:rStyle w:val="nfasis"/>
          <w:i w:val="0"/>
          <w:sz w:val="24"/>
          <w:szCs w:val="24"/>
        </w:rPr>
        <w:t>POCs</w:t>
      </w:r>
      <w:proofErr w:type="spellEnd"/>
      <w:r w:rsidRPr="006C26A6">
        <w:rPr>
          <w:rStyle w:val="nfasis"/>
          <w:i w:val="0"/>
          <w:sz w:val="24"/>
          <w:szCs w:val="24"/>
        </w:rPr>
        <w:t>.</w:t>
      </w:r>
    </w:p>
    <w:p w:rsidR="00521694" w:rsidRPr="006C26A6" w:rsidRDefault="00521694" w:rsidP="006C26A6">
      <w:pPr>
        <w:pStyle w:val="Lista2"/>
        <w:spacing w:after="240" w:line="360" w:lineRule="auto"/>
        <w:ind w:left="0" w:firstLine="0"/>
        <w:jc w:val="both"/>
        <w:rPr>
          <w:b/>
          <w:sz w:val="24"/>
          <w:szCs w:val="24"/>
        </w:rPr>
      </w:pPr>
      <w:r w:rsidRPr="006C26A6">
        <w:rPr>
          <w:b/>
          <w:sz w:val="24"/>
          <w:szCs w:val="24"/>
        </w:rPr>
        <w:t>Metodología</w:t>
      </w:r>
    </w:p>
    <w:p w:rsidR="00521694" w:rsidRPr="006C26A6" w:rsidRDefault="00521694" w:rsidP="006C26A6">
      <w:pPr>
        <w:spacing w:line="360" w:lineRule="auto"/>
        <w:jc w:val="both"/>
        <w:rPr>
          <w:sz w:val="24"/>
          <w:szCs w:val="24"/>
        </w:rPr>
      </w:pPr>
      <w:r w:rsidRPr="006C26A6">
        <w:rPr>
          <w:sz w:val="24"/>
          <w:szCs w:val="24"/>
        </w:rPr>
        <w:t>3.3.1. Muestreo</w:t>
      </w:r>
    </w:p>
    <w:p w:rsidR="00521694" w:rsidRPr="006C26A6" w:rsidRDefault="00521694" w:rsidP="006C26A6">
      <w:pPr>
        <w:spacing w:line="360" w:lineRule="auto"/>
        <w:jc w:val="both"/>
        <w:rPr>
          <w:sz w:val="24"/>
          <w:szCs w:val="24"/>
        </w:rPr>
      </w:pPr>
    </w:p>
    <w:p w:rsidR="00521694" w:rsidRPr="006C26A6" w:rsidRDefault="00521694" w:rsidP="006C26A6">
      <w:pPr>
        <w:spacing w:line="360" w:lineRule="auto"/>
        <w:jc w:val="both"/>
        <w:rPr>
          <w:sz w:val="24"/>
          <w:szCs w:val="24"/>
        </w:rPr>
      </w:pPr>
      <w:r w:rsidRPr="006C26A6">
        <w:rPr>
          <w:b/>
          <w:sz w:val="24"/>
          <w:szCs w:val="24"/>
        </w:rPr>
        <w:t>FASE I</w:t>
      </w:r>
      <w:r w:rsidRPr="006C26A6">
        <w:rPr>
          <w:sz w:val="24"/>
          <w:szCs w:val="24"/>
        </w:rPr>
        <w:t>. Muestreo de aguas subterráneas.</w:t>
      </w:r>
    </w:p>
    <w:p w:rsidR="00521694" w:rsidRPr="006C26A6" w:rsidRDefault="00521694" w:rsidP="006C26A6">
      <w:pPr>
        <w:spacing w:line="360" w:lineRule="auto"/>
        <w:jc w:val="both"/>
        <w:rPr>
          <w:sz w:val="24"/>
          <w:szCs w:val="24"/>
        </w:rPr>
      </w:pPr>
      <w:r w:rsidRPr="006C26A6">
        <w:rPr>
          <w:sz w:val="24"/>
          <w:szCs w:val="24"/>
        </w:rPr>
        <w:t xml:space="preserve">Se realizó en 10 pozos de la región, las muestras fueron tomadas en frascos esterilizados los cuales fueron transportados en hieleras debidamente etiquetadas y trasladándolas inmediatamente al laboratorio del Departamento de Ingeniería de Proyectos (DIP) del Centro Universitario de Ciencias Exactas e Ingeniería de la Universidad de Guadalajara para su análisis respectivo. </w:t>
      </w:r>
    </w:p>
    <w:p w:rsidR="00521694" w:rsidRPr="006C26A6" w:rsidRDefault="00521694" w:rsidP="006C26A6">
      <w:pPr>
        <w:spacing w:line="360" w:lineRule="auto"/>
        <w:jc w:val="both"/>
        <w:rPr>
          <w:sz w:val="24"/>
          <w:szCs w:val="24"/>
        </w:rPr>
      </w:pPr>
    </w:p>
    <w:p w:rsidR="00521694" w:rsidRPr="006C26A6" w:rsidRDefault="00521694" w:rsidP="006C26A6">
      <w:pPr>
        <w:spacing w:line="360" w:lineRule="auto"/>
        <w:jc w:val="both"/>
        <w:rPr>
          <w:sz w:val="24"/>
          <w:szCs w:val="24"/>
        </w:rPr>
      </w:pPr>
      <w:r w:rsidRPr="006C26A6">
        <w:rPr>
          <w:sz w:val="24"/>
          <w:szCs w:val="24"/>
        </w:rPr>
        <w:t>El análisis se realizó en fase líquida y extracción con metanol, el análisis cuantitativo de las muestras se llevó a cabo mediante el método de cromatografía utilizando un Cromatógrafo de Gases Hewlett Packard 5890 con detector de captura de electrones.</w:t>
      </w:r>
    </w:p>
    <w:p w:rsidR="00521694" w:rsidRPr="006C26A6" w:rsidRDefault="00521694" w:rsidP="006C26A6">
      <w:pPr>
        <w:spacing w:line="360" w:lineRule="auto"/>
        <w:jc w:val="both"/>
        <w:rPr>
          <w:sz w:val="24"/>
          <w:szCs w:val="24"/>
        </w:rPr>
      </w:pPr>
    </w:p>
    <w:p w:rsidR="00521694" w:rsidRPr="006C26A6" w:rsidRDefault="00521694" w:rsidP="006C26A6">
      <w:pPr>
        <w:spacing w:line="360" w:lineRule="auto"/>
        <w:jc w:val="both"/>
        <w:rPr>
          <w:sz w:val="24"/>
          <w:szCs w:val="24"/>
        </w:rPr>
      </w:pPr>
      <w:r w:rsidRPr="006C26A6">
        <w:rPr>
          <w:sz w:val="24"/>
          <w:szCs w:val="24"/>
        </w:rPr>
        <w:t>CONDICIONES DEL ANALISIS PLAGAA2.MTH</w:t>
      </w:r>
    </w:p>
    <w:p w:rsidR="00521694" w:rsidRPr="006C26A6" w:rsidRDefault="00521694" w:rsidP="006C26A6">
      <w:pPr>
        <w:spacing w:line="360" w:lineRule="auto"/>
        <w:jc w:val="both"/>
        <w:rPr>
          <w:sz w:val="24"/>
          <w:szCs w:val="24"/>
        </w:rPr>
      </w:pPr>
    </w:p>
    <w:p w:rsidR="00521694" w:rsidRPr="006C26A6" w:rsidRDefault="00521694" w:rsidP="006C26A6">
      <w:pPr>
        <w:spacing w:line="360" w:lineRule="auto"/>
        <w:jc w:val="both"/>
        <w:rPr>
          <w:sz w:val="24"/>
          <w:szCs w:val="24"/>
        </w:rPr>
      </w:pPr>
      <w:r w:rsidRPr="006C26A6">
        <w:rPr>
          <w:b/>
          <w:sz w:val="24"/>
          <w:szCs w:val="24"/>
        </w:rPr>
        <w:t>Equipo</w:t>
      </w:r>
      <w:r w:rsidRPr="006C26A6">
        <w:rPr>
          <w:sz w:val="24"/>
          <w:szCs w:val="24"/>
        </w:rPr>
        <w:t>: Cromatógrafo de gases 5890 de Hewlett Packard con detector de captura de electrones (ECD), usando el método PLAGA2.MTH. Bajo las siguientes condiciones de operación:</w:t>
      </w:r>
    </w:p>
    <w:p w:rsidR="00521694" w:rsidRPr="006C26A6" w:rsidRDefault="00521694" w:rsidP="006C26A6">
      <w:pPr>
        <w:spacing w:line="360" w:lineRule="auto"/>
        <w:jc w:val="both"/>
        <w:rPr>
          <w:sz w:val="24"/>
          <w:szCs w:val="24"/>
        </w:rPr>
      </w:pPr>
    </w:p>
    <w:p w:rsidR="00521694" w:rsidRPr="006C26A6" w:rsidRDefault="00521694" w:rsidP="006C26A6">
      <w:pPr>
        <w:spacing w:line="360" w:lineRule="auto"/>
        <w:jc w:val="both"/>
        <w:rPr>
          <w:sz w:val="24"/>
          <w:szCs w:val="24"/>
        </w:rPr>
      </w:pPr>
      <w:r w:rsidRPr="006C26A6">
        <w:rPr>
          <w:b/>
          <w:sz w:val="24"/>
          <w:szCs w:val="24"/>
        </w:rPr>
        <w:lastRenderedPageBreak/>
        <w:t>Columna</w:t>
      </w:r>
      <w:r w:rsidRPr="006C26A6">
        <w:rPr>
          <w:sz w:val="24"/>
          <w:szCs w:val="24"/>
        </w:rPr>
        <w:t>:</w:t>
      </w:r>
    </w:p>
    <w:p w:rsidR="00521694" w:rsidRPr="006C26A6" w:rsidRDefault="00521694" w:rsidP="006C26A6">
      <w:pPr>
        <w:spacing w:line="360" w:lineRule="auto"/>
        <w:jc w:val="both"/>
        <w:rPr>
          <w:sz w:val="24"/>
          <w:szCs w:val="24"/>
        </w:rPr>
      </w:pPr>
      <w:r w:rsidRPr="006C26A6">
        <w:rPr>
          <w:sz w:val="24"/>
          <w:szCs w:val="24"/>
        </w:rPr>
        <w:t>Alltech ECO-CAP SE-54</w:t>
      </w:r>
    </w:p>
    <w:p w:rsidR="00521694" w:rsidRPr="006C26A6" w:rsidRDefault="00521694" w:rsidP="006C26A6">
      <w:pPr>
        <w:spacing w:line="360" w:lineRule="auto"/>
        <w:jc w:val="both"/>
        <w:rPr>
          <w:sz w:val="24"/>
          <w:szCs w:val="24"/>
        </w:rPr>
      </w:pPr>
      <w:r w:rsidRPr="006C26A6">
        <w:rPr>
          <w:sz w:val="24"/>
          <w:szCs w:val="24"/>
        </w:rPr>
        <w:t>30m X0.53mmX1.2 nm.</w:t>
      </w:r>
    </w:p>
    <w:p w:rsidR="00521694" w:rsidRPr="006C26A6" w:rsidRDefault="00521694" w:rsidP="006C26A6">
      <w:pPr>
        <w:spacing w:line="360" w:lineRule="auto"/>
        <w:jc w:val="both"/>
        <w:rPr>
          <w:sz w:val="24"/>
          <w:szCs w:val="24"/>
        </w:rPr>
      </w:pPr>
      <w:r w:rsidRPr="006C26A6">
        <w:rPr>
          <w:b/>
          <w:sz w:val="24"/>
          <w:szCs w:val="24"/>
        </w:rPr>
        <w:t>Gas acarreador</w:t>
      </w:r>
      <w:r w:rsidRPr="006C26A6">
        <w:rPr>
          <w:sz w:val="24"/>
          <w:szCs w:val="24"/>
        </w:rPr>
        <w:t>:</w:t>
      </w:r>
    </w:p>
    <w:p w:rsidR="00521694" w:rsidRPr="006C26A6" w:rsidRDefault="00521694" w:rsidP="006C26A6">
      <w:pPr>
        <w:spacing w:line="360" w:lineRule="auto"/>
        <w:jc w:val="both"/>
        <w:rPr>
          <w:sz w:val="24"/>
          <w:szCs w:val="24"/>
        </w:rPr>
      </w:pPr>
      <w:r w:rsidRPr="006C26A6">
        <w:rPr>
          <w:sz w:val="24"/>
          <w:szCs w:val="24"/>
        </w:rPr>
        <w:t>Nitrógeno a 27.4 psi.</w:t>
      </w:r>
    </w:p>
    <w:p w:rsidR="00521694" w:rsidRPr="006C26A6" w:rsidRDefault="00521694" w:rsidP="006C26A6">
      <w:pPr>
        <w:spacing w:line="360" w:lineRule="auto"/>
        <w:jc w:val="both"/>
        <w:rPr>
          <w:sz w:val="24"/>
          <w:szCs w:val="24"/>
        </w:rPr>
      </w:pPr>
      <w:r w:rsidRPr="006C26A6">
        <w:rPr>
          <w:sz w:val="24"/>
          <w:szCs w:val="24"/>
        </w:rPr>
        <w:t>Temperatura en horno: 100 °C durante 1 minuto con incremento de 30°C/min, hasta 150°C permaneciendo así 2 minutos, con incremento de 9°C/min hasta 180°C permaneciendo así 2 minutos, y por último un incremento de 3°C/ min hasta 230°C permaneciendo así durante 1 minuto.</w:t>
      </w:r>
    </w:p>
    <w:p w:rsidR="00521694" w:rsidRPr="006C26A6" w:rsidRDefault="00521694" w:rsidP="006C26A6">
      <w:pPr>
        <w:spacing w:line="360" w:lineRule="auto"/>
        <w:jc w:val="both"/>
        <w:rPr>
          <w:sz w:val="24"/>
          <w:szCs w:val="24"/>
        </w:rPr>
      </w:pPr>
      <w:r w:rsidRPr="006C26A6">
        <w:rPr>
          <w:b/>
          <w:sz w:val="24"/>
          <w:szCs w:val="24"/>
        </w:rPr>
        <w:t>Temperatura de inyector</w:t>
      </w:r>
      <w:r w:rsidRPr="006C26A6">
        <w:rPr>
          <w:sz w:val="24"/>
          <w:szCs w:val="24"/>
        </w:rPr>
        <w:t>: 250°C</w:t>
      </w:r>
    </w:p>
    <w:p w:rsidR="00521694" w:rsidRPr="006C26A6" w:rsidRDefault="00521694" w:rsidP="006C26A6">
      <w:pPr>
        <w:spacing w:line="360" w:lineRule="auto"/>
        <w:jc w:val="both"/>
        <w:rPr>
          <w:sz w:val="24"/>
          <w:szCs w:val="24"/>
        </w:rPr>
      </w:pPr>
      <w:r w:rsidRPr="006C26A6">
        <w:rPr>
          <w:b/>
          <w:sz w:val="24"/>
          <w:szCs w:val="24"/>
        </w:rPr>
        <w:t>Temperatura de detector</w:t>
      </w:r>
      <w:r w:rsidRPr="006C26A6">
        <w:rPr>
          <w:sz w:val="24"/>
          <w:szCs w:val="24"/>
        </w:rPr>
        <w:t>: (ECD): 300°C</w:t>
      </w:r>
    </w:p>
    <w:p w:rsidR="00521694" w:rsidRPr="006C26A6" w:rsidRDefault="00521694" w:rsidP="006C26A6">
      <w:pPr>
        <w:spacing w:line="360" w:lineRule="auto"/>
        <w:jc w:val="both"/>
        <w:rPr>
          <w:sz w:val="24"/>
          <w:szCs w:val="24"/>
        </w:rPr>
      </w:pPr>
      <w:r w:rsidRPr="006C26A6">
        <w:rPr>
          <w:b/>
          <w:sz w:val="24"/>
          <w:szCs w:val="24"/>
        </w:rPr>
        <w:t>Flujo de división</w:t>
      </w:r>
      <w:r w:rsidRPr="006C26A6">
        <w:rPr>
          <w:sz w:val="24"/>
          <w:szCs w:val="24"/>
        </w:rPr>
        <w:t>: 100 ml/min.</w:t>
      </w:r>
    </w:p>
    <w:p w:rsidR="00521694" w:rsidRPr="006C26A6" w:rsidRDefault="00521694" w:rsidP="006C26A6">
      <w:pPr>
        <w:spacing w:line="360" w:lineRule="auto"/>
        <w:jc w:val="both"/>
        <w:rPr>
          <w:sz w:val="24"/>
          <w:szCs w:val="24"/>
        </w:rPr>
      </w:pPr>
    </w:p>
    <w:p w:rsidR="00521694" w:rsidRPr="006C26A6" w:rsidRDefault="00521694" w:rsidP="006C26A6">
      <w:pPr>
        <w:pStyle w:val="Lista2"/>
        <w:spacing w:after="240" w:line="360" w:lineRule="auto"/>
        <w:ind w:left="0" w:firstLine="0"/>
        <w:jc w:val="both"/>
        <w:rPr>
          <w:sz w:val="24"/>
          <w:szCs w:val="24"/>
        </w:rPr>
      </w:pPr>
      <w:r w:rsidRPr="006C26A6">
        <w:rPr>
          <w:b/>
          <w:sz w:val="24"/>
          <w:szCs w:val="24"/>
        </w:rPr>
        <w:t>FASE II</w:t>
      </w:r>
      <w:r w:rsidRPr="006C26A6">
        <w:rPr>
          <w:sz w:val="24"/>
          <w:szCs w:val="24"/>
        </w:rPr>
        <w:t>. Encuestas</w:t>
      </w:r>
    </w:p>
    <w:p w:rsidR="00521694" w:rsidRPr="006C26A6" w:rsidRDefault="00521694" w:rsidP="006C26A6">
      <w:pPr>
        <w:pStyle w:val="Lista2"/>
        <w:spacing w:after="240" w:line="360" w:lineRule="auto"/>
        <w:ind w:left="0" w:firstLine="0"/>
        <w:jc w:val="both"/>
        <w:rPr>
          <w:sz w:val="24"/>
          <w:szCs w:val="24"/>
        </w:rPr>
      </w:pPr>
      <w:r w:rsidRPr="006C26A6">
        <w:rPr>
          <w:sz w:val="24"/>
          <w:szCs w:val="24"/>
        </w:rPr>
        <w:t xml:space="preserve">Las encuestas que se utilizaran en el presente estudio serán semiestructuradas o mixtas, considerando que la encuesta está conformada de preguntas cerradas  y algunas otras abiertas, la justificación de hacer estos tipos de encuestas surgen de la necesidad de ampliar la información de la misma. En este  contexto se aplicará un promedio de 22 reactivos a agricultores locales con la finalidad de obtener información sobre el uso histórico de plaguicidas en el valle de Autlán y sus implicaciones socioambientales que representa su uso abusivo. El análisis de datos de riesgo que se deriva del uso indiscriminado de plaguicidas permite comprender cuan vulnerable es una comunidad e intervenir en los problemas relacionados. </w:t>
      </w:r>
    </w:p>
    <w:p w:rsidR="00521694" w:rsidRPr="006C26A6" w:rsidRDefault="00521694" w:rsidP="006C26A6">
      <w:pPr>
        <w:spacing w:line="360" w:lineRule="auto"/>
        <w:jc w:val="both"/>
        <w:rPr>
          <w:sz w:val="24"/>
          <w:szCs w:val="24"/>
        </w:rPr>
      </w:pPr>
    </w:p>
    <w:p w:rsidR="00521694" w:rsidRPr="006C26A6" w:rsidRDefault="00521694" w:rsidP="006C26A6">
      <w:pPr>
        <w:spacing w:line="360" w:lineRule="auto"/>
        <w:jc w:val="both"/>
        <w:rPr>
          <w:sz w:val="24"/>
          <w:szCs w:val="24"/>
        </w:rPr>
      </w:pPr>
      <w:r w:rsidRPr="006C26A6">
        <w:rPr>
          <w:sz w:val="24"/>
          <w:szCs w:val="24"/>
        </w:rPr>
        <w:t>3.3.2. Selección de la muestra</w:t>
      </w:r>
    </w:p>
    <w:p w:rsidR="00521694" w:rsidRPr="006C26A6" w:rsidRDefault="00521694" w:rsidP="006C26A6">
      <w:pPr>
        <w:spacing w:line="360" w:lineRule="auto"/>
        <w:jc w:val="both"/>
        <w:rPr>
          <w:b/>
          <w:sz w:val="24"/>
          <w:szCs w:val="24"/>
        </w:rPr>
      </w:pPr>
    </w:p>
    <w:p w:rsidR="00521694" w:rsidRPr="006C26A6" w:rsidRDefault="00521694" w:rsidP="006C26A6">
      <w:pPr>
        <w:spacing w:line="360" w:lineRule="auto"/>
        <w:jc w:val="both"/>
        <w:rPr>
          <w:b/>
          <w:sz w:val="24"/>
          <w:szCs w:val="24"/>
        </w:rPr>
      </w:pPr>
      <w:r w:rsidRPr="006C26A6">
        <w:rPr>
          <w:b/>
          <w:sz w:val="24"/>
          <w:szCs w:val="24"/>
        </w:rPr>
        <w:t>FASE I.</w:t>
      </w:r>
    </w:p>
    <w:p w:rsidR="00521694" w:rsidRPr="006C26A6" w:rsidRDefault="00521694" w:rsidP="006C26A6">
      <w:pPr>
        <w:spacing w:line="360" w:lineRule="auto"/>
        <w:jc w:val="both"/>
        <w:rPr>
          <w:b/>
          <w:sz w:val="24"/>
          <w:szCs w:val="24"/>
        </w:rPr>
      </w:pPr>
    </w:p>
    <w:p w:rsidR="00521694" w:rsidRPr="006C26A6" w:rsidRDefault="00521694" w:rsidP="006C26A6">
      <w:pPr>
        <w:spacing w:line="360" w:lineRule="auto"/>
        <w:jc w:val="both"/>
        <w:rPr>
          <w:sz w:val="24"/>
          <w:szCs w:val="24"/>
        </w:rPr>
      </w:pPr>
      <w:r w:rsidRPr="006C26A6">
        <w:rPr>
          <w:sz w:val="24"/>
          <w:szCs w:val="24"/>
        </w:rPr>
        <w:t>Originalmente se planteó un muestreo aleatorio de los pozos, pero al realizar los recorridos para la obtención de las muestras de los pozos seleccionados no estaban en funcionamiento, por lo que se optó por aquéllos que se encontraban en funcionamiento.</w:t>
      </w:r>
    </w:p>
    <w:p w:rsidR="00521694" w:rsidRPr="006C26A6" w:rsidRDefault="00521694" w:rsidP="006C26A6">
      <w:pPr>
        <w:pStyle w:val="Lista2"/>
        <w:spacing w:after="240" w:line="360" w:lineRule="auto"/>
        <w:ind w:left="0" w:firstLine="0"/>
        <w:jc w:val="both"/>
        <w:rPr>
          <w:sz w:val="24"/>
          <w:szCs w:val="24"/>
        </w:rPr>
      </w:pPr>
      <w:r w:rsidRPr="006C26A6">
        <w:rPr>
          <w:sz w:val="24"/>
          <w:szCs w:val="24"/>
        </w:rPr>
        <w:lastRenderedPageBreak/>
        <w:t>Sistemas de información geográfica</w:t>
      </w:r>
    </w:p>
    <w:p w:rsidR="00521694" w:rsidRPr="006C26A6" w:rsidRDefault="00521694" w:rsidP="006C26A6">
      <w:pPr>
        <w:pStyle w:val="Lista2"/>
        <w:spacing w:after="240" w:line="360" w:lineRule="auto"/>
        <w:ind w:left="0" w:firstLine="0"/>
        <w:jc w:val="both"/>
        <w:rPr>
          <w:sz w:val="24"/>
          <w:szCs w:val="24"/>
        </w:rPr>
      </w:pPr>
    </w:p>
    <w:p w:rsidR="00521694" w:rsidRPr="006C26A6" w:rsidRDefault="00521694" w:rsidP="006C26A6">
      <w:pPr>
        <w:pStyle w:val="Lista2"/>
        <w:spacing w:after="240" w:line="360" w:lineRule="auto"/>
        <w:ind w:left="0" w:firstLine="0"/>
        <w:jc w:val="both"/>
        <w:rPr>
          <w:sz w:val="24"/>
          <w:szCs w:val="24"/>
        </w:rPr>
      </w:pPr>
      <w:r w:rsidRPr="006C26A6">
        <w:rPr>
          <w:sz w:val="24"/>
          <w:szCs w:val="24"/>
        </w:rPr>
        <w:t>El uso de los sistemas de georeferenciación (GPS por sus siglas en ingles), son de gran utilidad sobre todo cuando se pretende generar un mapa de distribución, en este caso particular se utilizó con la finalidad de conocer la ubicación exacta de los pozos que irrigan la agricultura del valle de Autlán, esta herramienta permitió crear una base de datos con los pozos seleccionados para su análisis, también permite o facilita la ubicación de los pozos de interés, o sea, aquellos pozos de uso exclusivo para irrigación y dos más, dedicados a proveer de “agua potable” a la localidad de Autlán.</w:t>
      </w:r>
    </w:p>
    <w:p w:rsidR="00521694" w:rsidRPr="006C26A6" w:rsidRDefault="00521694" w:rsidP="006C26A6">
      <w:pPr>
        <w:pStyle w:val="Lista2"/>
        <w:spacing w:after="240" w:line="360" w:lineRule="auto"/>
        <w:ind w:left="0" w:firstLine="0"/>
        <w:jc w:val="both"/>
        <w:rPr>
          <w:sz w:val="24"/>
          <w:szCs w:val="24"/>
        </w:rPr>
      </w:pPr>
    </w:p>
    <w:p w:rsidR="00521694" w:rsidRDefault="00521694" w:rsidP="006C26A6">
      <w:pPr>
        <w:pStyle w:val="Lista2"/>
        <w:spacing w:after="240" w:line="360" w:lineRule="auto"/>
        <w:ind w:left="0" w:firstLine="0"/>
        <w:jc w:val="both"/>
        <w:rPr>
          <w:rFonts w:ascii="Courier New" w:hAnsi="Courier New" w:cs="Courier New"/>
          <w:sz w:val="24"/>
          <w:szCs w:val="24"/>
        </w:rPr>
      </w:pPr>
      <w:r w:rsidRPr="006C26A6">
        <w:rPr>
          <w:sz w:val="24"/>
          <w:szCs w:val="24"/>
        </w:rPr>
        <w:t>Cuadro No.1 Las marcas verdes en el siguiente mapa, representan la ubicación georeferenciada de los pozos muestreados y su distribución en el valle agrícola de Autlán.</w:t>
      </w:r>
    </w:p>
    <w:p w:rsidR="00521694" w:rsidRDefault="00521694" w:rsidP="00521694">
      <w:pPr>
        <w:pStyle w:val="Lista2"/>
        <w:spacing w:after="240" w:line="360" w:lineRule="auto"/>
        <w:ind w:left="0" w:firstLine="0"/>
        <w:jc w:val="both"/>
        <w:rPr>
          <w:rFonts w:ascii="Courier New" w:hAnsi="Courier New" w:cs="Courier New"/>
          <w:sz w:val="24"/>
          <w:szCs w:val="24"/>
        </w:rPr>
      </w:pPr>
    </w:p>
    <w:p w:rsidR="00521694" w:rsidRDefault="00C04064" w:rsidP="00521694">
      <w:pPr>
        <w:pStyle w:val="Lista2"/>
        <w:spacing w:after="240" w:line="360" w:lineRule="auto"/>
        <w:ind w:left="0" w:firstLine="0"/>
        <w:jc w:val="both"/>
        <w:rPr>
          <w:rFonts w:ascii="Courier New" w:hAnsi="Courier New" w:cs="Courier New"/>
          <w:sz w:val="24"/>
          <w:szCs w:val="24"/>
        </w:rPr>
      </w:pPr>
      <w:r>
        <w:rPr>
          <w:rFonts w:ascii="Arial Narrow" w:hAnsi="Arial Narrow"/>
          <w:noProof/>
          <w:sz w:val="24"/>
          <w:szCs w:val="24"/>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6" type="#_x0000_t75" alt="DISTRIBUCIÖN DE POZOS MUESTRADOS EN EL VALLE DE AUTLÄN" style="width:441.75pt;height:285.75pt;visibility:visible">
            <v:imagedata r:id="rId9" o:title="DISTRIBUCIÖN DE POZOS MUESTRADOS EN EL VALLE DE AUTLÄN"/>
          </v:shape>
        </w:pict>
      </w:r>
    </w:p>
    <w:p w:rsidR="00521694" w:rsidRDefault="00521694" w:rsidP="00521694">
      <w:pPr>
        <w:pStyle w:val="Lista2"/>
        <w:spacing w:after="240" w:line="360" w:lineRule="auto"/>
        <w:ind w:left="0" w:firstLine="0"/>
        <w:jc w:val="both"/>
        <w:rPr>
          <w:rFonts w:ascii="Courier New" w:hAnsi="Courier New" w:cs="Courier New"/>
          <w:sz w:val="24"/>
          <w:szCs w:val="24"/>
        </w:rPr>
      </w:pPr>
    </w:p>
    <w:p w:rsidR="00521694" w:rsidRPr="006C26A6" w:rsidRDefault="00521694" w:rsidP="006C26A6">
      <w:pPr>
        <w:spacing w:line="360" w:lineRule="auto"/>
        <w:jc w:val="both"/>
        <w:rPr>
          <w:color w:val="000000"/>
          <w:sz w:val="24"/>
          <w:szCs w:val="24"/>
        </w:rPr>
      </w:pPr>
      <w:r w:rsidRPr="006C26A6">
        <w:rPr>
          <w:color w:val="000000"/>
          <w:sz w:val="24"/>
          <w:szCs w:val="24"/>
        </w:rPr>
        <w:t xml:space="preserve">El tamaño de muestra fue de 22 encuestas. Para recabar la información los agricultores fueron seleccionados en base a la cantidad de hectáreas que siembra cada uno, y ordenándolos de la siguiente manera: pequeños productores cuando tengan 1 a 9 hectáreas, </w:t>
      </w:r>
      <w:r w:rsidRPr="006C26A6">
        <w:rPr>
          <w:color w:val="000000"/>
          <w:sz w:val="24"/>
          <w:szCs w:val="24"/>
        </w:rPr>
        <w:lastRenderedPageBreak/>
        <w:t xml:space="preserve">los medianos productores de 10 a 25 hectáreas, los grandes productores de 26 a 42 hectáreas, y los productores de grandes extensiones de 43 a 120 hectáreas. El muestreo se realizó principalmente en los dos primeros grupos de productores ya que conforman la mayoría del padrón de productores de la Junta Local de Sanidad Vegetal del municipio de Autlán de Navarro, Jalisco, correspondientes al año 2011. </w:t>
      </w:r>
    </w:p>
    <w:p w:rsidR="00BB6AA3" w:rsidRPr="006C26A6" w:rsidRDefault="00BB6AA3" w:rsidP="006C26A6">
      <w:pPr>
        <w:spacing w:line="360" w:lineRule="auto"/>
        <w:jc w:val="both"/>
        <w:rPr>
          <w:color w:val="000000"/>
          <w:sz w:val="24"/>
          <w:szCs w:val="24"/>
        </w:rPr>
      </w:pPr>
    </w:p>
    <w:p w:rsidR="00521694" w:rsidRPr="006C26A6" w:rsidRDefault="00521694" w:rsidP="006C26A6">
      <w:pPr>
        <w:spacing w:line="360" w:lineRule="auto"/>
        <w:jc w:val="both"/>
      </w:pPr>
    </w:p>
    <w:p w:rsidR="00521694" w:rsidRPr="006C26A6" w:rsidRDefault="00521694" w:rsidP="006C26A6">
      <w:pPr>
        <w:pStyle w:val="Lista2"/>
        <w:spacing w:after="240" w:line="360" w:lineRule="auto"/>
        <w:ind w:left="0" w:firstLine="0"/>
        <w:jc w:val="both"/>
        <w:rPr>
          <w:b/>
          <w:sz w:val="24"/>
          <w:szCs w:val="24"/>
        </w:rPr>
      </w:pPr>
      <w:r w:rsidRPr="006C26A6">
        <w:rPr>
          <w:b/>
          <w:sz w:val="24"/>
          <w:szCs w:val="24"/>
        </w:rPr>
        <w:t>RESULTADOS</w:t>
      </w:r>
    </w:p>
    <w:p w:rsidR="00ED7C46" w:rsidRPr="006C26A6" w:rsidRDefault="00ED7C46" w:rsidP="006C26A6">
      <w:pPr>
        <w:spacing w:line="360" w:lineRule="auto"/>
        <w:jc w:val="both"/>
        <w:rPr>
          <w:sz w:val="24"/>
          <w:szCs w:val="24"/>
        </w:rPr>
      </w:pPr>
      <w:r w:rsidRPr="006C26A6">
        <w:rPr>
          <w:sz w:val="24"/>
          <w:szCs w:val="24"/>
        </w:rPr>
        <w:t xml:space="preserve">FASE I. </w:t>
      </w:r>
    </w:p>
    <w:p w:rsidR="00ED7C46" w:rsidRDefault="00ED7C46" w:rsidP="006C26A6">
      <w:pPr>
        <w:spacing w:line="360" w:lineRule="auto"/>
        <w:jc w:val="both"/>
        <w:rPr>
          <w:rFonts w:ascii="Courier New" w:hAnsi="Courier New" w:cs="Courier New"/>
          <w:sz w:val="24"/>
          <w:szCs w:val="24"/>
        </w:rPr>
      </w:pPr>
      <w:r w:rsidRPr="006C26A6">
        <w:rPr>
          <w:sz w:val="24"/>
          <w:szCs w:val="24"/>
        </w:rPr>
        <w:t>El muestreo de las aguas subterráneas se realizó los días 29 y 30 de noviembre del 2011, se analizaron todos los plaguicidas organoclorados (POCs) en cada una de las muestras (n=10). La extracción de los POCs se realizó en fase líquida y extracción con metanol, el análisis cuantitativo de las muestras se llevó a cabo mediante el método de cromatografía utilizando un Cromatógrafo de Gases Hewlett Packard 5890 con detector de captura de electrones, las muestras fueron tomadas en frascos esterilizados y se transportaron en un recipiente con hielo al Laboratorio del Departamento de Ingeniería de proyectos (DIP) del Centro Universitario de Ciencias Exactas e Ingenierías de la Universidad de Guadalajara para su análisis respectivo.</w:t>
      </w:r>
    </w:p>
    <w:p w:rsidR="00ED7C46" w:rsidRDefault="00ED7C46" w:rsidP="00ED7C46">
      <w:pPr>
        <w:spacing w:line="360" w:lineRule="auto"/>
        <w:jc w:val="both"/>
        <w:rPr>
          <w:rFonts w:ascii="Courier New" w:hAnsi="Courier New" w:cs="Courier New"/>
          <w:sz w:val="24"/>
          <w:szCs w:val="24"/>
        </w:rPr>
      </w:pPr>
    </w:p>
    <w:p w:rsidR="00216521" w:rsidRDefault="00216521" w:rsidP="00ED7C46">
      <w:pPr>
        <w:spacing w:line="360" w:lineRule="auto"/>
        <w:jc w:val="both"/>
        <w:rPr>
          <w:rFonts w:ascii="Courier New" w:hAnsi="Courier New" w:cs="Courier New"/>
          <w:sz w:val="24"/>
          <w:szCs w:val="24"/>
        </w:rPr>
      </w:pPr>
    </w:p>
    <w:p w:rsidR="00ED7C46" w:rsidRDefault="00C04064" w:rsidP="00ED7C46">
      <w:pPr>
        <w:spacing w:line="360" w:lineRule="auto"/>
        <w:jc w:val="both"/>
        <w:rPr>
          <w:rFonts w:ascii="Courier New" w:hAnsi="Courier New" w:cs="Courier New"/>
          <w:sz w:val="24"/>
          <w:szCs w:val="24"/>
        </w:rPr>
      </w:pPr>
      <w:r>
        <w:rPr>
          <w:rFonts w:ascii="Courier New" w:hAnsi="Courier New" w:cs="Courier New"/>
          <w:sz w:val="24"/>
          <w:szCs w:val="24"/>
        </w:rPr>
        <w:lastRenderedPageBreak/>
        <w:pict>
          <v:shape id="_x0000_i1027" type="#_x0000_t75" style="width:441.75pt;height:326.25pt">
            <v:imagedata r:id="rId10" o:title=""/>
          </v:shape>
        </w:pict>
      </w:r>
      <w:r w:rsidR="00ED7C46" w:rsidRPr="009B4EE3">
        <w:rPr>
          <w:rFonts w:ascii="Courier New" w:hAnsi="Courier New" w:cs="Courier New"/>
          <w:sz w:val="24"/>
          <w:szCs w:val="24"/>
        </w:rPr>
        <w:t xml:space="preserve"> </w:t>
      </w:r>
    </w:p>
    <w:p w:rsidR="00521694" w:rsidRPr="00521694" w:rsidRDefault="00521694" w:rsidP="00521694">
      <w:pPr>
        <w:spacing w:line="360" w:lineRule="auto"/>
        <w:jc w:val="both"/>
        <w:rPr>
          <w:rFonts w:ascii="Courier New" w:hAnsi="Courier New" w:cs="Courier New"/>
          <w:sz w:val="24"/>
          <w:szCs w:val="24"/>
          <w:lang w:val="es-ES_tradnl"/>
        </w:rPr>
      </w:pPr>
    </w:p>
    <w:p w:rsidR="00ED7C46" w:rsidRPr="006C26A6" w:rsidRDefault="00ED7C46" w:rsidP="006C26A6">
      <w:pPr>
        <w:pStyle w:val="Lista2"/>
        <w:spacing w:after="240" w:line="360" w:lineRule="auto"/>
        <w:ind w:left="0" w:firstLine="0"/>
        <w:jc w:val="both"/>
        <w:rPr>
          <w:sz w:val="24"/>
          <w:szCs w:val="24"/>
          <w:lang w:val="es-ES"/>
        </w:rPr>
      </w:pPr>
      <w:r w:rsidRPr="006C26A6">
        <w:rPr>
          <w:sz w:val="24"/>
          <w:szCs w:val="24"/>
          <w:lang w:val="es-ES"/>
        </w:rPr>
        <w:t>FASE II. ENCUESTAS</w:t>
      </w:r>
    </w:p>
    <w:p w:rsidR="00ED7C46" w:rsidRPr="006C26A6" w:rsidRDefault="00ED7C46" w:rsidP="006C26A6">
      <w:pPr>
        <w:spacing w:line="360" w:lineRule="auto"/>
        <w:jc w:val="both"/>
        <w:rPr>
          <w:sz w:val="24"/>
          <w:szCs w:val="24"/>
        </w:rPr>
      </w:pPr>
      <w:r w:rsidRPr="006C26A6">
        <w:rPr>
          <w:sz w:val="24"/>
          <w:szCs w:val="24"/>
        </w:rPr>
        <w:t>Resultados de la tabulación cruzada.</w:t>
      </w:r>
    </w:p>
    <w:p w:rsidR="00ED7C46" w:rsidRPr="006C26A6" w:rsidRDefault="00ED7C46" w:rsidP="006C26A6">
      <w:pPr>
        <w:spacing w:line="360" w:lineRule="auto"/>
        <w:jc w:val="both"/>
        <w:rPr>
          <w:sz w:val="24"/>
          <w:szCs w:val="24"/>
        </w:rPr>
      </w:pPr>
    </w:p>
    <w:p w:rsidR="00ED7C46" w:rsidRPr="006C26A6" w:rsidRDefault="00ED7C46" w:rsidP="006C26A6">
      <w:pPr>
        <w:spacing w:line="360" w:lineRule="auto"/>
        <w:jc w:val="both"/>
        <w:rPr>
          <w:sz w:val="24"/>
          <w:szCs w:val="24"/>
        </w:rPr>
      </w:pPr>
      <w:r w:rsidRPr="006C26A6">
        <w:rPr>
          <w:sz w:val="24"/>
          <w:szCs w:val="24"/>
        </w:rPr>
        <w:t xml:space="preserve">Considerando la edad de los productores como la variable eje del presente estudio, se plantearon tres categorías basadas en la formación escolar: la primaria, secundaria y licenciatura. Los resultados obtenidos de acuerdo al uso de insecticidas nos indica que el 63.63% de los productores ya utilizaban aplicaciones mixtas para el control de las plagas, o sea el uso de algunos enemigos naturales y algunas sustancias de origen sintético, y el 36.37% de los productores sigue utilizando solamente el control químico como única alternativa de control, y con una Chi cuadrada = 0.13) (tabla </w:t>
      </w:r>
      <w:r w:rsidR="000A0B70" w:rsidRPr="006C26A6">
        <w:rPr>
          <w:sz w:val="24"/>
          <w:szCs w:val="24"/>
        </w:rPr>
        <w:t>2</w:t>
      </w:r>
      <w:r w:rsidRPr="006C26A6">
        <w:rPr>
          <w:sz w:val="24"/>
          <w:szCs w:val="24"/>
        </w:rPr>
        <w:t xml:space="preserve">), el 45.45 de los productores que reportan estudios de licenciatura utilizaron el control mixto a diferencia del 22.73% que utilizaron solamente el control químico. En cuanto al uso de químico para el control de hongos patógenos es el más utilizado con un 54.55%, y los productores con estudio de licenciatura fueron los que más utilizan el control mixto con un 36.36% (Chi cuadrada = </w:t>
      </w:r>
      <w:r w:rsidRPr="006C26A6">
        <w:rPr>
          <w:sz w:val="24"/>
          <w:szCs w:val="24"/>
        </w:rPr>
        <w:lastRenderedPageBreak/>
        <w:t xml:space="preserve">0.983), en cuanto a la utilización de fertilizantes inorgánicos y orgánicos se encontró que el 72.72% de los productores utiliza una fertilización mixta y el resto solamente utiliza la fertilización inorgánica (Chi = 0.671), es importante resaltar que la mayoría de los productores  (86.6%) utilizan diferentes equipos para la aplicación de insecticidas como bombas manuales, bomba con motor, aspersor con cañón, y los productores que tienen estudios de licenciatura (59.9%) son los que más utilizan estos equipos (Chi cuadrada = 0.104), el número de aplicaciones que realizan la mayoría de los productores (68.19%) es de 11 a 20, mientras que los productores que realizan entre 21 a 30 son un 18.18% (Chi cuadrada =  0.61). </w:t>
      </w:r>
    </w:p>
    <w:p w:rsidR="00ED7C46" w:rsidRPr="006C26A6" w:rsidRDefault="00ED7C46" w:rsidP="006C26A6">
      <w:pPr>
        <w:spacing w:line="360" w:lineRule="auto"/>
        <w:jc w:val="both"/>
        <w:rPr>
          <w:sz w:val="24"/>
          <w:szCs w:val="24"/>
        </w:rPr>
      </w:pPr>
    </w:p>
    <w:p w:rsidR="00ED7C46" w:rsidRPr="006C26A6" w:rsidRDefault="00ED7C46" w:rsidP="006C26A6">
      <w:pPr>
        <w:spacing w:line="360" w:lineRule="auto"/>
        <w:jc w:val="both"/>
        <w:rPr>
          <w:sz w:val="24"/>
          <w:szCs w:val="24"/>
        </w:rPr>
      </w:pPr>
      <w:r w:rsidRPr="006C26A6">
        <w:rPr>
          <w:sz w:val="24"/>
          <w:szCs w:val="24"/>
        </w:rPr>
        <w:t xml:space="preserve">Tabla </w:t>
      </w:r>
      <w:r w:rsidR="000A0B70" w:rsidRPr="006C26A6">
        <w:rPr>
          <w:sz w:val="24"/>
          <w:szCs w:val="24"/>
        </w:rPr>
        <w:t>2</w:t>
      </w:r>
      <w:r w:rsidRPr="006C26A6">
        <w:rPr>
          <w:sz w:val="24"/>
          <w:szCs w:val="24"/>
        </w:rPr>
        <w:t>. Tabulaciones Cruzadas con base en los estudios que tienen los agricultores.</w:t>
      </w:r>
    </w:p>
    <w:p w:rsidR="00ED7C46" w:rsidRDefault="00C04064" w:rsidP="00ED7C46">
      <w:pPr>
        <w:rPr>
          <w:rFonts w:ascii="Courier New" w:hAnsi="Courier New" w:cs="Courier New"/>
        </w:rPr>
      </w:pPr>
      <w:r>
        <w:rPr>
          <w:noProof/>
          <w:lang w:val="es-MX" w:eastAsia="es-MX"/>
        </w:rPr>
        <w:pict>
          <v:shape id="Imagen 12" o:spid="_x0000_i1028" type="#_x0000_t75" style="width:441.75pt;height:406.5pt;visibility:visible">
            <v:imagedata r:id="rId11" o:title=""/>
          </v:shape>
        </w:pict>
      </w:r>
    </w:p>
    <w:p w:rsidR="00ED7C46" w:rsidRDefault="00ED7C46" w:rsidP="00ED7C46">
      <w:pPr>
        <w:rPr>
          <w:rFonts w:ascii="Courier New" w:hAnsi="Courier New" w:cs="Courier New"/>
        </w:rPr>
      </w:pPr>
    </w:p>
    <w:p w:rsidR="00ED7C46" w:rsidRDefault="00ED7C46" w:rsidP="00ED7C46">
      <w:pPr>
        <w:rPr>
          <w:rFonts w:ascii="Courier New" w:hAnsi="Courier New" w:cs="Courier New"/>
        </w:rPr>
      </w:pPr>
    </w:p>
    <w:p w:rsidR="00ED7C46" w:rsidRPr="006C26A6" w:rsidRDefault="00ED7C46" w:rsidP="006C26A6">
      <w:pPr>
        <w:spacing w:line="360" w:lineRule="auto"/>
        <w:jc w:val="both"/>
        <w:rPr>
          <w:sz w:val="24"/>
          <w:szCs w:val="24"/>
        </w:rPr>
      </w:pPr>
      <w:r w:rsidRPr="006C26A6">
        <w:rPr>
          <w:sz w:val="24"/>
          <w:szCs w:val="24"/>
        </w:rPr>
        <w:t xml:space="preserve">Cuando se </w:t>
      </w:r>
      <w:proofErr w:type="spellStart"/>
      <w:r w:rsidRPr="006C26A6">
        <w:rPr>
          <w:sz w:val="24"/>
          <w:szCs w:val="24"/>
        </w:rPr>
        <w:t>tomo</w:t>
      </w:r>
      <w:proofErr w:type="spellEnd"/>
      <w:r w:rsidRPr="006C26A6">
        <w:rPr>
          <w:sz w:val="24"/>
          <w:szCs w:val="24"/>
        </w:rPr>
        <w:t xml:space="preserve"> como variable independiente la superficie de siembra en donde se consideraron cinco categorías las cuales mencionamos a continuación: 1 a 20 hectáreas, 21-40 hectáreas, 41 a 60 hectáreas, 61-80 hectáreas y productores de 80 hectáreas en adelante.</w:t>
      </w:r>
    </w:p>
    <w:p w:rsidR="00ED7C46" w:rsidRPr="006C26A6" w:rsidRDefault="00ED7C46" w:rsidP="006C26A6">
      <w:pPr>
        <w:spacing w:line="360" w:lineRule="auto"/>
        <w:jc w:val="both"/>
        <w:rPr>
          <w:sz w:val="24"/>
          <w:szCs w:val="24"/>
        </w:rPr>
      </w:pPr>
      <w:r w:rsidRPr="006C26A6">
        <w:rPr>
          <w:sz w:val="24"/>
          <w:szCs w:val="24"/>
        </w:rPr>
        <w:t xml:space="preserve">Los resultados permiten apreciar que la mayoría de los productores (63.64%) utilizan la combinación del control químico y el control biológico para el control de insectos plaga, en comparación a los productores (36.36%) que solamente utilizan el control químico, dentro de ellos se encuentran en un 27.27% los productores que siembran de 1 a 20 </w:t>
      </w:r>
      <w:r w:rsidR="000A0B70" w:rsidRPr="006C26A6">
        <w:rPr>
          <w:sz w:val="24"/>
          <w:szCs w:val="24"/>
        </w:rPr>
        <w:t>hectáreas (Chi cuadrada = 0.458)</w:t>
      </w:r>
      <w:r w:rsidRPr="006C26A6">
        <w:rPr>
          <w:sz w:val="24"/>
          <w:szCs w:val="24"/>
        </w:rPr>
        <w:t>, en cuanto al uso de fungicidas los productores realizan el control químico para el control de hongos teniendo un 54.54%, siendo los pequeños productores los que más utilizan este tipo de sustancias (Chi cuadrada = 0.644), la fertilización que utilizan principalmente es la combinación de inorgánica y orgánica con un 72.73%, y solamente los productores de 1 a 40 hectáreas (27.27%) utilizan solo la fertilización inorgánica, en cuanto el uso de equipo de aplicación, el 9.09% de los pequeños productores (1-20 hectáreas) utiliza la bomba manual y el 4.55% utiliza el aspersor con motor, los demás productores (86.37%) utilizan diferentes equipos para la aplicación de estos productos, para el número de aplicaciones de insecticidas el 45.45% de los pequeños productores (1-40 hectáreas) realiza entre 11 a 20 aplicaciones, 13.64% de estos productores realiza de 21 a 30 aplicaciones y el 13.64% realiza más de 30 aplicaciones, a diferencia de los grandes productores (más de 80 hectáreas) solamente el 13.64% realizan  de 11 a 20 aplicaciones (Chi cuadrada = 0.473</w:t>
      </w:r>
      <w:r w:rsidR="000A0B70" w:rsidRPr="006C26A6">
        <w:rPr>
          <w:sz w:val="24"/>
          <w:szCs w:val="24"/>
        </w:rPr>
        <w:t>) (Tabla 3)</w:t>
      </w:r>
      <w:r w:rsidRPr="006C26A6">
        <w:rPr>
          <w:sz w:val="24"/>
          <w:szCs w:val="24"/>
        </w:rPr>
        <w:t>.</w:t>
      </w:r>
    </w:p>
    <w:p w:rsidR="00ED7C46" w:rsidRPr="006C26A6" w:rsidRDefault="00ED7C46" w:rsidP="006C26A6">
      <w:pPr>
        <w:spacing w:line="360" w:lineRule="auto"/>
        <w:jc w:val="both"/>
      </w:pPr>
    </w:p>
    <w:p w:rsidR="00ED7C46" w:rsidRDefault="00ED7C46" w:rsidP="006C26A6">
      <w:pPr>
        <w:spacing w:line="360" w:lineRule="auto"/>
        <w:jc w:val="both"/>
      </w:pPr>
    </w:p>
    <w:p w:rsidR="006C26A6" w:rsidRDefault="006C26A6" w:rsidP="006C26A6">
      <w:pPr>
        <w:spacing w:line="360" w:lineRule="auto"/>
        <w:jc w:val="both"/>
      </w:pPr>
    </w:p>
    <w:p w:rsidR="006C26A6" w:rsidRDefault="006C26A6" w:rsidP="006C26A6">
      <w:pPr>
        <w:spacing w:line="360" w:lineRule="auto"/>
        <w:jc w:val="both"/>
      </w:pPr>
    </w:p>
    <w:p w:rsidR="006C26A6" w:rsidRDefault="006C26A6" w:rsidP="006C26A6">
      <w:pPr>
        <w:spacing w:line="360" w:lineRule="auto"/>
        <w:jc w:val="both"/>
      </w:pPr>
    </w:p>
    <w:p w:rsidR="006C26A6" w:rsidRDefault="006C26A6" w:rsidP="006C26A6">
      <w:pPr>
        <w:spacing w:line="360" w:lineRule="auto"/>
        <w:jc w:val="both"/>
      </w:pPr>
    </w:p>
    <w:p w:rsidR="006C26A6" w:rsidRDefault="006C26A6" w:rsidP="006C26A6">
      <w:pPr>
        <w:spacing w:line="360" w:lineRule="auto"/>
        <w:jc w:val="both"/>
      </w:pPr>
    </w:p>
    <w:p w:rsidR="006C26A6" w:rsidRDefault="006C26A6" w:rsidP="006C26A6">
      <w:pPr>
        <w:spacing w:line="360" w:lineRule="auto"/>
        <w:jc w:val="both"/>
      </w:pPr>
    </w:p>
    <w:p w:rsidR="006C26A6" w:rsidRDefault="006C26A6" w:rsidP="006C26A6">
      <w:pPr>
        <w:spacing w:line="360" w:lineRule="auto"/>
        <w:jc w:val="both"/>
      </w:pPr>
    </w:p>
    <w:p w:rsidR="006C26A6" w:rsidRDefault="006C26A6" w:rsidP="006C26A6">
      <w:pPr>
        <w:spacing w:line="360" w:lineRule="auto"/>
        <w:jc w:val="both"/>
      </w:pPr>
    </w:p>
    <w:p w:rsidR="006C26A6" w:rsidRDefault="006C26A6" w:rsidP="006C26A6">
      <w:pPr>
        <w:spacing w:line="360" w:lineRule="auto"/>
        <w:jc w:val="both"/>
      </w:pPr>
    </w:p>
    <w:p w:rsidR="006C26A6" w:rsidRDefault="006C26A6" w:rsidP="006C26A6">
      <w:pPr>
        <w:spacing w:line="360" w:lineRule="auto"/>
        <w:jc w:val="both"/>
      </w:pPr>
    </w:p>
    <w:p w:rsidR="006C26A6" w:rsidRPr="006C26A6" w:rsidRDefault="006C26A6" w:rsidP="006C26A6">
      <w:pPr>
        <w:spacing w:line="360" w:lineRule="auto"/>
        <w:jc w:val="both"/>
      </w:pPr>
    </w:p>
    <w:p w:rsidR="00ED7C46" w:rsidRDefault="00ED7C46" w:rsidP="006C26A6">
      <w:pPr>
        <w:spacing w:line="360" w:lineRule="auto"/>
        <w:jc w:val="both"/>
        <w:rPr>
          <w:rFonts w:ascii="Courier New" w:hAnsi="Courier New" w:cs="Courier New"/>
        </w:rPr>
      </w:pPr>
      <w:r w:rsidRPr="006C26A6">
        <w:lastRenderedPageBreak/>
        <w:t xml:space="preserve">Tabla </w:t>
      </w:r>
      <w:r w:rsidR="000A0B70" w:rsidRPr="006C26A6">
        <w:t>3</w:t>
      </w:r>
      <w:r w:rsidRPr="006C26A6">
        <w:t>. Tabulaciones Cruzadas con base en la superficie de siembra.</w:t>
      </w:r>
    </w:p>
    <w:p w:rsidR="00ED7C46" w:rsidRDefault="00ED7C46" w:rsidP="00ED7C46">
      <w:pPr>
        <w:rPr>
          <w:rFonts w:ascii="Courier New" w:hAnsi="Courier New" w:cs="Courier New"/>
        </w:rPr>
      </w:pPr>
    </w:p>
    <w:p w:rsidR="00ED7C46" w:rsidRDefault="00C04064" w:rsidP="00ED7C46">
      <w:pPr>
        <w:rPr>
          <w:rFonts w:ascii="Courier New" w:hAnsi="Courier New" w:cs="Courier New"/>
        </w:rPr>
      </w:pPr>
      <w:r>
        <w:rPr>
          <w:noProof/>
          <w:lang w:val="es-MX" w:eastAsia="es-MX"/>
        </w:rPr>
        <w:pict>
          <v:shape id="Imagen 17" o:spid="_x0000_i1029" type="#_x0000_t75" style="width:441pt;height:380.25pt;visibility:visible">
            <v:imagedata r:id="rId12" o:title=""/>
          </v:shape>
        </w:pict>
      </w:r>
    </w:p>
    <w:p w:rsidR="00ED7C46" w:rsidRDefault="00ED7C46" w:rsidP="00ED7C46">
      <w:pPr>
        <w:rPr>
          <w:rFonts w:ascii="Courier New" w:hAnsi="Courier New" w:cs="Courier New"/>
        </w:rPr>
      </w:pPr>
    </w:p>
    <w:p w:rsidR="00ED7C46" w:rsidRDefault="00ED7C46" w:rsidP="00ED7C46">
      <w:pPr>
        <w:rPr>
          <w:rFonts w:ascii="Courier New" w:hAnsi="Courier New" w:cs="Courier New"/>
        </w:rPr>
      </w:pPr>
    </w:p>
    <w:p w:rsidR="00ED7C46" w:rsidRDefault="00ED7C46" w:rsidP="00ED7C46">
      <w:pPr>
        <w:rPr>
          <w:rFonts w:ascii="Courier New" w:hAnsi="Courier New" w:cs="Courier New"/>
        </w:rPr>
      </w:pPr>
    </w:p>
    <w:p w:rsidR="00ED7C46" w:rsidRPr="006C26A6" w:rsidRDefault="00ED7C46" w:rsidP="006C26A6">
      <w:pPr>
        <w:spacing w:line="360" w:lineRule="auto"/>
        <w:jc w:val="both"/>
      </w:pPr>
    </w:p>
    <w:p w:rsidR="00ED7C46" w:rsidRPr="006C26A6" w:rsidRDefault="00ED7C46" w:rsidP="006C26A6">
      <w:pPr>
        <w:pStyle w:val="Ttulo1"/>
        <w:spacing w:line="360" w:lineRule="auto"/>
        <w:jc w:val="both"/>
        <w:rPr>
          <w:szCs w:val="24"/>
        </w:rPr>
      </w:pPr>
      <w:r w:rsidRPr="006C26A6">
        <w:rPr>
          <w:szCs w:val="24"/>
          <w:lang w:val="es-ES"/>
        </w:rPr>
        <w:t>D</w:t>
      </w:r>
      <w:r w:rsidRPr="006C26A6">
        <w:rPr>
          <w:szCs w:val="24"/>
        </w:rPr>
        <w:t>ESCRIPCION DEL USO Y EVOLUCIÓN DE LOS PLAGUICIDAS SINTÉTICOS EN EL VALLE DE AUTLÁN.</w:t>
      </w:r>
    </w:p>
    <w:p w:rsidR="00ED7C46" w:rsidRPr="006C26A6" w:rsidRDefault="00ED7C46" w:rsidP="006C26A6">
      <w:pPr>
        <w:spacing w:line="360" w:lineRule="auto"/>
        <w:jc w:val="both"/>
        <w:rPr>
          <w:lang w:val="es-ES_tradnl"/>
        </w:rPr>
      </w:pPr>
    </w:p>
    <w:p w:rsidR="00ED7C46" w:rsidRPr="006C26A6" w:rsidRDefault="00ED7C46" w:rsidP="006C26A6">
      <w:pPr>
        <w:spacing w:line="360" w:lineRule="auto"/>
        <w:jc w:val="both"/>
        <w:rPr>
          <w:sz w:val="24"/>
          <w:szCs w:val="24"/>
        </w:rPr>
      </w:pPr>
      <w:r w:rsidRPr="006C26A6">
        <w:rPr>
          <w:sz w:val="24"/>
          <w:szCs w:val="24"/>
        </w:rPr>
        <w:t>Con el  surgimiento de la agricultura a gran escala en el valle de Autlán, también dio hincapié a la  llegada y utilización de plaguicidas sintéticos para el control de plagas agrícolas, hoy en día es difícil encontrar un agricultor que no use plaguicidas pretendiendo con ello reducir las poblaciones de insectos plaga responsables de daños y pérdidas económicas en sus cultivos.</w:t>
      </w:r>
    </w:p>
    <w:p w:rsidR="00ED7C46" w:rsidRPr="006C26A6" w:rsidRDefault="00ED7C46" w:rsidP="006C26A6">
      <w:pPr>
        <w:spacing w:line="360" w:lineRule="auto"/>
        <w:jc w:val="both"/>
        <w:rPr>
          <w:sz w:val="24"/>
          <w:szCs w:val="24"/>
        </w:rPr>
      </w:pPr>
    </w:p>
    <w:p w:rsidR="00ED7C46" w:rsidRPr="006C26A6" w:rsidRDefault="00ED7C46" w:rsidP="006C26A6">
      <w:pPr>
        <w:spacing w:line="360" w:lineRule="auto"/>
        <w:jc w:val="both"/>
        <w:rPr>
          <w:sz w:val="24"/>
          <w:szCs w:val="24"/>
        </w:rPr>
      </w:pPr>
      <w:r w:rsidRPr="006C26A6">
        <w:rPr>
          <w:sz w:val="24"/>
          <w:szCs w:val="24"/>
        </w:rPr>
        <w:lastRenderedPageBreak/>
        <w:t>Sin embargo a los pocos años se puso en duda la eficacia de estos productos, porque aparte de generar el fenómeno de resistencia en los insectos tratados, contaminación los recursos naturales y se presentan serios problemas de salud. Desde que estas sustancias estuvieron al alcance del agricultor los plaguicidas se han considerado la herramienta más poderosa y efectiva para el control de plagas. Por lo que se ha generado una gran dependencia a estas sustancias, y paralelamente el deterioro ambiental.</w:t>
      </w:r>
    </w:p>
    <w:p w:rsidR="00ED7C46" w:rsidRPr="006C26A6" w:rsidRDefault="00ED7C46" w:rsidP="006C26A6">
      <w:pPr>
        <w:spacing w:line="360" w:lineRule="auto"/>
        <w:jc w:val="both"/>
        <w:rPr>
          <w:sz w:val="24"/>
          <w:szCs w:val="24"/>
        </w:rPr>
      </w:pPr>
    </w:p>
    <w:p w:rsidR="00ED7C46" w:rsidRPr="006C26A6" w:rsidRDefault="00ED7C46" w:rsidP="006C26A6">
      <w:pPr>
        <w:spacing w:line="360" w:lineRule="auto"/>
        <w:jc w:val="both"/>
        <w:rPr>
          <w:sz w:val="24"/>
          <w:szCs w:val="24"/>
        </w:rPr>
      </w:pPr>
      <w:r w:rsidRPr="006C26A6">
        <w:rPr>
          <w:sz w:val="24"/>
          <w:szCs w:val="24"/>
        </w:rPr>
        <w:t xml:space="preserve">Los agricultores del valle de Autlán, se pueden clasificar en dos grandes grupos, aquellos con formación profesional y que siembran más de 10 hectáreas, y otros con escaso estudios y que cultivan desde media hasta las 10 hectáreas. </w:t>
      </w:r>
    </w:p>
    <w:p w:rsidR="00ED7C46" w:rsidRPr="006C26A6" w:rsidRDefault="00ED7C46" w:rsidP="006C26A6">
      <w:pPr>
        <w:spacing w:line="360" w:lineRule="auto"/>
        <w:jc w:val="both"/>
        <w:rPr>
          <w:sz w:val="24"/>
          <w:szCs w:val="24"/>
        </w:rPr>
      </w:pPr>
    </w:p>
    <w:p w:rsidR="00ED7C46" w:rsidRPr="006C26A6" w:rsidRDefault="00ED7C46" w:rsidP="006C26A6">
      <w:pPr>
        <w:spacing w:line="360" w:lineRule="auto"/>
        <w:jc w:val="both"/>
        <w:rPr>
          <w:sz w:val="24"/>
          <w:szCs w:val="24"/>
        </w:rPr>
      </w:pPr>
      <w:r w:rsidRPr="006C26A6">
        <w:rPr>
          <w:sz w:val="24"/>
          <w:szCs w:val="24"/>
        </w:rPr>
        <w:t>Respecto al primer grupo se pudo conocer que recurren frecuentemente al uso de variedades resistentes o tolerantes aunque su precio se mas elevado, se eligen estas semillas por que han obtenido buenos resultados,  usan plaguicidas mas modernos y más costosos, sin embargo la mayoría no realiza monitores, y si lo hacen no analizan los resultados ni toman acciones en base a los resultados, por lo que hacen las aplicaciones de manera programada, por lo que buscan anticiparse a la incidencia de los insectos vectores. Se pudo percibir que la programación sobre el uso de plaguicidas generalmente la realizan al inicio del cultivo, incluso antes del inicio del cultivo, pero incluyen diversas tácticas de control como son: el uso de enemigos naturales, extractos vegetales, feromonas y la rotación de plaguicidas por grupo toxicológico, minimizando la resistencia en insectos tratados. Por otra parte se sabe que están fomentando el uso de equipos apropiados de protección, aunque se enfrentan frecuentemente a la resistencia de algunos trabajadores, donde suele ser obligatorio su uso es en aquéllas Empresas Certificadas con Buenas Practicas Agrícolas, el propósito de este protocolo es asistir a productores en la reducción de riesgos biológicos, físicos y químicos que puedan poner en peligro la inocuidad del producto y por ende la salud del consumidor, por lo que todo el proceso es más vigilado, cuidadoso  y organizado.</w:t>
      </w:r>
    </w:p>
    <w:p w:rsidR="00ED7C46" w:rsidRPr="006C26A6" w:rsidRDefault="00ED7C46" w:rsidP="006C26A6">
      <w:pPr>
        <w:spacing w:line="360" w:lineRule="auto"/>
        <w:jc w:val="both"/>
        <w:rPr>
          <w:sz w:val="24"/>
          <w:szCs w:val="24"/>
        </w:rPr>
      </w:pPr>
    </w:p>
    <w:p w:rsidR="00ED7C46" w:rsidRPr="006C26A6" w:rsidRDefault="00ED7C46" w:rsidP="006C26A6">
      <w:pPr>
        <w:spacing w:line="360" w:lineRule="auto"/>
        <w:jc w:val="both"/>
        <w:rPr>
          <w:sz w:val="24"/>
          <w:szCs w:val="24"/>
        </w:rPr>
      </w:pPr>
      <w:r w:rsidRPr="006C26A6">
        <w:rPr>
          <w:sz w:val="24"/>
          <w:szCs w:val="24"/>
        </w:rPr>
        <w:t xml:space="preserve">Se pudo conocer también que los agricultores que siembran menos de 10 hectáreas tienden a depender mas de los plaguicidas, los usan sin ningún tipo de protección, en ese contexto mencionan que no los usan por   costumbre, ignorancia, no soportan las altas temperaturas, </w:t>
      </w:r>
      <w:r w:rsidRPr="006C26A6">
        <w:rPr>
          <w:sz w:val="24"/>
          <w:szCs w:val="24"/>
        </w:rPr>
        <w:lastRenderedPageBreak/>
        <w:t xml:space="preserve">y a que no se les puede obligar a usarlo. En cuanto al uso unilateral de plaguicidas está asociado primordialmente a la incertidumbre, pues no realizan monitoreo para conocer la presencia y distribución de los insectos plaga en su parcela, por lo tanto ni el momento adecuado de su uso. Se pudo conocer también que se inclinan por los plaguicidas, por el desconocimiento de otras tácticas más amigables con el ambiente y más seguras para su salud. </w:t>
      </w:r>
    </w:p>
    <w:p w:rsidR="00ED7C46" w:rsidRPr="006C26A6" w:rsidRDefault="00ED7C46" w:rsidP="006C26A6">
      <w:pPr>
        <w:spacing w:line="360" w:lineRule="auto"/>
        <w:jc w:val="both"/>
        <w:rPr>
          <w:sz w:val="24"/>
          <w:szCs w:val="24"/>
        </w:rPr>
      </w:pPr>
    </w:p>
    <w:p w:rsidR="00ED7C46" w:rsidRPr="006C26A6" w:rsidRDefault="00ED7C46" w:rsidP="006C26A6">
      <w:pPr>
        <w:spacing w:line="360" w:lineRule="auto"/>
        <w:jc w:val="both"/>
        <w:rPr>
          <w:sz w:val="24"/>
          <w:szCs w:val="24"/>
        </w:rPr>
      </w:pPr>
      <w:r w:rsidRPr="006C26A6">
        <w:rPr>
          <w:sz w:val="24"/>
          <w:szCs w:val="24"/>
        </w:rPr>
        <w:t xml:space="preserve">En cuanto a las intoxicaciones, mencionan que frecuentemente se sabe de intoxicaciones mediante agricultores conocidos que han sido víctima de intoxicaciones, incluyendo algunos trabajadores, y ocasionalmente algún miembro de la familia, cuando estos últimos forman parte de la mano de obra. Que en  algunos casos son llevados al hospital para recibir atención y en otras ocasiones se recuperan en el campo ó en su casa. </w:t>
      </w:r>
    </w:p>
    <w:p w:rsidR="00ED7C46" w:rsidRDefault="00ED7C46" w:rsidP="006C26A6">
      <w:pPr>
        <w:spacing w:line="360" w:lineRule="auto"/>
        <w:jc w:val="both"/>
        <w:rPr>
          <w:rFonts w:ascii="Courier New" w:hAnsi="Courier New" w:cs="Courier New"/>
          <w:sz w:val="24"/>
          <w:szCs w:val="24"/>
        </w:rPr>
      </w:pPr>
      <w:r w:rsidRPr="006C26A6">
        <w:rPr>
          <w:sz w:val="24"/>
          <w:szCs w:val="24"/>
        </w:rPr>
        <w:t>En referencia a la legislación sobre el  uso y manejo de plaguicidas, encontré que son escasos los agricultores que conocen sobre este tema, por lo que cualquier producto que les venden o les recomiendan será bueno para su uso, y pocos leen las introducciones y la fecha de caducidad de los productos que están usando, o si es este es de uso exclusivo de la Secretaria de Salud (SSA), y en otras ocasiones suministran mayor cantidad de producto que la que se recomienda, pretendiendo con ello alcanzar mayor éxito en el control de plagas.</w:t>
      </w:r>
      <w:r w:rsidRPr="004A42DE">
        <w:rPr>
          <w:rFonts w:ascii="Courier New" w:hAnsi="Courier New" w:cs="Courier New"/>
          <w:sz w:val="24"/>
          <w:szCs w:val="24"/>
        </w:rPr>
        <w:t xml:space="preserve"> </w:t>
      </w:r>
    </w:p>
    <w:p w:rsidR="00ED7C46" w:rsidRDefault="00ED7C46" w:rsidP="00ED7C46">
      <w:pPr>
        <w:spacing w:line="360" w:lineRule="auto"/>
        <w:jc w:val="both"/>
        <w:rPr>
          <w:rFonts w:ascii="Courier New" w:hAnsi="Courier New" w:cs="Courier New"/>
          <w:sz w:val="24"/>
          <w:szCs w:val="24"/>
        </w:rPr>
      </w:pPr>
    </w:p>
    <w:p w:rsidR="00ED7C46" w:rsidRPr="006C26A6" w:rsidRDefault="006C26A6" w:rsidP="006C26A6">
      <w:pPr>
        <w:rPr>
          <w:rFonts w:ascii="Calibri" w:hAnsi="Calibri" w:cs="Calibri"/>
          <w:color w:val="7030A0"/>
          <w:sz w:val="28"/>
          <w:szCs w:val="28"/>
        </w:rPr>
      </w:pPr>
      <w:r>
        <w:rPr>
          <w:rFonts w:ascii="Calibri" w:hAnsi="Calibri" w:cs="Calibri"/>
          <w:color w:val="7030A0"/>
          <w:sz w:val="28"/>
          <w:szCs w:val="28"/>
        </w:rPr>
        <w:t>B</w:t>
      </w:r>
      <w:r w:rsidRPr="006C26A6">
        <w:rPr>
          <w:rFonts w:ascii="Calibri" w:hAnsi="Calibri" w:cs="Calibri"/>
          <w:color w:val="7030A0"/>
          <w:sz w:val="28"/>
          <w:szCs w:val="28"/>
        </w:rPr>
        <w:t>ibliografía</w:t>
      </w:r>
    </w:p>
    <w:p w:rsidR="00A506E7" w:rsidRDefault="00A506E7" w:rsidP="00ED7C46">
      <w:pPr>
        <w:spacing w:line="360" w:lineRule="auto"/>
        <w:jc w:val="both"/>
        <w:rPr>
          <w:rFonts w:eastAsia="Calibri"/>
          <w:noProof/>
          <w:sz w:val="24"/>
          <w:szCs w:val="24"/>
          <w:lang w:eastAsia="en-US"/>
        </w:rPr>
      </w:pPr>
      <w:r w:rsidRPr="006C26A6">
        <w:rPr>
          <w:rFonts w:eastAsia="Calibri"/>
          <w:noProof/>
          <w:sz w:val="24"/>
          <w:szCs w:val="24"/>
          <w:lang w:eastAsia="en-US"/>
        </w:rPr>
        <w:t>Aguilar, I.A., Pérez, E.R. (2008). La contaminación  agrícola del agua en México. Retos y Perspectivas. 39 (153) 205-216</w:t>
      </w:r>
    </w:p>
    <w:p w:rsidR="006C26A6" w:rsidRPr="006C26A6" w:rsidRDefault="006C26A6" w:rsidP="00ED7C46">
      <w:pPr>
        <w:spacing w:line="360" w:lineRule="auto"/>
        <w:jc w:val="both"/>
        <w:rPr>
          <w:rFonts w:eastAsia="Calibri"/>
          <w:noProof/>
          <w:sz w:val="24"/>
          <w:szCs w:val="24"/>
          <w:lang w:eastAsia="en-US"/>
        </w:rPr>
      </w:pPr>
    </w:p>
    <w:p w:rsidR="00A506E7" w:rsidRDefault="00A506E7" w:rsidP="00ED7C46">
      <w:pPr>
        <w:spacing w:line="360" w:lineRule="auto"/>
        <w:jc w:val="both"/>
        <w:rPr>
          <w:rFonts w:eastAsia="Calibri"/>
          <w:noProof/>
          <w:sz w:val="24"/>
          <w:szCs w:val="24"/>
          <w:lang w:eastAsia="en-US"/>
        </w:rPr>
      </w:pPr>
      <w:r w:rsidRPr="006C26A6">
        <w:rPr>
          <w:rFonts w:eastAsia="Calibri"/>
          <w:noProof/>
          <w:sz w:val="24"/>
          <w:szCs w:val="24"/>
          <w:lang w:eastAsia="en-US"/>
        </w:rPr>
        <w:t xml:space="preserve">Brooks, D.B. (2004). Agua, Manejo a nivel Local. Centro de Investigaciones Editorial Alfa Omega, </w:t>
      </w:r>
      <w:r w:rsidR="00F944DA" w:rsidRPr="006C26A6">
        <w:rPr>
          <w:rFonts w:eastAsia="Calibri"/>
          <w:noProof/>
          <w:sz w:val="24"/>
          <w:szCs w:val="24"/>
          <w:lang w:eastAsia="en-US"/>
        </w:rPr>
        <w:t>Canadá</w:t>
      </w:r>
      <w:r w:rsidRPr="006C26A6">
        <w:rPr>
          <w:rFonts w:eastAsia="Calibri"/>
          <w:noProof/>
          <w:sz w:val="24"/>
          <w:szCs w:val="24"/>
          <w:lang w:eastAsia="en-US"/>
        </w:rPr>
        <w:t>.</w:t>
      </w:r>
    </w:p>
    <w:p w:rsidR="006C26A6" w:rsidRPr="006C26A6" w:rsidRDefault="006C26A6" w:rsidP="00ED7C46">
      <w:pPr>
        <w:spacing w:line="360" w:lineRule="auto"/>
        <w:jc w:val="both"/>
        <w:rPr>
          <w:rFonts w:eastAsia="Calibri"/>
          <w:noProof/>
          <w:sz w:val="24"/>
          <w:szCs w:val="24"/>
          <w:lang w:eastAsia="en-US"/>
        </w:rPr>
      </w:pPr>
    </w:p>
    <w:p w:rsidR="00A506E7" w:rsidRDefault="00A506E7" w:rsidP="00ED7C46">
      <w:pPr>
        <w:spacing w:line="360" w:lineRule="auto"/>
        <w:jc w:val="both"/>
        <w:rPr>
          <w:rFonts w:eastAsia="Calibri"/>
          <w:noProof/>
          <w:sz w:val="24"/>
          <w:szCs w:val="24"/>
          <w:lang w:eastAsia="en-US"/>
        </w:rPr>
      </w:pPr>
      <w:r w:rsidRPr="006C26A6">
        <w:rPr>
          <w:rFonts w:eastAsia="Calibri"/>
          <w:noProof/>
          <w:sz w:val="24"/>
          <w:szCs w:val="24"/>
          <w:lang w:eastAsia="en-US"/>
        </w:rPr>
        <w:t>González, Ch. H., (2012). ]Agroecological ]Reconfiguration, Local Alternatives to Enviro</w:t>
      </w:r>
      <w:r w:rsidR="00F944DA" w:rsidRPr="006C26A6">
        <w:rPr>
          <w:rFonts w:eastAsia="Calibri"/>
          <w:noProof/>
          <w:sz w:val="24"/>
          <w:szCs w:val="24"/>
          <w:lang w:eastAsia="en-US"/>
        </w:rPr>
        <w:t>mental Degradation in Mexico, Journal of agrarian, Change.</w:t>
      </w:r>
    </w:p>
    <w:p w:rsidR="006C26A6" w:rsidRPr="006C26A6" w:rsidRDefault="006C26A6" w:rsidP="00ED7C46">
      <w:pPr>
        <w:spacing w:line="360" w:lineRule="auto"/>
        <w:jc w:val="both"/>
        <w:rPr>
          <w:rFonts w:eastAsia="Calibri"/>
          <w:noProof/>
          <w:sz w:val="24"/>
          <w:szCs w:val="24"/>
          <w:lang w:eastAsia="en-US"/>
        </w:rPr>
      </w:pPr>
    </w:p>
    <w:p w:rsidR="00F944DA" w:rsidRDefault="00F944DA" w:rsidP="00ED7C46">
      <w:pPr>
        <w:spacing w:line="360" w:lineRule="auto"/>
        <w:jc w:val="both"/>
        <w:rPr>
          <w:rFonts w:eastAsia="Calibri"/>
          <w:noProof/>
          <w:sz w:val="24"/>
          <w:szCs w:val="24"/>
          <w:lang w:eastAsia="en-US"/>
        </w:rPr>
      </w:pPr>
      <w:r w:rsidRPr="006C26A6">
        <w:rPr>
          <w:rFonts w:eastAsia="Calibri"/>
          <w:noProof/>
          <w:sz w:val="24"/>
          <w:szCs w:val="24"/>
          <w:lang w:eastAsia="en-US"/>
        </w:rPr>
        <w:lastRenderedPageBreak/>
        <w:t>Montoro, Y., Moreno, R., Gomero, L., Reyes M., (2009). Características de uso de plaguicidas químicos y riesgos para la salud en la agricultura.</w:t>
      </w:r>
    </w:p>
    <w:p w:rsidR="006C26A6" w:rsidRPr="006C26A6" w:rsidRDefault="006C26A6" w:rsidP="00ED7C46">
      <w:pPr>
        <w:spacing w:line="360" w:lineRule="auto"/>
        <w:jc w:val="both"/>
        <w:rPr>
          <w:rFonts w:eastAsia="Calibri"/>
          <w:noProof/>
          <w:sz w:val="24"/>
          <w:szCs w:val="24"/>
          <w:lang w:eastAsia="en-US"/>
        </w:rPr>
      </w:pPr>
    </w:p>
    <w:p w:rsidR="00F944DA" w:rsidRDefault="00F944DA" w:rsidP="00ED7C46">
      <w:pPr>
        <w:spacing w:line="360" w:lineRule="auto"/>
        <w:jc w:val="both"/>
        <w:rPr>
          <w:rFonts w:ascii="Courier New" w:hAnsi="Courier New" w:cs="Courier New"/>
          <w:sz w:val="24"/>
          <w:szCs w:val="24"/>
        </w:rPr>
      </w:pPr>
      <w:r w:rsidRPr="006C26A6">
        <w:rPr>
          <w:rFonts w:eastAsia="Calibri"/>
          <w:noProof/>
          <w:sz w:val="24"/>
          <w:szCs w:val="24"/>
          <w:lang w:eastAsia="en-US"/>
        </w:rPr>
        <w:t>Sampera. E.P., (2009) Estudio de las prácticas culturales en sus relaciones con agricultura, suelo y ambiente. 20 (3), 113-123.</w:t>
      </w:r>
    </w:p>
    <w:sectPr w:rsidR="00F944DA" w:rsidSect="00425C84">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329" w:rsidRDefault="00034329" w:rsidP="006C26A6">
      <w:r>
        <w:separator/>
      </w:r>
    </w:p>
  </w:endnote>
  <w:endnote w:type="continuationSeparator" w:id="0">
    <w:p w:rsidR="00034329" w:rsidRDefault="00034329" w:rsidP="006C2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6A6" w:rsidRPr="006C26A6" w:rsidRDefault="006C26A6" w:rsidP="006C26A6">
    <w:pPr>
      <w:pStyle w:val="Piedepgina"/>
      <w:jc w:val="center"/>
      <w:rPr>
        <w:rFonts w:ascii="Calibri" w:hAnsi="Calibri"/>
        <w:sz w:val="22"/>
      </w:rPr>
    </w:pPr>
    <w:r w:rsidRPr="006C26A6">
      <w:rPr>
        <w:rFonts w:ascii="Calibri" w:hAnsi="Calibri" w:cs="Calibri"/>
        <w:b/>
        <w:sz w:val="22"/>
      </w:rPr>
      <w:t>Vol. 5, Núm. 10                  Enero – Junio  2015           RIDE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329" w:rsidRDefault="00034329" w:rsidP="006C26A6">
      <w:r>
        <w:separator/>
      </w:r>
    </w:p>
  </w:footnote>
  <w:footnote w:type="continuationSeparator" w:id="0">
    <w:p w:rsidR="00034329" w:rsidRDefault="00034329" w:rsidP="006C26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6A6" w:rsidRPr="006C26A6" w:rsidRDefault="006C26A6" w:rsidP="006C26A6">
    <w:pPr>
      <w:pStyle w:val="Encabezado"/>
      <w:jc w:val="center"/>
      <w:rPr>
        <w:rFonts w:ascii="Calibri" w:hAnsi="Calibri"/>
        <w:sz w:val="22"/>
      </w:rPr>
    </w:pPr>
    <w:r w:rsidRPr="006C26A6">
      <w:rPr>
        <w:rFonts w:ascii="Calibri" w:hAnsi="Calibri" w:cs="Calibri"/>
        <w:b/>
        <w:i/>
        <w:sz w:val="22"/>
      </w:rPr>
      <w:t>Revista Iberoamericana para la Investigación y el Desarrollo Educativo</w:t>
    </w:r>
    <w:r w:rsidRPr="006C26A6">
      <w:rPr>
        <w:rFonts w:ascii="Calibri" w:hAnsi="Calibri"/>
        <w:b/>
        <w:sz w:val="22"/>
      </w:rPr>
      <w:t xml:space="preserve">  </w:t>
    </w:r>
    <w:r w:rsidRPr="006C26A6">
      <w:rPr>
        <w:rFonts w:ascii="Calibri" w:hAnsi="Calibri"/>
        <w:sz w:val="22"/>
      </w:rPr>
      <w:t xml:space="preserve">         </w:t>
    </w:r>
    <w:r w:rsidRPr="006C26A6">
      <w:rPr>
        <w:rFonts w:ascii="Calibri" w:hAnsi="Calibri" w:cs="Calibri"/>
        <w:b/>
        <w:sz w:val="22"/>
      </w:rPr>
      <w:t>ISSN 2007 - 7467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082277B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165D3020"/>
    <w:multiLevelType w:val="hybridMultilevel"/>
    <w:tmpl w:val="D8EA37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53F6FC2"/>
    <w:multiLevelType w:val="multilevel"/>
    <w:tmpl w:val="0B529988"/>
    <w:lvl w:ilvl="0">
      <w:start w:val="1"/>
      <w:numFmt w:val="decimal"/>
      <w:lvlText w:val="%1"/>
      <w:lvlJc w:val="left"/>
      <w:pPr>
        <w:ind w:left="360" w:hanging="360"/>
      </w:pPr>
      <w:rPr>
        <w:rFonts w:hint="default"/>
        <w:i w:val="0"/>
      </w:rPr>
    </w:lvl>
    <w:lvl w:ilvl="1">
      <w:start w:val="5"/>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63DB0"/>
    <w:rsid w:val="00034329"/>
    <w:rsid w:val="00036A4F"/>
    <w:rsid w:val="000A0B70"/>
    <w:rsid w:val="000A750F"/>
    <w:rsid w:val="00216521"/>
    <w:rsid w:val="00225140"/>
    <w:rsid w:val="002A661E"/>
    <w:rsid w:val="002E4BB8"/>
    <w:rsid w:val="00425C84"/>
    <w:rsid w:val="00521694"/>
    <w:rsid w:val="005C1EDE"/>
    <w:rsid w:val="005E6121"/>
    <w:rsid w:val="006C26A6"/>
    <w:rsid w:val="00772C8E"/>
    <w:rsid w:val="007C0270"/>
    <w:rsid w:val="00837BFA"/>
    <w:rsid w:val="008C0ECD"/>
    <w:rsid w:val="009E0803"/>
    <w:rsid w:val="00A506E7"/>
    <w:rsid w:val="00AE698F"/>
    <w:rsid w:val="00B028D6"/>
    <w:rsid w:val="00B85C3B"/>
    <w:rsid w:val="00B952F4"/>
    <w:rsid w:val="00BB6AA3"/>
    <w:rsid w:val="00BC4526"/>
    <w:rsid w:val="00C04064"/>
    <w:rsid w:val="00D60009"/>
    <w:rsid w:val="00D63DB0"/>
    <w:rsid w:val="00ED7C46"/>
    <w:rsid w:val="00F0279C"/>
    <w:rsid w:val="00F92F7B"/>
    <w:rsid w:val="00F944DA"/>
    <w:rsid w:val="00FB21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DB0"/>
    <w:rPr>
      <w:rFonts w:ascii="Times New Roman" w:eastAsia="Times New Roman" w:hAnsi="Times New Roman"/>
      <w:lang w:val="es-ES" w:eastAsia="es-ES"/>
    </w:rPr>
  </w:style>
  <w:style w:type="paragraph" w:styleId="Ttulo1">
    <w:name w:val="heading 1"/>
    <w:basedOn w:val="Normal"/>
    <w:next w:val="Normal"/>
    <w:link w:val="Ttulo1Car"/>
    <w:qFormat/>
    <w:rsid w:val="00D63DB0"/>
    <w:pPr>
      <w:keepNext/>
      <w:jc w:val="center"/>
      <w:outlineLvl w:val="0"/>
    </w:pPr>
    <w:rPr>
      <w:b/>
      <w:bCs/>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D63DB0"/>
    <w:rPr>
      <w:rFonts w:ascii="Times New Roman" w:eastAsia="Times New Roman" w:hAnsi="Times New Roman" w:cs="Times New Roman"/>
      <w:b/>
      <w:bCs/>
      <w:sz w:val="24"/>
      <w:szCs w:val="20"/>
      <w:lang w:val="es-ES_tradnl" w:eastAsia="es-ES"/>
    </w:rPr>
  </w:style>
  <w:style w:type="character" w:styleId="nfasis">
    <w:name w:val="Emphasis"/>
    <w:qFormat/>
    <w:rsid w:val="00D63DB0"/>
    <w:rPr>
      <w:i/>
      <w:iCs/>
    </w:rPr>
  </w:style>
  <w:style w:type="paragraph" w:styleId="Listaconvietas3">
    <w:name w:val="List Bullet 3"/>
    <w:basedOn w:val="Normal"/>
    <w:rsid w:val="00D63DB0"/>
    <w:pPr>
      <w:numPr>
        <w:numId w:val="1"/>
      </w:numPr>
      <w:contextualSpacing/>
    </w:pPr>
    <w:rPr>
      <w:lang w:val="es-ES_tradnl"/>
    </w:rPr>
  </w:style>
  <w:style w:type="paragraph" w:styleId="Lista2">
    <w:name w:val="List 2"/>
    <w:basedOn w:val="Normal"/>
    <w:rsid w:val="00521694"/>
    <w:pPr>
      <w:ind w:left="566" w:hanging="283"/>
      <w:contextualSpacing/>
    </w:pPr>
    <w:rPr>
      <w:lang w:val="es-ES_tradnl"/>
    </w:rPr>
  </w:style>
  <w:style w:type="paragraph" w:styleId="Textodeglobo">
    <w:name w:val="Balloon Text"/>
    <w:basedOn w:val="Normal"/>
    <w:link w:val="TextodegloboCar"/>
    <w:uiPriority w:val="99"/>
    <w:semiHidden/>
    <w:unhideWhenUsed/>
    <w:rsid w:val="00521694"/>
    <w:rPr>
      <w:rFonts w:ascii="Tahoma" w:hAnsi="Tahoma" w:cs="Tahoma"/>
      <w:sz w:val="16"/>
      <w:szCs w:val="16"/>
    </w:rPr>
  </w:style>
  <w:style w:type="character" w:customStyle="1" w:styleId="TextodegloboCar">
    <w:name w:val="Texto de globo Car"/>
    <w:link w:val="Textodeglobo"/>
    <w:uiPriority w:val="99"/>
    <w:semiHidden/>
    <w:rsid w:val="00521694"/>
    <w:rPr>
      <w:rFonts w:ascii="Tahoma" w:eastAsia="Times New Roman" w:hAnsi="Tahoma" w:cs="Tahoma"/>
      <w:sz w:val="16"/>
      <w:szCs w:val="16"/>
      <w:lang w:val="es-ES" w:eastAsia="es-ES"/>
    </w:rPr>
  </w:style>
  <w:style w:type="character" w:styleId="Hipervnculo">
    <w:name w:val="Hyperlink"/>
    <w:uiPriority w:val="99"/>
    <w:unhideWhenUsed/>
    <w:rsid w:val="006C26A6"/>
    <w:rPr>
      <w:color w:val="0000FF"/>
      <w:u w:val="single"/>
    </w:rPr>
  </w:style>
  <w:style w:type="paragraph" w:styleId="Encabezado">
    <w:name w:val="header"/>
    <w:basedOn w:val="Normal"/>
    <w:link w:val="EncabezadoCar"/>
    <w:uiPriority w:val="99"/>
    <w:unhideWhenUsed/>
    <w:rsid w:val="006C26A6"/>
    <w:pPr>
      <w:tabs>
        <w:tab w:val="center" w:pos="4419"/>
        <w:tab w:val="right" w:pos="8838"/>
      </w:tabs>
    </w:pPr>
  </w:style>
  <w:style w:type="character" w:customStyle="1" w:styleId="EncabezadoCar">
    <w:name w:val="Encabezado Car"/>
    <w:link w:val="Encabezado"/>
    <w:uiPriority w:val="99"/>
    <w:rsid w:val="006C26A6"/>
    <w:rPr>
      <w:rFonts w:ascii="Times New Roman" w:eastAsia="Times New Roman" w:hAnsi="Times New Roman"/>
      <w:lang w:val="es-ES" w:eastAsia="es-ES"/>
    </w:rPr>
  </w:style>
  <w:style w:type="paragraph" w:styleId="Piedepgina">
    <w:name w:val="footer"/>
    <w:basedOn w:val="Normal"/>
    <w:link w:val="PiedepginaCar"/>
    <w:uiPriority w:val="99"/>
    <w:unhideWhenUsed/>
    <w:rsid w:val="006C26A6"/>
    <w:pPr>
      <w:tabs>
        <w:tab w:val="center" w:pos="4419"/>
        <w:tab w:val="right" w:pos="8838"/>
      </w:tabs>
    </w:pPr>
  </w:style>
  <w:style w:type="character" w:customStyle="1" w:styleId="PiedepginaCar">
    <w:name w:val="Pie de página Car"/>
    <w:link w:val="Piedepgina"/>
    <w:uiPriority w:val="99"/>
    <w:rsid w:val="006C26A6"/>
    <w:rPr>
      <w:rFonts w:ascii="Times New Roman" w:eastAsia="Times New Roman" w:hAnsi="Times New Roman"/>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sando@cucsur.udg.mx"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2871</Words>
  <Characters>15793</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udg</Company>
  <LinksUpToDate>false</LinksUpToDate>
  <CharactersWithSpaces>18627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talavera</dc:creator>
  <cp:lastModifiedBy>Gustavo Toledo Andrade</cp:lastModifiedBy>
  <cp:revision>5</cp:revision>
  <cp:lastPrinted>2016-07-23T03:29:00Z</cp:lastPrinted>
  <dcterms:created xsi:type="dcterms:W3CDTF">2016-02-14T15:45:00Z</dcterms:created>
  <dcterms:modified xsi:type="dcterms:W3CDTF">2016-07-23T03:31:00Z</dcterms:modified>
</cp:coreProperties>
</file>