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D1" w:rsidRPr="00590BB5" w:rsidRDefault="006465D1" w:rsidP="003D5F49">
      <w:pPr>
        <w:widowControl/>
        <w:shd w:val="solid" w:color="FFFFFF" w:fill="auto"/>
        <w:suppressAutoHyphens w:val="0"/>
        <w:jc w:val="right"/>
        <w:rPr>
          <w:rFonts w:ascii="Calibri" w:eastAsia="Times New Roman" w:hAnsi="Calibri" w:cs="Calibri"/>
          <w:color w:val="7030A0"/>
          <w:kern w:val="0"/>
          <w:sz w:val="36"/>
          <w:szCs w:val="36"/>
          <w:shd w:val="solid" w:color="FFFFFF" w:fill="auto"/>
          <w:lang w:val="es-MX" w:eastAsia="ru-RU" w:bidi="ar-SA"/>
        </w:rPr>
      </w:pPr>
      <w:r w:rsidRPr="00590BB5">
        <w:rPr>
          <w:rFonts w:ascii="Calibri" w:eastAsia="Times New Roman" w:hAnsi="Calibri" w:cs="Calibri"/>
          <w:color w:val="7030A0"/>
          <w:kern w:val="0"/>
          <w:sz w:val="36"/>
          <w:szCs w:val="36"/>
          <w:shd w:val="solid" w:color="FFFFFF" w:fill="auto"/>
          <w:lang w:val="es-MX" w:eastAsia="ru-RU" w:bidi="ar-SA"/>
        </w:rPr>
        <w:t>Creación de empresas y spin-off universitarias en México</w:t>
      </w:r>
    </w:p>
    <w:p w:rsidR="009A7504" w:rsidRPr="00590BB5" w:rsidRDefault="009A7504" w:rsidP="003D5F49">
      <w:pPr>
        <w:widowControl/>
        <w:shd w:val="solid" w:color="FFFFFF" w:fill="auto"/>
        <w:suppressAutoHyphens w:val="0"/>
        <w:jc w:val="right"/>
        <w:rPr>
          <w:rFonts w:ascii="Calibri" w:eastAsia="Times New Roman" w:hAnsi="Calibri" w:cs="Calibri"/>
          <w:i/>
          <w:color w:val="7030A0"/>
          <w:kern w:val="0"/>
          <w:sz w:val="28"/>
          <w:szCs w:val="28"/>
          <w:shd w:val="solid" w:color="FFFFFF" w:fill="auto"/>
          <w:lang w:val="es-MX" w:eastAsia="ru-RU" w:bidi="ar-SA"/>
        </w:rPr>
      </w:pPr>
      <w:r>
        <w:rPr>
          <w:rFonts w:ascii="Calibri" w:eastAsia="Times New Roman" w:hAnsi="Calibri" w:cs="Calibri"/>
          <w:i/>
          <w:color w:val="7030A0"/>
          <w:kern w:val="0"/>
          <w:sz w:val="28"/>
          <w:szCs w:val="28"/>
          <w:shd w:val="solid" w:color="FFFFFF" w:fill="auto"/>
          <w:lang w:val="es-MX" w:eastAsia="ru-RU" w:bidi="ar-SA"/>
        </w:rPr>
        <w:br/>
      </w:r>
      <w:proofErr w:type="spellStart"/>
      <w:r w:rsidR="00D270F7" w:rsidRPr="00D270F7">
        <w:rPr>
          <w:rFonts w:ascii="Calibri" w:eastAsia="Times New Roman" w:hAnsi="Calibri" w:cs="Calibri"/>
          <w:i/>
          <w:color w:val="7030A0"/>
          <w:kern w:val="0"/>
          <w:sz w:val="28"/>
          <w:szCs w:val="28"/>
          <w:shd w:val="solid" w:color="FFFFFF" w:fill="auto"/>
          <w:lang w:val="es-MX" w:eastAsia="ru-RU" w:bidi="ar-SA"/>
        </w:rPr>
        <w:t>Creation</w:t>
      </w:r>
      <w:proofErr w:type="spellEnd"/>
      <w:r w:rsidR="00D270F7" w:rsidRPr="00D270F7">
        <w:rPr>
          <w:rFonts w:ascii="Calibri" w:eastAsia="Times New Roman" w:hAnsi="Calibri" w:cs="Calibri"/>
          <w:i/>
          <w:color w:val="7030A0"/>
          <w:kern w:val="0"/>
          <w:sz w:val="28"/>
          <w:szCs w:val="28"/>
          <w:shd w:val="solid" w:color="FFFFFF" w:fill="auto"/>
          <w:lang w:val="es-MX" w:eastAsia="ru-RU" w:bidi="ar-SA"/>
        </w:rPr>
        <w:t xml:space="preserve"> of </w:t>
      </w:r>
      <w:proofErr w:type="spellStart"/>
      <w:r w:rsidR="00D270F7" w:rsidRPr="00D270F7">
        <w:rPr>
          <w:rFonts w:ascii="Calibri" w:eastAsia="Times New Roman" w:hAnsi="Calibri" w:cs="Calibri"/>
          <w:i/>
          <w:color w:val="7030A0"/>
          <w:kern w:val="0"/>
          <w:sz w:val="28"/>
          <w:szCs w:val="28"/>
          <w:shd w:val="solid" w:color="FFFFFF" w:fill="auto"/>
          <w:lang w:val="es-MX" w:eastAsia="ru-RU" w:bidi="ar-SA"/>
        </w:rPr>
        <w:t>companies</w:t>
      </w:r>
      <w:proofErr w:type="spellEnd"/>
      <w:r w:rsidR="00D270F7" w:rsidRPr="00D270F7">
        <w:rPr>
          <w:rFonts w:ascii="Calibri" w:eastAsia="Times New Roman" w:hAnsi="Calibri" w:cs="Calibri"/>
          <w:i/>
          <w:color w:val="7030A0"/>
          <w:kern w:val="0"/>
          <w:sz w:val="28"/>
          <w:szCs w:val="28"/>
          <w:shd w:val="solid" w:color="FFFFFF" w:fill="auto"/>
          <w:lang w:val="es-MX" w:eastAsia="ru-RU" w:bidi="ar-SA"/>
        </w:rPr>
        <w:t xml:space="preserve"> and </w:t>
      </w:r>
      <w:proofErr w:type="spellStart"/>
      <w:r w:rsidR="00D270F7" w:rsidRPr="00D270F7">
        <w:rPr>
          <w:rFonts w:ascii="Calibri" w:eastAsia="Times New Roman" w:hAnsi="Calibri" w:cs="Calibri"/>
          <w:i/>
          <w:color w:val="7030A0"/>
          <w:kern w:val="0"/>
          <w:sz w:val="28"/>
          <w:szCs w:val="28"/>
          <w:shd w:val="solid" w:color="FFFFFF" w:fill="auto"/>
          <w:lang w:val="es-MX" w:eastAsia="ru-RU" w:bidi="ar-SA"/>
        </w:rPr>
        <w:t>University</w:t>
      </w:r>
      <w:proofErr w:type="spellEnd"/>
      <w:r w:rsidR="00D270F7" w:rsidRPr="00D270F7">
        <w:rPr>
          <w:rFonts w:ascii="Calibri" w:eastAsia="Times New Roman" w:hAnsi="Calibri" w:cs="Calibri"/>
          <w:i/>
          <w:color w:val="7030A0"/>
          <w:kern w:val="0"/>
          <w:sz w:val="28"/>
          <w:szCs w:val="28"/>
          <w:shd w:val="solid" w:color="FFFFFF" w:fill="auto"/>
          <w:lang w:val="es-MX" w:eastAsia="ru-RU" w:bidi="ar-SA"/>
        </w:rPr>
        <w:t xml:space="preserve"> </w:t>
      </w:r>
      <w:proofErr w:type="spellStart"/>
      <w:r w:rsidR="00D270F7" w:rsidRPr="00D270F7">
        <w:rPr>
          <w:rFonts w:ascii="Calibri" w:eastAsia="Times New Roman" w:hAnsi="Calibri" w:cs="Calibri"/>
          <w:i/>
          <w:color w:val="7030A0"/>
          <w:kern w:val="0"/>
          <w:sz w:val="28"/>
          <w:szCs w:val="28"/>
          <w:shd w:val="solid" w:color="FFFFFF" w:fill="auto"/>
          <w:lang w:val="es-MX" w:eastAsia="ru-RU" w:bidi="ar-SA"/>
        </w:rPr>
        <w:t>spinoff</w:t>
      </w:r>
      <w:proofErr w:type="spellEnd"/>
      <w:r w:rsidR="00D270F7" w:rsidRPr="00D270F7">
        <w:rPr>
          <w:rFonts w:ascii="Calibri" w:eastAsia="Times New Roman" w:hAnsi="Calibri" w:cs="Calibri"/>
          <w:i/>
          <w:color w:val="7030A0"/>
          <w:kern w:val="0"/>
          <w:sz w:val="28"/>
          <w:szCs w:val="28"/>
          <w:shd w:val="solid" w:color="FFFFFF" w:fill="auto"/>
          <w:lang w:val="es-MX" w:eastAsia="ru-RU" w:bidi="ar-SA"/>
        </w:rPr>
        <w:t xml:space="preserve"> in </w:t>
      </w:r>
      <w:proofErr w:type="spellStart"/>
      <w:r w:rsidR="00D270F7" w:rsidRPr="00D270F7">
        <w:rPr>
          <w:rFonts w:ascii="Calibri" w:eastAsia="Times New Roman" w:hAnsi="Calibri" w:cs="Calibri"/>
          <w:i/>
          <w:color w:val="7030A0"/>
          <w:kern w:val="0"/>
          <w:sz w:val="28"/>
          <w:szCs w:val="28"/>
          <w:shd w:val="solid" w:color="FFFFFF" w:fill="auto"/>
          <w:lang w:val="es-MX" w:eastAsia="ru-RU" w:bidi="ar-SA"/>
        </w:rPr>
        <w:t>Mexico</w:t>
      </w:r>
      <w:proofErr w:type="spellEnd"/>
    </w:p>
    <w:p w:rsidR="003D5F49" w:rsidRDefault="003D5F49" w:rsidP="006465D1">
      <w:pPr>
        <w:snapToGrid w:val="0"/>
        <w:rPr>
          <w:b/>
          <w:lang w:val="es-ES_tradnl"/>
        </w:rPr>
      </w:pPr>
    </w:p>
    <w:p w:rsidR="003D5F49" w:rsidRDefault="003D5F49" w:rsidP="006465D1">
      <w:pPr>
        <w:snapToGrid w:val="0"/>
        <w:rPr>
          <w:b/>
          <w:lang w:val="es-ES_tradnl"/>
        </w:rPr>
      </w:pPr>
    </w:p>
    <w:p w:rsidR="003D5F49" w:rsidRPr="00590BB5" w:rsidRDefault="003D5F49" w:rsidP="003D5F49">
      <w:pPr>
        <w:snapToGrid w:val="0"/>
        <w:jc w:val="right"/>
        <w:rPr>
          <w:rFonts w:ascii="Calibri" w:eastAsia="Calibri" w:hAnsi="Calibri" w:cs="Calibri"/>
          <w:b/>
          <w:kern w:val="0"/>
          <w:lang w:val="es-ES" w:eastAsia="en-US" w:bidi="ar-SA"/>
        </w:rPr>
      </w:pPr>
      <w:r w:rsidRPr="00590BB5">
        <w:rPr>
          <w:rFonts w:ascii="Calibri" w:eastAsia="Calibri" w:hAnsi="Calibri" w:cs="Calibri"/>
          <w:b/>
          <w:kern w:val="0"/>
          <w:lang w:val="es-ES" w:eastAsia="en-US" w:bidi="ar-SA"/>
        </w:rPr>
        <w:t xml:space="preserve">Carlos Alberto </w:t>
      </w:r>
      <w:proofErr w:type="spellStart"/>
      <w:r w:rsidRPr="00590BB5">
        <w:rPr>
          <w:rFonts w:ascii="Calibri" w:eastAsia="Calibri" w:hAnsi="Calibri" w:cs="Calibri"/>
          <w:b/>
          <w:kern w:val="0"/>
          <w:lang w:val="es-ES" w:eastAsia="en-US" w:bidi="ar-SA"/>
        </w:rPr>
        <w:t>Santamaria</w:t>
      </w:r>
      <w:proofErr w:type="spellEnd"/>
      <w:r w:rsidRPr="00590BB5">
        <w:rPr>
          <w:rFonts w:ascii="Calibri" w:eastAsia="Calibri" w:hAnsi="Calibri" w:cs="Calibri"/>
          <w:b/>
          <w:kern w:val="0"/>
          <w:lang w:val="es-ES" w:eastAsia="en-US" w:bidi="ar-SA"/>
        </w:rPr>
        <w:t xml:space="preserve"> Velasco</w:t>
      </w:r>
    </w:p>
    <w:p w:rsidR="003D5F49" w:rsidRPr="00590BB5" w:rsidRDefault="003D5F49" w:rsidP="003D5F49">
      <w:pPr>
        <w:snapToGrid w:val="0"/>
        <w:jc w:val="right"/>
        <w:rPr>
          <w:rFonts w:ascii="Calibri" w:eastAsia="Calibri" w:hAnsi="Calibri" w:cs="Calibri"/>
          <w:kern w:val="0"/>
          <w:lang w:val="es-ES" w:eastAsia="en-US" w:bidi="ar-SA"/>
        </w:rPr>
      </w:pPr>
      <w:r w:rsidRPr="00590BB5">
        <w:rPr>
          <w:rFonts w:ascii="Calibri" w:eastAsia="Calibri" w:hAnsi="Calibri" w:cs="Calibri"/>
          <w:kern w:val="0"/>
          <w:lang w:val="es-ES" w:eastAsia="en-US" w:bidi="ar-SA"/>
        </w:rPr>
        <w:t>Universidad de Guadalajara</w:t>
      </w:r>
    </w:p>
    <w:p w:rsidR="003D5F49" w:rsidRPr="00590BB5" w:rsidRDefault="003168F7" w:rsidP="003D5F49">
      <w:pPr>
        <w:snapToGrid w:val="0"/>
        <w:jc w:val="right"/>
        <w:rPr>
          <w:rStyle w:val="Hipervnculo"/>
          <w:rFonts w:ascii="Calibri" w:eastAsia="Calibri" w:hAnsi="Calibri" w:cs="Calibri"/>
          <w:color w:val="FF0000"/>
          <w:kern w:val="0"/>
          <w:u w:val="none"/>
          <w:lang w:val="es-MX" w:eastAsia="en-US" w:bidi="ar-SA"/>
        </w:rPr>
      </w:pPr>
      <w:hyperlink r:id="rId9" w:history="1">
        <w:r w:rsidR="003D5F49" w:rsidRPr="00590BB5">
          <w:rPr>
            <w:rStyle w:val="Hipervnculo"/>
            <w:rFonts w:ascii="Calibri" w:eastAsia="Calibri" w:hAnsi="Calibri" w:cs="Calibri"/>
            <w:color w:val="FF0000"/>
            <w:kern w:val="0"/>
            <w:u w:val="none"/>
            <w:lang w:val="es-MX" w:eastAsia="en-US" w:bidi="ar-SA"/>
          </w:rPr>
          <w:t>carsantvel@gmail.com</w:t>
        </w:r>
      </w:hyperlink>
    </w:p>
    <w:p w:rsidR="003D5F49" w:rsidRDefault="003D5F49" w:rsidP="003D5F49">
      <w:pPr>
        <w:snapToGrid w:val="0"/>
        <w:jc w:val="right"/>
      </w:pPr>
    </w:p>
    <w:p w:rsidR="003D5F49" w:rsidRPr="00590BB5" w:rsidRDefault="003D5F49" w:rsidP="003D5F49">
      <w:pPr>
        <w:snapToGrid w:val="0"/>
        <w:jc w:val="right"/>
        <w:rPr>
          <w:rFonts w:ascii="Calibri" w:eastAsia="Calibri" w:hAnsi="Calibri" w:cs="Calibri"/>
          <w:b/>
          <w:kern w:val="0"/>
          <w:lang w:val="es-ES" w:eastAsia="en-US" w:bidi="ar-SA"/>
        </w:rPr>
      </w:pPr>
      <w:proofErr w:type="spellStart"/>
      <w:r w:rsidRPr="00590BB5">
        <w:rPr>
          <w:rFonts w:ascii="Calibri" w:eastAsia="Calibri" w:hAnsi="Calibri" w:cs="Calibri"/>
          <w:b/>
          <w:kern w:val="0"/>
          <w:lang w:val="es-ES" w:eastAsia="en-US" w:bidi="ar-SA"/>
        </w:rPr>
        <w:t>Ignasi</w:t>
      </w:r>
      <w:proofErr w:type="spellEnd"/>
      <w:r w:rsidRPr="00590BB5">
        <w:rPr>
          <w:rFonts w:ascii="Calibri" w:eastAsia="Calibri" w:hAnsi="Calibri" w:cs="Calibri"/>
          <w:b/>
          <w:kern w:val="0"/>
          <w:lang w:val="es-ES" w:eastAsia="en-US" w:bidi="ar-SA"/>
        </w:rPr>
        <w:t xml:space="preserve"> </w:t>
      </w:r>
      <w:proofErr w:type="spellStart"/>
      <w:r w:rsidRPr="00590BB5">
        <w:rPr>
          <w:rFonts w:ascii="Calibri" w:eastAsia="Calibri" w:hAnsi="Calibri" w:cs="Calibri"/>
          <w:b/>
          <w:kern w:val="0"/>
          <w:lang w:val="es-ES" w:eastAsia="en-US" w:bidi="ar-SA"/>
        </w:rPr>
        <w:t>Brunet</w:t>
      </w:r>
      <w:proofErr w:type="spellEnd"/>
      <w:r w:rsidRPr="00590BB5">
        <w:rPr>
          <w:rFonts w:ascii="Calibri" w:eastAsia="Calibri" w:hAnsi="Calibri" w:cs="Calibri"/>
          <w:b/>
          <w:kern w:val="0"/>
          <w:lang w:val="es-ES" w:eastAsia="en-US" w:bidi="ar-SA"/>
        </w:rPr>
        <w:t xml:space="preserve"> </w:t>
      </w:r>
      <w:proofErr w:type="spellStart"/>
      <w:r w:rsidRPr="00590BB5">
        <w:rPr>
          <w:rFonts w:ascii="Calibri" w:eastAsia="Calibri" w:hAnsi="Calibri" w:cs="Calibri"/>
          <w:b/>
          <w:kern w:val="0"/>
          <w:lang w:val="es-ES" w:eastAsia="en-US" w:bidi="ar-SA"/>
        </w:rPr>
        <w:t>Icart</w:t>
      </w:r>
      <w:proofErr w:type="spellEnd"/>
    </w:p>
    <w:p w:rsidR="003D5F49" w:rsidRPr="00590BB5" w:rsidRDefault="003D5F49" w:rsidP="003D5F49">
      <w:pPr>
        <w:snapToGrid w:val="0"/>
        <w:jc w:val="right"/>
        <w:rPr>
          <w:rFonts w:ascii="Calibri" w:eastAsia="Calibri" w:hAnsi="Calibri" w:cs="Calibri"/>
          <w:kern w:val="0"/>
          <w:lang w:val="es-ES" w:eastAsia="en-US" w:bidi="ar-SA"/>
        </w:rPr>
      </w:pPr>
      <w:r w:rsidRPr="00590BB5">
        <w:rPr>
          <w:rFonts w:ascii="Calibri" w:eastAsia="Calibri" w:hAnsi="Calibri" w:cs="Calibri"/>
          <w:kern w:val="0"/>
          <w:lang w:val="es-ES" w:eastAsia="en-US" w:bidi="ar-SA"/>
        </w:rPr>
        <w:t xml:space="preserve">Universidad Rovira i </w:t>
      </w:r>
      <w:proofErr w:type="spellStart"/>
      <w:r w:rsidRPr="00590BB5">
        <w:rPr>
          <w:rFonts w:ascii="Calibri" w:eastAsia="Calibri" w:hAnsi="Calibri" w:cs="Calibri"/>
          <w:kern w:val="0"/>
          <w:lang w:val="es-ES" w:eastAsia="en-US" w:bidi="ar-SA"/>
        </w:rPr>
        <w:t>Virgili</w:t>
      </w:r>
      <w:proofErr w:type="spellEnd"/>
    </w:p>
    <w:p w:rsidR="003D5F49" w:rsidRPr="00590BB5" w:rsidRDefault="003168F7" w:rsidP="003D5F49">
      <w:pPr>
        <w:snapToGrid w:val="0"/>
        <w:jc w:val="right"/>
        <w:rPr>
          <w:rStyle w:val="Hipervnculo"/>
          <w:rFonts w:ascii="Calibri" w:eastAsia="Calibri" w:hAnsi="Calibri" w:cs="Calibri"/>
          <w:color w:val="FF0000"/>
          <w:kern w:val="0"/>
          <w:u w:val="none"/>
          <w:lang w:val="es-MX" w:eastAsia="en-US" w:bidi="ar-SA"/>
        </w:rPr>
      </w:pPr>
      <w:hyperlink r:id="rId10" w:history="1">
        <w:r w:rsidR="003D5F49" w:rsidRPr="00590BB5">
          <w:rPr>
            <w:rStyle w:val="Hipervnculo"/>
            <w:rFonts w:ascii="Calibri" w:eastAsia="Calibri" w:hAnsi="Calibri" w:cs="Calibri"/>
            <w:color w:val="FF0000"/>
            <w:kern w:val="0"/>
            <w:u w:val="none"/>
            <w:lang w:val="es-MX" w:eastAsia="en-US" w:bidi="ar-SA"/>
          </w:rPr>
          <w:t>ignasi.brunet@urv.cat</w:t>
        </w:r>
      </w:hyperlink>
    </w:p>
    <w:p w:rsidR="003D5F49" w:rsidRDefault="003D5F49" w:rsidP="006465D1">
      <w:pPr>
        <w:snapToGrid w:val="0"/>
        <w:rPr>
          <w:b/>
          <w:lang w:val="es-ES_tradnl"/>
        </w:rPr>
      </w:pPr>
    </w:p>
    <w:p w:rsidR="006465D1" w:rsidRPr="00590BB5" w:rsidRDefault="006465D1" w:rsidP="003D5F49">
      <w:pPr>
        <w:widowControl/>
        <w:suppressAutoHyphens w:val="0"/>
        <w:spacing w:line="360" w:lineRule="auto"/>
        <w:jc w:val="both"/>
        <w:rPr>
          <w:rFonts w:ascii="Calibri" w:eastAsia="Times New Roman" w:hAnsi="Calibri" w:cs="Calibri"/>
          <w:color w:val="7030A0"/>
          <w:kern w:val="0"/>
          <w:sz w:val="28"/>
          <w:szCs w:val="28"/>
          <w:lang w:val="es-ES" w:eastAsia="es-ES" w:bidi="ar-SA"/>
        </w:rPr>
      </w:pPr>
      <w:r w:rsidRPr="00590BB5">
        <w:rPr>
          <w:rFonts w:ascii="Calibri" w:eastAsia="Times New Roman" w:hAnsi="Calibri" w:cs="Calibri"/>
          <w:color w:val="7030A0"/>
          <w:kern w:val="0"/>
          <w:sz w:val="28"/>
          <w:szCs w:val="28"/>
          <w:lang w:val="es-ES" w:eastAsia="es-ES" w:bidi="ar-SA"/>
        </w:rPr>
        <w:t>Resumen</w:t>
      </w:r>
    </w:p>
    <w:p w:rsidR="006465D1" w:rsidRPr="0088548A" w:rsidRDefault="006465D1" w:rsidP="00D270F7">
      <w:pPr>
        <w:spacing w:line="360" w:lineRule="auto"/>
        <w:jc w:val="both"/>
        <w:rPr>
          <w:lang w:val="es-ES_tradnl"/>
        </w:rPr>
      </w:pPr>
      <w:r w:rsidRPr="0088548A">
        <w:rPr>
          <w:lang w:val="es-ES_tradnl"/>
        </w:rPr>
        <w:t xml:space="preserve">El objetivo de este artículo es explorar, para el caso de México, el nuevo papel ejercido por sus  instituciones de educación superior (IES), centrando la atención en tres aspectos clave de la promoción del quehacer empresarial y la transferencia tecnológica: el fomento de la cultura emprendedora de los estudiantes, la oferta de servicios tecnológicos por parte de la institución y la creación y mantenimiento de incubadoras de empresas. </w:t>
      </w:r>
      <w:r w:rsidR="00691590" w:rsidRPr="0088548A">
        <w:rPr>
          <w:lang w:val="es-ES_tradnl"/>
        </w:rPr>
        <w:t>N</w:t>
      </w:r>
      <w:r w:rsidRPr="0088548A">
        <w:rPr>
          <w:lang w:val="es-ES_tradnl"/>
        </w:rPr>
        <w:t>os ayudaremos de una distinción que resultó decisiva en el marco de una más amplia investigación acerca de las capacidades de vinculación de la instituciones de educación mexicanas, y cuyos resultados parcialmente se exponen aquí: la distinción por subsistemas, que distingue institutos tecnológicos, universidades tecnológicas, universidades politécnicas, universidades públicas federales, universidades públicas estatales, centros públicos de investigación, universidades particulares y otras IES.</w:t>
      </w:r>
    </w:p>
    <w:p w:rsidR="006465D1" w:rsidRPr="0088548A" w:rsidRDefault="006465D1" w:rsidP="006465D1">
      <w:pPr>
        <w:snapToGrid w:val="0"/>
        <w:jc w:val="both"/>
        <w:rPr>
          <w:b/>
          <w:lang w:val="es-ES_tradnl"/>
        </w:rPr>
      </w:pPr>
    </w:p>
    <w:p w:rsidR="006465D1" w:rsidRPr="0088548A" w:rsidRDefault="006465D1" w:rsidP="003D5F49">
      <w:pPr>
        <w:snapToGrid w:val="0"/>
        <w:spacing w:line="360" w:lineRule="auto"/>
        <w:jc w:val="both"/>
        <w:rPr>
          <w:lang w:val="es-ES_tradnl"/>
        </w:rPr>
      </w:pPr>
      <w:r w:rsidRPr="00590BB5">
        <w:rPr>
          <w:rFonts w:ascii="Calibri" w:eastAsia="Times New Roman" w:hAnsi="Calibri" w:cs="Calibri"/>
          <w:color w:val="7030A0"/>
          <w:kern w:val="0"/>
          <w:sz w:val="28"/>
          <w:szCs w:val="28"/>
          <w:lang w:val="es-ES" w:eastAsia="es-ES" w:bidi="ar-SA"/>
        </w:rPr>
        <w:t>Palabras clave:</w:t>
      </w:r>
      <w:r w:rsidRPr="0088548A">
        <w:rPr>
          <w:b/>
          <w:lang w:val="es-ES_tradnl"/>
        </w:rPr>
        <w:t xml:space="preserve"> </w:t>
      </w:r>
      <w:r w:rsidRPr="0088548A">
        <w:rPr>
          <w:lang w:val="es-ES_tradnl"/>
        </w:rPr>
        <w:t>universidad emprendedora, instituciones de educación superior, cultura emprendedora, incubadora de empresas, spin-off universitaria.</w:t>
      </w:r>
    </w:p>
    <w:p w:rsidR="006465D1" w:rsidRPr="0088548A" w:rsidRDefault="006465D1" w:rsidP="006465D1">
      <w:pPr>
        <w:snapToGrid w:val="0"/>
        <w:rPr>
          <w:b/>
          <w:lang w:val="es-ES_tradnl"/>
        </w:rPr>
      </w:pPr>
    </w:p>
    <w:p w:rsidR="00D270F7" w:rsidRPr="00D270F7" w:rsidRDefault="00D270F7" w:rsidP="00D270F7">
      <w:pPr>
        <w:snapToGrid w:val="0"/>
        <w:spacing w:line="360" w:lineRule="auto"/>
        <w:jc w:val="both"/>
        <w:rPr>
          <w:rFonts w:ascii="Calibri" w:eastAsia="Times New Roman" w:hAnsi="Calibri" w:cs="Calibri"/>
          <w:color w:val="7030A0"/>
          <w:kern w:val="0"/>
          <w:sz w:val="28"/>
          <w:szCs w:val="28"/>
          <w:lang w:val="es-ES" w:eastAsia="es-ES" w:bidi="ar-SA"/>
        </w:rPr>
      </w:pPr>
      <w:proofErr w:type="spellStart"/>
      <w:r w:rsidRPr="00D270F7">
        <w:rPr>
          <w:rFonts w:ascii="Calibri" w:eastAsia="Times New Roman" w:hAnsi="Calibri" w:cs="Calibri"/>
          <w:color w:val="7030A0"/>
          <w:kern w:val="0"/>
          <w:sz w:val="28"/>
          <w:szCs w:val="28"/>
          <w:lang w:val="es-ES" w:eastAsia="es-ES" w:bidi="ar-SA"/>
        </w:rPr>
        <w:t>Abstract</w:t>
      </w:r>
      <w:proofErr w:type="spellEnd"/>
    </w:p>
    <w:p w:rsidR="00D270F7" w:rsidRPr="00D270F7" w:rsidRDefault="00D270F7" w:rsidP="00D270F7">
      <w:pPr>
        <w:snapToGrid w:val="0"/>
        <w:spacing w:line="360" w:lineRule="auto"/>
        <w:jc w:val="both"/>
        <w:rPr>
          <w:rFonts w:ascii="Calibri" w:eastAsia="Times New Roman" w:hAnsi="Calibri" w:cs="Calibri"/>
          <w:color w:val="7030A0"/>
          <w:kern w:val="0"/>
          <w:sz w:val="28"/>
          <w:szCs w:val="28"/>
          <w:lang w:val="es-ES" w:eastAsia="es-ES" w:bidi="ar-SA"/>
        </w:rPr>
      </w:pPr>
      <w:proofErr w:type="spellStart"/>
      <w:r w:rsidRPr="00D270F7">
        <w:rPr>
          <w:lang w:val="es-ES_tradnl"/>
        </w:rPr>
        <w:t>The</w:t>
      </w:r>
      <w:proofErr w:type="spellEnd"/>
      <w:r w:rsidRPr="00D270F7">
        <w:rPr>
          <w:lang w:val="es-ES_tradnl"/>
        </w:rPr>
        <w:t xml:space="preserve"> </w:t>
      </w:r>
      <w:proofErr w:type="spellStart"/>
      <w:r w:rsidRPr="00D270F7">
        <w:rPr>
          <w:lang w:val="es-ES_tradnl"/>
        </w:rPr>
        <w:t>aim</w:t>
      </w:r>
      <w:proofErr w:type="spellEnd"/>
      <w:r w:rsidRPr="00D270F7">
        <w:rPr>
          <w:lang w:val="es-ES_tradnl"/>
        </w:rPr>
        <w:t xml:space="preserve"> of </w:t>
      </w:r>
      <w:proofErr w:type="spellStart"/>
      <w:r w:rsidRPr="00D270F7">
        <w:rPr>
          <w:lang w:val="es-ES_tradnl"/>
        </w:rPr>
        <w:t>this</w:t>
      </w:r>
      <w:proofErr w:type="spellEnd"/>
      <w:r w:rsidRPr="00D270F7">
        <w:rPr>
          <w:lang w:val="es-ES_tradnl"/>
        </w:rPr>
        <w:t xml:space="preserve"> </w:t>
      </w:r>
      <w:proofErr w:type="spellStart"/>
      <w:r w:rsidRPr="00D270F7">
        <w:rPr>
          <w:lang w:val="es-ES_tradnl"/>
        </w:rPr>
        <w:t>article</w:t>
      </w:r>
      <w:proofErr w:type="spellEnd"/>
      <w:r w:rsidRPr="00D270F7">
        <w:rPr>
          <w:lang w:val="es-ES_tradnl"/>
        </w:rPr>
        <w:t xml:space="preserve"> </w:t>
      </w:r>
      <w:proofErr w:type="spellStart"/>
      <w:r w:rsidRPr="00D270F7">
        <w:rPr>
          <w:lang w:val="es-ES_tradnl"/>
        </w:rPr>
        <w:t>is</w:t>
      </w:r>
      <w:proofErr w:type="spellEnd"/>
      <w:r w:rsidRPr="00D270F7">
        <w:rPr>
          <w:lang w:val="es-ES_tradnl"/>
        </w:rPr>
        <w:t xml:space="preserve"> to explore, in </w:t>
      </w:r>
      <w:proofErr w:type="spellStart"/>
      <w:r w:rsidRPr="00D270F7">
        <w:rPr>
          <w:lang w:val="es-ES_tradnl"/>
        </w:rPr>
        <w:t>the</w:t>
      </w:r>
      <w:proofErr w:type="spellEnd"/>
      <w:r w:rsidRPr="00D270F7">
        <w:rPr>
          <w:lang w:val="es-ES_tradnl"/>
        </w:rPr>
        <w:t xml:space="preserve"> case of </w:t>
      </w:r>
      <w:proofErr w:type="spellStart"/>
      <w:r w:rsidRPr="00D270F7">
        <w:rPr>
          <w:lang w:val="es-ES_tradnl"/>
        </w:rPr>
        <w:t>Mexico</w:t>
      </w:r>
      <w:proofErr w:type="spellEnd"/>
      <w:r w:rsidRPr="00D270F7">
        <w:rPr>
          <w:lang w:val="es-ES_tradnl"/>
        </w:rPr>
        <w:t xml:space="preserve">, </w:t>
      </w:r>
      <w:proofErr w:type="spellStart"/>
      <w:r w:rsidRPr="00D270F7">
        <w:rPr>
          <w:lang w:val="es-ES_tradnl"/>
        </w:rPr>
        <w:t>the</w:t>
      </w:r>
      <w:proofErr w:type="spellEnd"/>
      <w:r w:rsidRPr="00D270F7">
        <w:rPr>
          <w:lang w:val="es-ES_tradnl"/>
        </w:rPr>
        <w:t xml:space="preserve"> new role </w:t>
      </w:r>
      <w:proofErr w:type="spellStart"/>
      <w:r w:rsidRPr="00D270F7">
        <w:rPr>
          <w:lang w:val="es-ES_tradnl"/>
        </w:rPr>
        <w:t>exercised</w:t>
      </w:r>
      <w:proofErr w:type="spellEnd"/>
      <w:r w:rsidRPr="00D270F7">
        <w:rPr>
          <w:lang w:val="es-ES_tradnl"/>
        </w:rPr>
        <w:t xml:space="preserve"> </w:t>
      </w:r>
      <w:proofErr w:type="spellStart"/>
      <w:r w:rsidRPr="00D270F7">
        <w:rPr>
          <w:lang w:val="es-ES_tradnl"/>
        </w:rPr>
        <w:t>by</w:t>
      </w:r>
      <w:proofErr w:type="spellEnd"/>
      <w:r w:rsidRPr="00D270F7">
        <w:rPr>
          <w:lang w:val="es-ES_tradnl"/>
        </w:rPr>
        <w:t xml:space="preserve"> </w:t>
      </w:r>
      <w:proofErr w:type="spellStart"/>
      <w:r w:rsidRPr="00D270F7">
        <w:rPr>
          <w:lang w:val="es-ES_tradnl"/>
        </w:rPr>
        <w:t>their</w:t>
      </w:r>
      <w:proofErr w:type="spellEnd"/>
      <w:r w:rsidRPr="00D270F7">
        <w:rPr>
          <w:lang w:val="es-ES_tradnl"/>
        </w:rPr>
        <w:t xml:space="preserve"> </w:t>
      </w:r>
      <w:proofErr w:type="spellStart"/>
      <w:r w:rsidRPr="00D270F7">
        <w:rPr>
          <w:lang w:val="es-ES_tradnl"/>
        </w:rPr>
        <w:t>Higher</w:t>
      </w:r>
      <w:proofErr w:type="spellEnd"/>
      <w:r w:rsidRPr="00D270F7">
        <w:rPr>
          <w:lang w:val="es-ES_tradnl"/>
        </w:rPr>
        <w:t xml:space="preserve"> </w:t>
      </w:r>
      <w:proofErr w:type="spellStart"/>
      <w:r w:rsidRPr="00D270F7">
        <w:rPr>
          <w:lang w:val="es-ES_tradnl"/>
        </w:rPr>
        <w:t>Education</w:t>
      </w:r>
      <w:proofErr w:type="spellEnd"/>
      <w:r w:rsidRPr="00D270F7">
        <w:rPr>
          <w:lang w:val="es-ES_tradnl"/>
        </w:rPr>
        <w:t xml:space="preserve"> </w:t>
      </w:r>
      <w:proofErr w:type="spellStart"/>
      <w:r w:rsidRPr="00D270F7">
        <w:rPr>
          <w:lang w:val="es-ES_tradnl"/>
        </w:rPr>
        <w:t>Institutions</w:t>
      </w:r>
      <w:proofErr w:type="spellEnd"/>
      <w:r w:rsidRPr="00D270F7">
        <w:rPr>
          <w:lang w:val="es-ES_tradnl"/>
        </w:rPr>
        <w:t xml:space="preserve"> (</w:t>
      </w:r>
      <w:proofErr w:type="spellStart"/>
      <w:r w:rsidRPr="00D270F7">
        <w:rPr>
          <w:lang w:val="es-ES_tradnl"/>
        </w:rPr>
        <w:t>HEIs</w:t>
      </w:r>
      <w:proofErr w:type="spellEnd"/>
      <w:r w:rsidRPr="00D270F7">
        <w:rPr>
          <w:lang w:val="es-ES_tradnl"/>
        </w:rPr>
        <w:t xml:space="preserve">), </w:t>
      </w:r>
      <w:proofErr w:type="spellStart"/>
      <w:r w:rsidRPr="00D270F7">
        <w:rPr>
          <w:lang w:val="es-ES_tradnl"/>
        </w:rPr>
        <w:t>focusing</w:t>
      </w:r>
      <w:proofErr w:type="spellEnd"/>
      <w:r w:rsidRPr="00D270F7">
        <w:rPr>
          <w:lang w:val="es-ES_tradnl"/>
        </w:rPr>
        <w:t xml:space="preserve"> </w:t>
      </w:r>
      <w:proofErr w:type="spellStart"/>
      <w:r w:rsidRPr="00D270F7">
        <w:rPr>
          <w:lang w:val="es-ES_tradnl"/>
        </w:rPr>
        <w:t>on</w:t>
      </w:r>
      <w:proofErr w:type="spellEnd"/>
      <w:r w:rsidRPr="00D270F7">
        <w:rPr>
          <w:lang w:val="es-ES_tradnl"/>
        </w:rPr>
        <w:t xml:space="preserve"> </w:t>
      </w:r>
      <w:proofErr w:type="spellStart"/>
      <w:r w:rsidRPr="00D270F7">
        <w:rPr>
          <w:lang w:val="es-ES_tradnl"/>
        </w:rPr>
        <w:t>three</w:t>
      </w:r>
      <w:proofErr w:type="spellEnd"/>
      <w:r w:rsidRPr="00D270F7">
        <w:rPr>
          <w:lang w:val="es-ES_tradnl"/>
        </w:rPr>
        <w:t xml:space="preserve"> </w:t>
      </w:r>
      <w:proofErr w:type="spellStart"/>
      <w:r w:rsidRPr="00D270F7">
        <w:rPr>
          <w:lang w:val="es-ES_tradnl"/>
        </w:rPr>
        <w:t>key</w:t>
      </w:r>
      <w:proofErr w:type="spellEnd"/>
      <w:r w:rsidRPr="00D270F7">
        <w:rPr>
          <w:lang w:val="es-ES_tradnl"/>
        </w:rPr>
        <w:t xml:space="preserve"> </w:t>
      </w:r>
      <w:proofErr w:type="spellStart"/>
      <w:r w:rsidRPr="00D270F7">
        <w:rPr>
          <w:lang w:val="es-ES_tradnl"/>
        </w:rPr>
        <w:t>aspects</w:t>
      </w:r>
      <w:proofErr w:type="spellEnd"/>
      <w:r w:rsidRPr="00D270F7">
        <w:rPr>
          <w:lang w:val="es-ES_tradnl"/>
        </w:rPr>
        <w:t xml:space="preserve"> of </w:t>
      </w:r>
      <w:proofErr w:type="spellStart"/>
      <w:r w:rsidRPr="00D270F7">
        <w:rPr>
          <w:lang w:val="es-ES_tradnl"/>
        </w:rPr>
        <w:t>the</w:t>
      </w:r>
      <w:proofErr w:type="spellEnd"/>
      <w:r w:rsidRPr="00D270F7">
        <w:rPr>
          <w:lang w:val="es-ES_tradnl"/>
        </w:rPr>
        <w:t xml:space="preserve"> </w:t>
      </w:r>
      <w:proofErr w:type="spellStart"/>
      <w:r w:rsidRPr="00D270F7">
        <w:rPr>
          <w:lang w:val="es-ES_tradnl"/>
        </w:rPr>
        <w:t>promotion</w:t>
      </w:r>
      <w:proofErr w:type="spellEnd"/>
      <w:r w:rsidRPr="00D270F7">
        <w:rPr>
          <w:lang w:val="es-ES_tradnl"/>
        </w:rPr>
        <w:t xml:space="preserve"> of </w:t>
      </w:r>
      <w:proofErr w:type="spellStart"/>
      <w:r w:rsidRPr="00D270F7">
        <w:rPr>
          <w:lang w:val="es-ES_tradnl"/>
        </w:rPr>
        <w:t>business</w:t>
      </w:r>
      <w:proofErr w:type="spellEnd"/>
      <w:r w:rsidRPr="00D270F7">
        <w:rPr>
          <w:lang w:val="es-ES_tradnl"/>
        </w:rPr>
        <w:t xml:space="preserve"> </w:t>
      </w:r>
      <w:proofErr w:type="spellStart"/>
      <w:r w:rsidRPr="00D270F7">
        <w:rPr>
          <w:lang w:val="es-ES_tradnl"/>
        </w:rPr>
        <w:t>activities</w:t>
      </w:r>
      <w:proofErr w:type="spellEnd"/>
      <w:r w:rsidRPr="00D270F7">
        <w:rPr>
          <w:lang w:val="es-ES_tradnl"/>
        </w:rPr>
        <w:t xml:space="preserve"> and </w:t>
      </w:r>
      <w:proofErr w:type="spellStart"/>
      <w:r w:rsidRPr="00D270F7">
        <w:rPr>
          <w:lang w:val="es-ES_tradnl"/>
        </w:rPr>
        <w:t>technology</w:t>
      </w:r>
      <w:proofErr w:type="spellEnd"/>
      <w:r w:rsidRPr="00D270F7">
        <w:rPr>
          <w:lang w:val="es-ES_tradnl"/>
        </w:rPr>
        <w:t xml:space="preserve"> transfer: </w:t>
      </w:r>
      <w:proofErr w:type="spellStart"/>
      <w:r w:rsidRPr="00D270F7">
        <w:rPr>
          <w:lang w:val="es-ES_tradnl"/>
        </w:rPr>
        <w:t>the</w:t>
      </w:r>
      <w:proofErr w:type="spellEnd"/>
      <w:r w:rsidRPr="00D270F7">
        <w:rPr>
          <w:lang w:val="es-ES_tradnl"/>
        </w:rPr>
        <w:t xml:space="preserve"> </w:t>
      </w:r>
      <w:proofErr w:type="spellStart"/>
      <w:r w:rsidRPr="00D270F7">
        <w:rPr>
          <w:lang w:val="es-ES_tradnl"/>
        </w:rPr>
        <w:t>promotion</w:t>
      </w:r>
      <w:proofErr w:type="spellEnd"/>
      <w:r w:rsidRPr="00D270F7">
        <w:rPr>
          <w:lang w:val="es-ES_tradnl"/>
        </w:rPr>
        <w:t xml:space="preserve"> of </w:t>
      </w:r>
      <w:proofErr w:type="spellStart"/>
      <w:r w:rsidRPr="00D270F7">
        <w:rPr>
          <w:lang w:val="es-ES_tradnl"/>
        </w:rPr>
        <w:t>the</w:t>
      </w:r>
      <w:proofErr w:type="spellEnd"/>
      <w:r w:rsidRPr="00D270F7">
        <w:rPr>
          <w:lang w:val="es-ES_tradnl"/>
        </w:rPr>
        <w:t xml:space="preserve"> </w:t>
      </w:r>
      <w:proofErr w:type="spellStart"/>
      <w:r w:rsidRPr="00D270F7">
        <w:rPr>
          <w:lang w:val="es-ES_tradnl"/>
        </w:rPr>
        <w:t>entrepreneurial</w:t>
      </w:r>
      <w:proofErr w:type="spellEnd"/>
      <w:r w:rsidRPr="00D270F7">
        <w:rPr>
          <w:lang w:val="es-ES_tradnl"/>
        </w:rPr>
        <w:t xml:space="preserve"> culture of </w:t>
      </w:r>
      <w:proofErr w:type="spellStart"/>
      <w:r w:rsidRPr="00D270F7">
        <w:rPr>
          <w:lang w:val="es-ES_tradnl"/>
        </w:rPr>
        <w:t>the</w:t>
      </w:r>
      <w:proofErr w:type="spellEnd"/>
      <w:r w:rsidRPr="00D270F7">
        <w:rPr>
          <w:lang w:val="es-ES_tradnl"/>
        </w:rPr>
        <w:t xml:space="preserve"> </w:t>
      </w:r>
      <w:proofErr w:type="spellStart"/>
      <w:r w:rsidRPr="00D270F7">
        <w:rPr>
          <w:lang w:val="es-ES_tradnl"/>
        </w:rPr>
        <w:t>students</w:t>
      </w:r>
      <w:proofErr w:type="spellEnd"/>
      <w:r w:rsidRPr="00D270F7">
        <w:rPr>
          <w:lang w:val="es-ES_tradnl"/>
        </w:rPr>
        <w:t xml:space="preserve">, </w:t>
      </w:r>
      <w:proofErr w:type="spellStart"/>
      <w:r w:rsidRPr="00D270F7">
        <w:rPr>
          <w:lang w:val="es-ES_tradnl"/>
        </w:rPr>
        <w:t>the</w:t>
      </w:r>
      <w:proofErr w:type="spellEnd"/>
      <w:r w:rsidRPr="00D270F7">
        <w:rPr>
          <w:lang w:val="es-ES_tradnl"/>
        </w:rPr>
        <w:t xml:space="preserve"> </w:t>
      </w:r>
      <w:proofErr w:type="spellStart"/>
      <w:r w:rsidRPr="00D270F7">
        <w:rPr>
          <w:lang w:val="es-ES_tradnl"/>
        </w:rPr>
        <w:t>offering</w:t>
      </w:r>
      <w:proofErr w:type="spellEnd"/>
      <w:r w:rsidRPr="00D270F7">
        <w:rPr>
          <w:lang w:val="es-ES_tradnl"/>
        </w:rPr>
        <w:t xml:space="preserve"> of </w:t>
      </w:r>
      <w:proofErr w:type="spellStart"/>
      <w:r w:rsidRPr="00D270F7">
        <w:rPr>
          <w:lang w:val="es-ES_tradnl"/>
        </w:rPr>
        <w:t>technological</w:t>
      </w:r>
      <w:proofErr w:type="spellEnd"/>
      <w:r w:rsidRPr="00D270F7">
        <w:rPr>
          <w:lang w:val="es-ES_tradnl"/>
        </w:rPr>
        <w:t xml:space="preserve"> </w:t>
      </w:r>
      <w:proofErr w:type="spellStart"/>
      <w:r w:rsidRPr="00D270F7">
        <w:rPr>
          <w:lang w:val="es-ES_tradnl"/>
        </w:rPr>
        <w:t>services</w:t>
      </w:r>
      <w:proofErr w:type="spellEnd"/>
      <w:r w:rsidRPr="00D270F7">
        <w:rPr>
          <w:lang w:val="es-ES_tradnl"/>
        </w:rPr>
        <w:t xml:space="preserve"> </w:t>
      </w:r>
      <w:proofErr w:type="spellStart"/>
      <w:r w:rsidRPr="00D270F7">
        <w:rPr>
          <w:lang w:val="es-ES_tradnl"/>
        </w:rPr>
        <w:t>by</w:t>
      </w:r>
      <w:proofErr w:type="spellEnd"/>
      <w:r w:rsidRPr="00D270F7">
        <w:rPr>
          <w:lang w:val="es-ES_tradnl"/>
        </w:rPr>
        <w:t xml:space="preserve"> </w:t>
      </w:r>
      <w:proofErr w:type="spellStart"/>
      <w:r w:rsidRPr="00D270F7">
        <w:rPr>
          <w:lang w:val="es-ES_tradnl"/>
        </w:rPr>
        <w:t>the</w:t>
      </w:r>
      <w:proofErr w:type="spellEnd"/>
      <w:r w:rsidRPr="00D270F7">
        <w:rPr>
          <w:lang w:val="es-ES_tradnl"/>
        </w:rPr>
        <w:t xml:space="preserve"> </w:t>
      </w:r>
      <w:proofErr w:type="spellStart"/>
      <w:r w:rsidRPr="00D270F7">
        <w:rPr>
          <w:lang w:val="es-ES_tradnl"/>
        </w:rPr>
        <w:t>institution</w:t>
      </w:r>
      <w:proofErr w:type="spellEnd"/>
      <w:r w:rsidRPr="00D270F7">
        <w:rPr>
          <w:lang w:val="es-ES_tradnl"/>
        </w:rPr>
        <w:t xml:space="preserve"> and </w:t>
      </w:r>
      <w:proofErr w:type="spellStart"/>
      <w:r w:rsidRPr="00D270F7">
        <w:rPr>
          <w:lang w:val="es-ES_tradnl"/>
        </w:rPr>
        <w:t>the</w:t>
      </w:r>
      <w:proofErr w:type="spellEnd"/>
      <w:r w:rsidRPr="00D270F7">
        <w:rPr>
          <w:lang w:val="es-ES_tradnl"/>
        </w:rPr>
        <w:t xml:space="preserve"> </w:t>
      </w:r>
      <w:proofErr w:type="spellStart"/>
      <w:r w:rsidRPr="00D270F7">
        <w:rPr>
          <w:lang w:val="es-ES_tradnl"/>
        </w:rPr>
        <w:t>creation</w:t>
      </w:r>
      <w:proofErr w:type="spellEnd"/>
      <w:r w:rsidRPr="00D270F7">
        <w:rPr>
          <w:lang w:val="es-ES_tradnl"/>
        </w:rPr>
        <w:t xml:space="preserve"> and </w:t>
      </w:r>
      <w:proofErr w:type="spellStart"/>
      <w:r w:rsidRPr="00D270F7">
        <w:rPr>
          <w:lang w:val="es-ES_tradnl"/>
        </w:rPr>
        <w:t>maintenance</w:t>
      </w:r>
      <w:proofErr w:type="spellEnd"/>
      <w:r w:rsidRPr="00D270F7">
        <w:rPr>
          <w:lang w:val="es-ES_tradnl"/>
        </w:rPr>
        <w:t xml:space="preserve"> of </w:t>
      </w:r>
      <w:proofErr w:type="spellStart"/>
      <w:r w:rsidRPr="00D270F7">
        <w:rPr>
          <w:lang w:val="es-ES_tradnl"/>
        </w:rPr>
        <w:t>business</w:t>
      </w:r>
      <w:proofErr w:type="spellEnd"/>
      <w:r w:rsidRPr="00D270F7">
        <w:rPr>
          <w:lang w:val="es-ES_tradnl"/>
        </w:rPr>
        <w:t xml:space="preserve"> </w:t>
      </w:r>
      <w:proofErr w:type="spellStart"/>
      <w:r w:rsidRPr="00D270F7">
        <w:rPr>
          <w:lang w:val="es-ES_tradnl"/>
        </w:rPr>
        <w:t>incubators</w:t>
      </w:r>
      <w:proofErr w:type="spellEnd"/>
      <w:r w:rsidRPr="00D270F7">
        <w:rPr>
          <w:lang w:val="es-ES_tradnl"/>
        </w:rPr>
        <w:t xml:space="preserve">. </w:t>
      </w:r>
      <w:proofErr w:type="spellStart"/>
      <w:r w:rsidRPr="00D270F7">
        <w:rPr>
          <w:lang w:val="es-ES_tradnl"/>
        </w:rPr>
        <w:t>We</w:t>
      </w:r>
      <w:proofErr w:type="spellEnd"/>
      <w:r w:rsidRPr="00D270F7">
        <w:rPr>
          <w:lang w:val="es-ES_tradnl"/>
        </w:rPr>
        <w:t xml:space="preserve"> </w:t>
      </w:r>
      <w:proofErr w:type="spellStart"/>
      <w:r w:rsidRPr="00D270F7">
        <w:rPr>
          <w:lang w:val="es-ES_tradnl"/>
        </w:rPr>
        <w:t>will</w:t>
      </w:r>
      <w:proofErr w:type="spellEnd"/>
      <w:r w:rsidRPr="00D270F7">
        <w:rPr>
          <w:lang w:val="es-ES_tradnl"/>
        </w:rPr>
        <w:t xml:space="preserve"> </w:t>
      </w:r>
      <w:proofErr w:type="spellStart"/>
      <w:r w:rsidRPr="00D270F7">
        <w:rPr>
          <w:lang w:val="es-ES_tradnl"/>
        </w:rPr>
        <w:t>rely</w:t>
      </w:r>
      <w:proofErr w:type="spellEnd"/>
      <w:r w:rsidRPr="00D270F7">
        <w:rPr>
          <w:lang w:val="es-ES_tradnl"/>
        </w:rPr>
        <w:t xml:space="preserve"> </w:t>
      </w:r>
      <w:proofErr w:type="spellStart"/>
      <w:r w:rsidRPr="00D270F7">
        <w:rPr>
          <w:lang w:val="es-ES_tradnl"/>
        </w:rPr>
        <w:t>on</w:t>
      </w:r>
      <w:proofErr w:type="spellEnd"/>
      <w:r w:rsidRPr="00D270F7">
        <w:rPr>
          <w:lang w:val="es-ES_tradnl"/>
        </w:rPr>
        <w:t xml:space="preserve"> a </w:t>
      </w:r>
      <w:proofErr w:type="spellStart"/>
      <w:r w:rsidRPr="00D270F7">
        <w:rPr>
          <w:lang w:val="es-ES_tradnl"/>
        </w:rPr>
        <w:t>distinction</w:t>
      </w:r>
      <w:proofErr w:type="spellEnd"/>
      <w:r w:rsidRPr="00D270F7">
        <w:rPr>
          <w:lang w:val="es-ES_tradnl"/>
        </w:rPr>
        <w:t xml:space="preserve"> </w:t>
      </w:r>
      <w:proofErr w:type="spellStart"/>
      <w:r w:rsidRPr="00D270F7">
        <w:rPr>
          <w:lang w:val="es-ES_tradnl"/>
        </w:rPr>
        <w:t>that</w:t>
      </w:r>
      <w:proofErr w:type="spellEnd"/>
      <w:r w:rsidRPr="00D270F7">
        <w:rPr>
          <w:lang w:val="es-ES_tradnl"/>
        </w:rPr>
        <w:t xml:space="preserve"> </w:t>
      </w:r>
      <w:proofErr w:type="spellStart"/>
      <w:r w:rsidRPr="00D270F7">
        <w:rPr>
          <w:lang w:val="es-ES_tradnl"/>
        </w:rPr>
        <w:t>was</w:t>
      </w:r>
      <w:proofErr w:type="spellEnd"/>
      <w:r w:rsidRPr="00D270F7">
        <w:rPr>
          <w:lang w:val="es-ES_tradnl"/>
        </w:rPr>
        <w:t xml:space="preserve"> </w:t>
      </w:r>
      <w:proofErr w:type="spellStart"/>
      <w:r w:rsidRPr="00D270F7">
        <w:rPr>
          <w:lang w:val="es-ES_tradnl"/>
        </w:rPr>
        <w:t>decisive</w:t>
      </w:r>
      <w:proofErr w:type="spellEnd"/>
      <w:r w:rsidRPr="00D270F7">
        <w:rPr>
          <w:lang w:val="es-ES_tradnl"/>
        </w:rPr>
        <w:t xml:space="preserve"> in </w:t>
      </w:r>
      <w:proofErr w:type="spellStart"/>
      <w:r w:rsidRPr="00D270F7">
        <w:rPr>
          <w:lang w:val="es-ES_tradnl"/>
        </w:rPr>
        <w:t>the</w:t>
      </w:r>
      <w:proofErr w:type="spellEnd"/>
      <w:r w:rsidRPr="00D270F7">
        <w:rPr>
          <w:lang w:val="es-ES_tradnl"/>
        </w:rPr>
        <w:t xml:space="preserve"> </w:t>
      </w:r>
      <w:proofErr w:type="spellStart"/>
      <w:r w:rsidRPr="00D270F7">
        <w:rPr>
          <w:lang w:val="es-ES_tradnl"/>
        </w:rPr>
        <w:t>context</w:t>
      </w:r>
      <w:proofErr w:type="spellEnd"/>
      <w:r w:rsidRPr="00D270F7">
        <w:rPr>
          <w:lang w:val="es-ES_tradnl"/>
        </w:rPr>
        <w:t xml:space="preserve"> of more </w:t>
      </w:r>
      <w:proofErr w:type="spellStart"/>
      <w:r w:rsidRPr="00D270F7">
        <w:rPr>
          <w:lang w:val="es-ES_tradnl"/>
        </w:rPr>
        <w:t>extensive</w:t>
      </w:r>
      <w:proofErr w:type="spellEnd"/>
      <w:r w:rsidRPr="00D270F7">
        <w:rPr>
          <w:lang w:val="es-ES_tradnl"/>
        </w:rPr>
        <w:t xml:space="preserve"> </w:t>
      </w:r>
      <w:proofErr w:type="spellStart"/>
      <w:r w:rsidRPr="00D270F7">
        <w:rPr>
          <w:lang w:val="es-ES_tradnl"/>
        </w:rPr>
        <w:t>research</w:t>
      </w:r>
      <w:proofErr w:type="spellEnd"/>
      <w:r w:rsidRPr="00D270F7">
        <w:rPr>
          <w:lang w:val="es-ES_tradnl"/>
        </w:rPr>
        <w:t xml:space="preserve"> </w:t>
      </w:r>
      <w:proofErr w:type="spellStart"/>
      <w:r w:rsidRPr="00D270F7">
        <w:rPr>
          <w:lang w:val="es-ES_tradnl"/>
        </w:rPr>
        <w:t>about</w:t>
      </w:r>
      <w:proofErr w:type="spellEnd"/>
      <w:r w:rsidRPr="00D270F7">
        <w:rPr>
          <w:lang w:val="es-ES_tradnl"/>
        </w:rPr>
        <w:t xml:space="preserve"> </w:t>
      </w:r>
      <w:proofErr w:type="spellStart"/>
      <w:r w:rsidRPr="00D270F7">
        <w:rPr>
          <w:lang w:val="es-ES_tradnl"/>
        </w:rPr>
        <w:t>the</w:t>
      </w:r>
      <w:proofErr w:type="spellEnd"/>
      <w:r w:rsidRPr="00D270F7">
        <w:rPr>
          <w:lang w:val="es-ES_tradnl"/>
        </w:rPr>
        <w:t xml:space="preserve"> </w:t>
      </w:r>
      <w:proofErr w:type="spellStart"/>
      <w:r w:rsidRPr="00D270F7">
        <w:rPr>
          <w:lang w:val="es-ES_tradnl"/>
        </w:rPr>
        <w:t>capabilities</w:t>
      </w:r>
      <w:proofErr w:type="spellEnd"/>
      <w:r w:rsidRPr="00D270F7">
        <w:rPr>
          <w:lang w:val="es-ES_tradnl"/>
        </w:rPr>
        <w:t xml:space="preserve"> of </w:t>
      </w:r>
      <w:proofErr w:type="spellStart"/>
      <w:r w:rsidRPr="00D270F7">
        <w:rPr>
          <w:lang w:val="es-ES_tradnl"/>
        </w:rPr>
        <w:t>the</w:t>
      </w:r>
      <w:proofErr w:type="spellEnd"/>
      <w:r w:rsidRPr="00D270F7">
        <w:rPr>
          <w:lang w:val="es-ES_tradnl"/>
        </w:rPr>
        <w:t xml:space="preserve"> </w:t>
      </w:r>
      <w:proofErr w:type="spellStart"/>
      <w:r w:rsidRPr="00D270F7">
        <w:rPr>
          <w:lang w:val="es-ES_tradnl"/>
        </w:rPr>
        <w:t>Mexican</w:t>
      </w:r>
      <w:proofErr w:type="spellEnd"/>
      <w:r w:rsidRPr="00D270F7">
        <w:rPr>
          <w:lang w:val="es-ES_tradnl"/>
        </w:rPr>
        <w:t xml:space="preserve"> </w:t>
      </w:r>
      <w:proofErr w:type="spellStart"/>
      <w:r w:rsidRPr="00D270F7">
        <w:rPr>
          <w:lang w:val="es-ES_tradnl"/>
        </w:rPr>
        <w:t>educational</w:t>
      </w:r>
      <w:proofErr w:type="spellEnd"/>
      <w:r w:rsidRPr="00D270F7">
        <w:rPr>
          <w:lang w:val="es-ES_tradnl"/>
        </w:rPr>
        <w:t xml:space="preserve"> </w:t>
      </w:r>
      <w:proofErr w:type="spellStart"/>
      <w:r w:rsidRPr="00D270F7">
        <w:rPr>
          <w:lang w:val="es-ES_tradnl"/>
        </w:rPr>
        <w:t>institutions</w:t>
      </w:r>
      <w:proofErr w:type="spellEnd"/>
      <w:r w:rsidRPr="00D270F7">
        <w:rPr>
          <w:lang w:val="es-ES_tradnl"/>
        </w:rPr>
        <w:t xml:space="preserve"> </w:t>
      </w:r>
      <w:proofErr w:type="spellStart"/>
      <w:r w:rsidRPr="00D270F7">
        <w:rPr>
          <w:lang w:val="es-ES_tradnl"/>
        </w:rPr>
        <w:t>linking</w:t>
      </w:r>
      <w:proofErr w:type="spellEnd"/>
      <w:r w:rsidRPr="00D270F7">
        <w:rPr>
          <w:lang w:val="es-ES_tradnl"/>
        </w:rPr>
        <w:t xml:space="preserve">, and </w:t>
      </w:r>
      <w:proofErr w:type="spellStart"/>
      <w:r w:rsidRPr="00D270F7">
        <w:rPr>
          <w:lang w:val="es-ES_tradnl"/>
        </w:rPr>
        <w:t>whose</w:t>
      </w:r>
      <w:proofErr w:type="spellEnd"/>
      <w:r w:rsidRPr="00D270F7">
        <w:rPr>
          <w:lang w:val="es-ES_tradnl"/>
        </w:rPr>
        <w:t xml:space="preserve"> </w:t>
      </w:r>
      <w:proofErr w:type="spellStart"/>
      <w:r w:rsidRPr="00D270F7">
        <w:rPr>
          <w:lang w:val="es-ES_tradnl"/>
        </w:rPr>
        <w:t>results</w:t>
      </w:r>
      <w:proofErr w:type="spellEnd"/>
      <w:r w:rsidRPr="00D270F7">
        <w:rPr>
          <w:lang w:val="es-ES_tradnl"/>
        </w:rPr>
        <w:t xml:space="preserve"> are </w:t>
      </w:r>
      <w:proofErr w:type="spellStart"/>
      <w:r w:rsidRPr="00D270F7">
        <w:rPr>
          <w:lang w:val="es-ES_tradnl"/>
        </w:rPr>
        <w:t>partially</w:t>
      </w:r>
      <w:proofErr w:type="spellEnd"/>
      <w:r w:rsidRPr="00D270F7">
        <w:rPr>
          <w:lang w:val="es-ES_tradnl"/>
        </w:rPr>
        <w:t xml:space="preserve"> </w:t>
      </w:r>
      <w:proofErr w:type="spellStart"/>
      <w:r w:rsidRPr="00D270F7">
        <w:rPr>
          <w:lang w:val="es-ES_tradnl"/>
        </w:rPr>
        <w:t>exposed</w:t>
      </w:r>
      <w:proofErr w:type="spellEnd"/>
      <w:r w:rsidRPr="00D270F7">
        <w:rPr>
          <w:lang w:val="es-ES_tradnl"/>
        </w:rPr>
        <w:t xml:space="preserve"> </w:t>
      </w:r>
      <w:proofErr w:type="spellStart"/>
      <w:r w:rsidRPr="00D270F7">
        <w:rPr>
          <w:lang w:val="es-ES_tradnl"/>
        </w:rPr>
        <w:t>here</w:t>
      </w:r>
      <w:proofErr w:type="spellEnd"/>
      <w:r w:rsidRPr="00D270F7">
        <w:rPr>
          <w:lang w:val="es-ES_tradnl"/>
        </w:rPr>
        <w:t xml:space="preserve">: </w:t>
      </w:r>
      <w:proofErr w:type="spellStart"/>
      <w:r w:rsidRPr="00D270F7">
        <w:rPr>
          <w:lang w:val="es-ES_tradnl"/>
        </w:rPr>
        <w:t>the</w:t>
      </w:r>
      <w:proofErr w:type="spellEnd"/>
      <w:r w:rsidRPr="00D270F7">
        <w:rPr>
          <w:lang w:val="es-ES_tradnl"/>
        </w:rPr>
        <w:t xml:space="preserve"> </w:t>
      </w:r>
      <w:proofErr w:type="spellStart"/>
      <w:r w:rsidRPr="00D270F7">
        <w:rPr>
          <w:lang w:val="es-ES_tradnl"/>
        </w:rPr>
        <w:t>distinction</w:t>
      </w:r>
      <w:proofErr w:type="spellEnd"/>
      <w:r w:rsidRPr="00D270F7">
        <w:rPr>
          <w:lang w:val="es-ES_tradnl"/>
        </w:rPr>
        <w:t xml:space="preserve"> </w:t>
      </w:r>
      <w:proofErr w:type="spellStart"/>
      <w:r w:rsidRPr="00D270F7">
        <w:rPr>
          <w:lang w:val="es-ES_tradnl"/>
        </w:rPr>
        <w:t>by</w:t>
      </w:r>
      <w:proofErr w:type="spellEnd"/>
      <w:r w:rsidRPr="00D270F7">
        <w:rPr>
          <w:lang w:val="es-ES_tradnl"/>
        </w:rPr>
        <w:t xml:space="preserve"> </w:t>
      </w:r>
      <w:proofErr w:type="spellStart"/>
      <w:r w:rsidRPr="00D270F7">
        <w:rPr>
          <w:lang w:val="es-ES_tradnl"/>
        </w:rPr>
        <w:t>subsystems</w:t>
      </w:r>
      <w:proofErr w:type="spellEnd"/>
      <w:r w:rsidRPr="00D270F7">
        <w:rPr>
          <w:lang w:val="es-ES_tradnl"/>
        </w:rPr>
        <w:t xml:space="preserve">, </w:t>
      </w:r>
      <w:proofErr w:type="spellStart"/>
      <w:r w:rsidRPr="00D270F7">
        <w:rPr>
          <w:lang w:val="es-ES_tradnl"/>
        </w:rPr>
        <w:t>which</w:t>
      </w:r>
      <w:proofErr w:type="spellEnd"/>
      <w:r w:rsidRPr="00D270F7">
        <w:rPr>
          <w:lang w:val="es-ES_tradnl"/>
        </w:rPr>
        <w:t xml:space="preserve"> </w:t>
      </w:r>
      <w:proofErr w:type="spellStart"/>
      <w:r w:rsidRPr="00D270F7">
        <w:rPr>
          <w:lang w:val="es-ES_tradnl"/>
        </w:rPr>
        <w:t>distinguishes</w:t>
      </w:r>
      <w:proofErr w:type="spellEnd"/>
      <w:r w:rsidRPr="00D270F7">
        <w:rPr>
          <w:lang w:val="es-ES_tradnl"/>
        </w:rPr>
        <w:t xml:space="preserve"> </w:t>
      </w:r>
      <w:proofErr w:type="spellStart"/>
      <w:r w:rsidRPr="00D270F7">
        <w:rPr>
          <w:lang w:val="es-ES_tradnl"/>
        </w:rPr>
        <w:t>technological</w:t>
      </w:r>
      <w:proofErr w:type="spellEnd"/>
      <w:r w:rsidRPr="00D270F7">
        <w:rPr>
          <w:lang w:val="es-ES_tradnl"/>
        </w:rPr>
        <w:t xml:space="preserve"> </w:t>
      </w:r>
      <w:proofErr w:type="spellStart"/>
      <w:r w:rsidRPr="00D270F7">
        <w:rPr>
          <w:lang w:val="es-ES_tradnl"/>
        </w:rPr>
        <w:t>institutes</w:t>
      </w:r>
      <w:proofErr w:type="spellEnd"/>
      <w:r w:rsidRPr="00D270F7">
        <w:rPr>
          <w:lang w:val="es-ES_tradnl"/>
        </w:rPr>
        <w:t xml:space="preserve">, </w:t>
      </w:r>
      <w:proofErr w:type="spellStart"/>
      <w:r w:rsidRPr="00D270F7">
        <w:rPr>
          <w:lang w:val="es-ES_tradnl"/>
        </w:rPr>
        <w:t>technological</w:t>
      </w:r>
      <w:proofErr w:type="spellEnd"/>
      <w:r w:rsidRPr="00D270F7">
        <w:rPr>
          <w:lang w:val="es-ES_tradnl"/>
        </w:rPr>
        <w:t xml:space="preserve"> </w:t>
      </w:r>
      <w:proofErr w:type="spellStart"/>
      <w:r w:rsidRPr="00D270F7">
        <w:rPr>
          <w:lang w:val="es-ES_tradnl"/>
        </w:rPr>
        <w:t>universities</w:t>
      </w:r>
      <w:proofErr w:type="spellEnd"/>
      <w:r w:rsidRPr="00D270F7">
        <w:rPr>
          <w:lang w:val="es-ES_tradnl"/>
        </w:rPr>
        <w:t xml:space="preserve">, </w:t>
      </w:r>
      <w:proofErr w:type="spellStart"/>
      <w:r w:rsidRPr="00D270F7">
        <w:rPr>
          <w:lang w:val="es-ES_tradnl"/>
        </w:rPr>
        <w:t>colleges</w:t>
      </w:r>
      <w:proofErr w:type="spellEnd"/>
      <w:r w:rsidRPr="00D270F7">
        <w:rPr>
          <w:lang w:val="es-ES_tradnl"/>
        </w:rPr>
        <w:t xml:space="preserve">, </w:t>
      </w:r>
      <w:proofErr w:type="spellStart"/>
      <w:r w:rsidRPr="00D270F7">
        <w:rPr>
          <w:lang w:val="es-ES_tradnl"/>
        </w:rPr>
        <w:t>public</w:t>
      </w:r>
      <w:proofErr w:type="spellEnd"/>
      <w:r w:rsidRPr="00D270F7">
        <w:rPr>
          <w:lang w:val="es-ES_tradnl"/>
        </w:rPr>
        <w:t xml:space="preserve"> federal </w:t>
      </w:r>
      <w:proofErr w:type="spellStart"/>
      <w:r w:rsidRPr="00D270F7">
        <w:rPr>
          <w:lang w:val="es-ES_tradnl"/>
        </w:rPr>
        <w:t>universities</w:t>
      </w:r>
      <w:proofErr w:type="spellEnd"/>
      <w:r w:rsidRPr="00D270F7">
        <w:rPr>
          <w:lang w:val="es-ES_tradnl"/>
        </w:rPr>
        <w:t xml:space="preserve">, </w:t>
      </w:r>
      <w:proofErr w:type="spellStart"/>
      <w:r w:rsidRPr="00D270F7">
        <w:rPr>
          <w:lang w:val="es-ES_tradnl"/>
        </w:rPr>
        <w:t>public</w:t>
      </w:r>
      <w:proofErr w:type="spellEnd"/>
      <w:r w:rsidRPr="00D270F7">
        <w:rPr>
          <w:lang w:val="es-ES_tradnl"/>
        </w:rPr>
        <w:t xml:space="preserve"> </w:t>
      </w:r>
      <w:proofErr w:type="spellStart"/>
      <w:r w:rsidRPr="00D270F7">
        <w:rPr>
          <w:lang w:val="es-ES_tradnl"/>
        </w:rPr>
        <w:t>State</w:t>
      </w:r>
      <w:proofErr w:type="spellEnd"/>
      <w:r w:rsidRPr="00D270F7">
        <w:rPr>
          <w:lang w:val="es-ES_tradnl"/>
        </w:rPr>
        <w:t xml:space="preserve"> </w:t>
      </w:r>
      <w:proofErr w:type="spellStart"/>
      <w:r w:rsidRPr="00D270F7">
        <w:rPr>
          <w:lang w:val="es-ES_tradnl"/>
        </w:rPr>
        <w:t>universities</w:t>
      </w:r>
      <w:proofErr w:type="spellEnd"/>
      <w:r w:rsidRPr="00D270F7">
        <w:rPr>
          <w:lang w:val="es-ES_tradnl"/>
        </w:rPr>
        <w:t xml:space="preserve">, </w:t>
      </w:r>
      <w:proofErr w:type="spellStart"/>
      <w:r w:rsidRPr="00D270F7">
        <w:rPr>
          <w:lang w:val="es-ES_tradnl"/>
        </w:rPr>
        <w:t>Public</w:t>
      </w:r>
      <w:proofErr w:type="spellEnd"/>
      <w:r w:rsidRPr="00D270F7">
        <w:rPr>
          <w:lang w:val="es-ES_tradnl"/>
        </w:rPr>
        <w:t xml:space="preserve"> </w:t>
      </w:r>
      <w:proofErr w:type="spellStart"/>
      <w:r w:rsidRPr="00D270F7">
        <w:rPr>
          <w:lang w:val="es-ES_tradnl"/>
        </w:rPr>
        <w:t>Research</w:t>
      </w:r>
      <w:proofErr w:type="spellEnd"/>
      <w:r w:rsidRPr="00D270F7">
        <w:rPr>
          <w:lang w:val="es-ES_tradnl"/>
        </w:rPr>
        <w:t xml:space="preserve"> </w:t>
      </w:r>
      <w:proofErr w:type="spellStart"/>
      <w:r w:rsidRPr="00D270F7">
        <w:rPr>
          <w:lang w:val="es-ES_tradnl"/>
        </w:rPr>
        <w:lastRenderedPageBreak/>
        <w:t>Institutions</w:t>
      </w:r>
      <w:proofErr w:type="spellEnd"/>
      <w:r w:rsidRPr="00D270F7">
        <w:rPr>
          <w:lang w:val="es-ES_tradnl"/>
        </w:rPr>
        <w:t xml:space="preserve">, </w:t>
      </w:r>
      <w:proofErr w:type="spellStart"/>
      <w:r w:rsidRPr="00D270F7">
        <w:rPr>
          <w:lang w:val="es-ES_tradnl"/>
        </w:rPr>
        <w:t>private</w:t>
      </w:r>
      <w:proofErr w:type="spellEnd"/>
      <w:r w:rsidRPr="00D270F7">
        <w:rPr>
          <w:lang w:val="es-ES_tradnl"/>
        </w:rPr>
        <w:t xml:space="preserve"> </w:t>
      </w:r>
      <w:proofErr w:type="spellStart"/>
      <w:r w:rsidRPr="00D270F7">
        <w:rPr>
          <w:lang w:val="es-ES_tradnl"/>
        </w:rPr>
        <w:t>universities</w:t>
      </w:r>
      <w:proofErr w:type="spellEnd"/>
      <w:r w:rsidRPr="00D270F7">
        <w:rPr>
          <w:lang w:val="es-ES_tradnl"/>
        </w:rPr>
        <w:t xml:space="preserve"> and </w:t>
      </w:r>
      <w:proofErr w:type="spellStart"/>
      <w:r w:rsidRPr="00D270F7">
        <w:rPr>
          <w:lang w:val="es-ES_tradnl"/>
        </w:rPr>
        <w:t>other</w:t>
      </w:r>
      <w:proofErr w:type="spellEnd"/>
      <w:r w:rsidRPr="00D270F7">
        <w:rPr>
          <w:lang w:val="es-ES_tradnl"/>
        </w:rPr>
        <w:t xml:space="preserve"> </w:t>
      </w:r>
      <w:proofErr w:type="spellStart"/>
      <w:r w:rsidRPr="00D270F7">
        <w:rPr>
          <w:lang w:val="es-ES_tradnl"/>
        </w:rPr>
        <w:t>HEIs</w:t>
      </w:r>
      <w:proofErr w:type="spellEnd"/>
      <w:r w:rsidRPr="00D270F7">
        <w:rPr>
          <w:lang w:val="es-ES_tradnl"/>
        </w:rPr>
        <w:t>.</w:t>
      </w:r>
    </w:p>
    <w:p w:rsidR="006465D1" w:rsidRDefault="00D270F7" w:rsidP="00D270F7">
      <w:pPr>
        <w:snapToGrid w:val="0"/>
        <w:spacing w:line="360" w:lineRule="auto"/>
        <w:jc w:val="both"/>
        <w:rPr>
          <w:lang w:val="es-ES_tradnl"/>
        </w:rPr>
      </w:pPr>
      <w:proofErr w:type="spellStart"/>
      <w:r w:rsidRPr="00D270F7">
        <w:rPr>
          <w:rFonts w:ascii="Calibri" w:eastAsia="Times New Roman" w:hAnsi="Calibri" w:cs="Calibri"/>
          <w:color w:val="7030A0"/>
          <w:kern w:val="0"/>
          <w:sz w:val="28"/>
          <w:szCs w:val="28"/>
          <w:lang w:val="es-ES" w:eastAsia="es-ES" w:bidi="ar-SA"/>
        </w:rPr>
        <w:t>Keywords</w:t>
      </w:r>
      <w:proofErr w:type="spellEnd"/>
      <w:r w:rsidRPr="00D270F7">
        <w:rPr>
          <w:rFonts w:ascii="Calibri" w:eastAsia="Times New Roman" w:hAnsi="Calibri" w:cs="Calibri"/>
          <w:color w:val="7030A0"/>
          <w:kern w:val="0"/>
          <w:sz w:val="28"/>
          <w:szCs w:val="28"/>
          <w:lang w:val="es-ES" w:eastAsia="es-ES" w:bidi="ar-SA"/>
        </w:rPr>
        <w:t xml:space="preserve">: </w:t>
      </w:r>
      <w:proofErr w:type="spellStart"/>
      <w:r w:rsidRPr="00D270F7">
        <w:rPr>
          <w:lang w:val="es-ES_tradnl"/>
        </w:rPr>
        <w:t>entrepreneurial</w:t>
      </w:r>
      <w:proofErr w:type="spellEnd"/>
      <w:r w:rsidRPr="00D270F7">
        <w:rPr>
          <w:lang w:val="es-ES_tradnl"/>
        </w:rPr>
        <w:t xml:space="preserve"> </w:t>
      </w:r>
      <w:proofErr w:type="spellStart"/>
      <w:r w:rsidRPr="00D270F7">
        <w:rPr>
          <w:lang w:val="es-ES_tradnl"/>
        </w:rPr>
        <w:t>University</w:t>
      </w:r>
      <w:proofErr w:type="spellEnd"/>
      <w:r w:rsidRPr="00D270F7">
        <w:rPr>
          <w:lang w:val="es-ES_tradnl"/>
        </w:rPr>
        <w:t xml:space="preserve">, </w:t>
      </w:r>
      <w:proofErr w:type="spellStart"/>
      <w:r w:rsidRPr="00D270F7">
        <w:rPr>
          <w:lang w:val="es-ES_tradnl"/>
        </w:rPr>
        <w:t>higher</w:t>
      </w:r>
      <w:proofErr w:type="spellEnd"/>
      <w:r w:rsidRPr="00D270F7">
        <w:rPr>
          <w:lang w:val="es-ES_tradnl"/>
        </w:rPr>
        <w:t xml:space="preserve"> </w:t>
      </w:r>
      <w:proofErr w:type="spellStart"/>
      <w:r w:rsidRPr="00D270F7">
        <w:rPr>
          <w:lang w:val="es-ES_tradnl"/>
        </w:rPr>
        <w:t>education</w:t>
      </w:r>
      <w:proofErr w:type="spellEnd"/>
      <w:r w:rsidRPr="00D270F7">
        <w:rPr>
          <w:lang w:val="es-ES_tradnl"/>
        </w:rPr>
        <w:t xml:space="preserve"> </w:t>
      </w:r>
      <w:proofErr w:type="spellStart"/>
      <w:r w:rsidRPr="00D270F7">
        <w:rPr>
          <w:lang w:val="es-ES_tradnl"/>
        </w:rPr>
        <w:t>institutions</w:t>
      </w:r>
      <w:proofErr w:type="spellEnd"/>
      <w:r w:rsidRPr="00D270F7">
        <w:rPr>
          <w:lang w:val="es-ES_tradnl"/>
        </w:rPr>
        <w:t xml:space="preserve">, </w:t>
      </w:r>
      <w:proofErr w:type="spellStart"/>
      <w:r w:rsidRPr="00D270F7">
        <w:rPr>
          <w:lang w:val="es-ES_tradnl"/>
        </w:rPr>
        <w:t>entrepreneurial</w:t>
      </w:r>
      <w:proofErr w:type="spellEnd"/>
      <w:r w:rsidRPr="00D270F7">
        <w:rPr>
          <w:lang w:val="es-ES_tradnl"/>
        </w:rPr>
        <w:t xml:space="preserve"> culture, </w:t>
      </w:r>
      <w:proofErr w:type="spellStart"/>
      <w:r w:rsidRPr="00D270F7">
        <w:rPr>
          <w:lang w:val="es-ES_tradnl"/>
        </w:rPr>
        <w:t>business</w:t>
      </w:r>
      <w:proofErr w:type="spellEnd"/>
      <w:r w:rsidRPr="00D270F7">
        <w:rPr>
          <w:lang w:val="es-ES_tradnl"/>
        </w:rPr>
        <w:t xml:space="preserve">, </w:t>
      </w:r>
      <w:proofErr w:type="spellStart"/>
      <w:r w:rsidRPr="00D270F7">
        <w:rPr>
          <w:lang w:val="es-ES_tradnl"/>
        </w:rPr>
        <w:t>University</w:t>
      </w:r>
      <w:proofErr w:type="spellEnd"/>
      <w:r w:rsidRPr="00D270F7">
        <w:rPr>
          <w:lang w:val="es-ES_tradnl"/>
        </w:rPr>
        <w:t xml:space="preserve"> </w:t>
      </w:r>
      <w:proofErr w:type="spellStart"/>
      <w:r w:rsidRPr="00D270F7">
        <w:rPr>
          <w:lang w:val="es-ES_tradnl"/>
        </w:rPr>
        <w:t>spinoff</w:t>
      </w:r>
      <w:proofErr w:type="spellEnd"/>
      <w:r w:rsidRPr="00D270F7">
        <w:rPr>
          <w:lang w:val="es-ES_tradnl"/>
        </w:rPr>
        <w:t xml:space="preserve"> </w:t>
      </w:r>
      <w:proofErr w:type="spellStart"/>
      <w:r w:rsidRPr="00D270F7">
        <w:rPr>
          <w:lang w:val="es-ES_tradnl"/>
        </w:rPr>
        <w:t>incubator</w:t>
      </w:r>
      <w:proofErr w:type="spellEnd"/>
      <w:r w:rsidRPr="00D270F7">
        <w:rPr>
          <w:lang w:val="es-ES_tradnl"/>
        </w:rPr>
        <w:t>.</w:t>
      </w:r>
    </w:p>
    <w:p w:rsidR="00E942C8" w:rsidRPr="003D5F49" w:rsidRDefault="00E942C8" w:rsidP="00E942C8">
      <w:pPr>
        <w:snapToGrid w:val="0"/>
        <w:spacing w:line="360" w:lineRule="auto"/>
        <w:rPr>
          <w:lang w:val="es-ES_tradnl"/>
        </w:rPr>
      </w:pPr>
      <w:proofErr w:type="spellStart"/>
      <w:r w:rsidRPr="00E942C8">
        <w:rPr>
          <w:rFonts w:eastAsia="Times New Roman" w:cs="Times New Roman"/>
          <w:b/>
          <w:lang w:eastAsia="es-MX"/>
        </w:rPr>
        <w:t>Fecha</w:t>
      </w:r>
      <w:proofErr w:type="spellEnd"/>
      <w:r w:rsidRPr="00E942C8">
        <w:rPr>
          <w:rFonts w:eastAsia="Times New Roman" w:cs="Times New Roman"/>
          <w:b/>
          <w:lang w:eastAsia="es-MX"/>
        </w:rPr>
        <w:t xml:space="preserve"> </w:t>
      </w:r>
      <w:proofErr w:type="spellStart"/>
      <w:r w:rsidRPr="00E942C8">
        <w:rPr>
          <w:rFonts w:eastAsia="Times New Roman" w:cs="Times New Roman"/>
          <w:b/>
          <w:lang w:eastAsia="es-MX"/>
        </w:rPr>
        <w:t>recepción</w:t>
      </w:r>
      <w:proofErr w:type="spellEnd"/>
      <w:r w:rsidRPr="00E942C8">
        <w:rPr>
          <w:rFonts w:eastAsia="Times New Roman" w:cs="Times New Roman"/>
          <w:b/>
          <w:lang w:eastAsia="es-MX"/>
        </w:rPr>
        <w:t>:</w:t>
      </w:r>
      <w:r>
        <w:rPr>
          <w:rFonts w:eastAsia="Times New Roman" w:cs="Times New Roman"/>
          <w:lang w:eastAsia="es-MX"/>
        </w:rPr>
        <w:t xml:space="preserve">     </w:t>
      </w:r>
      <w:proofErr w:type="spellStart"/>
      <w:r w:rsidR="00573A7E">
        <w:rPr>
          <w:rFonts w:eastAsia="Times New Roman" w:cs="Times New Roman"/>
          <w:lang w:eastAsia="es-MX"/>
        </w:rPr>
        <w:t>Enero</w:t>
      </w:r>
      <w:proofErr w:type="spellEnd"/>
      <w:r>
        <w:rPr>
          <w:rFonts w:eastAsia="Times New Roman" w:cs="Times New Roman"/>
          <w:lang w:eastAsia="es-MX"/>
        </w:rPr>
        <w:t xml:space="preserve"> 2014     </w:t>
      </w:r>
      <w:proofErr w:type="spellStart"/>
      <w:r w:rsidRPr="00E942C8">
        <w:rPr>
          <w:rFonts w:eastAsia="Times New Roman" w:cs="Times New Roman"/>
          <w:b/>
          <w:lang w:eastAsia="es-MX"/>
        </w:rPr>
        <w:t>Fecha</w:t>
      </w:r>
      <w:proofErr w:type="spellEnd"/>
      <w:r w:rsidRPr="00E942C8">
        <w:rPr>
          <w:rFonts w:eastAsia="Times New Roman" w:cs="Times New Roman"/>
          <w:b/>
          <w:lang w:eastAsia="es-MX"/>
        </w:rPr>
        <w:t xml:space="preserve"> </w:t>
      </w:r>
      <w:proofErr w:type="spellStart"/>
      <w:r w:rsidRPr="00E942C8">
        <w:rPr>
          <w:rFonts w:eastAsia="Times New Roman" w:cs="Times New Roman"/>
          <w:b/>
          <w:lang w:eastAsia="es-MX"/>
        </w:rPr>
        <w:t>aceptación</w:t>
      </w:r>
      <w:proofErr w:type="spellEnd"/>
      <w:r w:rsidRPr="00E942C8">
        <w:rPr>
          <w:rFonts w:eastAsia="Times New Roman" w:cs="Times New Roman"/>
          <w:b/>
          <w:lang w:eastAsia="es-MX"/>
        </w:rPr>
        <w:t>:</w:t>
      </w:r>
      <w:r>
        <w:rPr>
          <w:rFonts w:eastAsia="Times New Roman" w:cs="Times New Roman"/>
          <w:lang w:eastAsia="es-MX"/>
        </w:rPr>
        <w:t xml:space="preserve">  </w:t>
      </w:r>
      <w:r w:rsidR="00573A7E">
        <w:rPr>
          <w:rFonts w:eastAsia="Times New Roman" w:cs="Times New Roman"/>
          <w:lang w:eastAsia="es-MX"/>
        </w:rPr>
        <w:t>Mayo</w:t>
      </w:r>
      <w:bookmarkStart w:id="0" w:name="_GoBack"/>
      <w:bookmarkEnd w:id="0"/>
      <w:r>
        <w:rPr>
          <w:rFonts w:eastAsia="Times New Roman" w:cs="Times New Roman"/>
          <w:lang w:eastAsia="es-MX"/>
        </w:rPr>
        <w:t xml:space="preserve"> 2014</w:t>
      </w:r>
      <w:r>
        <w:rPr>
          <w:rFonts w:eastAsia="Times New Roman" w:cs="Times New Roman"/>
          <w:lang w:eastAsia="es-MX"/>
        </w:rPr>
        <w:br/>
      </w:r>
      <w:r w:rsidR="003168F7">
        <w:rPr>
          <w:rFonts w:cs="Calibri"/>
        </w:rPr>
        <w:pict>
          <v:rect id="_x0000_i1025" style="width:0;height:1.5pt" o:hralign="center" o:hrstd="t" o:hr="t" fillcolor="#a0a0a0" stroked="f"/>
        </w:pict>
      </w:r>
    </w:p>
    <w:p w:rsidR="006465D1" w:rsidRPr="0088548A" w:rsidRDefault="006465D1" w:rsidP="006465D1">
      <w:pPr>
        <w:snapToGrid w:val="0"/>
        <w:rPr>
          <w:b/>
          <w:lang w:val="en-US"/>
        </w:rPr>
      </w:pPr>
    </w:p>
    <w:p w:rsidR="00B91D25" w:rsidRPr="00590BB5" w:rsidRDefault="004A06A8" w:rsidP="0046392C">
      <w:pPr>
        <w:numPr>
          <w:ilvl w:val="0"/>
          <w:numId w:val="1"/>
        </w:numPr>
        <w:snapToGrid w:val="0"/>
        <w:ind w:left="0" w:firstLine="425"/>
        <w:jc w:val="both"/>
        <w:rPr>
          <w:rFonts w:ascii="Calibri" w:eastAsia="Times New Roman" w:hAnsi="Calibri" w:cs="Calibri"/>
          <w:color w:val="7030A0"/>
          <w:kern w:val="0"/>
          <w:sz w:val="28"/>
          <w:szCs w:val="28"/>
          <w:lang w:val="es-ES" w:eastAsia="es-ES" w:bidi="ar-SA"/>
        </w:rPr>
      </w:pPr>
      <w:r w:rsidRPr="00590BB5">
        <w:rPr>
          <w:rFonts w:ascii="Calibri" w:eastAsia="Times New Roman" w:hAnsi="Calibri" w:cs="Calibri"/>
          <w:color w:val="7030A0"/>
          <w:kern w:val="0"/>
          <w:sz w:val="28"/>
          <w:szCs w:val="28"/>
          <w:lang w:val="es-ES" w:eastAsia="es-ES" w:bidi="ar-SA"/>
        </w:rPr>
        <w:t xml:space="preserve">Introducción </w:t>
      </w:r>
    </w:p>
    <w:p w:rsidR="00B91D25" w:rsidRPr="0088548A" w:rsidRDefault="00B91D25" w:rsidP="0046392C">
      <w:pPr>
        <w:ind w:firstLine="425"/>
        <w:jc w:val="both"/>
        <w:rPr>
          <w:b/>
          <w:lang w:val="es-ES_tradnl"/>
        </w:rPr>
      </w:pPr>
    </w:p>
    <w:p w:rsidR="004A06A8" w:rsidRPr="0088548A" w:rsidRDefault="00B91D25" w:rsidP="003D5F49">
      <w:pPr>
        <w:spacing w:line="360" w:lineRule="auto"/>
        <w:ind w:firstLine="425"/>
        <w:jc w:val="both"/>
        <w:rPr>
          <w:lang w:val="es-ES_tradnl"/>
        </w:rPr>
      </w:pPr>
      <w:r w:rsidRPr="0088548A">
        <w:rPr>
          <w:lang w:val="es-ES_tradnl"/>
        </w:rPr>
        <w:t xml:space="preserve">En el proceso hacia una economía intensiva en el conocimiento se ha añadido una tercera función a las universidades: fomentar el desarrollo económico del entorno a través de la transferencia </w:t>
      </w:r>
      <w:r w:rsidR="00C126C9" w:rsidRPr="0088548A">
        <w:rPr>
          <w:lang w:val="es-ES_tradnl"/>
        </w:rPr>
        <w:t>de tecnología y de la relación universidad-e</w:t>
      </w:r>
      <w:r w:rsidRPr="0088548A">
        <w:rPr>
          <w:lang w:val="es-ES_tradnl"/>
        </w:rPr>
        <w:t xml:space="preserve">mpresa (Etzkowitz, 1989, 1993, 1998; Etzkowitz et al., 2000; </w:t>
      </w:r>
      <w:proofErr w:type="spellStart"/>
      <w:r w:rsidRPr="0088548A">
        <w:rPr>
          <w:lang w:val="es-ES_tradnl"/>
        </w:rPr>
        <w:t>Etzkowitz</w:t>
      </w:r>
      <w:proofErr w:type="spellEnd"/>
      <w:r w:rsidRPr="0088548A">
        <w:rPr>
          <w:lang w:val="es-ES_tradnl"/>
        </w:rPr>
        <w:t xml:space="preserve"> y </w:t>
      </w:r>
      <w:proofErr w:type="spellStart"/>
      <w:r w:rsidRPr="0088548A">
        <w:rPr>
          <w:lang w:val="es-ES_tradnl"/>
        </w:rPr>
        <w:t>Leydesdorff</w:t>
      </w:r>
      <w:proofErr w:type="spellEnd"/>
      <w:r w:rsidRPr="0088548A">
        <w:rPr>
          <w:lang w:val="es-ES_tradnl"/>
        </w:rPr>
        <w:t xml:space="preserve">, 1997, 2000). Esta nueva función, que se suma a las dos desempeñadas por la universidad </w:t>
      </w:r>
      <w:proofErr w:type="spellStart"/>
      <w:r w:rsidRPr="0088548A">
        <w:rPr>
          <w:i/>
          <w:lang w:val="es-ES_tradnl"/>
        </w:rPr>
        <w:t>humboldtian</w:t>
      </w:r>
      <w:r w:rsidR="00106731" w:rsidRPr="0088548A">
        <w:rPr>
          <w:i/>
          <w:lang w:val="es-ES_tradnl"/>
        </w:rPr>
        <w:t>a</w:t>
      </w:r>
      <w:proofErr w:type="spellEnd"/>
      <w:r w:rsidR="00106731" w:rsidRPr="0088548A">
        <w:rPr>
          <w:lang w:val="es-ES_tradnl"/>
        </w:rPr>
        <w:t xml:space="preserve"> de enseñanza e investigación</w:t>
      </w:r>
      <w:r w:rsidRPr="0088548A">
        <w:rPr>
          <w:lang w:val="es-ES_tradnl"/>
        </w:rPr>
        <w:t xml:space="preserve">, requiere de las universidades que se manejen de forma empresarial, comercializando y/o explotando económicamente los resultados de sus investigaciones, ya sea en forma de patentes, contratos con empresas para la realización de I+D o con la creación de </w:t>
      </w:r>
      <w:r w:rsidRPr="0088548A">
        <w:rPr>
          <w:i/>
          <w:lang w:val="es-ES_tradnl"/>
        </w:rPr>
        <w:t>spin-</w:t>
      </w:r>
      <w:proofErr w:type="spellStart"/>
      <w:r w:rsidRPr="0088548A">
        <w:rPr>
          <w:i/>
          <w:lang w:val="es-ES_tradnl"/>
        </w:rPr>
        <w:t>offs</w:t>
      </w:r>
      <w:proofErr w:type="spellEnd"/>
      <w:r w:rsidRPr="0088548A">
        <w:rPr>
          <w:lang w:val="es-ES_tradnl"/>
        </w:rPr>
        <w:t xml:space="preserve"> universitarias. De este modo, el desempeño de la nueva función de las universidades se materializa, además de por vía académica de formación de recursos humanos, a través de la docencia, mediante la investigación conjunta con empresas, los servicios, la consult</w:t>
      </w:r>
      <w:r w:rsidR="004A06A8" w:rsidRPr="0088548A">
        <w:rPr>
          <w:lang w:val="es-ES_tradnl"/>
        </w:rPr>
        <w:t>oría o la creación de empresas</w:t>
      </w:r>
      <w:r w:rsidRPr="0088548A">
        <w:rPr>
          <w:lang w:val="es-ES_tradnl"/>
        </w:rPr>
        <w:t xml:space="preserve">. Nuevo desempeño que genera una nueva universidad que unos autores definen como “capitalismo académico” (Slaughter y Leslie, 1997; </w:t>
      </w:r>
      <w:proofErr w:type="spellStart"/>
      <w:r w:rsidRPr="0088548A">
        <w:rPr>
          <w:lang w:val="es-ES_tradnl"/>
        </w:rPr>
        <w:t>Slaughter</w:t>
      </w:r>
      <w:proofErr w:type="spellEnd"/>
      <w:r w:rsidRPr="0088548A">
        <w:rPr>
          <w:lang w:val="es-ES_tradnl"/>
        </w:rPr>
        <w:t xml:space="preserve"> y </w:t>
      </w:r>
      <w:proofErr w:type="spellStart"/>
      <w:r w:rsidRPr="0088548A">
        <w:rPr>
          <w:lang w:val="es-ES_tradnl"/>
        </w:rPr>
        <w:t>Rhoades</w:t>
      </w:r>
      <w:proofErr w:type="spellEnd"/>
      <w:r w:rsidRPr="0088548A">
        <w:rPr>
          <w:lang w:val="es-ES_tradnl"/>
        </w:rPr>
        <w:t>, 2004), y otros de “universidad emprendedora” (Etzkowi</w:t>
      </w:r>
      <w:r w:rsidR="004A06A8" w:rsidRPr="0088548A">
        <w:rPr>
          <w:lang w:val="es-ES_tradnl"/>
        </w:rPr>
        <w:t>tz et al. 2000; Etzkowitz, 1998</w:t>
      </w:r>
      <w:r w:rsidRPr="0088548A">
        <w:rPr>
          <w:lang w:val="es-ES_tradnl"/>
        </w:rPr>
        <w:t>). Esta universidad, además de estar más implicada con su entorno económico y con la comercialización de los resultados de las investigaciones, asume la creación de empresas en sus laboratorios e instalaciones dando lugar a un nuevo tipo de personal universitario y a un nuevo tipo de investiga</w:t>
      </w:r>
      <w:r w:rsidR="0046392C" w:rsidRPr="0088548A">
        <w:rPr>
          <w:lang w:val="es-ES_tradnl"/>
        </w:rPr>
        <w:t xml:space="preserve">dor: el científico-empresario. </w:t>
      </w:r>
      <w:r w:rsidR="004A06A8" w:rsidRPr="0088548A">
        <w:rPr>
          <w:lang w:val="es-ES_tradnl"/>
        </w:rPr>
        <w:t xml:space="preserve">De hecho, en Europa y en otras áreas geográficas </w:t>
      </w:r>
      <w:r w:rsidRPr="0088548A">
        <w:rPr>
          <w:lang w:val="es-ES_tradnl"/>
        </w:rPr>
        <w:t>algunas universidades ya han desarrollado estructuras para el fomento del emprendimiento y la creación de empresas a partir de la investigación desarrollada por sus grupos de investigación, evidenciándose, así, que la Universidad ya no puede limitarse a formar e investigar, las dos funciones tradicionales asignadas a las universidades, sino que debe convertirse en una fuente de desarrollo económico y social del territorio en la que se encuentra inmersa (</w:t>
      </w:r>
      <w:r w:rsidR="004A06A8" w:rsidRPr="0088548A">
        <w:rPr>
          <w:lang w:val="es-ES_tradnl"/>
        </w:rPr>
        <w:t>Millet et al. 2008</w:t>
      </w:r>
      <w:r w:rsidR="00D80D0C" w:rsidRPr="0088548A">
        <w:rPr>
          <w:lang w:val="es-ES_tradnl"/>
        </w:rPr>
        <w:t>).</w:t>
      </w:r>
    </w:p>
    <w:p w:rsidR="00F23A8C" w:rsidRPr="0088548A" w:rsidRDefault="00D80D0C" w:rsidP="003D5F49">
      <w:pPr>
        <w:spacing w:line="360" w:lineRule="auto"/>
        <w:ind w:firstLine="425"/>
        <w:jc w:val="both"/>
        <w:rPr>
          <w:lang w:val="es-ES_tradnl"/>
        </w:rPr>
      </w:pPr>
      <w:r w:rsidRPr="0088548A">
        <w:rPr>
          <w:lang w:val="es-ES_tradnl"/>
        </w:rPr>
        <w:t xml:space="preserve">El objetivo de este trabajo es explorar, para el caso de México, </w:t>
      </w:r>
      <w:r w:rsidR="00ED27A4" w:rsidRPr="0088548A">
        <w:rPr>
          <w:lang w:val="es-ES_tradnl"/>
        </w:rPr>
        <w:t xml:space="preserve">ese nuevo papel ejercido por sus  </w:t>
      </w:r>
      <w:r w:rsidR="00905DBC" w:rsidRPr="0088548A">
        <w:rPr>
          <w:lang w:val="es-ES_tradnl"/>
        </w:rPr>
        <w:t>instituciones de educación superior (IES, en adelante)</w:t>
      </w:r>
      <w:r w:rsidR="00ED27A4" w:rsidRPr="0088548A">
        <w:rPr>
          <w:lang w:val="es-ES_tradnl"/>
        </w:rPr>
        <w:t>, centrando la atención en tres aspectos clave de la promoción del quehacer empresarial y la transferencia tecnológica:</w:t>
      </w:r>
      <w:r w:rsidRPr="0088548A">
        <w:rPr>
          <w:lang w:val="es-ES_tradnl"/>
        </w:rPr>
        <w:t xml:space="preserve"> </w:t>
      </w:r>
      <w:r w:rsidR="00ED27A4" w:rsidRPr="0088548A">
        <w:rPr>
          <w:lang w:val="es-ES_tradnl"/>
        </w:rPr>
        <w:t xml:space="preserve">el fomento de la cultura emprendedora de los estudiantes, </w:t>
      </w:r>
      <w:r w:rsidR="00F23A8C" w:rsidRPr="0088548A">
        <w:rPr>
          <w:lang w:val="es-ES_tradnl"/>
        </w:rPr>
        <w:t xml:space="preserve">la oferta de servicios tecnológicos por parte de la institución y la </w:t>
      </w:r>
      <w:r w:rsidR="00F23A8C" w:rsidRPr="0088548A">
        <w:rPr>
          <w:lang w:val="es-ES_tradnl"/>
        </w:rPr>
        <w:lastRenderedPageBreak/>
        <w:t xml:space="preserve">creación y mantenimiento de incubadoras de empresas. Para ello nos ayudaremos de una distinción que resultó decisiva en el marco de una más amplia investigación acerca de las capacidades de vinculación de la instituciones de educación mexicanas, y cuyos resultados parcialmente se exponen aquí: la distinción por subsistemas, que distingue institutos tecnológicos, universidades tecnológicas, universidades politécnicas, universidades públicas federales, universidades públicas estatales, centros públicos de investigación, universidades particulares y otras </w:t>
      </w:r>
      <w:r w:rsidR="00905DBC" w:rsidRPr="0088548A">
        <w:rPr>
          <w:lang w:val="es-ES_tradnl"/>
        </w:rPr>
        <w:t>IES</w:t>
      </w:r>
      <w:r w:rsidR="00F23A8C" w:rsidRPr="0088548A">
        <w:rPr>
          <w:lang w:val="es-ES_tradnl"/>
        </w:rPr>
        <w:t>.</w:t>
      </w:r>
    </w:p>
    <w:p w:rsidR="00D80D0C" w:rsidRPr="0088548A" w:rsidRDefault="00EB468B" w:rsidP="003D5F49">
      <w:pPr>
        <w:spacing w:line="360" w:lineRule="auto"/>
        <w:ind w:firstLine="425"/>
        <w:jc w:val="both"/>
        <w:rPr>
          <w:lang w:val="es-ES_tradnl"/>
        </w:rPr>
      </w:pPr>
      <w:r w:rsidRPr="0088548A">
        <w:rPr>
          <w:lang w:val="es-ES_tradnl"/>
        </w:rPr>
        <w:t>E</w:t>
      </w:r>
      <w:r w:rsidR="00F23A8C" w:rsidRPr="0088548A">
        <w:rPr>
          <w:lang w:val="es-ES_tradnl"/>
        </w:rPr>
        <w:t xml:space="preserve">ste artículo </w:t>
      </w:r>
      <w:r w:rsidR="0051474E" w:rsidRPr="0088548A">
        <w:rPr>
          <w:lang w:val="es-ES_tradnl"/>
        </w:rPr>
        <w:t>esboza</w:t>
      </w:r>
      <w:r w:rsidR="00F23A8C" w:rsidRPr="0088548A">
        <w:rPr>
          <w:lang w:val="es-ES_tradnl"/>
        </w:rPr>
        <w:t xml:space="preserve"> primero </w:t>
      </w:r>
      <w:r w:rsidR="00537EC1" w:rsidRPr="0088548A">
        <w:rPr>
          <w:lang w:val="es-ES_tradnl"/>
        </w:rPr>
        <w:t>la</w:t>
      </w:r>
      <w:r w:rsidR="0051474E" w:rsidRPr="0088548A">
        <w:rPr>
          <w:lang w:val="es-ES_tradnl"/>
        </w:rPr>
        <w:t xml:space="preserve">s referencias teóricas de la tercera y novedosa función </w:t>
      </w:r>
      <w:r w:rsidR="00973EC5" w:rsidRPr="0088548A">
        <w:rPr>
          <w:lang w:val="es-ES_tradnl"/>
        </w:rPr>
        <w:t xml:space="preserve">emprendedora de la </w:t>
      </w:r>
      <w:r w:rsidR="0051474E" w:rsidRPr="0088548A">
        <w:rPr>
          <w:lang w:val="es-ES_tradnl"/>
        </w:rPr>
        <w:t>univer</w:t>
      </w:r>
      <w:r w:rsidR="00973EC5" w:rsidRPr="0088548A">
        <w:rPr>
          <w:lang w:val="es-ES_tradnl"/>
        </w:rPr>
        <w:t>sidad</w:t>
      </w:r>
      <w:r w:rsidR="0051474E" w:rsidRPr="0088548A">
        <w:rPr>
          <w:lang w:val="es-ES_tradnl"/>
        </w:rPr>
        <w:t xml:space="preserve">, prosigue señalando los términos de diseño y metodología del estudio y expone los principales resultados acerca de los tres aspectos recién mencionados, distinguiendo para cada uno de ellos la descripción del conjunto de las IES de la diferenciación por subsistema. Finalmente se muestran las conclusiones, donde se sintetiza el grueso de la información, se proponen hipótesis para futuras investigaciones y se reseñan las principales limitaciones de este trabajo.    </w:t>
      </w:r>
      <w:r w:rsidR="00F23A8C" w:rsidRPr="0088548A">
        <w:rPr>
          <w:lang w:val="es-ES_tradnl"/>
        </w:rPr>
        <w:t xml:space="preserve">        </w:t>
      </w:r>
    </w:p>
    <w:p w:rsidR="00927E19" w:rsidRPr="0088548A" w:rsidRDefault="00927E19" w:rsidP="0046392C">
      <w:pPr>
        <w:ind w:firstLine="425"/>
        <w:jc w:val="both"/>
        <w:rPr>
          <w:lang w:val="es-ES_tradnl"/>
        </w:rPr>
      </w:pPr>
    </w:p>
    <w:p w:rsidR="00B91D25" w:rsidRPr="0088548A" w:rsidRDefault="004A06A8" w:rsidP="0046392C">
      <w:pPr>
        <w:numPr>
          <w:ilvl w:val="0"/>
          <w:numId w:val="1"/>
        </w:numPr>
        <w:ind w:left="0" w:firstLine="425"/>
        <w:jc w:val="both"/>
        <w:rPr>
          <w:b/>
          <w:lang w:val="es-ES_tradnl"/>
        </w:rPr>
      </w:pPr>
      <w:r w:rsidRPr="0088548A">
        <w:rPr>
          <w:b/>
          <w:lang w:val="es-ES_tradnl"/>
        </w:rPr>
        <w:t>Universidad emprendedora</w:t>
      </w:r>
    </w:p>
    <w:p w:rsidR="00927E19" w:rsidRPr="0088548A" w:rsidRDefault="00927E19" w:rsidP="0046392C">
      <w:pPr>
        <w:ind w:left="425"/>
        <w:jc w:val="both"/>
        <w:rPr>
          <w:b/>
          <w:lang w:val="es-ES_tradnl"/>
        </w:rPr>
      </w:pPr>
    </w:p>
    <w:p w:rsidR="00B91D25" w:rsidRPr="0088548A" w:rsidRDefault="004A06A8" w:rsidP="003D5F49">
      <w:pPr>
        <w:spacing w:line="360" w:lineRule="auto"/>
        <w:ind w:firstLine="425"/>
        <w:jc w:val="both"/>
        <w:rPr>
          <w:lang w:val="es-ES_tradnl"/>
        </w:rPr>
      </w:pPr>
      <w:r w:rsidRPr="0088548A">
        <w:rPr>
          <w:lang w:val="es-ES_tradnl"/>
        </w:rPr>
        <w:t>El término</w:t>
      </w:r>
      <w:r w:rsidR="00C126C9" w:rsidRPr="0088548A">
        <w:rPr>
          <w:lang w:val="es-ES_tradnl"/>
        </w:rPr>
        <w:t xml:space="preserve"> “u</w:t>
      </w:r>
      <w:r w:rsidR="00B91D25" w:rsidRPr="0088548A">
        <w:rPr>
          <w:lang w:val="es-ES_tradnl"/>
        </w:rPr>
        <w:t xml:space="preserve">niversidad emprendedora” </w:t>
      </w:r>
      <w:r w:rsidRPr="0088548A">
        <w:rPr>
          <w:lang w:val="es-ES_tradnl"/>
        </w:rPr>
        <w:t>ha sido acuñado</w:t>
      </w:r>
      <w:r w:rsidR="00B91D25" w:rsidRPr="0088548A">
        <w:rPr>
          <w:lang w:val="es-ES_tradnl"/>
        </w:rPr>
        <w:t xml:space="preserve"> por Clark (1998, 2004) en referencia a universidades que no temen maximizar el potencial de comercialización de sus ideas y crear valor en la sociedad y no ver en ello una amenaza importante para sus valores académicos. Este autor define a las universidades emprendedoras a través de las siguientes características: 1) una estructura de dirección reforzada, que debe garantizar la adaptación de la institución a los cambios que se producen en el entorno al tiempo que se funden los nuevos valores de gestión empresarial con los tradicionales valores académicos; 2) una periferia desarrollada, que hace referencia al conjunto de entidades (empresariales y adminis</w:t>
      </w:r>
      <w:r w:rsidR="00C126C9" w:rsidRPr="0088548A">
        <w:rPr>
          <w:lang w:val="es-ES_tradnl"/>
        </w:rPr>
        <w:t>trativas) desarrolladas por la u</w:t>
      </w:r>
      <w:r w:rsidR="00B91D25" w:rsidRPr="0088548A">
        <w:rPr>
          <w:lang w:val="es-ES_tradnl"/>
        </w:rPr>
        <w:t xml:space="preserve">niversidad para relacionarse de forma ágil  con el entorno; 3) una base financiera diversificada, que </w:t>
      </w:r>
      <w:r w:rsidR="00C126C9" w:rsidRPr="0088548A">
        <w:rPr>
          <w:lang w:val="es-ES_tradnl"/>
        </w:rPr>
        <w:t>reduciría la dependencia de la u</w:t>
      </w:r>
      <w:r w:rsidR="00B91D25" w:rsidRPr="0088548A">
        <w:rPr>
          <w:lang w:val="es-ES_tradnl"/>
        </w:rPr>
        <w:t xml:space="preserve">niversidad de una única fuente de recursos, incrementando su autonomía; 4) un cuerpo académico motivado, que actúe como impulsor de las actividades emprendedoras, y 5) una cultura emprendedora, que afecte a sus relaciones con el entorno y al modo en que se articulan los procesos de toma de decisiones. Una cultura que proporcione las estructuras de apoyo para que profesores y estudiantes </w:t>
      </w:r>
      <w:r w:rsidRPr="0088548A">
        <w:rPr>
          <w:lang w:val="es-ES_tradnl"/>
        </w:rPr>
        <w:t>inicien nuevos emprendimientos</w:t>
      </w:r>
      <w:r w:rsidR="00B91D25" w:rsidRPr="0088548A">
        <w:rPr>
          <w:lang w:val="es-ES_tradnl"/>
        </w:rPr>
        <w:t>. Una estructura de apoyo son las incubadoras de empresas, creadas</w:t>
      </w:r>
      <w:r w:rsidR="00973EC5" w:rsidRPr="0088548A">
        <w:rPr>
          <w:lang w:val="es-ES_tradnl"/>
        </w:rPr>
        <w:t>, por un lado,</w:t>
      </w:r>
      <w:r w:rsidR="00B91D25" w:rsidRPr="0088548A">
        <w:rPr>
          <w:lang w:val="es-ES_tradnl"/>
        </w:rPr>
        <w:t xml:space="preserve"> para promover nuevas formas de vinculación entre las universidades y los centros de investigación y desarrollo con el entorno productivo y, por </w:t>
      </w:r>
      <w:r w:rsidR="00973EC5" w:rsidRPr="0088548A">
        <w:rPr>
          <w:lang w:val="es-ES_tradnl"/>
        </w:rPr>
        <w:t xml:space="preserve">el </w:t>
      </w:r>
      <w:r w:rsidR="00B91D25" w:rsidRPr="0088548A">
        <w:rPr>
          <w:lang w:val="es-ES_tradnl"/>
        </w:rPr>
        <w:t>otro</w:t>
      </w:r>
      <w:r w:rsidR="00973EC5" w:rsidRPr="0088548A">
        <w:rPr>
          <w:lang w:val="es-ES_tradnl"/>
        </w:rPr>
        <w:t>, para fomentar la vocación empresarial</w:t>
      </w:r>
      <w:r w:rsidR="00B91D25" w:rsidRPr="0088548A">
        <w:rPr>
          <w:lang w:val="es-ES_tradnl"/>
        </w:rPr>
        <w:t xml:space="preserve"> y la creación de negocios tanto en la academia como en la sociedad en general. Específicamente, las incubadoras de empresas “son desarrollos técnico-académicos que surgen con el propósito de estimular la creación de nuevas empresas, la mayoría de las veces con </w:t>
      </w:r>
      <w:r w:rsidR="00B91D25" w:rsidRPr="0088548A">
        <w:rPr>
          <w:lang w:val="es-ES_tradnl"/>
        </w:rPr>
        <w:lastRenderedPageBreak/>
        <w:t xml:space="preserve">base en la tecnología, experimentando con una variedad de tácticas para enlazar el talento, la tecnología, el capital y el </w:t>
      </w:r>
      <w:r w:rsidR="00B91D25" w:rsidRPr="0088548A">
        <w:rPr>
          <w:i/>
          <w:lang w:val="es-ES_tradnl"/>
        </w:rPr>
        <w:t>know how</w:t>
      </w:r>
      <w:r w:rsidR="00B91D25" w:rsidRPr="0088548A">
        <w:rPr>
          <w:lang w:val="es-ES_tradnl"/>
        </w:rPr>
        <w:t>, para que una nueva idea se transforme en un éxito empresarial” (</w:t>
      </w:r>
      <w:proofErr w:type="spellStart"/>
      <w:r w:rsidR="00B91D25" w:rsidRPr="0088548A">
        <w:rPr>
          <w:lang w:val="es-ES_tradnl"/>
        </w:rPr>
        <w:t>Villalvazo</w:t>
      </w:r>
      <w:proofErr w:type="spellEnd"/>
      <w:r w:rsidR="00B91D25" w:rsidRPr="0088548A">
        <w:rPr>
          <w:lang w:val="es-ES_tradnl"/>
        </w:rPr>
        <w:t>-Naranj</w:t>
      </w:r>
      <w:r w:rsidR="0046392C" w:rsidRPr="0088548A">
        <w:rPr>
          <w:lang w:val="es-ES_tradnl"/>
        </w:rPr>
        <w:t>o y Jasso-</w:t>
      </w:r>
      <w:proofErr w:type="spellStart"/>
      <w:r w:rsidR="0046392C" w:rsidRPr="0088548A">
        <w:rPr>
          <w:lang w:val="es-ES_tradnl"/>
        </w:rPr>
        <w:t>Gastinel</w:t>
      </w:r>
      <w:proofErr w:type="spellEnd"/>
      <w:r w:rsidR="0046392C" w:rsidRPr="0088548A">
        <w:rPr>
          <w:lang w:val="es-ES_tradnl"/>
        </w:rPr>
        <w:t>, 2008: 140).</w:t>
      </w:r>
    </w:p>
    <w:p w:rsidR="00B91D25" w:rsidRPr="0088548A" w:rsidRDefault="00B91D25" w:rsidP="003D5F49">
      <w:pPr>
        <w:spacing w:line="360" w:lineRule="auto"/>
        <w:ind w:firstLine="425"/>
        <w:jc w:val="both"/>
        <w:rPr>
          <w:lang w:val="es-ES_tradnl"/>
        </w:rPr>
      </w:pPr>
      <w:r w:rsidRPr="0088548A">
        <w:rPr>
          <w:lang w:val="es-ES_tradnl"/>
        </w:rPr>
        <w:t xml:space="preserve">Etzkowitz (2004) describe la universidad emprendedora como una universidad que tiene una postura pro-activa en la puesta en uso del conocimiento y en la aplicación de resultados como un </w:t>
      </w:r>
      <w:r w:rsidRPr="0088548A">
        <w:rPr>
          <w:i/>
          <w:lang w:val="es-ES_tradnl"/>
        </w:rPr>
        <w:t>input</w:t>
      </w:r>
      <w:r w:rsidRPr="0088548A">
        <w:rPr>
          <w:lang w:val="es-ES_tradnl"/>
        </w:rPr>
        <w:t xml:space="preserve">  para la creación de conocimientos académicos. La universidad emprendedora opera según un modelo de innovación interactiva, que parte de los problemas en la industria y la sociedad y busca soluciones en la ciencia, en lugar de un modelo de innovación lineal, que parte de la investigación para pasar a su utilización. Además, Etzkowitz hace hincapié en la importancia de la independencia de las universidades y su capacidad para establecer fuertes vínculos con el entorno. Asimismo, identifica los siguientes cinco principios interrelacionados: 1) capitalización o comercialización, en el sentido de que el conocimiento ha de ser utilizado por el sector empresarial y social, siendo la base del desarrollo económico y la sociedad; 2) int</w:t>
      </w:r>
      <w:r w:rsidR="00C126C9" w:rsidRPr="0088548A">
        <w:rPr>
          <w:lang w:val="es-ES_tradnl"/>
        </w:rPr>
        <w:t>erdependencia, en tanto que la u</w:t>
      </w:r>
      <w:r w:rsidRPr="0088548A">
        <w:rPr>
          <w:lang w:val="es-ES_tradnl"/>
        </w:rPr>
        <w:t xml:space="preserve">niversidad emprendedora ha de relacionarse continuamente con el sector empresarial y la Administración Pública, de acuerdo con el  modelo de la Triple Hélice; 3) independencia, ya que a pesar </w:t>
      </w:r>
      <w:r w:rsidR="00C126C9" w:rsidRPr="0088548A">
        <w:rPr>
          <w:lang w:val="es-ES_tradnl"/>
        </w:rPr>
        <w:t>de estas interdependencias, la u</w:t>
      </w:r>
      <w:r w:rsidRPr="0088548A">
        <w:rPr>
          <w:lang w:val="es-ES_tradnl"/>
        </w:rPr>
        <w:t>niver</w:t>
      </w:r>
      <w:r w:rsidR="00C126C9" w:rsidRPr="0088548A">
        <w:rPr>
          <w:lang w:val="es-ES_tradnl"/>
        </w:rPr>
        <w:t>sidad mantiene su independencia</w:t>
      </w:r>
      <w:r w:rsidRPr="0088548A">
        <w:rPr>
          <w:lang w:val="es-ES_tradnl"/>
        </w:rPr>
        <w:t xml:space="preserve">; 4) mestizaje, que hace referencia a la creación de estructuras organizativas mixtas o híbridas, que incorporen prácticas </w:t>
      </w:r>
      <w:r w:rsidR="00C126C9" w:rsidRPr="0088548A">
        <w:rPr>
          <w:lang w:val="es-ES_tradnl"/>
        </w:rPr>
        <w:t>del sector empresarial y de la u</w:t>
      </w:r>
      <w:r w:rsidRPr="0088548A">
        <w:rPr>
          <w:lang w:val="es-ES_tradnl"/>
        </w:rPr>
        <w:t>niversidad tradicional, y 5) reflexión, en el sentid</w:t>
      </w:r>
      <w:r w:rsidR="00C126C9" w:rsidRPr="0088548A">
        <w:rPr>
          <w:lang w:val="es-ES_tradnl"/>
        </w:rPr>
        <w:t>o de renovación continua de la u</w:t>
      </w:r>
      <w:r w:rsidRPr="0088548A">
        <w:rPr>
          <w:lang w:val="es-ES_tradnl"/>
        </w:rPr>
        <w:t>niversidad a efectos de adaptarse a los cambios en sus relaciones con la Administración Pú</w:t>
      </w:r>
      <w:r w:rsidR="0046392C" w:rsidRPr="0088548A">
        <w:rPr>
          <w:lang w:val="es-ES_tradnl"/>
        </w:rPr>
        <w:t xml:space="preserve">blica y el sector empresarial. </w:t>
      </w:r>
    </w:p>
    <w:p w:rsidR="00B91D25" w:rsidRPr="0088548A" w:rsidRDefault="00B91D25" w:rsidP="003D5F49">
      <w:pPr>
        <w:spacing w:line="360" w:lineRule="auto"/>
        <w:ind w:firstLine="425"/>
        <w:jc w:val="both"/>
        <w:rPr>
          <w:lang w:val="es-ES_tradnl"/>
        </w:rPr>
      </w:pPr>
      <w:r w:rsidRPr="0088548A">
        <w:rPr>
          <w:lang w:val="es-ES_tradnl"/>
        </w:rPr>
        <w:t>Estas cinc</w:t>
      </w:r>
      <w:r w:rsidR="00C126C9" w:rsidRPr="0088548A">
        <w:rPr>
          <w:lang w:val="es-ES_tradnl"/>
        </w:rPr>
        <w:t>o características definen a la u</w:t>
      </w:r>
      <w:r w:rsidRPr="0088548A">
        <w:rPr>
          <w:lang w:val="es-ES_tradnl"/>
        </w:rPr>
        <w:t xml:space="preserve">niversidad emprendedora; una </w:t>
      </w:r>
      <w:r w:rsidR="00C126C9" w:rsidRPr="0088548A">
        <w:rPr>
          <w:lang w:val="es-ES_tradnl"/>
        </w:rPr>
        <w:t>u</w:t>
      </w:r>
      <w:r w:rsidRPr="0088548A">
        <w:rPr>
          <w:lang w:val="es-ES_tradnl"/>
        </w:rPr>
        <w:t xml:space="preserve">niversidad que para Etzkowitz transforma ideas en actividad práctica, capitaliza conocimientos, crea nuevas empresas y servicios y gestiona el riesgo. Su objetivo es poner en práctica el conocimiento y a la vez aportar más recursos para la creación de conocimiento académico. La universidad emprendedora implica, para </w:t>
      </w:r>
      <w:proofErr w:type="spellStart"/>
      <w:r w:rsidRPr="0088548A">
        <w:rPr>
          <w:lang w:val="es-ES_tradnl"/>
        </w:rPr>
        <w:t>Gibb</w:t>
      </w:r>
      <w:proofErr w:type="spellEnd"/>
      <w:r w:rsidRPr="0088548A">
        <w:rPr>
          <w:lang w:val="es-ES_tradnl"/>
        </w:rPr>
        <w:t xml:space="preserve"> (2005), el fomento de una gama más amplia de actividades y grados interdisciplinares y la creación de centros relacionados; el mayor reconocimiento de la responsabilidad en el desarrollo personal de los estudiantes y el personal de la universidad, en particular de aquellas capacidades relacionadas con el futuro social; el proceso de aprendizaje a lo largo de toda la vida profesional; la contratación de personal emprendedor y de dirigentes emprendedores como agentes de cambio, incluyendo la apertura de los puestos académicos a un abanico más amplio de perfiles mediante las figuras de profesores adjuntos e invitados; la constitución de los sistemas de recompensas que vayan más allá de los criterios actuales y, en general</w:t>
      </w:r>
      <w:r w:rsidR="00C126C9" w:rsidRPr="0088548A">
        <w:rPr>
          <w:lang w:val="es-ES_tradnl"/>
        </w:rPr>
        <w:t>,</w:t>
      </w:r>
      <w:r w:rsidRPr="0088548A">
        <w:rPr>
          <w:lang w:val="es-ES_tradnl"/>
        </w:rPr>
        <w:t xml:space="preserve"> la garantía de que el conc</w:t>
      </w:r>
      <w:r w:rsidR="005473D7" w:rsidRPr="0088548A">
        <w:rPr>
          <w:lang w:val="es-ES_tradnl"/>
        </w:rPr>
        <w:t>epto de educación en el espí</w:t>
      </w:r>
      <w:r w:rsidRPr="0088548A">
        <w:rPr>
          <w:lang w:val="es-ES_tradnl"/>
        </w:rPr>
        <w:t xml:space="preserve">ritu empresarial penetra en las facultades, en el sentido de que es asumido por figuras claves del personal universitario e integrado en el plan de estudios. Según este punto de vista, dentro de las </w:t>
      </w:r>
      <w:r w:rsidRPr="0088548A">
        <w:rPr>
          <w:lang w:val="es-ES_tradnl"/>
        </w:rPr>
        <w:lastRenderedPageBreak/>
        <w:t xml:space="preserve">facultades debe existir lo que Clark (2004) ha denominado </w:t>
      </w:r>
      <w:r w:rsidR="00C126C9" w:rsidRPr="0088548A">
        <w:rPr>
          <w:lang w:val="es-ES_tradnl"/>
        </w:rPr>
        <w:t>“</w:t>
      </w:r>
      <w:r w:rsidRPr="0088548A">
        <w:rPr>
          <w:lang w:val="es-ES_tradnl"/>
        </w:rPr>
        <w:t>campeones emprendedores</w:t>
      </w:r>
      <w:r w:rsidR="00C126C9" w:rsidRPr="0088548A">
        <w:rPr>
          <w:lang w:val="es-ES_tradnl"/>
        </w:rPr>
        <w:t>”</w:t>
      </w:r>
      <w:r w:rsidRPr="0088548A">
        <w:rPr>
          <w:lang w:val="es-ES_tradnl"/>
        </w:rPr>
        <w:t>, resultado de la integración de los aspectos c</w:t>
      </w:r>
      <w:r w:rsidR="005473D7" w:rsidRPr="0088548A">
        <w:rPr>
          <w:lang w:val="es-ES_tradnl"/>
        </w:rPr>
        <w:t>laves de la formación en el espí</w:t>
      </w:r>
      <w:r w:rsidRPr="0088548A">
        <w:rPr>
          <w:lang w:val="es-ES_tradnl"/>
        </w:rPr>
        <w:t>ritu empresarial en todo el plan de estudios y la búsqueda decidida de la investigación y el desarrollo interdisciplinar. Al re</w:t>
      </w:r>
      <w:r w:rsidR="005473D7" w:rsidRPr="0088548A">
        <w:rPr>
          <w:lang w:val="es-ES_tradnl"/>
        </w:rPr>
        <w:t>s</w:t>
      </w:r>
      <w:r w:rsidRPr="0088548A">
        <w:rPr>
          <w:lang w:val="es-ES_tradnl"/>
        </w:rPr>
        <w:t xml:space="preserve">pecto, </w:t>
      </w:r>
      <w:proofErr w:type="spellStart"/>
      <w:r w:rsidRPr="0088548A">
        <w:rPr>
          <w:lang w:val="es-ES_tradnl"/>
        </w:rPr>
        <w:t>Röpke</w:t>
      </w:r>
      <w:proofErr w:type="spellEnd"/>
      <w:r w:rsidRPr="0088548A">
        <w:rPr>
          <w:lang w:val="es-ES_tradnl"/>
        </w:rPr>
        <w:t xml:space="preserve"> (1988) argumenta que una universidad emprendedora significa que: 1) la universidad se convierte a sí misma en emprendedora; 2) los miembros de la universidad se transforman en cierta medida en emprendedores, y 3) la interacción de la universidad con el entorno que la rodea, especialmente el local y regional, se desarroll</w:t>
      </w:r>
      <w:r w:rsidR="0046392C" w:rsidRPr="0088548A">
        <w:rPr>
          <w:lang w:val="es-ES_tradnl"/>
        </w:rPr>
        <w:t>a según patrones emprendedores.</w:t>
      </w:r>
    </w:p>
    <w:p w:rsidR="00B91D25" w:rsidRPr="0088548A" w:rsidRDefault="004A06A8" w:rsidP="003D5F49">
      <w:pPr>
        <w:spacing w:line="360" w:lineRule="auto"/>
        <w:ind w:firstLine="425"/>
        <w:jc w:val="both"/>
        <w:rPr>
          <w:lang w:val="es-ES_tradnl"/>
        </w:rPr>
      </w:pPr>
      <w:r w:rsidRPr="0088548A">
        <w:rPr>
          <w:lang w:val="es-ES_tradnl"/>
        </w:rPr>
        <w:t>Por otra parte l</w:t>
      </w:r>
      <w:r w:rsidR="00B91D25" w:rsidRPr="0088548A">
        <w:rPr>
          <w:lang w:val="es-ES_tradnl"/>
        </w:rPr>
        <w:t>a creación de empresas y la innovación empresarial se está manifestando como una de las opciones que incide en la creación de empleo (Storey, 1982, 1994), en el desarrollo económico, social y regional (</w:t>
      </w:r>
      <w:proofErr w:type="spellStart"/>
      <w:r w:rsidR="00B91D25" w:rsidRPr="0088548A">
        <w:rPr>
          <w:lang w:val="es-ES_tradnl"/>
        </w:rPr>
        <w:t>Dubini</w:t>
      </w:r>
      <w:proofErr w:type="spellEnd"/>
      <w:r w:rsidR="00B91D25" w:rsidRPr="0088548A">
        <w:rPr>
          <w:lang w:val="es-ES_tradnl"/>
        </w:rPr>
        <w:t xml:space="preserve">, 1997; </w:t>
      </w:r>
      <w:proofErr w:type="spellStart"/>
      <w:r w:rsidR="00B91D25" w:rsidRPr="0088548A">
        <w:rPr>
          <w:lang w:val="es-ES_tradnl"/>
        </w:rPr>
        <w:t>Sexton</w:t>
      </w:r>
      <w:proofErr w:type="spellEnd"/>
      <w:r w:rsidR="00B91D25" w:rsidRPr="0088548A">
        <w:rPr>
          <w:lang w:val="es-ES_tradnl"/>
        </w:rPr>
        <w:t xml:space="preserve">, 1986; Baumol, 1993; 2004; Reynolds et al. 2002, 2005), en la opción de carrera por parte de la población (Rodeiro et al. 2008, 2010; </w:t>
      </w:r>
      <w:proofErr w:type="spellStart"/>
      <w:r w:rsidR="00B91D25" w:rsidRPr="0088548A">
        <w:rPr>
          <w:lang w:val="es-ES_tradnl"/>
        </w:rPr>
        <w:t>Acs</w:t>
      </w:r>
      <w:proofErr w:type="spellEnd"/>
      <w:r w:rsidR="00B91D25" w:rsidRPr="0088548A">
        <w:rPr>
          <w:lang w:val="es-ES_tradnl"/>
        </w:rPr>
        <w:t xml:space="preserve"> y </w:t>
      </w:r>
      <w:proofErr w:type="spellStart"/>
      <w:r w:rsidR="00B91D25" w:rsidRPr="0088548A">
        <w:rPr>
          <w:lang w:val="es-ES_tradnl"/>
        </w:rPr>
        <w:t>Audretsch</w:t>
      </w:r>
      <w:proofErr w:type="spellEnd"/>
      <w:r w:rsidR="00B91D25" w:rsidRPr="0088548A">
        <w:rPr>
          <w:lang w:val="es-ES_tradnl"/>
        </w:rPr>
        <w:t>, 1</w:t>
      </w:r>
      <w:r w:rsidR="00C126C9" w:rsidRPr="0088548A">
        <w:rPr>
          <w:lang w:val="es-ES_tradnl"/>
        </w:rPr>
        <w:t>988; Drucker, 1985, 1986, 1988)</w:t>
      </w:r>
      <w:r w:rsidR="00B91D25" w:rsidRPr="0088548A">
        <w:rPr>
          <w:lang w:val="es-ES_tradnl"/>
        </w:rPr>
        <w:t xml:space="preserve"> y en el fomento de la innovación (Drucker, 1986; </w:t>
      </w:r>
      <w:proofErr w:type="spellStart"/>
      <w:r w:rsidR="00B91D25" w:rsidRPr="0088548A">
        <w:rPr>
          <w:lang w:val="es-ES_tradnl"/>
        </w:rPr>
        <w:t>Schumpeter</w:t>
      </w:r>
      <w:proofErr w:type="spellEnd"/>
      <w:r w:rsidR="00B91D25" w:rsidRPr="0088548A">
        <w:rPr>
          <w:lang w:val="es-ES_tradnl"/>
        </w:rPr>
        <w:t xml:space="preserve">, 1964; </w:t>
      </w:r>
      <w:proofErr w:type="spellStart"/>
      <w:r w:rsidR="00B91D25" w:rsidRPr="0088548A">
        <w:rPr>
          <w:lang w:val="es-ES_tradnl"/>
        </w:rPr>
        <w:t>Acs</w:t>
      </w:r>
      <w:proofErr w:type="spellEnd"/>
      <w:r w:rsidR="00B91D25" w:rsidRPr="0088548A">
        <w:rPr>
          <w:lang w:val="es-ES_tradnl"/>
        </w:rPr>
        <w:t xml:space="preserve"> et al. 2005, 2006), por lo que a nivel público, se han arbitrado medidas y programas de apoyo a la creación de nuevas empresas y la promoción del espíritu e</w:t>
      </w:r>
      <w:r w:rsidR="0046392C" w:rsidRPr="0088548A">
        <w:rPr>
          <w:lang w:val="es-ES_tradnl"/>
        </w:rPr>
        <w:t>mprendedor (Díaz et al. 2006)</w:t>
      </w:r>
    </w:p>
    <w:p w:rsidR="00B91D25" w:rsidRPr="0088548A" w:rsidRDefault="00B91D25" w:rsidP="003D5F49">
      <w:pPr>
        <w:spacing w:line="360" w:lineRule="auto"/>
        <w:ind w:firstLine="425"/>
        <w:jc w:val="both"/>
        <w:rPr>
          <w:lang w:val="es-ES_tradnl"/>
        </w:rPr>
      </w:pPr>
      <w:r w:rsidRPr="0088548A">
        <w:rPr>
          <w:lang w:val="es-ES_tradnl"/>
        </w:rPr>
        <w:t>Nu</w:t>
      </w:r>
      <w:r w:rsidR="004A06A8" w:rsidRPr="0088548A">
        <w:rPr>
          <w:lang w:val="es-ES_tradnl"/>
        </w:rPr>
        <w:t>merosos estudios han destacado</w:t>
      </w:r>
      <w:r w:rsidRPr="0088548A">
        <w:rPr>
          <w:lang w:val="es-ES_tradnl"/>
        </w:rPr>
        <w:t xml:space="preserve"> el rol de las universidades como potenciales incubadoras de em</w:t>
      </w:r>
      <w:r w:rsidR="003A714B" w:rsidRPr="0088548A">
        <w:rPr>
          <w:lang w:val="es-ES_tradnl"/>
        </w:rPr>
        <w:t>presas de base tecnológica y</w:t>
      </w:r>
      <w:r w:rsidRPr="0088548A">
        <w:rPr>
          <w:lang w:val="es-ES_tradnl"/>
        </w:rPr>
        <w:t xml:space="preserve"> la relevancia de enlazar en los programas educativos los conocimientos científicos con los requerimientos del sector productivo (</w:t>
      </w:r>
      <w:proofErr w:type="spellStart"/>
      <w:r w:rsidRPr="0088548A">
        <w:rPr>
          <w:lang w:val="es-ES_tradnl"/>
        </w:rPr>
        <w:t>Delmar</w:t>
      </w:r>
      <w:proofErr w:type="spellEnd"/>
      <w:r w:rsidRPr="0088548A">
        <w:rPr>
          <w:lang w:val="es-ES_tradnl"/>
        </w:rPr>
        <w:t xml:space="preserve"> y </w:t>
      </w:r>
      <w:proofErr w:type="spellStart"/>
      <w:r w:rsidRPr="0088548A">
        <w:rPr>
          <w:lang w:val="es-ES_tradnl"/>
        </w:rPr>
        <w:t>Davidsson</w:t>
      </w:r>
      <w:proofErr w:type="spellEnd"/>
      <w:r w:rsidR="00106731" w:rsidRPr="0088548A">
        <w:rPr>
          <w:lang w:val="es-ES_tradnl"/>
        </w:rPr>
        <w:t xml:space="preserve">, 2000; </w:t>
      </w:r>
      <w:proofErr w:type="spellStart"/>
      <w:r w:rsidR="00106731" w:rsidRPr="0088548A">
        <w:rPr>
          <w:lang w:val="es-ES_tradnl"/>
        </w:rPr>
        <w:t>Vesper</w:t>
      </w:r>
      <w:proofErr w:type="spellEnd"/>
      <w:r w:rsidR="00106731" w:rsidRPr="0088548A">
        <w:rPr>
          <w:lang w:val="es-ES_tradnl"/>
        </w:rPr>
        <w:t xml:space="preserve"> y </w:t>
      </w:r>
      <w:proofErr w:type="spellStart"/>
      <w:r w:rsidR="00106731" w:rsidRPr="0088548A">
        <w:rPr>
          <w:lang w:val="es-ES_tradnl"/>
        </w:rPr>
        <w:t>Gartner</w:t>
      </w:r>
      <w:proofErr w:type="spellEnd"/>
      <w:r w:rsidR="00106731" w:rsidRPr="0088548A">
        <w:rPr>
          <w:lang w:val="es-ES_tradnl"/>
        </w:rPr>
        <w:t>, 1997</w:t>
      </w:r>
      <w:r w:rsidR="00AD3DDD" w:rsidRPr="0088548A">
        <w:rPr>
          <w:lang w:val="es-ES_tradnl"/>
        </w:rPr>
        <w:t>). De igual forma,</w:t>
      </w:r>
      <w:r w:rsidRPr="0088548A">
        <w:rPr>
          <w:lang w:val="es-ES_tradnl"/>
        </w:rPr>
        <w:t xml:space="preserve"> la sociedad demanda </w:t>
      </w:r>
      <w:r w:rsidR="00DD2C7F" w:rsidRPr="0088548A">
        <w:rPr>
          <w:lang w:val="es-ES_tradnl"/>
        </w:rPr>
        <w:t xml:space="preserve">cada vez más </w:t>
      </w:r>
      <w:r w:rsidRPr="0088548A">
        <w:rPr>
          <w:lang w:val="es-ES_tradnl"/>
        </w:rPr>
        <w:t>un papel activo</w:t>
      </w:r>
      <w:r w:rsidR="00B50E67" w:rsidRPr="0088548A">
        <w:rPr>
          <w:lang w:val="es-ES_tradnl"/>
        </w:rPr>
        <w:t xml:space="preserve"> de sus universidades</w:t>
      </w:r>
      <w:r w:rsidRPr="0088548A">
        <w:rPr>
          <w:lang w:val="es-ES_tradnl"/>
        </w:rPr>
        <w:t xml:space="preserve">, no sólo en la creación de conocimiento, sino en la transferencia del mismo. Así, las </w:t>
      </w:r>
      <w:r w:rsidRPr="0088548A">
        <w:rPr>
          <w:i/>
          <w:lang w:val="es-ES_tradnl"/>
        </w:rPr>
        <w:t>spin-</w:t>
      </w:r>
      <w:proofErr w:type="spellStart"/>
      <w:r w:rsidRPr="0088548A">
        <w:rPr>
          <w:i/>
          <w:lang w:val="es-ES_tradnl"/>
        </w:rPr>
        <w:t>offs</w:t>
      </w:r>
      <w:proofErr w:type="spellEnd"/>
      <w:r w:rsidRPr="0088548A">
        <w:rPr>
          <w:lang w:val="es-ES_tradnl"/>
        </w:rPr>
        <w:t xml:space="preserve"> universitarias, como parte de la estrategia de tra</w:t>
      </w:r>
      <w:r w:rsidR="00C126C9" w:rsidRPr="0088548A">
        <w:rPr>
          <w:lang w:val="es-ES_tradnl"/>
        </w:rPr>
        <w:t>nsferencia de tecnología de la u</w:t>
      </w:r>
      <w:r w:rsidRPr="0088548A">
        <w:rPr>
          <w:lang w:val="es-ES_tradnl"/>
        </w:rPr>
        <w:t xml:space="preserve">niversidad, se han convertido en uno de los objetivos actuales de las autoridades académicas (Etzkowitz, 1998, 2002, 2003; Etzkowitz et al. 2000; OCDE, 1996, 2000, 2001, 2003; </w:t>
      </w:r>
      <w:proofErr w:type="spellStart"/>
      <w:r w:rsidRPr="0088548A">
        <w:rPr>
          <w:lang w:val="es-ES_tradnl"/>
        </w:rPr>
        <w:t>Birley</w:t>
      </w:r>
      <w:proofErr w:type="spellEnd"/>
      <w:r w:rsidRPr="0088548A">
        <w:rPr>
          <w:lang w:val="es-ES_tradnl"/>
        </w:rPr>
        <w:t xml:space="preserve">, 1998; </w:t>
      </w:r>
      <w:proofErr w:type="spellStart"/>
      <w:r w:rsidRPr="0088548A">
        <w:rPr>
          <w:lang w:val="es-ES_tradnl"/>
        </w:rPr>
        <w:t>Rodeiro</w:t>
      </w:r>
      <w:proofErr w:type="spellEnd"/>
      <w:r w:rsidRPr="0088548A">
        <w:rPr>
          <w:lang w:val="es-ES_tradnl"/>
        </w:rPr>
        <w:t xml:space="preserve"> et al. 2008, 2010; Fernández, 2003, 2004), y es que la creación de empresas gestadas sobre la base del conocimiento universitario </w:t>
      </w:r>
      <w:r w:rsidR="00B50E67" w:rsidRPr="0088548A">
        <w:rPr>
          <w:lang w:val="es-ES_tradnl"/>
        </w:rPr>
        <w:t>demuestra el importante papel que</w:t>
      </w:r>
      <w:r w:rsidRPr="0088548A">
        <w:rPr>
          <w:lang w:val="es-ES_tradnl"/>
        </w:rPr>
        <w:t xml:space="preserve"> las universidades </w:t>
      </w:r>
      <w:r w:rsidR="00B50E67" w:rsidRPr="0088548A">
        <w:rPr>
          <w:lang w:val="es-ES_tradnl"/>
        </w:rPr>
        <w:t xml:space="preserve">juegan </w:t>
      </w:r>
      <w:r w:rsidR="00F90C1F" w:rsidRPr="0088548A">
        <w:rPr>
          <w:lang w:val="es-ES_tradnl"/>
        </w:rPr>
        <w:t>en la economía del conocimiento. A</w:t>
      </w:r>
      <w:r w:rsidRPr="0088548A">
        <w:rPr>
          <w:lang w:val="es-ES_tradnl"/>
        </w:rPr>
        <w:t xml:space="preserve">demás hay que destacar, en primer lugar, que </w:t>
      </w:r>
      <w:r w:rsidR="00B50E67" w:rsidRPr="0088548A">
        <w:rPr>
          <w:lang w:val="es-ES_tradnl"/>
        </w:rPr>
        <w:t xml:space="preserve">las </w:t>
      </w:r>
      <w:r w:rsidR="00B50E67" w:rsidRPr="0088548A">
        <w:rPr>
          <w:i/>
          <w:lang w:val="es-ES_tradnl"/>
        </w:rPr>
        <w:t>spin-</w:t>
      </w:r>
      <w:proofErr w:type="spellStart"/>
      <w:r w:rsidR="00B50E67" w:rsidRPr="0088548A">
        <w:rPr>
          <w:i/>
          <w:lang w:val="es-ES_tradnl"/>
        </w:rPr>
        <w:t>offs</w:t>
      </w:r>
      <w:proofErr w:type="spellEnd"/>
      <w:r w:rsidR="00B50E67" w:rsidRPr="0088548A">
        <w:rPr>
          <w:lang w:val="es-ES_tradnl"/>
        </w:rPr>
        <w:t xml:space="preserve"> </w:t>
      </w:r>
      <w:r w:rsidRPr="0088548A">
        <w:rPr>
          <w:lang w:val="es-ES_tradnl"/>
        </w:rPr>
        <w:t>se sitúan cerca de donde se crían y así facilitan el crecimiento de la economía local. En segundo lugar, impulsan cambios en las universidades al facilitar la incorporación de titulados y doctores en estas empresas, creando un mercado de conocimiento mediante los recursos humanos</w:t>
      </w:r>
      <w:r w:rsidR="00D80D0C" w:rsidRPr="0088548A">
        <w:rPr>
          <w:lang w:val="es-ES_tradnl"/>
        </w:rPr>
        <w:t>, y</w:t>
      </w:r>
      <w:r w:rsidRPr="0088548A">
        <w:rPr>
          <w:lang w:val="es-ES_tradnl"/>
        </w:rPr>
        <w:t xml:space="preserve"> se produce una mejor valoración de los resultados obtenidos</w:t>
      </w:r>
      <w:r w:rsidR="00D80D0C" w:rsidRPr="0088548A">
        <w:rPr>
          <w:lang w:val="es-ES_tradnl"/>
        </w:rPr>
        <w:t xml:space="preserve"> en materia de investigación</w:t>
      </w:r>
      <w:r w:rsidRPr="0088548A">
        <w:rPr>
          <w:lang w:val="es-ES_tradnl"/>
        </w:rPr>
        <w:t>. En tercer lugar, generan ingresos por transmisión de capital que benefician a los fundadores y un</w:t>
      </w:r>
      <w:r w:rsidR="00C126C9" w:rsidRPr="0088548A">
        <w:rPr>
          <w:lang w:val="es-ES_tradnl"/>
        </w:rPr>
        <w:t xml:space="preserve">iversidades, ya que aquellas </w:t>
      </w:r>
      <w:r w:rsidR="00C126C9" w:rsidRPr="0088548A">
        <w:rPr>
          <w:i/>
          <w:lang w:val="es-ES_tradnl"/>
        </w:rPr>
        <w:t>spin</w:t>
      </w:r>
      <w:r w:rsidRPr="0088548A">
        <w:rPr>
          <w:i/>
          <w:lang w:val="es-ES_tradnl"/>
        </w:rPr>
        <w:t>-</w:t>
      </w:r>
      <w:proofErr w:type="spellStart"/>
      <w:r w:rsidRPr="0088548A">
        <w:rPr>
          <w:i/>
          <w:lang w:val="es-ES_tradnl"/>
        </w:rPr>
        <w:t>offs</w:t>
      </w:r>
      <w:proofErr w:type="spellEnd"/>
      <w:r w:rsidRPr="0088548A">
        <w:rPr>
          <w:lang w:val="es-ES_tradnl"/>
        </w:rPr>
        <w:t xml:space="preserve"> que alcanzan un nivel de desarrollo elevado pued</w:t>
      </w:r>
      <w:r w:rsidR="00D80D0C" w:rsidRPr="0088548A">
        <w:rPr>
          <w:lang w:val="es-ES_tradnl"/>
        </w:rPr>
        <w:t>en colocar parte de su capital en</w:t>
      </w:r>
      <w:r w:rsidRPr="0088548A">
        <w:rPr>
          <w:lang w:val="es-ES_tradnl"/>
        </w:rPr>
        <w:t xml:space="preserve"> algún inversor estratégico o efectuar una oferta pública</w:t>
      </w:r>
      <w:r w:rsidR="0046392C" w:rsidRPr="0088548A">
        <w:rPr>
          <w:lang w:val="es-ES_tradnl"/>
        </w:rPr>
        <w:t xml:space="preserve"> inicial (Rodeiro et al. 2010).</w:t>
      </w:r>
    </w:p>
    <w:p w:rsidR="00B91D25" w:rsidRPr="0088548A" w:rsidRDefault="00C04D2C" w:rsidP="0046392C">
      <w:pPr>
        <w:jc w:val="both"/>
        <w:rPr>
          <w:lang w:val="es-ES_tradnl"/>
        </w:rPr>
      </w:pPr>
      <w:r w:rsidRPr="0088548A">
        <w:rPr>
          <w:lang w:val="es-ES_tradnl"/>
        </w:rPr>
        <w:t xml:space="preserve"> </w:t>
      </w:r>
    </w:p>
    <w:p w:rsidR="004B75F0" w:rsidRPr="0088548A" w:rsidRDefault="004B75F0" w:rsidP="0046392C">
      <w:pPr>
        <w:numPr>
          <w:ilvl w:val="0"/>
          <w:numId w:val="1"/>
        </w:numPr>
        <w:jc w:val="both"/>
        <w:rPr>
          <w:b/>
          <w:lang w:val="es-ES_tradnl"/>
        </w:rPr>
      </w:pPr>
      <w:r w:rsidRPr="0088548A">
        <w:rPr>
          <w:b/>
          <w:lang w:val="es-ES_tradnl"/>
        </w:rPr>
        <w:lastRenderedPageBreak/>
        <w:t>Diseño y metodología</w:t>
      </w:r>
    </w:p>
    <w:p w:rsidR="00976C54" w:rsidRPr="0088548A" w:rsidRDefault="00976C54" w:rsidP="0046392C">
      <w:pPr>
        <w:jc w:val="both"/>
        <w:rPr>
          <w:b/>
          <w:lang w:val="es-ES_tradnl"/>
        </w:rPr>
      </w:pPr>
    </w:p>
    <w:p w:rsidR="00EE1050" w:rsidRPr="0088548A" w:rsidRDefault="00976C54" w:rsidP="003D5F49">
      <w:pPr>
        <w:spacing w:line="360" w:lineRule="auto"/>
        <w:ind w:firstLine="360"/>
        <w:jc w:val="both"/>
        <w:rPr>
          <w:rFonts w:cs="Times New Roman"/>
          <w:lang w:val="es-ES"/>
        </w:rPr>
      </w:pPr>
      <w:r w:rsidRPr="0088548A">
        <w:rPr>
          <w:rFonts w:cs="Times New Roman"/>
          <w:lang w:val="es-ES"/>
        </w:rPr>
        <w:t>El presente trabajo se nutre de la información recabada a partir de la Encuesta Nacional de Vinculación (ENAVI)</w:t>
      </w:r>
      <w:r w:rsidR="00D339B4" w:rsidRPr="0088548A">
        <w:rPr>
          <w:rFonts w:cs="Times New Roman"/>
          <w:lang w:val="es-ES"/>
        </w:rPr>
        <w:t xml:space="preserve"> de México</w:t>
      </w:r>
      <w:r w:rsidRPr="0088548A">
        <w:rPr>
          <w:rFonts w:cs="Times New Roman"/>
          <w:lang w:val="es-ES"/>
        </w:rPr>
        <w:t xml:space="preserve">, diseñada y conducida </w:t>
      </w:r>
      <w:r w:rsidR="00F65BAB" w:rsidRPr="0088548A">
        <w:rPr>
          <w:rFonts w:cs="Times New Roman"/>
          <w:lang w:val="es-ES"/>
        </w:rPr>
        <w:t>por el Centro de Investigación y Docencia Económicas, A.C. (CIDE), a petición de la Subsecretaría de Educación Superior de la Secretaría de Educación Pública (SEP)</w:t>
      </w:r>
      <w:r w:rsidR="00F45F58" w:rsidRPr="0088548A">
        <w:rPr>
          <w:rFonts w:cs="Times New Roman"/>
          <w:lang w:val="es-ES"/>
        </w:rPr>
        <w:t xml:space="preserve">. </w:t>
      </w:r>
      <w:r w:rsidR="00494C6C" w:rsidRPr="0088548A">
        <w:rPr>
          <w:rFonts w:cs="Times New Roman"/>
          <w:lang w:val="es-ES"/>
        </w:rPr>
        <w:t xml:space="preserve">Los cuestionarios que </w:t>
      </w:r>
      <w:r w:rsidR="008B5585" w:rsidRPr="0088548A">
        <w:rPr>
          <w:rFonts w:cs="Times New Roman"/>
          <w:lang w:val="es-ES"/>
        </w:rPr>
        <w:t>con</w:t>
      </w:r>
      <w:r w:rsidR="00494C6C" w:rsidRPr="0088548A">
        <w:rPr>
          <w:rFonts w:cs="Times New Roman"/>
          <w:lang w:val="es-ES"/>
        </w:rPr>
        <w:t xml:space="preserve">formaban dicha encuesta fueron cumplimentados </w:t>
      </w:r>
      <w:r w:rsidR="008B5585" w:rsidRPr="0088548A">
        <w:rPr>
          <w:rFonts w:cs="Times New Roman"/>
          <w:lang w:val="es-ES"/>
        </w:rPr>
        <w:t xml:space="preserve">y recabados </w:t>
      </w:r>
      <w:r w:rsidR="00494C6C" w:rsidRPr="0088548A">
        <w:rPr>
          <w:rFonts w:cs="Times New Roman"/>
          <w:lang w:val="es-ES"/>
        </w:rPr>
        <w:t>entre ene</w:t>
      </w:r>
      <w:r w:rsidR="008B5585" w:rsidRPr="0088548A">
        <w:rPr>
          <w:rFonts w:cs="Times New Roman"/>
          <w:lang w:val="es-ES"/>
        </w:rPr>
        <w:t>ro y marzo de 2009, con datos referidos a</w:t>
      </w:r>
      <w:r w:rsidR="00F45F58" w:rsidRPr="0088548A">
        <w:rPr>
          <w:rFonts w:cs="Times New Roman"/>
          <w:lang w:val="es-ES"/>
        </w:rPr>
        <w:t xml:space="preserve"> 2008.</w:t>
      </w:r>
    </w:p>
    <w:p w:rsidR="00774496" w:rsidRPr="0088548A" w:rsidRDefault="00D339B4" w:rsidP="003D5F49">
      <w:pPr>
        <w:spacing w:line="360" w:lineRule="auto"/>
        <w:ind w:firstLine="360"/>
        <w:jc w:val="both"/>
        <w:rPr>
          <w:rFonts w:cs="Times New Roman"/>
          <w:lang w:val="es-ES"/>
        </w:rPr>
      </w:pPr>
      <w:r w:rsidRPr="0088548A">
        <w:rPr>
          <w:rFonts w:cs="Times New Roman"/>
          <w:lang w:val="es-ES"/>
        </w:rPr>
        <w:t>Dicha encuesta tuvo como pob</w:t>
      </w:r>
      <w:r w:rsidR="00BE084E" w:rsidRPr="0088548A">
        <w:rPr>
          <w:rFonts w:cs="Times New Roman"/>
          <w:lang w:val="es-ES"/>
        </w:rPr>
        <w:t xml:space="preserve">lación objeto de estudio a las </w:t>
      </w:r>
      <w:r w:rsidR="00905DBC" w:rsidRPr="0088548A">
        <w:rPr>
          <w:rFonts w:cs="Times New Roman"/>
          <w:lang w:val="es-ES"/>
        </w:rPr>
        <w:t>IES</w:t>
      </w:r>
      <w:r w:rsidR="00BE084E" w:rsidRPr="0088548A">
        <w:rPr>
          <w:rFonts w:cs="Times New Roman"/>
          <w:lang w:val="es-ES"/>
        </w:rPr>
        <w:t xml:space="preserve"> </w:t>
      </w:r>
      <w:r w:rsidRPr="0088548A">
        <w:rPr>
          <w:rFonts w:cs="Times New Roman"/>
          <w:lang w:val="es-ES"/>
        </w:rPr>
        <w:t>registradas por la SEP, tanto públicas como privadas, cuyo propósito original no implicara una vinculación intrínseca con algún sector específico</w:t>
      </w:r>
      <w:r w:rsidR="008C4AE0" w:rsidRPr="0088548A">
        <w:rPr>
          <w:rFonts w:cs="Times New Roman"/>
          <w:lang w:val="es-ES"/>
        </w:rPr>
        <w:t>.</w:t>
      </w:r>
      <w:r w:rsidR="003A0823" w:rsidRPr="0088548A">
        <w:rPr>
          <w:rFonts w:cs="Times New Roman"/>
          <w:lang w:val="es-ES"/>
        </w:rPr>
        <w:t xml:space="preserve"> También se excluyeron a las IES dedicadas exclusivamente a impartir prog</w:t>
      </w:r>
      <w:r w:rsidR="00E83B3A" w:rsidRPr="0088548A">
        <w:rPr>
          <w:rFonts w:cs="Times New Roman"/>
          <w:lang w:val="es-ES"/>
        </w:rPr>
        <w:t>ramas de especialidad,</w:t>
      </w:r>
      <w:r w:rsidR="003A0823" w:rsidRPr="0088548A">
        <w:rPr>
          <w:rFonts w:cs="Times New Roman"/>
          <w:lang w:val="es-ES"/>
        </w:rPr>
        <w:t xml:space="preserve"> sin matrícula escolarizada </w:t>
      </w:r>
      <w:r w:rsidR="00E83B3A" w:rsidRPr="0088548A">
        <w:rPr>
          <w:rFonts w:cs="Times New Roman"/>
          <w:lang w:val="es-ES"/>
        </w:rPr>
        <w:t>o sin</w:t>
      </w:r>
      <w:r w:rsidR="00774496" w:rsidRPr="0088548A">
        <w:rPr>
          <w:rFonts w:cs="Times New Roman"/>
          <w:lang w:val="es-ES"/>
        </w:rPr>
        <w:t xml:space="preserve"> matrícula registrada.</w:t>
      </w:r>
      <w:r w:rsidR="00CF1DD8" w:rsidRPr="0088548A">
        <w:rPr>
          <w:rFonts w:cs="Times New Roman"/>
          <w:lang w:val="es-ES"/>
        </w:rPr>
        <w:t xml:space="preserve"> </w:t>
      </w:r>
    </w:p>
    <w:p w:rsidR="00FE28E4" w:rsidRPr="0088548A" w:rsidRDefault="008C4AE0" w:rsidP="003D5F49">
      <w:pPr>
        <w:spacing w:line="360" w:lineRule="auto"/>
        <w:ind w:firstLine="360"/>
        <w:jc w:val="both"/>
        <w:rPr>
          <w:rFonts w:cs="Times New Roman"/>
          <w:lang w:val="es-ES"/>
        </w:rPr>
      </w:pPr>
      <w:r w:rsidRPr="0088548A">
        <w:rPr>
          <w:rFonts w:cs="Times New Roman"/>
          <w:lang w:val="es-ES"/>
        </w:rPr>
        <w:t>E</w:t>
      </w:r>
      <w:r w:rsidR="00D339B4" w:rsidRPr="0088548A">
        <w:rPr>
          <w:rFonts w:cs="Times New Roman"/>
          <w:lang w:val="es-ES"/>
        </w:rPr>
        <w:t>l marco muestral incluyó a 1.687 IES que contaban con una mat</w:t>
      </w:r>
      <w:r w:rsidRPr="0088548A">
        <w:rPr>
          <w:rFonts w:cs="Times New Roman"/>
          <w:lang w:val="es-ES"/>
        </w:rPr>
        <w:t>rícula de 2.406.989 estudiantes.</w:t>
      </w:r>
      <w:r w:rsidR="00D339B4" w:rsidRPr="0088548A">
        <w:rPr>
          <w:rFonts w:cs="Times New Roman"/>
          <w:lang w:val="es-ES"/>
        </w:rPr>
        <w:t xml:space="preserve"> </w:t>
      </w:r>
      <w:r w:rsidR="00977779" w:rsidRPr="0088548A">
        <w:rPr>
          <w:rFonts w:cs="Times New Roman"/>
          <w:lang w:val="es-ES"/>
        </w:rPr>
        <w:t>A partir de un muestreo probabilístico estratificado, se constituyó una muestra cuyo tam</w:t>
      </w:r>
      <w:r w:rsidR="00CF1DD8" w:rsidRPr="0088548A">
        <w:rPr>
          <w:rFonts w:cs="Times New Roman"/>
          <w:lang w:val="es-ES"/>
        </w:rPr>
        <w:t>año era de 351 IES</w:t>
      </w:r>
      <w:r w:rsidR="00977779" w:rsidRPr="0088548A">
        <w:rPr>
          <w:rFonts w:cs="Times New Roman"/>
          <w:lang w:val="es-ES"/>
        </w:rPr>
        <w:t>, seleccionadas aleatoriamente para lograr una</w:t>
      </w:r>
      <w:r w:rsidR="00295162" w:rsidRPr="0088548A">
        <w:rPr>
          <w:rFonts w:cs="Times New Roman"/>
          <w:lang w:val="es-ES"/>
        </w:rPr>
        <w:t xml:space="preserve"> mayor</w:t>
      </w:r>
      <w:r w:rsidR="00977779" w:rsidRPr="0088548A">
        <w:rPr>
          <w:rFonts w:cs="Times New Roman"/>
          <w:lang w:val="es-ES"/>
        </w:rPr>
        <w:t xml:space="preserve"> representatividad tanto de los subsistemas como de las diversas</w:t>
      </w:r>
      <w:r w:rsidR="00CF1DD8" w:rsidRPr="0088548A">
        <w:rPr>
          <w:rFonts w:cs="Times New Roman"/>
          <w:lang w:val="es-ES"/>
        </w:rPr>
        <w:t xml:space="preserve"> regiones en que se divide México</w:t>
      </w:r>
      <w:r w:rsidR="00977779" w:rsidRPr="0088548A">
        <w:rPr>
          <w:rFonts w:cs="Times New Roman"/>
          <w:lang w:val="es-ES"/>
        </w:rPr>
        <w:t xml:space="preserve">. Sin embargo, la información contenida en las matrices de datos que nos fueron subministradas </w:t>
      </w:r>
      <w:proofErr w:type="gramStart"/>
      <w:r w:rsidR="00977779" w:rsidRPr="0088548A">
        <w:rPr>
          <w:rFonts w:cs="Times New Roman"/>
          <w:lang w:val="es-ES"/>
        </w:rPr>
        <w:t>carecían</w:t>
      </w:r>
      <w:proofErr w:type="gramEnd"/>
      <w:r w:rsidR="00977779" w:rsidRPr="0088548A">
        <w:rPr>
          <w:rFonts w:cs="Times New Roman"/>
          <w:lang w:val="es-ES"/>
        </w:rPr>
        <w:t xml:space="preserve"> de 4 de estas IES, de modo que el número de casos con el que finalmente se trabajó fue de 347.</w:t>
      </w:r>
    </w:p>
    <w:p w:rsidR="00774496" w:rsidRPr="0088548A" w:rsidRDefault="00774496" w:rsidP="00487135">
      <w:pPr>
        <w:ind w:firstLine="360"/>
        <w:jc w:val="both"/>
        <w:rPr>
          <w:rFonts w:cs="Times New Roman"/>
          <w:lang w:val="es-ES"/>
        </w:rPr>
      </w:pPr>
    </w:p>
    <w:p w:rsidR="00CF1DD8" w:rsidRPr="0088548A" w:rsidRDefault="00CF1DD8" w:rsidP="0046392C">
      <w:pPr>
        <w:jc w:val="center"/>
        <w:rPr>
          <w:rFonts w:cs="Times New Roman"/>
          <w:b/>
          <w:lang w:val="es-ES"/>
        </w:rPr>
      </w:pPr>
      <w:r w:rsidRPr="0088548A">
        <w:rPr>
          <w:rFonts w:cs="Times New Roman"/>
          <w:b/>
          <w:lang w:val="es-ES"/>
        </w:rPr>
        <w:t>Tabla 1. Distribución de la muestra de IES por subsistema y región</w:t>
      </w:r>
    </w:p>
    <w:tbl>
      <w:tblPr>
        <w:tblW w:w="10031" w:type="dxa"/>
        <w:jc w:val="center"/>
        <w:tblInd w:w="55" w:type="dxa"/>
        <w:tblCellMar>
          <w:left w:w="70" w:type="dxa"/>
          <w:right w:w="70" w:type="dxa"/>
        </w:tblCellMar>
        <w:tblLook w:val="04A0" w:firstRow="1" w:lastRow="0" w:firstColumn="1" w:lastColumn="0" w:noHBand="0" w:noVBand="1"/>
      </w:tblPr>
      <w:tblGrid>
        <w:gridCol w:w="2920"/>
        <w:gridCol w:w="1007"/>
        <w:gridCol w:w="887"/>
        <w:gridCol w:w="1113"/>
        <w:gridCol w:w="914"/>
        <w:gridCol w:w="880"/>
        <w:gridCol w:w="880"/>
        <w:gridCol w:w="816"/>
        <w:gridCol w:w="944"/>
      </w:tblGrid>
      <w:tr w:rsidR="00EE0DF8" w:rsidRPr="0088548A" w:rsidTr="0053623B">
        <w:trPr>
          <w:trHeight w:val="600"/>
          <w:jc w:val="center"/>
        </w:trPr>
        <w:tc>
          <w:tcPr>
            <w:tcW w:w="29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EE0DF8" w:rsidRPr="0088548A" w:rsidRDefault="00EE0DF8" w:rsidP="0046392C">
            <w:pPr>
              <w:widowControl/>
              <w:suppressAutoHyphens w:val="0"/>
              <w:jc w:val="center"/>
              <w:rPr>
                <w:rFonts w:eastAsia="Times New Roman" w:cs="Times New Roman"/>
                <w:b/>
                <w:bCs/>
                <w:color w:val="000000"/>
                <w:kern w:val="0"/>
                <w:lang w:val="es-ES" w:eastAsia="es-ES" w:bidi="ar-SA"/>
              </w:rPr>
            </w:pPr>
            <w:r w:rsidRPr="0088548A">
              <w:rPr>
                <w:rFonts w:eastAsia="Times New Roman" w:cs="Times New Roman"/>
                <w:b/>
                <w:bCs/>
                <w:color w:val="000000"/>
                <w:kern w:val="0"/>
                <w:lang w:val="es-ES" w:eastAsia="es-ES" w:bidi="ar-SA"/>
              </w:rPr>
              <w:t>Subsistema</w:t>
            </w:r>
          </w:p>
        </w:tc>
        <w:tc>
          <w:tcPr>
            <w:tcW w:w="5351" w:type="dxa"/>
            <w:gridSpan w:val="6"/>
            <w:tcBorders>
              <w:top w:val="single" w:sz="8" w:space="0" w:color="auto"/>
              <w:left w:val="nil"/>
              <w:bottom w:val="nil"/>
              <w:right w:val="nil"/>
            </w:tcBorders>
            <w:shd w:val="clear" w:color="auto" w:fill="auto"/>
            <w:vAlign w:val="center"/>
          </w:tcPr>
          <w:p w:rsidR="00EE0DF8" w:rsidRPr="0088548A" w:rsidRDefault="00EE0DF8" w:rsidP="0046392C">
            <w:pPr>
              <w:widowControl/>
              <w:suppressAutoHyphens w:val="0"/>
              <w:jc w:val="center"/>
              <w:rPr>
                <w:rFonts w:eastAsia="Times New Roman" w:cs="Times New Roman"/>
                <w:b/>
                <w:bCs/>
                <w:color w:val="000000"/>
                <w:kern w:val="0"/>
                <w:lang w:val="es-ES" w:eastAsia="es-ES" w:bidi="ar-SA"/>
              </w:rPr>
            </w:pPr>
            <w:r w:rsidRPr="0088548A">
              <w:rPr>
                <w:rFonts w:eastAsia="Times New Roman" w:cs="Times New Roman"/>
                <w:b/>
                <w:bCs/>
                <w:color w:val="000000"/>
                <w:kern w:val="0"/>
                <w:lang w:val="es-ES" w:eastAsia="es-ES" w:bidi="ar-SA"/>
              </w:rPr>
              <w:t>Región (ANUIES)</w:t>
            </w:r>
          </w:p>
        </w:tc>
        <w:tc>
          <w:tcPr>
            <w:tcW w:w="1760"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EE0DF8" w:rsidRPr="0088548A" w:rsidRDefault="00EE0DF8" w:rsidP="0046392C">
            <w:pPr>
              <w:widowControl/>
              <w:suppressAutoHyphens w:val="0"/>
              <w:jc w:val="center"/>
              <w:rPr>
                <w:rFonts w:eastAsia="Times New Roman" w:cs="Times New Roman"/>
                <w:b/>
                <w:bCs/>
                <w:color w:val="000000"/>
                <w:kern w:val="0"/>
                <w:lang w:val="es-ES" w:eastAsia="es-ES" w:bidi="ar-SA"/>
              </w:rPr>
            </w:pPr>
            <w:r w:rsidRPr="0088548A">
              <w:rPr>
                <w:rFonts w:eastAsia="Times New Roman" w:cs="Times New Roman"/>
                <w:b/>
                <w:bCs/>
                <w:color w:val="000000"/>
                <w:kern w:val="0"/>
                <w:lang w:val="es-ES" w:eastAsia="es-ES" w:bidi="ar-SA"/>
              </w:rPr>
              <w:t>Total</w:t>
            </w:r>
          </w:p>
        </w:tc>
      </w:tr>
      <w:tr w:rsidR="00EE0DF8" w:rsidRPr="0088548A" w:rsidTr="0053623B">
        <w:trPr>
          <w:trHeight w:val="600"/>
          <w:jc w:val="center"/>
        </w:trPr>
        <w:tc>
          <w:tcPr>
            <w:tcW w:w="2920" w:type="dxa"/>
            <w:vMerge/>
            <w:tcBorders>
              <w:top w:val="single" w:sz="8" w:space="0" w:color="auto"/>
              <w:left w:val="single" w:sz="8" w:space="0" w:color="auto"/>
              <w:bottom w:val="single" w:sz="8" w:space="0" w:color="000000"/>
              <w:right w:val="single" w:sz="8" w:space="0" w:color="auto"/>
            </w:tcBorders>
            <w:vAlign w:val="center"/>
          </w:tcPr>
          <w:p w:rsidR="00EE0DF8" w:rsidRPr="0088548A" w:rsidRDefault="00EE0DF8" w:rsidP="0046392C">
            <w:pPr>
              <w:widowControl/>
              <w:suppressAutoHyphens w:val="0"/>
              <w:rPr>
                <w:rFonts w:eastAsia="Times New Roman" w:cs="Times New Roman"/>
                <w:b/>
                <w:bCs/>
                <w:color w:val="000000"/>
                <w:kern w:val="0"/>
                <w:lang w:val="es-ES" w:eastAsia="es-ES" w:bidi="ar-SA"/>
              </w:rPr>
            </w:pPr>
          </w:p>
        </w:tc>
        <w:tc>
          <w:tcPr>
            <w:tcW w:w="880" w:type="dxa"/>
            <w:tcBorders>
              <w:top w:val="single" w:sz="4" w:space="0" w:color="auto"/>
              <w:left w:val="nil"/>
              <w:bottom w:val="single" w:sz="8" w:space="0" w:color="auto"/>
              <w:right w:val="single" w:sz="4" w:space="0" w:color="auto"/>
            </w:tcBorders>
            <w:shd w:val="clear" w:color="auto" w:fill="auto"/>
            <w:vAlign w:val="center"/>
          </w:tcPr>
          <w:p w:rsidR="00EE0DF8" w:rsidRPr="0088548A" w:rsidRDefault="00EE0DF8" w:rsidP="0046392C">
            <w:pPr>
              <w:widowControl/>
              <w:suppressAutoHyphens w:val="0"/>
              <w:jc w:val="center"/>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Noroeste</w:t>
            </w:r>
          </w:p>
        </w:tc>
        <w:tc>
          <w:tcPr>
            <w:tcW w:w="880" w:type="dxa"/>
            <w:tcBorders>
              <w:top w:val="single" w:sz="4" w:space="0" w:color="auto"/>
              <w:left w:val="nil"/>
              <w:bottom w:val="single" w:sz="8" w:space="0" w:color="auto"/>
              <w:right w:val="single" w:sz="4" w:space="0" w:color="auto"/>
            </w:tcBorders>
            <w:shd w:val="clear" w:color="auto" w:fill="auto"/>
            <w:vAlign w:val="center"/>
          </w:tcPr>
          <w:p w:rsidR="00EE0DF8" w:rsidRPr="0088548A" w:rsidRDefault="00EE0DF8" w:rsidP="0046392C">
            <w:pPr>
              <w:widowControl/>
              <w:suppressAutoHyphens w:val="0"/>
              <w:jc w:val="center"/>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Noreste</w:t>
            </w:r>
          </w:p>
        </w:tc>
        <w:tc>
          <w:tcPr>
            <w:tcW w:w="951" w:type="dxa"/>
            <w:tcBorders>
              <w:top w:val="single" w:sz="4" w:space="0" w:color="auto"/>
              <w:left w:val="nil"/>
              <w:bottom w:val="single" w:sz="8" w:space="0" w:color="auto"/>
              <w:right w:val="single" w:sz="4" w:space="0" w:color="auto"/>
            </w:tcBorders>
            <w:shd w:val="clear" w:color="auto" w:fill="auto"/>
            <w:vAlign w:val="center"/>
          </w:tcPr>
          <w:p w:rsidR="00EE0DF8" w:rsidRPr="0088548A" w:rsidRDefault="00EE0DF8" w:rsidP="0046392C">
            <w:pPr>
              <w:widowControl/>
              <w:suppressAutoHyphens w:val="0"/>
              <w:jc w:val="center"/>
              <w:rPr>
                <w:rFonts w:eastAsia="Times New Roman" w:cs="Times New Roman"/>
                <w:color w:val="000000"/>
                <w:kern w:val="0"/>
                <w:lang w:val="es-ES" w:eastAsia="es-ES" w:bidi="ar-SA"/>
              </w:rPr>
            </w:pPr>
            <w:r w:rsidRPr="0088548A">
              <w:rPr>
                <w:rFonts w:eastAsia="Times New Roman" w:cs="Times New Roman"/>
                <w:kern w:val="0"/>
                <w:lang w:val="es-ES" w:eastAsia="es-ES" w:bidi="ar-SA"/>
              </w:rPr>
              <w:t>Centro Occidente</w:t>
            </w:r>
          </w:p>
        </w:tc>
        <w:tc>
          <w:tcPr>
            <w:tcW w:w="880" w:type="dxa"/>
            <w:tcBorders>
              <w:top w:val="single" w:sz="4" w:space="0" w:color="auto"/>
              <w:left w:val="nil"/>
              <w:bottom w:val="single" w:sz="8" w:space="0" w:color="auto"/>
              <w:right w:val="single" w:sz="4" w:space="0" w:color="auto"/>
            </w:tcBorders>
            <w:shd w:val="clear" w:color="auto" w:fill="auto"/>
            <w:vAlign w:val="center"/>
          </w:tcPr>
          <w:p w:rsidR="00EE0DF8" w:rsidRPr="0088548A" w:rsidRDefault="00EE0DF8" w:rsidP="0046392C">
            <w:pPr>
              <w:widowControl/>
              <w:suppressAutoHyphens w:val="0"/>
              <w:jc w:val="center"/>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Metro-</w:t>
            </w:r>
            <w:proofErr w:type="spellStart"/>
            <w:r w:rsidRPr="0088548A">
              <w:rPr>
                <w:rFonts w:eastAsia="Times New Roman" w:cs="Times New Roman"/>
                <w:color w:val="000000"/>
                <w:kern w:val="0"/>
                <w:lang w:val="es-ES" w:eastAsia="es-ES" w:bidi="ar-SA"/>
              </w:rPr>
              <w:t>politana</w:t>
            </w:r>
            <w:proofErr w:type="spellEnd"/>
          </w:p>
        </w:tc>
        <w:tc>
          <w:tcPr>
            <w:tcW w:w="880" w:type="dxa"/>
            <w:tcBorders>
              <w:top w:val="single" w:sz="4" w:space="0" w:color="auto"/>
              <w:left w:val="nil"/>
              <w:bottom w:val="single" w:sz="8" w:space="0" w:color="auto"/>
              <w:right w:val="single" w:sz="4" w:space="0" w:color="auto"/>
            </w:tcBorders>
            <w:shd w:val="clear" w:color="auto" w:fill="auto"/>
            <w:vAlign w:val="center"/>
          </w:tcPr>
          <w:p w:rsidR="00EE0DF8" w:rsidRPr="0088548A" w:rsidRDefault="00EE0DF8" w:rsidP="0046392C">
            <w:pPr>
              <w:widowControl/>
              <w:suppressAutoHyphens w:val="0"/>
              <w:jc w:val="center"/>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Centro Sur</w:t>
            </w:r>
          </w:p>
        </w:tc>
        <w:tc>
          <w:tcPr>
            <w:tcW w:w="880" w:type="dxa"/>
            <w:tcBorders>
              <w:top w:val="single" w:sz="4" w:space="0" w:color="auto"/>
              <w:left w:val="nil"/>
              <w:bottom w:val="single" w:sz="8" w:space="0" w:color="auto"/>
              <w:right w:val="single" w:sz="4" w:space="0" w:color="auto"/>
            </w:tcBorders>
            <w:shd w:val="clear" w:color="auto" w:fill="auto"/>
            <w:vAlign w:val="center"/>
          </w:tcPr>
          <w:p w:rsidR="00EE0DF8" w:rsidRPr="0088548A" w:rsidRDefault="00EE0DF8" w:rsidP="0046392C">
            <w:pPr>
              <w:widowControl/>
              <w:suppressAutoHyphens w:val="0"/>
              <w:jc w:val="center"/>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Sur Sureste</w:t>
            </w:r>
          </w:p>
        </w:tc>
        <w:tc>
          <w:tcPr>
            <w:tcW w:w="1760" w:type="dxa"/>
            <w:gridSpan w:val="2"/>
            <w:vMerge/>
            <w:tcBorders>
              <w:top w:val="single" w:sz="4" w:space="0" w:color="auto"/>
              <w:left w:val="nil"/>
              <w:bottom w:val="single" w:sz="8" w:space="0" w:color="auto"/>
              <w:right w:val="single" w:sz="4" w:space="0" w:color="auto"/>
            </w:tcBorders>
            <w:vAlign w:val="center"/>
          </w:tcPr>
          <w:p w:rsidR="00EE0DF8" w:rsidRPr="0088548A" w:rsidRDefault="00EE0DF8" w:rsidP="0046392C">
            <w:pPr>
              <w:widowControl/>
              <w:suppressAutoHyphens w:val="0"/>
              <w:rPr>
                <w:rFonts w:eastAsia="Times New Roman" w:cs="Times New Roman"/>
                <w:b/>
                <w:bCs/>
                <w:color w:val="000000"/>
                <w:kern w:val="0"/>
                <w:lang w:val="es-ES" w:eastAsia="es-ES" w:bidi="ar-SA"/>
              </w:rPr>
            </w:pP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kern w:val="0"/>
                <w:lang w:val="es-ES" w:eastAsia="es-ES" w:bidi="ar-SA"/>
              </w:rPr>
              <w:t>Institutos Tecnológicos</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25</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27</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11</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24</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40</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150</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43,2%</w:t>
            </w: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Universidades Tecnológicas</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8</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7</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10</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7</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40</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11,5%</w:t>
            </w: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Universidades Politécnicas</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7</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22</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6,3%</w:t>
            </w: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kern w:val="0"/>
                <w:lang w:val="es-ES" w:eastAsia="es-ES" w:bidi="ar-SA"/>
              </w:rPr>
              <w:t>Universidades Públicas Federales</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4</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6</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20</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5,8%</w:t>
            </w: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kern w:val="0"/>
                <w:lang w:val="es-ES" w:eastAsia="es-ES" w:bidi="ar-SA"/>
              </w:rPr>
              <w:t>Universidades Públicas Estatales</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7</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4</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4</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11</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32</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9,2%</w:t>
            </w: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kern w:val="0"/>
                <w:lang w:val="es-ES" w:eastAsia="es-ES" w:bidi="ar-SA"/>
              </w:rPr>
              <w:t>Centros Públicos de Investigación</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2</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15</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4,3%</w:t>
            </w: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Universidades Particulares</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8</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9</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10</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9</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10</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51</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14,7%</w:t>
            </w:r>
          </w:p>
        </w:tc>
      </w:tr>
      <w:tr w:rsidR="00EE0DF8" w:rsidRPr="0088548A" w:rsidTr="0053623B">
        <w:trPr>
          <w:trHeight w:val="360"/>
          <w:jc w:val="center"/>
        </w:trPr>
        <w:tc>
          <w:tcPr>
            <w:tcW w:w="2920" w:type="dxa"/>
            <w:tcBorders>
              <w:top w:val="nil"/>
              <w:left w:val="single" w:sz="8" w:space="0" w:color="auto"/>
              <w:bottom w:val="nil"/>
              <w:right w:val="single" w:sz="8" w:space="0" w:color="auto"/>
            </w:tcBorders>
            <w:shd w:val="clear" w:color="auto" w:fill="auto"/>
            <w:vAlign w:val="center"/>
          </w:tcPr>
          <w:p w:rsidR="00EE0DF8" w:rsidRPr="0088548A" w:rsidRDefault="00EE0DF8" w:rsidP="0046392C">
            <w:pPr>
              <w:widowControl/>
              <w:suppressAutoHyphens w:val="0"/>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Otras IES</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951"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4</w:t>
            </w:r>
          </w:p>
        </w:tc>
        <w:tc>
          <w:tcPr>
            <w:tcW w:w="880"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w:t>
            </w:r>
          </w:p>
        </w:tc>
        <w:tc>
          <w:tcPr>
            <w:tcW w:w="816" w:type="dxa"/>
            <w:tcBorders>
              <w:top w:val="nil"/>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17</w:t>
            </w:r>
          </w:p>
        </w:tc>
        <w:tc>
          <w:tcPr>
            <w:tcW w:w="944" w:type="dxa"/>
            <w:tcBorders>
              <w:top w:val="nil"/>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4,9%</w:t>
            </w:r>
          </w:p>
        </w:tc>
      </w:tr>
      <w:tr w:rsidR="00EE0DF8" w:rsidRPr="0088548A" w:rsidTr="0053623B">
        <w:trPr>
          <w:trHeight w:val="360"/>
          <w:jc w:val="center"/>
        </w:trPr>
        <w:tc>
          <w:tcPr>
            <w:tcW w:w="292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EE0DF8" w:rsidRPr="0088548A" w:rsidRDefault="00EE0DF8" w:rsidP="0046392C">
            <w:pPr>
              <w:widowControl/>
              <w:suppressAutoHyphens w:val="0"/>
              <w:jc w:val="center"/>
              <w:rPr>
                <w:rFonts w:eastAsia="Times New Roman" w:cs="Times New Roman"/>
                <w:b/>
                <w:bCs/>
                <w:color w:val="000000"/>
                <w:kern w:val="0"/>
                <w:lang w:val="es-ES" w:eastAsia="es-ES" w:bidi="ar-SA"/>
              </w:rPr>
            </w:pPr>
            <w:r w:rsidRPr="0088548A">
              <w:rPr>
                <w:rFonts w:eastAsia="Times New Roman" w:cs="Times New Roman"/>
                <w:b/>
                <w:bCs/>
                <w:color w:val="000000"/>
                <w:kern w:val="0"/>
                <w:lang w:val="es-ES" w:eastAsia="es-ES" w:bidi="ar-SA"/>
              </w:rPr>
              <w:t>Total</w:t>
            </w:r>
          </w:p>
        </w:tc>
        <w:tc>
          <w:tcPr>
            <w:tcW w:w="880" w:type="dxa"/>
            <w:tcBorders>
              <w:top w:val="single" w:sz="4" w:space="0" w:color="auto"/>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49</w:t>
            </w:r>
          </w:p>
        </w:tc>
        <w:tc>
          <w:tcPr>
            <w:tcW w:w="880" w:type="dxa"/>
            <w:tcBorders>
              <w:top w:val="single" w:sz="4" w:space="0" w:color="auto"/>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58</w:t>
            </w:r>
          </w:p>
        </w:tc>
        <w:tc>
          <w:tcPr>
            <w:tcW w:w="951" w:type="dxa"/>
            <w:tcBorders>
              <w:top w:val="single" w:sz="4" w:space="0" w:color="auto"/>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57</w:t>
            </w:r>
          </w:p>
        </w:tc>
        <w:tc>
          <w:tcPr>
            <w:tcW w:w="880" w:type="dxa"/>
            <w:tcBorders>
              <w:top w:val="single" w:sz="4" w:space="0" w:color="auto"/>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39</w:t>
            </w:r>
          </w:p>
        </w:tc>
        <w:tc>
          <w:tcPr>
            <w:tcW w:w="880" w:type="dxa"/>
            <w:tcBorders>
              <w:top w:val="single" w:sz="4" w:space="0" w:color="auto"/>
              <w:left w:val="nil"/>
              <w:bottom w:val="nil"/>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64</w:t>
            </w:r>
          </w:p>
        </w:tc>
        <w:tc>
          <w:tcPr>
            <w:tcW w:w="880" w:type="dxa"/>
            <w:tcBorders>
              <w:top w:val="single" w:sz="4" w:space="0" w:color="auto"/>
              <w:left w:val="nil"/>
              <w:bottom w:val="nil"/>
              <w:right w:val="nil"/>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80</w:t>
            </w:r>
          </w:p>
        </w:tc>
        <w:tc>
          <w:tcPr>
            <w:tcW w:w="816" w:type="dxa"/>
            <w:tcBorders>
              <w:top w:val="single" w:sz="4" w:space="0" w:color="auto"/>
              <w:left w:val="single" w:sz="4" w:space="0" w:color="auto"/>
              <w:bottom w:val="nil"/>
              <w:right w:val="nil"/>
            </w:tcBorders>
            <w:shd w:val="clear" w:color="auto" w:fill="auto"/>
            <w:noWrap/>
            <w:vAlign w:val="center"/>
          </w:tcPr>
          <w:p w:rsidR="00EE0DF8" w:rsidRPr="0088548A" w:rsidRDefault="00EE0DF8" w:rsidP="0046392C">
            <w:pPr>
              <w:widowControl/>
              <w:suppressAutoHyphens w:val="0"/>
              <w:jc w:val="right"/>
              <w:rPr>
                <w:rFonts w:eastAsia="Times New Roman" w:cs="Times New Roman"/>
                <w:color w:val="000000"/>
                <w:kern w:val="0"/>
                <w:lang w:val="es-ES" w:eastAsia="es-ES" w:bidi="ar-SA"/>
              </w:rPr>
            </w:pPr>
            <w:r w:rsidRPr="0088548A">
              <w:rPr>
                <w:rFonts w:eastAsia="Times New Roman" w:cs="Times New Roman"/>
                <w:color w:val="000000"/>
                <w:kern w:val="0"/>
                <w:lang w:val="es-ES" w:eastAsia="es-ES" w:bidi="ar-SA"/>
              </w:rPr>
              <w:t>347</w:t>
            </w:r>
          </w:p>
        </w:tc>
        <w:tc>
          <w:tcPr>
            <w:tcW w:w="944" w:type="dxa"/>
            <w:tcBorders>
              <w:top w:val="single" w:sz="4" w:space="0" w:color="auto"/>
              <w:left w:val="nil"/>
              <w:bottom w:val="nil"/>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 </w:t>
            </w:r>
          </w:p>
        </w:tc>
      </w:tr>
      <w:tr w:rsidR="00EE0DF8" w:rsidRPr="0088548A" w:rsidTr="0053623B">
        <w:trPr>
          <w:trHeight w:val="360"/>
          <w:jc w:val="center"/>
        </w:trPr>
        <w:tc>
          <w:tcPr>
            <w:tcW w:w="2920" w:type="dxa"/>
            <w:vMerge/>
            <w:tcBorders>
              <w:top w:val="single" w:sz="4" w:space="0" w:color="auto"/>
              <w:left w:val="single" w:sz="8" w:space="0" w:color="auto"/>
              <w:bottom w:val="single" w:sz="8" w:space="0" w:color="000000"/>
              <w:right w:val="single" w:sz="8" w:space="0" w:color="auto"/>
            </w:tcBorders>
            <w:vAlign w:val="center"/>
          </w:tcPr>
          <w:p w:rsidR="00EE0DF8" w:rsidRPr="0088548A" w:rsidRDefault="00EE0DF8" w:rsidP="0046392C">
            <w:pPr>
              <w:widowControl/>
              <w:suppressAutoHyphens w:val="0"/>
              <w:rPr>
                <w:rFonts w:eastAsia="Times New Roman" w:cs="Times New Roman"/>
                <w:b/>
                <w:bCs/>
                <w:color w:val="000000"/>
                <w:kern w:val="0"/>
                <w:lang w:val="es-ES" w:eastAsia="es-ES" w:bidi="ar-SA"/>
              </w:rPr>
            </w:pPr>
          </w:p>
        </w:tc>
        <w:tc>
          <w:tcPr>
            <w:tcW w:w="880" w:type="dxa"/>
            <w:tcBorders>
              <w:top w:val="nil"/>
              <w:left w:val="nil"/>
              <w:bottom w:val="single" w:sz="8" w:space="0" w:color="auto"/>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14,1%</w:t>
            </w:r>
          </w:p>
        </w:tc>
        <w:tc>
          <w:tcPr>
            <w:tcW w:w="880" w:type="dxa"/>
            <w:tcBorders>
              <w:top w:val="nil"/>
              <w:left w:val="nil"/>
              <w:bottom w:val="single" w:sz="8" w:space="0" w:color="auto"/>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16,7%</w:t>
            </w:r>
          </w:p>
        </w:tc>
        <w:tc>
          <w:tcPr>
            <w:tcW w:w="951" w:type="dxa"/>
            <w:tcBorders>
              <w:top w:val="nil"/>
              <w:left w:val="nil"/>
              <w:bottom w:val="single" w:sz="8" w:space="0" w:color="auto"/>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16,4%</w:t>
            </w:r>
          </w:p>
        </w:tc>
        <w:tc>
          <w:tcPr>
            <w:tcW w:w="880" w:type="dxa"/>
            <w:tcBorders>
              <w:top w:val="nil"/>
              <w:left w:val="nil"/>
              <w:bottom w:val="single" w:sz="8" w:space="0" w:color="auto"/>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11,2%</w:t>
            </w:r>
          </w:p>
        </w:tc>
        <w:tc>
          <w:tcPr>
            <w:tcW w:w="880" w:type="dxa"/>
            <w:tcBorders>
              <w:top w:val="nil"/>
              <w:left w:val="nil"/>
              <w:bottom w:val="single" w:sz="8" w:space="0" w:color="auto"/>
              <w:right w:val="single" w:sz="4"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18,4%</w:t>
            </w:r>
          </w:p>
        </w:tc>
        <w:tc>
          <w:tcPr>
            <w:tcW w:w="880" w:type="dxa"/>
            <w:tcBorders>
              <w:top w:val="nil"/>
              <w:left w:val="nil"/>
              <w:bottom w:val="single" w:sz="8" w:space="0" w:color="auto"/>
              <w:right w:val="nil"/>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23,1%</w:t>
            </w:r>
          </w:p>
        </w:tc>
        <w:tc>
          <w:tcPr>
            <w:tcW w:w="816" w:type="dxa"/>
            <w:tcBorders>
              <w:top w:val="nil"/>
              <w:left w:val="single" w:sz="4" w:space="0" w:color="auto"/>
              <w:bottom w:val="single" w:sz="8" w:space="0" w:color="auto"/>
              <w:right w:val="nil"/>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 </w:t>
            </w:r>
          </w:p>
        </w:tc>
        <w:tc>
          <w:tcPr>
            <w:tcW w:w="944" w:type="dxa"/>
            <w:tcBorders>
              <w:top w:val="nil"/>
              <w:left w:val="nil"/>
              <w:bottom w:val="single" w:sz="8" w:space="0" w:color="auto"/>
              <w:right w:val="single" w:sz="8" w:space="0" w:color="auto"/>
            </w:tcBorders>
            <w:shd w:val="clear" w:color="auto" w:fill="auto"/>
            <w:noWrap/>
            <w:vAlign w:val="center"/>
          </w:tcPr>
          <w:p w:rsidR="00EE0DF8" w:rsidRPr="0088548A" w:rsidRDefault="00EE0DF8" w:rsidP="0046392C">
            <w:pPr>
              <w:widowControl/>
              <w:suppressAutoHyphens w:val="0"/>
              <w:jc w:val="right"/>
              <w:rPr>
                <w:rFonts w:eastAsia="Times New Roman" w:cs="Times New Roman"/>
                <w:kern w:val="0"/>
                <w:lang w:val="es-ES" w:eastAsia="es-ES" w:bidi="ar-SA"/>
              </w:rPr>
            </w:pPr>
            <w:r w:rsidRPr="0088548A">
              <w:rPr>
                <w:rFonts w:eastAsia="Times New Roman" w:cs="Times New Roman"/>
                <w:kern w:val="0"/>
                <w:lang w:val="es-ES" w:eastAsia="es-ES" w:bidi="ar-SA"/>
              </w:rPr>
              <w:t>100,0%</w:t>
            </w:r>
          </w:p>
        </w:tc>
      </w:tr>
    </w:tbl>
    <w:p w:rsidR="00976C54" w:rsidRPr="0088548A" w:rsidRDefault="00F45F58" w:rsidP="0046392C">
      <w:pPr>
        <w:jc w:val="both"/>
        <w:rPr>
          <w:rFonts w:cs="Times New Roman"/>
          <w:lang w:val="es-ES"/>
        </w:rPr>
      </w:pPr>
      <w:r w:rsidRPr="0088548A">
        <w:rPr>
          <w:rFonts w:cs="Times New Roman"/>
          <w:lang w:val="es-ES"/>
        </w:rPr>
        <w:t xml:space="preserve"> </w:t>
      </w:r>
      <w:r w:rsidR="00F65BAB" w:rsidRPr="0088548A">
        <w:rPr>
          <w:rFonts w:cs="Times New Roman"/>
          <w:lang w:val="es-ES"/>
        </w:rPr>
        <w:t xml:space="preserve"> </w:t>
      </w:r>
    </w:p>
    <w:p w:rsidR="0046392C" w:rsidRPr="0088548A" w:rsidRDefault="0046392C" w:rsidP="003D5F49">
      <w:pPr>
        <w:spacing w:line="360" w:lineRule="auto"/>
        <w:ind w:firstLine="360"/>
        <w:jc w:val="both"/>
        <w:rPr>
          <w:rFonts w:cs="Times New Roman"/>
          <w:lang w:val="es-ES"/>
        </w:rPr>
      </w:pPr>
      <w:r w:rsidRPr="0088548A">
        <w:rPr>
          <w:rFonts w:cs="Times New Roman"/>
          <w:lang w:val="es-ES"/>
        </w:rPr>
        <w:t xml:space="preserve">En la tabla 1 podemos observar la distribución conjunta de las 347 IES según el subsistema y la región a las que pertenecen. Observando el tipo de IES por subsistema, nos percatamos que el grupo </w:t>
      </w:r>
      <w:r w:rsidRPr="0088548A">
        <w:rPr>
          <w:rFonts w:cs="Times New Roman"/>
          <w:lang w:val="es-ES"/>
        </w:rPr>
        <w:lastRenderedPageBreak/>
        <w:t>numéricamente más importante es el de institutos tecnológicos, con 150 casos (43,2%), seguido de las universidades particulares, que cuenta con 51 (14,7%), y las universidades tecnológicas, con 40 (11,5%). Los restantes tipos de IES se mueven en valores inferiores al 10%, siendo los centros públicos de investigación, con 15 casos (4,3%) y las otras IES, con 17 (4,9%), los grupos de IES menos frecuentes.</w:t>
      </w:r>
    </w:p>
    <w:p w:rsidR="0046392C" w:rsidRPr="0088548A" w:rsidRDefault="0046392C" w:rsidP="003D5F49">
      <w:pPr>
        <w:spacing w:line="360" w:lineRule="auto"/>
        <w:ind w:firstLine="360"/>
        <w:jc w:val="both"/>
        <w:rPr>
          <w:rFonts w:cs="Times New Roman"/>
          <w:lang w:val="es-ES"/>
        </w:rPr>
      </w:pPr>
      <w:r w:rsidRPr="0088548A">
        <w:rPr>
          <w:rFonts w:cs="Times New Roman"/>
          <w:lang w:val="es-ES"/>
        </w:rPr>
        <w:t>Si atendemos a la distribución de las IES por región, nos daremos cuenta que el grupo más habitual es el de sureste, que cuenta con 80 casos (23,1%). Los restantes grupos regionales presentan valores próximos, entre los 39 casos (11,2%) de la zona metropolitana y los 64 del centro sur (18,4%).</w:t>
      </w:r>
    </w:p>
    <w:p w:rsidR="0046392C" w:rsidRPr="0088548A" w:rsidRDefault="0046392C" w:rsidP="0046392C">
      <w:pPr>
        <w:jc w:val="both"/>
        <w:rPr>
          <w:rFonts w:cs="Times New Roman"/>
          <w:lang w:val="es-ES"/>
        </w:rPr>
      </w:pPr>
    </w:p>
    <w:p w:rsidR="0046392C" w:rsidRPr="0088548A" w:rsidRDefault="0046392C" w:rsidP="0046392C">
      <w:pPr>
        <w:numPr>
          <w:ilvl w:val="0"/>
          <w:numId w:val="1"/>
        </w:numPr>
        <w:jc w:val="both"/>
        <w:rPr>
          <w:b/>
          <w:lang w:val="es-ES_tradnl"/>
        </w:rPr>
      </w:pPr>
      <w:r w:rsidRPr="0088548A">
        <w:rPr>
          <w:b/>
          <w:lang w:val="es-ES_tradnl"/>
        </w:rPr>
        <w:t>Resultados</w:t>
      </w:r>
    </w:p>
    <w:p w:rsidR="00CF1DD8" w:rsidRPr="0088548A" w:rsidRDefault="00CF1DD8" w:rsidP="0046392C">
      <w:pPr>
        <w:jc w:val="both"/>
        <w:rPr>
          <w:rFonts w:cs="Times New Roman"/>
          <w:lang w:val="es-ES"/>
        </w:rPr>
      </w:pPr>
    </w:p>
    <w:p w:rsidR="00976C54" w:rsidRPr="0088548A" w:rsidRDefault="005F0088" w:rsidP="005F0088">
      <w:pPr>
        <w:numPr>
          <w:ilvl w:val="1"/>
          <w:numId w:val="1"/>
        </w:numPr>
        <w:jc w:val="both"/>
        <w:rPr>
          <w:rFonts w:cs="Times New Roman"/>
          <w:b/>
          <w:lang w:val="es-ES_tradnl"/>
        </w:rPr>
      </w:pPr>
      <w:r w:rsidRPr="0088548A">
        <w:rPr>
          <w:rFonts w:cs="Times New Roman"/>
          <w:b/>
          <w:lang w:val="es-ES_tradnl"/>
        </w:rPr>
        <w:t>Cultura emprendedora</w:t>
      </w:r>
      <w:r w:rsidR="00E665EB" w:rsidRPr="0088548A">
        <w:rPr>
          <w:rFonts w:cs="Times New Roman"/>
          <w:b/>
          <w:lang w:val="es-ES_tradnl"/>
        </w:rPr>
        <w:t xml:space="preserve"> en términos generales</w:t>
      </w:r>
    </w:p>
    <w:p w:rsidR="00900530" w:rsidRPr="0088548A" w:rsidRDefault="00900530" w:rsidP="00900530">
      <w:pPr>
        <w:ind w:left="360"/>
        <w:jc w:val="both"/>
        <w:rPr>
          <w:rFonts w:cs="Times New Roman"/>
          <w:b/>
          <w:lang w:val="es-ES_tradnl"/>
        </w:rPr>
      </w:pPr>
    </w:p>
    <w:p w:rsidR="00900530" w:rsidRPr="0088548A" w:rsidRDefault="00900530" w:rsidP="003D5F49">
      <w:pPr>
        <w:widowControl/>
        <w:suppressAutoHyphens w:val="0"/>
        <w:spacing w:line="360" w:lineRule="auto"/>
        <w:ind w:firstLine="360"/>
        <w:jc w:val="both"/>
        <w:rPr>
          <w:rFonts w:cs="Times New Roman"/>
          <w:lang w:val="es-ES"/>
        </w:rPr>
      </w:pPr>
      <w:r w:rsidRPr="0088548A">
        <w:rPr>
          <w:rFonts w:cs="Times New Roman"/>
          <w:lang w:val="es-ES"/>
        </w:rPr>
        <w:t xml:space="preserve">El fomento </w:t>
      </w:r>
      <w:r w:rsidR="00DC688E" w:rsidRPr="0088548A">
        <w:rPr>
          <w:rFonts w:cs="Times New Roman"/>
          <w:lang w:val="es-ES"/>
        </w:rPr>
        <w:t xml:space="preserve">de la cultura emprendedora </w:t>
      </w:r>
      <w:r w:rsidR="00847EE9" w:rsidRPr="0088548A">
        <w:rPr>
          <w:rFonts w:cs="Times New Roman"/>
          <w:lang w:val="es-ES"/>
        </w:rPr>
        <w:t>es uno de los aspectos de la vinculación con un mayor seguimiento entre las IES mexicanas. En concreto, un 89,6% de las 347 IES realiza alguna actividad de fomento de la cultura emprendedora y un 85,6% desarrolla algunas carreras que fomentan la cultura emprendedora.</w:t>
      </w:r>
    </w:p>
    <w:p w:rsidR="00847EE9" w:rsidRPr="0088548A" w:rsidRDefault="00847EE9" w:rsidP="003D5F49">
      <w:pPr>
        <w:widowControl/>
        <w:suppressAutoHyphens w:val="0"/>
        <w:spacing w:line="360" w:lineRule="auto"/>
        <w:ind w:firstLine="360"/>
        <w:jc w:val="both"/>
        <w:rPr>
          <w:rFonts w:cs="Times New Roman"/>
          <w:lang w:val="es-ES"/>
        </w:rPr>
      </w:pPr>
      <w:r w:rsidRPr="0088548A">
        <w:rPr>
          <w:rFonts w:cs="Times New Roman"/>
          <w:lang w:val="es-ES"/>
        </w:rPr>
        <w:t xml:space="preserve">A este respecto, </w:t>
      </w:r>
      <w:r w:rsidR="006E6E00" w:rsidRPr="0088548A">
        <w:rPr>
          <w:rFonts w:cs="Times New Roman"/>
          <w:lang w:val="es-ES"/>
        </w:rPr>
        <w:t xml:space="preserve">en las 337 IES cuyas respuestas constan </w:t>
      </w:r>
      <w:r w:rsidRPr="0088548A">
        <w:rPr>
          <w:rFonts w:cs="Times New Roman"/>
          <w:lang w:val="es-ES"/>
        </w:rPr>
        <w:t>tienen un seguimiento</w:t>
      </w:r>
      <w:r w:rsidR="006E6E00" w:rsidRPr="0088548A">
        <w:rPr>
          <w:rFonts w:cs="Times New Roman"/>
          <w:lang w:val="es-ES"/>
        </w:rPr>
        <w:t xml:space="preserve"> similar</w:t>
      </w:r>
      <w:r w:rsidRPr="0088548A">
        <w:rPr>
          <w:rFonts w:cs="Times New Roman"/>
          <w:lang w:val="es-ES"/>
        </w:rPr>
        <w:t xml:space="preserve"> las distintas actividades de fomento de la cultura emprendedora contempladas en el cuestionario, a saber: </w:t>
      </w:r>
    </w:p>
    <w:p w:rsidR="00847EE9" w:rsidRPr="0088548A" w:rsidRDefault="00847EE9" w:rsidP="003D5F49">
      <w:pPr>
        <w:widowControl/>
        <w:numPr>
          <w:ilvl w:val="0"/>
          <w:numId w:val="4"/>
        </w:numPr>
        <w:suppressAutoHyphens w:val="0"/>
        <w:spacing w:line="360" w:lineRule="auto"/>
        <w:jc w:val="both"/>
        <w:rPr>
          <w:rFonts w:cs="Times New Roman"/>
          <w:lang w:val="es-ES"/>
        </w:rPr>
      </w:pPr>
      <w:r w:rsidRPr="0088548A">
        <w:rPr>
          <w:rFonts w:cs="Times New Roman"/>
          <w:lang w:val="es-ES"/>
        </w:rPr>
        <w:t>Organización de eventos de emprendedores (83,1%).</w:t>
      </w:r>
    </w:p>
    <w:p w:rsidR="00847EE9" w:rsidRPr="0088548A" w:rsidRDefault="00847EE9" w:rsidP="003D5F49">
      <w:pPr>
        <w:widowControl/>
        <w:numPr>
          <w:ilvl w:val="0"/>
          <w:numId w:val="4"/>
        </w:numPr>
        <w:suppressAutoHyphens w:val="0"/>
        <w:spacing w:line="360" w:lineRule="auto"/>
        <w:jc w:val="both"/>
        <w:rPr>
          <w:rFonts w:cs="Times New Roman"/>
          <w:lang w:val="es-ES"/>
        </w:rPr>
      </w:pPr>
      <w:r w:rsidRPr="0088548A">
        <w:rPr>
          <w:rFonts w:cs="Times New Roman"/>
          <w:lang w:val="es-ES"/>
        </w:rPr>
        <w:t>Organización de cursos, talleres, seminarios, diplomados o pláticas (81,3%).</w:t>
      </w:r>
    </w:p>
    <w:p w:rsidR="00847EE9" w:rsidRPr="0088548A" w:rsidRDefault="00847EE9" w:rsidP="003D5F49">
      <w:pPr>
        <w:widowControl/>
        <w:numPr>
          <w:ilvl w:val="0"/>
          <w:numId w:val="4"/>
        </w:numPr>
        <w:suppressAutoHyphens w:val="0"/>
        <w:spacing w:line="360" w:lineRule="auto"/>
        <w:jc w:val="both"/>
        <w:rPr>
          <w:rFonts w:cs="Times New Roman"/>
          <w:lang w:val="es-ES"/>
        </w:rPr>
      </w:pPr>
      <w:r w:rsidRPr="0088548A">
        <w:rPr>
          <w:rFonts w:cs="Times New Roman"/>
          <w:lang w:val="es-ES"/>
        </w:rPr>
        <w:t>Organización de eventos de creatividad (81%).</w:t>
      </w:r>
    </w:p>
    <w:p w:rsidR="00847EE9" w:rsidRPr="0088548A" w:rsidRDefault="00847EE9" w:rsidP="003D5F49">
      <w:pPr>
        <w:widowControl/>
        <w:numPr>
          <w:ilvl w:val="0"/>
          <w:numId w:val="4"/>
        </w:numPr>
        <w:suppressAutoHyphens w:val="0"/>
        <w:spacing w:line="360" w:lineRule="auto"/>
        <w:jc w:val="both"/>
        <w:rPr>
          <w:rFonts w:cs="Times New Roman"/>
          <w:lang w:val="es-ES"/>
        </w:rPr>
      </w:pPr>
      <w:r w:rsidRPr="0088548A">
        <w:rPr>
          <w:rFonts w:cs="Times New Roman"/>
          <w:lang w:val="es-ES"/>
        </w:rPr>
        <w:t>Promoción de la participación de los estudiantes en eventos de emprendedores al exterior de la IES (77,2%).</w:t>
      </w:r>
    </w:p>
    <w:p w:rsidR="00847EE9" w:rsidRPr="0088548A" w:rsidRDefault="00847EE9" w:rsidP="003D5F49">
      <w:pPr>
        <w:widowControl/>
        <w:numPr>
          <w:ilvl w:val="0"/>
          <w:numId w:val="4"/>
        </w:numPr>
        <w:suppressAutoHyphens w:val="0"/>
        <w:spacing w:line="360" w:lineRule="auto"/>
        <w:jc w:val="both"/>
        <w:rPr>
          <w:rFonts w:cs="Times New Roman"/>
          <w:lang w:val="es-ES"/>
        </w:rPr>
      </w:pPr>
      <w:r w:rsidRPr="0088548A">
        <w:rPr>
          <w:rFonts w:cs="Times New Roman"/>
          <w:lang w:val="es-ES"/>
        </w:rPr>
        <w:t>Promoción de la participación de los estudiantes en eventos de creatividad al exterior de la IES (74,2%).</w:t>
      </w:r>
    </w:p>
    <w:p w:rsidR="00DC688E" w:rsidRPr="0088548A" w:rsidRDefault="006E6E00" w:rsidP="003D5F49">
      <w:pPr>
        <w:widowControl/>
        <w:suppressAutoHyphens w:val="0"/>
        <w:spacing w:line="360" w:lineRule="auto"/>
        <w:ind w:firstLine="709"/>
        <w:jc w:val="both"/>
        <w:rPr>
          <w:rFonts w:cs="Times New Roman"/>
          <w:lang w:val="es-ES"/>
        </w:rPr>
      </w:pPr>
      <w:r w:rsidRPr="0088548A">
        <w:rPr>
          <w:rFonts w:cs="Times New Roman"/>
          <w:lang w:val="es-ES"/>
        </w:rPr>
        <w:t>De modo parecido, u</w:t>
      </w:r>
      <w:r w:rsidR="00DC688E" w:rsidRPr="0088548A">
        <w:rPr>
          <w:rFonts w:cs="Times New Roman"/>
          <w:lang w:val="es-ES"/>
        </w:rPr>
        <w:t>na mayoría de las IES organizaron ferias o exposiciones de proyectos emprendedores durante el 2008 (83%</w:t>
      </w:r>
      <w:r w:rsidRPr="0088548A">
        <w:rPr>
          <w:rFonts w:cs="Times New Roman"/>
          <w:lang w:val="es-ES"/>
        </w:rPr>
        <w:t xml:space="preserve"> sobre 306 casos con información</w:t>
      </w:r>
      <w:r w:rsidR="004330DB" w:rsidRPr="0088548A">
        <w:rPr>
          <w:rFonts w:cs="Times New Roman"/>
          <w:lang w:val="es-ES"/>
        </w:rPr>
        <w:t>). La participación en estas ferias y exposiciones la llevaron</w:t>
      </w:r>
      <w:r w:rsidR="00DC688E" w:rsidRPr="0088548A">
        <w:rPr>
          <w:rFonts w:cs="Times New Roman"/>
          <w:lang w:val="es-ES"/>
        </w:rPr>
        <w:t xml:space="preserve"> a cabo esencialmente estudiantes de la misma IES (94,1%</w:t>
      </w:r>
      <w:r w:rsidR="004330DB" w:rsidRPr="0088548A">
        <w:rPr>
          <w:rFonts w:cs="Times New Roman"/>
          <w:lang w:val="es-ES"/>
        </w:rPr>
        <w:t xml:space="preserve"> sobre 254 IES cuya información consta</w:t>
      </w:r>
      <w:r w:rsidR="00DC688E" w:rsidRPr="0088548A">
        <w:rPr>
          <w:rFonts w:cs="Times New Roman"/>
          <w:lang w:val="es-ES"/>
        </w:rPr>
        <w:t>)</w:t>
      </w:r>
      <w:r w:rsidR="004330DB" w:rsidRPr="0088548A">
        <w:rPr>
          <w:rFonts w:cs="Times New Roman"/>
          <w:lang w:val="es-ES"/>
        </w:rPr>
        <w:t>,</w:t>
      </w:r>
      <w:r w:rsidR="00DC688E" w:rsidRPr="0088548A">
        <w:rPr>
          <w:rFonts w:cs="Times New Roman"/>
          <w:lang w:val="es-ES"/>
        </w:rPr>
        <w:t xml:space="preserve"> quedando muy lejos </w:t>
      </w:r>
      <w:r w:rsidR="004330DB" w:rsidRPr="0088548A">
        <w:rPr>
          <w:rFonts w:cs="Times New Roman"/>
          <w:lang w:val="es-ES"/>
        </w:rPr>
        <w:t xml:space="preserve">la participación de </w:t>
      </w:r>
      <w:r w:rsidR="00DC688E" w:rsidRPr="0088548A">
        <w:rPr>
          <w:rFonts w:cs="Times New Roman"/>
          <w:lang w:val="es-ES"/>
        </w:rPr>
        <w:t>los estudiantes no pertenecientes a la IES</w:t>
      </w:r>
      <w:r w:rsidR="004330DB" w:rsidRPr="0088548A">
        <w:rPr>
          <w:rFonts w:cs="Times New Roman"/>
          <w:lang w:val="es-ES"/>
        </w:rPr>
        <w:t xml:space="preserve"> (con valores por debajo del 26,4%). Por lo</w:t>
      </w:r>
      <w:r w:rsidR="00DC688E" w:rsidRPr="0088548A">
        <w:rPr>
          <w:rFonts w:cs="Times New Roman"/>
          <w:lang w:val="es-ES"/>
        </w:rPr>
        <w:t xml:space="preserve"> que </w:t>
      </w:r>
      <w:r w:rsidR="004330DB" w:rsidRPr="0088548A">
        <w:rPr>
          <w:rFonts w:cs="Times New Roman"/>
          <w:lang w:val="es-ES"/>
        </w:rPr>
        <w:t xml:space="preserve">a </w:t>
      </w:r>
      <w:r w:rsidR="00DC688E" w:rsidRPr="0088548A">
        <w:rPr>
          <w:rFonts w:cs="Times New Roman"/>
          <w:lang w:val="es-ES"/>
        </w:rPr>
        <w:t>los asistentes</w:t>
      </w:r>
      <w:r w:rsidR="004330DB" w:rsidRPr="0088548A">
        <w:rPr>
          <w:rFonts w:cs="Times New Roman"/>
          <w:lang w:val="es-ES"/>
        </w:rPr>
        <w:t xml:space="preserve"> se refiere, el conjunto de 251 IES cuya información disponemos muestran el siguiente patrón</w:t>
      </w:r>
      <w:r w:rsidR="00B244DD" w:rsidRPr="0088548A">
        <w:rPr>
          <w:rFonts w:cs="Times New Roman"/>
          <w:lang w:val="es-ES"/>
        </w:rPr>
        <w:t>, en el que sobresalen profesores, estudiantes de la institución en general y autoridades de la institución</w:t>
      </w:r>
      <w:r w:rsidR="004330DB" w:rsidRPr="0088548A">
        <w:rPr>
          <w:rFonts w:cs="Times New Roman"/>
          <w:lang w:val="es-ES"/>
        </w:rPr>
        <w:t>:</w:t>
      </w:r>
    </w:p>
    <w:p w:rsidR="00DC688E" w:rsidRPr="0088548A" w:rsidRDefault="00DC688E" w:rsidP="003D5F49">
      <w:pPr>
        <w:widowControl/>
        <w:numPr>
          <w:ilvl w:val="1"/>
          <w:numId w:val="3"/>
        </w:numPr>
        <w:suppressAutoHyphens w:val="0"/>
        <w:spacing w:line="360" w:lineRule="auto"/>
        <w:jc w:val="both"/>
        <w:rPr>
          <w:rFonts w:cs="Times New Roman"/>
          <w:lang w:val="es-ES"/>
        </w:rPr>
      </w:pPr>
      <w:r w:rsidRPr="0088548A">
        <w:rPr>
          <w:rFonts w:cs="Times New Roman"/>
          <w:lang w:val="es-ES"/>
        </w:rPr>
        <w:lastRenderedPageBreak/>
        <w:t>Profesores (93,2%).</w:t>
      </w:r>
    </w:p>
    <w:p w:rsidR="00DC688E" w:rsidRPr="0088548A" w:rsidRDefault="00DC688E" w:rsidP="003D5F49">
      <w:pPr>
        <w:widowControl/>
        <w:numPr>
          <w:ilvl w:val="1"/>
          <w:numId w:val="3"/>
        </w:numPr>
        <w:suppressAutoHyphens w:val="0"/>
        <w:spacing w:line="360" w:lineRule="auto"/>
        <w:jc w:val="both"/>
        <w:rPr>
          <w:rFonts w:cs="Times New Roman"/>
          <w:lang w:val="es-ES"/>
        </w:rPr>
      </w:pPr>
      <w:r w:rsidRPr="0088548A">
        <w:rPr>
          <w:rFonts w:cs="Times New Roman"/>
          <w:lang w:val="es-ES"/>
        </w:rPr>
        <w:t>Estudiantes de la institución en general (92,4%).</w:t>
      </w:r>
    </w:p>
    <w:p w:rsidR="00DC688E" w:rsidRPr="0088548A" w:rsidRDefault="00DC688E" w:rsidP="003D5F49">
      <w:pPr>
        <w:widowControl/>
        <w:numPr>
          <w:ilvl w:val="1"/>
          <w:numId w:val="3"/>
        </w:numPr>
        <w:suppressAutoHyphens w:val="0"/>
        <w:spacing w:line="360" w:lineRule="auto"/>
        <w:jc w:val="both"/>
        <w:rPr>
          <w:rFonts w:cs="Times New Roman"/>
          <w:lang w:val="es-ES"/>
        </w:rPr>
      </w:pPr>
      <w:r w:rsidRPr="0088548A">
        <w:rPr>
          <w:rFonts w:cs="Times New Roman"/>
          <w:lang w:val="es-ES"/>
        </w:rPr>
        <w:t>Autoridades de la institución (85,3%).</w:t>
      </w:r>
    </w:p>
    <w:p w:rsidR="00DC688E" w:rsidRPr="0088548A" w:rsidRDefault="00DC688E" w:rsidP="003D5F49">
      <w:pPr>
        <w:widowControl/>
        <w:numPr>
          <w:ilvl w:val="1"/>
          <w:numId w:val="3"/>
        </w:numPr>
        <w:suppressAutoHyphens w:val="0"/>
        <w:spacing w:line="360" w:lineRule="auto"/>
        <w:jc w:val="both"/>
        <w:rPr>
          <w:rFonts w:cs="Times New Roman"/>
          <w:lang w:val="es-ES"/>
        </w:rPr>
      </w:pPr>
      <w:r w:rsidRPr="0088548A">
        <w:rPr>
          <w:rFonts w:cs="Times New Roman"/>
          <w:lang w:val="es-ES"/>
        </w:rPr>
        <w:t>Estudiantes que llevan materias de emprendedores (77,3%).</w:t>
      </w:r>
    </w:p>
    <w:p w:rsidR="00DC688E" w:rsidRPr="0088548A" w:rsidRDefault="00DC688E" w:rsidP="003D5F49">
      <w:pPr>
        <w:widowControl/>
        <w:numPr>
          <w:ilvl w:val="1"/>
          <w:numId w:val="3"/>
        </w:numPr>
        <w:suppressAutoHyphens w:val="0"/>
        <w:spacing w:line="360" w:lineRule="auto"/>
        <w:jc w:val="both"/>
        <w:rPr>
          <w:rFonts w:cs="Times New Roman"/>
          <w:lang w:val="es-ES"/>
        </w:rPr>
      </w:pPr>
      <w:r w:rsidRPr="0088548A">
        <w:rPr>
          <w:rFonts w:cs="Times New Roman"/>
          <w:lang w:val="es-ES"/>
        </w:rPr>
        <w:t>Empresarios (73,3%).</w:t>
      </w:r>
    </w:p>
    <w:p w:rsidR="00DC688E" w:rsidRPr="0088548A" w:rsidRDefault="00DC688E" w:rsidP="003D5F49">
      <w:pPr>
        <w:widowControl/>
        <w:numPr>
          <w:ilvl w:val="1"/>
          <w:numId w:val="3"/>
        </w:numPr>
        <w:suppressAutoHyphens w:val="0"/>
        <w:spacing w:line="360" w:lineRule="auto"/>
        <w:jc w:val="both"/>
        <w:rPr>
          <w:rFonts w:cs="Times New Roman"/>
          <w:lang w:val="es-ES"/>
        </w:rPr>
      </w:pPr>
      <w:r w:rsidRPr="0088548A">
        <w:rPr>
          <w:rFonts w:cs="Times New Roman"/>
          <w:lang w:val="es-ES"/>
        </w:rPr>
        <w:t>Autoridades del gobierno (64,9%).</w:t>
      </w:r>
    </w:p>
    <w:p w:rsidR="00DC688E" w:rsidRPr="0088548A" w:rsidRDefault="00B244DD" w:rsidP="003D5F49">
      <w:pPr>
        <w:widowControl/>
        <w:suppressAutoHyphens w:val="0"/>
        <w:spacing w:line="360" w:lineRule="auto"/>
        <w:ind w:firstLine="709"/>
        <w:jc w:val="both"/>
        <w:rPr>
          <w:rFonts w:cs="Times New Roman"/>
          <w:lang w:val="es-ES"/>
        </w:rPr>
      </w:pPr>
      <w:r w:rsidRPr="0088548A">
        <w:rPr>
          <w:rFonts w:cs="Times New Roman"/>
          <w:lang w:val="es-ES"/>
        </w:rPr>
        <w:t xml:space="preserve">Con una frecuencia mayoritaria aunque menor que en los anteriores casos, un 67,6% de las IES (sobre 306) </w:t>
      </w:r>
      <w:r w:rsidR="00DC688E" w:rsidRPr="0088548A">
        <w:rPr>
          <w:rFonts w:cs="Times New Roman"/>
          <w:lang w:val="es-ES"/>
        </w:rPr>
        <w:t>organizaron concursos de proyectos de emprendedores para el fomento de cultura emprende</w:t>
      </w:r>
      <w:r w:rsidRPr="0088548A">
        <w:rPr>
          <w:rFonts w:cs="Times New Roman"/>
          <w:lang w:val="es-ES"/>
        </w:rPr>
        <w:t>dora. La participación la llevaron</w:t>
      </w:r>
      <w:r w:rsidR="00DC688E" w:rsidRPr="0088548A">
        <w:rPr>
          <w:rFonts w:cs="Times New Roman"/>
          <w:lang w:val="es-ES"/>
        </w:rPr>
        <w:t xml:space="preserve"> a cabo esencialmente estudiantes de la misma IES (95,6%</w:t>
      </w:r>
      <w:r w:rsidRPr="0088548A">
        <w:rPr>
          <w:rFonts w:cs="Times New Roman"/>
          <w:lang w:val="es-ES"/>
        </w:rPr>
        <w:t xml:space="preserve"> sobre los 206 casos con respuesta</w:t>
      </w:r>
      <w:r w:rsidR="00DC688E" w:rsidRPr="0088548A">
        <w:rPr>
          <w:rFonts w:cs="Times New Roman"/>
          <w:lang w:val="es-ES"/>
        </w:rPr>
        <w:t>) quedando</w:t>
      </w:r>
      <w:r w:rsidRPr="0088548A">
        <w:rPr>
          <w:rFonts w:cs="Times New Roman"/>
          <w:lang w:val="es-ES"/>
        </w:rPr>
        <w:t xml:space="preserve"> de nuevo</w:t>
      </w:r>
      <w:r w:rsidR="00DC688E" w:rsidRPr="0088548A">
        <w:rPr>
          <w:rFonts w:cs="Times New Roman"/>
          <w:lang w:val="es-ES"/>
        </w:rPr>
        <w:t xml:space="preserve"> muy lejos los estudiantes no pertenecientes a la IES</w:t>
      </w:r>
      <w:r w:rsidRPr="0088548A">
        <w:rPr>
          <w:rFonts w:cs="Times New Roman"/>
          <w:lang w:val="es-ES"/>
        </w:rPr>
        <w:t xml:space="preserve"> (con valores por debajo del 18,9%)</w:t>
      </w:r>
      <w:r w:rsidR="00DC688E" w:rsidRPr="0088548A">
        <w:rPr>
          <w:rFonts w:cs="Times New Roman"/>
          <w:lang w:val="es-ES"/>
        </w:rPr>
        <w:t xml:space="preserve">. </w:t>
      </w:r>
      <w:r w:rsidRPr="0088548A">
        <w:rPr>
          <w:rFonts w:cs="Times New Roman"/>
          <w:lang w:val="es-ES"/>
        </w:rPr>
        <w:t>Cuant</w:t>
      </w:r>
      <w:r w:rsidR="002D0E46" w:rsidRPr="0088548A">
        <w:rPr>
          <w:rFonts w:cs="Times New Roman"/>
          <w:lang w:val="es-ES"/>
        </w:rPr>
        <w:t>o a la asistencia,</w:t>
      </w:r>
      <w:r w:rsidRPr="0088548A">
        <w:rPr>
          <w:rFonts w:cs="Times New Roman"/>
          <w:lang w:val="es-ES"/>
        </w:rPr>
        <w:t xml:space="preserve"> </w:t>
      </w:r>
      <w:r w:rsidR="002D0E46" w:rsidRPr="0088548A">
        <w:rPr>
          <w:rFonts w:cs="Times New Roman"/>
          <w:lang w:val="es-ES"/>
        </w:rPr>
        <w:t>s</w:t>
      </w:r>
      <w:r w:rsidRPr="0088548A">
        <w:rPr>
          <w:rFonts w:cs="Times New Roman"/>
          <w:lang w:val="es-ES"/>
        </w:rPr>
        <w:t>e repite nuevamente</w:t>
      </w:r>
      <w:r w:rsidR="00DC688E" w:rsidRPr="0088548A">
        <w:rPr>
          <w:rFonts w:cs="Times New Roman"/>
          <w:lang w:val="es-ES"/>
        </w:rPr>
        <w:t xml:space="preserve"> el patrón:</w:t>
      </w:r>
    </w:p>
    <w:p w:rsidR="00DC688E" w:rsidRPr="0088548A" w:rsidRDefault="00DC688E" w:rsidP="003D5F49">
      <w:pPr>
        <w:widowControl/>
        <w:numPr>
          <w:ilvl w:val="0"/>
          <w:numId w:val="5"/>
        </w:numPr>
        <w:suppressAutoHyphens w:val="0"/>
        <w:spacing w:line="360" w:lineRule="auto"/>
        <w:jc w:val="both"/>
        <w:rPr>
          <w:rFonts w:cs="Times New Roman"/>
          <w:lang w:val="es-ES"/>
        </w:rPr>
      </w:pPr>
      <w:r w:rsidRPr="0088548A">
        <w:rPr>
          <w:rFonts w:cs="Times New Roman"/>
          <w:lang w:val="es-ES"/>
        </w:rPr>
        <w:t>Profesores (95,1%</w:t>
      </w:r>
      <w:r w:rsidR="002D0E46" w:rsidRPr="0088548A">
        <w:rPr>
          <w:rFonts w:cs="Times New Roman"/>
          <w:lang w:val="es-ES"/>
        </w:rPr>
        <w:t xml:space="preserve"> sobre 204 IES con información</w:t>
      </w:r>
      <w:r w:rsidRPr="0088548A">
        <w:rPr>
          <w:rFonts w:cs="Times New Roman"/>
          <w:lang w:val="es-ES"/>
        </w:rPr>
        <w:t>).</w:t>
      </w:r>
    </w:p>
    <w:p w:rsidR="00DC688E" w:rsidRPr="0088548A" w:rsidRDefault="00DC688E" w:rsidP="003D5F49">
      <w:pPr>
        <w:widowControl/>
        <w:numPr>
          <w:ilvl w:val="0"/>
          <w:numId w:val="5"/>
        </w:numPr>
        <w:suppressAutoHyphens w:val="0"/>
        <w:spacing w:line="360" w:lineRule="auto"/>
        <w:jc w:val="both"/>
        <w:rPr>
          <w:rFonts w:cs="Times New Roman"/>
          <w:lang w:val="es-ES"/>
        </w:rPr>
      </w:pPr>
      <w:r w:rsidRPr="0088548A">
        <w:rPr>
          <w:rFonts w:cs="Times New Roman"/>
          <w:lang w:val="es-ES"/>
        </w:rPr>
        <w:t>Estudiantes de la institución en general (91,2%).</w:t>
      </w:r>
    </w:p>
    <w:p w:rsidR="00DC688E" w:rsidRPr="0088548A" w:rsidRDefault="00DC688E" w:rsidP="003D5F49">
      <w:pPr>
        <w:widowControl/>
        <w:numPr>
          <w:ilvl w:val="0"/>
          <w:numId w:val="5"/>
        </w:numPr>
        <w:suppressAutoHyphens w:val="0"/>
        <w:spacing w:line="360" w:lineRule="auto"/>
        <w:jc w:val="both"/>
        <w:rPr>
          <w:rFonts w:cs="Times New Roman"/>
          <w:lang w:val="es-ES"/>
        </w:rPr>
      </w:pPr>
      <w:r w:rsidRPr="0088548A">
        <w:rPr>
          <w:rFonts w:cs="Times New Roman"/>
          <w:lang w:val="es-ES"/>
        </w:rPr>
        <w:t>Autoridades de la institución (88,2%).</w:t>
      </w:r>
    </w:p>
    <w:p w:rsidR="00DC688E" w:rsidRPr="0088548A" w:rsidRDefault="00DC688E" w:rsidP="003D5F49">
      <w:pPr>
        <w:widowControl/>
        <w:numPr>
          <w:ilvl w:val="0"/>
          <w:numId w:val="5"/>
        </w:numPr>
        <w:suppressAutoHyphens w:val="0"/>
        <w:spacing w:line="360" w:lineRule="auto"/>
        <w:jc w:val="both"/>
        <w:rPr>
          <w:rFonts w:cs="Times New Roman"/>
          <w:lang w:val="es-ES"/>
        </w:rPr>
      </w:pPr>
      <w:r w:rsidRPr="0088548A">
        <w:rPr>
          <w:rFonts w:cs="Times New Roman"/>
          <w:lang w:val="es-ES"/>
        </w:rPr>
        <w:t>Estudiantes que llevan materias de emprendedores (77%).</w:t>
      </w:r>
    </w:p>
    <w:p w:rsidR="00DC688E" w:rsidRPr="0088548A" w:rsidRDefault="00DC688E" w:rsidP="003D5F49">
      <w:pPr>
        <w:widowControl/>
        <w:numPr>
          <w:ilvl w:val="0"/>
          <w:numId w:val="5"/>
        </w:numPr>
        <w:suppressAutoHyphens w:val="0"/>
        <w:spacing w:line="360" w:lineRule="auto"/>
        <w:jc w:val="both"/>
        <w:rPr>
          <w:rFonts w:cs="Times New Roman"/>
          <w:lang w:val="es-ES"/>
        </w:rPr>
      </w:pPr>
      <w:r w:rsidRPr="0088548A">
        <w:rPr>
          <w:rFonts w:cs="Times New Roman"/>
          <w:lang w:val="es-ES"/>
        </w:rPr>
        <w:t>Empresarios (68,1%).</w:t>
      </w:r>
    </w:p>
    <w:p w:rsidR="00DC688E" w:rsidRPr="0088548A" w:rsidRDefault="00DC688E" w:rsidP="003D5F49">
      <w:pPr>
        <w:widowControl/>
        <w:numPr>
          <w:ilvl w:val="0"/>
          <w:numId w:val="5"/>
        </w:numPr>
        <w:suppressAutoHyphens w:val="0"/>
        <w:spacing w:line="360" w:lineRule="auto"/>
        <w:jc w:val="both"/>
        <w:rPr>
          <w:rFonts w:cs="Times New Roman"/>
          <w:lang w:val="es-ES"/>
        </w:rPr>
      </w:pPr>
      <w:r w:rsidRPr="0088548A">
        <w:rPr>
          <w:rFonts w:cs="Times New Roman"/>
          <w:lang w:val="es-ES"/>
        </w:rPr>
        <w:t>Autoridades del gobierno (57,8%).</w:t>
      </w:r>
    </w:p>
    <w:p w:rsidR="00DC688E" w:rsidRPr="0088548A" w:rsidRDefault="001849EC" w:rsidP="003D5F49">
      <w:pPr>
        <w:widowControl/>
        <w:suppressAutoHyphens w:val="0"/>
        <w:spacing w:line="360" w:lineRule="auto"/>
        <w:ind w:firstLine="709"/>
        <w:jc w:val="both"/>
        <w:rPr>
          <w:rFonts w:cs="Times New Roman"/>
          <w:lang w:val="es-ES"/>
        </w:rPr>
      </w:pPr>
      <w:r w:rsidRPr="0088548A">
        <w:rPr>
          <w:rFonts w:cs="Times New Roman"/>
          <w:lang w:val="es-ES"/>
        </w:rPr>
        <w:t>Algunas actividades m</w:t>
      </w:r>
      <w:r w:rsidR="00DC688E" w:rsidRPr="0088548A">
        <w:rPr>
          <w:rFonts w:cs="Times New Roman"/>
          <w:lang w:val="es-ES"/>
        </w:rPr>
        <w:t>ás para foment</w:t>
      </w:r>
      <w:r w:rsidR="002D0E46" w:rsidRPr="0088548A">
        <w:rPr>
          <w:rFonts w:cs="Times New Roman"/>
          <w:lang w:val="es-ES"/>
        </w:rPr>
        <w:t>ar la cultura emprendedora, des</w:t>
      </w:r>
      <w:r w:rsidR="00DC688E" w:rsidRPr="0088548A">
        <w:rPr>
          <w:rFonts w:cs="Times New Roman"/>
          <w:lang w:val="es-ES"/>
        </w:rPr>
        <w:t>de la perspectiva de los responsables de vinculación</w:t>
      </w:r>
      <w:r w:rsidRPr="0088548A">
        <w:rPr>
          <w:rFonts w:cs="Times New Roman"/>
          <w:lang w:val="es-ES"/>
        </w:rPr>
        <w:t xml:space="preserve"> de las IES, son la o</w:t>
      </w:r>
      <w:r w:rsidR="00DC688E" w:rsidRPr="0088548A">
        <w:rPr>
          <w:rFonts w:cs="Times New Roman"/>
          <w:lang w:val="es-ES"/>
        </w:rPr>
        <w:t>rganización de ferias, jornadas o exposiciones (77,3%</w:t>
      </w:r>
      <w:r w:rsidR="002D0E46" w:rsidRPr="0088548A">
        <w:rPr>
          <w:rFonts w:cs="Times New Roman"/>
          <w:lang w:val="es-ES"/>
        </w:rPr>
        <w:t xml:space="preserve"> sobre 300</w:t>
      </w:r>
      <w:r w:rsidR="00DC688E" w:rsidRPr="0088548A">
        <w:rPr>
          <w:rFonts w:cs="Times New Roman"/>
          <w:lang w:val="es-ES"/>
        </w:rPr>
        <w:t>)</w:t>
      </w:r>
      <w:r w:rsidRPr="0088548A">
        <w:rPr>
          <w:rFonts w:cs="Times New Roman"/>
          <w:lang w:val="es-ES"/>
        </w:rPr>
        <w:t>, la o</w:t>
      </w:r>
      <w:r w:rsidR="00DC688E" w:rsidRPr="0088548A">
        <w:rPr>
          <w:rFonts w:cs="Times New Roman"/>
          <w:lang w:val="es-ES"/>
        </w:rPr>
        <w:t>rganización de pláticas (75%)</w:t>
      </w:r>
      <w:r w:rsidRPr="0088548A">
        <w:rPr>
          <w:rFonts w:cs="Times New Roman"/>
          <w:lang w:val="es-ES"/>
        </w:rPr>
        <w:t xml:space="preserve"> y la o</w:t>
      </w:r>
      <w:r w:rsidR="00DC688E" w:rsidRPr="0088548A">
        <w:rPr>
          <w:rFonts w:cs="Times New Roman"/>
          <w:lang w:val="es-ES"/>
        </w:rPr>
        <w:t>rganización de diplomados, cursos o talleres extracurriculares (60,3%).</w:t>
      </w:r>
    </w:p>
    <w:p w:rsidR="00DC688E" w:rsidRPr="0088548A" w:rsidRDefault="002D0E46" w:rsidP="003D5F49">
      <w:pPr>
        <w:widowControl/>
        <w:suppressAutoHyphens w:val="0"/>
        <w:spacing w:line="360" w:lineRule="auto"/>
        <w:ind w:firstLine="709"/>
        <w:jc w:val="both"/>
        <w:rPr>
          <w:rFonts w:cs="Times New Roman"/>
          <w:lang w:val="es-ES"/>
        </w:rPr>
      </w:pPr>
      <w:r w:rsidRPr="0088548A">
        <w:rPr>
          <w:rFonts w:cs="Times New Roman"/>
          <w:lang w:val="es-ES"/>
        </w:rPr>
        <w:t>F</w:t>
      </w:r>
      <w:r w:rsidR="00DC688E" w:rsidRPr="0088548A">
        <w:rPr>
          <w:rFonts w:cs="Times New Roman"/>
          <w:lang w:val="es-ES"/>
        </w:rPr>
        <w:t>omentar la participación de estudiantes en ferias, jornadas o exposiciones de emprendedores es algo ampliamente extendido (91,5%</w:t>
      </w:r>
      <w:r w:rsidRPr="0088548A">
        <w:rPr>
          <w:rFonts w:cs="Times New Roman"/>
          <w:lang w:val="es-ES"/>
        </w:rPr>
        <w:t xml:space="preserve"> sobre 306 casos</w:t>
      </w:r>
      <w:r w:rsidR="00581089" w:rsidRPr="0088548A">
        <w:rPr>
          <w:rFonts w:cs="Times New Roman"/>
          <w:lang w:val="es-ES"/>
        </w:rPr>
        <w:t>), siendo é</w:t>
      </w:r>
      <w:r w:rsidR="00DC688E" w:rsidRPr="0088548A">
        <w:rPr>
          <w:rFonts w:cs="Times New Roman"/>
          <w:lang w:val="es-ES"/>
        </w:rPr>
        <w:t>stas principalmente a escala estatal (62,7%</w:t>
      </w:r>
      <w:r w:rsidRPr="0088548A">
        <w:rPr>
          <w:rFonts w:cs="Times New Roman"/>
          <w:lang w:val="es-ES"/>
        </w:rPr>
        <w:t xml:space="preserve"> sobre 279</w:t>
      </w:r>
      <w:r w:rsidR="00DC688E" w:rsidRPr="0088548A">
        <w:rPr>
          <w:rFonts w:cs="Times New Roman"/>
          <w:lang w:val="es-ES"/>
        </w:rPr>
        <w:t>), a escala municipal (56,6%) y a escala naciona</w:t>
      </w:r>
      <w:r w:rsidRPr="0088548A">
        <w:rPr>
          <w:rFonts w:cs="Times New Roman"/>
          <w:lang w:val="es-ES"/>
        </w:rPr>
        <w:t>l (50,2%). Menos extendido es</w:t>
      </w:r>
      <w:r w:rsidR="00DC688E" w:rsidRPr="0088548A">
        <w:rPr>
          <w:rFonts w:cs="Times New Roman"/>
          <w:lang w:val="es-ES"/>
        </w:rPr>
        <w:t xml:space="preserve"> el fomento de la participación de estudiantes en concursos de proyectos fuera de la IES (71,2%</w:t>
      </w:r>
      <w:r w:rsidRPr="0088548A">
        <w:rPr>
          <w:rFonts w:cs="Times New Roman"/>
          <w:lang w:val="es-ES"/>
        </w:rPr>
        <w:t xml:space="preserve"> sobre 306</w:t>
      </w:r>
      <w:r w:rsidR="00DC688E" w:rsidRPr="0088548A">
        <w:rPr>
          <w:rFonts w:cs="Times New Roman"/>
          <w:lang w:val="es-ES"/>
        </w:rPr>
        <w:t>). Estos concursos fueron a escala estatal (61%</w:t>
      </w:r>
      <w:r w:rsidRPr="0088548A">
        <w:rPr>
          <w:rFonts w:cs="Times New Roman"/>
          <w:lang w:val="es-ES"/>
        </w:rPr>
        <w:t xml:space="preserve"> sobre 218</w:t>
      </w:r>
      <w:r w:rsidR="00DC688E" w:rsidRPr="0088548A">
        <w:rPr>
          <w:rFonts w:cs="Times New Roman"/>
          <w:lang w:val="es-ES"/>
        </w:rPr>
        <w:t>) y nacional (60,6%) y, menos frecuente</w:t>
      </w:r>
      <w:r w:rsidR="00A944A7" w:rsidRPr="0088548A">
        <w:rPr>
          <w:rFonts w:cs="Times New Roman"/>
          <w:lang w:val="es-ES"/>
        </w:rPr>
        <w:t>mente</w:t>
      </w:r>
      <w:r w:rsidR="00DC688E" w:rsidRPr="0088548A">
        <w:rPr>
          <w:rFonts w:cs="Times New Roman"/>
          <w:lang w:val="es-ES"/>
        </w:rPr>
        <w:t>, a escala municipal (38,5%).</w:t>
      </w:r>
    </w:p>
    <w:p w:rsidR="00DC688E" w:rsidRDefault="00DC688E" w:rsidP="003D5F49">
      <w:pPr>
        <w:widowControl/>
        <w:suppressAutoHyphens w:val="0"/>
        <w:spacing w:line="360" w:lineRule="auto"/>
        <w:ind w:firstLine="360"/>
        <w:jc w:val="both"/>
        <w:rPr>
          <w:rFonts w:cs="Times New Roman"/>
          <w:lang w:val="es-ES"/>
        </w:rPr>
      </w:pPr>
      <w:r w:rsidRPr="0088548A">
        <w:rPr>
          <w:rFonts w:cs="Times New Roman"/>
          <w:lang w:val="es-ES"/>
        </w:rPr>
        <w:t>De</w:t>
      </w:r>
      <w:r w:rsidR="002D0E46" w:rsidRPr="0088548A">
        <w:rPr>
          <w:rFonts w:cs="Times New Roman"/>
          <w:lang w:val="es-ES"/>
        </w:rPr>
        <w:t xml:space="preserve"> forma parecida</w:t>
      </w:r>
      <w:r w:rsidRPr="0088548A">
        <w:rPr>
          <w:rFonts w:cs="Times New Roman"/>
          <w:lang w:val="es-ES"/>
        </w:rPr>
        <w:t>, un 71,9% de las</w:t>
      </w:r>
      <w:r w:rsidR="002D0E46" w:rsidRPr="0088548A">
        <w:rPr>
          <w:rFonts w:cs="Times New Roman"/>
          <w:lang w:val="es-ES"/>
        </w:rPr>
        <w:t xml:space="preserve"> 306</w:t>
      </w:r>
      <w:r w:rsidRPr="0088548A">
        <w:rPr>
          <w:rFonts w:cs="Times New Roman"/>
          <w:lang w:val="es-ES"/>
        </w:rPr>
        <w:t xml:space="preserve"> IES</w:t>
      </w:r>
      <w:r w:rsidR="002D0E46" w:rsidRPr="0088548A">
        <w:rPr>
          <w:rFonts w:cs="Times New Roman"/>
          <w:lang w:val="es-ES"/>
        </w:rPr>
        <w:t xml:space="preserve"> que respondieron</w:t>
      </w:r>
      <w:r w:rsidRPr="0088548A">
        <w:rPr>
          <w:rFonts w:cs="Times New Roman"/>
          <w:lang w:val="es-ES"/>
        </w:rPr>
        <w:t xml:space="preserve"> apoya a estudiantes con proyectos de emprendedores en la creación de una empresa.</w:t>
      </w:r>
    </w:p>
    <w:p w:rsidR="00D270F7" w:rsidRDefault="00D270F7" w:rsidP="003D5F49">
      <w:pPr>
        <w:widowControl/>
        <w:suppressAutoHyphens w:val="0"/>
        <w:spacing w:line="360" w:lineRule="auto"/>
        <w:ind w:firstLine="360"/>
        <w:jc w:val="both"/>
        <w:rPr>
          <w:rFonts w:cs="Times New Roman"/>
          <w:lang w:val="es-ES"/>
        </w:rPr>
      </w:pPr>
    </w:p>
    <w:p w:rsidR="00D270F7" w:rsidRDefault="00D270F7" w:rsidP="003D5F49">
      <w:pPr>
        <w:widowControl/>
        <w:suppressAutoHyphens w:val="0"/>
        <w:spacing w:line="360" w:lineRule="auto"/>
        <w:ind w:firstLine="360"/>
        <w:jc w:val="both"/>
        <w:rPr>
          <w:rFonts w:cs="Times New Roman"/>
          <w:lang w:val="es-ES"/>
        </w:rPr>
      </w:pPr>
    </w:p>
    <w:p w:rsidR="00D270F7" w:rsidRPr="0088548A" w:rsidRDefault="00D270F7" w:rsidP="003D5F49">
      <w:pPr>
        <w:widowControl/>
        <w:suppressAutoHyphens w:val="0"/>
        <w:spacing w:line="360" w:lineRule="auto"/>
        <w:ind w:firstLine="360"/>
        <w:jc w:val="both"/>
        <w:rPr>
          <w:rFonts w:cs="Times New Roman"/>
          <w:lang w:val="es-ES"/>
        </w:rPr>
      </w:pPr>
    </w:p>
    <w:p w:rsidR="00E665EB" w:rsidRPr="0088548A" w:rsidRDefault="00E665EB" w:rsidP="002D0E46">
      <w:pPr>
        <w:widowControl/>
        <w:suppressAutoHyphens w:val="0"/>
        <w:jc w:val="both"/>
        <w:rPr>
          <w:rFonts w:cs="Times New Roman"/>
          <w:lang w:val="es-ES"/>
        </w:rPr>
      </w:pPr>
    </w:p>
    <w:p w:rsidR="00E665EB" w:rsidRPr="0088548A" w:rsidRDefault="00E665EB" w:rsidP="00E665EB">
      <w:pPr>
        <w:numPr>
          <w:ilvl w:val="1"/>
          <w:numId w:val="1"/>
        </w:numPr>
        <w:jc w:val="both"/>
        <w:rPr>
          <w:rFonts w:cs="Times New Roman"/>
          <w:b/>
          <w:lang w:val="es-ES_tradnl"/>
        </w:rPr>
      </w:pPr>
      <w:r w:rsidRPr="0088548A">
        <w:rPr>
          <w:rFonts w:cs="Times New Roman"/>
          <w:b/>
          <w:lang w:val="es-ES_tradnl"/>
        </w:rPr>
        <w:lastRenderedPageBreak/>
        <w:t>Cultura emprendedora según subsistema</w:t>
      </w:r>
    </w:p>
    <w:p w:rsidR="00E665EB" w:rsidRPr="0088548A" w:rsidRDefault="00E665EB" w:rsidP="00E665EB">
      <w:pPr>
        <w:jc w:val="both"/>
        <w:rPr>
          <w:rFonts w:cs="Times New Roman"/>
          <w:b/>
          <w:lang w:val="es-ES_tradnl"/>
        </w:rPr>
      </w:pPr>
    </w:p>
    <w:p w:rsidR="00E665EB" w:rsidRPr="0088548A" w:rsidRDefault="006808C6" w:rsidP="003D5F49">
      <w:pPr>
        <w:spacing w:line="360" w:lineRule="auto"/>
        <w:ind w:firstLine="360"/>
        <w:jc w:val="both"/>
        <w:rPr>
          <w:rFonts w:cs="Times New Roman"/>
          <w:lang w:val="es-ES_tradnl"/>
        </w:rPr>
      </w:pPr>
      <w:r w:rsidRPr="0088548A">
        <w:rPr>
          <w:rFonts w:cs="Times New Roman"/>
          <w:lang w:val="es-ES_tradnl"/>
        </w:rPr>
        <w:t>La cultura emprendedora presenta, asimismo, algunas diferencias estadísticamente significativas según el tipo de IES de que se trate para un determinado conjunto de variables. Tales diferencias se recogen a continuación, a modo de caracterización tipológica, encabezando para cada tipo el porcentaje de seguimiento de la línea de vinculación.</w:t>
      </w:r>
    </w:p>
    <w:p w:rsidR="00E665EB" w:rsidRPr="0088548A" w:rsidRDefault="00E665EB" w:rsidP="003D5F49">
      <w:pPr>
        <w:spacing w:line="360" w:lineRule="auto"/>
        <w:jc w:val="both"/>
        <w:rPr>
          <w:rFonts w:cs="Times New Roman"/>
          <w:b/>
          <w:lang w:val="es-ES_tradnl"/>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Institutos tecnológicos</w:t>
      </w:r>
    </w:p>
    <w:p w:rsidR="001A258F" w:rsidRPr="0088548A" w:rsidRDefault="006808C6" w:rsidP="003D5F49">
      <w:pPr>
        <w:spacing w:line="360" w:lineRule="auto"/>
        <w:ind w:firstLine="360"/>
        <w:jc w:val="both"/>
        <w:rPr>
          <w:rFonts w:cs="Times New Roman"/>
          <w:lang w:val="es-ES_tradnl"/>
        </w:rPr>
      </w:pPr>
      <w:r w:rsidRPr="0088548A">
        <w:rPr>
          <w:rFonts w:cs="Times New Roman"/>
          <w:lang w:val="es-ES_tradnl"/>
        </w:rPr>
        <w:t>En un 98% de los institutos tecnológicos</w:t>
      </w:r>
      <w:r w:rsidR="00E665EB" w:rsidRPr="0088548A">
        <w:rPr>
          <w:rFonts w:cs="Times New Roman"/>
          <w:lang w:val="es-ES_tradnl"/>
        </w:rPr>
        <w:t xml:space="preserve"> existen actividades de cultura emprendedora. Estas IES suele</w:t>
      </w:r>
      <w:r w:rsidRPr="0088548A">
        <w:rPr>
          <w:rFonts w:cs="Times New Roman"/>
          <w:lang w:val="es-ES_tradnl"/>
        </w:rPr>
        <w:t>n</w:t>
      </w:r>
      <w:r w:rsidR="00E665EB" w:rsidRPr="0088548A">
        <w:rPr>
          <w:rFonts w:cs="Times New Roman"/>
          <w:lang w:val="es-ES_tradnl"/>
        </w:rPr>
        <w:t xml:space="preserve"> tener un comportamiento </w:t>
      </w:r>
      <w:r w:rsidRPr="0088548A">
        <w:rPr>
          <w:rFonts w:cs="Times New Roman"/>
          <w:lang w:val="es-ES_tradnl"/>
        </w:rPr>
        <w:t xml:space="preserve">general </w:t>
      </w:r>
      <w:r w:rsidR="00E665EB" w:rsidRPr="0088548A">
        <w:rPr>
          <w:rFonts w:cs="Times New Roman"/>
          <w:lang w:val="es-ES_tradnl"/>
        </w:rPr>
        <w:t>cercano a la media.</w:t>
      </w:r>
    </w:p>
    <w:p w:rsidR="00E665EB" w:rsidRPr="0088548A" w:rsidRDefault="001A258F" w:rsidP="003D5F49">
      <w:pPr>
        <w:spacing w:line="360" w:lineRule="auto"/>
        <w:ind w:firstLine="360"/>
        <w:jc w:val="both"/>
        <w:rPr>
          <w:rFonts w:cs="Times New Roman"/>
          <w:lang w:val="es-ES_tradnl"/>
        </w:rPr>
      </w:pPr>
      <w:r w:rsidRPr="0088548A">
        <w:rPr>
          <w:rFonts w:cs="Times New Roman"/>
          <w:lang w:val="es-ES_tradnl"/>
        </w:rPr>
        <w:t>Se trata</w:t>
      </w:r>
      <w:r w:rsidR="00E665EB" w:rsidRPr="0088548A">
        <w:rPr>
          <w:rFonts w:cs="Times New Roman"/>
          <w:lang w:val="es-ES_tradnl"/>
        </w:rPr>
        <w:t xml:space="preserve"> de</w:t>
      </w:r>
      <w:r w:rsidRPr="0088548A">
        <w:rPr>
          <w:rFonts w:cs="Times New Roman"/>
          <w:lang w:val="es-ES_tradnl"/>
        </w:rPr>
        <w:t xml:space="preserve"> uno de</w:t>
      </w:r>
      <w:r w:rsidR="00E665EB" w:rsidRPr="0088548A">
        <w:rPr>
          <w:rFonts w:cs="Times New Roman"/>
          <w:lang w:val="es-ES_tradnl"/>
        </w:rPr>
        <w:t xml:space="preserve"> los perfiles en el que más extendidas están las actividades de fomento de la cultura emprendedora (eventos de emprendedores, eventos de creatividad, cursos, etc.), con valores siempre por encima del 85%.</w:t>
      </w:r>
    </w:p>
    <w:p w:rsidR="00E665EB" w:rsidRPr="0088548A" w:rsidRDefault="001A258F" w:rsidP="003D5F49">
      <w:pPr>
        <w:spacing w:line="360" w:lineRule="auto"/>
        <w:ind w:firstLine="360"/>
        <w:jc w:val="both"/>
        <w:rPr>
          <w:rFonts w:cs="Times New Roman"/>
          <w:lang w:val="es-ES_tradnl"/>
        </w:rPr>
      </w:pPr>
      <w:r w:rsidRPr="0088548A">
        <w:rPr>
          <w:rFonts w:cs="Times New Roman"/>
          <w:lang w:val="es-ES_tradnl"/>
        </w:rPr>
        <w:t>Suele tener una b</w:t>
      </w:r>
      <w:r w:rsidR="00E665EB" w:rsidRPr="0088548A">
        <w:rPr>
          <w:rFonts w:cs="Times New Roman"/>
          <w:lang w:val="es-ES_tradnl"/>
        </w:rPr>
        <w:t xml:space="preserve">aja participación de los estudiantes </w:t>
      </w:r>
      <w:r w:rsidRPr="0088548A">
        <w:rPr>
          <w:rFonts w:cs="Times New Roman"/>
          <w:lang w:val="es-ES_tradnl"/>
        </w:rPr>
        <w:t>de otras IES del mismo municipio</w:t>
      </w:r>
      <w:r w:rsidR="00E665EB" w:rsidRPr="0088548A">
        <w:rPr>
          <w:rFonts w:cs="Times New Roman"/>
          <w:lang w:val="es-ES_tradnl"/>
        </w:rPr>
        <w:t xml:space="preserve"> (</w:t>
      </w:r>
      <w:r w:rsidRPr="0088548A">
        <w:rPr>
          <w:rFonts w:cs="Times New Roman"/>
          <w:lang w:val="es-ES_tradnl"/>
        </w:rPr>
        <w:t xml:space="preserve">un </w:t>
      </w:r>
      <w:r w:rsidR="00E665EB" w:rsidRPr="0088548A">
        <w:rPr>
          <w:rFonts w:cs="Times New Roman"/>
          <w:lang w:val="es-ES_tradnl"/>
        </w:rPr>
        <w:t>12,7%</w:t>
      </w:r>
      <w:r w:rsidRPr="0088548A">
        <w:rPr>
          <w:rFonts w:cs="Times New Roman"/>
          <w:lang w:val="es-ES_tradnl"/>
        </w:rPr>
        <w:t xml:space="preserve"> de las IES cuentan con tal participación</w:t>
      </w:r>
      <w:r w:rsidR="00E665EB" w:rsidRPr="0088548A">
        <w:rPr>
          <w:rFonts w:cs="Times New Roman"/>
          <w:lang w:val="es-ES_tradnl"/>
        </w:rPr>
        <w:t xml:space="preserve">) y de otros municipios del estado (11%) en las ferias o exposiciones de proyectos de emprendedores. Lo mismo sucede cuando </w:t>
      </w:r>
      <w:r w:rsidRPr="0088548A">
        <w:rPr>
          <w:rFonts w:cs="Times New Roman"/>
          <w:lang w:val="es-ES_tradnl"/>
        </w:rPr>
        <w:t xml:space="preserve">se </w:t>
      </w:r>
      <w:r w:rsidR="00E665EB" w:rsidRPr="0088548A">
        <w:rPr>
          <w:rFonts w:cs="Times New Roman"/>
          <w:lang w:val="es-ES_tradnl"/>
        </w:rPr>
        <w:t>organizan concursos de pr</w:t>
      </w:r>
      <w:r w:rsidRPr="0088548A">
        <w:rPr>
          <w:rFonts w:cs="Times New Roman"/>
          <w:lang w:val="es-ES_tradnl"/>
        </w:rPr>
        <w:t>oyectos de emprendedores (11,5% y</w:t>
      </w:r>
      <w:r w:rsidR="00E665EB" w:rsidRPr="0088548A">
        <w:rPr>
          <w:rFonts w:cs="Times New Roman"/>
          <w:lang w:val="es-ES_tradnl"/>
        </w:rPr>
        <w:t xml:space="preserve"> 9,6%, y 5,8%</w:t>
      </w:r>
      <w:r w:rsidRPr="0088548A">
        <w:rPr>
          <w:rFonts w:cs="Times New Roman"/>
          <w:lang w:val="es-ES_tradnl"/>
        </w:rPr>
        <w:t xml:space="preserve"> para los estudiantes de otros estados</w:t>
      </w:r>
      <w:r w:rsidR="00E665EB" w:rsidRPr="0088548A">
        <w:rPr>
          <w:rFonts w:cs="Times New Roman"/>
          <w:lang w:val="es-ES_tradnl"/>
        </w:rPr>
        <w:t>).</w:t>
      </w:r>
    </w:p>
    <w:p w:rsidR="001A258F" w:rsidRPr="0088548A" w:rsidRDefault="001A258F" w:rsidP="003D5F49">
      <w:pPr>
        <w:widowControl/>
        <w:suppressAutoHyphens w:val="0"/>
        <w:spacing w:line="360" w:lineRule="auto"/>
        <w:jc w:val="both"/>
        <w:rPr>
          <w:rFonts w:cs="Times New Roman"/>
          <w:smallCaps/>
          <w:kern w:val="24"/>
          <w:lang w:val="es-ES"/>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tecnológicas</w:t>
      </w:r>
    </w:p>
    <w:p w:rsidR="00E665EB" w:rsidRPr="0088548A" w:rsidRDefault="001A258F" w:rsidP="003D5F49">
      <w:pPr>
        <w:spacing w:line="360" w:lineRule="auto"/>
        <w:ind w:firstLine="360"/>
        <w:jc w:val="both"/>
        <w:rPr>
          <w:rFonts w:cs="Times New Roman"/>
          <w:lang w:val="es-ES_tradnl"/>
        </w:rPr>
      </w:pPr>
      <w:r w:rsidRPr="0088548A">
        <w:rPr>
          <w:rFonts w:cs="Times New Roman"/>
          <w:lang w:val="es-ES_tradnl"/>
        </w:rPr>
        <w:t>Un 97,5% de las universidades tecnológicas</w:t>
      </w:r>
      <w:r w:rsidR="00E665EB" w:rsidRPr="0088548A">
        <w:rPr>
          <w:rFonts w:cs="Times New Roman"/>
          <w:lang w:val="es-ES_tradnl"/>
        </w:rPr>
        <w:t xml:space="preserve"> realiza actividades que f</w:t>
      </w:r>
      <w:r w:rsidR="00467FC1" w:rsidRPr="0088548A">
        <w:rPr>
          <w:rFonts w:cs="Times New Roman"/>
          <w:lang w:val="es-ES_tradnl"/>
        </w:rPr>
        <w:t>omentan la cultura emprendedora y u</w:t>
      </w:r>
      <w:r w:rsidR="00E665EB" w:rsidRPr="0088548A">
        <w:rPr>
          <w:rFonts w:cs="Times New Roman"/>
          <w:lang w:val="es-ES_tradnl"/>
        </w:rPr>
        <w:t xml:space="preserve">n 95% incluye alguna carrera con materias que </w:t>
      </w:r>
      <w:r w:rsidR="00467FC1" w:rsidRPr="0088548A">
        <w:rPr>
          <w:rFonts w:cs="Times New Roman"/>
          <w:lang w:val="es-ES_tradnl"/>
        </w:rPr>
        <w:t>la fomentan</w:t>
      </w:r>
      <w:r w:rsidR="00E665EB" w:rsidRPr="0088548A">
        <w:rPr>
          <w:rFonts w:cs="Times New Roman"/>
          <w:lang w:val="es-ES_tradnl"/>
        </w:rPr>
        <w:t>.</w:t>
      </w:r>
    </w:p>
    <w:p w:rsidR="00E665EB" w:rsidRPr="0088548A" w:rsidRDefault="00121A9D" w:rsidP="003D5F49">
      <w:pPr>
        <w:spacing w:line="360" w:lineRule="auto"/>
        <w:ind w:firstLine="360"/>
        <w:jc w:val="both"/>
        <w:rPr>
          <w:rFonts w:cs="Times New Roman"/>
          <w:lang w:val="es-ES_tradnl"/>
        </w:rPr>
      </w:pPr>
      <w:r w:rsidRPr="0088548A">
        <w:rPr>
          <w:rFonts w:cs="Times New Roman"/>
          <w:lang w:val="es-ES_tradnl"/>
        </w:rPr>
        <w:t>Para el fomento de la cultura emprendedora, e</w:t>
      </w:r>
      <w:r w:rsidR="00467FC1" w:rsidRPr="0088548A">
        <w:rPr>
          <w:rFonts w:cs="Times New Roman"/>
          <w:lang w:val="es-ES_tradnl"/>
        </w:rPr>
        <w:t>l perfil destaca sobre los demás tipos</w:t>
      </w:r>
      <w:r w:rsidR="00E665EB" w:rsidRPr="0088548A">
        <w:rPr>
          <w:rFonts w:cs="Times New Roman"/>
          <w:lang w:val="es-ES_tradnl"/>
        </w:rPr>
        <w:t xml:space="preserve"> en la promoción de la participación de los estudiantes en eventos de emprendedores al exterior de IES (89,7%) y en eventos de creatividad al exterior de la IES (84,6%).</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t>Una mayoría clara de sus IES (92,5%) organizaron ferias o exposiciones de proyectos de emprendedores</w:t>
      </w:r>
      <w:r w:rsidR="00467FC1" w:rsidRPr="0088548A">
        <w:rPr>
          <w:rFonts w:cs="Times New Roman"/>
          <w:lang w:val="es-ES_tradnl"/>
        </w:rPr>
        <w:t xml:space="preserve"> durante el</w:t>
      </w:r>
      <w:r w:rsidRPr="0088548A">
        <w:rPr>
          <w:rFonts w:cs="Times New Roman"/>
          <w:lang w:val="es-ES_tradnl"/>
        </w:rPr>
        <w:t xml:space="preserve"> 2008</w:t>
      </w:r>
      <w:r w:rsidR="00467FC1" w:rsidRPr="0088548A">
        <w:rPr>
          <w:rFonts w:cs="Times New Roman"/>
          <w:lang w:val="es-ES_tradnl"/>
        </w:rPr>
        <w:t xml:space="preserve"> así como</w:t>
      </w:r>
      <w:r w:rsidRPr="0088548A">
        <w:rPr>
          <w:rFonts w:cs="Times New Roman"/>
          <w:lang w:val="es-ES_tradnl"/>
        </w:rPr>
        <w:t xml:space="preserve"> concursos de proyectos de emprendedores (85%).</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t>Sus IES son las que con mayor frecuencia apoyan a estudiantes con proyectos de emprendedores en la creación de una empresa (90%)</w:t>
      </w:r>
      <w:r w:rsidR="00467FC1" w:rsidRPr="0088548A">
        <w:rPr>
          <w:rFonts w:cs="Times New Roman"/>
          <w:lang w:val="es-ES_tradnl"/>
        </w:rPr>
        <w:t xml:space="preserve"> y</w:t>
      </w:r>
      <w:r w:rsidRPr="0088548A">
        <w:rPr>
          <w:rFonts w:cs="Times New Roman"/>
          <w:lang w:val="es-ES_tradnl"/>
        </w:rPr>
        <w:t xml:space="preserve"> dan acceso a los estudiantes a los servicios de incubadora de empresas (94,4%).</w:t>
      </w:r>
    </w:p>
    <w:p w:rsidR="001A258F" w:rsidRPr="0088548A" w:rsidRDefault="001A258F" w:rsidP="003D5F49">
      <w:pPr>
        <w:widowControl/>
        <w:suppressAutoHyphens w:val="0"/>
        <w:spacing w:line="360" w:lineRule="auto"/>
        <w:jc w:val="both"/>
        <w:rPr>
          <w:rFonts w:cs="Times New Roman"/>
          <w:smallCaps/>
          <w:kern w:val="24"/>
          <w:lang w:val="es-ES"/>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politécnicas</w:t>
      </w:r>
    </w:p>
    <w:p w:rsidR="00E665EB" w:rsidRPr="0088548A" w:rsidRDefault="00121A9D" w:rsidP="003D5F49">
      <w:pPr>
        <w:spacing w:line="360" w:lineRule="auto"/>
        <w:ind w:firstLine="360"/>
        <w:jc w:val="both"/>
        <w:rPr>
          <w:rFonts w:cs="Times New Roman"/>
          <w:lang w:val="es-ES_tradnl"/>
        </w:rPr>
      </w:pPr>
      <w:r w:rsidRPr="0088548A">
        <w:rPr>
          <w:rFonts w:cs="Times New Roman"/>
          <w:lang w:val="es-ES_tradnl"/>
        </w:rPr>
        <w:t>Un 100% de las universidades politécnicas</w:t>
      </w:r>
      <w:r w:rsidR="00E665EB" w:rsidRPr="0088548A">
        <w:rPr>
          <w:rFonts w:cs="Times New Roman"/>
          <w:lang w:val="es-ES_tradnl"/>
        </w:rPr>
        <w:t xml:space="preserve"> tienen actividades de fomento de la cultura emprendedora</w:t>
      </w:r>
      <w:r w:rsidRPr="0088548A">
        <w:rPr>
          <w:rFonts w:cs="Times New Roman"/>
          <w:lang w:val="es-ES_tradnl"/>
        </w:rPr>
        <w:t xml:space="preserve"> y l</w:t>
      </w:r>
      <w:r w:rsidR="00E665EB" w:rsidRPr="0088548A">
        <w:rPr>
          <w:rFonts w:cs="Times New Roman"/>
          <w:lang w:val="es-ES_tradnl"/>
        </w:rPr>
        <w:t>a gran mayoría de sus IES incluyen alguna carrera con materias que fomentan la cultura emprendedora</w:t>
      </w:r>
      <w:r w:rsidRPr="0088548A">
        <w:rPr>
          <w:rFonts w:cs="Times New Roman"/>
          <w:lang w:val="es-ES_tradnl"/>
        </w:rPr>
        <w:t xml:space="preserve"> (95,5%)</w:t>
      </w:r>
      <w:r w:rsidR="00E665EB" w:rsidRPr="0088548A">
        <w:rPr>
          <w:rFonts w:cs="Times New Roman"/>
          <w:lang w:val="es-ES_tradnl"/>
        </w:rPr>
        <w:t>.</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lastRenderedPageBreak/>
        <w:t xml:space="preserve">Para el fomento de la cultura emprendedora </w:t>
      </w:r>
      <w:r w:rsidR="00121A9D" w:rsidRPr="0088548A">
        <w:rPr>
          <w:rFonts w:cs="Times New Roman"/>
          <w:lang w:val="es-ES_tradnl"/>
        </w:rPr>
        <w:t xml:space="preserve">el perfil destaca en la frecuencia con que </w:t>
      </w:r>
      <w:r w:rsidRPr="0088548A">
        <w:rPr>
          <w:rFonts w:cs="Times New Roman"/>
          <w:lang w:val="es-ES_tradnl"/>
        </w:rPr>
        <w:t>se organizan eventos de creatividad (90,9%).</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t>Cuando se han organizado concursos de proyectos de emprendedores, en pocos casos han participado estudiantes de otros municipios del estado (9,1%) y en muchos casos lo han hecho estudiantes de instituciones de otros estados (36,4%).</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t>Sus IES organizaron ferias, jornadas o exposiciones para fomentar la cultura emprendedora (85,7%)</w:t>
      </w:r>
      <w:r w:rsidR="00121A9D" w:rsidRPr="0088548A">
        <w:rPr>
          <w:rFonts w:cs="Times New Roman"/>
          <w:lang w:val="es-ES_tradnl"/>
        </w:rPr>
        <w:t xml:space="preserve"> y </w:t>
      </w:r>
      <w:r w:rsidRPr="0088548A">
        <w:rPr>
          <w:rFonts w:cs="Times New Roman"/>
          <w:lang w:val="es-ES_tradnl"/>
        </w:rPr>
        <w:t>fomentaron la participación de estudiantes en ferias, jornadas o exposiciones de emprendedores (100%).</w:t>
      </w:r>
    </w:p>
    <w:p w:rsidR="001A258F" w:rsidRPr="0088548A" w:rsidRDefault="001A258F" w:rsidP="003D5F49">
      <w:pPr>
        <w:widowControl/>
        <w:suppressAutoHyphens w:val="0"/>
        <w:spacing w:line="360" w:lineRule="auto"/>
        <w:jc w:val="both"/>
        <w:rPr>
          <w:rFonts w:cs="Times New Roman"/>
          <w:smallCaps/>
          <w:kern w:val="24"/>
          <w:lang w:val="es-ES"/>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públicas federales</w:t>
      </w:r>
    </w:p>
    <w:p w:rsidR="00E665EB" w:rsidRPr="0088548A" w:rsidRDefault="00121A9D" w:rsidP="003D5F49">
      <w:pPr>
        <w:spacing w:line="360" w:lineRule="auto"/>
        <w:ind w:firstLine="360"/>
        <w:jc w:val="both"/>
        <w:rPr>
          <w:rFonts w:cs="Times New Roman"/>
          <w:lang w:val="es-ES_tradnl"/>
        </w:rPr>
      </w:pPr>
      <w:r w:rsidRPr="0088548A">
        <w:rPr>
          <w:rFonts w:cs="Times New Roman"/>
          <w:lang w:val="es-ES_tradnl"/>
        </w:rPr>
        <w:t xml:space="preserve">Las universidades públicas federales </w:t>
      </w:r>
      <w:r w:rsidR="00E665EB" w:rsidRPr="0088548A">
        <w:rPr>
          <w:rFonts w:cs="Times New Roman"/>
          <w:lang w:val="es-ES_tradnl"/>
        </w:rPr>
        <w:t>son las segundas que menos IES presentan con actividades que fomenten la cultura emprendedora (50%).</w:t>
      </w:r>
      <w:r w:rsidRPr="0088548A">
        <w:rPr>
          <w:rFonts w:cs="Times New Roman"/>
          <w:lang w:val="es-ES_tradnl"/>
        </w:rPr>
        <w:t xml:space="preserve"> También bajo es el porcentaje de</w:t>
      </w:r>
      <w:r w:rsidR="00E665EB" w:rsidRPr="0088548A">
        <w:rPr>
          <w:rFonts w:cs="Times New Roman"/>
          <w:lang w:val="es-ES_tradnl"/>
        </w:rPr>
        <w:t xml:space="preserve"> IES </w:t>
      </w:r>
      <w:r w:rsidRPr="0088548A">
        <w:rPr>
          <w:rFonts w:cs="Times New Roman"/>
          <w:lang w:val="es-ES_tradnl"/>
        </w:rPr>
        <w:t xml:space="preserve">que </w:t>
      </w:r>
      <w:r w:rsidR="00E665EB" w:rsidRPr="0088548A">
        <w:rPr>
          <w:rFonts w:cs="Times New Roman"/>
          <w:lang w:val="es-ES_tradnl"/>
        </w:rPr>
        <w:t>incluyen carreras con materias que fomentan la cultura emprendedora</w:t>
      </w:r>
      <w:r w:rsidRPr="0088548A">
        <w:rPr>
          <w:rFonts w:cs="Times New Roman"/>
          <w:lang w:val="es-ES_tradnl"/>
        </w:rPr>
        <w:t xml:space="preserve"> (55%)</w:t>
      </w:r>
      <w:r w:rsidR="00E665EB" w:rsidRPr="0088548A">
        <w:rPr>
          <w:rFonts w:cs="Times New Roman"/>
          <w:lang w:val="es-ES_tradnl"/>
        </w:rPr>
        <w:t>.</w:t>
      </w:r>
    </w:p>
    <w:p w:rsidR="00121A9D" w:rsidRPr="0088548A" w:rsidRDefault="00E665EB" w:rsidP="003D5F49">
      <w:pPr>
        <w:spacing w:line="360" w:lineRule="auto"/>
        <w:ind w:firstLine="360"/>
        <w:jc w:val="both"/>
        <w:rPr>
          <w:rFonts w:cs="Times New Roman"/>
          <w:lang w:val="es-ES_tradnl"/>
        </w:rPr>
      </w:pPr>
      <w:r w:rsidRPr="0088548A">
        <w:rPr>
          <w:rFonts w:cs="Times New Roman"/>
          <w:lang w:val="es-ES_tradnl"/>
        </w:rPr>
        <w:t>En todas las actividades que fomentan la cultura emprendedora, su</w:t>
      </w:r>
      <w:r w:rsidR="00121A9D" w:rsidRPr="0088548A">
        <w:rPr>
          <w:rFonts w:cs="Times New Roman"/>
          <w:lang w:val="es-ES_tradnl"/>
        </w:rPr>
        <w:t>s IES son las segundas con menor</w:t>
      </w:r>
      <w:r w:rsidRPr="0088548A">
        <w:rPr>
          <w:rFonts w:cs="Times New Roman"/>
          <w:lang w:val="es-ES_tradnl"/>
        </w:rPr>
        <w:t xml:space="preserve"> frecuencia: organización de eventos de emprendedores (47,1%), organización de eventos de creatividad (41,2%), organización de cursos, talleres, seminarios, etc. (41,2%), promoción de la participación de los estudiantes en eventos de emprendedores al exterior de </w:t>
      </w:r>
      <w:r w:rsidR="00121A9D" w:rsidRPr="0088548A">
        <w:rPr>
          <w:rFonts w:cs="Times New Roman"/>
          <w:lang w:val="es-ES_tradnl"/>
        </w:rPr>
        <w:t xml:space="preserve">la IES (47,1%) y </w:t>
      </w:r>
      <w:r w:rsidRPr="0088548A">
        <w:rPr>
          <w:rFonts w:cs="Times New Roman"/>
          <w:lang w:val="es-ES_tradnl"/>
        </w:rPr>
        <w:t xml:space="preserve"> eventos de creatividad al exterior (23,5%).</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t>Es el segundo perfil que menos organizó ferias o exposiciones de proyectos de empre</w:t>
      </w:r>
      <w:r w:rsidR="00756F0F" w:rsidRPr="0088548A">
        <w:rPr>
          <w:rFonts w:cs="Times New Roman"/>
          <w:lang w:val="es-ES_tradnl"/>
        </w:rPr>
        <w:t>ndedores durante el 2008 (60%) aunque d</w:t>
      </w:r>
      <w:r w:rsidRPr="0088548A">
        <w:rPr>
          <w:rFonts w:cs="Times New Roman"/>
          <w:lang w:val="es-ES_tradnl"/>
        </w:rPr>
        <w:t>estaca</w:t>
      </w:r>
      <w:r w:rsidR="00756F0F" w:rsidRPr="0088548A">
        <w:rPr>
          <w:rFonts w:cs="Times New Roman"/>
          <w:lang w:val="es-ES_tradnl"/>
        </w:rPr>
        <w:t xml:space="preserve"> sobre las demás IES por</w:t>
      </w:r>
      <w:r w:rsidRPr="0088548A">
        <w:rPr>
          <w:rFonts w:cs="Times New Roman"/>
          <w:lang w:val="es-ES_tradnl"/>
        </w:rPr>
        <w:t xml:space="preserve"> la participación más alta </w:t>
      </w:r>
      <w:r w:rsidR="00756F0F" w:rsidRPr="0088548A">
        <w:rPr>
          <w:rFonts w:cs="Times New Roman"/>
          <w:lang w:val="es-ES_tradnl"/>
        </w:rPr>
        <w:t>de estudiantes de otras IES del</w:t>
      </w:r>
      <w:r w:rsidRPr="0088548A">
        <w:rPr>
          <w:rFonts w:cs="Times New Roman"/>
          <w:lang w:val="es-ES_tradnl"/>
        </w:rPr>
        <w:t xml:space="preserve"> mismo municipio (83,3%) y de otros municipios del estado (50%).</w:t>
      </w:r>
    </w:p>
    <w:p w:rsidR="00E665EB" w:rsidRPr="0088548A" w:rsidRDefault="00756F0F" w:rsidP="003D5F49">
      <w:pPr>
        <w:spacing w:line="360" w:lineRule="auto"/>
        <w:ind w:firstLine="360"/>
        <w:jc w:val="both"/>
        <w:rPr>
          <w:rFonts w:cs="Times New Roman"/>
          <w:lang w:val="es-ES_tradnl"/>
        </w:rPr>
      </w:pPr>
      <w:r w:rsidRPr="0088548A">
        <w:rPr>
          <w:rFonts w:cs="Times New Roman"/>
          <w:lang w:val="es-ES_tradnl"/>
        </w:rPr>
        <w:t>Muestra una baja</w:t>
      </w:r>
      <w:r w:rsidR="00E665EB" w:rsidRPr="0088548A">
        <w:rPr>
          <w:rFonts w:cs="Times New Roman"/>
          <w:lang w:val="es-ES_tradnl"/>
        </w:rPr>
        <w:t xml:space="preserve"> frecuencia en la organización de concursos de proyectos de emprendedores </w:t>
      </w:r>
      <w:r w:rsidRPr="0088548A">
        <w:rPr>
          <w:rFonts w:cs="Times New Roman"/>
          <w:lang w:val="es-ES_tradnl"/>
        </w:rPr>
        <w:t>(30%)  p</w:t>
      </w:r>
      <w:r w:rsidR="00E665EB" w:rsidRPr="0088548A">
        <w:rPr>
          <w:rFonts w:cs="Times New Roman"/>
          <w:lang w:val="es-ES_tradnl"/>
        </w:rPr>
        <w:t>ero la más alta participación de estudiantes de otras IES del municipio, de otros municipios del estado y de otros estados (66,7%).</w:t>
      </w:r>
    </w:p>
    <w:p w:rsidR="00E665EB" w:rsidRPr="0088548A" w:rsidRDefault="00756F0F" w:rsidP="003D5F49">
      <w:pPr>
        <w:spacing w:line="360" w:lineRule="auto"/>
        <w:ind w:firstLine="360"/>
        <w:jc w:val="both"/>
        <w:rPr>
          <w:rFonts w:cs="Times New Roman"/>
          <w:lang w:val="es-ES_tradnl"/>
        </w:rPr>
      </w:pPr>
      <w:r w:rsidRPr="0088548A">
        <w:rPr>
          <w:rFonts w:cs="Times New Roman"/>
          <w:lang w:val="es-ES_tradnl"/>
        </w:rPr>
        <w:t>También es b</w:t>
      </w:r>
      <w:r w:rsidR="00E665EB" w:rsidRPr="0088548A">
        <w:rPr>
          <w:rFonts w:cs="Times New Roman"/>
          <w:lang w:val="es-ES_tradnl"/>
        </w:rPr>
        <w:t>aja</w:t>
      </w:r>
      <w:r w:rsidRPr="0088548A">
        <w:rPr>
          <w:rFonts w:cs="Times New Roman"/>
          <w:lang w:val="es-ES_tradnl"/>
        </w:rPr>
        <w:t xml:space="preserve"> la</w:t>
      </w:r>
      <w:r w:rsidR="00E665EB" w:rsidRPr="0088548A">
        <w:rPr>
          <w:rFonts w:cs="Times New Roman"/>
          <w:lang w:val="es-ES_tradnl"/>
        </w:rPr>
        <w:t xml:space="preserve"> organización de pláticas para fomentar la cultura emprendedora (40%)</w:t>
      </w:r>
      <w:r w:rsidRPr="0088548A">
        <w:rPr>
          <w:rFonts w:cs="Times New Roman"/>
          <w:lang w:val="es-ES_tradnl"/>
        </w:rPr>
        <w:t xml:space="preserve">, la </w:t>
      </w:r>
      <w:r w:rsidR="00E665EB" w:rsidRPr="0088548A">
        <w:rPr>
          <w:rFonts w:cs="Times New Roman"/>
          <w:lang w:val="es-ES_tradnl"/>
        </w:rPr>
        <w:t>organización de ferias, jornadas o exposiciones para fomenta</w:t>
      </w:r>
      <w:r w:rsidRPr="0088548A">
        <w:rPr>
          <w:rFonts w:cs="Times New Roman"/>
          <w:lang w:val="es-ES_tradnl"/>
        </w:rPr>
        <w:t>r dicha cultura (20%) el</w:t>
      </w:r>
      <w:r w:rsidR="00E665EB" w:rsidRPr="0088548A">
        <w:rPr>
          <w:rFonts w:cs="Times New Roman"/>
          <w:lang w:val="es-ES_tradnl"/>
        </w:rPr>
        <w:t xml:space="preserve"> fomento de la participación de estudiantes en ferias, jornadas o exposiciones de emprendedores (40%).</w:t>
      </w:r>
    </w:p>
    <w:p w:rsidR="001A258F" w:rsidRPr="0088548A" w:rsidRDefault="001A258F" w:rsidP="003D5F49">
      <w:pPr>
        <w:widowControl/>
        <w:suppressAutoHyphens w:val="0"/>
        <w:spacing w:line="360" w:lineRule="auto"/>
        <w:jc w:val="both"/>
        <w:rPr>
          <w:rFonts w:cs="Times New Roman"/>
          <w:smallCaps/>
          <w:kern w:val="24"/>
          <w:lang w:val="es-ES"/>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públicas estatales</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t>Un 96,9% de</w:t>
      </w:r>
      <w:r w:rsidR="00756F0F" w:rsidRPr="0088548A">
        <w:rPr>
          <w:rFonts w:cs="Times New Roman"/>
          <w:lang w:val="es-ES_tradnl"/>
        </w:rPr>
        <w:t xml:space="preserve"> las universidades públicas estatales</w:t>
      </w:r>
      <w:r w:rsidRPr="0088548A">
        <w:rPr>
          <w:rFonts w:cs="Times New Roman"/>
          <w:lang w:val="es-ES_tradnl"/>
        </w:rPr>
        <w:t xml:space="preserve"> realiza actividades de fomento de la cultura emprendedora</w:t>
      </w:r>
      <w:r w:rsidR="00756F0F" w:rsidRPr="0088548A">
        <w:rPr>
          <w:rFonts w:cs="Times New Roman"/>
          <w:lang w:val="es-ES_tradnl"/>
        </w:rPr>
        <w:t xml:space="preserve"> y un 87,5% de ellas incluye carreras con materias que fomentan la cultura emprendedora.</w:t>
      </w:r>
    </w:p>
    <w:p w:rsidR="00E665EB" w:rsidRPr="0088548A" w:rsidRDefault="00756F0F" w:rsidP="003D5F49">
      <w:pPr>
        <w:spacing w:line="360" w:lineRule="auto"/>
        <w:ind w:firstLine="360"/>
        <w:jc w:val="both"/>
        <w:rPr>
          <w:rFonts w:cs="Times New Roman"/>
          <w:lang w:val="es-ES_tradnl"/>
        </w:rPr>
      </w:pPr>
      <w:r w:rsidRPr="0088548A">
        <w:rPr>
          <w:rFonts w:cs="Times New Roman"/>
          <w:lang w:val="es-ES_tradnl"/>
        </w:rPr>
        <w:t>El perfil t</w:t>
      </w:r>
      <w:r w:rsidR="00E665EB" w:rsidRPr="0088548A">
        <w:rPr>
          <w:rFonts w:cs="Times New Roman"/>
          <w:lang w:val="es-ES_tradnl"/>
        </w:rPr>
        <w:t>iene una frecuencia relativamente alta en todas las actividades (del 81 al 97%)</w:t>
      </w:r>
      <w:r w:rsidRPr="0088548A">
        <w:rPr>
          <w:rFonts w:cs="Times New Roman"/>
          <w:lang w:val="es-ES_tradnl"/>
        </w:rPr>
        <w:t>, así como una a</w:t>
      </w:r>
      <w:r w:rsidR="00E665EB" w:rsidRPr="0088548A">
        <w:rPr>
          <w:rFonts w:cs="Times New Roman"/>
          <w:lang w:val="es-ES_tradnl"/>
        </w:rPr>
        <w:t>lta frecuencia en la organización de ferias o exposiciones de proy</w:t>
      </w:r>
      <w:r w:rsidRPr="0088548A">
        <w:rPr>
          <w:rFonts w:cs="Times New Roman"/>
          <w:lang w:val="es-ES_tradnl"/>
        </w:rPr>
        <w:t xml:space="preserve">ectos de </w:t>
      </w:r>
      <w:r w:rsidRPr="0088548A">
        <w:rPr>
          <w:rFonts w:cs="Times New Roman"/>
          <w:lang w:val="es-ES_tradnl"/>
        </w:rPr>
        <w:lastRenderedPageBreak/>
        <w:t xml:space="preserve">emprendedores (93,1%), </w:t>
      </w:r>
      <w:r w:rsidR="00E665EB" w:rsidRPr="0088548A">
        <w:rPr>
          <w:rFonts w:cs="Times New Roman"/>
          <w:lang w:val="es-ES_tradnl"/>
        </w:rPr>
        <w:t>diplomados, cursos o talleres extracurriculares para fomentar la cultura emprendedora (78,6%)</w:t>
      </w:r>
      <w:r w:rsidRPr="0088548A">
        <w:rPr>
          <w:rFonts w:cs="Times New Roman"/>
          <w:lang w:val="es-ES_tradnl"/>
        </w:rPr>
        <w:t xml:space="preserve"> y </w:t>
      </w:r>
      <w:r w:rsidR="00E665EB" w:rsidRPr="0088548A">
        <w:rPr>
          <w:rFonts w:cs="Times New Roman"/>
          <w:lang w:val="es-ES_tradnl"/>
        </w:rPr>
        <w:t>pláticas para fomentar la cultura emprendedora (89,3%).</w:t>
      </w:r>
    </w:p>
    <w:p w:rsidR="001A258F" w:rsidRPr="0088548A" w:rsidRDefault="001A258F" w:rsidP="003D5F49">
      <w:pPr>
        <w:widowControl/>
        <w:suppressAutoHyphens w:val="0"/>
        <w:spacing w:line="360" w:lineRule="auto"/>
        <w:jc w:val="both"/>
        <w:rPr>
          <w:rFonts w:cs="Times New Roman"/>
          <w:smallCaps/>
          <w:kern w:val="24"/>
          <w:lang w:val="es-ES"/>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Centros públicos de investigación</w:t>
      </w:r>
    </w:p>
    <w:p w:rsidR="00E665EB" w:rsidRPr="0088548A" w:rsidRDefault="007D5AA6" w:rsidP="003D5F49">
      <w:pPr>
        <w:spacing w:line="360" w:lineRule="auto"/>
        <w:ind w:firstLine="360"/>
        <w:jc w:val="both"/>
        <w:rPr>
          <w:rFonts w:cs="Times New Roman"/>
          <w:lang w:val="es-ES_tradnl"/>
        </w:rPr>
      </w:pPr>
      <w:r w:rsidRPr="0088548A">
        <w:rPr>
          <w:rFonts w:cs="Times New Roman"/>
          <w:lang w:val="es-ES_tradnl"/>
        </w:rPr>
        <w:t>Los centros públicos de investigación es</w:t>
      </w:r>
      <w:r w:rsidR="00E665EB" w:rsidRPr="0088548A">
        <w:rPr>
          <w:rFonts w:cs="Times New Roman"/>
          <w:lang w:val="es-ES_tradnl"/>
        </w:rPr>
        <w:t xml:space="preserve"> donde menos se realizan actividades que fomentan la cultura emprendedora, </w:t>
      </w:r>
      <w:r w:rsidRPr="0088548A">
        <w:rPr>
          <w:rFonts w:cs="Times New Roman"/>
          <w:lang w:val="es-ES_tradnl"/>
        </w:rPr>
        <w:t xml:space="preserve">dándose </w:t>
      </w:r>
      <w:r w:rsidR="00E665EB" w:rsidRPr="0088548A">
        <w:rPr>
          <w:rFonts w:cs="Times New Roman"/>
          <w:lang w:val="es-ES_tradnl"/>
        </w:rPr>
        <w:t>en un 26,7% de sus IES.</w:t>
      </w:r>
      <w:r w:rsidRPr="0088548A">
        <w:rPr>
          <w:rFonts w:cs="Times New Roman"/>
          <w:lang w:val="es-ES_tradnl"/>
        </w:rPr>
        <w:t xml:space="preserve"> De forma equivalente, e</w:t>
      </w:r>
      <w:r w:rsidR="00E665EB" w:rsidRPr="0088548A">
        <w:rPr>
          <w:rFonts w:cs="Times New Roman"/>
          <w:lang w:val="es-ES_tradnl"/>
        </w:rPr>
        <w:t>n tan sólo un 6,7% de sus IES existen carreras que incluyen materias que fomenta</w:t>
      </w:r>
      <w:r w:rsidRPr="0088548A">
        <w:rPr>
          <w:rFonts w:cs="Times New Roman"/>
          <w:lang w:val="es-ES_tradnl"/>
        </w:rPr>
        <w:t>n la cultura emprendedora</w:t>
      </w:r>
      <w:r w:rsidR="00E665EB" w:rsidRPr="0088548A">
        <w:rPr>
          <w:rFonts w:cs="Times New Roman"/>
          <w:lang w:val="es-ES_tradnl"/>
        </w:rPr>
        <w:t>.</w:t>
      </w:r>
    </w:p>
    <w:p w:rsidR="00E665EB" w:rsidRPr="0088548A" w:rsidRDefault="00E665EB" w:rsidP="003D5F49">
      <w:pPr>
        <w:spacing w:line="360" w:lineRule="auto"/>
        <w:ind w:firstLine="360"/>
        <w:jc w:val="both"/>
        <w:rPr>
          <w:rFonts w:cs="Times New Roman"/>
          <w:lang w:val="es-ES_tradnl"/>
        </w:rPr>
      </w:pPr>
      <w:r w:rsidRPr="0088548A">
        <w:rPr>
          <w:rFonts w:cs="Times New Roman"/>
          <w:lang w:val="es-ES_tradnl"/>
        </w:rPr>
        <w:t>Para el fomento de la cultura emprendedora, se presentan los valores más bajos en todas las actividades (entre el 0 y el 18,2%).</w:t>
      </w:r>
    </w:p>
    <w:p w:rsidR="00E665EB" w:rsidRPr="0088548A" w:rsidRDefault="007D5AA6" w:rsidP="003D5F49">
      <w:pPr>
        <w:spacing w:line="360" w:lineRule="auto"/>
        <w:ind w:firstLine="360"/>
        <w:jc w:val="both"/>
        <w:rPr>
          <w:rFonts w:cs="Times New Roman"/>
          <w:lang w:val="es-ES_tradnl"/>
        </w:rPr>
      </w:pPr>
      <w:r w:rsidRPr="0088548A">
        <w:rPr>
          <w:rFonts w:cs="Times New Roman"/>
          <w:lang w:val="es-ES_tradnl"/>
        </w:rPr>
        <w:t>Consecuentemente, los centros públicos de investigación</w:t>
      </w:r>
      <w:r w:rsidR="00E665EB" w:rsidRPr="0088548A">
        <w:rPr>
          <w:rFonts w:cs="Times New Roman"/>
          <w:lang w:val="es-ES_tradnl"/>
        </w:rPr>
        <w:t xml:space="preserve"> </w:t>
      </w:r>
      <w:r w:rsidRPr="0088548A">
        <w:rPr>
          <w:rFonts w:cs="Times New Roman"/>
          <w:lang w:val="es-ES_tradnl"/>
        </w:rPr>
        <w:t xml:space="preserve">es </w:t>
      </w:r>
      <w:r w:rsidR="00E665EB" w:rsidRPr="0088548A">
        <w:rPr>
          <w:rFonts w:cs="Times New Roman"/>
          <w:lang w:val="es-ES_tradnl"/>
        </w:rPr>
        <w:t>donde me</w:t>
      </w:r>
      <w:r w:rsidRPr="0088548A">
        <w:rPr>
          <w:rFonts w:cs="Times New Roman"/>
          <w:lang w:val="es-ES_tradnl"/>
        </w:rPr>
        <w:t>nos se</w:t>
      </w:r>
      <w:r w:rsidR="00E665EB" w:rsidRPr="0088548A">
        <w:rPr>
          <w:rFonts w:cs="Times New Roman"/>
          <w:lang w:val="es-ES_tradnl"/>
        </w:rPr>
        <w:t xml:space="preserve"> organizaron ferias o exposiciones de proyectos de emprendedores (25%) y concursos de proyectos de emprendedores (25%), a los que no participaron ni asistieron ninguno de los actores propuestos</w:t>
      </w:r>
      <w:r w:rsidR="005473D7" w:rsidRPr="0088548A">
        <w:rPr>
          <w:rFonts w:cs="Times New Roman"/>
          <w:lang w:val="es-ES_tradnl"/>
        </w:rPr>
        <w:t xml:space="preserve"> en el cuestionario</w:t>
      </w:r>
      <w:r w:rsidR="00E665EB" w:rsidRPr="0088548A">
        <w:rPr>
          <w:rFonts w:cs="Times New Roman"/>
          <w:lang w:val="es-ES_tradnl"/>
        </w:rPr>
        <w:t>, sino otros (100%).</w:t>
      </w:r>
    </w:p>
    <w:p w:rsidR="00E665EB" w:rsidRPr="0088548A" w:rsidRDefault="005473D7" w:rsidP="003D5F49">
      <w:pPr>
        <w:spacing w:line="360" w:lineRule="auto"/>
        <w:ind w:firstLine="360"/>
        <w:jc w:val="both"/>
        <w:rPr>
          <w:rFonts w:cs="Times New Roman"/>
          <w:lang w:val="es-ES_tradnl"/>
        </w:rPr>
      </w:pPr>
      <w:r w:rsidRPr="0088548A">
        <w:rPr>
          <w:rFonts w:cs="Times New Roman"/>
          <w:lang w:val="es-ES_tradnl"/>
        </w:rPr>
        <w:t>Destaca entre todas las IES por la i</w:t>
      </w:r>
      <w:r w:rsidR="00E665EB" w:rsidRPr="0088548A">
        <w:rPr>
          <w:rFonts w:cs="Times New Roman"/>
          <w:lang w:val="es-ES_tradnl"/>
        </w:rPr>
        <w:t>nexistente organización de diplomados, cursos o talleres extracurriculares para fomentar la cultura emprendedora (0%)</w:t>
      </w:r>
      <w:r w:rsidRPr="0088548A">
        <w:rPr>
          <w:rFonts w:cs="Times New Roman"/>
          <w:lang w:val="es-ES_tradnl"/>
        </w:rPr>
        <w:t>, la b</w:t>
      </w:r>
      <w:r w:rsidR="00E665EB" w:rsidRPr="0088548A">
        <w:rPr>
          <w:rFonts w:cs="Times New Roman"/>
          <w:lang w:val="es-ES_tradnl"/>
        </w:rPr>
        <w:t>aja frecuencia en la organización de pláticas para fomentar la cultura emprendedora (25%)</w:t>
      </w:r>
      <w:r w:rsidRPr="0088548A">
        <w:rPr>
          <w:rFonts w:cs="Times New Roman"/>
          <w:lang w:val="es-ES_tradnl"/>
        </w:rPr>
        <w:t xml:space="preserve"> y la b</w:t>
      </w:r>
      <w:r w:rsidR="00E665EB" w:rsidRPr="0088548A">
        <w:rPr>
          <w:rFonts w:cs="Times New Roman"/>
          <w:lang w:val="es-ES_tradnl"/>
        </w:rPr>
        <w:t>aja organización de ferias, jornadas o exposiciones para fomentar la cultura emprendedora (25%)</w:t>
      </w:r>
      <w:r w:rsidRPr="0088548A">
        <w:rPr>
          <w:rFonts w:cs="Times New Roman"/>
          <w:lang w:val="es-ES_tradnl"/>
        </w:rPr>
        <w:t>. S</w:t>
      </w:r>
      <w:r w:rsidR="00E665EB" w:rsidRPr="0088548A">
        <w:rPr>
          <w:rFonts w:cs="Times New Roman"/>
          <w:lang w:val="es-ES_tradnl"/>
        </w:rPr>
        <w:t>in embargo</w:t>
      </w:r>
      <w:r w:rsidRPr="0088548A">
        <w:rPr>
          <w:rFonts w:cs="Times New Roman"/>
          <w:lang w:val="es-ES_tradnl"/>
        </w:rPr>
        <w:t>,</w:t>
      </w:r>
      <w:r w:rsidR="00E665EB" w:rsidRPr="0088548A">
        <w:rPr>
          <w:rFonts w:cs="Times New Roman"/>
          <w:lang w:val="es-ES_tradnl"/>
        </w:rPr>
        <w:t xml:space="preserve"> es donde más se organizan otras actividades distintas a las propuestas para fomentar la cultura emprendedora (75%).</w:t>
      </w:r>
    </w:p>
    <w:p w:rsidR="00E665EB" w:rsidRPr="0088548A" w:rsidRDefault="005473D7" w:rsidP="003D5F49">
      <w:pPr>
        <w:spacing w:line="360" w:lineRule="auto"/>
        <w:ind w:firstLine="360"/>
        <w:jc w:val="both"/>
        <w:rPr>
          <w:rFonts w:cs="Times New Roman"/>
          <w:lang w:val="es-ES_tradnl"/>
        </w:rPr>
      </w:pPr>
      <w:r w:rsidRPr="0088548A">
        <w:rPr>
          <w:rFonts w:cs="Times New Roman"/>
          <w:lang w:val="es-ES_tradnl"/>
        </w:rPr>
        <w:t>Finalmente, destaca también por su b</w:t>
      </w:r>
      <w:r w:rsidR="00E665EB" w:rsidRPr="0088548A">
        <w:rPr>
          <w:rFonts w:cs="Times New Roman"/>
          <w:lang w:val="es-ES_tradnl"/>
        </w:rPr>
        <w:t>ajo fomento de la participación de estudiantes en ferias, jornadas o exposiciones de emprendedores (25%)</w:t>
      </w:r>
      <w:r w:rsidRPr="0088548A">
        <w:rPr>
          <w:rFonts w:cs="Times New Roman"/>
          <w:lang w:val="es-ES_tradnl"/>
        </w:rPr>
        <w:t xml:space="preserve"> y b</w:t>
      </w:r>
      <w:r w:rsidR="00E665EB" w:rsidRPr="0088548A">
        <w:rPr>
          <w:rFonts w:cs="Times New Roman"/>
          <w:lang w:val="es-ES_tradnl"/>
        </w:rPr>
        <w:t>ajo apoyo a estudiantes con proyectos de emprendedores en la creación de una empresa (25%).</w:t>
      </w:r>
      <w:r w:rsidRPr="0088548A">
        <w:rPr>
          <w:rFonts w:cs="Times New Roman"/>
          <w:lang w:val="es-ES_tradnl"/>
        </w:rPr>
        <w:t xml:space="preserve"> </w:t>
      </w:r>
      <w:r w:rsidR="00E665EB" w:rsidRPr="0088548A">
        <w:rPr>
          <w:rFonts w:cs="Times New Roman"/>
          <w:lang w:val="es-ES_tradnl"/>
        </w:rPr>
        <w:t>A los estudiantes no se les da acceso a los servicios de incubadora de empresa (0%).</w:t>
      </w:r>
    </w:p>
    <w:p w:rsidR="001A258F" w:rsidRPr="0088548A" w:rsidRDefault="001A258F" w:rsidP="003D5F49">
      <w:pPr>
        <w:widowControl/>
        <w:suppressAutoHyphens w:val="0"/>
        <w:spacing w:line="360" w:lineRule="auto"/>
        <w:jc w:val="both"/>
        <w:rPr>
          <w:rFonts w:cs="Times New Roman"/>
          <w:smallCaps/>
          <w:kern w:val="24"/>
          <w:lang w:val="es-ES"/>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particulares</w:t>
      </w:r>
    </w:p>
    <w:p w:rsidR="00E665EB" w:rsidRPr="0088548A" w:rsidRDefault="005473D7" w:rsidP="003D5F49">
      <w:pPr>
        <w:spacing w:line="360" w:lineRule="auto"/>
        <w:ind w:firstLine="360"/>
        <w:jc w:val="both"/>
        <w:rPr>
          <w:rFonts w:cs="Times New Roman"/>
          <w:lang w:val="es-ES_tradnl"/>
        </w:rPr>
      </w:pPr>
      <w:r w:rsidRPr="0088548A">
        <w:rPr>
          <w:rFonts w:cs="Times New Roman"/>
          <w:lang w:val="es-ES_tradnl"/>
        </w:rPr>
        <w:t>Un 92,5% de las universidades particulares</w:t>
      </w:r>
      <w:r w:rsidR="00E665EB" w:rsidRPr="0088548A">
        <w:rPr>
          <w:rFonts w:cs="Times New Roman"/>
          <w:lang w:val="es-ES_tradnl"/>
        </w:rPr>
        <w:t xml:space="preserve"> realiza actividades de fomento de la cultura emprendedora</w:t>
      </w:r>
      <w:r w:rsidRPr="0088548A">
        <w:rPr>
          <w:rFonts w:cs="Times New Roman"/>
          <w:lang w:val="es-ES_tradnl"/>
        </w:rPr>
        <w:t xml:space="preserve"> y un 86,3% ofrece carreras que incluyen materias que fomentan la cultura emprendedora</w:t>
      </w:r>
      <w:r w:rsidR="00E665EB" w:rsidRPr="0088548A">
        <w:rPr>
          <w:rFonts w:cs="Times New Roman"/>
          <w:lang w:val="es-ES_tradnl"/>
        </w:rPr>
        <w:t>. Se trata de un perfil próximo a la media.</w:t>
      </w:r>
    </w:p>
    <w:p w:rsidR="00E665EB" w:rsidRPr="0088548A" w:rsidRDefault="005473D7" w:rsidP="003D5F49">
      <w:pPr>
        <w:spacing w:line="360" w:lineRule="auto"/>
        <w:ind w:firstLine="360"/>
        <w:jc w:val="both"/>
        <w:rPr>
          <w:rFonts w:cs="Times New Roman"/>
          <w:lang w:val="es-ES_tradnl"/>
        </w:rPr>
      </w:pPr>
      <w:r w:rsidRPr="0088548A">
        <w:rPr>
          <w:rFonts w:cs="Times New Roman"/>
          <w:lang w:val="es-ES_tradnl"/>
        </w:rPr>
        <w:t>Muestra una alta frecuencia en la</w:t>
      </w:r>
      <w:r w:rsidR="00E665EB" w:rsidRPr="0088548A">
        <w:rPr>
          <w:rFonts w:cs="Times New Roman"/>
          <w:lang w:val="es-ES_tradnl"/>
        </w:rPr>
        <w:t xml:space="preserve"> organización de diplomados, cursos o talleres extracurriculares para fomentar la cultura emprendedora (79,1%)</w:t>
      </w:r>
      <w:r w:rsidRPr="0088548A">
        <w:rPr>
          <w:rFonts w:cs="Times New Roman"/>
          <w:lang w:val="es-ES_tradnl"/>
        </w:rPr>
        <w:t xml:space="preserve"> y en la</w:t>
      </w:r>
      <w:r w:rsidR="00E665EB" w:rsidRPr="0088548A">
        <w:rPr>
          <w:rFonts w:cs="Times New Roman"/>
          <w:lang w:val="es-ES_tradnl"/>
        </w:rPr>
        <w:t xml:space="preserve"> organización de pláticas para fomentar la cultura emprendedora (86%).</w:t>
      </w:r>
    </w:p>
    <w:p w:rsidR="001A258F" w:rsidRPr="0088548A" w:rsidRDefault="001A258F" w:rsidP="003D5F49">
      <w:pPr>
        <w:widowControl/>
        <w:suppressAutoHyphens w:val="0"/>
        <w:spacing w:line="360" w:lineRule="auto"/>
        <w:jc w:val="both"/>
        <w:rPr>
          <w:rFonts w:cs="Times New Roman"/>
          <w:smallCaps/>
          <w:kern w:val="24"/>
          <w:lang w:val="es-ES"/>
        </w:rPr>
      </w:pPr>
    </w:p>
    <w:p w:rsidR="00E665EB" w:rsidRPr="0088548A" w:rsidRDefault="00E665E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Otras IES</w:t>
      </w:r>
    </w:p>
    <w:p w:rsidR="00B74B81" w:rsidRPr="0088548A" w:rsidRDefault="005473D7" w:rsidP="003D5F49">
      <w:pPr>
        <w:spacing w:line="360" w:lineRule="auto"/>
        <w:ind w:firstLine="360"/>
        <w:jc w:val="both"/>
        <w:rPr>
          <w:rFonts w:cs="Times New Roman"/>
          <w:lang w:val="es-ES_tradnl"/>
        </w:rPr>
      </w:pPr>
      <w:r w:rsidRPr="0088548A">
        <w:rPr>
          <w:rFonts w:cs="Times New Roman"/>
          <w:lang w:val="es-ES_tradnl"/>
        </w:rPr>
        <w:t>Un 64,7% de las IES restantes, las otras IES,</w:t>
      </w:r>
      <w:r w:rsidR="00E665EB" w:rsidRPr="0088548A">
        <w:rPr>
          <w:rFonts w:cs="Times New Roman"/>
          <w:lang w:val="es-ES_tradnl"/>
        </w:rPr>
        <w:t xml:space="preserve"> realizan actividades de fomento cultura emprendedora</w:t>
      </w:r>
      <w:r w:rsidRPr="0088548A">
        <w:rPr>
          <w:rFonts w:cs="Times New Roman"/>
          <w:lang w:val="es-ES_tradnl"/>
        </w:rPr>
        <w:t xml:space="preserve">, mientras que un </w:t>
      </w:r>
      <w:r w:rsidR="00B74B81" w:rsidRPr="0088548A">
        <w:rPr>
          <w:rFonts w:cs="Times New Roman"/>
          <w:lang w:val="es-ES_tradnl"/>
        </w:rPr>
        <w:t xml:space="preserve">70.6% afirma </w:t>
      </w:r>
      <w:r w:rsidRPr="0088548A">
        <w:rPr>
          <w:rFonts w:cs="Times New Roman"/>
          <w:lang w:val="es-ES_tradnl"/>
        </w:rPr>
        <w:t>ofrece</w:t>
      </w:r>
      <w:r w:rsidR="00B74B81" w:rsidRPr="0088548A">
        <w:rPr>
          <w:rFonts w:cs="Times New Roman"/>
          <w:lang w:val="es-ES_tradnl"/>
        </w:rPr>
        <w:t>r</w:t>
      </w:r>
      <w:r w:rsidRPr="0088548A">
        <w:rPr>
          <w:rFonts w:cs="Times New Roman"/>
          <w:lang w:val="es-ES_tradnl"/>
        </w:rPr>
        <w:t xml:space="preserve"> carreras que incluyen</w:t>
      </w:r>
      <w:r w:rsidR="00B74B81" w:rsidRPr="0088548A">
        <w:rPr>
          <w:rFonts w:cs="Times New Roman"/>
          <w:lang w:val="es-ES_tradnl"/>
        </w:rPr>
        <w:t xml:space="preserve"> materias que fomentan </w:t>
      </w:r>
      <w:r w:rsidR="00B74B81" w:rsidRPr="0088548A">
        <w:rPr>
          <w:rFonts w:cs="Times New Roman"/>
          <w:lang w:val="es-ES_tradnl"/>
        </w:rPr>
        <w:lastRenderedPageBreak/>
        <w:t>la cultura emprendedora</w:t>
      </w:r>
      <w:r w:rsidR="00E665EB" w:rsidRPr="0088548A">
        <w:rPr>
          <w:rFonts w:cs="Times New Roman"/>
          <w:lang w:val="es-ES_tradnl"/>
        </w:rPr>
        <w:t>.</w:t>
      </w:r>
    </w:p>
    <w:p w:rsidR="00E665EB" w:rsidRPr="0088548A" w:rsidRDefault="00B86802" w:rsidP="003D5F49">
      <w:pPr>
        <w:spacing w:line="360" w:lineRule="auto"/>
        <w:ind w:firstLine="360"/>
        <w:jc w:val="both"/>
        <w:rPr>
          <w:rFonts w:cs="Times New Roman"/>
          <w:lang w:val="es-ES_tradnl"/>
        </w:rPr>
      </w:pPr>
      <w:r w:rsidRPr="0088548A">
        <w:rPr>
          <w:rFonts w:cs="Times New Roman"/>
          <w:lang w:val="es-ES_tradnl"/>
        </w:rPr>
        <w:t>El perfil muestra v</w:t>
      </w:r>
      <w:r w:rsidR="00E665EB" w:rsidRPr="0088548A">
        <w:rPr>
          <w:rFonts w:cs="Times New Roman"/>
          <w:lang w:val="es-ES_tradnl"/>
        </w:rPr>
        <w:t>alores ligeramente inferiores a los de la medi</w:t>
      </w:r>
      <w:r w:rsidR="005473D7" w:rsidRPr="0088548A">
        <w:rPr>
          <w:rFonts w:cs="Times New Roman"/>
          <w:lang w:val="es-ES_tradnl"/>
        </w:rPr>
        <w:t xml:space="preserve">a cuanto a las actividades de </w:t>
      </w:r>
      <w:r w:rsidR="00E665EB" w:rsidRPr="0088548A">
        <w:rPr>
          <w:rFonts w:cs="Times New Roman"/>
          <w:lang w:val="es-ES_tradnl"/>
        </w:rPr>
        <w:t xml:space="preserve"> fomento de la cultura emprendedora, y marcadamente inferior en la promoción de la participación de los estudiantes en eventos de creatividad al exterior de la IES</w:t>
      </w:r>
      <w:r w:rsidRPr="0088548A">
        <w:rPr>
          <w:rFonts w:cs="Times New Roman"/>
          <w:lang w:val="es-ES_tradnl"/>
        </w:rPr>
        <w:t xml:space="preserve"> (37,5%)</w:t>
      </w:r>
      <w:r w:rsidR="00E665EB" w:rsidRPr="0088548A">
        <w:rPr>
          <w:rFonts w:cs="Times New Roman"/>
          <w:lang w:val="es-ES_tradnl"/>
        </w:rPr>
        <w:t>.</w:t>
      </w:r>
    </w:p>
    <w:p w:rsidR="00E665EB" w:rsidRPr="0088548A" w:rsidRDefault="00B86802" w:rsidP="003D5F49">
      <w:pPr>
        <w:spacing w:line="360" w:lineRule="auto"/>
        <w:ind w:firstLine="360"/>
        <w:jc w:val="both"/>
        <w:rPr>
          <w:rFonts w:cs="Times New Roman"/>
          <w:lang w:val="es-ES_tradnl"/>
        </w:rPr>
      </w:pPr>
      <w:r w:rsidRPr="0088548A">
        <w:rPr>
          <w:rFonts w:cs="Times New Roman"/>
          <w:lang w:val="es-ES_tradnl"/>
        </w:rPr>
        <w:t>Se muestra una r</w:t>
      </w:r>
      <w:r w:rsidR="00E665EB" w:rsidRPr="0088548A">
        <w:rPr>
          <w:rFonts w:cs="Times New Roman"/>
          <w:lang w:val="es-ES_tradnl"/>
        </w:rPr>
        <w:t>elativamente alta participación de estudiantes de otros municipios del estado como expositores de ferias (44,4%) y como expositores de concursos de proyectos de emprendedores (40%)</w:t>
      </w:r>
      <w:r w:rsidRPr="0088548A">
        <w:rPr>
          <w:rFonts w:cs="Times New Roman"/>
          <w:lang w:val="es-ES_tradnl"/>
        </w:rPr>
        <w:t>, así como una b</w:t>
      </w:r>
      <w:r w:rsidR="00E665EB" w:rsidRPr="0088548A">
        <w:rPr>
          <w:rFonts w:cs="Times New Roman"/>
          <w:lang w:val="es-ES_tradnl"/>
        </w:rPr>
        <w:t xml:space="preserve">aja asistencia de estudiantes que llevan materias de emprendedores en la feria, jornada o exposición (22,2%) y </w:t>
      </w:r>
      <w:r w:rsidRPr="0088548A">
        <w:rPr>
          <w:rFonts w:cs="Times New Roman"/>
          <w:lang w:val="es-ES_tradnl"/>
        </w:rPr>
        <w:t xml:space="preserve">una </w:t>
      </w:r>
      <w:r w:rsidR="00E665EB" w:rsidRPr="0088548A">
        <w:rPr>
          <w:rFonts w:cs="Times New Roman"/>
          <w:lang w:val="es-ES_tradnl"/>
        </w:rPr>
        <w:t>absoluta asistencia de los profesores (100%).</w:t>
      </w:r>
    </w:p>
    <w:p w:rsidR="00E665EB" w:rsidRPr="0088548A" w:rsidRDefault="00B86802" w:rsidP="003D5F49">
      <w:pPr>
        <w:spacing w:line="360" w:lineRule="auto"/>
        <w:ind w:firstLine="360"/>
        <w:jc w:val="both"/>
        <w:rPr>
          <w:rFonts w:cs="Times New Roman"/>
          <w:lang w:val="es-ES_tradnl"/>
        </w:rPr>
      </w:pPr>
      <w:r w:rsidRPr="0088548A">
        <w:rPr>
          <w:rFonts w:cs="Times New Roman"/>
          <w:lang w:val="es-ES_tradnl"/>
        </w:rPr>
        <w:t>También es r</w:t>
      </w:r>
      <w:r w:rsidR="00E665EB" w:rsidRPr="0088548A">
        <w:rPr>
          <w:rFonts w:cs="Times New Roman"/>
          <w:lang w:val="es-ES_tradnl"/>
        </w:rPr>
        <w:t>elativamente baja</w:t>
      </w:r>
      <w:r w:rsidRPr="0088548A">
        <w:rPr>
          <w:rFonts w:cs="Times New Roman"/>
          <w:lang w:val="es-ES_tradnl"/>
        </w:rPr>
        <w:t xml:space="preserve"> la</w:t>
      </w:r>
      <w:r w:rsidR="00E665EB" w:rsidRPr="0088548A">
        <w:rPr>
          <w:rFonts w:cs="Times New Roman"/>
          <w:lang w:val="es-ES_tradnl"/>
        </w:rPr>
        <w:t xml:space="preserve"> organización de diplomados, cursos o talleres extracurriculares para fomentar la cultura emprendedora (45,5%)</w:t>
      </w:r>
      <w:r w:rsidRPr="0088548A">
        <w:rPr>
          <w:rFonts w:cs="Times New Roman"/>
          <w:lang w:val="es-ES_tradnl"/>
        </w:rPr>
        <w:t xml:space="preserve"> y el</w:t>
      </w:r>
      <w:r w:rsidR="00E665EB" w:rsidRPr="0088548A">
        <w:rPr>
          <w:rFonts w:cs="Times New Roman"/>
          <w:lang w:val="es-ES_tradnl"/>
        </w:rPr>
        <w:t xml:space="preserve"> apoyo a estudiantes con proyectos de emprendedores en la creación de una empresa (45,5%).</w:t>
      </w:r>
    </w:p>
    <w:p w:rsidR="00E665EB" w:rsidRPr="0088548A" w:rsidRDefault="00E665EB" w:rsidP="002D0E46">
      <w:pPr>
        <w:widowControl/>
        <w:suppressAutoHyphens w:val="0"/>
        <w:jc w:val="both"/>
        <w:rPr>
          <w:rFonts w:cs="Times New Roman"/>
          <w:lang w:val="es-ES"/>
        </w:rPr>
      </w:pPr>
    </w:p>
    <w:p w:rsidR="002D0E46" w:rsidRPr="0088548A" w:rsidRDefault="002D0E46" w:rsidP="002D0E46">
      <w:pPr>
        <w:widowControl/>
        <w:suppressAutoHyphens w:val="0"/>
        <w:jc w:val="both"/>
        <w:rPr>
          <w:rFonts w:cs="Times New Roman"/>
          <w:lang w:val="es-ES"/>
        </w:rPr>
      </w:pPr>
    </w:p>
    <w:p w:rsidR="002D0E46" w:rsidRPr="0088548A" w:rsidRDefault="00232FD3" w:rsidP="00232FD3">
      <w:pPr>
        <w:numPr>
          <w:ilvl w:val="1"/>
          <w:numId w:val="1"/>
        </w:numPr>
        <w:jc w:val="both"/>
        <w:rPr>
          <w:rFonts w:cs="Times New Roman"/>
          <w:b/>
          <w:lang w:val="es-ES_tradnl"/>
        </w:rPr>
      </w:pPr>
      <w:r w:rsidRPr="0088548A">
        <w:rPr>
          <w:rFonts w:cs="Times New Roman"/>
          <w:b/>
          <w:lang w:val="es-ES_tradnl"/>
        </w:rPr>
        <w:t>Servicios tecnológicos</w:t>
      </w:r>
      <w:r w:rsidR="006152FB" w:rsidRPr="0088548A">
        <w:rPr>
          <w:rFonts w:cs="Times New Roman"/>
          <w:b/>
          <w:lang w:val="es-ES_tradnl"/>
        </w:rPr>
        <w:t xml:space="preserve"> en términos generales</w:t>
      </w:r>
    </w:p>
    <w:p w:rsidR="00232FD3" w:rsidRPr="0088548A" w:rsidRDefault="00232FD3" w:rsidP="00232FD3">
      <w:pPr>
        <w:jc w:val="both"/>
        <w:rPr>
          <w:rFonts w:cs="Times New Roman"/>
          <w:b/>
          <w:lang w:val="es-ES_tradnl"/>
        </w:rPr>
      </w:pPr>
    </w:p>
    <w:p w:rsidR="00BB24DE" w:rsidRPr="0088548A" w:rsidRDefault="003E0144" w:rsidP="003D5F49">
      <w:pPr>
        <w:spacing w:line="360" w:lineRule="auto"/>
        <w:ind w:firstLine="360"/>
        <w:jc w:val="both"/>
        <w:rPr>
          <w:rFonts w:cs="Times New Roman"/>
          <w:lang w:val="es-ES_tradnl"/>
        </w:rPr>
      </w:pPr>
      <w:r w:rsidRPr="0088548A">
        <w:rPr>
          <w:rFonts w:cs="Times New Roman"/>
          <w:lang w:val="es-ES_tradnl"/>
        </w:rPr>
        <w:t>El 60,8</w:t>
      </w:r>
      <w:r w:rsidR="001443DA" w:rsidRPr="0088548A">
        <w:rPr>
          <w:rFonts w:cs="Times New Roman"/>
          <w:lang w:val="es-ES_tradnl"/>
        </w:rPr>
        <w:t>% de las 347 IES ofrecen servicios tecnológicos</w:t>
      </w:r>
      <w:r w:rsidR="00BB24DE" w:rsidRPr="0088548A">
        <w:rPr>
          <w:rFonts w:cs="Times New Roman"/>
          <w:lang w:val="es-ES_tradnl"/>
        </w:rPr>
        <w:t>.</w:t>
      </w:r>
      <w:r w:rsidR="003649E0" w:rsidRPr="0088548A">
        <w:rPr>
          <w:rFonts w:cs="Times New Roman"/>
          <w:lang w:val="es-ES_tradnl"/>
        </w:rPr>
        <w:t xml:space="preserve"> De lo</w:t>
      </w:r>
      <w:r w:rsidR="001443DA" w:rsidRPr="0088548A">
        <w:rPr>
          <w:rFonts w:cs="Times New Roman"/>
          <w:lang w:val="es-ES_tradnl"/>
        </w:rPr>
        <w:t>s variados servicios que ofrecen, destacan la realización de pruebas y análisis así como de dictámenes técnicos y diseño de software:</w:t>
      </w:r>
    </w:p>
    <w:p w:rsidR="001443DA" w:rsidRPr="0088548A" w:rsidRDefault="001443DA" w:rsidP="003D5F49">
      <w:pPr>
        <w:widowControl/>
        <w:numPr>
          <w:ilvl w:val="0"/>
          <w:numId w:val="8"/>
        </w:numPr>
        <w:suppressAutoHyphens w:val="0"/>
        <w:spacing w:line="360" w:lineRule="auto"/>
        <w:jc w:val="both"/>
        <w:rPr>
          <w:rFonts w:cs="Times New Roman"/>
          <w:lang w:val="es-ES"/>
        </w:rPr>
      </w:pPr>
      <w:r w:rsidRPr="0088548A">
        <w:rPr>
          <w:rFonts w:cs="Times New Roman"/>
          <w:lang w:val="es-ES"/>
        </w:rPr>
        <w:t>Realización de pruebas o análisis (75,5% sobre 229 casos con respuesta).</w:t>
      </w:r>
    </w:p>
    <w:p w:rsidR="001443DA" w:rsidRPr="0088548A" w:rsidRDefault="001443DA" w:rsidP="003D5F49">
      <w:pPr>
        <w:widowControl/>
        <w:numPr>
          <w:ilvl w:val="0"/>
          <w:numId w:val="8"/>
        </w:numPr>
        <w:suppressAutoHyphens w:val="0"/>
        <w:spacing w:line="360" w:lineRule="auto"/>
        <w:jc w:val="both"/>
        <w:rPr>
          <w:rFonts w:cs="Times New Roman"/>
          <w:lang w:val="es-ES"/>
        </w:rPr>
      </w:pPr>
      <w:r w:rsidRPr="0088548A">
        <w:rPr>
          <w:rFonts w:cs="Times New Roman"/>
          <w:lang w:val="es-ES"/>
        </w:rPr>
        <w:t>Dictámenes técnicos (72,9%).</w:t>
      </w:r>
    </w:p>
    <w:p w:rsidR="001443DA" w:rsidRPr="0088548A" w:rsidRDefault="001443DA" w:rsidP="003D5F49">
      <w:pPr>
        <w:widowControl/>
        <w:numPr>
          <w:ilvl w:val="0"/>
          <w:numId w:val="8"/>
        </w:numPr>
        <w:suppressAutoHyphens w:val="0"/>
        <w:spacing w:line="360" w:lineRule="auto"/>
        <w:jc w:val="both"/>
        <w:rPr>
          <w:rFonts w:cs="Times New Roman"/>
          <w:lang w:val="es-ES"/>
        </w:rPr>
      </w:pPr>
      <w:r w:rsidRPr="0088548A">
        <w:rPr>
          <w:rFonts w:cs="Times New Roman"/>
          <w:lang w:val="es-ES"/>
        </w:rPr>
        <w:t>Diseño de software (63,8%).</w:t>
      </w:r>
    </w:p>
    <w:p w:rsidR="001443DA" w:rsidRPr="0088548A" w:rsidRDefault="001443DA" w:rsidP="003D5F49">
      <w:pPr>
        <w:widowControl/>
        <w:numPr>
          <w:ilvl w:val="0"/>
          <w:numId w:val="8"/>
        </w:numPr>
        <w:suppressAutoHyphens w:val="0"/>
        <w:spacing w:line="360" w:lineRule="auto"/>
        <w:jc w:val="both"/>
        <w:rPr>
          <w:rFonts w:cs="Times New Roman"/>
          <w:lang w:val="es-ES"/>
        </w:rPr>
      </w:pPr>
      <w:r w:rsidRPr="0088548A">
        <w:rPr>
          <w:rFonts w:cs="Times New Roman"/>
          <w:lang w:val="es-ES"/>
        </w:rPr>
        <w:t>Adaptación tecnológica (52%).</w:t>
      </w:r>
    </w:p>
    <w:p w:rsidR="001443DA" w:rsidRPr="0088548A" w:rsidRDefault="001443DA" w:rsidP="003D5F49">
      <w:pPr>
        <w:widowControl/>
        <w:numPr>
          <w:ilvl w:val="0"/>
          <w:numId w:val="8"/>
        </w:numPr>
        <w:suppressAutoHyphens w:val="0"/>
        <w:spacing w:line="360" w:lineRule="auto"/>
        <w:jc w:val="both"/>
        <w:rPr>
          <w:rFonts w:cs="Times New Roman"/>
          <w:lang w:val="es-ES"/>
        </w:rPr>
      </w:pPr>
      <w:r w:rsidRPr="0088548A">
        <w:rPr>
          <w:rFonts w:cs="Times New Roman"/>
          <w:lang w:val="es-ES"/>
        </w:rPr>
        <w:t>Renta de equipo o maquinaria (30,6%).</w:t>
      </w:r>
    </w:p>
    <w:p w:rsidR="001443DA" w:rsidRPr="0088548A" w:rsidRDefault="001443DA" w:rsidP="003D5F49">
      <w:pPr>
        <w:widowControl/>
        <w:numPr>
          <w:ilvl w:val="0"/>
          <w:numId w:val="8"/>
        </w:numPr>
        <w:suppressAutoHyphens w:val="0"/>
        <w:spacing w:line="360" w:lineRule="auto"/>
        <w:jc w:val="both"/>
        <w:rPr>
          <w:rFonts w:cs="Times New Roman"/>
          <w:lang w:val="es-ES"/>
        </w:rPr>
      </w:pPr>
      <w:r w:rsidRPr="0088548A">
        <w:rPr>
          <w:rFonts w:cs="Times New Roman"/>
          <w:lang w:val="es-ES"/>
        </w:rPr>
        <w:t>Mantenimiento de equipo o maquinaria (29,7%).</w:t>
      </w:r>
    </w:p>
    <w:p w:rsidR="00BB24DE" w:rsidRPr="0088548A" w:rsidRDefault="001443DA" w:rsidP="003D5F49">
      <w:pPr>
        <w:spacing w:line="360" w:lineRule="auto"/>
        <w:ind w:firstLine="360"/>
        <w:jc w:val="both"/>
        <w:rPr>
          <w:rFonts w:cs="Times New Roman"/>
          <w:lang w:val="es-ES_tradnl"/>
        </w:rPr>
      </w:pPr>
      <w:r w:rsidRPr="0088548A">
        <w:rPr>
          <w:rFonts w:cs="Times New Roman"/>
          <w:lang w:val="es-ES_tradnl"/>
        </w:rPr>
        <w:t xml:space="preserve">Pero la realización de dichas actividades relacionadas con los servicios tecnológicos se enfrenta a variadas </w:t>
      </w:r>
      <w:r w:rsidR="00BB24DE" w:rsidRPr="0088548A">
        <w:rPr>
          <w:rFonts w:cs="Times New Roman"/>
          <w:lang w:val="es-ES_tradnl"/>
        </w:rPr>
        <w:t>dificultades</w:t>
      </w:r>
      <w:r w:rsidR="00136A93" w:rsidRPr="0088548A">
        <w:rPr>
          <w:rFonts w:cs="Times New Roman"/>
          <w:lang w:val="es-ES_tradnl"/>
        </w:rPr>
        <w:t xml:space="preserve"> que, en su conjunto, afectan a un 92,4% de las IES (sobre 211 IES cuya información consta). Cabe destacar las siguientes</w:t>
      </w:r>
      <w:r w:rsidR="00BB24DE" w:rsidRPr="0088548A">
        <w:rPr>
          <w:rFonts w:cs="Times New Roman"/>
          <w:lang w:val="es-ES_tradnl"/>
        </w:rPr>
        <w:t>:</w:t>
      </w:r>
    </w:p>
    <w:p w:rsidR="00BB24DE" w:rsidRPr="0088548A" w:rsidRDefault="00BB24DE" w:rsidP="003D5F49">
      <w:pPr>
        <w:widowControl/>
        <w:numPr>
          <w:ilvl w:val="0"/>
          <w:numId w:val="7"/>
        </w:numPr>
        <w:suppressAutoHyphens w:val="0"/>
        <w:spacing w:line="360" w:lineRule="auto"/>
        <w:jc w:val="both"/>
        <w:rPr>
          <w:rFonts w:cs="Times New Roman"/>
          <w:lang w:val="es-ES"/>
        </w:rPr>
      </w:pPr>
      <w:r w:rsidRPr="0088548A">
        <w:rPr>
          <w:rFonts w:cs="Times New Roman"/>
          <w:lang w:val="es-ES"/>
        </w:rPr>
        <w:t>Las empresas no conocen los servicios tecnológicos que puede ofrecer la IES (53,3%</w:t>
      </w:r>
      <w:r w:rsidR="00136A93" w:rsidRPr="0088548A">
        <w:rPr>
          <w:rFonts w:cs="Times New Roman"/>
          <w:lang w:val="es-ES"/>
        </w:rPr>
        <w:t xml:space="preserve"> sobre 210</w:t>
      </w:r>
      <w:r w:rsidRPr="0088548A">
        <w:rPr>
          <w:rFonts w:cs="Times New Roman"/>
          <w:lang w:val="es-ES"/>
        </w:rPr>
        <w:t>).</w:t>
      </w:r>
    </w:p>
    <w:p w:rsidR="00BB24DE" w:rsidRPr="0088548A" w:rsidRDefault="00BB24DE" w:rsidP="003D5F49">
      <w:pPr>
        <w:widowControl/>
        <w:numPr>
          <w:ilvl w:val="0"/>
          <w:numId w:val="7"/>
        </w:numPr>
        <w:suppressAutoHyphens w:val="0"/>
        <w:spacing w:line="360" w:lineRule="auto"/>
        <w:jc w:val="both"/>
        <w:rPr>
          <w:rFonts w:cs="Times New Roman"/>
          <w:lang w:val="es-ES"/>
        </w:rPr>
      </w:pPr>
      <w:r w:rsidRPr="0088548A">
        <w:rPr>
          <w:rFonts w:cs="Times New Roman"/>
          <w:lang w:val="es-ES"/>
        </w:rPr>
        <w:t>No se tienen recursos o equipo para desarrollar estos servicios (38,6%).</w:t>
      </w:r>
    </w:p>
    <w:p w:rsidR="00BB24DE" w:rsidRPr="0088548A" w:rsidRDefault="00BB24DE" w:rsidP="003D5F49">
      <w:pPr>
        <w:widowControl/>
        <w:numPr>
          <w:ilvl w:val="0"/>
          <w:numId w:val="7"/>
        </w:numPr>
        <w:suppressAutoHyphens w:val="0"/>
        <w:spacing w:line="360" w:lineRule="auto"/>
        <w:jc w:val="both"/>
        <w:rPr>
          <w:rFonts w:cs="Times New Roman"/>
          <w:lang w:val="es-ES"/>
        </w:rPr>
      </w:pPr>
      <w:r w:rsidRPr="0088548A">
        <w:rPr>
          <w:rFonts w:cs="Times New Roman"/>
          <w:lang w:val="es-ES"/>
        </w:rPr>
        <w:t>Poco interés de las empresas (32,4%).</w:t>
      </w:r>
    </w:p>
    <w:p w:rsidR="00BB24DE" w:rsidRPr="0088548A" w:rsidRDefault="00BB24DE" w:rsidP="003D5F49">
      <w:pPr>
        <w:widowControl/>
        <w:numPr>
          <w:ilvl w:val="0"/>
          <w:numId w:val="7"/>
        </w:numPr>
        <w:suppressAutoHyphens w:val="0"/>
        <w:spacing w:line="360" w:lineRule="auto"/>
        <w:jc w:val="both"/>
        <w:rPr>
          <w:rFonts w:cs="Times New Roman"/>
          <w:lang w:val="es-ES"/>
        </w:rPr>
      </w:pPr>
      <w:r w:rsidRPr="0088548A">
        <w:rPr>
          <w:rFonts w:cs="Times New Roman"/>
          <w:lang w:val="es-ES"/>
        </w:rPr>
        <w:t>Normativa o trámites (23,8%).</w:t>
      </w:r>
    </w:p>
    <w:p w:rsidR="00BB24DE" w:rsidRPr="0088548A" w:rsidRDefault="00BB24DE" w:rsidP="003D5F49">
      <w:pPr>
        <w:widowControl/>
        <w:numPr>
          <w:ilvl w:val="0"/>
          <w:numId w:val="7"/>
        </w:numPr>
        <w:suppressAutoHyphens w:val="0"/>
        <w:spacing w:line="360" w:lineRule="auto"/>
        <w:jc w:val="both"/>
        <w:rPr>
          <w:rFonts w:cs="Times New Roman"/>
          <w:lang w:val="es-ES"/>
        </w:rPr>
      </w:pPr>
      <w:r w:rsidRPr="0088548A">
        <w:rPr>
          <w:rFonts w:cs="Times New Roman"/>
          <w:lang w:val="es-ES"/>
        </w:rPr>
        <w:t>Costos de los servicios tecnológicos (21,4%).</w:t>
      </w:r>
    </w:p>
    <w:p w:rsidR="00BB24DE" w:rsidRPr="0088548A" w:rsidRDefault="00BB24DE" w:rsidP="003D5F49">
      <w:pPr>
        <w:widowControl/>
        <w:numPr>
          <w:ilvl w:val="0"/>
          <w:numId w:val="7"/>
        </w:numPr>
        <w:suppressAutoHyphens w:val="0"/>
        <w:spacing w:line="360" w:lineRule="auto"/>
        <w:jc w:val="both"/>
        <w:rPr>
          <w:rFonts w:cs="Times New Roman"/>
          <w:lang w:val="es-ES"/>
        </w:rPr>
      </w:pPr>
      <w:r w:rsidRPr="0088548A">
        <w:rPr>
          <w:rFonts w:cs="Times New Roman"/>
          <w:lang w:val="es-ES"/>
        </w:rPr>
        <w:t>Derechos de propiedad intelectual (9,5%).</w:t>
      </w:r>
    </w:p>
    <w:p w:rsidR="00BB24DE" w:rsidRPr="0088548A" w:rsidRDefault="003649E0" w:rsidP="003D5F49">
      <w:pPr>
        <w:spacing w:line="360" w:lineRule="auto"/>
        <w:ind w:firstLine="360"/>
        <w:jc w:val="both"/>
        <w:rPr>
          <w:rFonts w:cs="Times New Roman"/>
          <w:lang w:val="es-ES_tradnl"/>
        </w:rPr>
      </w:pPr>
      <w:r w:rsidRPr="0088548A">
        <w:rPr>
          <w:rFonts w:cs="Times New Roman"/>
          <w:lang w:val="es-ES_tradnl"/>
        </w:rPr>
        <w:t>Asimismo, d</w:t>
      </w:r>
      <w:r w:rsidR="00BB24DE" w:rsidRPr="0088548A">
        <w:rPr>
          <w:rFonts w:cs="Times New Roman"/>
          <w:lang w:val="es-ES_tradnl"/>
        </w:rPr>
        <w:t>urante el último año, un 82,1% de l</w:t>
      </w:r>
      <w:r w:rsidRPr="0088548A">
        <w:rPr>
          <w:rFonts w:cs="Times New Roman"/>
          <w:lang w:val="es-ES_tradnl"/>
        </w:rPr>
        <w:t xml:space="preserve">as IES </w:t>
      </w:r>
      <w:r w:rsidR="00903A27" w:rsidRPr="0088548A">
        <w:rPr>
          <w:rFonts w:cs="Times New Roman"/>
          <w:lang w:val="es-ES_tradnl"/>
        </w:rPr>
        <w:t xml:space="preserve">(sobre 229) </w:t>
      </w:r>
      <w:r w:rsidRPr="0088548A">
        <w:rPr>
          <w:rFonts w:cs="Times New Roman"/>
          <w:lang w:val="es-ES_tradnl"/>
        </w:rPr>
        <w:t>han sido contratadas</w:t>
      </w:r>
      <w:r w:rsidR="00BB24DE" w:rsidRPr="0088548A">
        <w:rPr>
          <w:rFonts w:cs="Times New Roman"/>
          <w:lang w:val="es-ES_tradnl"/>
        </w:rPr>
        <w:t xml:space="preserve"> por </w:t>
      </w:r>
      <w:r w:rsidR="00BB24DE" w:rsidRPr="0088548A">
        <w:rPr>
          <w:rFonts w:cs="Times New Roman"/>
          <w:lang w:val="es-ES_tradnl"/>
        </w:rPr>
        <w:lastRenderedPageBreak/>
        <w:t>parte de empresas para brindar alguno de estos servicios.</w:t>
      </w:r>
      <w:r w:rsidR="00242F46" w:rsidRPr="0088548A">
        <w:rPr>
          <w:rFonts w:cs="Times New Roman"/>
          <w:lang w:val="es-ES_tradnl"/>
        </w:rPr>
        <w:t xml:space="preserve"> En ese mismo período, </w:t>
      </w:r>
      <w:r w:rsidR="00BB24DE" w:rsidRPr="0088548A">
        <w:rPr>
          <w:rFonts w:cs="Times New Roman"/>
          <w:lang w:val="es-ES_tradnl"/>
        </w:rPr>
        <w:t xml:space="preserve">se brindaron servicios tecnológicos a </w:t>
      </w:r>
      <w:r w:rsidR="00242F46" w:rsidRPr="0088548A">
        <w:rPr>
          <w:rFonts w:cs="Times New Roman"/>
          <w:lang w:val="es-ES_tradnl"/>
        </w:rPr>
        <w:t xml:space="preserve">una media de </w:t>
      </w:r>
      <w:r w:rsidR="00BB24DE" w:rsidRPr="0088548A">
        <w:rPr>
          <w:rFonts w:cs="Times New Roman"/>
          <w:lang w:val="es-ES_tradnl"/>
        </w:rPr>
        <w:t>35,5</w:t>
      </w:r>
      <w:r w:rsidR="00903A27" w:rsidRPr="0088548A">
        <w:rPr>
          <w:rFonts w:cs="Times New Roman"/>
          <w:lang w:val="es-ES_tradnl"/>
        </w:rPr>
        <w:t xml:space="preserve"> empresas (sobre las 183 </w:t>
      </w:r>
      <w:r w:rsidR="00C35A79" w:rsidRPr="0088548A">
        <w:rPr>
          <w:rFonts w:cs="Times New Roman"/>
          <w:lang w:val="es-ES_tradnl"/>
        </w:rPr>
        <w:t>IES cuya información disponemos</w:t>
      </w:r>
      <w:r w:rsidR="00903A27" w:rsidRPr="0088548A">
        <w:rPr>
          <w:rFonts w:cs="Times New Roman"/>
          <w:lang w:val="es-ES_tradnl"/>
        </w:rPr>
        <w:t>)</w:t>
      </w:r>
      <w:r w:rsidR="00BB24DE" w:rsidRPr="0088548A">
        <w:rPr>
          <w:rFonts w:cs="Times New Roman"/>
          <w:lang w:val="es-ES_tradnl"/>
        </w:rPr>
        <w:t>. Estas empresas son del mismo municipio o estado principalmente, más en concreto:</w:t>
      </w:r>
    </w:p>
    <w:p w:rsidR="00BB24DE" w:rsidRPr="0088548A" w:rsidRDefault="00BB24DE" w:rsidP="003D5F49">
      <w:pPr>
        <w:widowControl/>
        <w:numPr>
          <w:ilvl w:val="0"/>
          <w:numId w:val="9"/>
        </w:numPr>
        <w:suppressAutoHyphens w:val="0"/>
        <w:spacing w:line="360" w:lineRule="auto"/>
        <w:jc w:val="both"/>
        <w:rPr>
          <w:rFonts w:cs="Times New Roman"/>
          <w:lang w:val="es-ES"/>
        </w:rPr>
      </w:pPr>
      <w:r w:rsidRPr="0088548A">
        <w:rPr>
          <w:rFonts w:cs="Times New Roman"/>
          <w:lang w:val="es-ES"/>
        </w:rPr>
        <w:t>Empresas del mismo municipio (15,1</w:t>
      </w:r>
      <w:r w:rsidR="00C35A79" w:rsidRPr="0088548A">
        <w:rPr>
          <w:rFonts w:cs="Times New Roman"/>
          <w:lang w:val="es-ES"/>
        </w:rPr>
        <w:t xml:space="preserve"> sobre las 170 cuya información disponemos</w:t>
      </w:r>
      <w:r w:rsidRPr="0088548A">
        <w:rPr>
          <w:rFonts w:cs="Times New Roman"/>
          <w:lang w:val="es-ES"/>
        </w:rPr>
        <w:t>).</w:t>
      </w:r>
    </w:p>
    <w:p w:rsidR="00BB24DE" w:rsidRPr="0088548A" w:rsidRDefault="00BB24DE" w:rsidP="003D5F49">
      <w:pPr>
        <w:widowControl/>
        <w:numPr>
          <w:ilvl w:val="0"/>
          <w:numId w:val="9"/>
        </w:numPr>
        <w:suppressAutoHyphens w:val="0"/>
        <w:spacing w:line="360" w:lineRule="auto"/>
        <w:jc w:val="both"/>
        <w:rPr>
          <w:rFonts w:cs="Times New Roman"/>
          <w:lang w:val="es-ES"/>
        </w:rPr>
      </w:pPr>
      <w:r w:rsidRPr="0088548A">
        <w:rPr>
          <w:rFonts w:cs="Times New Roman"/>
          <w:lang w:val="es-ES"/>
        </w:rPr>
        <w:t>Empresas del mismo estado (14,6).</w:t>
      </w:r>
    </w:p>
    <w:p w:rsidR="00BB24DE" w:rsidRPr="0088548A" w:rsidRDefault="00BB24DE" w:rsidP="003D5F49">
      <w:pPr>
        <w:widowControl/>
        <w:numPr>
          <w:ilvl w:val="0"/>
          <w:numId w:val="9"/>
        </w:numPr>
        <w:suppressAutoHyphens w:val="0"/>
        <w:spacing w:line="360" w:lineRule="auto"/>
        <w:jc w:val="both"/>
        <w:rPr>
          <w:rFonts w:cs="Times New Roman"/>
          <w:lang w:val="es-ES"/>
        </w:rPr>
      </w:pPr>
      <w:r w:rsidRPr="0088548A">
        <w:rPr>
          <w:rFonts w:cs="Times New Roman"/>
          <w:lang w:val="es-ES"/>
        </w:rPr>
        <w:t>Empresas de otros estados (5,7).</w:t>
      </w:r>
    </w:p>
    <w:p w:rsidR="00BB24DE" w:rsidRPr="0088548A" w:rsidRDefault="00BB24DE" w:rsidP="003D5F49">
      <w:pPr>
        <w:widowControl/>
        <w:numPr>
          <w:ilvl w:val="0"/>
          <w:numId w:val="9"/>
        </w:numPr>
        <w:suppressAutoHyphens w:val="0"/>
        <w:spacing w:line="360" w:lineRule="auto"/>
        <w:jc w:val="both"/>
        <w:rPr>
          <w:rFonts w:cs="Times New Roman"/>
          <w:lang w:val="es-ES"/>
        </w:rPr>
      </w:pPr>
      <w:r w:rsidRPr="0088548A">
        <w:rPr>
          <w:rFonts w:cs="Times New Roman"/>
          <w:lang w:val="es-ES"/>
        </w:rPr>
        <w:t>Empresas de otros países (0,7).</w:t>
      </w:r>
    </w:p>
    <w:p w:rsidR="00BB24DE" w:rsidRPr="0088548A" w:rsidRDefault="00242F46" w:rsidP="003D5F49">
      <w:pPr>
        <w:spacing w:line="360" w:lineRule="auto"/>
        <w:ind w:firstLine="360"/>
        <w:jc w:val="both"/>
        <w:rPr>
          <w:rFonts w:cs="Times New Roman"/>
          <w:lang w:val="es-ES_tradnl"/>
        </w:rPr>
      </w:pPr>
      <w:r w:rsidRPr="0088548A">
        <w:rPr>
          <w:rFonts w:cs="Times New Roman"/>
          <w:lang w:val="es-ES_tradnl"/>
        </w:rPr>
        <w:t>Se trata, además,</w:t>
      </w:r>
      <w:r w:rsidR="00BB24DE" w:rsidRPr="0088548A">
        <w:rPr>
          <w:rFonts w:cs="Times New Roman"/>
          <w:lang w:val="es-ES_tradnl"/>
        </w:rPr>
        <w:t xml:space="preserve"> de empresas privadas en su grueso:</w:t>
      </w:r>
    </w:p>
    <w:p w:rsidR="00BB24DE" w:rsidRPr="0088548A" w:rsidRDefault="00BB24DE" w:rsidP="003D5F49">
      <w:pPr>
        <w:widowControl/>
        <w:numPr>
          <w:ilvl w:val="0"/>
          <w:numId w:val="10"/>
        </w:numPr>
        <w:suppressAutoHyphens w:val="0"/>
        <w:spacing w:line="360" w:lineRule="auto"/>
        <w:jc w:val="both"/>
        <w:rPr>
          <w:rFonts w:cs="Times New Roman"/>
          <w:lang w:val="es-ES"/>
        </w:rPr>
      </w:pPr>
      <w:r w:rsidRPr="0088548A">
        <w:rPr>
          <w:rFonts w:cs="Times New Roman"/>
          <w:lang w:val="es-ES"/>
        </w:rPr>
        <w:t>Empresas privadas (28,1</w:t>
      </w:r>
      <w:r w:rsidR="00C35A79" w:rsidRPr="0088548A">
        <w:rPr>
          <w:rFonts w:cs="Times New Roman"/>
          <w:lang w:val="es-ES"/>
        </w:rPr>
        <w:t xml:space="preserve"> sobre 173</w:t>
      </w:r>
      <w:r w:rsidRPr="0088548A">
        <w:rPr>
          <w:rFonts w:cs="Times New Roman"/>
          <w:lang w:val="es-ES"/>
        </w:rPr>
        <w:t>).</w:t>
      </w:r>
    </w:p>
    <w:p w:rsidR="00BB24DE" w:rsidRPr="0088548A" w:rsidRDefault="00BB24DE" w:rsidP="003D5F49">
      <w:pPr>
        <w:widowControl/>
        <w:numPr>
          <w:ilvl w:val="0"/>
          <w:numId w:val="10"/>
        </w:numPr>
        <w:suppressAutoHyphens w:val="0"/>
        <w:spacing w:line="360" w:lineRule="auto"/>
        <w:jc w:val="both"/>
        <w:rPr>
          <w:rFonts w:cs="Times New Roman"/>
          <w:lang w:val="es-ES"/>
        </w:rPr>
      </w:pPr>
      <w:r w:rsidRPr="0088548A">
        <w:rPr>
          <w:rFonts w:cs="Times New Roman"/>
          <w:lang w:val="es-ES"/>
        </w:rPr>
        <w:t>Empresas públicas (4,8).</w:t>
      </w:r>
    </w:p>
    <w:p w:rsidR="00BB24DE" w:rsidRPr="0088548A" w:rsidRDefault="00BB24DE" w:rsidP="003D5F49">
      <w:pPr>
        <w:widowControl/>
        <w:numPr>
          <w:ilvl w:val="0"/>
          <w:numId w:val="10"/>
        </w:numPr>
        <w:suppressAutoHyphens w:val="0"/>
        <w:spacing w:line="360" w:lineRule="auto"/>
        <w:jc w:val="both"/>
        <w:rPr>
          <w:rFonts w:cs="Times New Roman"/>
          <w:lang w:val="es-ES"/>
        </w:rPr>
      </w:pPr>
      <w:r w:rsidRPr="0088548A">
        <w:rPr>
          <w:rFonts w:cs="Times New Roman"/>
          <w:lang w:val="es-ES"/>
        </w:rPr>
        <w:t>Instituciones de gobierno (2,9).</w:t>
      </w:r>
    </w:p>
    <w:p w:rsidR="00BB24DE" w:rsidRPr="0088548A" w:rsidRDefault="00BB24DE" w:rsidP="003D5F49">
      <w:pPr>
        <w:widowControl/>
        <w:numPr>
          <w:ilvl w:val="0"/>
          <w:numId w:val="10"/>
        </w:numPr>
        <w:suppressAutoHyphens w:val="0"/>
        <w:spacing w:line="360" w:lineRule="auto"/>
        <w:jc w:val="both"/>
        <w:rPr>
          <w:rFonts w:cs="Times New Roman"/>
          <w:lang w:val="es-ES"/>
        </w:rPr>
      </w:pPr>
      <w:r w:rsidRPr="0088548A">
        <w:rPr>
          <w:rFonts w:cs="Times New Roman"/>
          <w:lang w:val="es-ES"/>
        </w:rPr>
        <w:t>Organismos de la sociedad civil (1,1).</w:t>
      </w:r>
    </w:p>
    <w:p w:rsidR="00BB24DE" w:rsidRPr="0088548A" w:rsidRDefault="00BB24DE" w:rsidP="003D5F49">
      <w:pPr>
        <w:widowControl/>
        <w:numPr>
          <w:ilvl w:val="0"/>
          <w:numId w:val="10"/>
        </w:numPr>
        <w:suppressAutoHyphens w:val="0"/>
        <w:spacing w:line="360" w:lineRule="auto"/>
        <w:jc w:val="both"/>
        <w:rPr>
          <w:rFonts w:cs="Times New Roman"/>
          <w:lang w:val="es-ES"/>
        </w:rPr>
      </w:pPr>
      <w:r w:rsidRPr="0088548A">
        <w:rPr>
          <w:rFonts w:cs="Times New Roman"/>
          <w:lang w:val="es-ES"/>
        </w:rPr>
        <w:t>Otras IES (0,7).</w:t>
      </w:r>
    </w:p>
    <w:p w:rsidR="00BB24DE" w:rsidRPr="0088548A" w:rsidRDefault="00242F46" w:rsidP="003D5F49">
      <w:pPr>
        <w:spacing w:line="360" w:lineRule="auto"/>
        <w:ind w:firstLine="360"/>
        <w:jc w:val="both"/>
        <w:rPr>
          <w:rFonts w:cs="Times New Roman"/>
          <w:lang w:val="es-ES_tradnl"/>
        </w:rPr>
      </w:pPr>
      <w:r w:rsidRPr="0088548A">
        <w:rPr>
          <w:rFonts w:cs="Times New Roman"/>
          <w:lang w:val="es-ES_tradnl"/>
        </w:rPr>
        <w:t>Sobresaliendo</w:t>
      </w:r>
      <w:r w:rsidR="00C35A79" w:rsidRPr="0088548A">
        <w:rPr>
          <w:rFonts w:cs="Times New Roman"/>
          <w:lang w:val="es-ES_tradnl"/>
        </w:rPr>
        <w:t xml:space="preserve"> de forma prác</w:t>
      </w:r>
      <w:r w:rsidR="00150460" w:rsidRPr="0088548A">
        <w:rPr>
          <w:rFonts w:cs="Times New Roman"/>
          <w:lang w:val="es-ES_tradnl"/>
        </w:rPr>
        <w:t>ticamente exclusiva</w:t>
      </w:r>
      <w:r w:rsidRPr="0088548A">
        <w:rPr>
          <w:rFonts w:cs="Times New Roman"/>
          <w:lang w:val="es-ES_tradnl"/>
        </w:rPr>
        <w:t>, entre tales</w:t>
      </w:r>
      <w:r w:rsidR="00BB24DE" w:rsidRPr="0088548A">
        <w:rPr>
          <w:rFonts w:cs="Times New Roman"/>
          <w:lang w:val="es-ES_tradnl"/>
        </w:rPr>
        <w:t xml:space="preserve"> empresas privadas,</w:t>
      </w:r>
      <w:r w:rsidR="00150460" w:rsidRPr="0088548A">
        <w:rPr>
          <w:rFonts w:cs="Times New Roman"/>
          <w:lang w:val="es-ES_tradnl"/>
        </w:rPr>
        <w:t xml:space="preserve"> tenemos a</w:t>
      </w:r>
      <w:r w:rsidR="00BB24DE" w:rsidRPr="0088548A">
        <w:rPr>
          <w:rFonts w:cs="Times New Roman"/>
          <w:lang w:val="es-ES_tradnl"/>
        </w:rPr>
        <w:t xml:space="preserve"> la industria manufacturera. En detalle:</w:t>
      </w:r>
    </w:p>
    <w:p w:rsidR="00BB24DE" w:rsidRPr="0088548A" w:rsidRDefault="00BB24DE" w:rsidP="003D5F49">
      <w:pPr>
        <w:widowControl/>
        <w:numPr>
          <w:ilvl w:val="0"/>
          <w:numId w:val="11"/>
        </w:numPr>
        <w:suppressAutoHyphens w:val="0"/>
        <w:spacing w:line="360" w:lineRule="auto"/>
        <w:jc w:val="both"/>
        <w:rPr>
          <w:rFonts w:cs="Times New Roman"/>
          <w:lang w:val="es-ES"/>
        </w:rPr>
      </w:pPr>
      <w:r w:rsidRPr="0088548A">
        <w:rPr>
          <w:rFonts w:cs="Times New Roman"/>
          <w:lang w:val="es-ES"/>
        </w:rPr>
        <w:t>Industria manufacturera (16,9</w:t>
      </w:r>
      <w:r w:rsidR="00C35A79" w:rsidRPr="0088548A">
        <w:rPr>
          <w:rFonts w:cs="Times New Roman"/>
          <w:lang w:val="es-ES"/>
        </w:rPr>
        <w:t xml:space="preserve"> sobre 143</w:t>
      </w:r>
      <w:r w:rsidRPr="0088548A">
        <w:rPr>
          <w:rFonts w:cs="Times New Roman"/>
          <w:lang w:val="es-ES"/>
        </w:rPr>
        <w:t>).</w:t>
      </w:r>
    </w:p>
    <w:p w:rsidR="00BB24DE" w:rsidRPr="0088548A" w:rsidRDefault="00BB24DE" w:rsidP="003D5F49">
      <w:pPr>
        <w:widowControl/>
        <w:numPr>
          <w:ilvl w:val="0"/>
          <w:numId w:val="11"/>
        </w:numPr>
        <w:suppressAutoHyphens w:val="0"/>
        <w:spacing w:line="360" w:lineRule="auto"/>
        <w:jc w:val="both"/>
        <w:rPr>
          <w:rFonts w:cs="Times New Roman"/>
          <w:lang w:val="es-ES"/>
        </w:rPr>
      </w:pPr>
      <w:r w:rsidRPr="0088548A">
        <w:rPr>
          <w:rFonts w:cs="Times New Roman"/>
          <w:lang w:val="es-ES"/>
        </w:rPr>
        <w:t>Agricultura, ganadería, etc. (4,1).</w:t>
      </w:r>
    </w:p>
    <w:p w:rsidR="00BB24DE" w:rsidRPr="0088548A" w:rsidRDefault="00BB24DE" w:rsidP="003D5F49">
      <w:pPr>
        <w:widowControl/>
        <w:numPr>
          <w:ilvl w:val="0"/>
          <w:numId w:val="11"/>
        </w:numPr>
        <w:suppressAutoHyphens w:val="0"/>
        <w:spacing w:line="360" w:lineRule="auto"/>
        <w:jc w:val="both"/>
        <w:rPr>
          <w:rFonts w:cs="Times New Roman"/>
          <w:lang w:val="es-ES"/>
        </w:rPr>
      </w:pPr>
      <w:r w:rsidRPr="0088548A">
        <w:rPr>
          <w:rFonts w:cs="Times New Roman"/>
          <w:lang w:val="es-ES"/>
        </w:rPr>
        <w:t>Otras actividades (3,7).</w:t>
      </w:r>
    </w:p>
    <w:p w:rsidR="00BB24DE" w:rsidRPr="0088548A" w:rsidRDefault="00BB24DE" w:rsidP="003D5F49">
      <w:pPr>
        <w:widowControl/>
        <w:numPr>
          <w:ilvl w:val="0"/>
          <w:numId w:val="11"/>
        </w:numPr>
        <w:suppressAutoHyphens w:val="0"/>
        <w:spacing w:line="360" w:lineRule="auto"/>
        <w:jc w:val="both"/>
        <w:rPr>
          <w:rFonts w:cs="Times New Roman"/>
          <w:lang w:val="es-ES"/>
        </w:rPr>
      </w:pPr>
      <w:r w:rsidRPr="0088548A">
        <w:rPr>
          <w:rFonts w:cs="Times New Roman"/>
          <w:lang w:val="es-ES"/>
        </w:rPr>
        <w:t>Servicios (3,1).</w:t>
      </w:r>
    </w:p>
    <w:p w:rsidR="00BB24DE" w:rsidRPr="0088548A" w:rsidRDefault="00BB24DE" w:rsidP="003D5F49">
      <w:pPr>
        <w:widowControl/>
        <w:numPr>
          <w:ilvl w:val="0"/>
          <w:numId w:val="11"/>
        </w:numPr>
        <w:suppressAutoHyphens w:val="0"/>
        <w:spacing w:line="360" w:lineRule="auto"/>
        <w:jc w:val="both"/>
        <w:rPr>
          <w:rFonts w:cs="Times New Roman"/>
          <w:lang w:val="es-ES"/>
        </w:rPr>
      </w:pPr>
      <w:r w:rsidRPr="0088548A">
        <w:rPr>
          <w:rFonts w:cs="Times New Roman"/>
          <w:lang w:val="es-ES"/>
        </w:rPr>
        <w:t>Comercio (3).</w:t>
      </w:r>
    </w:p>
    <w:p w:rsidR="00BB24DE" w:rsidRPr="0088548A" w:rsidRDefault="00BB24DE" w:rsidP="003D5F49">
      <w:pPr>
        <w:widowControl/>
        <w:numPr>
          <w:ilvl w:val="0"/>
          <w:numId w:val="11"/>
        </w:numPr>
        <w:suppressAutoHyphens w:val="0"/>
        <w:spacing w:line="360" w:lineRule="auto"/>
        <w:jc w:val="both"/>
        <w:rPr>
          <w:rFonts w:cs="Times New Roman"/>
          <w:lang w:val="es-ES"/>
        </w:rPr>
      </w:pPr>
      <w:r w:rsidRPr="0088548A">
        <w:rPr>
          <w:rFonts w:cs="Times New Roman"/>
          <w:lang w:val="es-ES"/>
        </w:rPr>
        <w:t>Minería, electricidad, etc. (1,7).</w:t>
      </w:r>
    </w:p>
    <w:p w:rsidR="00BB24DE" w:rsidRPr="0088548A" w:rsidRDefault="00BB24DE" w:rsidP="003D5F49">
      <w:pPr>
        <w:widowControl/>
        <w:numPr>
          <w:ilvl w:val="0"/>
          <w:numId w:val="11"/>
        </w:numPr>
        <w:suppressAutoHyphens w:val="0"/>
        <w:spacing w:line="360" w:lineRule="auto"/>
        <w:jc w:val="both"/>
        <w:rPr>
          <w:rFonts w:cs="Times New Roman"/>
          <w:lang w:val="es-ES"/>
        </w:rPr>
      </w:pPr>
      <w:r w:rsidRPr="0088548A">
        <w:rPr>
          <w:rFonts w:cs="Times New Roman"/>
          <w:lang w:val="es-ES"/>
        </w:rPr>
        <w:t>Transportes (1).</w:t>
      </w:r>
    </w:p>
    <w:p w:rsidR="00BB24DE" w:rsidRPr="0088548A" w:rsidRDefault="00150460" w:rsidP="003D5F49">
      <w:pPr>
        <w:spacing w:line="360" w:lineRule="auto"/>
        <w:ind w:firstLine="360"/>
        <w:jc w:val="both"/>
        <w:rPr>
          <w:rFonts w:cs="Times New Roman"/>
          <w:lang w:val="es-ES_tradnl"/>
        </w:rPr>
      </w:pPr>
      <w:r w:rsidRPr="0088548A">
        <w:rPr>
          <w:rFonts w:cs="Times New Roman"/>
          <w:lang w:val="es-ES_tradnl"/>
        </w:rPr>
        <w:t xml:space="preserve">De forma </w:t>
      </w:r>
      <w:r w:rsidR="000F06B6" w:rsidRPr="0088548A">
        <w:rPr>
          <w:rFonts w:cs="Times New Roman"/>
          <w:lang w:val="es-ES_tradnl"/>
        </w:rPr>
        <w:t>ad</w:t>
      </w:r>
      <w:r w:rsidRPr="0088548A">
        <w:rPr>
          <w:rFonts w:cs="Times New Roman"/>
          <w:lang w:val="es-ES_tradnl"/>
        </w:rPr>
        <w:t>icional, un 75,5</w:t>
      </w:r>
      <w:r w:rsidR="00BB24DE" w:rsidRPr="0088548A">
        <w:rPr>
          <w:rFonts w:cs="Times New Roman"/>
          <w:lang w:val="es-ES_tradnl"/>
        </w:rPr>
        <w:t>%</w:t>
      </w:r>
      <w:r w:rsidR="003C3DA3" w:rsidRPr="0088548A">
        <w:rPr>
          <w:rFonts w:cs="Times New Roman"/>
          <w:lang w:val="es-ES_tradnl"/>
        </w:rPr>
        <w:t xml:space="preserve"> </w:t>
      </w:r>
      <w:r w:rsidR="00BB24DE" w:rsidRPr="0088548A">
        <w:rPr>
          <w:rFonts w:cs="Times New Roman"/>
          <w:lang w:val="es-ES_tradnl"/>
        </w:rPr>
        <w:t>de las IES</w:t>
      </w:r>
      <w:r w:rsidR="003C3DA3" w:rsidRPr="0088548A">
        <w:rPr>
          <w:rFonts w:cs="Times New Roman"/>
          <w:lang w:val="es-ES_tradnl"/>
        </w:rPr>
        <w:t xml:space="preserve"> (sobre 184)</w:t>
      </w:r>
      <w:r w:rsidR="00BB24DE" w:rsidRPr="0088548A">
        <w:rPr>
          <w:rFonts w:cs="Times New Roman"/>
          <w:lang w:val="es-ES_tradnl"/>
        </w:rPr>
        <w:t xml:space="preserve"> cuenta con algún manual de organización y procedimientos para la gestión y administración </w:t>
      </w:r>
      <w:r w:rsidRPr="0088548A">
        <w:rPr>
          <w:rFonts w:cs="Times New Roman"/>
          <w:lang w:val="es-ES_tradnl"/>
        </w:rPr>
        <w:t xml:space="preserve">de los servicios tecnológicos mientras que </w:t>
      </w:r>
      <w:r w:rsidR="00BB24DE" w:rsidRPr="0088548A">
        <w:rPr>
          <w:rFonts w:cs="Times New Roman"/>
          <w:lang w:val="es-ES_tradnl"/>
        </w:rPr>
        <w:t>existe algún reglamento o normativa que establece la forma de ejercer los fondos provenientes de servicios tecnológicos en un 81,3% de las IES</w:t>
      </w:r>
      <w:r w:rsidR="003C3DA3" w:rsidRPr="0088548A">
        <w:rPr>
          <w:rFonts w:cs="Times New Roman"/>
          <w:lang w:val="es-ES_tradnl"/>
        </w:rPr>
        <w:t xml:space="preserve"> (sobre 182)</w:t>
      </w:r>
      <w:r w:rsidR="00BB24DE" w:rsidRPr="0088548A">
        <w:rPr>
          <w:rFonts w:cs="Times New Roman"/>
          <w:lang w:val="es-ES_tradnl"/>
        </w:rPr>
        <w:t>.</w:t>
      </w:r>
    </w:p>
    <w:p w:rsidR="00BB24DE" w:rsidRPr="0088548A" w:rsidRDefault="0061720B" w:rsidP="003D5F49">
      <w:pPr>
        <w:spacing w:line="360" w:lineRule="auto"/>
        <w:ind w:firstLine="360"/>
        <w:jc w:val="both"/>
        <w:rPr>
          <w:rFonts w:cs="Times New Roman"/>
          <w:lang w:val="es-ES_tradnl"/>
        </w:rPr>
      </w:pPr>
      <w:r w:rsidRPr="0088548A">
        <w:rPr>
          <w:rFonts w:cs="Times New Roman"/>
          <w:lang w:val="es-ES_tradnl"/>
        </w:rPr>
        <w:t>Por lo que respecta a la implicación del profesorado en los servicios tecnológicos de las IES, observamos que l</w:t>
      </w:r>
      <w:r w:rsidR="00BB24DE" w:rsidRPr="0088548A">
        <w:rPr>
          <w:rFonts w:cs="Times New Roman"/>
          <w:lang w:val="es-ES_tradnl"/>
        </w:rPr>
        <w:t>a mayoría de profesores son de tiempo completo (20,2</w:t>
      </w:r>
      <w:r w:rsidRPr="0088548A">
        <w:rPr>
          <w:rFonts w:cs="Times New Roman"/>
          <w:lang w:val="es-ES_tradnl"/>
        </w:rPr>
        <w:t xml:space="preserve"> sobre 152 IES</w:t>
      </w:r>
      <w:r w:rsidR="00BB24DE" w:rsidRPr="0088548A">
        <w:rPr>
          <w:rFonts w:cs="Times New Roman"/>
          <w:lang w:val="es-ES_tradnl"/>
        </w:rPr>
        <w:t>), seguidos por profesores de medio o ¾ de tiempo (11,1</w:t>
      </w:r>
      <w:r w:rsidRPr="0088548A">
        <w:rPr>
          <w:rFonts w:cs="Times New Roman"/>
          <w:lang w:val="es-ES_tradnl"/>
        </w:rPr>
        <w:t xml:space="preserve"> sobre 37</w:t>
      </w:r>
      <w:r w:rsidR="00BB24DE" w:rsidRPr="0088548A">
        <w:rPr>
          <w:rFonts w:cs="Times New Roman"/>
          <w:lang w:val="es-ES_tradnl"/>
        </w:rPr>
        <w:t>) y profesores de asignatura (9,6</w:t>
      </w:r>
      <w:r w:rsidRPr="0088548A">
        <w:rPr>
          <w:rFonts w:cs="Times New Roman"/>
          <w:lang w:val="es-ES_tradnl"/>
        </w:rPr>
        <w:t xml:space="preserve"> sobre 61</w:t>
      </w:r>
      <w:r w:rsidR="00BB24DE" w:rsidRPr="0088548A">
        <w:rPr>
          <w:rFonts w:cs="Times New Roman"/>
          <w:lang w:val="es-ES_tradnl"/>
        </w:rPr>
        <w:t>).</w:t>
      </w:r>
    </w:p>
    <w:p w:rsidR="004F48F3" w:rsidRPr="0088548A" w:rsidRDefault="000F06B6" w:rsidP="003D5F49">
      <w:pPr>
        <w:spacing w:line="360" w:lineRule="auto"/>
        <w:ind w:firstLine="360"/>
        <w:jc w:val="both"/>
        <w:rPr>
          <w:rFonts w:cs="Times New Roman"/>
          <w:lang w:val="es-ES_tradnl"/>
        </w:rPr>
      </w:pPr>
      <w:r w:rsidRPr="0088548A">
        <w:rPr>
          <w:rFonts w:cs="Times New Roman"/>
          <w:lang w:val="es-ES_tradnl"/>
        </w:rPr>
        <w:t>Finalmente, e</w:t>
      </w:r>
      <w:r w:rsidR="00BB24DE" w:rsidRPr="0088548A">
        <w:rPr>
          <w:rFonts w:cs="Times New Roman"/>
          <w:lang w:val="es-ES_tradnl"/>
        </w:rPr>
        <w:t xml:space="preserve">n un 66,3% de las IES </w:t>
      </w:r>
      <w:r w:rsidR="0061720B" w:rsidRPr="0088548A">
        <w:rPr>
          <w:rFonts w:cs="Times New Roman"/>
          <w:lang w:val="es-ES_tradnl"/>
        </w:rPr>
        <w:t xml:space="preserve">(sobre 184) </w:t>
      </w:r>
      <w:r w:rsidR="00BB24DE" w:rsidRPr="0088548A">
        <w:rPr>
          <w:rFonts w:cs="Times New Roman"/>
          <w:lang w:val="es-ES_tradnl"/>
        </w:rPr>
        <w:t>los profesores e investigadores reciben algún pago por su participación en la prestación de servicios tecnológicos aunque son un 83,6% de las IES</w:t>
      </w:r>
      <w:r w:rsidR="0061720B" w:rsidRPr="0088548A">
        <w:rPr>
          <w:rFonts w:cs="Times New Roman"/>
          <w:lang w:val="es-ES_tradnl"/>
        </w:rPr>
        <w:t xml:space="preserve"> (sobre 122)</w:t>
      </w:r>
      <w:r w:rsidR="00BB24DE" w:rsidRPr="0088548A">
        <w:rPr>
          <w:rFonts w:cs="Times New Roman"/>
          <w:lang w:val="es-ES_tradnl"/>
        </w:rPr>
        <w:t xml:space="preserve"> las que cuentan con algún reglamento o normativa para el pago a los profesores por su participación en la prestación de servicios tecnológicos.</w:t>
      </w:r>
    </w:p>
    <w:p w:rsidR="0061720B" w:rsidRPr="0088548A" w:rsidRDefault="0061720B" w:rsidP="000F06B6">
      <w:pPr>
        <w:widowControl/>
        <w:tabs>
          <w:tab w:val="num" w:pos="720"/>
        </w:tabs>
        <w:suppressAutoHyphens w:val="0"/>
        <w:jc w:val="both"/>
        <w:rPr>
          <w:rFonts w:cs="Times New Roman"/>
          <w:lang w:val="es-ES"/>
        </w:rPr>
      </w:pPr>
    </w:p>
    <w:p w:rsidR="00581089" w:rsidRPr="0088548A" w:rsidRDefault="00581089" w:rsidP="00581089">
      <w:pPr>
        <w:numPr>
          <w:ilvl w:val="1"/>
          <w:numId w:val="1"/>
        </w:numPr>
        <w:jc w:val="both"/>
        <w:rPr>
          <w:rFonts w:cs="Times New Roman"/>
          <w:b/>
          <w:lang w:val="es-ES_tradnl"/>
        </w:rPr>
      </w:pPr>
      <w:r w:rsidRPr="0088548A">
        <w:rPr>
          <w:rFonts w:cs="Times New Roman"/>
          <w:b/>
          <w:lang w:val="es-ES_tradnl"/>
        </w:rPr>
        <w:lastRenderedPageBreak/>
        <w:t>Servicios tecnológicos según subsistema</w:t>
      </w:r>
    </w:p>
    <w:p w:rsidR="00581089" w:rsidRPr="0088548A" w:rsidRDefault="00581089" w:rsidP="00581089">
      <w:pPr>
        <w:jc w:val="both"/>
        <w:rPr>
          <w:rFonts w:cs="Times New Roman"/>
          <w:b/>
          <w:lang w:val="es-ES_tradnl"/>
        </w:rPr>
      </w:pPr>
    </w:p>
    <w:p w:rsidR="00B66E7D" w:rsidRPr="0088548A" w:rsidRDefault="006A059E" w:rsidP="003D5F49">
      <w:pPr>
        <w:spacing w:line="360" w:lineRule="auto"/>
        <w:ind w:firstLine="360"/>
        <w:jc w:val="both"/>
        <w:rPr>
          <w:rFonts w:cs="Times New Roman"/>
          <w:lang w:val="es-ES_tradnl"/>
        </w:rPr>
      </w:pPr>
      <w:r w:rsidRPr="0088548A">
        <w:rPr>
          <w:rFonts w:cs="Times New Roman"/>
          <w:lang w:val="es-ES_tradnl"/>
        </w:rPr>
        <w:t xml:space="preserve">Veamos en este apartado los aspectos de los servicios tecnológicos que presentaron diferencias significativas por subsistema.  </w:t>
      </w:r>
    </w:p>
    <w:p w:rsidR="00B66E7D" w:rsidRPr="0088548A" w:rsidRDefault="00B66E7D" w:rsidP="003D5F49">
      <w:pPr>
        <w:spacing w:line="360" w:lineRule="auto"/>
        <w:jc w:val="both"/>
        <w:rPr>
          <w:rFonts w:cs="Times New Roman"/>
          <w:b/>
          <w:lang w:val="es-ES_tradnl"/>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Institutos tecnológicos</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 xml:space="preserve">Un </w:t>
      </w:r>
      <w:r w:rsidR="003E0144" w:rsidRPr="0088548A">
        <w:rPr>
          <w:rFonts w:cs="Times New Roman"/>
          <w:lang w:val="es-ES_tradnl"/>
        </w:rPr>
        <w:t>55,3% de los institutos tecnológicos ofrece servicios tecnológicos, cifra que aproxima el perfil algo por debajo de la media de todas las IES (60,8%).</w:t>
      </w:r>
    </w:p>
    <w:p w:rsidR="006152FB" w:rsidRPr="0088548A" w:rsidRDefault="003E0144" w:rsidP="003D5F49">
      <w:pPr>
        <w:spacing w:line="360" w:lineRule="auto"/>
        <w:ind w:firstLine="360"/>
        <w:jc w:val="both"/>
        <w:rPr>
          <w:rFonts w:cs="Times New Roman"/>
          <w:lang w:val="es-ES_tradnl"/>
        </w:rPr>
      </w:pPr>
      <w:r w:rsidRPr="0088548A">
        <w:rPr>
          <w:rFonts w:cs="Times New Roman"/>
          <w:lang w:val="es-ES_tradnl"/>
        </w:rPr>
        <w:t>Los institutos tecnológicos destacan sobre los demás perfiles por presentar, como dificultad, el hecho de que n</w:t>
      </w:r>
      <w:r w:rsidR="006152FB" w:rsidRPr="0088548A">
        <w:rPr>
          <w:rFonts w:cs="Times New Roman"/>
          <w:lang w:val="es-ES_tradnl"/>
        </w:rPr>
        <w:t>o se tienen los recursos o equipo para desarrollar estos servicios (52,4%)</w:t>
      </w:r>
      <w:r w:rsidRPr="0088548A">
        <w:rPr>
          <w:rFonts w:cs="Times New Roman"/>
          <w:lang w:val="es-ES_tradnl"/>
        </w:rPr>
        <w:t>.</w:t>
      </w:r>
    </w:p>
    <w:p w:rsidR="006152FB" w:rsidRPr="0088548A" w:rsidRDefault="00C3407E" w:rsidP="003D5F49">
      <w:pPr>
        <w:spacing w:line="360" w:lineRule="auto"/>
        <w:ind w:firstLine="360"/>
        <w:jc w:val="both"/>
        <w:rPr>
          <w:rFonts w:cs="Times New Roman"/>
          <w:lang w:val="es-ES_tradnl"/>
        </w:rPr>
      </w:pPr>
      <w:r w:rsidRPr="0088548A">
        <w:rPr>
          <w:rFonts w:cs="Times New Roman"/>
          <w:lang w:val="es-ES_tradnl"/>
        </w:rPr>
        <w:t>Y c</w:t>
      </w:r>
      <w:r w:rsidR="006152FB" w:rsidRPr="0088548A">
        <w:rPr>
          <w:rFonts w:cs="Times New Roman"/>
          <w:lang w:val="es-ES_tradnl"/>
        </w:rPr>
        <w:t>omo fuente de ingresos, se realizan relativamente pocos servicios de adaptación tecnológica (40,8%).</w:t>
      </w:r>
    </w:p>
    <w:p w:rsidR="00C3407E" w:rsidRPr="0088548A" w:rsidRDefault="00C3407E"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tecnológicas</w:t>
      </w:r>
    </w:p>
    <w:p w:rsidR="006152FB" w:rsidRPr="0088548A" w:rsidRDefault="00C3407E" w:rsidP="003D5F49">
      <w:pPr>
        <w:spacing w:line="360" w:lineRule="auto"/>
        <w:ind w:firstLine="360"/>
        <w:jc w:val="both"/>
        <w:rPr>
          <w:rFonts w:cs="Times New Roman"/>
          <w:lang w:val="es-ES_tradnl"/>
        </w:rPr>
      </w:pPr>
      <w:r w:rsidRPr="0088548A">
        <w:rPr>
          <w:rFonts w:cs="Times New Roman"/>
          <w:lang w:val="es-ES_tradnl"/>
        </w:rPr>
        <w:t>Prácticamente todas las universidades tecnológicas</w:t>
      </w:r>
      <w:r w:rsidR="006152FB" w:rsidRPr="0088548A">
        <w:rPr>
          <w:rFonts w:cs="Times New Roman"/>
          <w:lang w:val="es-ES_tradnl"/>
        </w:rPr>
        <w:t xml:space="preserve"> ofrecen servicios tecnológicos (95%)</w:t>
      </w:r>
      <w:r w:rsidRPr="0088548A">
        <w:rPr>
          <w:rFonts w:cs="Times New Roman"/>
          <w:lang w:val="es-ES_tradnl"/>
        </w:rPr>
        <w:t xml:space="preserve"> y, durante el último año,</w:t>
      </w:r>
      <w:r w:rsidR="006152FB" w:rsidRPr="0088548A">
        <w:rPr>
          <w:rFonts w:cs="Times New Roman"/>
          <w:lang w:val="es-ES_tradnl"/>
        </w:rPr>
        <w:t xml:space="preserve"> casi todas las IES han sido contratadas por empresas para realizar algún servicio tecnológico (94,7%).</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Como fuente de ingresos, se ofrece mantenimiento o reparación de maquinaria (48,6%).</w:t>
      </w:r>
    </w:p>
    <w:p w:rsidR="006152FB" w:rsidRPr="0088548A" w:rsidRDefault="00C3407E" w:rsidP="003D5F49">
      <w:pPr>
        <w:spacing w:line="360" w:lineRule="auto"/>
        <w:ind w:firstLine="360"/>
        <w:jc w:val="both"/>
        <w:rPr>
          <w:rFonts w:cs="Times New Roman"/>
          <w:lang w:val="es-ES_tradnl"/>
        </w:rPr>
      </w:pPr>
      <w:r w:rsidRPr="0088548A">
        <w:rPr>
          <w:rFonts w:cs="Times New Roman"/>
          <w:lang w:val="es-ES_tradnl"/>
        </w:rPr>
        <w:t>Este perfil de IES suele asociarse</w:t>
      </w:r>
      <w:r w:rsidR="006152FB" w:rsidRPr="0088548A">
        <w:rPr>
          <w:rFonts w:cs="Times New Roman"/>
          <w:lang w:val="es-ES_tradnl"/>
        </w:rPr>
        <w:t xml:space="preserve"> a</w:t>
      </w:r>
      <w:r w:rsidRPr="0088548A">
        <w:rPr>
          <w:rFonts w:cs="Times New Roman"/>
          <w:lang w:val="es-ES_tradnl"/>
        </w:rPr>
        <w:t xml:space="preserve"> las empresas del mismo estado pero diferente municipio</w:t>
      </w:r>
      <w:r w:rsidR="006152FB" w:rsidRPr="0088548A">
        <w:rPr>
          <w:rFonts w:cs="Times New Roman"/>
          <w:lang w:val="es-ES_tradnl"/>
        </w:rPr>
        <w:t xml:space="preserve"> </w:t>
      </w:r>
      <w:r w:rsidRPr="0088548A">
        <w:rPr>
          <w:rFonts w:cs="Times New Roman"/>
          <w:lang w:val="es-ES_tradnl"/>
        </w:rPr>
        <w:t xml:space="preserve">puesto que, durante el 2008, una media de </w:t>
      </w:r>
      <w:r w:rsidR="006152FB" w:rsidRPr="0088548A">
        <w:rPr>
          <w:rFonts w:cs="Times New Roman"/>
          <w:lang w:val="es-ES_tradnl"/>
        </w:rPr>
        <w:t>21</w:t>
      </w:r>
      <w:r w:rsidRPr="0088548A">
        <w:rPr>
          <w:rFonts w:cs="Times New Roman"/>
          <w:lang w:val="es-ES_tradnl"/>
        </w:rPr>
        <w:t xml:space="preserve"> empresas contratantes de servicios tecnológicos </w:t>
      </w:r>
      <w:r w:rsidR="006152FB" w:rsidRPr="0088548A">
        <w:rPr>
          <w:rFonts w:cs="Times New Roman"/>
          <w:lang w:val="es-ES_tradnl"/>
        </w:rPr>
        <w:t xml:space="preserve">sobre </w:t>
      </w:r>
      <w:r w:rsidRPr="0088548A">
        <w:rPr>
          <w:rFonts w:cs="Times New Roman"/>
          <w:lang w:val="es-ES_tradnl"/>
        </w:rPr>
        <w:t xml:space="preserve">una media de </w:t>
      </w:r>
      <w:r w:rsidR="006152FB" w:rsidRPr="0088548A">
        <w:rPr>
          <w:rFonts w:cs="Times New Roman"/>
          <w:lang w:val="es-ES_tradnl"/>
        </w:rPr>
        <w:t>25,6</w:t>
      </w:r>
      <w:r w:rsidRPr="0088548A">
        <w:rPr>
          <w:rFonts w:cs="Times New Roman"/>
          <w:lang w:val="es-ES_tradnl"/>
        </w:rPr>
        <w:t xml:space="preserve"> de empresas de cualquier localización era del mismo estado</w:t>
      </w:r>
      <w:r w:rsidR="006152FB" w:rsidRPr="0088548A">
        <w:rPr>
          <w:rFonts w:cs="Times New Roman"/>
          <w:lang w:val="es-ES_tradnl"/>
        </w:rPr>
        <w:t>.</w:t>
      </w:r>
    </w:p>
    <w:p w:rsidR="006152FB" w:rsidRPr="0088548A" w:rsidRDefault="00C3407E" w:rsidP="003D5F49">
      <w:pPr>
        <w:spacing w:line="360" w:lineRule="auto"/>
        <w:ind w:firstLine="360"/>
        <w:jc w:val="both"/>
        <w:rPr>
          <w:rFonts w:cs="Times New Roman"/>
          <w:lang w:val="es-ES_tradnl"/>
        </w:rPr>
      </w:pPr>
      <w:r w:rsidRPr="0088548A">
        <w:rPr>
          <w:rFonts w:cs="Times New Roman"/>
          <w:lang w:val="es-ES_tradnl"/>
        </w:rPr>
        <w:t>Sobresalen las universidades tecnológicas también por el hecho de que l</w:t>
      </w:r>
      <w:r w:rsidR="006152FB" w:rsidRPr="0088548A">
        <w:rPr>
          <w:rFonts w:cs="Times New Roman"/>
          <w:lang w:val="es-ES_tradnl"/>
        </w:rPr>
        <w:t>os profesores reciben algún pago específico por su aportación en la prestación servicios tecnológicos en la mayoría de sus IES (85,7%).</w:t>
      </w:r>
    </w:p>
    <w:p w:rsidR="00C3407E" w:rsidRPr="0088548A" w:rsidRDefault="00C3407E"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politécnicas</w:t>
      </w:r>
    </w:p>
    <w:p w:rsidR="006152FB" w:rsidRPr="0088548A" w:rsidRDefault="00BD7A4F" w:rsidP="003D5F49">
      <w:pPr>
        <w:spacing w:line="360" w:lineRule="auto"/>
        <w:ind w:firstLine="360"/>
        <w:jc w:val="both"/>
        <w:rPr>
          <w:rFonts w:cs="Times New Roman"/>
          <w:lang w:val="es-ES_tradnl"/>
        </w:rPr>
      </w:pPr>
      <w:r w:rsidRPr="0088548A">
        <w:rPr>
          <w:rFonts w:cs="Times New Roman"/>
          <w:lang w:val="es-ES_tradnl"/>
        </w:rPr>
        <w:t>Un 50% de las</w:t>
      </w:r>
      <w:r w:rsidR="00B00DF8" w:rsidRPr="0088548A">
        <w:rPr>
          <w:rFonts w:cs="Times New Roman"/>
          <w:lang w:val="es-ES_tradnl"/>
        </w:rPr>
        <w:t xml:space="preserve"> universidades politécnicas</w:t>
      </w:r>
      <w:r w:rsidR="006152FB" w:rsidRPr="0088548A">
        <w:rPr>
          <w:rFonts w:cs="Times New Roman"/>
          <w:lang w:val="es-ES_tradnl"/>
        </w:rPr>
        <w:t xml:space="preserve"> ofrecen servicios tecnológicos (50%).</w:t>
      </w:r>
    </w:p>
    <w:p w:rsidR="006152FB" w:rsidRPr="0088548A" w:rsidRDefault="00B00DF8" w:rsidP="003D5F49">
      <w:pPr>
        <w:spacing w:line="360" w:lineRule="auto"/>
        <w:ind w:firstLine="360"/>
        <w:jc w:val="both"/>
        <w:rPr>
          <w:rFonts w:cs="Times New Roman"/>
          <w:lang w:val="es-ES_tradnl"/>
        </w:rPr>
      </w:pPr>
      <w:r w:rsidRPr="0088548A">
        <w:rPr>
          <w:rFonts w:cs="Times New Roman"/>
          <w:lang w:val="es-ES_tradnl"/>
        </w:rPr>
        <w:t>Entre las d</w:t>
      </w:r>
      <w:r w:rsidR="006152FB" w:rsidRPr="0088548A">
        <w:rPr>
          <w:rFonts w:cs="Times New Roman"/>
          <w:lang w:val="es-ES_tradnl"/>
        </w:rPr>
        <w:t>ificultades</w:t>
      </w:r>
      <w:r w:rsidRPr="0088548A">
        <w:rPr>
          <w:rFonts w:cs="Times New Roman"/>
          <w:lang w:val="es-ES_tradnl"/>
        </w:rPr>
        <w:t xml:space="preserve"> por las que destacan, está el hecho de que n</w:t>
      </w:r>
      <w:r w:rsidR="006152FB" w:rsidRPr="0088548A">
        <w:rPr>
          <w:rFonts w:cs="Times New Roman"/>
          <w:lang w:val="es-ES_tradnl"/>
        </w:rPr>
        <w:t>o se tienen los recursos o equip</w:t>
      </w:r>
      <w:r w:rsidRPr="0088548A">
        <w:rPr>
          <w:rFonts w:cs="Times New Roman"/>
          <w:lang w:val="es-ES_tradnl"/>
        </w:rPr>
        <w:t>o para desarrollar este tipo de</w:t>
      </w:r>
      <w:r w:rsidR="006152FB" w:rsidRPr="0088548A">
        <w:rPr>
          <w:rFonts w:cs="Times New Roman"/>
          <w:lang w:val="es-ES_tradnl"/>
        </w:rPr>
        <w:t xml:space="preserve"> servicios (63,6%).</w:t>
      </w:r>
    </w:p>
    <w:p w:rsidR="006152FB" w:rsidRPr="0088548A" w:rsidRDefault="00BD7A4F" w:rsidP="003D5F49">
      <w:pPr>
        <w:spacing w:line="360" w:lineRule="auto"/>
        <w:ind w:firstLine="360"/>
        <w:jc w:val="both"/>
        <w:rPr>
          <w:rFonts w:cs="Times New Roman"/>
          <w:lang w:val="es-ES_tradnl"/>
        </w:rPr>
      </w:pPr>
      <w:r w:rsidRPr="0088548A">
        <w:rPr>
          <w:rFonts w:cs="Times New Roman"/>
          <w:lang w:val="es-ES_tradnl"/>
        </w:rPr>
        <w:t>Como fuente de ingresos,</w:t>
      </w:r>
      <w:r w:rsidR="006152FB" w:rsidRPr="0088548A">
        <w:rPr>
          <w:rFonts w:cs="Times New Roman"/>
          <w:lang w:val="es-ES_tradnl"/>
        </w:rPr>
        <w:t xml:space="preserve"> </w:t>
      </w:r>
      <w:r w:rsidRPr="0088548A">
        <w:rPr>
          <w:rFonts w:cs="Times New Roman"/>
          <w:lang w:val="es-ES_tradnl"/>
        </w:rPr>
        <w:t xml:space="preserve">estas IES sobresalen porque </w:t>
      </w:r>
      <w:r w:rsidR="006152FB" w:rsidRPr="0088548A">
        <w:rPr>
          <w:rFonts w:cs="Times New Roman"/>
          <w:lang w:val="es-ES_tradnl"/>
        </w:rPr>
        <w:t>ofrece</w:t>
      </w:r>
      <w:r w:rsidRPr="0088548A">
        <w:rPr>
          <w:rFonts w:cs="Times New Roman"/>
          <w:lang w:val="es-ES_tradnl"/>
        </w:rPr>
        <w:t>n</w:t>
      </w:r>
      <w:r w:rsidR="006152FB" w:rsidRPr="0088548A">
        <w:rPr>
          <w:rFonts w:cs="Times New Roman"/>
          <w:lang w:val="es-ES_tradnl"/>
        </w:rPr>
        <w:t xml:space="preserve"> mantenimiento o reparación de maquinaria (40%)</w:t>
      </w:r>
      <w:r w:rsidRPr="0088548A">
        <w:rPr>
          <w:rFonts w:cs="Times New Roman"/>
          <w:lang w:val="es-ES_tradnl"/>
        </w:rPr>
        <w:t xml:space="preserve"> y </w:t>
      </w:r>
      <w:r w:rsidR="006152FB" w:rsidRPr="0088548A">
        <w:rPr>
          <w:rFonts w:cs="Times New Roman"/>
          <w:lang w:val="es-ES_tradnl"/>
        </w:rPr>
        <w:t>realizan servicios de adaptación tecnológica (80%).</w:t>
      </w:r>
    </w:p>
    <w:p w:rsidR="006152FB" w:rsidRPr="0088548A" w:rsidRDefault="00BD7A4F" w:rsidP="003D5F49">
      <w:pPr>
        <w:spacing w:line="360" w:lineRule="auto"/>
        <w:ind w:firstLine="360"/>
        <w:jc w:val="both"/>
        <w:rPr>
          <w:rFonts w:cs="Times New Roman"/>
          <w:lang w:val="es-ES_tradnl"/>
        </w:rPr>
      </w:pPr>
      <w:r w:rsidRPr="0088548A">
        <w:rPr>
          <w:rFonts w:cs="Times New Roman"/>
          <w:lang w:val="es-ES_tradnl"/>
        </w:rPr>
        <w:t>Sin embargo, l</w:t>
      </w:r>
      <w:r w:rsidR="006152FB" w:rsidRPr="0088548A">
        <w:rPr>
          <w:rFonts w:cs="Times New Roman"/>
          <w:lang w:val="es-ES_tradnl"/>
        </w:rPr>
        <w:t>os profesores reciben pago específico por su aportación en la prestación servicios tecnológicos en relativamente pocas de sus IES (30%).</w:t>
      </w:r>
    </w:p>
    <w:p w:rsidR="00BD7A4F" w:rsidRPr="0088548A" w:rsidRDefault="00BD7A4F"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lastRenderedPageBreak/>
        <w:t>Universidades públicas federales</w:t>
      </w:r>
    </w:p>
    <w:p w:rsidR="006152FB" w:rsidRPr="0088548A" w:rsidRDefault="00BD7A4F" w:rsidP="003D5F49">
      <w:pPr>
        <w:spacing w:line="360" w:lineRule="auto"/>
        <w:ind w:firstLine="360"/>
        <w:jc w:val="both"/>
        <w:rPr>
          <w:rFonts w:cs="Times New Roman"/>
          <w:lang w:val="es-ES_tradnl"/>
        </w:rPr>
      </w:pPr>
      <w:r w:rsidRPr="0088548A">
        <w:rPr>
          <w:rFonts w:cs="Times New Roman"/>
          <w:lang w:val="es-ES_tradnl"/>
        </w:rPr>
        <w:t>Una gran mayoría de la universidades públicas federales, concretamente un 90%,</w:t>
      </w:r>
      <w:r w:rsidR="006152FB" w:rsidRPr="0088548A">
        <w:rPr>
          <w:rFonts w:cs="Times New Roman"/>
          <w:lang w:val="es-ES_tradnl"/>
        </w:rPr>
        <w:t xml:space="preserve"> ofrecen servicios tecnológicos (90%).</w:t>
      </w:r>
      <w:r w:rsidRPr="0088548A">
        <w:rPr>
          <w:rFonts w:cs="Times New Roman"/>
          <w:lang w:val="es-ES_tradnl"/>
        </w:rPr>
        <w:t xml:space="preserve"> </w:t>
      </w:r>
      <w:r w:rsidR="006152FB" w:rsidRPr="0088548A">
        <w:rPr>
          <w:rFonts w:cs="Times New Roman"/>
          <w:lang w:val="es-ES_tradnl"/>
        </w:rPr>
        <w:t>D</w:t>
      </w:r>
      <w:r w:rsidRPr="0088548A">
        <w:rPr>
          <w:rFonts w:cs="Times New Roman"/>
          <w:lang w:val="es-ES_tradnl"/>
        </w:rPr>
        <w:t>e modo similar, d</w:t>
      </w:r>
      <w:r w:rsidR="006152FB" w:rsidRPr="0088548A">
        <w:rPr>
          <w:rFonts w:cs="Times New Roman"/>
          <w:lang w:val="es-ES_tradnl"/>
        </w:rPr>
        <w:t>urante e</w:t>
      </w:r>
      <w:r w:rsidRPr="0088548A">
        <w:rPr>
          <w:rFonts w:cs="Times New Roman"/>
          <w:lang w:val="es-ES_tradnl"/>
        </w:rPr>
        <w:t>l último año todas su</w:t>
      </w:r>
      <w:r w:rsidR="006152FB" w:rsidRPr="0088548A">
        <w:rPr>
          <w:rFonts w:cs="Times New Roman"/>
          <w:lang w:val="es-ES_tradnl"/>
        </w:rPr>
        <w:t>s IES han sido contratadas por empresas para realizar algún servicio tecnológico (100%).</w:t>
      </w:r>
      <w:r w:rsidR="00FC3DCC" w:rsidRPr="0088548A">
        <w:rPr>
          <w:rFonts w:cs="Times New Roman"/>
          <w:lang w:val="es-ES_tradnl"/>
        </w:rPr>
        <w:t xml:space="preserve"> Y c</w:t>
      </w:r>
      <w:r w:rsidR="006152FB" w:rsidRPr="0088548A">
        <w:rPr>
          <w:rFonts w:cs="Times New Roman"/>
          <w:lang w:val="es-ES_tradnl"/>
        </w:rPr>
        <w:t>omo fuente de ingresos, se ofrecen dictámenes técnicos (94,1%)</w:t>
      </w:r>
      <w:r w:rsidR="00FC3DCC" w:rsidRPr="0088548A">
        <w:rPr>
          <w:rFonts w:cs="Times New Roman"/>
          <w:lang w:val="es-ES_tradnl"/>
        </w:rPr>
        <w:t xml:space="preserve"> de forma remarcable</w:t>
      </w:r>
      <w:r w:rsidR="006152FB" w:rsidRPr="0088548A">
        <w:rPr>
          <w:rFonts w:cs="Times New Roman"/>
          <w:lang w:val="es-ES_tradnl"/>
        </w:rPr>
        <w:t>.</w:t>
      </w:r>
    </w:p>
    <w:p w:rsidR="006152FB" w:rsidRPr="0088548A" w:rsidRDefault="00FC3DCC" w:rsidP="003D5F49">
      <w:pPr>
        <w:spacing w:line="360" w:lineRule="auto"/>
        <w:ind w:firstLine="360"/>
        <w:jc w:val="both"/>
        <w:rPr>
          <w:rFonts w:cs="Times New Roman"/>
          <w:lang w:val="es-ES_tradnl"/>
        </w:rPr>
      </w:pPr>
      <w:r w:rsidRPr="0088548A">
        <w:rPr>
          <w:rFonts w:cs="Times New Roman"/>
          <w:lang w:val="es-ES_tradnl"/>
        </w:rPr>
        <w:t>Estas IES se asociaron durante el 2008</w:t>
      </w:r>
      <w:r w:rsidR="006152FB" w:rsidRPr="0088548A">
        <w:rPr>
          <w:rFonts w:cs="Times New Roman"/>
          <w:lang w:val="es-ES_tradnl"/>
        </w:rPr>
        <w:t>, en términos relativos, a las empresas de otros estados</w:t>
      </w:r>
      <w:r w:rsidRPr="0088548A">
        <w:rPr>
          <w:rFonts w:cs="Times New Roman"/>
          <w:lang w:val="es-ES_tradnl"/>
        </w:rPr>
        <w:t xml:space="preserve"> de forma destacable puesto que de las 29,5 de media con que lo </w:t>
      </w:r>
      <w:proofErr w:type="gramStart"/>
      <w:r w:rsidRPr="0088548A">
        <w:rPr>
          <w:rFonts w:cs="Times New Roman"/>
          <w:lang w:val="es-ES_tradnl"/>
        </w:rPr>
        <w:t>hicieron</w:t>
      </w:r>
      <w:proofErr w:type="gramEnd"/>
      <w:r w:rsidRPr="0088548A">
        <w:rPr>
          <w:rFonts w:cs="Times New Roman"/>
          <w:lang w:val="es-ES_tradnl"/>
        </w:rPr>
        <w:t xml:space="preserve"> </w:t>
      </w:r>
      <w:r w:rsidR="006152FB" w:rsidRPr="0088548A">
        <w:rPr>
          <w:rFonts w:cs="Times New Roman"/>
          <w:lang w:val="es-ES_tradnl"/>
        </w:rPr>
        <w:t>12,4</w:t>
      </w:r>
      <w:r w:rsidRPr="0088548A">
        <w:rPr>
          <w:rFonts w:cs="Times New Roman"/>
          <w:lang w:val="es-ES_tradnl"/>
        </w:rPr>
        <w:t>cumplían tal condición</w:t>
      </w:r>
      <w:r w:rsidR="006152FB" w:rsidRPr="0088548A">
        <w:rPr>
          <w:rFonts w:cs="Times New Roman"/>
          <w:lang w:val="es-ES_tradnl"/>
        </w:rPr>
        <w:t>.</w:t>
      </w:r>
    </w:p>
    <w:p w:rsidR="006152FB" w:rsidRPr="0088548A" w:rsidRDefault="00FC3DCC" w:rsidP="003D5F49">
      <w:pPr>
        <w:spacing w:line="360" w:lineRule="auto"/>
        <w:ind w:firstLine="360"/>
        <w:jc w:val="both"/>
        <w:rPr>
          <w:rFonts w:cs="Times New Roman"/>
          <w:lang w:val="es-ES_tradnl"/>
        </w:rPr>
      </w:pPr>
      <w:r w:rsidRPr="0088548A">
        <w:rPr>
          <w:rFonts w:cs="Times New Roman"/>
          <w:lang w:val="es-ES_tradnl"/>
        </w:rPr>
        <w:t>Finalmente, se trata de un perfil que tiene</w:t>
      </w:r>
      <w:r w:rsidR="006152FB" w:rsidRPr="0088548A">
        <w:rPr>
          <w:rFonts w:cs="Times New Roman"/>
          <w:lang w:val="es-ES_tradnl"/>
        </w:rPr>
        <w:t xml:space="preserve"> a bastantes profesores de tiempo completo involucrados en la prestación de servicios tecnológicos (37,3</w:t>
      </w:r>
      <w:r w:rsidRPr="0088548A">
        <w:rPr>
          <w:rFonts w:cs="Times New Roman"/>
          <w:lang w:val="es-ES_tradnl"/>
        </w:rPr>
        <w:t xml:space="preserve"> de media</w:t>
      </w:r>
      <w:r w:rsidR="006152FB" w:rsidRPr="0088548A">
        <w:rPr>
          <w:rFonts w:cs="Times New Roman"/>
          <w:lang w:val="es-ES_tradnl"/>
        </w:rPr>
        <w:t>).</w:t>
      </w:r>
    </w:p>
    <w:p w:rsidR="00FC3DCC" w:rsidRPr="0088548A" w:rsidRDefault="00FC3DCC"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públicas estatales</w:t>
      </w:r>
    </w:p>
    <w:p w:rsidR="006152FB" w:rsidRPr="0088548A" w:rsidRDefault="00FC3DCC" w:rsidP="003D5F49">
      <w:pPr>
        <w:spacing w:line="360" w:lineRule="auto"/>
        <w:ind w:firstLine="360"/>
        <w:jc w:val="both"/>
        <w:rPr>
          <w:rFonts w:cs="Times New Roman"/>
          <w:lang w:val="es-ES_tradnl"/>
        </w:rPr>
      </w:pPr>
      <w:r w:rsidRPr="0088548A">
        <w:rPr>
          <w:rFonts w:cs="Times New Roman"/>
          <w:lang w:val="es-ES_tradnl"/>
        </w:rPr>
        <w:t xml:space="preserve">Un 81,3% de las universidades públicas estatales, con un porcentaje bastante superior a la media,  </w:t>
      </w:r>
      <w:r w:rsidR="006152FB" w:rsidRPr="0088548A">
        <w:rPr>
          <w:rFonts w:cs="Times New Roman"/>
          <w:lang w:val="es-ES_tradnl"/>
        </w:rPr>
        <w:t>ofrecen servicios tecnológicos</w:t>
      </w:r>
      <w:r w:rsidR="00D801B5" w:rsidRPr="0088548A">
        <w:rPr>
          <w:rFonts w:cs="Times New Roman"/>
          <w:lang w:val="es-ES_tradnl"/>
        </w:rPr>
        <w:t xml:space="preserve"> y un 96,4% de ellas han sido contratadas por empresas para realizar algún servicio tecnológico d</w:t>
      </w:r>
      <w:r w:rsidR="006152FB" w:rsidRPr="0088548A">
        <w:rPr>
          <w:rFonts w:cs="Times New Roman"/>
          <w:lang w:val="es-ES_tradnl"/>
        </w:rPr>
        <w:t>urante el último.</w:t>
      </w:r>
      <w:r w:rsidR="00D801B5" w:rsidRPr="0088548A">
        <w:rPr>
          <w:rFonts w:cs="Times New Roman"/>
          <w:lang w:val="es-ES_tradnl"/>
        </w:rPr>
        <w:t xml:space="preserve"> Y como fuente de ingresos, las universidades públicas estatales</w:t>
      </w:r>
      <w:r w:rsidR="006152FB" w:rsidRPr="0088548A">
        <w:rPr>
          <w:rFonts w:cs="Times New Roman"/>
          <w:lang w:val="es-ES_tradnl"/>
        </w:rPr>
        <w:t xml:space="preserve"> ofrece</w:t>
      </w:r>
      <w:r w:rsidR="00D801B5" w:rsidRPr="0088548A">
        <w:rPr>
          <w:rFonts w:cs="Times New Roman"/>
          <w:lang w:val="es-ES_tradnl"/>
        </w:rPr>
        <w:t>n</w:t>
      </w:r>
      <w:r w:rsidR="006152FB" w:rsidRPr="0088548A">
        <w:rPr>
          <w:rFonts w:cs="Times New Roman"/>
          <w:lang w:val="es-ES_tradnl"/>
        </w:rPr>
        <w:t xml:space="preserve"> realizar pruebas y análisis (95,5%), dictámene</w:t>
      </w:r>
      <w:r w:rsidR="00D801B5" w:rsidRPr="0088548A">
        <w:rPr>
          <w:rFonts w:cs="Times New Roman"/>
          <w:lang w:val="es-ES_tradnl"/>
        </w:rPr>
        <w:t>s técnicos (95,5%) y</w:t>
      </w:r>
      <w:r w:rsidR="006152FB" w:rsidRPr="0088548A">
        <w:rPr>
          <w:rFonts w:cs="Times New Roman"/>
          <w:lang w:val="es-ES_tradnl"/>
        </w:rPr>
        <w:t xml:space="preserve"> servicios de adaptación tecnológica (81,8%)</w:t>
      </w:r>
      <w:r w:rsidR="00D801B5" w:rsidRPr="0088548A">
        <w:rPr>
          <w:rFonts w:cs="Times New Roman"/>
          <w:lang w:val="es-ES_tradnl"/>
        </w:rPr>
        <w:t xml:space="preserve"> de forma distinguida.</w:t>
      </w:r>
    </w:p>
    <w:p w:rsidR="006152FB" w:rsidRPr="0088548A" w:rsidRDefault="00D801B5" w:rsidP="003D5F49">
      <w:pPr>
        <w:spacing w:line="360" w:lineRule="auto"/>
        <w:ind w:firstLine="360"/>
        <w:jc w:val="both"/>
        <w:rPr>
          <w:rFonts w:cs="Times New Roman"/>
          <w:lang w:val="es-ES_tradnl"/>
        </w:rPr>
      </w:pPr>
      <w:r w:rsidRPr="0088548A">
        <w:rPr>
          <w:rFonts w:cs="Times New Roman"/>
          <w:lang w:val="es-ES_tradnl"/>
        </w:rPr>
        <w:t>Estas</w:t>
      </w:r>
      <w:r w:rsidR="006152FB" w:rsidRPr="0088548A">
        <w:rPr>
          <w:rFonts w:cs="Times New Roman"/>
          <w:lang w:val="es-ES_tradnl"/>
        </w:rPr>
        <w:t xml:space="preserve"> IES se asocian a</w:t>
      </w:r>
      <w:r w:rsidRPr="0088548A">
        <w:rPr>
          <w:rFonts w:cs="Times New Roman"/>
          <w:lang w:val="es-ES_tradnl"/>
        </w:rPr>
        <w:t xml:space="preserve"> las empresas del mismo estado pero diferente municipio</w:t>
      </w:r>
      <w:r w:rsidR="006152FB" w:rsidRPr="0088548A">
        <w:rPr>
          <w:rFonts w:cs="Times New Roman"/>
          <w:lang w:val="es-ES_tradnl"/>
        </w:rPr>
        <w:t xml:space="preserve"> (38,1 sobre 67,3)</w:t>
      </w:r>
      <w:r w:rsidR="00725060" w:rsidRPr="0088548A">
        <w:rPr>
          <w:rFonts w:cs="Times New Roman"/>
          <w:lang w:val="es-ES_tradnl"/>
        </w:rPr>
        <w:t xml:space="preserve"> y </w:t>
      </w:r>
      <w:r w:rsidR="006152FB" w:rsidRPr="0088548A">
        <w:rPr>
          <w:rFonts w:cs="Times New Roman"/>
          <w:lang w:val="es-ES_tradnl"/>
        </w:rPr>
        <w:t>son las que más profesores de tiempo completo tienen involucrados en la prestación de servicios tecnológicos (47,6</w:t>
      </w:r>
      <w:r w:rsidR="00725060" w:rsidRPr="0088548A">
        <w:rPr>
          <w:rFonts w:cs="Times New Roman"/>
          <w:lang w:val="es-ES_tradnl"/>
        </w:rPr>
        <w:t xml:space="preserve"> de media</w:t>
      </w:r>
      <w:r w:rsidR="006152FB" w:rsidRPr="0088548A">
        <w:rPr>
          <w:rFonts w:cs="Times New Roman"/>
          <w:lang w:val="es-ES_tradnl"/>
        </w:rPr>
        <w:t>).</w:t>
      </w:r>
    </w:p>
    <w:p w:rsidR="00725060" w:rsidRPr="0088548A" w:rsidRDefault="00725060"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Centros públicos de investigación</w:t>
      </w:r>
    </w:p>
    <w:p w:rsidR="006152FB" w:rsidRPr="0088548A" w:rsidRDefault="00725060" w:rsidP="003D5F49">
      <w:pPr>
        <w:spacing w:line="360" w:lineRule="auto"/>
        <w:ind w:firstLine="360"/>
        <w:jc w:val="both"/>
        <w:rPr>
          <w:rFonts w:cs="Times New Roman"/>
          <w:lang w:val="es-ES_tradnl"/>
        </w:rPr>
      </w:pPr>
      <w:r w:rsidRPr="0088548A">
        <w:rPr>
          <w:rFonts w:cs="Times New Roman"/>
          <w:lang w:val="es-ES_tradnl"/>
        </w:rPr>
        <w:t>Un 73,3% de los centros públicos de investigación</w:t>
      </w:r>
      <w:r w:rsidR="006152FB" w:rsidRPr="0088548A">
        <w:rPr>
          <w:rFonts w:cs="Times New Roman"/>
          <w:lang w:val="es-ES_tradnl"/>
        </w:rPr>
        <w:t xml:space="preserve"> ofrecen servicios tecnológi</w:t>
      </w:r>
      <w:r w:rsidRPr="0088548A">
        <w:rPr>
          <w:rFonts w:cs="Times New Roman"/>
          <w:lang w:val="es-ES_tradnl"/>
        </w:rPr>
        <w:t>cos. Destaca también que d</w:t>
      </w:r>
      <w:r w:rsidR="006152FB" w:rsidRPr="0088548A">
        <w:rPr>
          <w:rFonts w:cs="Times New Roman"/>
          <w:lang w:val="es-ES_tradnl"/>
        </w:rPr>
        <w:t>urante el 2008 se brindaron servicios tecnológicos a una media de 177,4 empresas</w:t>
      </w:r>
      <w:r w:rsidRPr="0088548A">
        <w:rPr>
          <w:rFonts w:cs="Times New Roman"/>
          <w:lang w:val="es-ES_tradnl"/>
        </w:rPr>
        <w:t xml:space="preserve">, principalmente </w:t>
      </w:r>
      <w:r w:rsidR="006152FB" w:rsidRPr="0088548A">
        <w:rPr>
          <w:rFonts w:cs="Times New Roman"/>
          <w:lang w:val="es-ES_tradnl"/>
        </w:rPr>
        <w:t>del mismo municipio (112,9)</w:t>
      </w:r>
      <w:r w:rsidRPr="0088548A">
        <w:rPr>
          <w:rFonts w:cs="Times New Roman"/>
          <w:lang w:val="es-ES_tradnl"/>
        </w:rPr>
        <w:t>. Es también reseñable que tan sólo estas IES tuvieron en 2008</w:t>
      </w:r>
      <w:r w:rsidR="006152FB" w:rsidRPr="0088548A">
        <w:rPr>
          <w:rFonts w:cs="Times New Roman"/>
          <w:lang w:val="es-ES_tradnl"/>
        </w:rPr>
        <w:t xml:space="preserve"> un vínculo remarcable con las empresas de otros países (8,5).</w:t>
      </w:r>
    </w:p>
    <w:p w:rsidR="006152FB" w:rsidRPr="0088548A" w:rsidRDefault="00725060" w:rsidP="003D5F49">
      <w:pPr>
        <w:spacing w:line="360" w:lineRule="auto"/>
        <w:ind w:firstLine="360"/>
        <w:jc w:val="both"/>
        <w:rPr>
          <w:rFonts w:cs="Times New Roman"/>
          <w:lang w:val="es-ES_tradnl"/>
        </w:rPr>
      </w:pPr>
      <w:r w:rsidRPr="0088548A">
        <w:rPr>
          <w:rFonts w:cs="Times New Roman"/>
          <w:lang w:val="es-ES_tradnl"/>
        </w:rPr>
        <w:t>Sin embargo, la dificultad idiosincrática y característica para este perfil son normativa y los</w:t>
      </w:r>
      <w:r w:rsidR="006152FB" w:rsidRPr="0088548A">
        <w:rPr>
          <w:rFonts w:cs="Times New Roman"/>
          <w:lang w:val="es-ES_tradnl"/>
        </w:rPr>
        <w:t xml:space="preserve"> trámites (58,3%).</w:t>
      </w:r>
    </w:p>
    <w:p w:rsidR="00725060" w:rsidRPr="0088548A" w:rsidRDefault="00725060"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particulares</w:t>
      </w:r>
    </w:p>
    <w:p w:rsidR="006152FB" w:rsidRPr="0088548A" w:rsidRDefault="001B5677" w:rsidP="003D5F49">
      <w:pPr>
        <w:spacing w:line="360" w:lineRule="auto"/>
        <w:ind w:firstLine="360"/>
        <w:jc w:val="both"/>
        <w:rPr>
          <w:rFonts w:cs="Times New Roman"/>
          <w:lang w:val="es-ES_tradnl"/>
        </w:rPr>
      </w:pPr>
      <w:r w:rsidRPr="0088548A">
        <w:rPr>
          <w:rFonts w:cs="Times New Roman"/>
          <w:lang w:val="es-ES_tradnl"/>
        </w:rPr>
        <w:t>Un 37,3% de las universidades particulares</w:t>
      </w:r>
      <w:r w:rsidR="006152FB" w:rsidRPr="0088548A">
        <w:rPr>
          <w:rFonts w:cs="Times New Roman"/>
          <w:lang w:val="es-ES_tradnl"/>
        </w:rPr>
        <w:t xml:space="preserve"> ofrecen servicios tecnológicos</w:t>
      </w:r>
      <w:r w:rsidRPr="0088548A">
        <w:rPr>
          <w:rFonts w:cs="Times New Roman"/>
          <w:lang w:val="es-ES_tradnl"/>
        </w:rPr>
        <w:t>, por lo que se sitúa el perfil como segundo por la cola</w:t>
      </w:r>
      <w:r w:rsidR="006152FB" w:rsidRPr="0088548A">
        <w:rPr>
          <w:rFonts w:cs="Times New Roman"/>
          <w:lang w:val="es-ES_tradnl"/>
        </w:rPr>
        <w:t>.</w:t>
      </w:r>
      <w:r w:rsidRPr="0088548A">
        <w:rPr>
          <w:rFonts w:cs="Times New Roman"/>
          <w:lang w:val="es-ES_tradnl"/>
        </w:rPr>
        <w:t xml:space="preserve"> </w:t>
      </w:r>
      <w:r w:rsidR="006152FB" w:rsidRPr="0088548A">
        <w:rPr>
          <w:rFonts w:cs="Times New Roman"/>
          <w:lang w:val="es-ES_tradnl"/>
        </w:rPr>
        <w:t>Como fuente de ingresos, se ofrece relativamente poco</w:t>
      </w:r>
      <w:r w:rsidRPr="0088548A">
        <w:rPr>
          <w:rFonts w:cs="Times New Roman"/>
          <w:lang w:val="es-ES_tradnl"/>
        </w:rPr>
        <w:t xml:space="preserve"> tanto</w:t>
      </w:r>
      <w:r w:rsidR="006152FB" w:rsidRPr="0088548A">
        <w:rPr>
          <w:rFonts w:cs="Times New Roman"/>
          <w:lang w:val="es-ES_tradnl"/>
        </w:rPr>
        <w:t xml:space="preserve"> realizar pruebas y análisis (46,7%)</w:t>
      </w:r>
      <w:r w:rsidR="00803CA9" w:rsidRPr="0088548A">
        <w:rPr>
          <w:rFonts w:cs="Times New Roman"/>
          <w:lang w:val="es-ES_tradnl"/>
        </w:rPr>
        <w:t xml:space="preserve"> y como</w:t>
      </w:r>
      <w:r w:rsidR="006152FB" w:rsidRPr="0088548A">
        <w:rPr>
          <w:rFonts w:cs="Times New Roman"/>
          <w:lang w:val="es-ES_tradnl"/>
        </w:rPr>
        <w:t xml:space="preserve"> dictámenes técnicos (53,3%).</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Las IES se asocian, en términos relativos, a las empresas de otros estados (9,5 sobre 29,1)</w:t>
      </w:r>
      <w:r w:rsidR="00803CA9" w:rsidRPr="0088548A">
        <w:rPr>
          <w:rFonts w:cs="Times New Roman"/>
          <w:lang w:val="es-ES_tradnl"/>
        </w:rPr>
        <w:t xml:space="preserve"> y l</w:t>
      </w:r>
      <w:r w:rsidRPr="0088548A">
        <w:rPr>
          <w:rFonts w:cs="Times New Roman"/>
          <w:lang w:val="es-ES_tradnl"/>
        </w:rPr>
        <w:t xml:space="preserve">os profesores reciben algún pago específico por su aportación en la prestación servicios tecnológicos </w:t>
      </w:r>
      <w:r w:rsidRPr="0088548A">
        <w:rPr>
          <w:rFonts w:cs="Times New Roman"/>
          <w:lang w:val="es-ES_tradnl"/>
        </w:rPr>
        <w:lastRenderedPageBreak/>
        <w:t>en la mayoría de sus IES (80%).</w:t>
      </w:r>
    </w:p>
    <w:p w:rsidR="00803CA9" w:rsidRPr="0088548A" w:rsidRDefault="00803CA9"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Otras IES</w:t>
      </w:r>
    </w:p>
    <w:p w:rsidR="006152FB" w:rsidRPr="0088548A" w:rsidRDefault="00803CA9" w:rsidP="003D5F49">
      <w:pPr>
        <w:spacing w:line="360" w:lineRule="auto"/>
        <w:ind w:firstLine="360"/>
        <w:jc w:val="both"/>
        <w:rPr>
          <w:rFonts w:cs="Times New Roman"/>
          <w:lang w:val="es-ES_tradnl"/>
        </w:rPr>
      </w:pPr>
      <w:r w:rsidRPr="0088548A">
        <w:rPr>
          <w:rFonts w:cs="Times New Roman"/>
          <w:lang w:val="es-ES_tradnl"/>
        </w:rPr>
        <w:t>Se trata del perfil con menor seguimiento de los servicios tecnológicos, con un 29,4%</w:t>
      </w:r>
      <w:r w:rsidR="006152FB" w:rsidRPr="0088548A">
        <w:rPr>
          <w:rFonts w:cs="Times New Roman"/>
          <w:lang w:val="es-ES_tradnl"/>
        </w:rPr>
        <w:t>.</w:t>
      </w:r>
      <w:r w:rsidRPr="0088548A">
        <w:rPr>
          <w:rFonts w:cs="Times New Roman"/>
          <w:lang w:val="es-ES_tradnl"/>
        </w:rPr>
        <w:t xml:space="preserve"> </w:t>
      </w:r>
      <w:r w:rsidR="006152FB" w:rsidRPr="0088548A">
        <w:rPr>
          <w:rFonts w:cs="Times New Roman"/>
          <w:lang w:val="es-ES_tradnl"/>
        </w:rPr>
        <w:t xml:space="preserve">Como fuente de ingresos, se ofrece relativamente poco realizar pruebas y análisis (50%) y </w:t>
      </w:r>
      <w:r w:rsidRPr="0088548A">
        <w:rPr>
          <w:rFonts w:cs="Times New Roman"/>
          <w:lang w:val="es-ES_tradnl"/>
        </w:rPr>
        <w:t xml:space="preserve">realizar </w:t>
      </w:r>
      <w:r w:rsidR="006152FB" w:rsidRPr="0088548A">
        <w:rPr>
          <w:rFonts w:cs="Times New Roman"/>
          <w:lang w:val="es-ES_tradnl"/>
        </w:rPr>
        <w:t>dictámenes técnicos (50%).</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Durante el 2008 se brindaron servicios tecnológicos a sólo 1 empresa de media</w:t>
      </w:r>
      <w:r w:rsidR="00803CA9" w:rsidRPr="0088548A">
        <w:rPr>
          <w:rFonts w:cs="Times New Roman"/>
          <w:lang w:val="es-ES_tradnl"/>
        </w:rPr>
        <w:t xml:space="preserve"> mientras que l</w:t>
      </w:r>
      <w:r w:rsidRPr="0088548A">
        <w:rPr>
          <w:rFonts w:cs="Times New Roman"/>
          <w:lang w:val="es-ES_tradnl"/>
        </w:rPr>
        <w:t>os profesores no reciben pago específico por su aportación en la prestación servicios tecnológicos en ninguna de sus IES (0%).</w:t>
      </w:r>
    </w:p>
    <w:p w:rsidR="006152FB" w:rsidRPr="0088548A" w:rsidRDefault="00803CA9" w:rsidP="003D5F49">
      <w:pPr>
        <w:spacing w:line="360" w:lineRule="auto"/>
        <w:ind w:firstLine="360"/>
        <w:jc w:val="both"/>
        <w:rPr>
          <w:rFonts w:cs="Times New Roman"/>
          <w:lang w:val="es-ES_tradnl"/>
        </w:rPr>
      </w:pPr>
      <w:r w:rsidRPr="0088548A">
        <w:rPr>
          <w:rFonts w:cs="Times New Roman"/>
          <w:lang w:val="es-ES_tradnl"/>
        </w:rPr>
        <w:t>En comparación con los demás perfiles, destacan dos d</w:t>
      </w:r>
      <w:r w:rsidR="006152FB" w:rsidRPr="0088548A">
        <w:rPr>
          <w:rFonts w:cs="Times New Roman"/>
          <w:lang w:val="es-ES_tradnl"/>
        </w:rPr>
        <w:t>ificultades</w:t>
      </w:r>
      <w:r w:rsidRPr="0088548A">
        <w:rPr>
          <w:rFonts w:cs="Times New Roman"/>
          <w:lang w:val="es-ES_tradnl"/>
        </w:rPr>
        <w:t xml:space="preserve"> en las otras IES: que n</w:t>
      </w:r>
      <w:r w:rsidR="006152FB" w:rsidRPr="0088548A">
        <w:rPr>
          <w:rFonts w:cs="Times New Roman"/>
          <w:lang w:val="es-ES_tradnl"/>
        </w:rPr>
        <w:t>o se tienen los recursos o equipo para desarrollar los servicios tecnológicos (100%)</w:t>
      </w:r>
      <w:r w:rsidRPr="0088548A">
        <w:rPr>
          <w:rFonts w:cs="Times New Roman"/>
          <w:lang w:val="es-ES_tradnl"/>
        </w:rPr>
        <w:t xml:space="preserve"> y la normativa y</w:t>
      </w:r>
      <w:r w:rsidR="006152FB" w:rsidRPr="0088548A">
        <w:rPr>
          <w:rFonts w:cs="Times New Roman"/>
          <w:lang w:val="es-ES_tradnl"/>
        </w:rPr>
        <w:t xml:space="preserve"> trámites (100%).</w:t>
      </w:r>
    </w:p>
    <w:p w:rsidR="006152FB" w:rsidRPr="0088548A" w:rsidRDefault="006152FB" w:rsidP="00581089">
      <w:pPr>
        <w:jc w:val="both"/>
        <w:rPr>
          <w:rFonts w:cs="Times New Roman"/>
          <w:b/>
          <w:lang w:val="es-ES_tradnl"/>
        </w:rPr>
      </w:pPr>
    </w:p>
    <w:p w:rsidR="006152FB" w:rsidRPr="0088548A" w:rsidRDefault="006152FB" w:rsidP="00581089">
      <w:pPr>
        <w:jc w:val="both"/>
        <w:rPr>
          <w:rFonts w:cs="Times New Roman"/>
          <w:b/>
          <w:lang w:val="es-ES_tradnl"/>
        </w:rPr>
      </w:pPr>
    </w:p>
    <w:p w:rsidR="0061720B" w:rsidRPr="0088548A" w:rsidRDefault="0061720B" w:rsidP="0061720B">
      <w:pPr>
        <w:numPr>
          <w:ilvl w:val="1"/>
          <w:numId w:val="1"/>
        </w:numPr>
        <w:jc w:val="both"/>
        <w:rPr>
          <w:rFonts w:cs="Times New Roman"/>
          <w:b/>
          <w:lang w:val="es-ES_tradnl"/>
        </w:rPr>
      </w:pPr>
      <w:r w:rsidRPr="0088548A">
        <w:rPr>
          <w:rFonts w:cs="Times New Roman"/>
          <w:b/>
          <w:lang w:val="es-ES_tradnl"/>
        </w:rPr>
        <w:t>Incubadora de empresas</w:t>
      </w:r>
      <w:r w:rsidR="006152FB" w:rsidRPr="0088548A">
        <w:rPr>
          <w:rFonts w:cs="Times New Roman"/>
          <w:b/>
          <w:lang w:val="es-ES_tradnl"/>
        </w:rPr>
        <w:t xml:space="preserve"> en términos generales</w:t>
      </w:r>
    </w:p>
    <w:p w:rsidR="0061720B" w:rsidRPr="0088548A" w:rsidRDefault="0061720B" w:rsidP="0061720B">
      <w:pPr>
        <w:jc w:val="both"/>
        <w:rPr>
          <w:rFonts w:cs="Times New Roman"/>
          <w:lang w:val="es-ES_tradnl"/>
        </w:rPr>
      </w:pPr>
    </w:p>
    <w:p w:rsidR="000C4082" w:rsidRPr="0088548A" w:rsidRDefault="0061720B" w:rsidP="003D5F49">
      <w:pPr>
        <w:spacing w:line="360" w:lineRule="auto"/>
        <w:ind w:firstLine="360"/>
        <w:jc w:val="both"/>
        <w:rPr>
          <w:rFonts w:cs="Times New Roman"/>
          <w:lang w:val="es-ES_tradnl"/>
        </w:rPr>
      </w:pPr>
      <w:r w:rsidRPr="0088548A">
        <w:rPr>
          <w:rFonts w:cs="Times New Roman"/>
          <w:lang w:val="es-ES_tradnl"/>
        </w:rPr>
        <w:t>La línea de la incubadora de empresas es, sin duda, la que menos seguimiento por parte de las IES tuvo de todas las que se trabajaron en el estudio. En efecto, tan sólo un 38,9% de 347 IES</w:t>
      </w:r>
      <w:r w:rsidR="000C4082" w:rsidRPr="0088548A">
        <w:rPr>
          <w:rFonts w:cs="Times New Roman"/>
          <w:lang w:val="es-ES_tradnl"/>
        </w:rPr>
        <w:t xml:space="preserve"> dispone de incubadora de empresas</w:t>
      </w:r>
      <w:r w:rsidR="007430DD" w:rsidRPr="0088548A">
        <w:rPr>
          <w:rFonts w:cs="Times New Roman"/>
          <w:lang w:val="es-ES_tradnl"/>
        </w:rPr>
        <w:t>.</w:t>
      </w:r>
      <w:r w:rsidR="000C718A" w:rsidRPr="0088548A">
        <w:rPr>
          <w:rFonts w:cs="Times New Roman"/>
          <w:lang w:val="es-ES_tradnl"/>
        </w:rPr>
        <w:t xml:space="preserve"> Del total de IES con incubadora y cuya información disponemos (131), un 87,8% tiene la incubadora registrada en el Sistema Nacional de Incubadoras de Empresas de la SE.</w:t>
      </w:r>
    </w:p>
    <w:p w:rsidR="00C22549" w:rsidRPr="0088548A" w:rsidRDefault="00C22549" w:rsidP="003D5F49">
      <w:pPr>
        <w:spacing w:line="360" w:lineRule="auto"/>
        <w:ind w:firstLine="360"/>
        <w:jc w:val="both"/>
        <w:rPr>
          <w:rFonts w:cs="Times New Roman"/>
          <w:lang w:val="es-ES_tradnl"/>
        </w:rPr>
      </w:pPr>
      <w:r w:rsidRPr="0088548A">
        <w:rPr>
          <w:rFonts w:cs="Times New Roman"/>
          <w:lang w:val="es-ES_tradnl"/>
        </w:rPr>
        <w:t>Los variados servicios concretos que las incubadoras de empresas ofrecen son los siguientes:</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Se gestiona financiamiento (87% sobre 131).</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Los emprendedores pueden usar escritorios (84,7%).</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Los emprendedores pueden usar computadoras, impresoras y equipo informático (84%).</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Los emprendedores pueden usar alguna sala de juntas (80,9%).</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Los emprendedores pueden usar laboratorios o talleres de la IES (76,3%).</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Se gestionan trámites ante las autoridades competentes (73,3%).</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Los emprendedores pueden usar el teléfono (71,8%).</w:t>
      </w:r>
    </w:p>
    <w:p w:rsidR="00C22549" w:rsidRPr="0088548A" w:rsidRDefault="00C22549" w:rsidP="003D5F49">
      <w:pPr>
        <w:widowControl/>
        <w:numPr>
          <w:ilvl w:val="0"/>
          <w:numId w:val="20"/>
        </w:numPr>
        <w:suppressAutoHyphens w:val="0"/>
        <w:spacing w:line="360" w:lineRule="auto"/>
        <w:jc w:val="both"/>
        <w:rPr>
          <w:rFonts w:cs="Times New Roman"/>
          <w:lang w:val="es-ES"/>
        </w:rPr>
      </w:pPr>
      <w:r w:rsidRPr="0088548A">
        <w:rPr>
          <w:rFonts w:cs="Times New Roman"/>
          <w:lang w:val="es-ES"/>
        </w:rPr>
        <w:t>Se proporcionan servicios de atención a clientes (recepción de llamadas, faxes…) (65,6%).</w:t>
      </w:r>
    </w:p>
    <w:p w:rsidR="00C22549" w:rsidRDefault="00C22549" w:rsidP="003D5F49">
      <w:pPr>
        <w:spacing w:line="360" w:lineRule="auto"/>
        <w:ind w:firstLine="360"/>
        <w:jc w:val="both"/>
        <w:rPr>
          <w:rFonts w:cs="Times New Roman"/>
          <w:lang w:val="es-ES_tradnl"/>
        </w:rPr>
      </w:pPr>
      <w:r w:rsidRPr="0088548A">
        <w:rPr>
          <w:rFonts w:cs="Times New Roman"/>
          <w:lang w:val="es-ES_tradnl"/>
        </w:rPr>
        <w:t>Pero: ¿en qué ámbitos suelen ofrecer asesoría las incubadoras de empresas? Principalmente en los siguientes:</w:t>
      </w:r>
    </w:p>
    <w:p w:rsidR="00D270F7" w:rsidRPr="0088548A" w:rsidRDefault="00D270F7" w:rsidP="003D5F49">
      <w:pPr>
        <w:spacing w:line="360" w:lineRule="auto"/>
        <w:ind w:firstLine="360"/>
        <w:jc w:val="both"/>
        <w:rPr>
          <w:rFonts w:cs="Times New Roman"/>
          <w:lang w:val="es-ES_tradnl"/>
        </w:rPr>
      </w:pP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lastRenderedPageBreak/>
        <w:t>Procesos productivos (93,9% sobre 131 IES).</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Comercialización (93,9%).</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Asesoría legal para trámites fiscales y de constitución de la empresa (93,1%).</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Administración y contabilidad (92,4%).</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Proceso de financiamiento (92,4%).</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Ámbito legal (84%).</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Diseño industrial (80,9%).</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Servicio a clientes (77,9%).</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Selección de recursos humanos (75,6%).</w:t>
      </w:r>
    </w:p>
    <w:p w:rsidR="00C22549" w:rsidRPr="0088548A" w:rsidRDefault="00C22549" w:rsidP="003D5F49">
      <w:pPr>
        <w:widowControl/>
        <w:numPr>
          <w:ilvl w:val="0"/>
          <w:numId w:val="19"/>
        </w:numPr>
        <w:suppressAutoHyphens w:val="0"/>
        <w:spacing w:line="360" w:lineRule="auto"/>
        <w:jc w:val="both"/>
        <w:rPr>
          <w:rFonts w:cs="Times New Roman"/>
          <w:lang w:val="es-ES"/>
        </w:rPr>
      </w:pPr>
      <w:r w:rsidRPr="0088548A">
        <w:rPr>
          <w:rFonts w:cs="Times New Roman"/>
          <w:lang w:val="es-ES"/>
        </w:rPr>
        <w:t>Control de calidad de productos y servicios (71,8%).</w:t>
      </w:r>
    </w:p>
    <w:p w:rsidR="0061720B" w:rsidRPr="0088548A" w:rsidRDefault="00C22549" w:rsidP="003D5F49">
      <w:pPr>
        <w:spacing w:line="360" w:lineRule="auto"/>
        <w:ind w:firstLine="360"/>
        <w:jc w:val="both"/>
        <w:rPr>
          <w:rFonts w:cs="Times New Roman"/>
          <w:lang w:val="es-ES_tradnl"/>
        </w:rPr>
      </w:pPr>
      <w:r w:rsidRPr="0088548A">
        <w:rPr>
          <w:rFonts w:cs="Times New Roman"/>
          <w:lang w:val="es-ES_tradnl"/>
        </w:rPr>
        <w:t>Sin embargo, el</w:t>
      </w:r>
      <w:r w:rsidR="000C4082" w:rsidRPr="0088548A">
        <w:rPr>
          <w:rFonts w:cs="Times New Roman"/>
          <w:lang w:val="es-ES_tradnl"/>
        </w:rPr>
        <w:t xml:space="preserve"> bajo seguimiento de esta línea de vinculación otorga </w:t>
      </w:r>
      <w:r w:rsidR="00257355" w:rsidRPr="0088548A">
        <w:rPr>
          <w:rFonts w:cs="Times New Roman"/>
          <w:lang w:val="es-ES_tradnl"/>
        </w:rPr>
        <w:t xml:space="preserve">un papel significativo a las dificultades a que deben hacer frente las IES para ofrecer servicios de incubadora. Dichas dificultades afectan a un 85,4% de las IES </w:t>
      </w:r>
      <w:r w:rsidR="000C718A" w:rsidRPr="0088548A">
        <w:rPr>
          <w:rFonts w:cs="Times New Roman"/>
          <w:lang w:val="es-ES_tradnl"/>
        </w:rPr>
        <w:t xml:space="preserve">(sobre las 205 IES cuya información se dispone) </w:t>
      </w:r>
      <w:r w:rsidR="00257355" w:rsidRPr="0088548A">
        <w:rPr>
          <w:rFonts w:cs="Times New Roman"/>
          <w:lang w:val="es-ES_tradnl"/>
        </w:rPr>
        <w:t>y</w:t>
      </w:r>
      <w:r w:rsidR="00905DBC" w:rsidRPr="0088548A">
        <w:rPr>
          <w:rFonts w:cs="Times New Roman"/>
          <w:lang w:val="es-ES_tradnl"/>
        </w:rPr>
        <w:t xml:space="preserve"> son las siguientes</w:t>
      </w:r>
      <w:r w:rsidR="00257355" w:rsidRPr="0088548A">
        <w:rPr>
          <w:rFonts w:cs="Times New Roman"/>
          <w:lang w:val="es-ES_tradnl"/>
        </w:rPr>
        <w:t>:</w:t>
      </w:r>
      <w:r w:rsidR="007430DD" w:rsidRPr="0088548A">
        <w:rPr>
          <w:rFonts w:cs="Times New Roman"/>
          <w:lang w:val="es-ES_tradnl"/>
        </w:rPr>
        <w:t xml:space="preserve"> </w:t>
      </w:r>
      <w:r w:rsidR="00257355" w:rsidRPr="0088548A">
        <w:rPr>
          <w:rFonts w:cs="Times New Roman"/>
          <w:lang w:val="es-ES_tradnl"/>
        </w:rPr>
        <w:t xml:space="preserve"> </w:t>
      </w:r>
    </w:p>
    <w:p w:rsidR="0061720B" w:rsidRPr="0088548A" w:rsidRDefault="0061720B" w:rsidP="003D5F49">
      <w:pPr>
        <w:widowControl/>
        <w:numPr>
          <w:ilvl w:val="0"/>
          <w:numId w:val="13"/>
        </w:numPr>
        <w:suppressAutoHyphens w:val="0"/>
        <w:spacing w:line="360" w:lineRule="auto"/>
        <w:jc w:val="both"/>
        <w:rPr>
          <w:rFonts w:cs="Times New Roman"/>
          <w:lang w:val="es-ES"/>
        </w:rPr>
      </w:pPr>
      <w:r w:rsidRPr="0088548A">
        <w:rPr>
          <w:rFonts w:cs="Times New Roman"/>
          <w:lang w:val="es-ES"/>
        </w:rPr>
        <w:t>Monto de inversión requerida para iniciar o mantener una incubadora (44,4%</w:t>
      </w:r>
      <w:r w:rsidR="000C718A" w:rsidRPr="0088548A">
        <w:rPr>
          <w:rFonts w:cs="Times New Roman"/>
          <w:lang w:val="es-ES"/>
        </w:rPr>
        <w:t xml:space="preserve"> sobre 205</w:t>
      </w:r>
      <w:r w:rsidRPr="0088548A">
        <w:rPr>
          <w:rFonts w:cs="Times New Roman"/>
          <w:lang w:val="es-ES"/>
        </w:rPr>
        <w:t>).</w:t>
      </w:r>
    </w:p>
    <w:p w:rsidR="0061720B" w:rsidRPr="0088548A" w:rsidRDefault="0061720B" w:rsidP="003D5F49">
      <w:pPr>
        <w:widowControl/>
        <w:numPr>
          <w:ilvl w:val="0"/>
          <w:numId w:val="13"/>
        </w:numPr>
        <w:suppressAutoHyphens w:val="0"/>
        <w:spacing w:line="360" w:lineRule="auto"/>
        <w:jc w:val="both"/>
        <w:rPr>
          <w:rFonts w:cs="Times New Roman"/>
          <w:lang w:val="es-ES"/>
        </w:rPr>
      </w:pPr>
      <w:r w:rsidRPr="0088548A">
        <w:rPr>
          <w:rFonts w:cs="Times New Roman"/>
          <w:lang w:val="es-ES"/>
        </w:rPr>
        <w:t>Costos de los servicios de incubación de empresas (29,8%).</w:t>
      </w:r>
    </w:p>
    <w:p w:rsidR="0061720B" w:rsidRPr="0088548A" w:rsidRDefault="0061720B" w:rsidP="003D5F49">
      <w:pPr>
        <w:widowControl/>
        <w:numPr>
          <w:ilvl w:val="0"/>
          <w:numId w:val="13"/>
        </w:numPr>
        <w:suppressAutoHyphens w:val="0"/>
        <w:spacing w:line="360" w:lineRule="auto"/>
        <w:jc w:val="both"/>
        <w:rPr>
          <w:rFonts w:cs="Times New Roman"/>
          <w:lang w:val="es-ES"/>
        </w:rPr>
      </w:pPr>
      <w:r w:rsidRPr="0088548A">
        <w:rPr>
          <w:rFonts w:cs="Times New Roman"/>
          <w:lang w:val="es-ES"/>
        </w:rPr>
        <w:t>Trámites para formalizar la incubadora (28,3%).</w:t>
      </w:r>
    </w:p>
    <w:p w:rsidR="0061720B" w:rsidRPr="0088548A" w:rsidRDefault="0061720B" w:rsidP="003D5F49">
      <w:pPr>
        <w:widowControl/>
        <w:numPr>
          <w:ilvl w:val="0"/>
          <w:numId w:val="13"/>
        </w:numPr>
        <w:suppressAutoHyphens w:val="0"/>
        <w:spacing w:line="360" w:lineRule="auto"/>
        <w:jc w:val="both"/>
        <w:rPr>
          <w:rFonts w:cs="Times New Roman"/>
          <w:lang w:val="es-ES"/>
        </w:rPr>
      </w:pPr>
      <w:r w:rsidRPr="0088548A">
        <w:rPr>
          <w:rFonts w:cs="Times New Roman"/>
          <w:lang w:val="es-ES"/>
        </w:rPr>
        <w:t>Poca disposición de profesores o investigadores por participar (16,6%).</w:t>
      </w:r>
    </w:p>
    <w:p w:rsidR="0061720B" w:rsidRPr="0088548A" w:rsidRDefault="0061720B" w:rsidP="003D5F49">
      <w:pPr>
        <w:widowControl/>
        <w:numPr>
          <w:ilvl w:val="0"/>
          <w:numId w:val="13"/>
        </w:numPr>
        <w:suppressAutoHyphens w:val="0"/>
        <w:spacing w:line="360" w:lineRule="auto"/>
        <w:jc w:val="both"/>
        <w:rPr>
          <w:rFonts w:cs="Times New Roman"/>
          <w:lang w:val="es-ES"/>
        </w:rPr>
      </w:pPr>
      <w:r w:rsidRPr="0088548A">
        <w:rPr>
          <w:rFonts w:cs="Times New Roman"/>
          <w:lang w:val="es-ES"/>
        </w:rPr>
        <w:t>Poco interés de empresas o emprendedores (14,1%).</w:t>
      </w:r>
    </w:p>
    <w:p w:rsidR="0061720B" w:rsidRPr="0088548A" w:rsidRDefault="0061720B" w:rsidP="003D5F49">
      <w:pPr>
        <w:widowControl/>
        <w:numPr>
          <w:ilvl w:val="0"/>
          <w:numId w:val="13"/>
        </w:numPr>
        <w:suppressAutoHyphens w:val="0"/>
        <w:spacing w:line="360" w:lineRule="auto"/>
        <w:jc w:val="both"/>
        <w:rPr>
          <w:rFonts w:cs="Times New Roman"/>
          <w:lang w:val="es-ES"/>
        </w:rPr>
      </w:pPr>
      <w:r w:rsidRPr="0088548A">
        <w:rPr>
          <w:rFonts w:cs="Times New Roman"/>
          <w:lang w:val="es-ES"/>
        </w:rPr>
        <w:t>No es de interés de la IES (5,9%).</w:t>
      </w:r>
    </w:p>
    <w:p w:rsidR="0061720B" w:rsidRPr="0088548A" w:rsidRDefault="000C718A" w:rsidP="003D5F49">
      <w:pPr>
        <w:spacing w:line="360" w:lineRule="auto"/>
        <w:ind w:firstLine="360"/>
        <w:jc w:val="both"/>
        <w:rPr>
          <w:rFonts w:cs="Times New Roman"/>
          <w:lang w:val="es-ES_tradnl"/>
        </w:rPr>
      </w:pPr>
      <w:r w:rsidRPr="0088548A">
        <w:rPr>
          <w:rFonts w:cs="Times New Roman"/>
          <w:lang w:val="es-ES_tradnl"/>
        </w:rPr>
        <w:t>Así, d</w:t>
      </w:r>
      <w:r w:rsidR="0061720B" w:rsidRPr="0088548A">
        <w:rPr>
          <w:rFonts w:cs="Times New Roman"/>
          <w:lang w:val="es-ES_tradnl"/>
        </w:rPr>
        <w:t xml:space="preserve">urante el 2008, </w:t>
      </w:r>
      <w:r w:rsidR="00BB1901" w:rsidRPr="0088548A">
        <w:rPr>
          <w:rFonts w:cs="Times New Roman"/>
          <w:lang w:val="es-ES_tradnl"/>
        </w:rPr>
        <w:t xml:space="preserve">entre las IES con incubadora, </w:t>
      </w:r>
      <w:r w:rsidR="0061720B" w:rsidRPr="0088548A">
        <w:rPr>
          <w:rFonts w:cs="Times New Roman"/>
          <w:lang w:val="es-ES_tradnl"/>
        </w:rPr>
        <w:t xml:space="preserve">25,2 proyectos </w:t>
      </w:r>
      <w:r w:rsidR="00D140E5" w:rsidRPr="0088548A">
        <w:rPr>
          <w:rFonts w:cs="Times New Roman"/>
          <w:lang w:val="es-ES_tradnl"/>
        </w:rPr>
        <w:t xml:space="preserve">de media </w:t>
      </w:r>
      <w:r w:rsidR="0061720B" w:rsidRPr="0088548A">
        <w:rPr>
          <w:rFonts w:cs="Times New Roman"/>
          <w:lang w:val="es-ES_tradnl"/>
        </w:rPr>
        <w:t xml:space="preserve">por IES </w:t>
      </w:r>
      <w:r w:rsidR="00BB1901" w:rsidRPr="0088548A">
        <w:rPr>
          <w:rFonts w:cs="Times New Roman"/>
          <w:lang w:val="es-ES_tradnl"/>
        </w:rPr>
        <w:t xml:space="preserve">(sobre 131 casos) </w:t>
      </w:r>
      <w:r w:rsidR="0061720B" w:rsidRPr="0088548A">
        <w:rPr>
          <w:rFonts w:cs="Times New Roman"/>
          <w:lang w:val="es-ES_tradnl"/>
        </w:rPr>
        <w:t>estuvieron en incubación, de los cuales aproximadamente 6,1 por IES</w:t>
      </w:r>
      <w:r w:rsidR="00BB1901" w:rsidRPr="0088548A">
        <w:rPr>
          <w:rFonts w:cs="Times New Roman"/>
          <w:lang w:val="es-ES_tradnl"/>
        </w:rPr>
        <w:t xml:space="preserve"> (sobre 123 casos disponibles)</w:t>
      </w:r>
      <w:r w:rsidR="008D54FA" w:rsidRPr="0088548A">
        <w:rPr>
          <w:rFonts w:cs="Times New Roman"/>
          <w:lang w:val="es-ES_tradnl"/>
        </w:rPr>
        <w:t xml:space="preserve"> finalmente se graduaron</w:t>
      </w:r>
      <w:r w:rsidR="0061720B" w:rsidRPr="0088548A">
        <w:rPr>
          <w:rFonts w:cs="Times New Roman"/>
          <w:lang w:val="es-ES_tradnl"/>
        </w:rPr>
        <w:t xml:space="preserve">. </w:t>
      </w:r>
    </w:p>
    <w:p w:rsidR="0061720B" w:rsidRPr="0088548A" w:rsidRDefault="0061720B" w:rsidP="003D5F49">
      <w:pPr>
        <w:spacing w:line="360" w:lineRule="auto"/>
        <w:ind w:firstLine="360"/>
        <w:jc w:val="both"/>
        <w:rPr>
          <w:rFonts w:cs="Times New Roman"/>
          <w:lang w:val="es-ES_tradnl"/>
        </w:rPr>
      </w:pPr>
      <w:r w:rsidRPr="0088548A">
        <w:rPr>
          <w:rFonts w:cs="Times New Roman"/>
          <w:lang w:val="es-ES_tradnl"/>
        </w:rPr>
        <w:t>El tipo de proyectos que estuvieron en proceso de incubación durante el 2008</w:t>
      </w:r>
      <w:r w:rsidR="008D54FA" w:rsidRPr="0088548A">
        <w:rPr>
          <w:rFonts w:cs="Times New Roman"/>
          <w:lang w:val="es-ES_tradnl"/>
        </w:rPr>
        <w:t xml:space="preserve"> fueron destacablemente de tecnología intermedia </w:t>
      </w:r>
      <w:r w:rsidR="00082385" w:rsidRPr="0088548A">
        <w:rPr>
          <w:rFonts w:cs="Times New Roman"/>
          <w:lang w:val="es-ES_tradnl"/>
        </w:rPr>
        <w:t xml:space="preserve">(12,2 de media sobre 119 casos) </w:t>
      </w:r>
      <w:r w:rsidR="008D54FA" w:rsidRPr="0088548A">
        <w:rPr>
          <w:rFonts w:cs="Times New Roman"/>
          <w:lang w:val="es-ES_tradnl"/>
        </w:rPr>
        <w:t>y acerca de negocios tradicionales</w:t>
      </w:r>
      <w:r w:rsidR="00082385" w:rsidRPr="0088548A">
        <w:rPr>
          <w:rFonts w:cs="Times New Roman"/>
          <w:lang w:val="es-ES_tradnl"/>
        </w:rPr>
        <w:t xml:space="preserve"> (11,9), quedando lejos los de alta tecnología (2,8).</w:t>
      </w:r>
    </w:p>
    <w:p w:rsidR="0061720B" w:rsidRPr="0088548A" w:rsidRDefault="00E77A5C" w:rsidP="003D5F49">
      <w:pPr>
        <w:spacing w:line="360" w:lineRule="auto"/>
        <w:ind w:firstLine="360"/>
        <w:jc w:val="both"/>
        <w:rPr>
          <w:rFonts w:cs="Times New Roman"/>
          <w:lang w:val="es-ES_tradnl"/>
        </w:rPr>
      </w:pPr>
      <w:r w:rsidRPr="0088548A">
        <w:rPr>
          <w:rFonts w:cs="Times New Roman"/>
          <w:lang w:val="es-ES_tradnl"/>
        </w:rPr>
        <w:t>Sin embargo, el peso de las tecnologías intermedias es aún más preponderante si nos preguntamos acerca de</w:t>
      </w:r>
      <w:r w:rsidR="0061720B" w:rsidRPr="0088548A">
        <w:rPr>
          <w:rFonts w:cs="Times New Roman"/>
          <w:lang w:val="es-ES_tradnl"/>
        </w:rPr>
        <w:t>l tipo de incubadoras según si son adoptadas por</w:t>
      </w:r>
      <w:r w:rsidRPr="0088548A">
        <w:rPr>
          <w:rFonts w:cs="Times New Roman"/>
          <w:lang w:val="es-ES_tradnl"/>
        </w:rPr>
        <w:t xml:space="preserve"> más o menos IES</w:t>
      </w:r>
      <w:r w:rsidR="00082385" w:rsidRPr="0088548A">
        <w:rPr>
          <w:rFonts w:cs="Times New Roman"/>
          <w:lang w:val="es-ES_tradnl"/>
        </w:rPr>
        <w:t>. Así, las incubadoras de t</w:t>
      </w:r>
      <w:r w:rsidR="0061720B" w:rsidRPr="0088548A">
        <w:rPr>
          <w:rFonts w:cs="Times New Roman"/>
          <w:lang w:val="es-ES_tradnl"/>
        </w:rPr>
        <w:t>ecnología intermedia (71,8%</w:t>
      </w:r>
      <w:r w:rsidR="00D140E5" w:rsidRPr="0088548A">
        <w:rPr>
          <w:rFonts w:cs="Times New Roman"/>
          <w:lang w:val="es-ES_tradnl"/>
        </w:rPr>
        <w:t xml:space="preserve"> sobre 131</w:t>
      </w:r>
      <w:r w:rsidR="00082385" w:rsidRPr="0088548A">
        <w:rPr>
          <w:rFonts w:cs="Times New Roman"/>
          <w:lang w:val="es-ES_tradnl"/>
        </w:rPr>
        <w:t>) sobresalen por encima del resto, las de negocios tradicionales (15,3%) y las de a</w:t>
      </w:r>
      <w:r w:rsidR="00D140E5" w:rsidRPr="0088548A">
        <w:rPr>
          <w:rFonts w:cs="Times New Roman"/>
          <w:lang w:val="es-ES_tradnl"/>
        </w:rPr>
        <w:t>lta tecnología (12,2%</w:t>
      </w:r>
      <w:r w:rsidR="0061720B" w:rsidRPr="0088548A">
        <w:rPr>
          <w:rFonts w:cs="Times New Roman"/>
          <w:lang w:val="es-ES_tradnl"/>
        </w:rPr>
        <w:t>).</w:t>
      </w:r>
    </w:p>
    <w:p w:rsidR="0061720B" w:rsidRDefault="00D140E5" w:rsidP="003D5F49">
      <w:pPr>
        <w:spacing w:line="360" w:lineRule="auto"/>
        <w:ind w:firstLine="360"/>
        <w:jc w:val="both"/>
        <w:rPr>
          <w:rFonts w:cs="Times New Roman"/>
          <w:lang w:val="es-ES_tradnl"/>
        </w:rPr>
      </w:pPr>
      <w:r w:rsidRPr="0088548A">
        <w:rPr>
          <w:rFonts w:cs="Times New Roman"/>
          <w:lang w:val="es-ES_tradnl"/>
        </w:rPr>
        <w:t>Continuando con esta caracterización de la incubación en México, cabe señalar que e</w:t>
      </w:r>
      <w:r w:rsidR="0061720B" w:rsidRPr="0088548A">
        <w:rPr>
          <w:rFonts w:cs="Times New Roman"/>
          <w:lang w:val="es-ES_tradnl"/>
        </w:rPr>
        <w:t>l alcance comercial de los proyectos incub</w:t>
      </w:r>
      <w:r w:rsidRPr="0088548A">
        <w:rPr>
          <w:rFonts w:cs="Times New Roman"/>
          <w:lang w:val="es-ES_tradnl"/>
        </w:rPr>
        <w:t>ados por las IES se circunscribe en</w:t>
      </w:r>
      <w:r w:rsidR="0061720B" w:rsidRPr="0088548A">
        <w:rPr>
          <w:rFonts w:cs="Times New Roman"/>
          <w:lang w:val="es-ES_tradnl"/>
        </w:rPr>
        <w:t>:</w:t>
      </w:r>
    </w:p>
    <w:p w:rsidR="00D270F7" w:rsidRPr="0088548A" w:rsidRDefault="00D270F7" w:rsidP="003D5F49">
      <w:pPr>
        <w:spacing w:line="360" w:lineRule="auto"/>
        <w:ind w:firstLine="360"/>
        <w:jc w:val="both"/>
        <w:rPr>
          <w:rFonts w:cs="Times New Roman"/>
          <w:lang w:val="es-ES_tradnl"/>
        </w:rPr>
      </w:pPr>
    </w:p>
    <w:p w:rsidR="0061720B" w:rsidRPr="0088548A" w:rsidRDefault="0061720B" w:rsidP="003D5F49">
      <w:pPr>
        <w:widowControl/>
        <w:numPr>
          <w:ilvl w:val="0"/>
          <w:numId w:val="23"/>
        </w:numPr>
        <w:suppressAutoHyphens w:val="0"/>
        <w:spacing w:line="360" w:lineRule="auto"/>
        <w:jc w:val="both"/>
        <w:rPr>
          <w:rFonts w:cs="Times New Roman"/>
          <w:lang w:val="es-ES"/>
        </w:rPr>
      </w:pPr>
      <w:r w:rsidRPr="0088548A">
        <w:rPr>
          <w:rFonts w:cs="Times New Roman"/>
          <w:lang w:val="es-ES"/>
        </w:rPr>
        <w:lastRenderedPageBreak/>
        <w:t>Mismo estado (11,9</w:t>
      </w:r>
      <w:r w:rsidR="00D140E5" w:rsidRPr="0088548A">
        <w:rPr>
          <w:rFonts w:cs="Times New Roman"/>
          <w:lang w:val="es-ES"/>
        </w:rPr>
        <w:t xml:space="preserve"> de media sobre 119</w:t>
      </w:r>
      <w:r w:rsidRPr="0088548A">
        <w:rPr>
          <w:rFonts w:cs="Times New Roman"/>
          <w:lang w:val="es-ES"/>
        </w:rPr>
        <w:t>).</w:t>
      </w:r>
    </w:p>
    <w:p w:rsidR="0061720B" w:rsidRPr="0088548A" w:rsidRDefault="0061720B" w:rsidP="003D5F49">
      <w:pPr>
        <w:widowControl/>
        <w:numPr>
          <w:ilvl w:val="0"/>
          <w:numId w:val="23"/>
        </w:numPr>
        <w:suppressAutoHyphens w:val="0"/>
        <w:spacing w:line="360" w:lineRule="auto"/>
        <w:jc w:val="both"/>
        <w:rPr>
          <w:rFonts w:cs="Times New Roman"/>
          <w:lang w:val="es-ES"/>
        </w:rPr>
      </w:pPr>
      <w:r w:rsidRPr="0088548A">
        <w:rPr>
          <w:rFonts w:cs="Times New Roman"/>
          <w:lang w:val="es-ES"/>
        </w:rPr>
        <w:t>Mismo municipio o ciudad (8,7).</w:t>
      </w:r>
    </w:p>
    <w:p w:rsidR="0061720B" w:rsidRPr="0088548A" w:rsidRDefault="0061720B" w:rsidP="003D5F49">
      <w:pPr>
        <w:widowControl/>
        <w:numPr>
          <w:ilvl w:val="0"/>
          <w:numId w:val="23"/>
        </w:numPr>
        <w:suppressAutoHyphens w:val="0"/>
        <w:spacing w:line="360" w:lineRule="auto"/>
        <w:jc w:val="both"/>
        <w:rPr>
          <w:rFonts w:cs="Times New Roman"/>
          <w:lang w:val="es-ES"/>
        </w:rPr>
      </w:pPr>
      <w:r w:rsidRPr="0088548A">
        <w:rPr>
          <w:rFonts w:cs="Times New Roman"/>
          <w:lang w:val="es-ES"/>
        </w:rPr>
        <w:t>Nivel nacional (4,4).</w:t>
      </w:r>
    </w:p>
    <w:p w:rsidR="0061720B" w:rsidRPr="0088548A" w:rsidRDefault="0061720B" w:rsidP="003D5F49">
      <w:pPr>
        <w:widowControl/>
        <w:numPr>
          <w:ilvl w:val="0"/>
          <w:numId w:val="23"/>
        </w:numPr>
        <w:suppressAutoHyphens w:val="0"/>
        <w:spacing w:line="360" w:lineRule="auto"/>
        <w:jc w:val="both"/>
        <w:rPr>
          <w:rFonts w:cs="Times New Roman"/>
          <w:lang w:val="es-ES"/>
        </w:rPr>
      </w:pPr>
      <w:r w:rsidRPr="0088548A">
        <w:rPr>
          <w:rFonts w:cs="Times New Roman"/>
          <w:lang w:val="es-ES"/>
        </w:rPr>
        <w:t>Nivel internacional (0,9).</w:t>
      </w:r>
    </w:p>
    <w:p w:rsidR="0061720B" w:rsidRPr="0088548A" w:rsidRDefault="00D140E5" w:rsidP="003D5F49">
      <w:pPr>
        <w:spacing w:line="360" w:lineRule="auto"/>
        <w:ind w:firstLine="360"/>
        <w:jc w:val="both"/>
        <w:rPr>
          <w:rFonts w:cs="Times New Roman"/>
          <w:lang w:val="es-ES_tradnl"/>
        </w:rPr>
      </w:pPr>
      <w:r w:rsidRPr="0088548A">
        <w:rPr>
          <w:rFonts w:cs="Times New Roman"/>
          <w:lang w:val="es-ES_tradnl"/>
        </w:rPr>
        <w:t>Cuanto a los</w:t>
      </w:r>
      <w:r w:rsidR="0061720B" w:rsidRPr="0088548A">
        <w:rPr>
          <w:rFonts w:cs="Times New Roman"/>
          <w:lang w:val="es-ES_tradnl"/>
        </w:rPr>
        <w:t xml:space="preserve"> sector</w:t>
      </w:r>
      <w:r w:rsidRPr="0088548A">
        <w:rPr>
          <w:rFonts w:cs="Times New Roman"/>
          <w:lang w:val="es-ES_tradnl"/>
        </w:rPr>
        <w:t>es</w:t>
      </w:r>
      <w:r w:rsidR="0061720B" w:rsidRPr="0088548A">
        <w:rPr>
          <w:rFonts w:cs="Times New Roman"/>
          <w:lang w:val="es-ES_tradnl"/>
        </w:rPr>
        <w:t xml:space="preserve"> en que se clasifican tales proyectos incubados</w:t>
      </w:r>
      <w:r w:rsidRPr="0088548A">
        <w:rPr>
          <w:rFonts w:cs="Times New Roman"/>
          <w:lang w:val="es-ES_tradnl"/>
        </w:rPr>
        <w:t xml:space="preserve">, destacan </w:t>
      </w:r>
      <w:r w:rsidR="00905DBC" w:rsidRPr="0088548A">
        <w:rPr>
          <w:rFonts w:cs="Times New Roman"/>
          <w:lang w:val="es-ES_tradnl"/>
        </w:rPr>
        <w:t>los siguientes</w:t>
      </w:r>
      <w:r w:rsidR="0061720B" w:rsidRPr="0088548A">
        <w:rPr>
          <w:rFonts w:cs="Times New Roman"/>
          <w:lang w:val="es-ES_tradnl"/>
        </w:rPr>
        <w:t>:</w:t>
      </w:r>
    </w:p>
    <w:p w:rsidR="0061720B" w:rsidRPr="0088548A" w:rsidRDefault="0061720B" w:rsidP="003D5F49">
      <w:pPr>
        <w:widowControl/>
        <w:numPr>
          <w:ilvl w:val="0"/>
          <w:numId w:val="16"/>
        </w:numPr>
        <w:suppressAutoHyphens w:val="0"/>
        <w:spacing w:line="360" w:lineRule="auto"/>
        <w:jc w:val="both"/>
        <w:rPr>
          <w:rFonts w:cs="Times New Roman"/>
          <w:lang w:val="es-ES"/>
        </w:rPr>
      </w:pPr>
      <w:r w:rsidRPr="0088548A">
        <w:rPr>
          <w:rFonts w:cs="Times New Roman"/>
          <w:lang w:val="es-ES"/>
        </w:rPr>
        <w:t>Servicios (8,2</w:t>
      </w:r>
      <w:r w:rsidR="00D140E5" w:rsidRPr="0088548A">
        <w:rPr>
          <w:rFonts w:cs="Times New Roman"/>
          <w:lang w:val="es-ES"/>
        </w:rPr>
        <w:t xml:space="preserve"> de media sobre 118</w:t>
      </w:r>
      <w:r w:rsidRPr="0088548A">
        <w:rPr>
          <w:rFonts w:cs="Times New Roman"/>
          <w:lang w:val="es-ES"/>
        </w:rPr>
        <w:t>).</w:t>
      </w:r>
    </w:p>
    <w:p w:rsidR="0061720B" w:rsidRPr="0088548A" w:rsidRDefault="0061720B" w:rsidP="003D5F49">
      <w:pPr>
        <w:widowControl/>
        <w:numPr>
          <w:ilvl w:val="0"/>
          <w:numId w:val="16"/>
        </w:numPr>
        <w:suppressAutoHyphens w:val="0"/>
        <w:spacing w:line="360" w:lineRule="auto"/>
        <w:jc w:val="both"/>
        <w:rPr>
          <w:rFonts w:cs="Times New Roman"/>
          <w:lang w:val="es-ES"/>
        </w:rPr>
      </w:pPr>
      <w:r w:rsidRPr="0088548A">
        <w:rPr>
          <w:rFonts w:cs="Times New Roman"/>
          <w:lang w:val="es-ES"/>
        </w:rPr>
        <w:t>Comercio (5,8).</w:t>
      </w:r>
    </w:p>
    <w:p w:rsidR="0061720B" w:rsidRPr="0088548A" w:rsidRDefault="0061720B" w:rsidP="003D5F49">
      <w:pPr>
        <w:widowControl/>
        <w:numPr>
          <w:ilvl w:val="0"/>
          <w:numId w:val="16"/>
        </w:numPr>
        <w:suppressAutoHyphens w:val="0"/>
        <w:spacing w:line="360" w:lineRule="auto"/>
        <w:jc w:val="both"/>
        <w:rPr>
          <w:rFonts w:cs="Times New Roman"/>
          <w:lang w:val="es-ES"/>
        </w:rPr>
      </w:pPr>
      <w:r w:rsidRPr="0088548A">
        <w:rPr>
          <w:rFonts w:cs="Times New Roman"/>
          <w:lang w:val="es-ES"/>
        </w:rPr>
        <w:t>Otros sectores (4,5).</w:t>
      </w:r>
    </w:p>
    <w:p w:rsidR="0061720B" w:rsidRPr="0088548A" w:rsidRDefault="0061720B" w:rsidP="003D5F49">
      <w:pPr>
        <w:widowControl/>
        <w:numPr>
          <w:ilvl w:val="0"/>
          <w:numId w:val="16"/>
        </w:numPr>
        <w:suppressAutoHyphens w:val="0"/>
        <w:spacing w:line="360" w:lineRule="auto"/>
        <w:jc w:val="both"/>
        <w:rPr>
          <w:rFonts w:cs="Times New Roman"/>
          <w:lang w:val="es-ES"/>
        </w:rPr>
      </w:pPr>
      <w:r w:rsidRPr="0088548A">
        <w:rPr>
          <w:rFonts w:cs="Times New Roman"/>
          <w:lang w:val="es-ES"/>
        </w:rPr>
        <w:t>Industria manufacturera (4,1).</w:t>
      </w:r>
    </w:p>
    <w:p w:rsidR="0061720B" w:rsidRPr="0088548A" w:rsidRDefault="0061720B" w:rsidP="003D5F49">
      <w:pPr>
        <w:widowControl/>
        <w:numPr>
          <w:ilvl w:val="0"/>
          <w:numId w:val="16"/>
        </w:numPr>
        <w:suppressAutoHyphens w:val="0"/>
        <w:spacing w:line="360" w:lineRule="auto"/>
        <w:jc w:val="both"/>
        <w:rPr>
          <w:rFonts w:cs="Times New Roman"/>
          <w:lang w:val="es-ES"/>
        </w:rPr>
      </w:pPr>
      <w:r w:rsidRPr="0088548A">
        <w:rPr>
          <w:rFonts w:cs="Times New Roman"/>
          <w:lang w:val="es-ES"/>
        </w:rPr>
        <w:t>Agricultura, ganadería, etc. (2,5).</w:t>
      </w:r>
    </w:p>
    <w:p w:rsidR="0061720B" w:rsidRPr="0088548A" w:rsidRDefault="00D140E5" w:rsidP="003D5F49">
      <w:pPr>
        <w:widowControl/>
        <w:numPr>
          <w:ilvl w:val="0"/>
          <w:numId w:val="16"/>
        </w:numPr>
        <w:suppressAutoHyphens w:val="0"/>
        <w:spacing w:line="360" w:lineRule="auto"/>
        <w:jc w:val="both"/>
        <w:rPr>
          <w:rFonts w:cs="Times New Roman"/>
          <w:lang w:val="es-ES"/>
        </w:rPr>
      </w:pPr>
      <w:r w:rsidRPr="0088548A">
        <w:rPr>
          <w:rFonts w:cs="Times New Roman"/>
          <w:lang w:val="es-ES"/>
        </w:rPr>
        <w:t>Minería, e</w:t>
      </w:r>
      <w:r w:rsidR="0061720B" w:rsidRPr="0088548A">
        <w:rPr>
          <w:rFonts w:cs="Times New Roman"/>
          <w:lang w:val="es-ES"/>
        </w:rPr>
        <w:t>lectricidad</w:t>
      </w:r>
      <w:r w:rsidRPr="0088548A">
        <w:rPr>
          <w:rFonts w:cs="Times New Roman"/>
          <w:lang w:val="es-ES"/>
        </w:rPr>
        <w:t>, etc.</w:t>
      </w:r>
      <w:r w:rsidR="0061720B" w:rsidRPr="0088548A">
        <w:rPr>
          <w:rFonts w:cs="Times New Roman"/>
          <w:lang w:val="es-ES"/>
        </w:rPr>
        <w:t xml:space="preserve"> (0,6) y transportes (0,6).</w:t>
      </w:r>
    </w:p>
    <w:p w:rsidR="0061720B" w:rsidRPr="0088548A" w:rsidRDefault="0061720B" w:rsidP="003D5F49">
      <w:pPr>
        <w:spacing w:line="360" w:lineRule="auto"/>
        <w:ind w:firstLine="360"/>
        <w:jc w:val="both"/>
        <w:rPr>
          <w:rFonts w:cs="Times New Roman"/>
          <w:lang w:val="es-ES_tradnl"/>
        </w:rPr>
      </w:pPr>
      <w:r w:rsidRPr="0088548A">
        <w:rPr>
          <w:rFonts w:cs="Times New Roman"/>
          <w:lang w:val="es-ES_tradnl"/>
        </w:rPr>
        <w:t>La colaboración del profesora</w:t>
      </w:r>
      <w:r w:rsidR="00D140E5" w:rsidRPr="0088548A">
        <w:rPr>
          <w:rFonts w:cs="Times New Roman"/>
          <w:lang w:val="es-ES_tradnl"/>
        </w:rPr>
        <w:t>do en la incubadora de empresas nos lleva a destacar el papel del profesorado a tiempo complet</w:t>
      </w:r>
      <w:r w:rsidRPr="0088548A">
        <w:rPr>
          <w:rFonts w:cs="Times New Roman"/>
          <w:lang w:val="es-ES_tradnl"/>
        </w:rPr>
        <w:t>o (6,2</w:t>
      </w:r>
      <w:r w:rsidR="00D140E5" w:rsidRPr="0088548A">
        <w:rPr>
          <w:rFonts w:cs="Times New Roman"/>
          <w:lang w:val="es-ES_tradnl"/>
        </w:rPr>
        <w:t xml:space="preserve"> de media sobre 131</w:t>
      </w:r>
      <w:r w:rsidRPr="0088548A">
        <w:rPr>
          <w:rFonts w:cs="Times New Roman"/>
          <w:lang w:val="es-ES_tradnl"/>
        </w:rPr>
        <w:t>)</w:t>
      </w:r>
      <w:r w:rsidR="00082385" w:rsidRPr="0088548A">
        <w:rPr>
          <w:rFonts w:cs="Times New Roman"/>
          <w:lang w:val="es-ES_tradnl"/>
        </w:rPr>
        <w:t xml:space="preserve"> por encima de los p</w:t>
      </w:r>
      <w:r w:rsidRPr="0088548A">
        <w:rPr>
          <w:rFonts w:cs="Times New Roman"/>
          <w:lang w:val="es-ES_tradnl"/>
        </w:rPr>
        <w:t>rofeso</w:t>
      </w:r>
      <w:r w:rsidR="00082385" w:rsidRPr="0088548A">
        <w:rPr>
          <w:rFonts w:cs="Times New Roman"/>
          <w:lang w:val="es-ES_tradnl"/>
        </w:rPr>
        <w:t>res de medio o ¾ de tiempo (2) y los p</w:t>
      </w:r>
      <w:r w:rsidRPr="0088548A">
        <w:rPr>
          <w:rFonts w:cs="Times New Roman"/>
          <w:lang w:val="es-ES_tradnl"/>
        </w:rPr>
        <w:t>rofesores de asignatura (2).</w:t>
      </w:r>
    </w:p>
    <w:p w:rsidR="0061720B" w:rsidRPr="0088548A" w:rsidRDefault="00082385" w:rsidP="003D5F49">
      <w:pPr>
        <w:spacing w:line="360" w:lineRule="auto"/>
        <w:ind w:firstLine="360"/>
        <w:jc w:val="both"/>
        <w:rPr>
          <w:rFonts w:cs="Times New Roman"/>
          <w:lang w:val="es-ES_tradnl"/>
        </w:rPr>
      </w:pPr>
      <w:r w:rsidRPr="0088548A">
        <w:rPr>
          <w:rFonts w:cs="Times New Roman"/>
          <w:lang w:val="es-ES_tradnl"/>
        </w:rPr>
        <w:t>Y observando l</w:t>
      </w:r>
      <w:r w:rsidR="0061720B" w:rsidRPr="0088548A">
        <w:rPr>
          <w:rFonts w:cs="Times New Roman"/>
          <w:lang w:val="es-ES_tradnl"/>
        </w:rPr>
        <w:t xml:space="preserve">a colaboración de los estudiantes en la incubadora </w:t>
      </w:r>
      <w:r w:rsidRPr="0088548A">
        <w:rPr>
          <w:rFonts w:cs="Times New Roman"/>
          <w:lang w:val="es-ES_tradnl"/>
        </w:rPr>
        <w:t>de empresas, notamos que dicha cooperación toma la forma de s</w:t>
      </w:r>
      <w:r w:rsidR="0061720B" w:rsidRPr="0088548A">
        <w:rPr>
          <w:rFonts w:cs="Times New Roman"/>
          <w:lang w:val="es-ES_tradnl"/>
        </w:rPr>
        <w:t>ervicio social (10,2</w:t>
      </w:r>
      <w:r w:rsidRPr="0088548A">
        <w:rPr>
          <w:rFonts w:cs="Times New Roman"/>
          <w:lang w:val="es-ES_tradnl"/>
        </w:rPr>
        <w:t xml:space="preserve"> de media sobre 124 IES</w:t>
      </w:r>
      <w:r w:rsidR="0061720B" w:rsidRPr="0088548A">
        <w:rPr>
          <w:rFonts w:cs="Times New Roman"/>
          <w:lang w:val="es-ES_tradnl"/>
        </w:rPr>
        <w:t>)</w:t>
      </w:r>
      <w:r w:rsidRPr="0088548A">
        <w:rPr>
          <w:rFonts w:cs="Times New Roman"/>
          <w:lang w:val="es-ES_tradnl"/>
        </w:rPr>
        <w:t xml:space="preserve"> y prácticas profesionale</w:t>
      </w:r>
      <w:r w:rsidR="00905DBC" w:rsidRPr="0088548A">
        <w:rPr>
          <w:rFonts w:cs="Times New Roman"/>
          <w:lang w:val="es-ES_tradnl"/>
        </w:rPr>
        <w:t>s (6,5) y, con mayor lejanía, como</w:t>
      </w:r>
      <w:r w:rsidRPr="0088548A">
        <w:rPr>
          <w:rFonts w:cs="Times New Roman"/>
          <w:lang w:val="es-ES_tradnl"/>
        </w:rPr>
        <w:t xml:space="preserve"> b</w:t>
      </w:r>
      <w:r w:rsidR="0061720B" w:rsidRPr="0088548A">
        <w:rPr>
          <w:rFonts w:cs="Times New Roman"/>
          <w:lang w:val="es-ES_tradnl"/>
        </w:rPr>
        <w:t>ecarios (0,8).</w:t>
      </w:r>
    </w:p>
    <w:p w:rsidR="00BB24DE" w:rsidRPr="0088548A" w:rsidRDefault="00BB24DE" w:rsidP="00232FD3">
      <w:pPr>
        <w:jc w:val="both"/>
        <w:rPr>
          <w:rFonts w:cs="Times New Roman"/>
          <w:lang w:val="es-ES_tradnl"/>
        </w:rPr>
      </w:pPr>
    </w:p>
    <w:p w:rsidR="00DC688E" w:rsidRPr="0088548A" w:rsidRDefault="006152FB" w:rsidP="006152FB">
      <w:pPr>
        <w:numPr>
          <w:ilvl w:val="1"/>
          <w:numId w:val="1"/>
        </w:numPr>
        <w:jc w:val="both"/>
        <w:rPr>
          <w:rFonts w:cs="Times New Roman"/>
          <w:b/>
          <w:lang w:val="es-ES_tradnl"/>
        </w:rPr>
      </w:pPr>
      <w:r w:rsidRPr="0088548A">
        <w:rPr>
          <w:rFonts w:cs="Times New Roman"/>
          <w:b/>
          <w:lang w:val="es-ES_tradnl"/>
        </w:rPr>
        <w:t>Incubadora de empresas según subsistema</w:t>
      </w:r>
    </w:p>
    <w:p w:rsidR="005F0088" w:rsidRPr="0088548A" w:rsidRDefault="005F0088" w:rsidP="005F0088">
      <w:pPr>
        <w:jc w:val="both"/>
        <w:rPr>
          <w:rFonts w:cs="Times New Roman"/>
          <w:b/>
          <w:lang w:val="es-ES_tradnl"/>
        </w:rPr>
      </w:pPr>
    </w:p>
    <w:p w:rsidR="005F0088" w:rsidRPr="0088548A" w:rsidRDefault="00107BE8" w:rsidP="003D5F49">
      <w:pPr>
        <w:spacing w:line="360" w:lineRule="auto"/>
        <w:ind w:firstLine="360"/>
        <w:jc w:val="both"/>
        <w:rPr>
          <w:rFonts w:cs="Times New Roman"/>
          <w:lang w:val="es-ES_tradnl"/>
        </w:rPr>
      </w:pPr>
      <w:r w:rsidRPr="0088548A">
        <w:rPr>
          <w:rFonts w:cs="Times New Roman"/>
          <w:lang w:val="es-ES_tradnl"/>
        </w:rPr>
        <w:t>A continuación presentamos los resultados por lo que a las diferencias significativas por subsistema se refiere en el tratamiento de la incubadora de empresas.</w:t>
      </w:r>
    </w:p>
    <w:p w:rsidR="006152FB" w:rsidRPr="0088548A" w:rsidRDefault="006152FB" w:rsidP="003D5F49">
      <w:pPr>
        <w:spacing w:line="360" w:lineRule="auto"/>
        <w:jc w:val="both"/>
        <w:rPr>
          <w:rFonts w:cs="Times New Roman"/>
          <w:b/>
          <w:lang w:val="es-ES_tradnl"/>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Institutos tecnológicos</w:t>
      </w:r>
    </w:p>
    <w:p w:rsidR="006152FB" w:rsidRPr="0088548A" w:rsidRDefault="0023281F" w:rsidP="003D5F49">
      <w:pPr>
        <w:spacing w:line="360" w:lineRule="auto"/>
        <w:ind w:firstLine="360"/>
        <w:jc w:val="both"/>
        <w:rPr>
          <w:rFonts w:cs="Times New Roman"/>
          <w:lang w:val="es-ES_tradnl"/>
        </w:rPr>
      </w:pPr>
      <w:r w:rsidRPr="0088548A">
        <w:rPr>
          <w:rFonts w:cs="Times New Roman"/>
          <w:lang w:val="es-ES_tradnl"/>
        </w:rPr>
        <w:t xml:space="preserve">Disponen de </w:t>
      </w:r>
      <w:r w:rsidR="006152FB" w:rsidRPr="0088548A">
        <w:rPr>
          <w:rFonts w:cs="Times New Roman"/>
          <w:lang w:val="es-ES_tradnl"/>
        </w:rPr>
        <w:t>incub</w:t>
      </w:r>
      <w:r w:rsidRPr="0088548A">
        <w:rPr>
          <w:rFonts w:cs="Times New Roman"/>
          <w:lang w:val="es-ES_tradnl"/>
        </w:rPr>
        <w:t>adora de empresas en un 28% de los institutos tecnológicos y se les plantea como una extendida dificultad el m</w:t>
      </w:r>
      <w:r w:rsidR="006152FB" w:rsidRPr="0088548A">
        <w:rPr>
          <w:rFonts w:cs="Times New Roman"/>
          <w:lang w:val="es-ES_tradnl"/>
        </w:rPr>
        <w:t>onto de inversión requerida para iniciar o mantener una incubadora (52,3%).</w:t>
      </w:r>
    </w:p>
    <w:p w:rsidR="006152FB" w:rsidRPr="0088548A" w:rsidRDefault="0023281F" w:rsidP="003D5F49">
      <w:pPr>
        <w:spacing w:line="360" w:lineRule="auto"/>
        <w:ind w:firstLine="360"/>
        <w:jc w:val="both"/>
        <w:rPr>
          <w:rFonts w:cs="Times New Roman"/>
          <w:lang w:val="es-ES_tradnl"/>
        </w:rPr>
      </w:pPr>
      <w:r w:rsidRPr="0088548A">
        <w:rPr>
          <w:rFonts w:cs="Times New Roman"/>
          <w:lang w:val="es-ES_tradnl"/>
        </w:rPr>
        <w:t>Por lo que respecta al a</w:t>
      </w:r>
      <w:r w:rsidR="006152FB" w:rsidRPr="0088548A">
        <w:rPr>
          <w:rFonts w:cs="Times New Roman"/>
          <w:lang w:val="es-ES_tradnl"/>
        </w:rPr>
        <w:t>lcance comercial de los proyectos incubados</w:t>
      </w:r>
      <w:r w:rsidRPr="0088548A">
        <w:rPr>
          <w:rFonts w:cs="Times New Roman"/>
          <w:lang w:val="es-ES_tradnl"/>
        </w:rPr>
        <w:t>, m</w:t>
      </w:r>
      <w:r w:rsidR="006152FB" w:rsidRPr="0088548A">
        <w:rPr>
          <w:rFonts w:cs="Times New Roman"/>
          <w:lang w:val="es-ES_tradnl"/>
        </w:rPr>
        <w:t xml:space="preserve">uy pocos </w:t>
      </w:r>
      <w:r w:rsidRPr="0088548A">
        <w:rPr>
          <w:rFonts w:cs="Times New Roman"/>
          <w:lang w:val="es-ES_tradnl"/>
        </w:rPr>
        <w:t xml:space="preserve">de estos son </w:t>
      </w:r>
      <w:r w:rsidR="006152FB" w:rsidRPr="0088548A">
        <w:rPr>
          <w:rFonts w:cs="Times New Roman"/>
          <w:lang w:val="es-ES_tradnl"/>
        </w:rPr>
        <w:t>a nivel nacional (0,7</w:t>
      </w:r>
      <w:r w:rsidRPr="0088548A">
        <w:rPr>
          <w:rFonts w:cs="Times New Roman"/>
          <w:lang w:val="es-ES_tradnl"/>
        </w:rPr>
        <w:t xml:space="preserve"> de media</w:t>
      </w:r>
      <w:r w:rsidR="006152FB" w:rsidRPr="0088548A">
        <w:rPr>
          <w:rFonts w:cs="Times New Roman"/>
          <w:lang w:val="es-ES_tradnl"/>
        </w:rPr>
        <w:t>).</w:t>
      </w:r>
    </w:p>
    <w:p w:rsidR="0023281F" w:rsidRPr="0088548A" w:rsidRDefault="0023281F" w:rsidP="003D5F49">
      <w:pPr>
        <w:widowControl/>
        <w:suppressAutoHyphens w:val="0"/>
        <w:spacing w:line="360" w:lineRule="auto"/>
        <w:jc w:val="both"/>
        <w:rPr>
          <w:rFonts w:cs="Times New Roman"/>
          <w:smallCaps/>
          <w:kern w:val="24"/>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tecnológicas</w:t>
      </w:r>
    </w:p>
    <w:p w:rsidR="006152FB" w:rsidRPr="0088548A" w:rsidRDefault="0023281F" w:rsidP="003D5F49">
      <w:pPr>
        <w:spacing w:line="360" w:lineRule="auto"/>
        <w:ind w:firstLine="360"/>
        <w:jc w:val="both"/>
        <w:rPr>
          <w:rFonts w:cs="Times New Roman"/>
          <w:lang w:val="es-ES_tradnl"/>
        </w:rPr>
      </w:pPr>
      <w:r w:rsidRPr="0088548A">
        <w:rPr>
          <w:rFonts w:cs="Times New Roman"/>
          <w:lang w:val="es-ES_tradnl"/>
        </w:rPr>
        <w:t xml:space="preserve">El perfil de las universidades tecnológicas es el que acoge, con diferencia, una frecuencia relativa mayor de existencia de incubadora de empresas. </w:t>
      </w:r>
      <w:r w:rsidR="006152FB" w:rsidRPr="0088548A">
        <w:rPr>
          <w:rFonts w:cs="Times New Roman"/>
          <w:lang w:val="es-ES_tradnl"/>
        </w:rPr>
        <w:t>E</w:t>
      </w:r>
      <w:r w:rsidRPr="0088548A">
        <w:rPr>
          <w:rFonts w:cs="Times New Roman"/>
          <w:lang w:val="es-ES_tradnl"/>
        </w:rPr>
        <w:t>n efecto, disponen de tal servicio</w:t>
      </w:r>
      <w:r w:rsidR="006152FB" w:rsidRPr="0088548A">
        <w:rPr>
          <w:rFonts w:cs="Times New Roman"/>
          <w:lang w:val="es-ES_tradnl"/>
        </w:rPr>
        <w:t xml:space="preserve"> </w:t>
      </w:r>
      <w:r w:rsidRPr="0088548A">
        <w:rPr>
          <w:rFonts w:cs="Times New Roman"/>
          <w:lang w:val="es-ES_tradnl"/>
        </w:rPr>
        <w:t>el 97,5% de todas sus</w:t>
      </w:r>
      <w:r w:rsidR="006152FB" w:rsidRPr="0088548A">
        <w:rPr>
          <w:rFonts w:cs="Times New Roman"/>
          <w:lang w:val="es-ES_tradnl"/>
        </w:rPr>
        <w:t xml:space="preserve"> IES.</w:t>
      </w:r>
      <w:r w:rsidRPr="0088548A">
        <w:rPr>
          <w:rFonts w:cs="Times New Roman"/>
          <w:lang w:val="es-ES_tradnl"/>
        </w:rPr>
        <w:t xml:space="preserve"> De igual forma, c</w:t>
      </w:r>
      <w:r w:rsidR="006152FB" w:rsidRPr="0088548A">
        <w:rPr>
          <w:rFonts w:cs="Times New Roman"/>
          <w:lang w:val="es-ES_tradnl"/>
        </w:rPr>
        <w:t>asi todas las IES registran sus incubadoras en el Sistema Nacional de Incubadoras de Empresas de la SE (97,4%).</w:t>
      </w:r>
    </w:p>
    <w:p w:rsidR="00417F90" w:rsidRPr="0088548A" w:rsidRDefault="0023281F" w:rsidP="003D5F49">
      <w:pPr>
        <w:spacing w:line="360" w:lineRule="auto"/>
        <w:ind w:firstLine="360"/>
        <w:jc w:val="both"/>
        <w:rPr>
          <w:rFonts w:cs="Times New Roman"/>
          <w:lang w:val="es-ES_tradnl"/>
        </w:rPr>
      </w:pPr>
      <w:r w:rsidRPr="0088548A">
        <w:rPr>
          <w:rFonts w:cs="Times New Roman"/>
          <w:lang w:val="es-ES_tradnl"/>
        </w:rPr>
        <w:lastRenderedPageBreak/>
        <w:t>Cuanto al a</w:t>
      </w:r>
      <w:r w:rsidR="006152FB" w:rsidRPr="0088548A">
        <w:rPr>
          <w:rFonts w:cs="Times New Roman"/>
          <w:lang w:val="es-ES_tradnl"/>
        </w:rPr>
        <w:t>lcance comer</w:t>
      </w:r>
      <w:r w:rsidRPr="0088548A">
        <w:rPr>
          <w:rFonts w:cs="Times New Roman"/>
          <w:lang w:val="es-ES_tradnl"/>
        </w:rPr>
        <w:t xml:space="preserve">cial de los proyectos incubados, destacan aquellos que </w:t>
      </w:r>
      <w:r w:rsidR="00417F90" w:rsidRPr="0088548A">
        <w:rPr>
          <w:rFonts w:cs="Times New Roman"/>
          <w:lang w:val="es-ES_tradnl"/>
        </w:rPr>
        <w:t>son d</w:t>
      </w:r>
      <w:r w:rsidR="006152FB" w:rsidRPr="0088548A">
        <w:rPr>
          <w:rFonts w:cs="Times New Roman"/>
          <w:lang w:val="es-ES_tradnl"/>
        </w:rPr>
        <w:t>el mismo estado (10,1</w:t>
      </w:r>
      <w:r w:rsidR="00417F90" w:rsidRPr="0088548A">
        <w:rPr>
          <w:rFonts w:cs="Times New Roman"/>
          <w:lang w:val="es-ES_tradnl"/>
        </w:rPr>
        <w:t xml:space="preserve"> de media sobre una media total de</w:t>
      </w:r>
      <w:r w:rsidR="006152FB" w:rsidRPr="0088548A">
        <w:rPr>
          <w:rFonts w:cs="Times New Roman"/>
          <w:lang w:val="es-ES_tradnl"/>
        </w:rPr>
        <w:t xml:space="preserve"> 17,2</w:t>
      </w:r>
      <w:r w:rsidR="00417F90" w:rsidRPr="0088548A">
        <w:rPr>
          <w:rFonts w:cs="Times New Roman"/>
          <w:lang w:val="es-ES_tradnl"/>
        </w:rPr>
        <w:t xml:space="preserve"> proyectos) y son muy pocos a nivel nacional (0,8). </w:t>
      </w:r>
    </w:p>
    <w:p w:rsidR="006152FB" w:rsidRPr="0088548A" w:rsidRDefault="00417F90" w:rsidP="003D5F49">
      <w:pPr>
        <w:spacing w:line="360" w:lineRule="auto"/>
        <w:ind w:firstLine="360"/>
        <w:jc w:val="both"/>
        <w:rPr>
          <w:rFonts w:cs="Times New Roman"/>
          <w:lang w:val="es-ES_tradnl"/>
        </w:rPr>
      </w:pPr>
      <w:r w:rsidRPr="0088548A">
        <w:rPr>
          <w:rFonts w:cs="Times New Roman"/>
          <w:lang w:val="es-ES_tradnl"/>
        </w:rPr>
        <w:t>Asimismo, s</w:t>
      </w:r>
      <w:r w:rsidR="006152FB" w:rsidRPr="0088548A">
        <w:rPr>
          <w:rFonts w:cs="Times New Roman"/>
          <w:lang w:val="es-ES_tradnl"/>
        </w:rPr>
        <w:t xml:space="preserve">e ofrece muy frecuentemente asesoría </w:t>
      </w:r>
      <w:r w:rsidRPr="0088548A">
        <w:rPr>
          <w:rFonts w:cs="Times New Roman"/>
          <w:lang w:val="es-ES_tradnl"/>
        </w:rPr>
        <w:t xml:space="preserve">sobre diseño industrial (94,9%) y la incubadora de empresas suele permitir </w:t>
      </w:r>
      <w:r w:rsidR="006152FB" w:rsidRPr="0088548A">
        <w:rPr>
          <w:rFonts w:cs="Times New Roman"/>
          <w:lang w:val="es-ES_tradnl"/>
        </w:rPr>
        <w:t>a los emprendedores usar los escritorios (92,3%).</w:t>
      </w:r>
    </w:p>
    <w:p w:rsidR="00417F90" w:rsidRPr="0088548A" w:rsidRDefault="00417F90"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politécnicas</w:t>
      </w:r>
    </w:p>
    <w:p w:rsidR="00FA2974" w:rsidRPr="0088548A" w:rsidRDefault="00FA2974" w:rsidP="003D5F49">
      <w:pPr>
        <w:spacing w:line="360" w:lineRule="auto"/>
        <w:ind w:firstLine="360"/>
        <w:jc w:val="both"/>
        <w:rPr>
          <w:rFonts w:cs="Times New Roman"/>
          <w:lang w:val="es-ES_tradnl"/>
        </w:rPr>
      </w:pPr>
      <w:r w:rsidRPr="0088548A">
        <w:rPr>
          <w:rFonts w:cs="Times New Roman"/>
          <w:lang w:val="es-ES_tradnl"/>
        </w:rPr>
        <w:t>En un 36,4% de las universidades politécnicas hay</w:t>
      </w:r>
      <w:r w:rsidR="006152FB" w:rsidRPr="0088548A">
        <w:rPr>
          <w:rFonts w:cs="Times New Roman"/>
          <w:lang w:val="es-ES_tradnl"/>
        </w:rPr>
        <w:t xml:space="preserve"> incubadora de empresas</w:t>
      </w:r>
      <w:r w:rsidRPr="0088548A">
        <w:rPr>
          <w:rFonts w:cs="Times New Roman"/>
          <w:lang w:val="es-ES_tradnl"/>
        </w:rPr>
        <w:t>, aunque tan sólo un 66,7% de las IES registran sus incubadoras en el Sistema Nacional de Incubadoras de Empresas de la SE.</w:t>
      </w:r>
    </w:p>
    <w:p w:rsidR="006152FB" w:rsidRPr="0088548A" w:rsidRDefault="00FA2974" w:rsidP="003D5F49">
      <w:pPr>
        <w:spacing w:line="360" w:lineRule="auto"/>
        <w:ind w:firstLine="360"/>
        <w:jc w:val="both"/>
        <w:rPr>
          <w:rFonts w:cs="Times New Roman"/>
          <w:lang w:val="es-ES_tradnl"/>
        </w:rPr>
      </w:pPr>
      <w:r w:rsidRPr="0088548A">
        <w:rPr>
          <w:rFonts w:cs="Times New Roman"/>
          <w:lang w:val="es-ES_tradnl"/>
        </w:rPr>
        <w:t>Estas IES destacan por tener como dificultad principal el m</w:t>
      </w:r>
      <w:r w:rsidR="006152FB" w:rsidRPr="0088548A">
        <w:rPr>
          <w:rFonts w:cs="Times New Roman"/>
          <w:lang w:val="es-ES_tradnl"/>
        </w:rPr>
        <w:t>onto de inversión requerida para iniciar o m</w:t>
      </w:r>
      <w:r w:rsidR="00EC37F4" w:rsidRPr="0088548A">
        <w:rPr>
          <w:rFonts w:cs="Times New Roman"/>
          <w:lang w:val="es-ES_tradnl"/>
        </w:rPr>
        <w:t>antener una incubadora (61,5%).</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Durante el 2008 hubo muy p</w:t>
      </w:r>
      <w:r w:rsidR="00EC37F4" w:rsidRPr="0088548A">
        <w:rPr>
          <w:rFonts w:cs="Times New Roman"/>
          <w:lang w:val="es-ES_tradnl"/>
        </w:rPr>
        <w:t>ocos proyectos graduados (0,2 de media) y con la graduación de estos</w:t>
      </w:r>
      <w:r w:rsidRPr="0088548A">
        <w:rPr>
          <w:rFonts w:cs="Times New Roman"/>
          <w:lang w:val="es-ES_tradnl"/>
        </w:rPr>
        <w:t xml:space="preserve"> proy</w:t>
      </w:r>
      <w:r w:rsidR="00EC37F4" w:rsidRPr="0088548A">
        <w:rPr>
          <w:rFonts w:cs="Times New Roman"/>
          <w:lang w:val="es-ES_tradnl"/>
        </w:rPr>
        <w:t>ectos</w:t>
      </w:r>
      <w:r w:rsidRPr="0088548A">
        <w:rPr>
          <w:rFonts w:cs="Times New Roman"/>
          <w:lang w:val="es-ES_tradnl"/>
        </w:rPr>
        <w:t xml:space="preserve">  se generaron muy pocos empleos (2,5</w:t>
      </w:r>
      <w:r w:rsidR="00EC37F4" w:rsidRPr="0088548A">
        <w:rPr>
          <w:rFonts w:cs="Times New Roman"/>
          <w:lang w:val="es-ES_tradnl"/>
        </w:rPr>
        <w:t xml:space="preserve"> de media</w:t>
      </w:r>
      <w:r w:rsidRPr="0088548A">
        <w:rPr>
          <w:rFonts w:cs="Times New Roman"/>
          <w:lang w:val="es-ES_tradnl"/>
        </w:rPr>
        <w:t>).</w:t>
      </w:r>
    </w:p>
    <w:p w:rsidR="006152FB" w:rsidRPr="0088548A" w:rsidRDefault="00EC37F4" w:rsidP="003D5F49">
      <w:pPr>
        <w:spacing w:line="360" w:lineRule="auto"/>
        <w:ind w:firstLine="360"/>
        <w:jc w:val="both"/>
        <w:rPr>
          <w:rFonts w:cs="Times New Roman"/>
          <w:lang w:val="es-ES_tradnl"/>
        </w:rPr>
      </w:pPr>
      <w:r w:rsidRPr="0088548A">
        <w:rPr>
          <w:rFonts w:cs="Times New Roman"/>
          <w:lang w:val="es-ES_tradnl"/>
        </w:rPr>
        <w:t>Cuanto al a</w:t>
      </w:r>
      <w:r w:rsidR="006152FB" w:rsidRPr="0088548A">
        <w:rPr>
          <w:rFonts w:cs="Times New Roman"/>
          <w:lang w:val="es-ES_tradnl"/>
        </w:rPr>
        <w:t>lcance comer</w:t>
      </w:r>
      <w:r w:rsidRPr="0088548A">
        <w:rPr>
          <w:rFonts w:cs="Times New Roman"/>
          <w:lang w:val="es-ES_tradnl"/>
        </w:rPr>
        <w:t>cial de los proyectos incubados no hubo ninguno, durante el 2008, que fuera a nivel nacional (0).</w:t>
      </w:r>
    </w:p>
    <w:p w:rsidR="006152FB" w:rsidRPr="0088548A" w:rsidRDefault="00EC37F4" w:rsidP="003D5F49">
      <w:pPr>
        <w:spacing w:line="360" w:lineRule="auto"/>
        <w:ind w:firstLine="360"/>
        <w:jc w:val="both"/>
        <w:rPr>
          <w:rFonts w:cs="Times New Roman"/>
          <w:lang w:val="es-ES_tradnl"/>
        </w:rPr>
      </w:pPr>
      <w:r w:rsidRPr="0088548A">
        <w:rPr>
          <w:rFonts w:cs="Times New Roman"/>
          <w:lang w:val="es-ES_tradnl"/>
        </w:rPr>
        <w:t>De modo parecido, las universidades politécnicas ofrecieron</w:t>
      </w:r>
      <w:r w:rsidR="006152FB" w:rsidRPr="0088548A">
        <w:rPr>
          <w:rFonts w:cs="Times New Roman"/>
          <w:lang w:val="es-ES_tradnl"/>
        </w:rPr>
        <w:t xml:space="preserve"> relativamente poca asesoría sobre diseño industrial (50%).</w:t>
      </w:r>
    </w:p>
    <w:p w:rsidR="006152FB" w:rsidRPr="0088548A" w:rsidRDefault="00EC37F4" w:rsidP="003D5F49">
      <w:pPr>
        <w:spacing w:line="360" w:lineRule="auto"/>
        <w:ind w:firstLine="360"/>
        <w:jc w:val="both"/>
        <w:rPr>
          <w:rFonts w:cs="Times New Roman"/>
          <w:lang w:val="es-ES_tradnl"/>
        </w:rPr>
      </w:pPr>
      <w:r w:rsidRPr="0088548A">
        <w:rPr>
          <w:rFonts w:cs="Times New Roman"/>
          <w:lang w:val="es-ES_tradnl"/>
        </w:rPr>
        <w:t>Por lo que a los s</w:t>
      </w:r>
      <w:r w:rsidR="006152FB" w:rsidRPr="0088548A">
        <w:rPr>
          <w:rFonts w:cs="Times New Roman"/>
          <w:lang w:val="es-ES_tradnl"/>
        </w:rPr>
        <w:t>ervicios ofrecidos por la incubadora de empresas</w:t>
      </w:r>
      <w:r w:rsidRPr="0088548A">
        <w:rPr>
          <w:rFonts w:cs="Times New Roman"/>
          <w:lang w:val="es-ES_tradnl"/>
        </w:rPr>
        <w:t xml:space="preserve"> se refiere, cabe destacar</w:t>
      </w:r>
      <w:r w:rsidR="006152FB" w:rsidRPr="0088548A">
        <w:rPr>
          <w:rFonts w:cs="Times New Roman"/>
          <w:lang w:val="es-ES_tradnl"/>
        </w:rPr>
        <w:t>:</w:t>
      </w:r>
      <w:r w:rsidRPr="0088548A">
        <w:rPr>
          <w:rFonts w:cs="Times New Roman"/>
          <w:lang w:val="es-ES_tradnl"/>
        </w:rPr>
        <w:t xml:space="preserve"> que r</w:t>
      </w:r>
      <w:r w:rsidR="006152FB" w:rsidRPr="0088548A">
        <w:rPr>
          <w:rFonts w:cs="Times New Roman"/>
          <w:lang w:val="es-ES_tradnl"/>
        </w:rPr>
        <w:t>elativamente pocas IES (50%) permiten usar computadoras, impresoras y equipo i</w:t>
      </w:r>
      <w:r w:rsidRPr="0088548A">
        <w:rPr>
          <w:rFonts w:cs="Times New Roman"/>
          <w:lang w:val="es-ES_tradnl"/>
        </w:rPr>
        <w:t>nformático a los emprendedores, que p</w:t>
      </w:r>
      <w:r w:rsidR="006152FB" w:rsidRPr="0088548A">
        <w:rPr>
          <w:rFonts w:cs="Times New Roman"/>
          <w:lang w:val="es-ES_tradnl"/>
        </w:rPr>
        <w:t>ermiten con poca frecuencia a los emprended</w:t>
      </w:r>
      <w:r w:rsidRPr="0088548A">
        <w:rPr>
          <w:rFonts w:cs="Times New Roman"/>
          <w:lang w:val="es-ES_tradnl"/>
        </w:rPr>
        <w:t>ores usar los escritorios (50%), que p</w:t>
      </w:r>
      <w:r w:rsidR="006152FB" w:rsidRPr="0088548A">
        <w:rPr>
          <w:rFonts w:cs="Times New Roman"/>
          <w:lang w:val="es-ES_tradnl"/>
        </w:rPr>
        <w:t>ocas IES  permiten a los empre</w:t>
      </w:r>
      <w:r w:rsidRPr="0088548A">
        <w:rPr>
          <w:rFonts w:cs="Times New Roman"/>
          <w:lang w:val="es-ES_tradnl"/>
        </w:rPr>
        <w:t xml:space="preserve">ndedores usar la sala de juntas (33%) y usar laboratorios o talleres de la IES (16,7%).  </w:t>
      </w:r>
    </w:p>
    <w:p w:rsidR="00EC37F4" w:rsidRPr="0088548A" w:rsidRDefault="00EC37F4"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públicas federales</w:t>
      </w:r>
    </w:p>
    <w:p w:rsidR="006152FB" w:rsidRPr="0088548A" w:rsidRDefault="00463DCB" w:rsidP="003D5F49">
      <w:pPr>
        <w:spacing w:line="360" w:lineRule="auto"/>
        <w:ind w:firstLine="360"/>
        <w:jc w:val="both"/>
        <w:rPr>
          <w:rFonts w:cs="Times New Roman"/>
          <w:lang w:val="es-ES_tradnl"/>
        </w:rPr>
      </w:pPr>
      <w:r w:rsidRPr="0088548A">
        <w:rPr>
          <w:rFonts w:cs="Times New Roman"/>
          <w:lang w:val="es-ES_tradnl"/>
        </w:rPr>
        <w:t xml:space="preserve">Tan sólo un 10% de la universidades públicas federales dispone de </w:t>
      </w:r>
      <w:r w:rsidR="006152FB" w:rsidRPr="0088548A">
        <w:rPr>
          <w:rFonts w:cs="Times New Roman"/>
          <w:lang w:val="es-ES_tradnl"/>
        </w:rPr>
        <w:t>incubadora de empresas</w:t>
      </w:r>
      <w:r w:rsidRPr="0088548A">
        <w:rPr>
          <w:rFonts w:cs="Times New Roman"/>
          <w:lang w:val="es-ES_tradnl"/>
        </w:rPr>
        <w:t>, de las cuales un 66,7% están registradas</w:t>
      </w:r>
      <w:r w:rsidR="006152FB" w:rsidRPr="0088548A">
        <w:rPr>
          <w:rFonts w:cs="Times New Roman"/>
          <w:lang w:val="es-ES_tradnl"/>
        </w:rPr>
        <w:t xml:space="preserve"> en el Sistema Nacional de Incubadoras de Empr</w:t>
      </w:r>
      <w:r w:rsidRPr="0088548A">
        <w:rPr>
          <w:rFonts w:cs="Times New Roman"/>
          <w:lang w:val="es-ES_tradnl"/>
        </w:rPr>
        <w:t>esas de la SE</w:t>
      </w:r>
      <w:r w:rsidR="006152FB" w:rsidRPr="0088548A">
        <w:rPr>
          <w:rFonts w:cs="Times New Roman"/>
          <w:lang w:val="es-ES_tradnl"/>
        </w:rPr>
        <w:t>.</w:t>
      </w:r>
    </w:p>
    <w:p w:rsidR="006152FB" w:rsidRPr="0088548A" w:rsidRDefault="00463DCB" w:rsidP="003D5F49">
      <w:pPr>
        <w:spacing w:line="360" w:lineRule="auto"/>
        <w:ind w:firstLine="360"/>
        <w:jc w:val="both"/>
        <w:rPr>
          <w:rFonts w:cs="Times New Roman"/>
          <w:lang w:val="es-ES_tradnl"/>
        </w:rPr>
      </w:pPr>
      <w:r w:rsidRPr="0088548A">
        <w:rPr>
          <w:rFonts w:cs="Times New Roman"/>
          <w:lang w:val="es-ES_tradnl"/>
        </w:rPr>
        <w:t>Sin embargo, y para los casos con incubadora, d</w:t>
      </w:r>
      <w:r w:rsidR="006152FB" w:rsidRPr="0088548A">
        <w:rPr>
          <w:rFonts w:cs="Times New Roman"/>
          <w:lang w:val="es-ES_tradnl"/>
        </w:rPr>
        <w:t>urante el 2008 hubo bastantes</w:t>
      </w:r>
      <w:r w:rsidRPr="0088548A">
        <w:rPr>
          <w:rFonts w:cs="Times New Roman"/>
          <w:lang w:val="es-ES_tradnl"/>
        </w:rPr>
        <w:t xml:space="preserve"> proyectos en incubación (57,3 de media) y </w:t>
      </w:r>
      <w:r w:rsidR="006152FB" w:rsidRPr="0088548A">
        <w:rPr>
          <w:rFonts w:cs="Times New Roman"/>
          <w:lang w:val="es-ES_tradnl"/>
        </w:rPr>
        <w:t>muc</w:t>
      </w:r>
      <w:r w:rsidRPr="0088548A">
        <w:rPr>
          <w:rFonts w:cs="Times New Roman"/>
          <w:lang w:val="es-ES_tradnl"/>
        </w:rPr>
        <w:t>hos proyectos graduados (16,5). C</w:t>
      </w:r>
      <w:r w:rsidR="006152FB" w:rsidRPr="0088548A">
        <w:rPr>
          <w:rFonts w:cs="Times New Roman"/>
          <w:lang w:val="es-ES_tradnl"/>
        </w:rPr>
        <w:t xml:space="preserve">on la graduación de estos proyectos, </w:t>
      </w:r>
      <w:r w:rsidRPr="0088548A">
        <w:rPr>
          <w:rFonts w:cs="Times New Roman"/>
          <w:lang w:val="es-ES_tradnl"/>
        </w:rPr>
        <w:t>durante el mismo período,</w:t>
      </w:r>
      <w:r w:rsidR="006152FB" w:rsidRPr="0088548A">
        <w:rPr>
          <w:rFonts w:cs="Times New Roman"/>
          <w:lang w:val="es-ES_tradnl"/>
        </w:rPr>
        <w:t xml:space="preserve"> se generaron muchos empleos (102,7).</w:t>
      </w:r>
    </w:p>
    <w:p w:rsidR="006152FB" w:rsidRPr="0088548A" w:rsidRDefault="00463DCB" w:rsidP="003D5F49">
      <w:pPr>
        <w:spacing w:line="360" w:lineRule="auto"/>
        <w:ind w:firstLine="360"/>
        <w:jc w:val="both"/>
        <w:rPr>
          <w:rFonts w:cs="Times New Roman"/>
          <w:lang w:val="es-ES_tradnl"/>
        </w:rPr>
      </w:pPr>
      <w:r w:rsidRPr="0088548A">
        <w:rPr>
          <w:rFonts w:cs="Times New Roman"/>
          <w:lang w:val="es-ES_tradnl"/>
        </w:rPr>
        <w:t>De igual forma, fueron m</w:t>
      </w:r>
      <w:r w:rsidR="006152FB" w:rsidRPr="0088548A">
        <w:rPr>
          <w:rFonts w:cs="Times New Roman"/>
          <w:lang w:val="es-ES_tradnl"/>
        </w:rPr>
        <w:t>uchos</w:t>
      </w:r>
      <w:r w:rsidRPr="0088548A">
        <w:rPr>
          <w:rFonts w:cs="Times New Roman"/>
          <w:lang w:val="es-ES_tradnl"/>
        </w:rPr>
        <w:t xml:space="preserve"> los</w:t>
      </w:r>
      <w:r w:rsidR="006152FB" w:rsidRPr="0088548A">
        <w:rPr>
          <w:rFonts w:cs="Times New Roman"/>
          <w:lang w:val="es-ES_tradnl"/>
        </w:rPr>
        <w:t xml:space="preserve"> proyectos de alta tecnología </w:t>
      </w:r>
      <w:r w:rsidRPr="0088548A">
        <w:rPr>
          <w:rFonts w:cs="Times New Roman"/>
          <w:lang w:val="es-ES_tradnl"/>
        </w:rPr>
        <w:t xml:space="preserve">que </w:t>
      </w:r>
      <w:r w:rsidR="006152FB" w:rsidRPr="0088548A">
        <w:rPr>
          <w:rFonts w:cs="Times New Roman"/>
          <w:lang w:val="es-ES_tradnl"/>
        </w:rPr>
        <w:t>estuviero</w:t>
      </w:r>
      <w:r w:rsidRPr="0088548A">
        <w:rPr>
          <w:rFonts w:cs="Times New Roman"/>
          <w:lang w:val="es-ES_tradnl"/>
        </w:rPr>
        <w:t>n en incubación en 2008 (27,3) y m</w:t>
      </w:r>
      <w:r w:rsidR="006152FB" w:rsidRPr="0088548A">
        <w:rPr>
          <w:rFonts w:cs="Times New Roman"/>
          <w:lang w:val="es-ES_tradnl"/>
        </w:rPr>
        <w:t>uchos de tecnología intermedia (30).</w:t>
      </w:r>
    </w:p>
    <w:p w:rsidR="006152FB" w:rsidRPr="0088548A" w:rsidRDefault="00463DCB" w:rsidP="003D5F49">
      <w:pPr>
        <w:spacing w:line="360" w:lineRule="auto"/>
        <w:ind w:firstLine="360"/>
        <w:jc w:val="both"/>
        <w:rPr>
          <w:rFonts w:cs="Times New Roman"/>
          <w:lang w:val="es-ES_tradnl"/>
        </w:rPr>
      </w:pPr>
      <w:r w:rsidRPr="0088548A">
        <w:rPr>
          <w:rFonts w:cs="Times New Roman"/>
          <w:lang w:val="es-ES_tradnl"/>
        </w:rPr>
        <w:t>Por lo que al a</w:t>
      </w:r>
      <w:r w:rsidR="006152FB" w:rsidRPr="0088548A">
        <w:rPr>
          <w:rFonts w:cs="Times New Roman"/>
          <w:lang w:val="es-ES_tradnl"/>
        </w:rPr>
        <w:t>lcance comercial de los proyectos incubados</w:t>
      </w:r>
      <w:r w:rsidR="00A21F2C" w:rsidRPr="0088548A">
        <w:rPr>
          <w:rFonts w:cs="Times New Roman"/>
          <w:lang w:val="es-ES_tradnl"/>
        </w:rPr>
        <w:t xml:space="preserve"> se refiere, estos son principalmente a nivel nacional (38,3) e internacional (17), destacando los proyectos de </w:t>
      </w:r>
      <w:r w:rsidR="006152FB" w:rsidRPr="0088548A">
        <w:rPr>
          <w:rFonts w:cs="Times New Roman"/>
          <w:lang w:val="es-ES_tradnl"/>
        </w:rPr>
        <w:t>otros sectores (50).</w:t>
      </w:r>
    </w:p>
    <w:p w:rsidR="006152FB" w:rsidRPr="0088548A" w:rsidRDefault="00A21F2C" w:rsidP="003D5F49">
      <w:pPr>
        <w:spacing w:line="360" w:lineRule="auto"/>
        <w:ind w:firstLine="360"/>
        <w:jc w:val="both"/>
        <w:rPr>
          <w:rFonts w:cs="Times New Roman"/>
          <w:lang w:val="es-ES_tradnl"/>
        </w:rPr>
      </w:pPr>
      <w:r w:rsidRPr="0088548A">
        <w:rPr>
          <w:rFonts w:cs="Times New Roman"/>
          <w:lang w:val="es-ES_tradnl"/>
        </w:rPr>
        <w:lastRenderedPageBreak/>
        <w:t>Finalmente, de las universidades públicas federales cabe destacar que p</w:t>
      </w:r>
      <w:r w:rsidR="006152FB" w:rsidRPr="0088548A">
        <w:rPr>
          <w:rFonts w:cs="Times New Roman"/>
          <w:lang w:val="es-ES_tradnl"/>
        </w:rPr>
        <w:t>ocas IES (33%) permiten a los emprendedores usar la sala de juntas.</w:t>
      </w:r>
    </w:p>
    <w:p w:rsidR="00A21F2C" w:rsidRPr="0088548A" w:rsidRDefault="00A21F2C"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públicas estatales</w:t>
      </w:r>
    </w:p>
    <w:p w:rsidR="00A21F2C" w:rsidRPr="0088548A" w:rsidRDefault="00A21F2C" w:rsidP="003D5F49">
      <w:pPr>
        <w:spacing w:line="360" w:lineRule="auto"/>
        <w:ind w:firstLine="360"/>
        <w:jc w:val="both"/>
        <w:rPr>
          <w:rFonts w:cs="Times New Roman"/>
          <w:lang w:val="es-ES_tradnl"/>
        </w:rPr>
      </w:pPr>
      <w:r w:rsidRPr="0088548A">
        <w:rPr>
          <w:rFonts w:cs="Times New Roman"/>
          <w:lang w:val="es-ES_tradnl"/>
        </w:rPr>
        <w:t xml:space="preserve">Un 68,8% de las universidades estatales ofrece servicios de incubadora de empresas. </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 xml:space="preserve">Durante el 2008 hubo muchos </w:t>
      </w:r>
      <w:r w:rsidR="00A21F2C" w:rsidRPr="0088548A">
        <w:rPr>
          <w:rFonts w:cs="Times New Roman"/>
          <w:lang w:val="es-ES_tradnl"/>
        </w:rPr>
        <w:t>proyectos en incubación (70,6) y también</w:t>
      </w:r>
      <w:r w:rsidRPr="0088548A">
        <w:rPr>
          <w:rFonts w:cs="Times New Roman"/>
          <w:lang w:val="es-ES_tradnl"/>
        </w:rPr>
        <w:t xml:space="preserve"> muchos proyectos graduados (17,5).</w:t>
      </w:r>
    </w:p>
    <w:p w:rsidR="006152FB" w:rsidRPr="0088548A" w:rsidRDefault="00A21F2C" w:rsidP="003D5F49">
      <w:pPr>
        <w:spacing w:line="360" w:lineRule="auto"/>
        <w:ind w:firstLine="360"/>
        <w:jc w:val="both"/>
        <w:rPr>
          <w:rFonts w:cs="Times New Roman"/>
          <w:lang w:val="es-ES_tradnl"/>
        </w:rPr>
      </w:pPr>
      <w:r w:rsidRPr="0088548A">
        <w:rPr>
          <w:rFonts w:cs="Times New Roman"/>
          <w:lang w:val="es-ES_tradnl"/>
        </w:rPr>
        <w:t>El a</w:t>
      </w:r>
      <w:r w:rsidR="006152FB" w:rsidRPr="0088548A">
        <w:rPr>
          <w:rFonts w:cs="Times New Roman"/>
          <w:lang w:val="es-ES_tradnl"/>
        </w:rPr>
        <w:t>lcance comerc</w:t>
      </w:r>
      <w:r w:rsidRPr="0088548A">
        <w:rPr>
          <w:rFonts w:cs="Times New Roman"/>
          <w:lang w:val="es-ES_tradnl"/>
        </w:rPr>
        <w:t xml:space="preserve">ial de los proyectos incubados era destacadamente del mismo estado (35,4) y </w:t>
      </w:r>
      <w:r w:rsidR="006152FB" w:rsidRPr="0088548A">
        <w:rPr>
          <w:rFonts w:cs="Times New Roman"/>
          <w:lang w:val="es-ES_tradnl"/>
        </w:rPr>
        <w:t>del sector servicios (25,6).</w:t>
      </w:r>
    </w:p>
    <w:p w:rsidR="006152FB" w:rsidRPr="0088548A" w:rsidRDefault="00A21F2C" w:rsidP="003D5F49">
      <w:pPr>
        <w:spacing w:line="360" w:lineRule="auto"/>
        <w:ind w:firstLine="360"/>
        <w:jc w:val="both"/>
        <w:rPr>
          <w:rFonts w:cs="Times New Roman"/>
          <w:lang w:val="es-ES_tradnl"/>
        </w:rPr>
      </w:pPr>
      <w:r w:rsidRPr="0088548A">
        <w:rPr>
          <w:rFonts w:cs="Times New Roman"/>
          <w:lang w:val="es-ES_tradnl"/>
        </w:rPr>
        <w:t>Cuanto a los s</w:t>
      </w:r>
      <w:r w:rsidR="006152FB" w:rsidRPr="0088548A">
        <w:rPr>
          <w:rFonts w:cs="Times New Roman"/>
          <w:lang w:val="es-ES_tradnl"/>
        </w:rPr>
        <w:t>ervicios ofrecido</w:t>
      </w:r>
      <w:r w:rsidRPr="0088548A">
        <w:rPr>
          <w:rFonts w:cs="Times New Roman"/>
          <w:lang w:val="es-ES_tradnl"/>
        </w:rPr>
        <w:t>s por la incubadora de empresas destaca el hecho que se permite</w:t>
      </w:r>
      <w:r w:rsidR="006152FB" w:rsidRPr="0088548A">
        <w:rPr>
          <w:rFonts w:cs="Times New Roman"/>
          <w:lang w:val="es-ES_tradnl"/>
        </w:rPr>
        <w:t xml:space="preserve"> con frecuencia a los emprendedores usar los escritorios (90%).</w:t>
      </w:r>
    </w:p>
    <w:p w:rsidR="00A21F2C" w:rsidRPr="0088548A" w:rsidRDefault="00A21F2C" w:rsidP="003D5F49">
      <w:pPr>
        <w:widowControl/>
        <w:suppressAutoHyphens w:val="0"/>
        <w:spacing w:line="360" w:lineRule="auto"/>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Centros públicos de investigación</w:t>
      </w:r>
    </w:p>
    <w:p w:rsidR="006152FB" w:rsidRPr="0088548A" w:rsidRDefault="00A21F2C" w:rsidP="003D5F49">
      <w:pPr>
        <w:spacing w:line="360" w:lineRule="auto"/>
        <w:ind w:firstLine="360"/>
        <w:jc w:val="both"/>
        <w:rPr>
          <w:rFonts w:cs="Times New Roman"/>
          <w:lang w:val="es-ES_tradnl"/>
        </w:rPr>
      </w:pPr>
      <w:r w:rsidRPr="0088548A">
        <w:rPr>
          <w:rFonts w:cs="Times New Roman"/>
          <w:lang w:val="es-ES_tradnl"/>
        </w:rPr>
        <w:t xml:space="preserve">Los centros públicos de investigación </w:t>
      </w:r>
      <w:r w:rsidR="00E15177" w:rsidRPr="0088548A">
        <w:rPr>
          <w:rFonts w:cs="Times New Roman"/>
          <w:lang w:val="es-ES_tradnl"/>
        </w:rPr>
        <w:t xml:space="preserve">son el perfil con menor seguimiento del servicio de incubadora de empresas, pues sólo un 6,7% de estas IES, lo que equivale a una, dispone de tal servicio. </w:t>
      </w:r>
      <w:r w:rsidR="006152FB" w:rsidRPr="0088548A">
        <w:rPr>
          <w:rFonts w:cs="Times New Roman"/>
          <w:lang w:val="es-ES_tradnl"/>
        </w:rPr>
        <w:t>La única IES no registró su incubadora en el Sistema Nacional de Incubadoras de Empresas de la SE (0%).</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Durante el 2008 hubo no hubo proyectos graduados en la incubadora de empresas (0)</w:t>
      </w:r>
      <w:r w:rsidR="00E15177" w:rsidRPr="0088548A">
        <w:rPr>
          <w:rFonts w:cs="Times New Roman"/>
          <w:lang w:val="es-ES_tradnl"/>
        </w:rPr>
        <w:t xml:space="preserve"> y por consiguiente</w:t>
      </w:r>
      <w:r w:rsidRPr="0088548A">
        <w:rPr>
          <w:rFonts w:cs="Times New Roman"/>
          <w:lang w:val="es-ES_tradnl"/>
        </w:rPr>
        <w:t xml:space="preserve"> no  se generó ningún empleo (0).</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Muchos proyectos de alta tecnología estuvieron en incubación en 2008, e</w:t>
      </w:r>
      <w:r w:rsidR="00E15177" w:rsidRPr="0088548A">
        <w:rPr>
          <w:rFonts w:cs="Times New Roman"/>
          <w:lang w:val="es-ES_tradnl"/>
        </w:rPr>
        <w:t xml:space="preserve">n términos relativos (6 de 12) y otros tantos </w:t>
      </w:r>
      <w:r w:rsidRPr="0088548A">
        <w:rPr>
          <w:rFonts w:cs="Times New Roman"/>
          <w:lang w:val="es-ES_tradnl"/>
        </w:rPr>
        <w:t>de tecnología intermedia (6 de 12).</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No hay proyectos incu</w:t>
      </w:r>
      <w:r w:rsidR="00E15177" w:rsidRPr="0088548A">
        <w:rPr>
          <w:rFonts w:cs="Times New Roman"/>
          <w:lang w:val="es-ES_tradnl"/>
        </w:rPr>
        <w:t>bados del sector servicios (0) y h</w:t>
      </w:r>
      <w:r w:rsidRPr="0088548A">
        <w:rPr>
          <w:rFonts w:cs="Times New Roman"/>
          <w:lang w:val="es-ES_tradnl"/>
        </w:rPr>
        <w:t>ay 100 profesores a tiempo completo colaborando y 21 estudiantes como becarios, a pesar de tener incubadora de empresas sólo una IES.</w:t>
      </w:r>
    </w:p>
    <w:p w:rsidR="006152FB" w:rsidRPr="0088548A" w:rsidRDefault="00E15177" w:rsidP="003D5F49">
      <w:pPr>
        <w:spacing w:line="360" w:lineRule="auto"/>
        <w:ind w:firstLine="360"/>
        <w:jc w:val="both"/>
        <w:rPr>
          <w:rFonts w:cs="Times New Roman"/>
          <w:lang w:val="es-ES_tradnl"/>
        </w:rPr>
      </w:pPr>
      <w:r w:rsidRPr="0088548A">
        <w:rPr>
          <w:rFonts w:cs="Times New Roman"/>
          <w:lang w:val="es-ES_tradnl"/>
        </w:rPr>
        <w:t>Esta</w:t>
      </w:r>
      <w:r w:rsidR="006152FB" w:rsidRPr="0088548A">
        <w:rPr>
          <w:rFonts w:cs="Times New Roman"/>
          <w:lang w:val="es-ES_tradnl"/>
        </w:rPr>
        <w:t xml:space="preserve"> incubadora de empresas ofrece a</w:t>
      </w:r>
      <w:r w:rsidRPr="0088548A">
        <w:rPr>
          <w:rFonts w:cs="Times New Roman"/>
          <w:lang w:val="es-ES_tradnl"/>
        </w:rPr>
        <w:t>sesoría sobre diseño industrial</w:t>
      </w:r>
      <w:r w:rsidR="006152FB" w:rsidRPr="0088548A">
        <w:rPr>
          <w:rFonts w:cs="Times New Roman"/>
          <w:lang w:val="es-ES_tradnl"/>
        </w:rPr>
        <w:t>.</w:t>
      </w:r>
    </w:p>
    <w:p w:rsidR="00E15177" w:rsidRPr="0088548A" w:rsidRDefault="00E15177" w:rsidP="003D5F49">
      <w:pPr>
        <w:widowControl/>
        <w:suppressAutoHyphens w:val="0"/>
        <w:spacing w:line="360" w:lineRule="auto"/>
        <w:jc w:val="both"/>
        <w:rPr>
          <w:rFonts w:cs="Times New Roman"/>
          <w:smallCaps/>
          <w:kern w:val="24"/>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t>Universidades particulares</w:t>
      </w:r>
    </w:p>
    <w:p w:rsidR="006152FB" w:rsidRPr="0088548A" w:rsidRDefault="00EA4C43" w:rsidP="003D5F49">
      <w:pPr>
        <w:spacing w:line="360" w:lineRule="auto"/>
        <w:ind w:firstLine="360"/>
        <w:jc w:val="both"/>
        <w:rPr>
          <w:rFonts w:cs="Times New Roman"/>
          <w:lang w:val="es-ES_tradnl"/>
        </w:rPr>
      </w:pPr>
      <w:r w:rsidRPr="0088548A">
        <w:rPr>
          <w:rFonts w:cs="Times New Roman"/>
          <w:lang w:val="es-ES_tradnl"/>
        </w:rPr>
        <w:t>En u</w:t>
      </w:r>
      <w:r w:rsidR="00E15177" w:rsidRPr="0088548A">
        <w:rPr>
          <w:rFonts w:cs="Times New Roman"/>
          <w:lang w:val="es-ES_tradnl"/>
        </w:rPr>
        <w:t xml:space="preserve">n </w:t>
      </w:r>
      <w:r w:rsidRPr="0088548A">
        <w:rPr>
          <w:rFonts w:cs="Times New Roman"/>
          <w:lang w:val="es-ES_tradnl"/>
        </w:rPr>
        <w:t xml:space="preserve">35,3% de las universidades particulares existe incubadora de empresas. </w:t>
      </w:r>
    </w:p>
    <w:p w:rsidR="00EA4C43" w:rsidRPr="0088548A" w:rsidRDefault="006152FB" w:rsidP="003D5F49">
      <w:pPr>
        <w:spacing w:line="360" w:lineRule="auto"/>
        <w:ind w:firstLine="360"/>
        <w:jc w:val="both"/>
        <w:rPr>
          <w:rFonts w:cs="Times New Roman"/>
          <w:lang w:val="es-ES_tradnl"/>
        </w:rPr>
      </w:pPr>
      <w:r w:rsidRPr="0088548A">
        <w:rPr>
          <w:rFonts w:cs="Times New Roman"/>
          <w:lang w:val="es-ES_tradnl"/>
        </w:rPr>
        <w:t xml:space="preserve">Durante el 2008, con </w:t>
      </w:r>
      <w:r w:rsidR="00EA4C43" w:rsidRPr="0088548A">
        <w:rPr>
          <w:rFonts w:cs="Times New Roman"/>
          <w:lang w:val="es-ES_tradnl"/>
        </w:rPr>
        <w:t>la graduación de los proyectos,</w:t>
      </w:r>
      <w:r w:rsidRPr="0088548A">
        <w:rPr>
          <w:rFonts w:cs="Times New Roman"/>
          <w:lang w:val="es-ES_tradnl"/>
        </w:rPr>
        <w:t xml:space="preserve"> se generaron bastantes empleos (68,8</w:t>
      </w:r>
      <w:r w:rsidR="00EA4C43" w:rsidRPr="0088548A">
        <w:rPr>
          <w:rFonts w:cs="Times New Roman"/>
          <w:lang w:val="es-ES_tradnl"/>
        </w:rPr>
        <w:t xml:space="preserve"> de media). </w:t>
      </w:r>
    </w:p>
    <w:p w:rsidR="006152FB" w:rsidRDefault="006152FB" w:rsidP="003D5F49">
      <w:pPr>
        <w:spacing w:line="360" w:lineRule="auto"/>
        <w:ind w:firstLine="360"/>
        <w:jc w:val="both"/>
        <w:rPr>
          <w:rFonts w:cs="Times New Roman"/>
          <w:lang w:val="es-ES_tradnl"/>
        </w:rPr>
      </w:pPr>
      <w:r w:rsidRPr="0088548A">
        <w:rPr>
          <w:rFonts w:cs="Times New Roman"/>
          <w:lang w:val="es-ES_tradnl"/>
        </w:rPr>
        <w:t>Muchos proyectos de tecnología interm</w:t>
      </w:r>
      <w:r w:rsidR="00EA4C43" w:rsidRPr="0088548A">
        <w:rPr>
          <w:rFonts w:cs="Times New Roman"/>
          <w:lang w:val="es-ES_tradnl"/>
        </w:rPr>
        <w:t>edia estuvieron en incubación durante el</w:t>
      </w:r>
      <w:r w:rsidRPr="0088548A">
        <w:rPr>
          <w:rFonts w:cs="Times New Roman"/>
          <w:lang w:val="es-ES_tradnl"/>
        </w:rPr>
        <w:t xml:space="preserve"> 2008, en tér</w:t>
      </w:r>
      <w:r w:rsidR="00EA4C43" w:rsidRPr="0088548A">
        <w:rPr>
          <w:rFonts w:cs="Times New Roman"/>
          <w:lang w:val="es-ES_tradnl"/>
        </w:rPr>
        <w:t>minos relativos (14,7 de 26,9), siendo bastantes</w:t>
      </w:r>
      <w:r w:rsidRPr="0088548A">
        <w:rPr>
          <w:rFonts w:cs="Times New Roman"/>
          <w:lang w:val="es-ES_tradnl"/>
        </w:rPr>
        <w:t xml:space="preserve"> de los proyectos incubad</w:t>
      </w:r>
      <w:r w:rsidR="00EA4C43" w:rsidRPr="0088548A">
        <w:rPr>
          <w:rFonts w:cs="Times New Roman"/>
          <w:lang w:val="es-ES_tradnl"/>
        </w:rPr>
        <w:t>os</w:t>
      </w:r>
      <w:r w:rsidRPr="0088548A">
        <w:rPr>
          <w:rFonts w:cs="Times New Roman"/>
          <w:lang w:val="es-ES_tradnl"/>
        </w:rPr>
        <w:t xml:space="preserve"> del sector servicios (10,3).</w:t>
      </w:r>
    </w:p>
    <w:p w:rsidR="00D270F7" w:rsidRPr="0088548A" w:rsidRDefault="00D270F7" w:rsidP="003D5F49">
      <w:pPr>
        <w:spacing w:line="360" w:lineRule="auto"/>
        <w:ind w:firstLine="360"/>
        <w:jc w:val="both"/>
        <w:rPr>
          <w:rFonts w:cs="Times New Roman"/>
          <w:lang w:val="es-ES_tradnl"/>
        </w:rPr>
      </w:pPr>
    </w:p>
    <w:p w:rsidR="006152FB" w:rsidRPr="0088548A" w:rsidRDefault="006152FB" w:rsidP="003D5F49">
      <w:pPr>
        <w:spacing w:line="360" w:lineRule="auto"/>
        <w:ind w:left="1080"/>
        <w:jc w:val="both"/>
        <w:rPr>
          <w:rFonts w:cs="Times New Roman"/>
          <w:lang w:val="es-ES"/>
        </w:rPr>
      </w:pPr>
    </w:p>
    <w:p w:rsidR="006152FB" w:rsidRPr="0088548A" w:rsidRDefault="006152FB" w:rsidP="003D5F49">
      <w:pPr>
        <w:widowControl/>
        <w:suppressAutoHyphens w:val="0"/>
        <w:spacing w:line="360" w:lineRule="auto"/>
        <w:jc w:val="both"/>
        <w:rPr>
          <w:rFonts w:cs="Times New Roman"/>
          <w:smallCaps/>
          <w:kern w:val="24"/>
          <w:lang w:val="es-ES"/>
        </w:rPr>
      </w:pPr>
      <w:r w:rsidRPr="0088548A">
        <w:rPr>
          <w:rFonts w:cs="Times New Roman"/>
          <w:smallCaps/>
          <w:kern w:val="24"/>
          <w:lang w:val="es-ES"/>
        </w:rPr>
        <w:lastRenderedPageBreak/>
        <w:t>Otras IES</w:t>
      </w:r>
    </w:p>
    <w:p w:rsidR="006152FB" w:rsidRPr="0088548A" w:rsidRDefault="00EA4C43" w:rsidP="003D5F49">
      <w:pPr>
        <w:spacing w:line="360" w:lineRule="auto"/>
        <w:ind w:firstLine="360"/>
        <w:jc w:val="both"/>
        <w:rPr>
          <w:rFonts w:cs="Times New Roman"/>
          <w:lang w:val="es-ES_tradnl"/>
        </w:rPr>
      </w:pPr>
      <w:r w:rsidRPr="0088548A">
        <w:rPr>
          <w:rFonts w:cs="Times New Roman"/>
          <w:lang w:val="es-ES_tradnl"/>
        </w:rPr>
        <w:t>Un 17,6% de las otras IES ofrece servicios de</w:t>
      </w:r>
      <w:r w:rsidR="006152FB" w:rsidRPr="0088548A">
        <w:rPr>
          <w:rFonts w:cs="Times New Roman"/>
          <w:lang w:val="es-ES_tradnl"/>
        </w:rPr>
        <w:t xml:space="preserve"> incubadora de empresas</w:t>
      </w:r>
      <w:r w:rsidRPr="0088548A">
        <w:rPr>
          <w:rFonts w:cs="Times New Roman"/>
          <w:lang w:val="es-ES_tradnl"/>
        </w:rPr>
        <w:t>, enfrentándose, de forma remarcable, a la dificultad del m</w:t>
      </w:r>
      <w:r w:rsidR="006152FB" w:rsidRPr="0088548A">
        <w:rPr>
          <w:rFonts w:cs="Times New Roman"/>
          <w:lang w:val="es-ES_tradnl"/>
        </w:rPr>
        <w:t>onto de inversión requerida para iniciar o m</w:t>
      </w:r>
      <w:r w:rsidRPr="0088548A">
        <w:rPr>
          <w:rFonts w:cs="Times New Roman"/>
          <w:lang w:val="es-ES_tradnl"/>
        </w:rPr>
        <w:t>antener una incubadora (57,1%)</w:t>
      </w:r>
      <w:r w:rsidR="00866F7B" w:rsidRPr="0088548A">
        <w:rPr>
          <w:rFonts w:cs="Times New Roman"/>
          <w:lang w:val="es-ES_tradnl"/>
        </w:rPr>
        <w:t xml:space="preserve"> y, según los responsables de las acciones de vinculación, al poco interés de las IES (33,3%)</w:t>
      </w:r>
      <w:r w:rsidRPr="0088548A">
        <w:rPr>
          <w:rFonts w:cs="Times New Roman"/>
          <w:lang w:val="es-ES_tradnl"/>
        </w:rPr>
        <w:t xml:space="preserve">. </w:t>
      </w:r>
      <w:r w:rsidR="006152FB" w:rsidRPr="0088548A">
        <w:rPr>
          <w:rFonts w:cs="Times New Roman"/>
          <w:lang w:val="es-ES_tradnl"/>
        </w:rPr>
        <w:t xml:space="preserve">Relativamente pocas </w:t>
      </w:r>
      <w:r w:rsidRPr="0088548A">
        <w:rPr>
          <w:rFonts w:cs="Times New Roman"/>
          <w:lang w:val="es-ES_tradnl"/>
        </w:rPr>
        <w:t xml:space="preserve">de las </w:t>
      </w:r>
      <w:r w:rsidR="006152FB" w:rsidRPr="0088548A">
        <w:rPr>
          <w:rFonts w:cs="Times New Roman"/>
          <w:lang w:val="es-ES_tradnl"/>
        </w:rPr>
        <w:t xml:space="preserve">IES </w:t>
      </w:r>
      <w:r w:rsidRPr="0088548A">
        <w:rPr>
          <w:rFonts w:cs="Times New Roman"/>
          <w:lang w:val="es-ES_tradnl"/>
        </w:rPr>
        <w:t xml:space="preserve">que las ofrecen </w:t>
      </w:r>
      <w:r w:rsidR="006152FB" w:rsidRPr="0088548A">
        <w:rPr>
          <w:rFonts w:cs="Times New Roman"/>
          <w:lang w:val="es-ES_tradnl"/>
        </w:rPr>
        <w:t>registran sus incubadoras en el Sistema Nacional de Incubadoras de Empresas de la SE (66,7%).</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Durante el 2008 hubo muy poco</w:t>
      </w:r>
      <w:r w:rsidR="00EA4C43" w:rsidRPr="0088548A">
        <w:rPr>
          <w:rFonts w:cs="Times New Roman"/>
          <w:lang w:val="es-ES_tradnl"/>
        </w:rPr>
        <w:t>s proyectos en incubación (0,7), ninguno de ellos con un alcance comercial del mismo estado (0). Tampoco hubo</w:t>
      </w:r>
      <w:r w:rsidRPr="0088548A">
        <w:rPr>
          <w:rFonts w:cs="Times New Roman"/>
          <w:lang w:val="es-ES_tradnl"/>
        </w:rPr>
        <w:t xml:space="preserve"> proyectos incubados del sector servicios (0).</w:t>
      </w:r>
    </w:p>
    <w:p w:rsidR="006152FB" w:rsidRPr="0088548A" w:rsidRDefault="006152FB" w:rsidP="003D5F49">
      <w:pPr>
        <w:spacing w:line="360" w:lineRule="auto"/>
        <w:ind w:firstLine="360"/>
        <w:jc w:val="both"/>
        <w:rPr>
          <w:rFonts w:cs="Times New Roman"/>
          <w:lang w:val="es-ES_tradnl"/>
        </w:rPr>
      </w:pPr>
      <w:r w:rsidRPr="0088548A">
        <w:rPr>
          <w:rFonts w:cs="Times New Roman"/>
          <w:lang w:val="es-ES_tradnl"/>
        </w:rPr>
        <w:t>Cuanto a los servicios ofrecido</w:t>
      </w:r>
      <w:r w:rsidR="00EA4C43" w:rsidRPr="0088548A">
        <w:rPr>
          <w:rFonts w:cs="Times New Roman"/>
          <w:lang w:val="es-ES_tradnl"/>
        </w:rPr>
        <w:t xml:space="preserve">s por la incubadora de empresas, en todos los casos se permiten </w:t>
      </w:r>
      <w:r w:rsidR="00866F7B" w:rsidRPr="0088548A">
        <w:rPr>
          <w:rFonts w:cs="Times New Roman"/>
          <w:lang w:val="es-ES_tradnl"/>
        </w:rPr>
        <w:t xml:space="preserve">a los emprendedores </w:t>
      </w:r>
      <w:r w:rsidR="00EA4C43" w:rsidRPr="0088548A">
        <w:rPr>
          <w:rFonts w:cs="Times New Roman"/>
          <w:lang w:val="es-ES_tradnl"/>
        </w:rPr>
        <w:t xml:space="preserve">usar computadoras, impresoras y equipo informático (100%), usar la sala de juntas (100%) y usar laboratorios o talleres de la IES (100%). </w:t>
      </w:r>
    </w:p>
    <w:p w:rsidR="00B91D25" w:rsidRPr="0088548A" w:rsidRDefault="00B91D25" w:rsidP="0046392C">
      <w:pPr>
        <w:ind w:firstLine="425"/>
        <w:jc w:val="both"/>
        <w:rPr>
          <w:rFonts w:cs="Times New Roman"/>
          <w:lang w:val="es-ES_tradnl"/>
        </w:rPr>
      </w:pPr>
    </w:p>
    <w:p w:rsidR="00480242" w:rsidRPr="0088548A" w:rsidRDefault="00480242" w:rsidP="00480242">
      <w:pPr>
        <w:numPr>
          <w:ilvl w:val="0"/>
          <w:numId w:val="1"/>
        </w:numPr>
        <w:jc w:val="both"/>
        <w:rPr>
          <w:b/>
          <w:lang w:val="es-ES_tradnl"/>
        </w:rPr>
      </w:pPr>
      <w:r w:rsidRPr="0088548A">
        <w:rPr>
          <w:b/>
          <w:lang w:val="es-ES_tradnl"/>
        </w:rPr>
        <w:t>Conclusiones</w:t>
      </w:r>
    </w:p>
    <w:p w:rsidR="00480242" w:rsidRPr="0088548A" w:rsidRDefault="00480242" w:rsidP="00480242">
      <w:pPr>
        <w:jc w:val="both"/>
        <w:rPr>
          <w:lang w:val="es-ES_tradnl"/>
        </w:rPr>
      </w:pPr>
    </w:p>
    <w:p w:rsidR="00D14673" w:rsidRPr="0088548A" w:rsidRDefault="00480242" w:rsidP="003D5F49">
      <w:pPr>
        <w:spacing w:line="360" w:lineRule="auto"/>
        <w:ind w:firstLine="360"/>
        <w:jc w:val="both"/>
        <w:rPr>
          <w:kern w:val="24"/>
          <w:lang w:val="es-ES_tradnl"/>
        </w:rPr>
      </w:pPr>
      <w:r w:rsidRPr="0088548A">
        <w:rPr>
          <w:lang w:val="es-ES_tradnl"/>
        </w:rPr>
        <w:t xml:space="preserve">La incorporación de la tercera función de las universidades, referente al desarrollo económico </w:t>
      </w:r>
      <w:r w:rsidR="00112134" w:rsidRPr="0088548A">
        <w:rPr>
          <w:lang w:val="es-ES_tradnl"/>
        </w:rPr>
        <w:t>d</w:t>
      </w:r>
      <w:r w:rsidRPr="0088548A">
        <w:rPr>
          <w:lang w:val="es-ES_tradnl"/>
        </w:rPr>
        <w:t>el entorno a través de la transferencia tecnológica y de la relaci</w:t>
      </w:r>
      <w:r w:rsidR="00C126C9" w:rsidRPr="0088548A">
        <w:rPr>
          <w:lang w:val="es-ES_tradnl"/>
        </w:rPr>
        <w:t>ón universidad-e</w:t>
      </w:r>
      <w:r w:rsidRPr="0088548A">
        <w:rPr>
          <w:lang w:val="es-ES_tradnl"/>
        </w:rPr>
        <w:t xml:space="preserve">mpresa, puede y debe </w:t>
      </w:r>
      <w:r w:rsidR="00B736E3" w:rsidRPr="0088548A">
        <w:rPr>
          <w:lang w:val="es-ES_tradnl"/>
        </w:rPr>
        <w:t>conceptualizarse desde</w:t>
      </w:r>
      <w:r w:rsidRPr="0088548A">
        <w:rPr>
          <w:lang w:val="es-ES_tradnl"/>
        </w:rPr>
        <w:t xml:space="preserve"> distintas dimensiones a tenor de los resultados.</w:t>
      </w:r>
      <w:r w:rsidR="00B736E3" w:rsidRPr="0088548A">
        <w:rPr>
          <w:lang w:val="es-ES_tradnl"/>
        </w:rPr>
        <w:t xml:space="preserve"> Lo demuestra el hecho de que las </w:t>
      </w:r>
      <w:r w:rsidR="00905DBC" w:rsidRPr="0088548A">
        <w:rPr>
          <w:lang w:val="es-ES_tradnl"/>
        </w:rPr>
        <w:t>IES</w:t>
      </w:r>
      <w:r w:rsidR="00B736E3" w:rsidRPr="0088548A">
        <w:rPr>
          <w:lang w:val="es-ES_tradnl"/>
        </w:rPr>
        <w:t xml:space="preserve"> mexicanas siguen de forma desigual cada una de estas vertientes. En efecto, el fomento de la cultura emprendedora de los estudiantes es una práctica ampliamente extendida, puesto que un 89,6% de las IES trabaja en distintas cuestiones que apuntan en esa dirección. </w:t>
      </w:r>
      <w:r w:rsidR="00B736E3" w:rsidRPr="0088548A">
        <w:rPr>
          <w:caps/>
          <w:lang w:val="es-ES_tradnl"/>
        </w:rPr>
        <w:t>l</w:t>
      </w:r>
      <w:r w:rsidR="003B65AE" w:rsidRPr="0088548A">
        <w:rPr>
          <w:kern w:val="24"/>
          <w:lang w:val="es-ES_tradnl"/>
        </w:rPr>
        <w:t xml:space="preserve">a prestación de servicios tecnológicos por parte de las entidades universitarias, </w:t>
      </w:r>
      <w:r w:rsidR="00112134" w:rsidRPr="0088548A">
        <w:rPr>
          <w:kern w:val="24"/>
          <w:lang w:val="es-ES_tradnl"/>
        </w:rPr>
        <w:t>a su vez</w:t>
      </w:r>
      <w:r w:rsidR="003B65AE" w:rsidRPr="0088548A">
        <w:rPr>
          <w:kern w:val="24"/>
          <w:lang w:val="es-ES_tradnl"/>
        </w:rPr>
        <w:t xml:space="preserve">, muestra una predisposición por parte de las IES sensiblemente inferior, aunque igualmente extendida. Son un 60,8% de las IES las que manifiestan ofrecer con cierta normalidad tal clase de servicios. Sin embargo, </w:t>
      </w:r>
      <w:r w:rsidR="00D14673" w:rsidRPr="0088548A">
        <w:rPr>
          <w:kern w:val="24"/>
          <w:lang w:val="es-ES_tradnl"/>
        </w:rPr>
        <w:t>si analizamos la vocación empresarial de l</w:t>
      </w:r>
      <w:r w:rsidR="008B4196" w:rsidRPr="0088548A">
        <w:rPr>
          <w:kern w:val="24"/>
          <w:lang w:val="es-ES_tradnl"/>
        </w:rPr>
        <w:t>a universidad por el lado de la</w:t>
      </w:r>
      <w:r w:rsidR="00D14673" w:rsidRPr="0088548A">
        <w:rPr>
          <w:kern w:val="24"/>
          <w:lang w:val="es-ES_tradnl"/>
        </w:rPr>
        <w:t xml:space="preserve"> creación y mantenimiento de incubadoras de empresas, nos percatamos de la existencia de importantes obstáculos, dado que tan sólo un 38,9% de las IES dispone de dicha incubadora.</w:t>
      </w:r>
    </w:p>
    <w:p w:rsidR="00940A45" w:rsidRPr="0088548A" w:rsidRDefault="00D14673" w:rsidP="003D5F49">
      <w:pPr>
        <w:spacing w:line="360" w:lineRule="auto"/>
        <w:ind w:firstLine="360"/>
        <w:jc w:val="both"/>
        <w:rPr>
          <w:kern w:val="24"/>
          <w:lang w:val="es-ES_tradnl"/>
        </w:rPr>
      </w:pPr>
      <w:r w:rsidRPr="0088548A">
        <w:rPr>
          <w:kern w:val="24"/>
          <w:lang w:val="es-ES_tradnl"/>
        </w:rPr>
        <w:t>En primer lugar, la promoción de la cultura emprendedora no solamente</w:t>
      </w:r>
      <w:r w:rsidR="00940A45" w:rsidRPr="0088548A">
        <w:rPr>
          <w:kern w:val="24"/>
          <w:lang w:val="es-ES_tradnl"/>
        </w:rPr>
        <w:t xml:space="preserve"> ofrece unos resultados de seguimiento altos por lo que respecta a su definición genérica, sino que muestra igualmente valores homogéneos y elevados para cada uno de sus indicadores, sin excepción. Esta apreciación nos permite concluir que el aspecto cultural de la universidad empresarial es el más cómodamente trabajado por parte de las IES y el que mejor refleja el ejercicio por parte de las entidades universitarias de esa tercera función.</w:t>
      </w:r>
    </w:p>
    <w:p w:rsidR="00C37171" w:rsidRPr="0088548A" w:rsidRDefault="002A2B78" w:rsidP="003D5F49">
      <w:pPr>
        <w:spacing w:line="360" w:lineRule="auto"/>
        <w:ind w:firstLine="360"/>
        <w:jc w:val="both"/>
        <w:rPr>
          <w:kern w:val="24"/>
          <w:lang w:val="es-ES_tradnl"/>
        </w:rPr>
      </w:pPr>
      <w:r w:rsidRPr="0088548A">
        <w:rPr>
          <w:kern w:val="24"/>
          <w:lang w:val="es-ES_tradnl"/>
        </w:rPr>
        <w:t>Pero, ¿Hay diferencias de seguimiento de la cultura emprendedora según el tipo de IES de qué se trate? La respuesta es afirmativa. Existe un primer grupo de IES en las que</w:t>
      </w:r>
      <w:r w:rsidR="00C37171" w:rsidRPr="0088548A">
        <w:rPr>
          <w:kern w:val="24"/>
          <w:lang w:val="es-ES_tradnl"/>
        </w:rPr>
        <w:t xml:space="preserve"> dicho seguimiento es </w:t>
      </w:r>
      <w:r w:rsidR="00C37171" w:rsidRPr="0088548A">
        <w:rPr>
          <w:kern w:val="24"/>
          <w:lang w:val="es-ES_tradnl"/>
        </w:rPr>
        <w:lastRenderedPageBreak/>
        <w:t>prácticamente absoluto: universidades</w:t>
      </w:r>
      <w:r w:rsidRPr="0088548A">
        <w:rPr>
          <w:kern w:val="24"/>
          <w:lang w:val="es-ES_tradnl"/>
        </w:rPr>
        <w:t xml:space="preserve"> </w:t>
      </w:r>
      <w:r w:rsidR="00C37171" w:rsidRPr="0088548A">
        <w:rPr>
          <w:kern w:val="24"/>
          <w:lang w:val="es-ES_tradnl"/>
        </w:rPr>
        <w:t xml:space="preserve">politécnicas (100%), institutos tecnológicos (98%), universidades tecnológicas (97,5%), universidades públicas estatales (96,9%) y universidades particulares (92,5%). En un segundo grupo, formado por otras IES (64,7%) y universidades públicas federales (50%), el seguimiento </w:t>
      </w:r>
      <w:r w:rsidR="002F7364" w:rsidRPr="0088548A">
        <w:rPr>
          <w:kern w:val="24"/>
          <w:lang w:val="es-ES_tradnl"/>
        </w:rPr>
        <w:t>tiene</w:t>
      </w:r>
      <w:r w:rsidR="00C37171" w:rsidRPr="0088548A">
        <w:rPr>
          <w:kern w:val="24"/>
          <w:lang w:val="es-ES_tradnl"/>
        </w:rPr>
        <w:t xml:space="preserve"> un carácter intermedio. Finalmente, los centros públicos de investigación (26,7%), a duras penas realizan actividades de fomento de la cultura emprendedora.   </w:t>
      </w:r>
    </w:p>
    <w:p w:rsidR="00415E1C" w:rsidRPr="0088548A" w:rsidRDefault="00940A45" w:rsidP="003D5F49">
      <w:pPr>
        <w:spacing w:line="360" w:lineRule="auto"/>
        <w:ind w:firstLine="360"/>
        <w:jc w:val="both"/>
        <w:rPr>
          <w:kern w:val="24"/>
          <w:lang w:val="es-ES_tradnl"/>
        </w:rPr>
      </w:pPr>
      <w:r w:rsidRPr="0088548A">
        <w:rPr>
          <w:kern w:val="24"/>
          <w:lang w:val="es-ES_tradnl"/>
        </w:rPr>
        <w:t>En segundo lugar, la prestación de servicios tecnol</w:t>
      </w:r>
      <w:r w:rsidR="00112134" w:rsidRPr="0088548A">
        <w:rPr>
          <w:kern w:val="24"/>
          <w:lang w:val="es-ES_tradnl"/>
        </w:rPr>
        <w:t xml:space="preserve">ógicos, </w:t>
      </w:r>
      <w:r w:rsidR="00D75D7B" w:rsidRPr="0088548A">
        <w:rPr>
          <w:kern w:val="24"/>
          <w:lang w:val="es-ES_tradnl"/>
        </w:rPr>
        <w:t>ejercida sobretodo</w:t>
      </w:r>
      <w:r w:rsidR="00112134" w:rsidRPr="0088548A">
        <w:rPr>
          <w:kern w:val="24"/>
          <w:lang w:val="es-ES_tradnl"/>
        </w:rPr>
        <w:t xml:space="preserve"> con </w:t>
      </w:r>
      <w:r w:rsidR="00D75D7B" w:rsidRPr="0088548A">
        <w:rPr>
          <w:kern w:val="24"/>
          <w:lang w:val="es-ES_tradnl"/>
        </w:rPr>
        <w:t>empresas privadas de la industria manufacturera del mismo municipio o estado, cuenta con un seguimiento algo inferior</w:t>
      </w:r>
      <w:r w:rsidR="00415E1C" w:rsidRPr="0088548A">
        <w:rPr>
          <w:kern w:val="24"/>
          <w:lang w:val="es-ES_tradnl"/>
        </w:rPr>
        <w:t>. Las IES deben hacer frente a tres dificultades</w:t>
      </w:r>
      <w:r w:rsidR="00D75D7B" w:rsidRPr="0088548A">
        <w:rPr>
          <w:kern w:val="24"/>
          <w:lang w:val="es-ES_tradnl"/>
        </w:rPr>
        <w:t xml:space="preserve"> destacables</w:t>
      </w:r>
      <w:r w:rsidR="00415E1C" w:rsidRPr="0088548A">
        <w:rPr>
          <w:kern w:val="24"/>
          <w:lang w:val="es-ES_tradnl"/>
        </w:rPr>
        <w:t>: primero y principalmente, que las empresas no conocen los servicios tecnológicos que ofrece la institución; segundo, que no se tienen los recursos o equipo para desarrollar estos servicios; y tercero, el poco interés de las empresas en los mismos.</w:t>
      </w:r>
    </w:p>
    <w:p w:rsidR="00C37171" w:rsidRPr="0088548A" w:rsidRDefault="00C37171" w:rsidP="003D5F49">
      <w:pPr>
        <w:spacing w:line="360" w:lineRule="auto"/>
        <w:ind w:firstLine="360"/>
        <w:jc w:val="both"/>
        <w:rPr>
          <w:kern w:val="24"/>
          <w:lang w:val="es-ES_tradnl"/>
        </w:rPr>
      </w:pPr>
      <w:r w:rsidRPr="0088548A">
        <w:rPr>
          <w:kern w:val="24"/>
          <w:lang w:val="es-ES_tradnl"/>
        </w:rPr>
        <w:t>Para este caso se evidencian también tres grupos de seguimiento. En primer lugar, están las universidades tecnológicas (95%), las universidades públicas federales (90%), las univer</w:t>
      </w:r>
      <w:r w:rsidR="004E7F8A" w:rsidRPr="0088548A">
        <w:rPr>
          <w:kern w:val="24"/>
          <w:lang w:val="es-ES_tradnl"/>
        </w:rPr>
        <w:t>si</w:t>
      </w:r>
      <w:r w:rsidRPr="0088548A">
        <w:rPr>
          <w:kern w:val="24"/>
          <w:lang w:val="es-ES_tradnl"/>
        </w:rPr>
        <w:t>dades públicas estatales (81,</w:t>
      </w:r>
      <w:r w:rsidR="004E7F8A" w:rsidRPr="0088548A">
        <w:rPr>
          <w:kern w:val="24"/>
          <w:lang w:val="es-ES_tradnl"/>
        </w:rPr>
        <w:t>3</w:t>
      </w:r>
      <w:r w:rsidRPr="0088548A">
        <w:rPr>
          <w:kern w:val="24"/>
          <w:lang w:val="es-ES_tradnl"/>
        </w:rPr>
        <w:t>%)</w:t>
      </w:r>
      <w:r w:rsidR="004E7F8A" w:rsidRPr="0088548A">
        <w:rPr>
          <w:kern w:val="24"/>
          <w:lang w:val="es-ES_tradnl"/>
        </w:rPr>
        <w:t xml:space="preserve"> y los centros públicos de investigación (73,3%)</w:t>
      </w:r>
      <w:r w:rsidR="002F7364" w:rsidRPr="0088548A">
        <w:rPr>
          <w:kern w:val="24"/>
          <w:lang w:val="es-ES_tradnl"/>
        </w:rPr>
        <w:t>, cuya</w:t>
      </w:r>
      <w:r w:rsidR="004E7F8A" w:rsidRPr="0088548A">
        <w:rPr>
          <w:kern w:val="24"/>
          <w:lang w:val="es-ES_tradnl"/>
        </w:rPr>
        <w:t xml:space="preserve"> prestación de servicios tecnológicos está ampliamente extendida. En segundo lugar, tenemos a los institutos tecnológicos (55,3%) y las universidades politécnicas (50%), ocupando una posición intermedia. Por último, las universidades particulares (37,3%) y las otras IES (29,4%) presentan valores </w:t>
      </w:r>
      <w:r w:rsidR="00112134" w:rsidRPr="0088548A">
        <w:rPr>
          <w:kern w:val="24"/>
          <w:lang w:val="es-ES_tradnl"/>
        </w:rPr>
        <w:t xml:space="preserve">remarcablemente </w:t>
      </w:r>
      <w:r w:rsidR="004E7F8A" w:rsidRPr="0088548A">
        <w:rPr>
          <w:kern w:val="24"/>
          <w:lang w:val="es-ES_tradnl"/>
        </w:rPr>
        <w:t xml:space="preserve">bajos.   </w:t>
      </w:r>
      <w:r w:rsidRPr="0088548A">
        <w:rPr>
          <w:kern w:val="24"/>
          <w:lang w:val="es-ES_tradnl"/>
        </w:rPr>
        <w:t xml:space="preserve">   </w:t>
      </w:r>
    </w:p>
    <w:p w:rsidR="004E7F8A" w:rsidRPr="0088548A" w:rsidRDefault="00415E1C" w:rsidP="003D5F49">
      <w:pPr>
        <w:spacing w:line="360" w:lineRule="auto"/>
        <w:ind w:firstLine="360"/>
        <w:jc w:val="both"/>
        <w:rPr>
          <w:kern w:val="24"/>
          <w:lang w:val="es-ES_tradnl"/>
        </w:rPr>
      </w:pPr>
      <w:r w:rsidRPr="0088548A">
        <w:rPr>
          <w:kern w:val="24"/>
          <w:lang w:val="es-ES_tradnl"/>
        </w:rPr>
        <w:t>En tercer lugar, la incubación de empresa</w:t>
      </w:r>
      <w:r w:rsidR="00D1619F" w:rsidRPr="0088548A">
        <w:rPr>
          <w:kern w:val="24"/>
          <w:lang w:val="es-ES_tradnl"/>
        </w:rPr>
        <w:t>s</w:t>
      </w:r>
      <w:r w:rsidRPr="0088548A">
        <w:rPr>
          <w:kern w:val="24"/>
          <w:lang w:val="es-ES_tradnl"/>
        </w:rPr>
        <w:t xml:space="preserve"> </w:t>
      </w:r>
      <w:r w:rsidR="00935B71" w:rsidRPr="0088548A">
        <w:rPr>
          <w:kern w:val="24"/>
          <w:lang w:val="es-ES_tradnl"/>
        </w:rPr>
        <w:t>es, con diferencia, la dimensión</w:t>
      </w:r>
      <w:r w:rsidRPr="0088548A">
        <w:rPr>
          <w:kern w:val="24"/>
          <w:lang w:val="es-ES_tradnl"/>
        </w:rPr>
        <w:t xml:space="preserve"> </w:t>
      </w:r>
      <w:r w:rsidR="00935B71" w:rsidRPr="0088548A">
        <w:rPr>
          <w:kern w:val="24"/>
          <w:lang w:val="es-ES_tradnl"/>
        </w:rPr>
        <w:t>cuyo seguimiento plantea mayores interrogantes. En esta línea</w:t>
      </w:r>
      <w:r w:rsidR="00D75D7B" w:rsidRPr="0088548A">
        <w:rPr>
          <w:kern w:val="24"/>
          <w:lang w:val="es-ES_tradnl"/>
        </w:rPr>
        <w:t>, centrada a efectos empíricos en la tecnología intermedia,</w:t>
      </w:r>
      <w:r w:rsidR="00935B71" w:rsidRPr="0088548A">
        <w:rPr>
          <w:kern w:val="24"/>
          <w:lang w:val="es-ES_tradnl"/>
        </w:rPr>
        <w:t xml:space="preserve"> es fundamental atender al tipo de dificultades </w:t>
      </w:r>
      <w:r w:rsidR="00D1619F" w:rsidRPr="0088548A">
        <w:rPr>
          <w:kern w:val="24"/>
          <w:lang w:val="es-ES_tradnl"/>
        </w:rPr>
        <w:t>a</w:t>
      </w:r>
      <w:r w:rsidR="00935B71" w:rsidRPr="0088548A">
        <w:rPr>
          <w:kern w:val="24"/>
          <w:lang w:val="es-ES_tradnl"/>
        </w:rPr>
        <w:t xml:space="preserve"> que deben hacer frente las IES, y que son el monto de inversión requerida para iniciar o mantener una incubadora, los costos derivados de los servicios de incubación y l</w:t>
      </w:r>
      <w:r w:rsidR="00D1619F" w:rsidRPr="0088548A">
        <w:rPr>
          <w:kern w:val="24"/>
          <w:lang w:val="es-ES_tradnl"/>
        </w:rPr>
        <w:t>a</w:t>
      </w:r>
      <w:r w:rsidR="00935B71" w:rsidRPr="0088548A">
        <w:rPr>
          <w:kern w:val="24"/>
          <w:lang w:val="es-ES_tradnl"/>
        </w:rPr>
        <w:t xml:space="preserve"> tramitación nec</w:t>
      </w:r>
      <w:r w:rsidR="00D1619F" w:rsidRPr="0088548A">
        <w:rPr>
          <w:kern w:val="24"/>
          <w:lang w:val="es-ES_tradnl"/>
        </w:rPr>
        <w:t>e</w:t>
      </w:r>
      <w:r w:rsidR="00935B71" w:rsidRPr="0088548A">
        <w:rPr>
          <w:kern w:val="24"/>
          <w:lang w:val="es-ES_tradnl"/>
        </w:rPr>
        <w:t>saria para formalizar una incubadora.</w:t>
      </w:r>
    </w:p>
    <w:p w:rsidR="00112134" w:rsidRPr="0088548A" w:rsidRDefault="004E7F8A" w:rsidP="003D5F49">
      <w:pPr>
        <w:spacing w:line="360" w:lineRule="auto"/>
        <w:ind w:firstLine="360"/>
        <w:jc w:val="both"/>
        <w:rPr>
          <w:kern w:val="24"/>
          <w:lang w:val="es-ES_tradnl"/>
        </w:rPr>
      </w:pPr>
      <w:r w:rsidRPr="0088548A">
        <w:rPr>
          <w:kern w:val="24"/>
          <w:lang w:val="es-ES_tradnl"/>
        </w:rPr>
        <w:t>Por esta razón sólo destacan las universidades tecnol</w:t>
      </w:r>
      <w:r w:rsidR="00D75D7B" w:rsidRPr="0088548A">
        <w:rPr>
          <w:kern w:val="24"/>
          <w:lang w:val="es-ES_tradnl"/>
        </w:rPr>
        <w:t>ógicas (97,5%) y,</w:t>
      </w:r>
      <w:r w:rsidRPr="0088548A">
        <w:rPr>
          <w:kern w:val="24"/>
          <w:lang w:val="es-ES_tradnl"/>
        </w:rPr>
        <w:t xml:space="preserve"> </w:t>
      </w:r>
      <w:r w:rsidR="00112134" w:rsidRPr="0088548A">
        <w:rPr>
          <w:kern w:val="24"/>
          <w:lang w:val="es-ES_tradnl"/>
        </w:rPr>
        <w:t>más tímidamente</w:t>
      </w:r>
      <w:r w:rsidRPr="0088548A">
        <w:rPr>
          <w:kern w:val="24"/>
          <w:lang w:val="es-ES_tradnl"/>
        </w:rPr>
        <w:t xml:space="preserve">, las universidades públicas estatales (68,8%). Ambos tipos de institución son, sin duda, los que </w:t>
      </w:r>
      <w:r w:rsidR="00112134" w:rsidRPr="0088548A">
        <w:rPr>
          <w:kern w:val="24"/>
          <w:lang w:val="es-ES_tradnl"/>
        </w:rPr>
        <w:t>mayor predisposición han mostrado</w:t>
      </w:r>
      <w:r w:rsidRPr="0088548A">
        <w:rPr>
          <w:kern w:val="24"/>
          <w:lang w:val="es-ES_tradnl"/>
        </w:rPr>
        <w:t xml:space="preserve"> </w:t>
      </w:r>
      <w:r w:rsidR="00112134" w:rsidRPr="0088548A">
        <w:rPr>
          <w:kern w:val="24"/>
          <w:lang w:val="es-ES_tradnl"/>
        </w:rPr>
        <w:t>hacia la relación empresarial y tecnológica con en el entorno de la universidad.</w:t>
      </w:r>
      <w:r w:rsidRPr="0088548A">
        <w:rPr>
          <w:kern w:val="24"/>
          <w:lang w:val="es-ES_tradnl"/>
        </w:rPr>
        <w:t xml:space="preserve"> El resto de IES</w:t>
      </w:r>
      <w:r w:rsidR="00935B71" w:rsidRPr="0088548A">
        <w:rPr>
          <w:kern w:val="24"/>
          <w:lang w:val="es-ES_tradnl"/>
        </w:rPr>
        <w:t xml:space="preserve"> </w:t>
      </w:r>
      <w:r w:rsidRPr="0088548A">
        <w:rPr>
          <w:kern w:val="24"/>
          <w:lang w:val="es-ES_tradnl"/>
        </w:rPr>
        <w:t>conforman un grupo de bajo seguimiento, con valores que oscilan entre el 36,4% de las universidades politécnicas hasta el único caso de los centro públicos de investigación.</w:t>
      </w:r>
    </w:p>
    <w:p w:rsidR="00AB6840" w:rsidRPr="0088548A" w:rsidRDefault="00AB6840" w:rsidP="00AB6840">
      <w:pPr>
        <w:jc w:val="both"/>
        <w:rPr>
          <w:kern w:val="24"/>
          <w:lang w:val="es-ES_tradnl"/>
        </w:rPr>
      </w:pPr>
    </w:p>
    <w:p w:rsidR="00AB6840" w:rsidRPr="0088548A" w:rsidRDefault="00AB6840" w:rsidP="00AB6840">
      <w:pPr>
        <w:numPr>
          <w:ilvl w:val="0"/>
          <w:numId w:val="1"/>
        </w:numPr>
        <w:jc w:val="both"/>
        <w:rPr>
          <w:b/>
          <w:lang w:val="es-ES_tradnl"/>
        </w:rPr>
      </w:pPr>
      <w:r w:rsidRPr="0088548A">
        <w:rPr>
          <w:b/>
          <w:lang w:val="es-ES_tradnl"/>
        </w:rPr>
        <w:t>Limitaciones presentes y futuras líneas de investigación</w:t>
      </w:r>
    </w:p>
    <w:p w:rsidR="00AB6840" w:rsidRPr="0088548A" w:rsidRDefault="00AB6840" w:rsidP="00AB6840">
      <w:pPr>
        <w:jc w:val="both"/>
        <w:rPr>
          <w:kern w:val="24"/>
          <w:lang w:val="es-ES_tradnl"/>
        </w:rPr>
      </w:pPr>
    </w:p>
    <w:p w:rsidR="002F7364" w:rsidRPr="0088548A" w:rsidRDefault="00AB6840" w:rsidP="003D5F49">
      <w:pPr>
        <w:spacing w:line="360" w:lineRule="auto"/>
        <w:ind w:firstLine="360"/>
        <w:jc w:val="both"/>
        <w:rPr>
          <w:kern w:val="24"/>
          <w:lang w:val="es-ES_tradnl"/>
        </w:rPr>
      </w:pPr>
      <w:r w:rsidRPr="0088548A">
        <w:rPr>
          <w:kern w:val="24"/>
          <w:lang w:val="es-ES_tradnl"/>
        </w:rPr>
        <w:t>Por las razones expuestas</w:t>
      </w:r>
      <w:r w:rsidR="002F7364" w:rsidRPr="0088548A">
        <w:rPr>
          <w:kern w:val="24"/>
          <w:lang w:val="es-ES_tradnl"/>
        </w:rPr>
        <w:t xml:space="preserve"> </w:t>
      </w:r>
      <w:r w:rsidRPr="0088548A">
        <w:rPr>
          <w:kern w:val="24"/>
          <w:lang w:val="es-ES_tradnl"/>
        </w:rPr>
        <w:t>hasta ahora, será útil tener presentes algunas propuestas para futuras líneas de investigación. Algunos de estos con</w:t>
      </w:r>
      <w:r w:rsidR="00DF7E65" w:rsidRPr="0088548A">
        <w:rPr>
          <w:kern w:val="24"/>
          <w:lang w:val="es-ES_tradnl"/>
        </w:rPr>
        <w:t>s</w:t>
      </w:r>
      <w:r w:rsidRPr="0088548A">
        <w:rPr>
          <w:kern w:val="24"/>
          <w:lang w:val="es-ES_tradnl"/>
        </w:rPr>
        <w:t>ejos</w:t>
      </w:r>
      <w:r w:rsidR="00DF7E65" w:rsidRPr="0088548A">
        <w:rPr>
          <w:kern w:val="24"/>
          <w:lang w:val="es-ES_tradnl"/>
        </w:rPr>
        <w:t xml:space="preserve"> emanan de</w:t>
      </w:r>
      <w:r w:rsidRPr="0088548A">
        <w:rPr>
          <w:kern w:val="24"/>
          <w:lang w:val="es-ES_tradnl"/>
        </w:rPr>
        <w:t xml:space="preserve"> las virtudes del trabajo ya presentado, </w:t>
      </w:r>
      <w:r w:rsidRPr="0088548A">
        <w:rPr>
          <w:kern w:val="24"/>
          <w:lang w:val="es-ES_tradnl"/>
        </w:rPr>
        <w:lastRenderedPageBreak/>
        <w:t>otras de sus propias limitaciones</w:t>
      </w:r>
      <w:r w:rsidR="00DF7E65" w:rsidRPr="0088548A">
        <w:rPr>
          <w:kern w:val="24"/>
          <w:lang w:val="es-ES_tradnl"/>
        </w:rPr>
        <w:t xml:space="preserve">: </w:t>
      </w:r>
    </w:p>
    <w:p w:rsidR="002F7364" w:rsidRPr="0088548A" w:rsidRDefault="002F7364" w:rsidP="003D5F49">
      <w:pPr>
        <w:numPr>
          <w:ilvl w:val="0"/>
          <w:numId w:val="46"/>
        </w:numPr>
        <w:spacing w:line="360" w:lineRule="auto"/>
        <w:jc w:val="both"/>
        <w:rPr>
          <w:kern w:val="24"/>
          <w:lang w:val="es-ES_tradnl"/>
        </w:rPr>
      </w:pPr>
      <w:r w:rsidRPr="0088548A">
        <w:rPr>
          <w:kern w:val="24"/>
          <w:lang w:val="es-ES_tradnl"/>
        </w:rPr>
        <w:t>El desarrollo de la universidad emprendedora en cualquier sociedad se compone de dimensiones conceptualmente distintas cuyos ritmos empíricos de avance pueden ser diferentes e incluso contradictorios.</w:t>
      </w:r>
    </w:p>
    <w:p w:rsidR="00EB4001" w:rsidRPr="0088548A" w:rsidRDefault="002F7364" w:rsidP="003D5F49">
      <w:pPr>
        <w:numPr>
          <w:ilvl w:val="0"/>
          <w:numId w:val="46"/>
        </w:numPr>
        <w:spacing w:line="360" w:lineRule="auto"/>
        <w:jc w:val="both"/>
        <w:rPr>
          <w:kern w:val="24"/>
          <w:lang w:val="es-ES_tradnl"/>
        </w:rPr>
      </w:pPr>
      <w:r w:rsidRPr="0088548A">
        <w:rPr>
          <w:kern w:val="24"/>
          <w:lang w:val="es-ES_tradnl"/>
        </w:rPr>
        <w:t xml:space="preserve">Resulta imprescindible no limitarse a la investigación de las </w:t>
      </w:r>
      <w:r w:rsidR="00905DBC" w:rsidRPr="0088548A">
        <w:rPr>
          <w:kern w:val="24"/>
          <w:lang w:val="es-ES_tradnl"/>
        </w:rPr>
        <w:t>IES</w:t>
      </w:r>
      <w:r w:rsidRPr="0088548A">
        <w:rPr>
          <w:kern w:val="24"/>
          <w:lang w:val="es-ES_tradnl"/>
        </w:rPr>
        <w:t xml:space="preserve"> </w:t>
      </w:r>
      <w:r w:rsidR="00EB4001" w:rsidRPr="0088548A">
        <w:rPr>
          <w:kern w:val="24"/>
          <w:lang w:val="es-ES_tradnl"/>
        </w:rPr>
        <w:t>en términos generales sino estudiar los comportamientos diferenciales de acuerdo con alguna tipología de tales entidades que resulte adecuada y pertinente según el contexto concreto de que se trate</w:t>
      </w:r>
      <w:r w:rsidR="0048245D" w:rsidRPr="0088548A">
        <w:rPr>
          <w:kern w:val="24"/>
          <w:lang w:val="es-ES_tradnl"/>
        </w:rPr>
        <w:t xml:space="preserve"> (en nuestro caso la distinción por subsistema)</w:t>
      </w:r>
      <w:r w:rsidR="00EB4001" w:rsidRPr="0088548A">
        <w:rPr>
          <w:kern w:val="24"/>
          <w:lang w:val="es-ES_tradnl"/>
        </w:rPr>
        <w:t>.</w:t>
      </w:r>
    </w:p>
    <w:p w:rsidR="008C03EE" w:rsidRPr="0088548A" w:rsidRDefault="00EB4001" w:rsidP="003D5F49">
      <w:pPr>
        <w:numPr>
          <w:ilvl w:val="0"/>
          <w:numId w:val="46"/>
        </w:numPr>
        <w:spacing w:line="360" w:lineRule="auto"/>
        <w:jc w:val="both"/>
        <w:rPr>
          <w:kern w:val="24"/>
          <w:lang w:val="es-ES_tradnl"/>
        </w:rPr>
      </w:pPr>
      <w:r w:rsidRPr="0088548A">
        <w:rPr>
          <w:kern w:val="24"/>
          <w:lang w:val="es-ES_tradnl"/>
        </w:rPr>
        <w:t xml:space="preserve">Es hipotéticamente previsible que las </w:t>
      </w:r>
      <w:r w:rsidR="00905DBC" w:rsidRPr="0088548A">
        <w:rPr>
          <w:kern w:val="24"/>
          <w:lang w:val="es-ES_tradnl"/>
        </w:rPr>
        <w:t>IES</w:t>
      </w:r>
      <w:r w:rsidRPr="0088548A">
        <w:rPr>
          <w:kern w:val="24"/>
          <w:lang w:val="es-ES_tradnl"/>
        </w:rPr>
        <w:t xml:space="preserve"> </w:t>
      </w:r>
      <w:r w:rsidR="008C03EE" w:rsidRPr="0088548A">
        <w:rPr>
          <w:kern w:val="24"/>
          <w:lang w:val="es-ES_tradnl"/>
        </w:rPr>
        <w:t>con características similares a las universidades tecnológicas y a las universidades públicas estatales del caso mexicano sean las que con mayor extensión e intensidad realicen actividades de emprendimiento y de transferencia tecnológica.</w:t>
      </w:r>
    </w:p>
    <w:p w:rsidR="008C03EE" w:rsidRPr="0088548A" w:rsidRDefault="008C03EE" w:rsidP="003D5F49">
      <w:pPr>
        <w:numPr>
          <w:ilvl w:val="0"/>
          <w:numId w:val="46"/>
        </w:numPr>
        <w:spacing w:line="360" w:lineRule="auto"/>
        <w:jc w:val="both"/>
        <w:rPr>
          <w:kern w:val="24"/>
          <w:lang w:val="es-ES_tradnl"/>
        </w:rPr>
      </w:pPr>
      <w:r w:rsidRPr="0088548A">
        <w:rPr>
          <w:kern w:val="24"/>
          <w:lang w:val="es-ES_tradnl"/>
        </w:rPr>
        <w:t xml:space="preserve">Será útil un estudio de carácter explicativo que de cuenta de los mecanismos causales concretos por los que los tipos de </w:t>
      </w:r>
      <w:r w:rsidR="00905DBC" w:rsidRPr="0088548A">
        <w:rPr>
          <w:kern w:val="24"/>
          <w:lang w:val="es-ES_tradnl"/>
        </w:rPr>
        <w:t>IES</w:t>
      </w:r>
      <w:r w:rsidRPr="0088548A">
        <w:rPr>
          <w:kern w:val="24"/>
          <w:lang w:val="es-ES_tradnl"/>
        </w:rPr>
        <w:t xml:space="preserve"> muestran comportamientos y ritmos de evolución tan dispares, aún al precio de centrar el objeto de atención en una sola de las dimensiones de la universidad emprendedora.</w:t>
      </w:r>
    </w:p>
    <w:p w:rsidR="0048245D" w:rsidRPr="0088548A" w:rsidRDefault="0048245D" w:rsidP="003D5F49">
      <w:pPr>
        <w:numPr>
          <w:ilvl w:val="0"/>
          <w:numId w:val="46"/>
        </w:numPr>
        <w:spacing w:line="360" w:lineRule="auto"/>
        <w:jc w:val="both"/>
        <w:rPr>
          <w:kern w:val="24"/>
          <w:lang w:val="es-ES_tradnl"/>
        </w:rPr>
      </w:pPr>
      <w:r w:rsidRPr="0088548A">
        <w:rPr>
          <w:kern w:val="24"/>
          <w:lang w:val="es-ES_tradnl"/>
        </w:rPr>
        <w:t xml:space="preserve">Será útil un estudio comparativo por países, vinculando la evolución de la universidad tradicional a la universidad emprendedora con la evolución del desarrollo económico y social. </w:t>
      </w:r>
    </w:p>
    <w:p w:rsidR="00D270F7" w:rsidRDefault="008C03EE" w:rsidP="003D5F49">
      <w:pPr>
        <w:numPr>
          <w:ilvl w:val="0"/>
          <w:numId w:val="46"/>
        </w:numPr>
        <w:spacing w:line="360" w:lineRule="auto"/>
        <w:jc w:val="both"/>
        <w:rPr>
          <w:kern w:val="24"/>
          <w:lang w:val="es-ES_tradnl"/>
        </w:rPr>
      </w:pPr>
      <w:r w:rsidRPr="0088548A">
        <w:rPr>
          <w:kern w:val="24"/>
          <w:lang w:val="es-ES_tradnl"/>
        </w:rPr>
        <w:t>Es mas importante cuidar la representatividad de la muestra que intentar recabar un volumen ingente de información en cada uno de los cuestionarios, como parcialmente sucedió con los datos q</w:t>
      </w:r>
      <w:r w:rsidR="0048245D" w:rsidRPr="0088548A">
        <w:rPr>
          <w:kern w:val="24"/>
          <w:lang w:val="es-ES_tradnl"/>
        </w:rPr>
        <w:t>ue</w:t>
      </w:r>
      <w:r w:rsidRPr="0088548A">
        <w:rPr>
          <w:kern w:val="24"/>
          <w:lang w:val="es-ES_tradnl"/>
        </w:rPr>
        <w:t xml:space="preserve"> nos fueron subministrados.    </w:t>
      </w: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D270F7" w:rsidRDefault="00D270F7" w:rsidP="00D270F7">
      <w:pPr>
        <w:spacing w:line="360" w:lineRule="auto"/>
        <w:jc w:val="both"/>
        <w:rPr>
          <w:kern w:val="24"/>
          <w:lang w:val="es-ES_tradnl"/>
        </w:rPr>
      </w:pPr>
    </w:p>
    <w:p w:rsidR="002F7364" w:rsidRPr="0088548A" w:rsidRDefault="008C03EE" w:rsidP="00D270F7">
      <w:pPr>
        <w:spacing w:line="360" w:lineRule="auto"/>
        <w:jc w:val="both"/>
        <w:rPr>
          <w:kern w:val="24"/>
          <w:lang w:val="es-ES_tradnl"/>
        </w:rPr>
      </w:pPr>
      <w:r w:rsidRPr="0088548A">
        <w:rPr>
          <w:kern w:val="24"/>
          <w:lang w:val="es-ES_tradnl"/>
        </w:rPr>
        <w:t xml:space="preserve">    </w:t>
      </w:r>
      <w:r w:rsidR="00EB4001" w:rsidRPr="0088548A">
        <w:rPr>
          <w:kern w:val="24"/>
          <w:lang w:val="es-ES_tradnl"/>
        </w:rPr>
        <w:t xml:space="preserve">  </w:t>
      </w:r>
      <w:r w:rsidR="002F7364" w:rsidRPr="0088548A">
        <w:rPr>
          <w:kern w:val="24"/>
          <w:lang w:val="es-ES_tradnl"/>
        </w:rPr>
        <w:t xml:space="preserve">    </w:t>
      </w:r>
    </w:p>
    <w:p w:rsidR="00B736E3" w:rsidRPr="0088548A" w:rsidRDefault="004E7F8A" w:rsidP="00B736E3">
      <w:pPr>
        <w:ind w:firstLine="360"/>
        <w:jc w:val="both"/>
        <w:rPr>
          <w:lang w:val="es-ES_tradnl"/>
        </w:rPr>
      </w:pPr>
      <w:r w:rsidRPr="0088548A">
        <w:rPr>
          <w:kern w:val="24"/>
          <w:lang w:val="es-ES_tradnl"/>
        </w:rPr>
        <w:t xml:space="preserve">  </w:t>
      </w:r>
      <w:r w:rsidR="00935B71" w:rsidRPr="0088548A">
        <w:rPr>
          <w:kern w:val="24"/>
          <w:lang w:val="es-ES_tradnl"/>
        </w:rPr>
        <w:t xml:space="preserve"> </w:t>
      </w:r>
    </w:p>
    <w:p w:rsidR="00B91D25" w:rsidRPr="0088548A" w:rsidRDefault="003D5F49" w:rsidP="003D5F49">
      <w:pPr>
        <w:snapToGrid w:val="0"/>
        <w:ind w:left="425"/>
        <w:jc w:val="both"/>
        <w:rPr>
          <w:b/>
          <w:lang w:val="es-ES_tradnl"/>
        </w:rPr>
      </w:pPr>
      <w:proofErr w:type="spellStart"/>
      <w:r w:rsidRPr="00590BB5">
        <w:rPr>
          <w:rFonts w:ascii="Calibri" w:eastAsia="Times New Roman" w:hAnsi="Calibri" w:cs="Calibri"/>
          <w:color w:val="7030A0"/>
          <w:kern w:val="0"/>
          <w:sz w:val="28"/>
          <w:szCs w:val="28"/>
          <w:lang w:val="es-ES" w:eastAsia="es-ES" w:bidi="ar-SA"/>
        </w:rPr>
        <w:lastRenderedPageBreak/>
        <w:t>Bibliografia</w:t>
      </w:r>
      <w:proofErr w:type="spellEnd"/>
    </w:p>
    <w:p w:rsidR="00B91D25" w:rsidRPr="0088548A" w:rsidRDefault="00B91D25" w:rsidP="0046392C">
      <w:pPr>
        <w:ind w:firstLine="425"/>
        <w:jc w:val="both"/>
        <w:rPr>
          <w:b/>
          <w:lang w:val="es-ES_tradnl"/>
        </w:rPr>
      </w:pP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ACS, Z. J. </w:t>
      </w:r>
      <w:r w:rsidR="003D5F49" w:rsidRPr="00590BB5">
        <w:rPr>
          <w:rFonts w:eastAsia="Calibri" w:cs="Times New Roman"/>
          <w:kern w:val="0"/>
          <w:lang w:val="es-MX" w:eastAsia="en-US" w:bidi="ar-SA"/>
        </w:rPr>
        <w:t>&amp;</w:t>
      </w:r>
      <w:r w:rsidRPr="00590BB5">
        <w:rPr>
          <w:rFonts w:eastAsia="Calibri" w:cs="Times New Roman"/>
          <w:kern w:val="0"/>
          <w:lang w:val="es-MX" w:eastAsia="en-US" w:bidi="ar-SA"/>
        </w:rPr>
        <w:t xml:space="preserve"> AUDRETSCH, D. B. (1988). </w:t>
      </w:r>
      <w:proofErr w:type="spellStart"/>
      <w:r w:rsidRPr="00590BB5">
        <w:rPr>
          <w:rFonts w:eastAsia="Calibri" w:cs="Times New Roman"/>
          <w:kern w:val="0"/>
          <w:lang w:val="es-MX" w:eastAsia="en-US" w:bidi="ar-SA"/>
        </w:rPr>
        <w:t>Innovation</w:t>
      </w:r>
      <w:proofErr w:type="spellEnd"/>
      <w:r w:rsidRPr="00590BB5">
        <w:rPr>
          <w:rFonts w:eastAsia="Calibri" w:cs="Times New Roman"/>
          <w:kern w:val="0"/>
          <w:lang w:val="es-MX" w:eastAsia="en-US" w:bidi="ar-SA"/>
        </w:rPr>
        <w:t xml:space="preserve"> in </w:t>
      </w:r>
      <w:proofErr w:type="spellStart"/>
      <w:r w:rsidRPr="00590BB5">
        <w:rPr>
          <w:rFonts w:eastAsia="Calibri" w:cs="Times New Roman"/>
          <w:kern w:val="0"/>
          <w:lang w:val="es-MX" w:eastAsia="en-US" w:bidi="ar-SA"/>
        </w:rPr>
        <w:t>Large</w:t>
      </w:r>
      <w:proofErr w:type="spellEnd"/>
      <w:r w:rsidRPr="00590BB5">
        <w:rPr>
          <w:rFonts w:eastAsia="Calibri" w:cs="Times New Roman"/>
          <w:kern w:val="0"/>
          <w:lang w:val="es-MX" w:eastAsia="en-US" w:bidi="ar-SA"/>
        </w:rPr>
        <w:t xml:space="preserve"> and Sma</w:t>
      </w:r>
      <w:r w:rsidR="003D5F49" w:rsidRPr="00590BB5">
        <w:rPr>
          <w:rFonts w:eastAsia="Calibri" w:cs="Times New Roman"/>
          <w:kern w:val="0"/>
          <w:lang w:val="es-MX" w:eastAsia="en-US" w:bidi="ar-SA"/>
        </w:rPr>
        <w:t xml:space="preserve">ll </w:t>
      </w:r>
      <w:proofErr w:type="spellStart"/>
      <w:r w:rsidR="003D5F49" w:rsidRPr="00590BB5">
        <w:rPr>
          <w:rFonts w:eastAsia="Calibri" w:cs="Times New Roman"/>
          <w:kern w:val="0"/>
          <w:lang w:val="es-MX" w:eastAsia="en-US" w:bidi="ar-SA"/>
        </w:rPr>
        <w:t>Firms</w:t>
      </w:r>
      <w:proofErr w:type="spellEnd"/>
      <w:r w:rsidR="003D5F49" w:rsidRPr="00590BB5">
        <w:rPr>
          <w:rFonts w:eastAsia="Calibri" w:cs="Times New Roman"/>
          <w:kern w:val="0"/>
          <w:lang w:val="es-MX" w:eastAsia="en-US" w:bidi="ar-SA"/>
        </w:rPr>
        <w:t xml:space="preserve">: </w:t>
      </w:r>
      <w:proofErr w:type="spellStart"/>
      <w:r w:rsidR="003D5F49" w:rsidRPr="00590BB5">
        <w:rPr>
          <w:rFonts w:eastAsia="Calibri" w:cs="Times New Roman"/>
          <w:kern w:val="0"/>
          <w:lang w:val="es-MX" w:eastAsia="en-US" w:bidi="ar-SA"/>
        </w:rPr>
        <w:t>An</w:t>
      </w:r>
      <w:proofErr w:type="spellEnd"/>
      <w:r w:rsidR="003D5F49" w:rsidRPr="00590BB5">
        <w:rPr>
          <w:rFonts w:eastAsia="Calibri" w:cs="Times New Roman"/>
          <w:kern w:val="0"/>
          <w:lang w:val="es-MX" w:eastAsia="en-US" w:bidi="ar-SA"/>
        </w:rPr>
        <w:t xml:space="preserve"> </w:t>
      </w:r>
      <w:proofErr w:type="spellStart"/>
      <w:r w:rsidR="003D5F49" w:rsidRPr="00590BB5">
        <w:rPr>
          <w:rFonts w:eastAsia="Calibri" w:cs="Times New Roman"/>
          <w:kern w:val="0"/>
          <w:lang w:val="es-MX" w:eastAsia="en-US" w:bidi="ar-SA"/>
        </w:rPr>
        <w:t>Empirical</w:t>
      </w:r>
      <w:proofErr w:type="spellEnd"/>
      <w:r w:rsidR="003D5F49" w:rsidRPr="00590BB5">
        <w:rPr>
          <w:rFonts w:eastAsia="Calibri" w:cs="Times New Roman"/>
          <w:kern w:val="0"/>
          <w:lang w:val="es-MX" w:eastAsia="en-US" w:bidi="ar-SA"/>
        </w:rPr>
        <w:t xml:space="preserve"> </w:t>
      </w:r>
      <w:proofErr w:type="spellStart"/>
      <w:r w:rsidR="003D5F49" w:rsidRPr="00590BB5">
        <w:rPr>
          <w:rFonts w:eastAsia="Calibri" w:cs="Times New Roman"/>
          <w:kern w:val="0"/>
          <w:lang w:val="es-MX" w:eastAsia="en-US" w:bidi="ar-SA"/>
        </w:rPr>
        <w:t>Analysis</w:t>
      </w:r>
      <w:proofErr w:type="spellEnd"/>
      <w:r w:rsidRPr="00590BB5">
        <w:rPr>
          <w:rFonts w:eastAsia="Calibri" w:cs="Times New Roman"/>
          <w:kern w:val="0"/>
          <w:lang w:val="es-MX" w:eastAsia="en-US" w:bidi="ar-SA"/>
        </w:rPr>
        <w:t xml:space="preserve">, </w:t>
      </w:r>
      <w:proofErr w:type="spellStart"/>
      <w:r w:rsidRPr="00590BB5">
        <w:rPr>
          <w:rFonts w:eastAsia="Calibri" w:cs="Times New Roman"/>
          <w:i/>
          <w:kern w:val="0"/>
          <w:lang w:val="es-MX" w:eastAsia="en-US" w:bidi="ar-SA"/>
        </w:rPr>
        <w:t>The</w:t>
      </w:r>
      <w:proofErr w:type="spellEnd"/>
      <w:r w:rsidRPr="00590BB5">
        <w:rPr>
          <w:rFonts w:eastAsia="Calibri" w:cs="Times New Roman"/>
          <w:i/>
          <w:kern w:val="0"/>
          <w:lang w:val="es-MX" w:eastAsia="en-US" w:bidi="ar-SA"/>
        </w:rPr>
        <w:t xml:space="preserve"> American </w:t>
      </w:r>
      <w:proofErr w:type="spellStart"/>
      <w:r w:rsidRPr="00590BB5">
        <w:rPr>
          <w:rFonts w:eastAsia="Calibri" w:cs="Times New Roman"/>
          <w:i/>
          <w:kern w:val="0"/>
          <w:lang w:val="es-MX" w:eastAsia="en-US" w:bidi="ar-SA"/>
        </w:rPr>
        <w:t>Economic</w:t>
      </w:r>
      <w:proofErr w:type="spellEnd"/>
      <w:r w:rsidRPr="00590BB5">
        <w:rPr>
          <w:rFonts w:eastAsia="Calibri" w:cs="Times New Roman"/>
          <w:i/>
          <w:kern w:val="0"/>
          <w:lang w:val="es-MX" w:eastAsia="en-US" w:bidi="ar-SA"/>
        </w:rPr>
        <w:t xml:space="preserve"> </w:t>
      </w:r>
      <w:proofErr w:type="spellStart"/>
      <w:r w:rsidRPr="00590BB5">
        <w:rPr>
          <w:rFonts w:eastAsia="Calibri" w:cs="Times New Roman"/>
          <w:i/>
          <w:kern w:val="0"/>
          <w:lang w:val="es-MX" w:eastAsia="en-US" w:bidi="ar-SA"/>
        </w:rPr>
        <w:t>Review</w:t>
      </w:r>
      <w:proofErr w:type="spellEnd"/>
      <w:r w:rsidRPr="00590BB5">
        <w:rPr>
          <w:rFonts w:eastAsia="Calibri" w:cs="Times New Roman"/>
          <w:kern w:val="0"/>
          <w:lang w:val="es-MX" w:eastAsia="en-US" w:bidi="ar-SA"/>
        </w:rPr>
        <w:t>, 78 (4)</w:t>
      </w:r>
      <w:r w:rsidR="003D5F49" w:rsidRPr="00590BB5">
        <w:rPr>
          <w:rFonts w:eastAsia="Calibri" w:cs="Times New Roman"/>
          <w:kern w:val="0"/>
          <w:lang w:val="es-MX" w:eastAsia="en-US" w:bidi="ar-SA"/>
        </w:rPr>
        <w:t>,</w:t>
      </w:r>
      <w:r w:rsidRPr="00590BB5">
        <w:rPr>
          <w:rFonts w:eastAsia="Calibri" w:cs="Times New Roman"/>
          <w:kern w:val="0"/>
          <w:lang w:val="es-MX" w:eastAsia="en-US" w:bidi="ar-SA"/>
        </w:rPr>
        <w:t xml:space="preserve"> 678-690.</w:t>
      </w:r>
    </w:p>
    <w:p w:rsidR="00B91D25" w:rsidRPr="00590BB5" w:rsidRDefault="003D5F49"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ACS, Z. &amp;</w:t>
      </w:r>
      <w:r w:rsidR="00B91D25" w:rsidRPr="00590BB5">
        <w:rPr>
          <w:rFonts w:eastAsia="Calibri" w:cs="Times New Roman"/>
          <w:kern w:val="0"/>
          <w:lang w:val="es-MX" w:eastAsia="en-US" w:bidi="ar-SA"/>
        </w:rPr>
        <w:t xml:space="preserve"> ARMINGTON, C. (2006). Entrepreneurship, geography and American economic growth. New York</w:t>
      </w:r>
      <w:r w:rsidRPr="00590BB5">
        <w:rPr>
          <w:rFonts w:eastAsia="Calibri" w:cs="Times New Roman"/>
          <w:kern w:val="0"/>
          <w:lang w:val="es-MX" w:eastAsia="en-US" w:bidi="ar-SA"/>
        </w:rPr>
        <w:t>:</w:t>
      </w:r>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The</w:t>
      </w:r>
      <w:proofErr w:type="spellEnd"/>
      <w:r w:rsidR="00B91D25" w:rsidRPr="00590BB5">
        <w:rPr>
          <w:rFonts w:eastAsia="Calibri" w:cs="Times New Roman"/>
          <w:kern w:val="0"/>
          <w:lang w:val="es-MX" w:eastAsia="en-US" w:bidi="ar-SA"/>
        </w:rPr>
        <w:t xml:space="preserve"> Cambridge </w:t>
      </w:r>
      <w:proofErr w:type="spellStart"/>
      <w:r w:rsidR="00B91D25" w:rsidRPr="00590BB5">
        <w:rPr>
          <w:rFonts w:eastAsia="Calibri" w:cs="Times New Roman"/>
          <w:kern w:val="0"/>
          <w:lang w:val="es-MX" w:eastAsia="en-US" w:bidi="ar-SA"/>
        </w:rPr>
        <w:t>University</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Press</w:t>
      </w:r>
      <w:proofErr w:type="spellEnd"/>
      <w:r w:rsidR="00B91D25" w:rsidRPr="00590BB5">
        <w:rPr>
          <w:rFonts w:eastAsia="Calibri" w:cs="Times New Roman"/>
          <w:kern w:val="0"/>
          <w:lang w:val="es-MX" w:eastAsia="en-US" w:bidi="ar-SA"/>
        </w:rPr>
        <w:t>.</w:t>
      </w:r>
    </w:p>
    <w:p w:rsidR="00B91D25" w:rsidRPr="00590BB5" w:rsidRDefault="003D5F49"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BAUMOL, W. J. (2004). </w:t>
      </w:r>
      <w:proofErr w:type="spellStart"/>
      <w:r w:rsidR="00B91D25" w:rsidRPr="00590BB5">
        <w:rPr>
          <w:rFonts w:eastAsia="Calibri" w:cs="Times New Roman"/>
          <w:kern w:val="0"/>
          <w:lang w:val="es-MX" w:eastAsia="en-US" w:bidi="ar-SA"/>
        </w:rPr>
        <w:t>Entrepreneuri</w:t>
      </w:r>
      <w:r w:rsidRPr="00590BB5">
        <w:rPr>
          <w:rFonts w:eastAsia="Calibri" w:cs="Times New Roman"/>
          <w:kern w:val="0"/>
          <w:lang w:val="es-MX" w:eastAsia="en-US" w:bidi="ar-SA"/>
        </w:rPr>
        <w:t>al</w:t>
      </w:r>
      <w:proofErr w:type="spellEnd"/>
      <w:r w:rsidRPr="00590BB5">
        <w:rPr>
          <w:rFonts w:eastAsia="Calibri" w:cs="Times New Roman"/>
          <w:kern w:val="0"/>
          <w:lang w:val="es-MX" w:eastAsia="en-US" w:bidi="ar-SA"/>
        </w:rPr>
        <w:t xml:space="preserve"> cultures and </w:t>
      </w:r>
      <w:proofErr w:type="spellStart"/>
      <w:r w:rsidRPr="00590BB5">
        <w:rPr>
          <w:rFonts w:eastAsia="Calibri" w:cs="Times New Roman"/>
          <w:kern w:val="0"/>
          <w:lang w:val="es-MX" w:eastAsia="en-US" w:bidi="ar-SA"/>
        </w:rPr>
        <w:t>countercultures</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i/>
          <w:kern w:val="0"/>
          <w:lang w:val="es-MX" w:eastAsia="en-US" w:bidi="ar-SA"/>
        </w:rPr>
        <w:t>Academy</w:t>
      </w:r>
      <w:proofErr w:type="spellEnd"/>
      <w:r w:rsidR="00B91D25" w:rsidRPr="00590BB5">
        <w:rPr>
          <w:rFonts w:eastAsia="Calibri" w:cs="Times New Roman"/>
          <w:i/>
          <w:kern w:val="0"/>
          <w:lang w:val="es-MX" w:eastAsia="en-US" w:bidi="ar-SA"/>
        </w:rPr>
        <w:t xml:space="preserve"> of Management </w:t>
      </w:r>
      <w:proofErr w:type="spellStart"/>
      <w:r w:rsidR="00B91D25" w:rsidRPr="00590BB5">
        <w:rPr>
          <w:rFonts w:eastAsia="Calibri" w:cs="Times New Roman"/>
          <w:i/>
          <w:kern w:val="0"/>
          <w:lang w:val="es-MX" w:eastAsia="en-US" w:bidi="ar-SA"/>
        </w:rPr>
        <w:t>Learning</w:t>
      </w:r>
      <w:proofErr w:type="spellEnd"/>
      <w:r w:rsidR="00B91D25" w:rsidRPr="00590BB5">
        <w:rPr>
          <w:rFonts w:eastAsia="Calibri" w:cs="Times New Roman"/>
          <w:i/>
          <w:kern w:val="0"/>
          <w:lang w:val="es-MX" w:eastAsia="en-US" w:bidi="ar-SA"/>
        </w:rPr>
        <w:t xml:space="preserve"> and </w:t>
      </w:r>
      <w:proofErr w:type="spellStart"/>
      <w:r w:rsidR="00B91D25" w:rsidRPr="00590BB5">
        <w:rPr>
          <w:rFonts w:eastAsia="Calibri" w:cs="Times New Roman"/>
          <w:i/>
          <w:kern w:val="0"/>
          <w:lang w:val="es-MX" w:eastAsia="en-US" w:bidi="ar-SA"/>
        </w:rPr>
        <w:t>Education</w:t>
      </w:r>
      <w:proofErr w:type="spellEnd"/>
      <w:r w:rsidR="00B91D25" w:rsidRPr="00590BB5">
        <w:rPr>
          <w:rFonts w:eastAsia="Calibri" w:cs="Times New Roman"/>
          <w:i/>
          <w:kern w:val="0"/>
          <w:lang w:val="es-MX" w:eastAsia="en-US" w:bidi="ar-SA"/>
        </w:rPr>
        <w:t>,</w:t>
      </w:r>
      <w:r w:rsidRPr="00590BB5">
        <w:rPr>
          <w:rFonts w:eastAsia="Calibri" w:cs="Times New Roman"/>
          <w:kern w:val="0"/>
          <w:lang w:val="es-MX" w:eastAsia="en-US" w:bidi="ar-SA"/>
        </w:rPr>
        <w:t xml:space="preserve"> 3 (3),</w:t>
      </w:r>
      <w:r w:rsidR="00B91D25" w:rsidRPr="00590BB5">
        <w:rPr>
          <w:rFonts w:eastAsia="Calibri" w:cs="Times New Roman"/>
          <w:kern w:val="0"/>
          <w:lang w:val="es-MX" w:eastAsia="en-US" w:bidi="ar-SA"/>
        </w:rPr>
        <w:t xml:space="preserve"> 316-326.</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CLARK, B. R. (1998). </w:t>
      </w:r>
      <w:proofErr w:type="spellStart"/>
      <w:r w:rsidRPr="00590BB5">
        <w:rPr>
          <w:rFonts w:eastAsia="Calibri" w:cs="Times New Roman"/>
          <w:kern w:val="0"/>
          <w:lang w:val="es-MX" w:eastAsia="en-US" w:bidi="ar-SA"/>
        </w:rPr>
        <w:t>Creating</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entrepreneurial</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universities</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organizational</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pathways</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if</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transformation</w:t>
      </w:r>
      <w:proofErr w:type="spellEnd"/>
      <w:r w:rsidRPr="00590BB5">
        <w:rPr>
          <w:rFonts w:eastAsia="Calibri" w:cs="Times New Roman"/>
          <w:kern w:val="0"/>
          <w:lang w:val="es-MX" w:eastAsia="en-US" w:bidi="ar-SA"/>
        </w:rPr>
        <w:t xml:space="preserve">, </w:t>
      </w:r>
      <w:r w:rsidR="003D5F49" w:rsidRPr="00590BB5">
        <w:rPr>
          <w:rFonts w:eastAsia="Calibri" w:cs="Times New Roman"/>
          <w:kern w:val="0"/>
          <w:lang w:val="es-MX" w:eastAsia="en-US" w:bidi="ar-SA"/>
        </w:rPr>
        <w:t>New York:</w:t>
      </w:r>
      <w:r w:rsidRPr="00590BB5">
        <w:rPr>
          <w:rFonts w:eastAsia="Calibri" w:cs="Times New Roman"/>
          <w:kern w:val="0"/>
          <w:lang w:val="es-MX" w:eastAsia="en-US" w:bidi="ar-SA"/>
        </w:rPr>
        <w:t xml:space="preserve"> IAU </w:t>
      </w:r>
      <w:proofErr w:type="spellStart"/>
      <w:r w:rsidRPr="00590BB5">
        <w:rPr>
          <w:rFonts w:eastAsia="Calibri" w:cs="Times New Roman"/>
          <w:kern w:val="0"/>
          <w:lang w:val="es-MX" w:eastAsia="en-US" w:bidi="ar-SA"/>
        </w:rPr>
        <w:t>Press</w:t>
      </w:r>
      <w:proofErr w:type="spellEnd"/>
      <w:r w:rsidRPr="00590BB5">
        <w:rPr>
          <w:rFonts w:eastAsia="Calibri" w:cs="Times New Roman"/>
          <w:kern w:val="0"/>
          <w:lang w:val="es-MX" w:eastAsia="en-US" w:bidi="ar-SA"/>
        </w:rPr>
        <w:t>.</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CLARK, B. R. (2004). </w:t>
      </w:r>
      <w:proofErr w:type="spellStart"/>
      <w:r w:rsidRPr="00590BB5">
        <w:rPr>
          <w:rFonts w:eastAsia="Calibri" w:cs="Times New Roman"/>
          <w:kern w:val="0"/>
          <w:lang w:val="es-MX" w:eastAsia="en-US" w:bidi="ar-SA"/>
        </w:rPr>
        <w:t>Sustaining</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Change</w:t>
      </w:r>
      <w:proofErr w:type="spellEnd"/>
      <w:r w:rsidRPr="00590BB5">
        <w:rPr>
          <w:rFonts w:eastAsia="Calibri" w:cs="Times New Roman"/>
          <w:kern w:val="0"/>
          <w:lang w:val="es-MX" w:eastAsia="en-US" w:bidi="ar-SA"/>
        </w:rPr>
        <w:t xml:space="preserve"> in </w:t>
      </w:r>
      <w:proofErr w:type="spellStart"/>
      <w:r w:rsidRPr="00590BB5">
        <w:rPr>
          <w:rFonts w:eastAsia="Calibri" w:cs="Times New Roman"/>
          <w:kern w:val="0"/>
          <w:lang w:val="es-MX" w:eastAsia="en-US" w:bidi="ar-SA"/>
        </w:rPr>
        <w:t>Universities</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Society</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for</w:t>
      </w:r>
      <w:proofErr w:type="spellEnd"/>
      <w:r w:rsidR="00E942C8" w:rsidRPr="00590BB5">
        <w:rPr>
          <w:rFonts w:eastAsia="Calibri" w:cs="Times New Roman"/>
          <w:kern w:val="0"/>
          <w:lang w:val="es-MX" w:eastAsia="en-US" w:bidi="ar-SA"/>
        </w:rPr>
        <w:t xml:space="preserve"> </w:t>
      </w:r>
      <w:proofErr w:type="spellStart"/>
      <w:r w:rsidR="00E942C8" w:rsidRPr="00590BB5">
        <w:rPr>
          <w:rFonts w:eastAsia="Calibri" w:cs="Times New Roman"/>
          <w:kern w:val="0"/>
          <w:lang w:val="es-MX" w:eastAsia="en-US" w:bidi="ar-SA"/>
        </w:rPr>
        <w:t>Research</w:t>
      </w:r>
      <w:proofErr w:type="spellEnd"/>
      <w:r w:rsidR="00E942C8" w:rsidRPr="00590BB5">
        <w:rPr>
          <w:rFonts w:eastAsia="Calibri" w:cs="Times New Roman"/>
          <w:kern w:val="0"/>
          <w:lang w:val="es-MX" w:eastAsia="en-US" w:bidi="ar-SA"/>
        </w:rPr>
        <w:t xml:space="preserve"> </w:t>
      </w:r>
      <w:proofErr w:type="spellStart"/>
      <w:r w:rsidR="00E942C8" w:rsidRPr="00590BB5">
        <w:rPr>
          <w:rFonts w:eastAsia="Calibri" w:cs="Times New Roman"/>
          <w:kern w:val="0"/>
          <w:lang w:val="es-MX" w:eastAsia="en-US" w:bidi="ar-SA"/>
        </w:rPr>
        <w:t>into</w:t>
      </w:r>
      <w:proofErr w:type="spellEnd"/>
      <w:r w:rsidR="00E942C8" w:rsidRPr="00590BB5">
        <w:rPr>
          <w:rFonts w:eastAsia="Calibri" w:cs="Times New Roman"/>
          <w:kern w:val="0"/>
          <w:lang w:val="es-MX" w:eastAsia="en-US" w:bidi="ar-SA"/>
        </w:rPr>
        <w:t xml:space="preserve"> </w:t>
      </w:r>
      <w:proofErr w:type="spellStart"/>
      <w:r w:rsidR="00E942C8" w:rsidRPr="00590BB5">
        <w:rPr>
          <w:rFonts w:eastAsia="Calibri" w:cs="Times New Roman"/>
          <w:kern w:val="0"/>
          <w:lang w:val="es-MX" w:eastAsia="en-US" w:bidi="ar-SA"/>
        </w:rPr>
        <w:t>Higher</w:t>
      </w:r>
      <w:proofErr w:type="spellEnd"/>
      <w:r w:rsidR="00E942C8" w:rsidRPr="00590BB5">
        <w:rPr>
          <w:rFonts w:eastAsia="Calibri" w:cs="Times New Roman"/>
          <w:kern w:val="0"/>
          <w:lang w:val="es-MX" w:eastAsia="en-US" w:bidi="ar-SA"/>
        </w:rPr>
        <w:t xml:space="preserve"> </w:t>
      </w:r>
      <w:proofErr w:type="spellStart"/>
      <w:r w:rsidR="00E942C8" w:rsidRPr="00590BB5">
        <w:rPr>
          <w:rFonts w:eastAsia="Calibri" w:cs="Times New Roman"/>
          <w:kern w:val="0"/>
          <w:lang w:val="es-MX" w:eastAsia="en-US" w:bidi="ar-SA"/>
        </w:rPr>
        <w:t>Education</w:t>
      </w:r>
      <w:proofErr w:type="spellEnd"/>
      <w:r w:rsidR="00E942C8" w:rsidRPr="00590BB5">
        <w:rPr>
          <w:rFonts w:eastAsia="Calibri" w:cs="Times New Roman"/>
          <w:kern w:val="0"/>
          <w:lang w:val="es-MX" w:eastAsia="en-US" w:bidi="ar-SA"/>
        </w:rPr>
        <w:t>.</w:t>
      </w:r>
      <w:r w:rsidRPr="00590BB5">
        <w:rPr>
          <w:rFonts w:eastAsia="Calibri" w:cs="Times New Roman"/>
          <w:kern w:val="0"/>
          <w:lang w:val="es-MX" w:eastAsia="en-US" w:bidi="ar-SA"/>
        </w:rPr>
        <w:t xml:space="preserve"> Londres</w:t>
      </w:r>
      <w:r w:rsidR="00E942C8" w:rsidRPr="00590BB5">
        <w:rPr>
          <w:rFonts w:eastAsia="Calibri" w:cs="Times New Roman"/>
          <w:kern w:val="0"/>
          <w:lang w:val="es-MX" w:eastAsia="en-US" w:bidi="ar-SA"/>
        </w:rPr>
        <w:t>:</w:t>
      </w:r>
      <w:r w:rsidRPr="00590BB5">
        <w:rPr>
          <w:rFonts w:eastAsia="Calibri" w:cs="Times New Roman"/>
          <w:kern w:val="0"/>
          <w:lang w:val="es-MX" w:eastAsia="en-US" w:bidi="ar-SA"/>
        </w:rPr>
        <w:t xml:space="preserve"> Open </w:t>
      </w:r>
      <w:proofErr w:type="spellStart"/>
      <w:r w:rsidRPr="00590BB5">
        <w:rPr>
          <w:rFonts w:eastAsia="Calibri" w:cs="Times New Roman"/>
          <w:kern w:val="0"/>
          <w:lang w:val="es-MX" w:eastAsia="en-US" w:bidi="ar-SA"/>
        </w:rPr>
        <w:t>University</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Press</w:t>
      </w:r>
      <w:proofErr w:type="spellEnd"/>
      <w:r w:rsidRPr="00590BB5">
        <w:rPr>
          <w:rFonts w:eastAsia="Calibri" w:cs="Times New Roman"/>
          <w:kern w:val="0"/>
          <w:lang w:val="es-MX" w:eastAsia="en-US" w:bidi="ar-SA"/>
        </w:rPr>
        <w:t>.</w:t>
      </w:r>
    </w:p>
    <w:p w:rsidR="00B91D25" w:rsidRPr="00590BB5" w:rsidRDefault="00FF000E"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DELMAR</w:t>
      </w:r>
      <w:r w:rsidR="00E942C8" w:rsidRPr="00590BB5">
        <w:rPr>
          <w:rFonts w:eastAsia="Calibri" w:cs="Times New Roman"/>
          <w:kern w:val="0"/>
          <w:lang w:val="es-MX" w:eastAsia="en-US" w:bidi="ar-SA"/>
        </w:rPr>
        <w:t>, F. &amp;</w:t>
      </w:r>
      <w:r w:rsidR="00B91D25" w:rsidRPr="00590BB5">
        <w:rPr>
          <w:rFonts w:eastAsia="Calibri" w:cs="Times New Roman"/>
          <w:kern w:val="0"/>
          <w:lang w:val="es-MX" w:eastAsia="en-US" w:bidi="ar-SA"/>
        </w:rPr>
        <w:t xml:space="preserve"> </w:t>
      </w:r>
      <w:r w:rsidRPr="00590BB5">
        <w:rPr>
          <w:rFonts w:eastAsia="Calibri" w:cs="Times New Roman"/>
          <w:kern w:val="0"/>
          <w:lang w:val="es-MX" w:eastAsia="en-US" w:bidi="ar-SA"/>
        </w:rPr>
        <w:t>DAVIDSSON</w:t>
      </w:r>
      <w:r w:rsidR="00B91D25" w:rsidRPr="00590BB5">
        <w:rPr>
          <w:rFonts w:eastAsia="Calibri" w:cs="Times New Roman"/>
          <w:kern w:val="0"/>
          <w:lang w:val="es-MX" w:eastAsia="en-US" w:bidi="ar-SA"/>
        </w:rPr>
        <w:t xml:space="preserve">, P. (2000): “Where do they come from? Prevalence and characteristics of nascent entrepreneurs”. </w:t>
      </w:r>
      <w:proofErr w:type="spellStart"/>
      <w:r w:rsidR="00B91D25" w:rsidRPr="00590BB5">
        <w:rPr>
          <w:rFonts w:eastAsia="Calibri" w:cs="Times New Roman"/>
          <w:i/>
          <w:kern w:val="0"/>
          <w:lang w:val="es-MX" w:eastAsia="en-US" w:bidi="ar-SA"/>
        </w:rPr>
        <w:t>Entrepreneurship</w:t>
      </w:r>
      <w:proofErr w:type="spellEnd"/>
      <w:r w:rsidR="00B91D25" w:rsidRPr="00590BB5">
        <w:rPr>
          <w:rFonts w:eastAsia="Calibri" w:cs="Times New Roman"/>
          <w:i/>
          <w:kern w:val="0"/>
          <w:lang w:val="es-MX" w:eastAsia="en-US" w:bidi="ar-SA"/>
        </w:rPr>
        <w:t xml:space="preserve"> &amp; Regional </w:t>
      </w:r>
      <w:proofErr w:type="spellStart"/>
      <w:r w:rsidR="00B91D25" w:rsidRPr="00590BB5">
        <w:rPr>
          <w:rFonts w:eastAsia="Calibri" w:cs="Times New Roman"/>
          <w:i/>
          <w:kern w:val="0"/>
          <w:lang w:val="es-MX" w:eastAsia="en-US" w:bidi="ar-SA"/>
        </w:rPr>
        <w:t>Development</w:t>
      </w:r>
      <w:proofErr w:type="spellEnd"/>
      <w:r w:rsidR="00E942C8" w:rsidRPr="00590BB5">
        <w:rPr>
          <w:rFonts w:eastAsia="Calibri" w:cs="Times New Roman"/>
          <w:kern w:val="0"/>
          <w:lang w:val="es-MX" w:eastAsia="en-US" w:bidi="ar-SA"/>
        </w:rPr>
        <w:t>, 12 (1),</w:t>
      </w:r>
      <w:r w:rsidR="00B91D25" w:rsidRPr="00590BB5">
        <w:rPr>
          <w:rFonts w:eastAsia="Calibri" w:cs="Times New Roman"/>
          <w:kern w:val="0"/>
          <w:lang w:val="es-MX" w:eastAsia="en-US" w:bidi="ar-SA"/>
        </w:rPr>
        <w:t xml:space="preserve"> 1-23.</w:t>
      </w:r>
    </w:p>
    <w:p w:rsidR="00B91D25" w:rsidRPr="00590BB5" w:rsidRDefault="00E942C8"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DIAZ, J., URBANO, D. &amp; HERNANDEZ, R. (2006). </w:t>
      </w:r>
      <w:r w:rsidR="00B91D25" w:rsidRPr="00590BB5">
        <w:rPr>
          <w:rFonts w:eastAsia="Calibri" w:cs="Times New Roman"/>
          <w:kern w:val="0"/>
          <w:lang w:val="es-MX" w:eastAsia="en-US" w:bidi="ar-SA"/>
        </w:rPr>
        <w:t xml:space="preserve">Factores institucionales informales de la creación de empresas. </w:t>
      </w:r>
      <w:r w:rsidRPr="00590BB5">
        <w:rPr>
          <w:rFonts w:eastAsia="Calibri" w:cs="Times New Roman"/>
          <w:kern w:val="0"/>
          <w:lang w:val="es-MX" w:eastAsia="en-US" w:bidi="ar-SA"/>
        </w:rPr>
        <w:t>Un estudio comparativo regional</w:t>
      </w:r>
      <w:r w:rsidR="00B91D25" w:rsidRPr="00590BB5">
        <w:rPr>
          <w:rFonts w:eastAsia="Calibri" w:cs="Times New Roman"/>
          <w:kern w:val="0"/>
          <w:lang w:val="es-MX" w:eastAsia="en-US" w:bidi="ar-SA"/>
        </w:rPr>
        <w:t xml:space="preserve">, </w:t>
      </w:r>
      <w:r w:rsidR="00B91D25" w:rsidRPr="00590BB5">
        <w:rPr>
          <w:rFonts w:eastAsia="Calibri" w:cs="Times New Roman"/>
          <w:i/>
          <w:kern w:val="0"/>
          <w:lang w:val="es-MX" w:eastAsia="en-US" w:bidi="ar-SA"/>
        </w:rPr>
        <w:t>Revista de Economía y Empresa</w:t>
      </w:r>
      <w:r w:rsidRPr="00590BB5">
        <w:rPr>
          <w:rFonts w:eastAsia="Calibri" w:cs="Times New Roman"/>
          <w:kern w:val="0"/>
          <w:lang w:val="es-MX" w:eastAsia="en-US" w:bidi="ar-SA"/>
        </w:rPr>
        <w:t>, 56,</w:t>
      </w:r>
      <w:r w:rsidR="00B91D25" w:rsidRPr="00590BB5">
        <w:rPr>
          <w:rFonts w:eastAsia="Calibri" w:cs="Times New Roman"/>
          <w:kern w:val="0"/>
          <w:lang w:val="es-MX" w:eastAsia="en-US" w:bidi="ar-SA"/>
        </w:rPr>
        <w:t xml:space="preserve"> 129-151</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DRUCKER, P. (1985). </w:t>
      </w:r>
      <w:proofErr w:type="spellStart"/>
      <w:r w:rsidRPr="00590BB5">
        <w:rPr>
          <w:rFonts w:eastAsia="Calibri" w:cs="Times New Roman"/>
          <w:kern w:val="0"/>
          <w:lang w:val="es-MX" w:eastAsia="en-US" w:bidi="ar-SA"/>
        </w:rPr>
        <w:t>The</w:t>
      </w:r>
      <w:proofErr w:type="spellEnd"/>
      <w:r w:rsidRPr="00590BB5">
        <w:rPr>
          <w:rFonts w:eastAsia="Calibri" w:cs="Times New Roman"/>
          <w:kern w:val="0"/>
          <w:lang w:val="es-MX" w:eastAsia="en-US" w:bidi="ar-SA"/>
        </w:rPr>
        <w:t xml:space="preserve"> Discipline o</w:t>
      </w:r>
      <w:r w:rsidR="00E942C8" w:rsidRPr="00590BB5">
        <w:rPr>
          <w:rFonts w:eastAsia="Calibri" w:cs="Times New Roman"/>
          <w:kern w:val="0"/>
          <w:lang w:val="es-MX" w:eastAsia="en-US" w:bidi="ar-SA"/>
        </w:rPr>
        <w:t xml:space="preserve">f </w:t>
      </w:r>
      <w:proofErr w:type="spellStart"/>
      <w:r w:rsidR="00E942C8" w:rsidRPr="00590BB5">
        <w:rPr>
          <w:rFonts w:eastAsia="Calibri" w:cs="Times New Roman"/>
          <w:kern w:val="0"/>
          <w:lang w:val="es-MX" w:eastAsia="en-US" w:bidi="ar-SA"/>
        </w:rPr>
        <w:t>Innovation</w:t>
      </w:r>
      <w:proofErr w:type="spellEnd"/>
      <w:r w:rsidRPr="00590BB5">
        <w:rPr>
          <w:rFonts w:eastAsia="Calibri" w:cs="Times New Roman"/>
          <w:kern w:val="0"/>
          <w:lang w:val="es-MX" w:eastAsia="en-US" w:bidi="ar-SA"/>
        </w:rPr>
        <w:t xml:space="preserve">, </w:t>
      </w:r>
      <w:r w:rsidRPr="00590BB5">
        <w:rPr>
          <w:rFonts w:eastAsia="Calibri" w:cs="Times New Roman"/>
          <w:i/>
          <w:kern w:val="0"/>
          <w:lang w:val="es-MX" w:eastAsia="en-US" w:bidi="ar-SA"/>
        </w:rPr>
        <w:t xml:space="preserve">Harvard Business </w:t>
      </w:r>
      <w:proofErr w:type="spellStart"/>
      <w:r w:rsidRPr="00590BB5">
        <w:rPr>
          <w:rFonts w:eastAsia="Calibri" w:cs="Times New Roman"/>
          <w:i/>
          <w:kern w:val="0"/>
          <w:lang w:val="es-MX" w:eastAsia="en-US" w:bidi="ar-SA"/>
        </w:rPr>
        <w:t>Review</w:t>
      </w:r>
      <w:proofErr w:type="spellEnd"/>
      <w:r w:rsidR="00E942C8" w:rsidRPr="00590BB5">
        <w:rPr>
          <w:rFonts w:eastAsia="Calibri" w:cs="Times New Roman"/>
          <w:kern w:val="0"/>
          <w:lang w:val="es-MX" w:eastAsia="en-US" w:bidi="ar-SA"/>
        </w:rPr>
        <w:t>, 63(3),</w:t>
      </w:r>
      <w:r w:rsidRPr="00590BB5">
        <w:rPr>
          <w:rFonts w:eastAsia="Calibri" w:cs="Times New Roman"/>
          <w:kern w:val="0"/>
          <w:lang w:val="es-MX" w:eastAsia="en-US" w:bidi="ar-SA"/>
        </w:rPr>
        <w:t xml:space="preserve"> 67-72. </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DRUCKER, P. (1986). La innovación y el empresario innovador. </w:t>
      </w:r>
      <w:r w:rsidR="00E942C8" w:rsidRPr="00590BB5">
        <w:rPr>
          <w:rFonts w:eastAsia="Calibri" w:cs="Times New Roman"/>
          <w:kern w:val="0"/>
          <w:lang w:val="es-MX" w:eastAsia="en-US" w:bidi="ar-SA"/>
        </w:rPr>
        <w:t>Barcelona:</w:t>
      </w:r>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Edhasa</w:t>
      </w:r>
      <w:proofErr w:type="spellEnd"/>
      <w:r w:rsidRPr="00590BB5">
        <w:rPr>
          <w:rFonts w:eastAsia="Calibri" w:cs="Times New Roman"/>
          <w:kern w:val="0"/>
          <w:lang w:val="es-MX" w:eastAsia="en-US" w:bidi="ar-SA"/>
        </w:rPr>
        <w:t>.</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DUBINI, P. (1997). “The Influence of Motivators and Environment on Business Star-Up: Some Hints for Public Policies”, </w:t>
      </w:r>
      <w:r w:rsidRPr="00590BB5">
        <w:rPr>
          <w:rFonts w:eastAsia="Calibri" w:cs="Times New Roman"/>
          <w:i/>
          <w:kern w:val="0"/>
          <w:lang w:val="es-MX" w:eastAsia="en-US" w:bidi="ar-SA"/>
        </w:rPr>
        <w:t>Journal of Business Venturing</w:t>
      </w:r>
      <w:r w:rsidRPr="00590BB5">
        <w:rPr>
          <w:rFonts w:eastAsia="Calibri" w:cs="Times New Roman"/>
          <w:kern w:val="0"/>
          <w:lang w:val="es-MX" w:eastAsia="en-US" w:bidi="ar-SA"/>
        </w:rPr>
        <w:t>, 4 (1): 11-26.</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ETZKOWITZ, H. (1989). “Entrepreneurial Science in the Academy: A Case of the Transformations of Norms”, </w:t>
      </w:r>
      <w:r w:rsidRPr="00590BB5">
        <w:rPr>
          <w:rFonts w:eastAsia="Calibri" w:cs="Times New Roman"/>
          <w:i/>
          <w:kern w:val="0"/>
          <w:lang w:val="es-MX" w:eastAsia="en-US" w:bidi="ar-SA"/>
        </w:rPr>
        <w:t>Social Problems</w:t>
      </w:r>
      <w:r w:rsidRPr="00590BB5">
        <w:rPr>
          <w:rFonts w:eastAsia="Calibri" w:cs="Times New Roman"/>
          <w:kern w:val="0"/>
          <w:lang w:val="es-MX" w:eastAsia="en-US" w:bidi="ar-SA"/>
        </w:rPr>
        <w:t>, 36(1): 14-27.</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ETZKOWITZ, H. (1993). “Entrepreneurs from Science: The origins of Science- based”, </w:t>
      </w:r>
      <w:r w:rsidRPr="00590BB5">
        <w:rPr>
          <w:rFonts w:eastAsia="Calibri" w:cs="Times New Roman"/>
          <w:i/>
          <w:kern w:val="0"/>
          <w:lang w:val="es-MX" w:eastAsia="en-US" w:bidi="ar-SA"/>
        </w:rPr>
        <w:t>Regional Economic Development</w:t>
      </w:r>
      <w:r w:rsidRPr="00590BB5">
        <w:rPr>
          <w:rFonts w:eastAsia="Calibri" w:cs="Times New Roman"/>
          <w:kern w:val="0"/>
          <w:lang w:val="es-MX" w:eastAsia="en-US" w:bidi="ar-SA"/>
        </w:rPr>
        <w:t>, 31(1): 326-360.</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ETZKOWITZ, H. (1998). “The norms of entrepreneurial science: cognitive effects of the new university-industry linkages”, </w:t>
      </w:r>
      <w:r w:rsidRPr="00590BB5">
        <w:rPr>
          <w:rFonts w:eastAsia="Calibri" w:cs="Times New Roman"/>
          <w:i/>
          <w:kern w:val="0"/>
          <w:lang w:val="es-MX" w:eastAsia="en-US" w:bidi="ar-SA"/>
        </w:rPr>
        <w:t>Research Policy</w:t>
      </w:r>
      <w:r w:rsidRPr="00590BB5">
        <w:rPr>
          <w:rFonts w:eastAsia="Calibri" w:cs="Times New Roman"/>
          <w:kern w:val="0"/>
          <w:lang w:val="es-MX" w:eastAsia="en-US" w:bidi="ar-SA"/>
        </w:rPr>
        <w:t>, 27: 823-833.</w:t>
      </w:r>
    </w:p>
    <w:p w:rsidR="00B91D25" w:rsidRPr="00590BB5" w:rsidRDefault="00E942C8"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lastRenderedPageBreak/>
        <w:t>ETZKOWITZ, H. &amp;</w:t>
      </w:r>
      <w:r w:rsidR="00B91D25" w:rsidRPr="00590BB5">
        <w:rPr>
          <w:rFonts w:eastAsia="Calibri" w:cs="Times New Roman"/>
          <w:kern w:val="0"/>
          <w:lang w:val="es-MX" w:eastAsia="en-US" w:bidi="ar-SA"/>
        </w:rPr>
        <w:t xml:space="preserve"> LEYDESDORFF, L. (2000). “</w:t>
      </w:r>
      <w:proofErr w:type="spellStart"/>
      <w:r w:rsidR="00B91D25" w:rsidRPr="00590BB5">
        <w:rPr>
          <w:rFonts w:eastAsia="Calibri" w:cs="Times New Roman"/>
          <w:kern w:val="0"/>
          <w:lang w:val="es-MX" w:eastAsia="en-US" w:bidi="ar-SA"/>
        </w:rPr>
        <w:t>The</w:t>
      </w:r>
      <w:proofErr w:type="spellEnd"/>
      <w:r w:rsidR="00B91D25" w:rsidRPr="00590BB5">
        <w:rPr>
          <w:rFonts w:eastAsia="Calibri" w:cs="Times New Roman"/>
          <w:kern w:val="0"/>
          <w:lang w:val="es-MX" w:eastAsia="en-US" w:bidi="ar-SA"/>
        </w:rPr>
        <w:t xml:space="preserve"> Dynamics of </w:t>
      </w:r>
      <w:proofErr w:type="spellStart"/>
      <w:r w:rsidR="00B91D25" w:rsidRPr="00590BB5">
        <w:rPr>
          <w:rFonts w:eastAsia="Calibri" w:cs="Times New Roman"/>
          <w:kern w:val="0"/>
          <w:lang w:val="es-MX" w:eastAsia="en-US" w:bidi="ar-SA"/>
        </w:rPr>
        <w:t>Innovation</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From</w:t>
      </w:r>
      <w:proofErr w:type="spellEnd"/>
      <w:r w:rsidR="00B91D25" w:rsidRPr="00590BB5">
        <w:rPr>
          <w:rFonts w:eastAsia="Calibri" w:cs="Times New Roman"/>
          <w:kern w:val="0"/>
          <w:lang w:val="es-MX" w:eastAsia="en-US" w:bidi="ar-SA"/>
        </w:rPr>
        <w:t xml:space="preserve"> Nacional </w:t>
      </w:r>
      <w:proofErr w:type="spellStart"/>
      <w:r w:rsidR="00B91D25" w:rsidRPr="00590BB5">
        <w:rPr>
          <w:rFonts w:eastAsia="Calibri" w:cs="Times New Roman"/>
          <w:kern w:val="0"/>
          <w:lang w:val="es-MX" w:eastAsia="en-US" w:bidi="ar-SA"/>
        </w:rPr>
        <w:t>Systems</w:t>
      </w:r>
      <w:proofErr w:type="spellEnd"/>
      <w:r w:rsidR="00B91D25" w:rsidRPr="00590BB5">
        <w:rPr>
          <w:rFonts w:eastAsia="Calibri" w:cs="Times New Roman"/>
          <w:kern w:val="0"/>
          <w:lang w:val="es-MX" w:eastAsia="en-US" w:bidi="ar-SA"/>
        </w:rPr>
        <w:t xml:space="preserve"> and </w:t>
      </w:r>
      <w:proofErr w:type="spellStart"/>
      <w:r w:rsidR="00B91D25" w:rsidRPr="00590BB5">
        <w:rPr>
          <w:rFonts w:eastAsia="Calibri" w:cs="Times New Roman"/>
          <w:kern w:val="0"/>
          <w:lang w:val="es-MX" w:eastAsia="en-US" w:bidi="ar-SA"/>
        </w:rPr>
        <w:t>Mode</w:t>
      </w:r>
      <w:proofErr w:type="spellEnd"/>
      <w:r w:rsidR="00B91D25" w:rsidRPr="00590BB5">
        <w:rPr>
          <w:rFonts w:eastAsia="Calibri" w:cs="Times New Roman"/>
          <w:kern w:val="0"/>
          <w:lang w:val="es-MX" w:eastAsia="en-US" w:bidi="ar-SA"/>
        </w:rPr>
        <w:t xml:space="preserve"> 2 to a Triple Helix of University-Industry-Government Relations”, </w:t>
      </w:r>
      <w:r w:rsidR="00B91D25" w:rsidRPr="00590BB5">
        <w:rPr>
          <w:rFonts w:eastAsia="Calibri" w:cs="Times New Roman"/>
          <w:i/>
          <w:kern w:val="0"/>
          <w:lang w:val="es-MX" w:eastAsia="en-US" w:bidi="ar-SA"/>
        </w:rPr>
        <w:t>Research Policy</w:t>
      </w:r>
      <w:r w:rsidR="00B91D25" w:rsidRPr="00590BB5">
        <w:rPr>
          <w:rFonts w:eastAsia="Calibri" w:cs="Times New Roman"/>
          <w:kern w:val="0"/>
          <w:lang w:val="es-MX" w:eastAsia="en-US" w:bidi="ar-SA"/>
        </w:rPr>
        <w:t>, 29 (2): 109-123.</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ETZKOWITZ, H., WEBS</w:t>
      </w:r>
      <w:r w:rsidR="00E942C8" w:rsidRPr="00590BB5">
        <w:rPr>
          <w:rFonts w:eastAsia="Calibri" w:cs="Times New Roman"/>
          <w:kern w:val="0"/>
          <w:lang w:val="es-MX" w:eastAsia="en-US" w:bidi="ar-SA"/>
        </w:rPr>
        <w:t>TER, A., GEBHARDT, C., &amp;</w:t>
      </w:r>
      <w:r w:rsidRPr="00590BB5">
        <w:rPr>
          <w:rFonts w:eastAsia="Calibri" w:cs="Times New Roman"/>
          <w:kern w:val="0"/>
          <w:lang w:val="es-MX" w:eastAsia="en-US" w:bidi="ar-SA"/>
        </w:rPr>
        <w:t xml:space="preserve"> CANTISANO, B. R. (2000), The future of the University and the University of the future: evolution of ivory tower into entrepreneurial university, </w:t>
      </w:r>
      <w:r w:rsidRPr="00590BB5">
        <w:rPr>
          <w:rFonts w:eastAsia="Calibri" w:cs="Times New Roman"/>
          <w:i/>
          <w:kern w:val="0"/>
          <w:lang w:val="es-MX" w:eastAsia="en-US" w:bidi="ar-SA"/>
        </w:rPr>
        <w:t>Research Policy</w:t>
      </w:r>
      <w:r w:rsidRPr="00590BB5">
        <w:rPr>
          <w:rFonts w:eastAsia="Calibri" w:cs="Times New Roman"/>
          <w:kern w:val="0"/>
          <w:lang w:val="es-MX" w:eastAsia="en-US" w:bidi="ar-SA"/>
        </w:rPr>
        <w:t>, 29: 313-30.</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FERNÁNDEZ, C. (2003). “El capital riesgo y las spin-</w:t>
      </w:r>
      <w:proofErr w:type="spellStart"/>
      <w:r w:rsidRPr="00590BB5">
        <w:rPr>
          <w:rFonts w:eastAsia="Calibri" w:cs="Times New Roman"/>
          <w:kern w:val="0"/>
          <w:lang w:val="es-MX" w:eastAsia="en-US" w:bidi="ar-SA"/>
        </w:rPr>
        <w:t>offs</w:t>
      </w:r>
      <w:proofErr w:type="spellEnd"/>
      <w:r w:rsidRPr="00590BB5">
        <w:rPr>
          <w:rFonts w:eastAsia="Calibri" w:cs="Times New Roman"/>
          <w:kern w:val="0"/>
          <w:lang w:val="es-MX" w:eastAsia="en-US" w:bidi="ar-SA"/>
        </w:rPr>
        <w:t xml:space="preserve"> universitarias”, </w:t>
      </w:r>
      <w:r w:rsidRPr="00590BB5">
        <w:rPr>
          <w:rFonts w:eastAsia="Calibri" w:cs="Times New Roman"/>
          <w:i/>
          <w:kern w:val="0"/>
          <w:lang w:val="es-MX" w:eastAsia="en-US" w:bidi="ar-SA"/>
        </w:rPr>
        <w:t>Iniciativa emprendedora</w:t>
      </w:r>
      <w:r w:rsidRPr="00590BB5">
        <w:rPr>
          <w:rFonts w:eastAsia="Calibri" w:cs="Times New Roman"/>
          <w:kern w:val="0"/>
          <w:lang w:val="es-MX" w:eastAsia="en-US" w:bidi="ar-SA"/>
        </w:rPr>
        <w:t>, 41:119- 127.</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MILL</w:t>
      </w:r>
      <w:r w:rsidR="00E942C8" w:rsidRPr="00590BB5">
        <w:rPr>
          <w:rFonts w:eastAsia="Calibri" w:cs="Times New Roman"/>
          <w:kern w:val="0"/>
          <w:lang w:val="es-MX" w:eastAsia="en-US" w:bidi="ar-SA"/>
        </w:rPr>
        <w:t>ET, J.; ARROYO, M. RAMÍREZ, J. &amp;</w:t>
      </w:r>
      <w:r w:rsidRPr="00590BB5">
        <w:rPr>
          <w:rFonts w:eastAsia="Calibri" w:cs="Times New Roman"/>
          <w:kern w:val="0"/>
          <w:lang w:val="es-MX" w:eastAsia="en-US" w:bidi="ar-SA"/>
        </w:rPr>
        <w:t xml:space="preserve"> AYATS, J. (2008). “La innovación en servicios de creación de empresas en el ámbito universitario. El caso del Instituto Ideas de la Universidad Politécnica de Valencia”, </w:t>
      </w:r>
      <w:r w:rsidRPr="00590BB5">
        <w:rPr>
          <w:rFonts w:eastAsia="Calibri" w:cs="Times New Roman"/>
          <w:i/>
          <w:kern w:val="0"/>
          <w:lang w:val="es-MX" w:eastAsia="en-US" w:bidi="ar-SA"/>
        </w:rPr>
        <w:t>Economía Industrial</w:t>
      </w:r>
      <w:r w:rsidRPr="00590BB5">
        <w:rPr>
          <w:rFonts w:eastAsia="Calibri" w:cs="Times New Roman"/>
          <w:kern w:val="0"/>
          <w:lang w:val="es-MX" w:eastAsia="en-US" w:bidi="ar-SA"/>
        </w:rPr>
        <w:t>, 374: 125-137</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OCDE (2000). A New Economy? The Changing Role of Innovation and Information Technology in Growth</w:t>
      </w:r>
      <w:r w:rsidR="00E942C8" w:rsidRPr="00590BB5">
        <w:rPr>
          <w:rFonts w:eastAsia="Calibri" w:cs="Times New Roman"/>
          <w:kern w:val="0"/>
          <w:lang w:val="es-MX" w:eastAsia="en-US" w:bidi="ar-SA"/>
        </w:rPr>
        <w:t>. Paris:</w:t>
      </w:r>
      <w:r w:rsidRPr="00590BB5">
        <w:rPr>
          <w:rFonts w:eastAsia="Calibri" w:cs="Times New Roman"/>
          <w:kern w:val="0"/>
          <w:lang w:val="es-MX" w:eastAsia="en-US" w:bidi="ar-SA"/>
        </w:rPr>
        <w:t xml:space="preserve"> OCDE.</w:t>
      </w:r>
    </w:p>
    <w:p w:rsidR="00B91D25" w:rsidRPr="00590BB5" w:rsidRDefault="00E942C8"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OCDE (2000</w:t>
      </w:r>
      <w:r w:rsidR="00B91D25" w:rsidRPr="00590BB5">
        <w:rPr>
          <w:rFonts w:eastAsia="Calibri" w:cs="Times New Roman"/>
          <w:kern w:val="0"/>
          <w:lang w:val="es-MX" w:eastAsia="en-US" w:bidi="ar-SA"/>
        </w:rPr>
        <w:t>). ICT Skills and Employment, DSTI/ICCP/</w:t>
      </w:r>
      <w:proofErr w:type="gramStart"/>
      <w:r w:rsidR="00B91D25" w:rsidRPr="00590BB5">
        <w:rPr>
          <w:rFonts w:eastAsia="Calibri" w:cs="Times New Roman"/>
          <w:kern w:val="0"/>
          <w:lang w:val="es-MX" w:eastAsia="en-US" w:bidi="ar-SA"/>
        </w:rPr>
        <w:t>IE(</w:t>
      </w:r>
      <w:proofErr w:type="gramEnd"/>
      <w:r w:rsidR="00B91D25" w:rsidRPr="00590BB5">
        <w:rPr>
          <w:rFonts w:eastAsia="Calibri" w:cs="Times New Roman"/>
          <w:kern w:val="0"/>
          <w:lang w:val="es-MX" w:eastAsia="en-US" w:bidi="ar-SA"/>
        </w:rPr>
        <w:t xml:space="preserve">2000) 7. </w:t>
      </w:r>
      <w:r w:rsidRPr="00590BB5">
        <w:rPr>
          <w:rFonts w:eastAsia="Calibri" w:cs="Times New Roman"/>
          <w:kern w:val="0"/>
          <w:lang w:val="es-MX" w:eastAsia="en-US" w:bidi="ar-SA"/>
        </w:rPr>
        <w:t>Paris:</w:t>
      </w:r>
      <w:r w:rsidR="00B91D25" w:rsidRPr="00590BB5">
        <w:rPr>
          <w:rFonts w:eastAsia="Calibri" w:cs="Times New Roman"/>
          <w:kern w:val="0"/>
          <w:lang w:val="es-MX" w:eastAsia="en-US" w:bidi="ar-SA"/>
        </w:rPr>
        <w:t xml:space="preserve"> OCDE.</w:t>
      </w:r>
    </w:p>
    <w:p w:rsidR="00B91D25" w:rsidRPr="00590BB5" w:rsidRDefault="00E942C8"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OCDE (2001</w:t>
      </w:r>
      <w:r w:rsidR="00B91D25" w:rsidRPr="00590BB5">
        <w:rPr>
          <w:rFonts w:eastAsia="Calibri" w:cs="Times New Roman"/>
          <w:kern w:val="0"/>
          <w:lang w:val="es-MX" w:eastAsia="en-US" w:bidi="ar-SA"/>
        </w:rPr>
        <w:t>). Entrepreneurship, Growth and Policy</w:t>
      </w:r>
      <w:r w:rsidRPr="00590BB5">
        <w:rPr>
          <w:rFonts w:eastAsia="Calibri" w:cs="Times New Roman"/>
          <w:kern w:val="0"/>
          <w:lang w:val="es-MX" w:eastAsia="en-US" w:bidi="ar-SA"/>
        </w:rPr>
        <w:t>. Paris:</w:t>
      </w:r>
      <w:r w:rsidR="00B91D25" w:rsidRPr="00590BB5">
        <w:rPr>
          <w:rFonts w:eastAsia="Calibri" w:cs="Times New Roman"/>
          <w:kern w:val="0"/>
          <w:lang w:val="es-MX" w:eastAsia="en-US" w:bidi="ar-SA"/>
        </w:rPr>
        <w:t xml:space="preserve"> OCDE.</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 xml:space="preserve">OCDE (2003). Entrepreneurship and Local Economic Development through Entrepreneurship. </w:t>
      </w:r>
      <w:r w:rsidR="00E942C8" w:rsidRPr="00590BB5">
        <w:rPr>
          <w:rFonts w:eastAsia="Calibri" w:cs="Times New Roman"/>
          <w:kern w:val="0"/>
          <w:lang w:val="es-MX" w:eastAsia="en-US" w:bidi="ar-SA"/>
        </w:rPr>
        <w:t>Paris:</w:t>
      </w:r>
      <w:r w:rsidRPr="00590BB5">
        <w:rPr>
          <w:rFonts w:eastAsia="Calibri" w:cs="Times New Roman"/>
          <w:kern w:val="0"/>
          <w:lang w:val="es-MX" w:eastAsia="en-US" w:bidi="ar-SA"/>
        </w:rPr>
        <w:t xml:space="preserve"> OCDE.</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REYNOLDS, P.; BOSMA, N.; AUTIO, E.; DE BONO, N.;</w:t>
      </w:r>
      <w:r w:rsidR="00E942C8" w:rsidRPr="00590BB5">
        <w:rPr>
          <w:rFonts w:eastAsia="Calibri" w:cs="Times New Roman"/>
          <w:kern w:val="0"/>
          <w:lang w:val="es-MX" w:eastAsia="en-US" w:bidi="ar-SA"/>
        </w:rPr>
        <w:t xml:space="preserve"> SERVAIS, I.; LÓPEZ-GARCÍA, P. &amp;</w:t>
      </w:r>
      <w:r w:rsidRPr="00590BB5">
        <w:rPr>
          <w:rFonts w:eastAsia="Calibri" w:cs="Times New Roman"/>
          <w:kern w:val="0"/>
          <w:lang w:val="es-MX" w:eastAsia="en-US" w:bidi="ar-SA"/>
        </w:rPr>
        <w:t xml:space="preserve"> CHIN, N. (2005). “Global Entrepreneurship Monitor: data collection, design and implementation”, </w:t>
      </w:r>
      <w:r w:rsidRPr="00590BB5">
        <w:rPr>
          <w:rFonts w:eastAsia="Calibri" w:cs="Times New Roman"/>
          <w:i/>
          <w:kern w:val="0"/>
          <w:lang w:val="es-MX" w:eastAsia="en-US" w:bidi="ar-SA"/>
        </w:rPr>
        <w:t>Small Business Economy</w:t>
      </w:r>
      <w:r w:rsidRPr="00590BB5">
        <w:rPr>
          <w:rFonts w:eastAsia="Calibri" w:cs="Times New Roman"/>
          <w:kern w:val="0"/>
          <w:lang w:val="es-MX" w:eastAsia="en-US" w:bidi="ar-SA"/>
        </w:rPr>
        <w:t>, 24 (2): 205-231.</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RODEIRO PAZOS, D.; FERNÁNDEZ LÓ</w:t>
      </w:r>
      <w:r w:rsidR="00E942C8" w:rsidRPr="00590BB5">
        <w:rPr>
          <w:rFonts w:eastAsia="Calibri" w:cs="Times New Roman"/>
          <w:kern w:val="0"/>
          <w:lang w:val="es-MX" w:eastAsia="en-US" w:bidi="ar-SA"/>
        </w:rPr>
        <w:t>PEZ, S.; RODRÍGUEZ SANDIÁS, A. &amp;</w:t>
      </w:r>
      <w:r w:rsidRPr="00590BB5">
        <w:rPr>
          <w:rFonts w:eastAsia="Calibri" w:cs="Times New Roman"/>
          <w:kern w:val="0"/>
          <w:lang w:val="es-MX" w:eastAsia="en-US" w:bidi="ar-SA"/>
        </w:rPr>
        <w:t xml:space="preserve"> OTERO GONZÁLEZ, L. (2008). La creación de empresas en el sistema universitario español</w:t>
      </w:r>
      <w:r w:rsidR="00E942C8" w:rsidRPr="00590BB5">
        <w:rPr>
          <w:rFonts w:eastAsia="Calibri" w:cs="Times New Roman"/>
          <w:kern w:val="0"/>
          <w:lang w:val="es-MX" w:eastAsia="en-US" w:bidi="ar-SA"/>
        </w:rPr>
        <w:t>. Santiago de Compostela:</w:t>
      </w:r>
      <w:r w:rsidRPr="00590BB5">
        <w:rPr>
          <w:rFonts w:eastAsia="Calibri" w:cs="Times New Roman"/>
          <w:kern w:val="0"/>
          <w:lang w:val="es-MX" w:eastAsia="en-US" w:bidi="ar-SA"/>
        </w:rPr>
        <w:t xml:space="preserve"> Universidad de Santiago de Compostela.</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RODEIRO PAZOS, D.; FERNÁ</w:t>
      </w:r>
      <w:r w:rsidR="00E942C8" w:rsidRPr="00590BB5">
        <w:rPr>
          <w:rFonts w:eastAsia="Calibri" w:cs="Times New Roman"/>
          <w:kern w:val="0"/>
          <w:lang w:val="es-MX" w:eastAsia="en-US" w:bidi="ar-SA"/>
        </w:rPr>
        <w:t xml:space="preserve">NDEZ LÓPEZ, S.; RODRÍGUEZ, A. &amp; </w:t>
      </w:r>
      <w:r w:rsidRPr="00590BB5">
        <w:rPr>
          <w:rFonts w:eastAsia="Calibri" w:cs="Times New Roman"/>
          <w:kern w:val="0"/>
          <w:lang w:val="es-MX" w:eastAsia="en-US" w:bidi="ar-SA"/>
        </w:rPr>
        <w:t>OTERO GONZÁLEZ, L. (2010). “Factores determinantes de la creación de spin-</w:t>
      </w:r>
      <w:proofErr w:type="spellStart"/>
      <w:r w:rsidRPr="00590BB5">
        <w:rPr>
          <w:rFonts w:eastAsia="Calibri" w:cs="Times New Roman"/>
          <w:kern w:val="0"/>
          <w:lang w:val="es-MX" w:eastAsia="en-US" w:bidi="ar-SA"/>
        </w:rPr>
        <w:t>offs</w:t>
      </w:r>
      <w:proofErr w:type="spellEnd"/>
      <w:r w:rsidRPr="00590BB5">
        <w:rPr>
          <w:rFonts w:eastAsia="Calibri" w:cs="Times New Roman"/>
          <w:kern w:val="0"/>
          <w:lang w:val="es-MX" w:eastAsia="en-US" w:bidi="ar-SA"/>
        </w:rPr>
        <w:t xml:space="preserve"> universitarias”, </w:t>
      </w:r>
      <w:r w:rsidRPr="00590BB5">
        <w:rPr>
          <w:rFonts w:eastAsia="Calibri" w:cs="Times New Roman"/>
          <w:i/>
          <w:kern w:val="0"/>
          <w:lang w:val="es-MX" w:eastAsia="en-US" w:bidi="ar-SA"/>
        </w:rPr>
        <w:t>Revista Europea de Dirección y Economía de la Empresa</w:t>
      </w:r>
      <w:r w:rsidRPr="00590BB5">
        <w:rPr>
          <w:rFonts w:eastAsia="Calibri" w:cs="Times New Roman"/>
          <w:kern w:val="0"/>
          <w:lang w:val="es-MX" w:eastAsia="en-US" w:bidi="ar-SA"/>
        </w:rPr>
        <w:t>, 1: 47-68.</w:t>
      </w:r>
    </w:p>
    <w:p w:rsidR="00B91D25" w:rsidRPr="00590BB5" w:rsidRDefault="00B91D25"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SCHUMPETER, J.A. (1964). Teoría del desenvolvimiento económico</w:t>
      </w:r>
      <w:r w:rsidR="00E942C8" w:rsidRPr="00590BB5">
        <w:rPr>
          <w:rFonts w:eastAsia="Calibri" w:cs="Times New Roman"/>
          <w:kern w:val="0"/>
          <w:lang w:val="es-MX" w:eastAsia="en-US" w:bidi="ar-SA"/>
        </w:rPr>
        <w:t>, México D.F:</w:t>
      </w:r>
      <w:r w:rsidRPr="00590BB5">
        <w:rPr>
          <w:rFonts w:eastAsia="Calibri" w:cs="Times New Roman"/>
          <w:kern w:val="0"/>
          <w:lang w:val="es-MX" w:eastAsia="en-US" w:bidi="ar-SA"/>
        </w:rPr>
        <w:t xml:space="preserve"> Fondo de Cultura Económica.</w:t>
      </w:r>
    </w:p>
    <w:p w:rsidR="00B91D25" w:rsidRPr="00590BB5" w:rsidRDefault="00E942C8"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lastRenderedPageBreak/>
        <w:t>SLAUGHTER, S. &amp;</w:t>
      </w:r>
      <w:r w:rsidR="00B91D25" w:rsidRPr="00590BB5">
        <w:rPr>
          <w:rFonts w:eastAsia="Calibri" w:cs="Times New Roman"/>
          <w:kern w:val="0"/>
          <w:lang w:val="es-MX" w:eastAsia="en-US" w:bidi="ar-SA"/>
        </w:rPr>
        <w:t xml:space="preserve"> LESLIE, L. (1997): “Academic capitalism. </w:t>
      </w:r>
      <w:proofErr w:type="spellStart"/>
      <w:r w:rsidR="00B91D25" w:rsidRPr="00590BB5">
        <w:rPr>
          <w:rFonts w:eastAsia="Calibri" w:cs="Times New Roman"/>
          <w:kern w:val="0"/>
          <w:lang w:val="es-MX" w:eastAsia="en-US" w:bidi="ar-SA"/>
        </w:rPr>
        <w:t>Politics</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Policies</w:t>
      </w:r>
      <w:proofErr w:type="spellEnd"/>
      <w:r w:rsidR="00B91D25" w:rsidRPr="00590BB5">
        <w:rPr>
          <w:rFonts w:eastAsia="Calibri" w:cs="Times New Roman"/>
          <w:kern w:val="0"/>
          <w:lang w:val="es-MX" w:eastAsia="en-US" w:bidi="ar-SA"/>
        </w:rPr>
        <w:t xml:space="preserve"> and </w:t>
      </w:r>
      <w:proofErr w:type="spellStart"/>
      <w:r w:rsidR="00B91D25" w:rsidRPr="00590BB5">
        <w:rPr>
          <w:rFonts w:eastAsia="Calibri" w:cs="Times New Roman"/>
          <w:kern w:val="0"/>
          <w:lang w:val="es-MX" w:eastAsia="en-US" w:bidi="ar-SA"/>
        </w:rPr>
        <w:t>the</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Entrepr</w:t>
      </w:r>
      <w:r w:rsidRPr="00590BB5">
        <w:rPr>
          <w:rFonts w:eastAsia="Calibri" w:cs="Times New Roman"/>
          <w:kern w:val="0"/>
          <w:lang w:val="es-MX" w:eastAsia="en-US" w:bidi="ar-SA"/>
        </w:rPr>
        <w:t>eneurial</w:t>
      </w:r>
      <w:proofErr w:type="spellEnd"/>
      <w:r w:rsidRPr="00590BB5">
        <w:rPr>
          <w:rFonts w:eastAsia="Calibri" w:cs="Times New Roman"/>
          <w:kern w:val="0"/>
          <w:lang w:val="es-MX" w:eastAsia="en-US" w:bidi="ar-SA"/>
        </w:rPr>
        <w:t xml:space="preserve"> </w:t>
      </w:r>
      <w:proofErr w:type="spellStart"/>
      <w:r w:rsidRPr="00590BB5">
        <w:rPr>
          <w:rFonts w:eastAsia="Calibri" w:cs="Times New Roman"/>
          <w:kern w:val="0"/>
          <w:lang w:val="es-MX" w:eastAsia="en-US" w:bidi="ar-SA"/>
        </w:rPr>
        <w:t>University</w:t>
      </w:r>
      <w:proofErr w:type="spellEnd"/>
      <w:r w:rsidRPr="00590BB5">
        <w:rPr>
          <w:rFonts w:eastAsia="Calibri" w:cs="Times New Roman"/>
          <w:kern w:val="0"/>
          <w:lang w:val="es-MX" w:eastAsia="en-US" w:bidi="ar-SA"/>
        </w:rPr>
        <w:t>”, Baltimore:</w:t>
      </w:r>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The</w:t>
      </w:r>
      <w:proofErr w:type="spellEnd"/>
      <w:r w:rsidR="00B91D25" w:rsidRPr="00590BB5">
        <w:rPr>
          <w:rFonts w:eastAsia="Calibri" w:cs="Times New Roman"/>
          <w:kern w:val="0"/>
          <w:lang w:val="es-MX" w:eastAsia="en-US" w:bidi="ar-SA"/>
        </w:rPr>
        <w:t xml:space="preserve"> John Hopkins </w:t>
      </w:r>
      <w:proofErr w:type="spellStart"/>
      <w:r w:rsidR="00B91D25" w:rsidRPr="00590BB5">
        <w:rPr>
          <w:rFonts w:eastAsia="Calibri" w:cs="Times New Roman"/>
          <w:kern w:val="0"/>
          <w:lang w:val="es-MX" w:eastAsia="en-US" w:bidi="ar-SA"/>
        </w:rPr>
        <w:t>University</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Press</w:t>
      </w:r>
      <w:proofErr w:type="spellEnd"/>
    </w:p>
    <w:p w:rsidR="00B91D25" w:rsidRPr="00590BB5" w:rsidRDefault="00E942C8"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SLAUGHTER, S. &amp;</w:t>
      </w:r>
      <w:r w:rsidR="00B91D25" w:rsidRPr="00590BB5">
        <w:rPr>
          <w:rFonts w:eastAsia="Calibri" w:cs="Times New Roman"/>
          <w:kern w:val="0"/>
          <w:lang w:val="es-MX" w:eastAsia="en-US" w:bidi="ar-SA"/>
        </w:rPr>
        <w:t xml:space="preserve"> RHOADES, G. (2004). Academic capitalism and the new economy. </w:t>
      </w:r>
      <w:proofErr w:type="spellStart"/>
      <w:r w:rsidR="00B91D25" w:rsidRPr="00590BB5">
        <w:rPr>
          <w:rFonts w:eastAsia="Calibri" w:cs="Times New Roman"/>
          <w:kern w:val="0"/>
          <w:lang w:val="es-MX" w:eastAsia="en-US" w:bidi="ar-SA"/>
        </w:rPr>
        <w:t>Markets</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state</w:t>
      </w:r>
      <w:proofErr w:type="spellEnd"/>
      <w:r w:rsidR="00B91D25" w:rsidRPr="00590BB5">
        <w:rPr>
          <w:rFonts w:eastAsia="Calibri" w:cs="Times New Roman"/>
          <w:kern w:val="0"/>
          <w:lang w:val="es-MX" w:eastAsia="en-US" w:bidi="ar-SA"/>
        </w:rPr>
        <w:t xml:space="preserve"> and </w:t>
      </w:r>
      <w:proofErr w:type="spellStart"/>
      <w:r w:rsidR="00B91D25" w:rsidRPr="00590BB5">
        <w:rPr>
          <w:rFonts w:eastAsia="Calibri" w:cs="Times New Roman"/>
          <w:kern w:val="0"/>
          <w:lang w:val="es-MX" w:eastAsia="en-US" w:bidi="ar-SA"/>
        </w:rPr>
        <w:t>higher</w:t>
      </w:r>
      <w:proofErr w:type="spellEnd"/>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education</w:t>
      </w:r>
      <w:proofErr w:type="spellEnd"/>
      <w:r w:rsidRPr="00590BB5">
        <w:rPr>
          <w:rFonts w:eastAsia="Calibri" w:cs="Times New Roman"/>
          <w:kern w:val="0"/>
          <w:lang w:val="es-MX" w:eastAsia="en-US" w:bidi="ar-SA"/>
        </w:rPr>
        <w:t>, Baltimore:</w:t>
      </w:r>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The</w:t>
      </w:r>
      <w:proofErr w:type="spellEnd"/>
      <w:r w:rsidR="00B91D25" w:rsidRPr="00590BB5">
        <w:rPr>
          <w:rFonts w:eastAsia="Calibri" w:cs="Times New Roman"/>
          <w:kern w:val="0"/>
          <w:lang w:val="es-MX" w:eastAsia="en-US" w:bidi="ar-SA"/>
        </w:rPr>
        <w:t xml:space="preserve"> Johns Hopkins University Press</w:t>
      </w:r>
    </w:p>
    <w:p w:rsidR="00B91D25" w:rsidRPr="00590BB5" w:rsidRDefault="00E942C8" w:rsidP="003D5F49">
      <w:pPr>
        <w:widowControl/>
        <w:suppressAutoHyphens w:val="0"/>
        <w:spacing w:after="200" w:line="360" w:lineRule="auto"/>
        <w:ind w:left="993" w:hanging="993"/>
        <w:jc w:val="both"/>
        <w:rPr>
          <w:rFonts w:eastAsia="Calibri" w:cs="Times New Roman"/>
          <w:kern w:val="0"/>
          <w:lang w:val="es-MX" w:eastAsia="en-US" w:bidi="ar-SA"/>
        </w:rPr>
      </w:pPr>
      <w:r w:rsidRPr="00590BB5">
        <w:rPr>
          <w:rFonts w:eastAsia="Calibri" w:cs="Times New Roman"/>
          <w:kern w:val="0"/>
          <w:lang w:val="es-MX" w:eastAsia="en-US" w:bidi="ar-SA"/>
        </w:rPr>
        <w:t>VESPER, K. &amp;</w:t>
      </w:r>
      <w:r w:rsidR="00B91D25" w:rsidRPr="00590BB5">
        <w:rPr>
          <w:rFonts w:eastAsia="Calibri" w:cs="Times New Roman"/>
          <w:kern w:val="0"/>
          <w:lang w:val="es-MX" w:eastAsia="en-US" w:bidi="ar-SA"/>
        </w:rPr>
        <w:t xml:space="preserve"> GARTNER, W. (1997). Measuring Progress in Entrepreneurship Education, </w:t>
      </w:r>
      <w:r w:rsidR="00B91D25" w:rsidRPr="00590BB5">
        <w:rPr>
          <w:rFonts w:eastAsia="Calibri" w:cs="Times New Roman"/>
          <w:i/>
          <w:kern w:val="0"/>
          <w:lang w:val="es-MX" w:eastAsia="en-US" w:bidi="ar-SA"/>
        </w:rPr>
        <w:t>Journal of Business Venturing</w:t>
      </w:r>
      <w:r w:rsidR="00B91D25" w:rsidRPr="00590BB5">
        <w:rPr>
          <w:rFonts w:eastAsia="Calibri" w:cs="Times New Roman"/>
          <w:kern w:val="0"/>
          <w:lang w:val="es-MX" w:eastAsia="en-US" w:bidi="ar-SA"/>
        </w:rPr>
        <w:t>, 12 (5): 403-421.</w:t>
      </w:r>
    </w:p>
    <w:p w:rsidR="00B91D25" w:rsidRPr="0088548A" w:rsidRDefault="00E942C8" w:rsidP="00370204">
      <w:pPr>
        <w:widowControl/>
        <w:suppressAutoHyphens w:val="0"/>
        <w:spacing w:after="200" w:line="360" w:lineRule="auto"/>
        <w:ind w:left="993" w:hanging="993"/>
        <w:jc w:val="both"/>
        <w:rPr>
          <w:lang w:val="es-ES_tradnl"/>
        </w:rPr>
      </w:pPr>
      <w:r w:rsidRPr="00590BB5">
        <w:rPr>
          <w:rFonts w:eastAsia="Calibri" w:cs="Times New Roman"/>
          <w:kern w:val="0"/>
          <w:lang w:val="es-MX" w:eastAsia="en-US" w:bidi="ar-SA"/>
        </w:rPr>
        <w:t>VILLALVAZO-NARANJO, J. &amp;</w:t>
      </w:r>
      <w:r w:rsidR="00B91D25" w:rsidRPr="00590BB5">
        <w:rPr>
          <w:rFonts w:eastAsia="Calibri" w:cs="Times New Roman"/>
          <w:kern w:val="0"/>
          <w:lang w:val="es-MX" w:eastAsia="en-US" w:bidi="ar-SA"/>
        </w:rPr>
        <w:t xml:space="preserve"> JASSO-GASTINET, M. (2008). “Diez años de la incubadora de empresas de base tecnológica de la Universidad de Guadalajara (México</w:t>
      </w:r>
      <w:r w:rsidRPr="00590BB5">
        <w:rPr>
          <w:rFonts w:eastAsia="Calibri" w:cs="Times New Roman"/>
          <w:kern w:val="0"/>
          <w:lang w:val="es-MX" w:eastAsia="en-US" w:bidi="ar-SA"/>
        </w:rPr>
        <w:t xml:space="preserve">). </w:t>
      </w:r>
      <w:r w:rsidR="00B91D25" w:rsidRPr="00590BB5">
        <w:rPr>
          <w:rFonts w:eastAsia="Calibri" w:cs="Times New Roman"/>
          <w:kern w:val="0"/>
          <w:lang w:val="es-MX" w:eastAsia="en-US" w:bidi="ar-SA"/>
        </w:rPr>
        <w:t>Los retos de la innovación en México y España. Política, universidad y empresa ante la sociedad del conocimiento</w:t>
      </w:r>
      <w:r w:rsidRPr="00590BB5">
        <w:rPr>
          <w:rFonts w:eastAsia="Calibri" w:cs="Times New Roman"/>
          <w:kern w:val="0"/>
          <w:lang w:val="es-MX" w:eastAsia="en-US" w:bidi="ar-SA"/>
        </w:rPr>
        <w:t>, Madrid:</w:t>
      </w:r>
      <w:r w:rsidR="00B91D25" w:rsidRPr="00590BB5">
        <w:rPr>
          <w:rFonts w:eastAsia="Calibri" w:cs="Times New Roman"/>
          <w:kern w:val="0"/>
          <w:lang w:val="es-MX" w:eastAsia="en-US" w:bidi="ar-SA"/>
        </w:rPr>
        <w:t xml:space="preserve"> </w:t>
      </w:r>
      <w:proofErr w:type="spellStart"/>
      <w:r w:rsidR="00B91D25" w:rsidRPr="00590BB5">
        <w:rPr>
          <w:rFonts w:eastAsia="Calibri" w:cs="Times New Roman"/>
          <w:kern w:val="0"/>
          <w:lang w:val="es-MX" w:eastAsia="en-US" w:bidi="ar-SA"/>
        </w:rPr>
        <w:t>Akal</w:t>
      </w:r>
      <w:proofErr w:type="spellEnd"/>
      <w:r w:rsidR="00B91D25" w:rsidRPr="00590BB5">
        <w:rPr>
          <w:rFonts w:eastAsia="Calibri" w:cs="Times New Roman"/>
          <w:kern w:val="0"/>
          <w:lang w:val="es-MX" w:eastAsia="en-US" w:bidi="ar-SA"/>
        </w:rPr>
        <w:t>.</w:t>
      </w:r>
    </w:p>
    <w:sectPr w:rsidR="00B91D25" w:rsidRPr="0088548A">
      <w:headerReference w:type="default" r:id="rId11"/>
      <w:footerReference w:type="default" r:id="rId12"/>
      <w:pgSz w:w="11906" w:h="16838"/>
      <w:pgMar w:top="1134" w:right="1134" w:bottom="1693" w:left="1134"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F7" w:rsidRDefault="003168F7">
      <w:r>
        <w:separator/>
      </w:r>
    </w:p>
  </w:endnote>
  <w:endnote w:type="continuationSeparator" w:id="0">
    <w:p w:rsidR="003168F7" w:rsidRDefault="0031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MS Mincho"/>
    <w:charset w:val="80"/>
    <w:family w:val="auto"/>
    <w:pitch w:val="variable"/>
  </w:font>
  <w:font w:name="Lohit Hindi">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MS PMincho"/>
    <w:charset w:val="80"/>
    <w:family w:val="roman"/>
    <w:pitch w:val="variable"/>
  </w:font>
  <w:font w:name="DejaVu Sans">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04" w:rsidRDefault="00370204" w:rsidP="00370204">
    <w:pPr>
      <w:pStyle w:val="Piedepgina"/>
      <w:jc w:val="center"/>
    </w:pPr>
    <w:r>
      <w:rPr>
        <w:rFonts w:ascii="Calibri" w:hAnsi="Calibri" w:cs="Calibri"/>
        <w:b/>
      </w:rPr>
      <w:t xml:space="preserve">Vol. 5, Núm. 9                   Julio - </w:t>
    </w:r>
    <w:proofErr w:type="spellStart"/>
    <w:r>
      <w:rPr>
        <w:rFonts w:ascii="Calibri" w:hAnsi="Calibri" w:cs="Calibri"/>
        <w:b/>
      </w:rPr>
      <w:t>Diciembre</w:t>
    </w:r>
    <w:proofErr w:type="spellEnd"/>
    <w:r>
      <w:rPr>
        <w:rFonts w:ascii="Calibri" w:hAnsi="Calibri" w:cs="Calibri"/>
        <w:b/>
      </w:rPr>
      <w:t xml:space="preserve"> 2014           RIDE</w:t>
    </w:r>
  </w:p>
  <w:p w:rsidR="00370204" w:rsidRDefault="003702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F7" w:rsidRDefault="003168F7">
      <w:r>
        <w:separator/>
      </w:r>
    </w:p>
  </w:footnote>
  <w:footnote w:type="continuationSeparator" w:id="0">
    <w:p w:rsidR="003168F7" w:rsidRDefault="00316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49" w:rsidRDefault="003D5F49">
    <w:pPr>
      <w:pStyle w:val="Encabezado"/>
    </w:pPr>
    <w:r w:rsidRPr="003D5F49">
      <w:rPr>
        <w:rFonts w:ascii="Calibri" w:hAnsi="Calibri" w:cs="Calibr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8213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90257"/>
    <w:multiLevelType w:val="hybridMultilevel"/>
    <w:tmpl w:val="D662FEC8"/>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2">
    <w:nsid w:val="05776109"/>
    <w:multiLevelType w:val="hybridMultilevel"/>
    <w:tmpl w:val="D012F800"/>
    <w:lvl w:ilvl="0" w:tplc="04030019">
      <w:start w:val="1"/>
      <w:numFmt w:val="lowerLetter"/>
      <w:lvlText w:val="%1."/>
      <w:lvlJc w:val="left"/>
      <w:pPr>
        <w:tabs>
          <w:tab w:val="num" w:pos="1440"/>
        </w:tabs>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231585"/>
    <w:multiLevelType w:val="hybridMultilevel"/>
    <w:tmpl w:val="6D2A7F82"/>
    <w:lvl w:ilvl="0" w:tplc="A3E6386E">
      <w:start w:val="1"/>
      <w:numFmt w:val="upperLetter"/>
      <w:lvlText w:val="%1)"/>
      <w:lvlJc w:val="left"/>
      <w:pPr>
        <w:tabs>
          <w:tab w:val="num" w:pos="540"/>
        </w:tabs>
        <w:ind w:left="540" w:hanging="360"/>
      </w:pPr>
      <w:rPr>
        <w:rFonts w:hint="default"/>
      </w:r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nsid w:val="104E3FBE"/>
    <w:multiLevelType w:val="hybridMultilevel"/>
    <w:tmpl w:val="60CAA404"/>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nsid w:val="120C7F4F"/>
    <w:multiLevelType w:val="hybridMultilevel"/>
    <w:tmpl w:val="B3F41CE8"/>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6">
    <w:nsid w:val="126562DC"/>
    <w:multiLevelType w:val="hybridMultilevel"/>
    <w:tmpl w:val="9BDA6B6C"/>
    <w:lvl w:ilvl="0" w:tplc="0403001B">
      <w:start w:val="1"/>
      <w:numFmt w:val="lowerRoman"/>
      <w:lvlText w:val="%1."/>
      <w:lvlJc w:val="right"/>
      <w:pPr>
        <w:tabs>
          <w:tab w:val="num" w:pos="1980"/>
        </w:tabs>
        <w:ind w:left="1980" w:hanging="18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
    <w:nsid w:val="18621DAA"/>
    <w:multiLevelType w:val="hybridMultilevel"/>
    <w:tmpl w:val="7A06B742"/>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8">
    <w:nsid w:val="19B6119E"/>
    <w:multiLevelType w:val="hybridMultilevel"/>
    <w:tmpl w:val="1F94D58E"/>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nsid w:val="1A8D4EEB"/>
    <w:multiLevelType w:val="hybridMultilevel"/>
    <w:tmpl w:val="B6489FC0"/>
    <w:lvl w:ilvl="0" w:tplc="A3E6386E">
      <w:start w:val="1"/>
      <w:numFmt w:val="upperLetter"/>
      <w:lvlText w:val="%1)"/>
      <w:lvlJc w:val="left"/>
      <w:pPr>
        <w:tabs>
          <w:tab w:val="num" w:pos="540"/>
        </w:tabs>
        <w:ind w:left="54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0">
    <w:nsid w:val="1B6653BA"/>
    <w:multiLevelType w:val="hybridMultilevel"/>
    <w:tmpl w:val="9D508CB2"/>
    <w:lvl w:ilvl="0" w:tplc="04030019">
      <w:start w:val="1"/>
      <w:numFmt w:val="lowerLetter"/>
      <w:lvlText w:val="%1."/>
      <w:lvlJc w:val="left"/>
      <w:pPr>
        <w:tabs>
          <w:tab w:val="num" w:pos="1260"/>
        </w:tabs>
        <w:ind w:left="12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nsid w:val="1BF00370"/>
    <w:multiLevelType w:val="hybridMultilevel"/>
    <w:tmpl w:val="0E24FB82"/>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nsid w:val="1D72519A"/>
    <w:multiLevelType w:val="hybridMultilevel"/>
    <w:tmpl w:val="B0CE58F0"/>
    <w:lvl w:ilvl="0" w:tplc="A3E6386E">
      <w:start w:val="1"/>
      <w:numFmt w:val="upperLetter"/>
      <w:lvlText w:val="%1)"/>
      <w:lvlJc w:val="left"/>
      <w:pPr>
        <w:tabs>
          <w:tab w:val="num" w:pos="540"/>
        </w:tabs>
        <w:ind w:left="54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nsid w:val="1F16384E"/>
    <w:multiLevelType w:val="hybridMultilevel"/>
    <w:tmpl w:val="AC3E5A52"/>
    <w:lvl w:ilvl="0" w:tplc="04030019">
      <w:start w:val="1"/>
      <w:numFmt w:val="lowerLetter"/>
      <w:lvlText w:val="%1."/>
      <w:lvlJc w:val="left"/>
      <w:pPr>
        <w:tabs>
          <w:tab w:val="num" w:pos="1260"/>
        </w:tabs>
        <w:ind w:left="12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nsid w:val="1FBF1EB0"/>
    <w:multiLevelType w:val="hybridMultilevel"/>
    <w:tmpl w:val="E93C2A08"/>
    <w:lvl w:ilvl="0" w:tplc="04030019">
      <w:start w:val="1"/>
      <w:numFmt w:val="lowerLetter"/>
      <w:lvlText w:val="%1."/>
      <w:lvlJc w:val="left"/>
      <w:pPr>
        <w:tabs>
          <w:tab w:val="num" w:pos="1260"/>
        </w:tabs>
        <w:ind w:left="12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nsid w:val="2397216A"/>
    <w:multiLevelType w:val="hybridMultilevel"/>
    <w:tmpl w:val="34C61142"/>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6">
    <w:nsid w:val="28661E30"/>
    <w:multiLevelType w:val="hybridMultilevel"/>
    <w:tmpl w:val="C0CE4CB2"/>
    <w:lvl w:ilvl="0" w:tplc="0403001B">
      <w:start w:val="1"/>
      <w:numFmt w:val="lowerRoman"/>
      <w:lvlText w:val="%1."/>
      <w:lvlJc w:val="right"/>
      <w:pPr>
        <w:tabs>
          <w:tab w:val="num" w:pos="1980"/>
        </w:tabs>
        <w:ind w:left="1980" w:hanging="18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nsid w:val="2883700F"/>
    <w:multiLevelType w:val="hybridMultilevel"/>
    <w:tmpl w:val="06C8A1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2894010D"/>
    <w:multiLevelType w:val="hybridMultilevel"/>
    <w:tmpl w:val="135CFA3E"/>
    <w:lvl w:ilvl="0" w:tplc="04030011">
      <w:start w:val="1"/>
      <w:numFmt w:val="decimal"/>
      <w:lvlText w:val="%1)"/>
      <w:lvlJc w:val="left"/>
      <w:pPr>
        <w:tabs>
          <w:tab w:val="num" w:pos="1440"/>
        </w:tabs>
        <w:ind w:left="1440" w:hanging="360"/>
      </w:pPr>
    </w:lvl>
    <w:lvl w:ilvl="1" w:tplc="04030019" w:tentative="1">
      <w:start w:val="1"/>
      <w:numFmt w:val="lowerLetter"/>
      <w:lvlText w:val="%2."/>
      <w:lvlJc w:val="left"/>
      <w:pPr>
        <w:tabs>
          <w:tab w:val="num" w:pos="2160"/>
        </w:tabs>
        <w:ind w:left="2160" w:hanging="360"/>
      </w:pPr>
    </w:lvl>
    <w:lvl w:ilvl="2" w:tplc="0403001B" w:tentative="1">
      <w:start w:val="1"/>
      <w:numFmt w:val="lowerRoman"/>
      <w:lvlText w:val="%3."/>
      <w:lvlJc w:val="right"/>
      <w:pPr>
        <w:tabs>
          <w:tab w:val="num" w:pos="2880"/>
        </w:tabs>
        <w:ind w:left="2880" w:hanging="180"/>
      </w:pPr>
    </w:lvl>
    <w:lvl w:ilvl="3" w:tplc="0403000F" w:tentative="1">
      <w:start w:val="1"/>
      <w:numFmt w:val="decimal"/>
      <w:lvlText w:val="%4."/>
      <w:lvlJc w:val="left"/>
      <w:pPr>
        <w:tabs>
          <w:tab w:val="num" w:pos="3600"/>
        </w:tabs>
        <w:ind w:left="3600" w:hanging="360"/>
      </w:pPr>
    </w:lvl>
    <w:lvl w:ilvl="4" w:tplc="04030019" w:tentative="1">
      <w:start w:val="1"/>
      <w:numFmt w:val="lowerLetter"/>
      <w:lvlText w:val="%5."/>
      <w:lvlJc w:val="left"/>
      <w:pPr>
        <w:tabs>
          <w:tab w:val="num" w:pos="4320"/>
        </w:tabs>
        <w:ind w:left="4320" w:hanging="360"/>
      </w:pPr>
    </w:lvl>
    <w:lvl w:ilvl="5" w:tplc="0403001B" w:tentative="1">
      <w:start w:val="1"/>
      <w:numFmt w:val="lowerRoman"/>
      <w:lvlText w:val="%6."/>
      <w:lvlJc w:val="right"/>
      <w:pPr>
        <w:tabs>
          <w:tab w:val="num" w:pos="5040"/>
        </w:tabs>
        <w:ind w:left="5040" w:hanging="180"/>
      </w:pPr>
    </w:lvl>
    <w:lvl w:ilvl="6" w:tplc="0403000F" w:tentative="1">
      <w:start w:val="1"/>
      <w:numFmt w:val="decimal"/>
      <w:lvlText w:val="%7."/>
      <w:lvlJc w:val="left"/>
      <w:pPr>
        <w:tabs>
          <w:tab w:val="num" w:pos="5760"/>
        </w:tabs>
        <w:ind w:left="5760" w:hanging="360"/>
      </w:pPr>
    </w:lvl>
    <w:lvl w:ilvl="7" w:tplc="04030019" w:tentative="1">
      <w:start w:val="1"/>
      <w:numFmt w:val="lowerLetter"/>
      <w:lvlText w:val="%8."/>
      <w:lvlJc w:val="left"/>
      <w:pPr>
        <w:tabs>
          <w:tab w:val="num" w:pos="6480"/>
        </w:tabs>
        <w:ind w:left="6480" w:hanging="360"/>
      </w:pPr>
    </w:lvl>
    <w:lvl w:ilvl="8" w:tplc="0403001B" w:tentative="1">
      <w:start w:val="1"/>
      <w:numFmt w:val="lowerRoman"/>
      <w:lvlText w:val="%9."/>
      <w:lvlJc w:val="right"/>
      <w:pPr>
        <w:tabs>
          <w:tab w:val="num" w:pos="7200"/>
        </w:tabs>
        <w:ind w:left="7200" w:hanging="180"/>
      </w:pPr>
    </w:lvl>
  </w:abstractNum>
  <w:abstractNum w:abstractNumId="19">
    <w:nsid w:val="2F8C4CFB"/>
    <w:multiLevelType w:val="hybridMultilevel"/>
    <w:tmpl w:val="BD0CFC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FA74350"/>
    <w:multiLevelType w:val="hybridMultilevel"/>
    <w:tmpl w:val="4AD687E6"/>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21">
    <w:nsid w:val="30502979"/>
    <w:multiLevelType w:val="hybridMultilevel"/>
    <w:tmpl w:val="8C0627B0"/>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22">
    <w:nsid w:val="387D3FE8"/>
    <w:multiLevelType w:val="hybridMultilevel"/>
    <w:tmpl w:val="F4C4CCAA"/>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3">
    <w:nsid w:val="3A2D1563"/>
    <w:multiLevelType w:val="hybridMultilevel"/>
    <w:tmpl w:val="77F0985C"/>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nsid w:val="3A580458"/>
    <w:multiLevelType w:val="hybridMultilevel"/>
    <w:tmpl w:val="A55AFAC2"/>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5">
    <w:nsid w:val="433B0069"/>
    <w:multiLevelType w:val="hybridMultilevel"/>
    <w:tmpl w:val="D1C2768E"/>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6">
    <w:nsid w:val="433E705C"/>
    <w:multiLevelType w:val="hybridMultilevel"/>
    <w:tmpl w:val="91503FAE"/>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27">
    <w:nsid w:val="43D74A63"/>
    <w:multiLevelType w:val="hybridMultilevel"/>
    <w:tmpl w:val="E9C618E8"/>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8">
    <w:nsid w:val="451F760B"/>
    <w:multiLevelType w:val="hybridMultilevel"/>
    <w:tmpl w:val="BB1238E0"/>
    <w:lvl w:ilvl="0" w:tplc="0403001B">
      <w:start w:val="1"/>
      <w:numFmt w:val="lowerRoman"/>
      <w:lvlText w:val="%1."/>
      <w:lvlJc w:val="right"/>
      <w:pPr>
        <w:tabs>
          <w:tab w:val="num" w:pos="1980"/>
        </w:tabs>
        <w:ind w:left="1980" w:hanging="18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nsid w:val="47913BB9"/>
    <w:multiLevelType w:val="hybridMultilevel"/>
    <w:tmpl w:val="AB2661D2"/>
    <w:lvl w:ilvl="0" w:tplc="04030011">
      <w:start w:val="1"/>
      <w:numFmt w:val="decimal"/>
      <w:lvlText w:val="%1)"/>
      <w:lvlJc w:val="left"/>
      <w:pPr>
        <w:tabs>
          <w:tab w:val="num" w:pos="1440"/>
        </w:tabs>
        <w:ind w:left="1440" w:hanging="360"/>
      </w:pPr>
    </w:lvl>
    <w:lvl w:ilvl="1" w:tplc="04030019" w:tentative="1">
      <w:start w:val="1"/>
      <w:numFmt w:val="lowerLetter"/>
      <w:lvlText w:val="%2."/>
      <w:lvlJc w:val="left"/>
      <w:pPr>
        <w:tabs>
          <w:tab w:val="num" w:pos="2160"/>
        </w:tabs>
        <w:ind w:left="2160" w:hanging="360"/>
      </w:pPr>
    </w:lvl>
    <w:lvl w:ilvl="2" w:tplc="0403001B" w:tentative="1">
      <w:start w:val="1"/>
      <w:numFmt w:val="lowerRoman"/>
      <w:lvlText w:val="%3."/>
      <w:lvlJc w:val="right"/>
      <w:pPr>
        <w:tabs>
          <w:tab w:val="num" w:pos="2880"/>
        </w:tabs>
        <w:ind w:left="2880" w:hanging="180"/>
      </w:pPr>
    </w:lvl>
    <w:lvl w:ilvl="3" w:tplc="0403000F" w:tentative="1">
      <w:start w:val="1"/>
      <w:numFmt w:val="decimal"/>
      <w:lvlText w:val="%4."/>
      <w:lvlJc w:val="left"/>
      <w:pPr>
        <w:tabs>
          <w:tab w:val="num" w:pos="3600"/>
        </w:tabs>
        <w:ind w:left="3600" w:hanging="360"/>
      </w:pPr>
    </w:lvl>
    <w:lvl w:ilvl="4" w:tplc="04030019" w:tentative="1">
      <w:start w:val="1"/>
      <w:numFmt w:val="lowerLetter"/>
      <w:lvlText w:val="%5."/>
      <w:lvlJc w:val="left"/>
      <w:pPr>
        <w:tabs>
          <w:tab w:val="num" w:pos="4320"/>
        </w:tabs>
        <w:ind w:left="4320" w:hanging="360"/>
      </w:pPr>
    </w:lvl>
    <w:lvl w:ilvl="5" w:tplc="0403001B" w:tentative="1">
      <w:start w:val="1"/>
      <w:numFmt w:val="lowerRoman"/>
      <w:lvlText w:val="%6."/>
      <w:lvlJc w:val="right"/>
      <w:pPr>
        <w:tabs>
          <w:tab w:val="num" w:pos="5040"/>
        </w:tabs>
        <w:ind w:left="5040" w:hanging="180"/>
      </w:pPr>
    </w:lvl>
    <w:lvl w:ilvl="6" w:tplc="0403000F" w:tentative="1">
      <w:start w:val="1"/>
      <w:numFmt w:val="decimal"/>
      <w:lvlText w:val="%7."/>
      <w:lvlJc w:val="left"/>
      <w:pPr>
        <w:tabs>
          <w:tab w:val="num" w:pos="5760"/>
        </w:tabs>
        <w:ind w:left="5760" w:hanging="360"/>
      </w:pPr>
    </w:lvl>
    <w:lvl w:ilvl="7" w:tplc="04030019" w:tentative="1">
      <w:start w:val="1"/>
      <w:numFmt w:val="lowerLetter"/>
      <w:lvlText w:val="%8."/>
      <w:lvlJc w:val="left"/>
      <w:pPr>
        <w:tabs>
          <w:tab w:val="num" w:pos="6480"/>
        </w:tabs>
        <w:ind w:left="6480" w:hanging="360"/>
      </w:pPr>
    </w:lvl>
    <w:lvl w:ilvl="8" w:tplc="0403001B" w:tentative="1">
      <w:start w:val="1"/>
      <w:numFmt w:val="lowerRoman"/>
      <w:lvlText w:val="%9."/>
      <w:lvlJc w:val="right"/>
      <w:pPr>
        <w:tabs>
          <w:tab w:val="num" w:pos="7200"/>
        </w:tabs>
        <w:ind w:left="7200" w:hanging="180"/>
      </w:pPr>
    </w:lvl>
  </w:abstractNum>
  <w:abstractNum w:abstractNumId="30">
    <w:nsid w:val="4A3D4D7B"/>
    <w:multiLevelType w:val="hybridMultilevel"/>
    <w:tmpl w:val="6434B6F0"/>
    <w:lvl w:ilvl="0" w:tplc="04030019">
      <w:start w:val="1"/>
      <w:numFmt w:val="lowerLetter"/>
      <w:lvlText w:val="%1."/>
      <w:lvlJc w:val="left"/>
      <w:pPr>
        <w:tabs>
          <w:tab w:val="num" w:pos="1260"/>
        </w:tabs>
        <w:ind w:left="1260" w:hanging="360"/>
      </w:p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31">
    <w:nsid w:val="4E892895"/>
    <w:multiLevelType w:val="hybridMultilevel"/>
    <w:tmpl w:val="3DFE9B9E"/>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2">
    <w:nsid w:val="50563DE9"/>
    <w:multiLevelType w:val="hybridMultilevel"/>
    <w:tmpl w:val="9886BE34"/>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3">
    <w:nsid w:val="506C05D2"/>
    <w:multiLevelType w:val="hybridMultilevel"/>
    <w:tmpl w:val="D486A55C"/>
    <w:lvl w:ilvl="0" w:tplc="04030019">
      <w:start w:val="1"/>
      <w:numFmt w:val="lowerLetter"/>
      <w:lvlText w:val="%1."/>
      <w:lvlJc w:val="left"/>
      <w:pPr>
        <w:tabs>
          <w:tab w:val="num" w:pos="1260"/>
        </w:tabs>
        <w:ind w:left="1260" w:hanging="360"/>
      </w:p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34">
    <w:nsid w:val="5B0E6695"/>
    <w:multiLevelType w:val="hybridMultilevel"/>
    <w:tmpl w:val="5CACA962"/>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35">
    <w:nsid w:val="5F0A42FB"/>
    <w:multiLevelType w:val="hybridMultilevel"/>
    <w:tmpl w:val="6A34EA8E"/>
    <w:lvl w:ilvl="0" w:tplc="04030011">
      <w:start w:val="1"/>
      <w:numFmt w:val="decimal"/>
      <w:lvlText w:val="%1)"/>
      <w:lvlJc w:val="left"/>
      <w:pPr>
        <w:tabs>
          <w:tab w:val="num" w:pos="720"/>
        </w:tabs>
        <w:ind w:left="720" w:hanging="360"/>
      </w:pPr>
      <w:rPr>
        <w:rFonts w:hint="default"/>
      </w:r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540"/>
        </w:tabs>
        <w:ind w:left="54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abstractNum w:abstractNumId="36">
    <w:nsid w:val="607B1FBD"/>
    <w:multiLevelType w:val="hybridMultilevel"/>
    <w:tmpl w:val="7F0EB9FC"/>
    <w:lvl w:ilvl="0" w:tplc="0403001B">
      <w:start w:val="1"/>
      <w:numFmt w:val="lowerRoman"/>
      <w:lvlText w:val="%1."/>
      <w:lvlJc w:val="right"/>
      <w:pPr>
        <w:tabs>
          <w:tab w:val="num" w:pos="1980"/>
        </w:tabs>
        <w:ind w:left="1980" w:hanging="18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7">
    <w:nsid w:val="62CA2A95"/>
    <w:multiLevelType w:val="hybridMultilevel"/>
    <w:tmpl w:val="9E70D93E"/>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8">
    <w:nsid w:val="62FF2252"/>
    <w:multiLevelType w:val="hybridMultilevel"/>
    <w:tmpl w:val="D7242F60"/>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9">
    <w:nsid w:val="6791704D"/>
    <w:multiLevelType w:val="hybridMultilevel"/>
    <w:tmpl w:val="40D69D8A"/>
    <w:lvl w:ilvl="0" w:tplc="A3E6386E">
      <w:start w:val="1"/>
      <w:numFmt w:val="upperLetter"/>
      <w:lvlText w:val="%1)"/>
      <w:lvlJc w:val="left"/>
      <w:pPr>
        <w:tabs>
          <w:tab w:val="num" w:pos="540"/>
        </w:tabs>
        <w:ind w:left="540" w:hanging="360"/>
      </w:pPr>
      <w:rPr>
        <w:rFonts w:hint="default"/>
      </w:rPr>
    </w:lvl>
    <w:lvl w:ilvl="1" w:tplc="04030019">
      <w:start w:val="1"/>
      <w:numFmt w:val="lowerLetter"/>
      <w:lvlText w:val="%2."/>
      <w:lvlJc w:val="left"/>
      <w:pPr>
        <w:tabs>
          <w:tab w:val="num" w:pos="1260"/>
        </w:tabs>
        <w:ind w:left="1260" w:hanging="360"/>
      </w:pPr>
    </w:lvl>
    <w:lvl w:ilvl="2" w:tplc="0403001B">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40">
    <w:nsid w:val="6BF60966"/>
    <w:multiLevelType w:val="hybridMultilevel"/>
    <w:tmpl w:val="934AFA14"/>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41">
    <w:nsid w:val="6D3605EC"/>
    <w:multiLevelType w:val="hybridMultilevel"/>
    <w:tmpl w:val="DF80E52A"/>
    <w:lvl w:ilvl="0" w:tplc="04030019">
      <w:start w:val="1"/>
      <w:numFmt w:val="lowerLetter"/>
      <w:lvlText w:val="%1."/>
      <w:lvlJc w:val="left"/>
      <w:pPr>
        <w:tabs>
          <w:tab w:val="num" w:pos="1260"/>
        </w:tabs>
        <w:ind w:left="12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2">
    <w:nsid w:val="767D70D0"/>
    <w:multiLevelType w:val="hybridMultilevel"/>
    <w:tmpl w:val="315C1F3A"/>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43">
    <w:nsid w:val="79517BD4"/>
    <w:multiLevelType w:val="hybridMultilevel"/>
    <w:tmpl w:val="7280FB16"/>
    <w:lvl w:ilvl="0" w:tplc="04030019">
      <w:start w:val="1"/>
      <w:numFmt w:val="lowerLetter"/>
      <w:lvlText w:val="%1."/>
      <w:lvlJc w:val="left"/>
      <w:pPr>
        <w:tabs>
          <w:tab w:val="num" w:pos="1260"/>
        </w:tabs>
        <w:ind w:left="12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4">
    <w:nsid w:val="7CB501E1"/>
    <w:multiLevelType w:val="hybridMultilevel"/>
    <w:tmpl w:val="7ADE2E56"/>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45">
    <w:nsid w:val="7D5274D2"/>
    <w:multiLevelType w:val="multilevel"/>
    <w:tmpl w:val="8BFCB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D6C6029"/>
    <w:multiLevelType w:val="hybridMultilevel"/>
    <w:tmpl w:val="B3F41CE8"/>
    <w:lvl w:ilvl="0" w:tplc="04030019">
      <w:start w:val="1"/>
      <w:numFmt w:val="lowerLetter"/>
      <w:lvlText w:val="%1."/>
      <w:lvlJc w:val="left"/>
      <w:pPr>
        <w:tabs>
          <w:tab w:val="num" w:pos="1440"/>
        </w:tabs>
        <w:ind w:left="1440" w:hanging="360"/>
      </w:pPr>
    </w:lvl>
    <w:lvl w:ilvl="1" w:tplc="04030019" w:tentative="1">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num w:numId="1">
    <w:abstractNumId w:val="45"/>
  </w:num>
  <w:num w:numId="2">
    <w:abstractNumId w:val="17"/>
  </w:num>
  <w:num w:numId="3">
    <w:abstractNumId w:val="35"/>
  </w:num>
  <w:num w:numId="4">
    <w:abstractNumId w:val="15"/>
  </w:num>
  <w:num w:numId="5">
    <w:abstractNumId w:val="2"/>
  </w:num>
  <w:num w:numId="6">
    <w:abstractNumId w:val="29"/>
  </w:num>
  <w:num w:numId="7">
    <w:abstractNumId w:val="8"/>
  </w:num>
  <w:num w:numId="8">
    <w:abstractNumId w:val="4"/>
  </w:num>
  <w:num w:numId="9">
    <w:abstractNumId w:val="11"/>
  </w:num>
  <w:num w:numId="10">
    <w:abstractNumId w:val="24"/>
  </w:num>
  <w:num w:numId="11">
    <w:abstractNumId w:val="25"/>
  </w:num>
  <w:num w:numId="12">
    <w:abstractNumId w:val="18"/>
  </w:num>
  <w:num w:numId="13">
    <w:abstractNumId w:val="34"/>
  </w:num>
  <w:num w:numId="14">
    <w:abstractNumId w:val="1"/>
  </w:num>
  <w:num w:numId="15">
    <w:abstractNumId w:val="5"/>
  </w:num>
  <w:num w:numId="16">
    <w:abstractNumId w:val="40"/>
  </w:num>
  <w:num w:numId="17">
    <w:abstractNumId w:val="7"/>
  </w:num>
  <w:num w:numId="18">
    <w:abstractNumId w:val="20"/>
  </w:num>
  <w:num w:numId="19">
    <w:abstractNumId w:val="44"/>
  </w:num>
  <w:num w:numId="20">
    <w:abstractNumId w:val="42"/>
  </w:num>
  <w:num w:numId="21">
    <w:abstractNumId w:val="26"/>
  </w:num>
  <w:num w:numId="22">
    <w:abstractNumId w:val="21"/>
  </w:num>
  <w:num w:numId="23">
    <w:abstractNumId w:val="46"/>
  </w:num>
  <w:num w:numId="24">
    <w:abstractNumId w:val="9"/>
  </w:num>
  <w:num w:numId="25">
    <w:abstractNumId w:val="22"/>
  </w:num>
  <w:num w:numId="26">
    <w:abstractNumId w:val="32"/>
  </w:num>
  <w:num w:numId="27">
    <w:abstractNumId w:val="23"/>
  </w:num>
  <w:num w:numId="28">
    <w:abstractNumId w:val="37"/>
  </w:num>
  <w:num w:numId="29">
    <w:abstractNumId w:val="27"/>
  </w:num>
  <w:num w:numId="30">
    <w:abstractNumId w:val="31"/>
  </w:num>
  <w:num w:numId="31">
    <w:abstractNumId w:val="38"/>
  </w:num>
  <w:num w:numId="32">
    <w:abstractNumId w:val="39"/>
  </w:num>
  <w:num w:numId="33">
    <w:abstractNumId w:val="12"/>
  </w:num>
  <w:num w:numId="34">
    <w:abstractNumId w:val="30"/>
  </w:num>
  <w:num w:numId="35">
    <w:abstractNumId w:val="33"/>
  </w:num>
  <w:num w:numId="36">
    <w:abstractNumId w:val="6"/>
  </w:num>
  <w:num w:numId="37">
    <w:abstractNumId w:val="28"/>
  </w:num>
  <w:num w:numId="38">
    <w:abstractNumId w:val="10"/>
  </w:num>
  <w:num w:numId="39">
    <w:abstractNumId w:val="43"/>
  </w:num>
  <w:num w:numId="40">
    <w:abstractNumId w:val="13"/>
  </w:num>
  <w:num w:numId="41">
    <w:abstractNumId w:val="16"/>
  </w:num>
  <w:num w:numId="42">
    <w:abstractNumId w:val="41"/>
  </w:num>
  <w:num w:numId="43">
    <w:abstractNumId w:val="14"/>
  </w:num>
  <w:num w:numId="44">
    <w:abstractNumId w:val="36"/>
  </w:num>
  <w:num w:numId="45">
    <w:abstractNumId w:val="3"/>
  </w:num>
  <w:num w:numId="46">
    <w:abstractNumId w:val="19"/>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6A8"/>
    <w:rsid w:val="0000352A"/>
    <w:rsid w:val="00020B1D"/>
    <w:rsid w:val="00034D32"/>
    <w:rsid w:val="00055EAE"/>
    <w:rsid w:val="00082385"/>
    <w:rsid w:val="0008480D"/>
    <w:rsid w:val="000C4082"/>
    <w:rsid w:val="000C718A"/>
    <w:rsid w:val="000F06B6"/>
    <w:rsid w:val="00106731"/>
    <w:rsid w:val="00107BE8"/>
    <w:rsid w:val="00112134"/>
    <w:rsid w:val="00121A9D"/>
    <w:rsid w:val="00136A93"/>
    <w:rsid w:val="00142038"/>
    <w:rsid w:val="001443DA"/>
    <w:rsid w:val="00150460"/>
    <w:rsid w:val="00170F00"/>
    <w:rsid w:val="00184018"/>
    <w:rsid w:val="001849EC"/>
    <w:rsid w:val="001A258F"/>
    <w:rsid w:val="001B5677"/>
    <w:rsid w:val="00202C00"/>
    <w:rsid w:val="00204461"/>
    <w:rsid w:val="0023281F"/>
    <w:rsid w:val="00232FD3"/>
    <w:rsid w:val="00242F46"/>
    <w:rsid w:val="00251B43"/>
    <w:rsid w:val="00257355"/>
    <w:rsid w:val="00261EED"/>
    <w:rsid w:val="00284B12"/>
    <w:rsid w:val="00295162"/>
    <w:rsid w:val="002A2B78"/>
    <w:rsid w:val="002A540B"/>
    <w:rsid w:val="002D0E46"/>
    <w:rsid w:val="002F7364"/>
    <w:rsid w:val="003063BE"/>
    <w:rsid w:val="003168F7"/>
    <w:rsid w:val="0033440E"/>
    <w:rsid w:val="0034368D"/>
    <w:rsid w:val="003649E0"/>
    <w:rsid w:val="00370204"/>
    <w:rsid w:val="003A0823"/>
    <w:rsid w:val="003A714B"/>
    <w:rsid w:val="003B65AE"/>
    <w:rsid w:val="003C3DA3"/>
    <w:rsid w:val="003D5F49"/>
    <w:rsid w:val="003E0144"/>
    <w:rsid w:val="00407846"/>
    <w:rsid w:val="00415E1C"/>
    <w:rsid w:val="00417F90"/>
    <w:rsid w:val="004330DB"/>
    <w:rsid w:val="00443938"/>
    <w:rsid w:val="0046392C"/>
    <w:rsid w:val="00463DCB"/>
    <w:rsid w:val="00467FC1"/>
    <w:rsid w:val="00472199"/>
    <w:rsid w:val="00480242"/>
    <w:rsid w:val="0048245D"/>
    <w:rsid w:val="00487135"/>
    <w:rsid w:val="00494C6C"/>
    <w:rsid w:val="004A06A8"/>
    <w:rsid w:val="004A2652"/>
    <w:rsid w:val="004B75F0"/>
    <w:rsid w:val="004E7F8A"/>
    <w:rsid w:val="004F48F3"/>
    <w:rsid w:val="0051474E"/>
    <w:rsid w:val="0053623B"/>
    <w:rsid w:val="00537EC1"/>
    <w:rsid w:val="005473D7"/>
    <w:rsid w:val="00553966"/>
    <w:rsid w:val="005547A1"/>
    <w:rsid w:val="00573A7E"/>
    <w:rsid w:val="00581089"/>
    <w:rsid w:val="00590BB5"/>
    <w:rsid w:val="005A2016"/>
    <w:rsid w:val="005D4A9F"/>
    <w:rsid w:val="005F0088"/>
    <w:rsid w:val="005F18B0"/>
    <w:rsid w:val="006109E9"/>
    <w:rsid w:val="006152FB"/>
    <w:rsid w:val="0061720B"/>
    <w:rsid w:val="006465D1"/>
    <w:rsid w:val="006808C6"/>
    <w:rsid w:val="00681201"/>
    <w:rsid w:val="00691590"/>
    <w:rsid w:val="00693356"/>
    <w:rsid w:val="006A059E"/>
    <w:rsid w:val="006A3406"/>
    <w:rsid w:val="006D229A"/>
    <w:rsid w:val="006E0B47"/>
    <w:rsid w:val="006E6E00"/>
    <w:rsid w:val="00725060"/>
    <w:rsid w:val="007371EF"/>
    <w:rsid w:val="00742DF2"/>
    <w:rsid w:val="007430DD"/>
    <w:rsid w:val="00743ABC"/>
    <w:rsid w:val="00756F0F"/>
    <w:rsid w:val="00774496"/>
    <w:rsid w:val="00781704"/>
    <w:rsid w:val="007D5AA6"/>
    <w:rsid w:val="007E3CA3"/>
    <w:rsid w:val="00803CA9"/>
    <w:rsid w:val="00834D68"/>
    <w:rsid w:val="00847EE9"/>
    <w:rsid w:val="00866F7B"/>
    <w:rsid w:val="0088548A"/>
    <w:rsid w:val="008B4196"/>
    <w:rsid w:val="008B5585"/>
    <w:rsid w:val="008C03EE"/>
    <w:rsid w:val="008C0F54"/>
    <w:rsid w:val="008C4AE0"/>
    <w:rsid w:val="008D2577"/>
    <w:rsid w:val="008D54FA"/>
    <w:rsid w:val="008F2B04"/>
    <w:rsid w:val="008F788E"/>
    <w:rsid w:val="00900530"/>
    <w:rsid w:val="00902A8B"/>
    <w:rsid w:val="00903A27"/>
    <w:rsid w:val="00905DBC"/>
    <w:rsid w:val="00927DBD"/>
    <w:rsid w:val="00927E19"/>
    <w:rsid w:val="00935B71"/>
    <w:rsid w:val="00940A45"/>
    <w:rsid w:val="009671C8"/>
    <w:rsid w:val="00973EC5"/>
    <w:rsid w:val="00976C54"/>
    <w:rsid w:val="00977779"/>
    <w:rsid w:val="009816CC"/>
    <w:rsid w:val="00994FEE"/>
    <w:rsid w:val="009A7504"/>
    <w:rsid w:val="009F7DE4"/>
    <w:rsid w:val="00A21F2C"/>
    <w:rsid w:val="00A93502"/>
    <w:rsid w:val="00A944A7"/>
    <w:rsid w:val="00AA2991"/>
    <w:rsid w:val="00AB6840"/>
    <w:rsid w:val="00AD3DDD"/>
    <w:rsid w:val="00AE0109"/>
    <w:rsid w:val="00AE64BE"/>
    <w:rsid w:val="00B00DF8"/>
    <w:rsid w:val="00B03674"/>
    <w:rsid w:val="00B17D94"/>
    <w:rsid w:val="00B244DD"/>
    <w:rsid w:val="00B50AC2"/>
    <w:rsid w:val="00B50E67"/>
    <w:rsid w:val="00B65456"/>
    <w:rsid w:val="00B66E7D"/>
    <w:rsid w:val="00B736E3"/>
    <w:rsid w:val="00B74B81"/>
    <w:rsid w:val="00B86802"/>
    <w:rsid w:val="00B91D25"/>
    <w:rsid w:val="00BA5590"/>
    <w:rsid w:val="00BB1901"/>
    <w:rsid w:val="00BB24DE"/>
    <w:rsid w:val="00BC77E4"/>
    <w:rsid w:val="00BD29B9"/>
    <w:rsid w:val="00BD7A4F"/>
    <w:rsid w:val="00BE084E"/>
    <w:rsid w:val="00C018CE"/>
    <w:rsid w:val="00C04D2C"/>
    <w:rsid w:val="00C126C9"/>
    <w:rsid w:val="00C22549"/>
    <w:rsid w:val="00C3407E"/>
    <w:rsid w:val="00C35A79"/>
    <w:rsid w:val="00C37171"/>
    <w:rsid w:val="00C41B2C"/>
    <w:rsid w:val="00C777D5"/>
    <w:rsid w:val="00CC6912"/>
    <w:rsid w:val="00CF1DD8"/>
    <w:rsid w:val="00CF78C0"/>
    <w:rsid w:val="00D140E5"/>
    <w:rsid w:val="00D14673"/>
    <w:rsid w:val="00D1619F"/>
    <w:rsid w:val="00D270F7"/>
    <w:rsid w:val="00D339B4"/>
    <w:rsid w:val="00D34C7D"/>
    <w:rsid w:val="00D56C42"/>
    <w:rsid w:val="00D67E75"/>
    <w:rsid w:val="00D75D7B"/>
    <w:rsid w:val="00D801B5"/>
    <w:rsid w:val="00D80D0C"/>
    <w:rsid w:val="00DC688E"/>
    <w:rsid w:val="00DD2C7F"/>
    <w:rsid w:val="00DD4940"/>
    <w:rsid w:val="00DF7E65"/>
    <w:rsid w:val="00E15177"/>
    <w:rsid w:val="00E23F41"/>
    <w:rsid w:val="00E665EB"/>
    <w:rsid w:val="00E77A5C"/>
    <w:rsid w:val="00E8085A"/>
    <w:rsid w:val="00E83B3A"/>
    <w:rsid w:val="00E942C8"/>
    <w:rsid w:val="00EA4C43"/>
    <w:rsid w:val="00EB4001"/>
    <w:rsid w:val="00EB468B"/>
    <w:rsid w:val="00EC37F4"/>
    <w:rsid w:val="00ED27A4"/>
    <w:rsid w:val="00EE0DF8"/>
    <w:rsid w:val="00EE1050"/>
    <w:rsid w:val="00F23A8C"/>
    <w:rsid w:val="00F45F58"/>
    <w:rsid w:val="00F63727"/>
    <w:rsid w:val="00F65BAB"/>
    <w:rsid w:val="00F90B54"/>
    <w:rsid w:val="00F90C1F"/>
    <w:rsid w:val="00FA2974"/>
    <w:rsid w:val="00FA492C"/>
    <w:rsid w:val="00FC3DCC"/>
    <w:rsid w:val="00FD71AC"/>
    <w:rsid w:val="00FE28E4"/>
    <w:rsid w:val="00FF00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Droid Sans Fallback" w:cs="Lohit Hindi"/>
      <w:kern w:val="1"/>
      <w:sz w:val="24"/>
      <w:szCs w:val="24"/>
      <w:lang w:val="ca-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Fuentedeprrafopredeter1">
    <w:name w:val="Fuente de párrafo predeter.1"/>
  </w:style>
  <w:style w:type="character" w:styleId="Hipervnculo">
    <w:name w:val="Hyperlink"/>
    <w:uiPriority w:val="99"/>
    <w:rPr>
      <w:color w:val="0000FF"/>
      <w:u w:val="single"/>
    </w:rPr>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Textoindependiente21">
    <w:name w:val="Texto independiente 21"/>
    <w:basedOn w:val="Normal"/>
    <w:pPr>
      <w:overflowPunct w:val="0"/>
      <w:autoSpaceDE w:val="0"/>
      <w:spacing w:before="240" w:after="240" w:line="360" w:lineRule="auto"/>
      <w:ind w:firstLine="709"/>
      <w:jc w:val="both"/>
      <w:textAlignment w:val="baseline"/>
    </w:pPr>
    <w:rPr>
      <w:lang w:val="es-ES"/>
    </w:rPr>
  </w:style>
  <w:style w:type="paragraph" w:styleId="NormalWeb">
    <w:name w:val="Normal (Web)"/>
    <w:basedOn w:val="Normal"/>
    <w:pPr>
      <w:spacing w:before="100" w:after="100"/>
      <w:ind w:left="201" w:right="201"/>
    </w:pPr>
    <w:rPr>
      <w:rFonts w:ascii="Arial Unicode MS" w:eastAsia="Arial Unicode MS" w:hAnsi="Arial Unicode MS" w:cs="Arial Unicode MS"/>
      <w:lang w:val="es-ES"/>
    </w:rPr>
  </w:style>
  <w:style w:type="paragraph" w:customStyle="1" w:styleId="Bibliografa1">
    <w:name w:val="Bibliografía1"/>
    <w:basedOn w:val="Normal"/>
    <w:next w:val="Normal"/>
  </w:style>
  <w:style w:type="paragraph" w:customStyle="1" w:styleId="Sangra2detindependiente1">
    <w:name w:val="Sangría 2 de t. independiente1"/>
    <w:basedOn w:val="Normal"/>
    <w:pPr>
      <w:spacing w:before="120" w:after="120"/>
      <w:ind w:left="1077" w:firstLine="709"/>
    </w:pPr>
    <w:rPr>
      <w:rFonts w:ascii="Liberation Serif" w:eastAsia="DejaVu Sans" w:hAnsi="Liberation Serif" w:cs="Liberation Serif"/>
      <w:lang w:val="es-ES"/>
    </w:rPr>
  </w:style>
  <w:style w:type="paragraph" w:styleId="Piedepgina">
    <w:name w:val="footer"/>
    <w:basedOn w:val="Normal"/>
    <w:link w:val="PiedepginaCar"/>
    <w:uiPriority w:val="99"/>
    <w:pPr>
      <w:suppressLineNumbers/>
      <w:tabs>
        <w:tab w:val="center" w:pos="4819"/>
        <w:tab w:val="right" w:pos="9638"/>
      </w:tabs>
    </w:pPr>
  </w:style>
  <w:style w:type="paragraph" w:styleId="Textodeglobo">
    <w:name w:val="Balloon Text"/>
    <w:basedOn w:val="Normal"/>
    <w:link w:val="TextodegloboCar"/>
    <w:uiPriority w:val="99"/>
    <w:semiHidden/>
    <w:unhideWhenUsed/>
    <w:rsid w:val="00681201"/>
    <w:rPr>
      <w:rFonts w:ascii="Tahoma" w:hAnsi="Tahoma" w:cs="Mangal"/>
      <w:sz w:val="16"/>
      <w:szCs w:val="14"/>
    </w:rPr>
  </w:style>
  <w:style w:type="character" w:customStyle="1" w:styleId="TextodegloboCar">
    <w:name w:val="Texto de globo Car"/>
    <w:link w:val="Textodeglobo"/>
    <w:uiPriority w:val="99"/>
    <w:semiHidden/>
    <w:rsid w:val="00681201"/>
    <w:rPr>
      <w:rFonts w:ascii="Tahoma" w:eastAsia="Droid Sans Fallback" w:hAnsi="Tahoma" w:cs="Mangal"/>
      <w:kern w:val="1"/>
      <w:sz w:val="16"/>
      <w:szCs w:val="14"/>
      <w:lang w:val="ca-ES" w:eastAsia="hi-IN" w:bidi="hi-IN"/>
    </w:rPr>
  </w:style>
  <w:style w:type="character" w:customStyle="1" w:styleId="hps">
    <w:name w:val="hps"/>
    <w:rsid w:val="006465D1"/>
  </w:style>
  <w:style w:type="paragraph" w:customStyle="1" w:styleId="Cuadrculamedia21">
    <w:name w:val="Cuadrícula media 21"/>
    <w:uiPriority w:val="1"/>
    <w:qFormat/>
    <w:rsid w:val="00C41B2C"/>
    <w:rPr>
      <w:rFonts w:ascii="Calibri" w:eastAsia="Calibri" w:hAnsi="Calibri"/>
      <w:sz w:val="22"/>
      <w:szCs w:val="22"/>
      <w:lang w:eastAsia="en-US"/>
    </w:rPr>
  </w:style>
  <w:style w:type="paragraph" w:styleId="Encabezado">
    <w:name w:val="header"/>
    <w:basedOn w:val="Normal"/>
    <w:link w:val="EncabezadoCar"/>
    <w:uiPriority w:val="99"/>
    <w:unhideWhenUsed/>
    <w:rsid w:val="003D5F49"/>
    <w:pPr>
      <w:tabs>
        <w:tab w:val="center" w:pos="4419"/>
        <w:tab w:val="right" w:pos="8838"/>
      </w:tabs>
    </w:pPr>
    <w:rPr>
      <w:rFonts w:cs="Mangal"/>
      <w:szCs w:val="21"/>
    </w:rPr>
  </w:style>
  <w:style w:type="character" w:customStyle="1" w:styleId="EncabezadoCar">
    <w:name w:val="Encabezado Car"/>
    <w:link w:val="Encabezado"/>
    <w:uiPriority w:val="99"/>
    <w:rsid w:val="003D5F49"/>
    <w:rPr>
      <w:rFonts w:eastAsia="Droid Sans Fallback" w:cs="Mangal"/>
      <w:kern w:val="1"/>
      <w:sz w:val="24"/>
      <w:szCs w:val="21"/>
      <w:lang w:val="ca-ES" w:eastAsia="hi-IN" w:bidi="hi-IN"/>
    </w:rPr>
  </w:style>
  <w:style w:type="character" w:customStyle="1" w:styleId="PiedepginaCar">
    <w:name w:val="Pie de página Car"/>
    <w:link w:val="Piedepgina"/>
    <w:uiPriority w:val="99"/>
    <w:rsid w:val="00370204"/>
    <w:rPr>
      <w:rFonts w:eastAsia="Droid Sans Fallback" w:cs="Lohit Hindi"/>
      <w:kern w:val="1"/>
      <w:sz w:val="24"/>
      <w:szCs w:val="24"/>
      <w:lang w:val="ca-E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8970">
      <w:bodyDiv w:val="1"/>
      <w:marLeft w:val="0"/>
      <w:marRight w:val="0"/>
      <w:marTop w:val="0"/>
      <w:marBottom w:val="0"/>
      <w:divBdr>
        <w:top w:val="none" w:sz="0" w:space="0" w:color="auto"/>
        <w:left w:val="none" w:sz="0" w:space="0" w:color="auto"/>
        <w:bottom w:val="none" w:sz="0" w:space="0" w:color="auto"/>
        <w:right w:val="none" w:sz="0" w:space="0" w:color="auto"/>
      </w:divBdr>
    </w:div>
    <w:div w:id="16184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gnasi.brunet@urv.cat" TargetMode="External"/><Relationship Id="rId4" Type="http://schemas.microsoft.com/office/2007/relationships/stylesWithEffects" Target="stylesWithEffects.xml"/><Relationship Id="rId9" Type="http://schemas.openxmlformats.org/officeDocument/2006/relationships/hyperlink" Target="mailto:carsantvel@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B4096-55A6-4C17-9998-645604FC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8888</Words>
  <Characters>48889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57662</CharactersWithSpaces>
  <SharedDoc>false</SharedDoc>
  <HLinks>
    <vt:vector size="18" baseType="variant">
      <vt:variant>
        <vt:i4>4521995</vt:i4>
      </vt:variant>
      <vt:variant>
        <vt:i4>6</vt:i4>
      </vt:variant>
      <vt:variant>
        <vt:i4>0</vt:i4>
      </vt:variant>
      <vt:variant>
        <vt:i4>5</vt:i4>
      </vt:variant>
      <vt:variant>
        <vt:lpwstr>http://epaa.asu.edu/epaaa/v12n63</vt:lpwstr>
      </vt:variant>
      <vt:variant>
        <vt:lpwstr/>
      </vt:variant>
      <vt:variant>
        <vt:i4>4456490</vt:i4>
      </vt:variant>
      <vt:variant>
        <vt:i4>3</vt:i4>
      </vt:variant>
      <vt:variant>
        <vt:i4>0</vt:i4>
      </vt:variant>
      <vt:variant>
        <vt:i4>5</vt:i4>
      </vt:variant>
      <vt:variant>
        <vt:lpwstr>mailto:ignasi.brunet@urv.cat</vt:lpwstr>
      </vt:variant>
      <vt:variant>
        <vt:lpwstr/>
      </vt:variant>
      <vt:variant>
        <vt:i4>393288</vt:i4>
      </vt:variant>
      <vt:variant>
        <vt:i4>0</vt:i4>
      </vt:variant>
      <vt:variant>
        <vt:i4>0</vt:i4>
      </vt:variant>
      <vt:variant>
        <vt:i4>5</vt:i4>
      </vt:variant>
      <vt:variant>
        <vt:lpwstr>mailto:carsantvel@gmail.com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ra</dc:creator>
  <cp:lastModifiedBy>Gustavo Toledo Andrade</cp:lastModifiedBy>
  <cp:revision>5</cp:revision>
  <cp:lastPrinted>2011-11-03T00:17:00Z</cp:lastPrinted>
  <dcterms:created xsi:type="dcterms:W3CDTF">2014-08-20T12:20:00Z</dcterms:created>
  <dcterms:modified xsi:type="dcterms:W3CDTF">2016-07-22T22:45:00Z</dcterms:modified>
</cp:coreProperties>
</file>