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60861" w14:textId="0FA9576F" w:rsidR="00FC7ACF" w:rsidRPr="00750D05" w:rsidRDefault="00750D05" w:rsidP="00FC7ACF">
      <w:pPr>
        <w:suppressLineNumbers/>
        <w:spacing w:before="240" w:after="240" w:line="360" w:lineRule="auto"/>
        <w:jc w:val="right"/>
        <w:rPr>
          <w:b/>
          <w:bCs/>
          <w:i/>
          <w:iCs/>
          <w:lang w:val="es-ES"/>
        </w:rPr>
      </w:pPr>
      <w:r>
        <w:rPr>
          <w:rStyle w:val="label"/>
          <w:rFonts w:ascii="Montserrat" w:hAnsi="Montserrat"/>
          <w:b/>
          <w:bCs/>
          <w:sz w:val="20"/>
          <w:szCs w:val="20"/>
          <w:bdr w:val="none" w:sz="0" w:space="0" w:color="auto" w:frame="1"/>
          <w:shd w:val="clear" w:color="auto" w:fill="FFFFFF"/>
        </w:rPr>
        <w:t> </w:t>
      </w:r>
      <w:r w:rsidRPr="00750D05">
        <w:rPr>
          <w:rStyle w:val="value"/>
          <w:b/>
          <w:bCs/>
          <w:i/>
          <w:iCs/>
        </w:rPr>
        <w:t>https://doi.org/10.23913/ride.v14i28.1971</w:t>
      </w:r>
    </w:p>
    <w:p w14:paraId="51CA99F4" w14:textId="6D327FF0" w:rsidR="00FC7ACF" w:rsidRDefault="0065353F" w:rsidP="0065353F">
      <w:pPr>
        <w:suppressLineNumbers/>
        <w:spacing w:before="240" w:after="240" w:line="360" w:lineRule="auto"/>
        <w:jc w:val="right"/>
        <w:rPr>
          <w:rFonts w:ascii="Calibri" w:hAnsi="Calibri" w:cs="Calibri"/>
          <w:b/>
          <w:i/>
          <w:iCs/>
          <w:sz w:val="32"/>
          <w:szCs w:val="32"/>
          <w:lang w:val="es-ES"/>
        </w:rPr>
      </w:pPr>
      <w:r w:rsidRPr="0004454B">
        <w:rPr>
          <w:b/>
          <w:bCs/>
          <w:i/>
          <w:iCs/>
          <w:color w:val="000000" w:themeColor="text1"/>
        </w:rPr>
        <w:t>Artículos científicos</w:t>
      </w:r>
    </w:p>
    <w:p w14:paraId="2ED648F5" w14:textId="0CC0D632" w:rsidR="00221704" w:rsidRPr="00750D05" w:rsidRDefault="00361360" w:rsidP="00750D05">
      <w:pPr>
        <w:suppressLineNumbers/>
        <w:spacing w:line="276" w:lineRule="auto"/>
        <w:jc w:val="right"/>
        <w:rPr>
          <w:rFonts w:ascii="Calibri" w:hAnsi="Calibri" w:cs="Calibri"/>
          <w:b/>
          <w:i/>
          <w:iCs/>
          <w:sz w:val="32"/>
          <w:szCs w:val="32"/>
          <w:lang w:val="es-ES"/>
        </w:rPr>
      </w:pPr>
      <w:r w:rsidRPr="007A62D0">
        <w:rPr>
          <w:rFonts w:ascii="Calibri" w:hAnsi="Calibri" w:cs="Calibri"/>
          <w:b/>
          <w:i/>
          <w:iCs/>
          <w:sz w:val="32"/>
          <w:szCs w:val="32"/>
          <w:lang w:val="es-ES"/>
        </w:rPr>
        <w:t>Propuesta de un m</w:t>
      </w:r>
      <w:r w:rsidR="00D157C5" w:rsidRPr="007A62D0">
        <w:rPr>
          <w:rFonts w:ascii="Calibri" w:hAnsi="Calibri" w:cs="Calibri"/>
          <w:b/>
          <w:i/>
          <w:iCs/>
          <w:sz w:val="32"/>
          <w:szCs w:val="32"/>
          <w:lang w:val="es-ES"/>
        </w:rPr>
        <w:t xml:space="preserve">odelo </w:t>
      </w:r>
      <w:r w:rsidR="004C5B8C" w:rsidRPr="007A62D0">
        <w:rPr>
          <w:rFonts w:ascii="Calibri" w:hAnsi="Calibri" w:cs="Calibri"/>
          <w:b/>
          <w:i/>
          <w:iCs/>
          <w:sz w:val="32"/>
          <w:szCs w:val="32"/>
          <w:lang w:val="es-ES"/>
        </w:rPr>
        <w:t>para analizar</w:t>
      </w:r>
      <w:r w:rsidRPr="007A62D0">
        <w:rPr>
          <w:rFonts w:ascii="Calibri" w:hAnsi="Calibri" w:cs="Calibri"/>
          <w:b/>
          <w:i/>
          <w:iCs/>
          <w:sz w:val="32"/>
          <w:szCs w:val="32"/>
          <w:lang w:val="es-ES"/>
        </w:rPr>
        <w:t xml:space="preserve"> la calidad </w:t>
      </w:r>
      <w:r w:rsidR="003B3DE2" w:rsidRPr="007A62D0">
        <w:rPr>
          <w:rFonts w:ascii="Calibri" w:hAnsi="Calibri" w:cs="Calibri"/>
          <w:b/>
          <w:i/>
          <w:iCs/>
          <w:sz w:val="32"/>
          <w:szCs w:val="32"/>
          <w:lang w:val="es-ES"/>
        </w:rPr>
        <w:t xml:space="preserve">entre las instituciones </w:t>
      </w:r>
      <w:r w:rsidRPr="007A62D0">
        <w:rPr>
          <w:rFonts w:ascii="Calibri" w:hAnsi="Calibri" w:cs="Calibri"/>
          <w:b/>
          <w:i/>
          <w:iCs/>
          <w:sz w:val="32"/>
          <w:szCs w:val="32"/>
          <w:lang w:val="es-ES"/>
        </w:rPr>
        <w:t>del</w:t>
      </w:r>
      <w:r w:rsidR="00796C90" w:rsidRPr="007A62D0">
        <w:rPr>
          <w:rFonts w:ascii="Calibri" w:hAnsi="Calibri" w:cs="Calibri"/>
          <w:b/>
          <w:i/>
          <w:iCs/>
          <w:sz w:val="32"/>
          <w:szCs w:val="32"/>
          <w:lang w:val="es-ES"/>
        </w:rPr>
        <w:t xml:space="preserve"> Tecnológico Nacional de México</w:t>
      </w:r>
      <w:r w:rsidR="00BD4B70">
        <w:rPr>
          <w:rFonts w:ascii="Calibri" w:eastAsia="Times New Roman" w:hAnsi="Calibri" w:cs="Calibri"/>
          <w:b/>
          <w:i/>
          <w:iCs/>
          <w:color w:val="202124"/>
          <w:sz w:val="28"/>
          <w:szCs w:val="28"/>
          <w:lang w:val="en-US" w:eastAsia="es-ES"/>
        </w:rPr>
        <w:br/>
      </w:r>
      <w:r w:rsidRPr="00BD4B70">
        <w:rPr>
          <w:rFonts w:ascii="Calibri" w:eastAsia="Times New Roman" w:hAnsi="Calibri" w:cs="Calibri"/>
          <w:b/>
          <w:i/>
          <w:iCs/>
          <w:color w:val="202124"/>
          <w:sz w:val="28"/>
          <w:szCs w:val="28"/>
          <w:lang w:val="en-US" w:eastAsia="es-ES"/>
        </w:rPr>
        <w:t xml:space="preserve">Proposal of a model </w:t>
      </w:r>
      <w:r w:rsidR="004C5B8C" w:rsidRPr="00BD4B70">
        <w:rPr>
          <w:rFonts w:ascii="Calibri" w:eastAsia="Times New Roman" w:hAnsi="Calibri" w:cs="Calibri"/>
          <w:b/>
          <w:i/>
          <w:iCs/>
          <w:color w:val="202124"/>
          <w:sz w:val="28"/>
          <w:szCs w:val="28"/>
          <w:lang w:val="en-US" w:eastAsia="es-ES"/>
        </w:rPr>
        <w:t>for the analysis of</w:t>
      </w:r>
      <w:r w:rsidRPr="00BD4B70">
        <w:rPr>
          <w:rFonts w:ascii="Calibri" w:eastAsia="Times New Roman" w:hAnsi="Calibri" w:cs="Calibri"/>
          <w:b/>
          <w:i/>
          <w:iCs/>
          <w:color w:val="202124"/>
          <w:sz w:val="28"/>
          <w:szCs w:val="28"/>
          <w:lang w:val="en-US" w:eastAsia="es-ES"/>
        </w:rPr>
        <w:t xml:space="preserve"> </w:t>
      </w:r>
      <w:r w:rsidR="003B3DE2" w:rsidRPr="00BD4B70">
        <w:rPr>
          <w:rFonts w:ascii="Calibri" w:eastAsia="Times New Roman" w:hAnsi="Calibri" w:cs="Calibri"/>
          <w:b/>
          <w:i/>
          <w:iCs/>
          <w:color w:val="202124"/>
          <w:sz w:val="28"/>
          <w:szCs w:val="28"/>
          <w:lang w:val="en-US" w:eastAsia="es-ES"/>
        </w:rPr>
        <w:t xml:space="preserve">quality among institutions of the </w:t>
      </w:r>
      <w:proofErr w:type="spellStart"/>
      <w:r w:rsidR="005F7022" w:rsidRPr="00BD4B70">
        <w:rPr>
          <w:rFonts w:ascii="Calibri" w:hAnsi="Calibri" w:cs="Calibri"/>
          <w:b/>
          <w:i/>
          <w:iCs/>
          <w:sz w:val="28"/>
          <w:szCs w:val="28"/>
          <w:lang w:val="en-US"/>
        </w:rPr>
        <w:t>Tecnoló</w:t>
      </w:r>
      <w:r w:rsidRPr="00BD4B70">
        <w:rPr>
          <w:rFonts w:ascii="Calibri" w:hAnsi="Calibri" w:cs="Calibri"/>
          <w:b/>
          <w:i/>
          <w:iCs/>
          <w:sz w:val="28"/>
          <w:szCs w:val="28"/>
          <w:lang w:val="en-US"/>
        </w:rPr>
        <w:t>gico</w:t>
      </w:r>
      <w:proofErr w:type="spellEnd"/>
      <w:r w:rsidRPr="00BD4B70">
        <w:rPr>
          <w:rFonts w:ascii="Calibri" w:hAnsi="Calibri" w:cs="Calibri"/>
          <w:b/>
          <w:i/>
          <w:iCs/>
          <w:sz w:val="28"/>
          <w:szCs w:val="28"/>
          <w:lang w:val="en-US"/>
        </w:rPr>
        <w:t xml:space="preserve"> Nacional de México</w:t>
      </w:r>
      <w:r w:rsidR="00BD4B70">
        <w:rPr>
          <w:rFonts w:ascii="Calibri" w:hAnsi="Calibri" w:cs="Calibri"/>
          <w:b/>
          <w:bCs/>
          <w:i/>
          <w:iCs/>
          <w:sz w:val="28"/>
          <w:szCs w:val="28"/>
          <w:lang w:val="en-US"/>
        </w:rPr>
        <w:br/>
      </w:r>
      <w:proofErr w:type="spellStart"/>
      <w:r w:rsidR="00501A38" w:rsidRPr="00BD4B70">
        <w:rPr>
          <w:rFonts w:ascii="Calibri" w:hAnsi="Calibri" w:cs="Calibri"/>
          <w:b/>
          <w:bCs/>
          <w:i/>
          <w:iCs/>
          <w:sz w:val="28"/>
          <w:szCs w:val="28"/>
          <w:lang w:val="en-US"/>
        </w:rPr>
        <w:t>Proposta</w:t>
      </w:r>
      <w:proofErr w:type="spellEnd"/>
      <w:r w:rsidR="00501A38" w:rsidRPr="00BD4B70">
        <w:rPr>
          <w:rFonts w:ascii="Calibri" w:hAnsi="Calibri" w:cs="Calibri"/>
          <w:b/>
          <w:bCs/>
          <w:i/>
          <w:iCs/>
          <w:sz w:val="28"/>
          <w:szCs w:val="28"/>
          <w:lang w:val="en-US"/>
        </w:rPr>
        <w:t xml:space="preserve"> de um </w:t>
      </w:r>
      <w:proofErr w:type="spellStart"/>
      <w:r w:rsidR="00501A38" w:rsidRPr="00BD4B70">
        <w:rPr>
          <w:rFonts w:ascii="Calibri" w:hAnsi="Calibri" w:cs="Calibri"/>
          <w:b/>
          <w:bCs/>
          <w:i/>
          <w:iCs/>
          <w:sz w:val="28"/>
          <w:szCs w:val="28"/>
          <w:lang w:val="en-US"/>
        </w:rPr>
        <w:t>modelo</w:t>
      </w:r>
      <w:proofErr w:type="spellEnd"/>
      <w:r w:rsidR="00501A38" w:rsidRPr="00BD4B70">
        <w:rPr>
          <w:rFonts w:ascii="Calibri" w:hAnsi="Calibri" w:cs="Calibri"/>
          <w:b/>
          <w:bCs/>
          <w:i/>
          <w:iCs/>
          <w:sz w:val="28"/>
          <w:szCs w:val="28"/>
          <w:lang w:val="en-US"/>
        </w:rPr>
        <w:t xml:space="preserve"> para </w:t>
      </w:r>
      <w:proofErr w:type="spellStart"/>
      <w:r w:rsidR="00501A38" w:rsidRPr="00BD4B70">
        <w:rPr>
          <w:rFonts w:ascii="Calibri" w:hAnsi="Calibri" w:cs="Calibri"/>
          <w:b/>
          <w:bCs/>
          <w:i/>
          <w:iCs/>
          <w:sz w:val="28"/>
          <w:szCs w:val="28"/>
          <w:lang w:val="en-US"/>
        </w:rPr>
        <w:t>analisar</w:t>
      </w:r>
      <w:proofErr w:type="spellEnd"/>
      <w:r w:rsidR="00501A38" w:rsidRPr="00BD4B70">
        <w:rPr>
          <w:rFonts w:ascii="Calibri" w:hAnsi="Calibri" w:cs="Calibri"/>
          <w:b/>
          <w:bCs/>
          <w:i/>
          <w:iCs/>
          <w:sz w:val="28"/>
          <w:szCs w:val="28"/>
          <w:lang w:val="en-US"/>
        </w:rPr>
        <w:t xml:space="preserve"> a </w:t>
      </w:r>
      <w:proofErr w:type="spellStart"/>
      <w:r w:rsidR="00501A38" w:rsidRPr="00BD4B70">
        <w:rPr>
          <w:rFonts w:ascii="Calibri" w:hAnsi="Calibri" w:cs="Calibri"/>
          <w:b/>
          <w:bCs/>
          <w:i/>
          <w:iCs/>
          <w:sz w:val="28"/>
          <w:szCs w:val="28"/>
          <w:lang w:val="en-US"/>
        </w:rPr>
        <w:t>qualidade</w:t>
      </w:r>
      <w:proofErr w:type="spellEnd"/>
      <w:r w:rsidR="00501A38" w:rsidRPr="00BD4B70">
        <w:rPr>
          <w:rFonts w:ascii="Calibri" w:hAnsi="Calibri" w:cs="Calibri"/>
          <w:b/>
          <w:bCs/>
          <w:i/>
          <w:iCs/>
          <w:sz w:val="28"/>
          <w:szCs w:val="28"/>
          <w:lang w:val="en-US"/>
        </w:rPr>
        <w:t xml:space="preserve"> entre as </w:t>
      </w:r>
      <w:proofErr w:type="spellStart"/>
      <w:r w:rsidR="00501A38" w:rsidRPr="00BD4B70">
        <w:rPr>
          <w:rFonts w:ascii="Calibri" w:hAnsi="Calibri" w:cs="Calibri"/>
          <w:b/>
          <w:bCs/>
          <w:i/>
          <w:iCs/>
          <w:sz w:val="28"/>
          <w:szCs w:val="28"/>
          <w:lang w:val="en-US"/>
        </w:rPr>
        <w:t>instituições</w:t>
      </w:r>
      <w:proofErr w:type="spellEnd"/>
      <w:r w:rsidR="00501A38" w:rsidRPr="00BD4B70">
        <w:rPr>
          <w:rFonts w:ascii="Calibri" w:hAnsi="Calibri" w:cs="Calibri"/>
          <w:b/>
          <w:bCs/>
          <w:i/>
          <w:iCs/>
          <w:sz w:val="28"/>
          <w:szCs w:val="28"/>
          <w:lang w:val="en-US"/>
        </w:rPr>
        <w:t xml:space="preserve"> da </w:t>
      </w:r>
      <w:proofErr w:type="spellStart"/>
      <w:r w:rsidR="00501A38" w:rsidRPr="00BD4B70">
        <w:rPr>
          <w:rFonts w:ascii="Calibri" w:hAnsi="Calibri" w:cs="Calibri"/>
          <w:b/>
          <w:bCs/>
          <w:i/>
          <w:iCs/>
          <w:sz w:val="28"/>
          <w:szCs w:val="28"/>
          <w:lang w:val="en-US"/>
        </w:rPr>
        <w:t>Tecnologia</w:t>
      </w:r>
      <w:proofErr w:type="spellEnd"/>
      <w:r w:rsidR="00501A38" w:rsidRPr="00BD4B70">
        <w:rPr>
          <w:rFonts w:ascii="Calibri" w:hAnsi="Calibri" w:cs="Calibri"/>
          <w:b/>
          <w:bCs/>
          <w:i/>
          <w:iCs/>
          <w:sz w:val="28"/>
          <w:szCs w:val="28"/>
          <w:lang w:val="en-US"/>
        </w:rPr>
        <w:t xml:space="preserve"> Nacional do México</w:t>
      </w:r>
    </w:p>
    <w:p w14:paraId="23715FE6" w14:textId="77777777" w:rsidR="00501A38" w:rsidRPr="00501A38" w:rsidRDefault="00501A38" w:rsidP="00C313DB">
      <w:pPr>
        <w:suppressLineNumbers/>
        <w:spacing w:line="276" w:lineRule="auto"/>
        <w:jc w:val="right"/>
        <w:rPr>
          <w:rFonts w:ascii="Calibri" w:hAnsi="Calibri" w:cs="Calibri"/>
          <w:b/>
          <w:bCs/>
          <w:i/>
          <w:iCs/>
          <w:sz w:val="28"/>
          <w:szCs w:val="28"/>
          <w:lang w:val="en-US"/>
        </w:rPr>
      </w:pPr>
    </w:p>
    <w:p w14:paraId="011ACABE" w14:textId="32559ECA" w:rsidR="00361360" w:rsidRPr="00501A38" w:rsidRDefault="008D6BAF" w:rsidP="00C313DB">
      <w:pPr>
        <w:suppressLineNumbers/>
        <w:spacing w:line="276" w:lineRule="auto"/>
        <w:jc w:val="right"/>
        <w:rPr>
          <w:rFonts w:ascii="Calibri" w:hAnsi="Calibri" w:cs="Calibri"/>
          <w:b/>
          <w:bCs/>
          <w:vertAlign w:val="superscript"/>
          <w:lang w:val="es-ES"/>
        </w:rPr>
      </w:pPr>
      <w:r w:rsidRPr="00501A38">
        <w:rPr>
          <w:rFonts w:ascii="Calibri" w:hAnsi="Calibri" w:cs="Calibri"/>
          <w:b/>
          <w:bCs/>
          <w:lang w:val="es-ES"/>
        </w:rPr>
        <w:t>Elo</w:t>
      </w:r>
      <w:r w:rsidR="00665BDA" w:rsidRPr="00501A38">
        <w:rPr>
          <w:rFonts w:ascii="Calibri" w:hAnsi="Calibri" w:cs="Calibri"/>
          <w:b/>
          <w:bCs/>
          <w:lang w:val="es-ES"/>
        </w:rPr>
        <w:t>í</w:t>
      </w:r>
      <w:r w:rsidRPr="00501A38">
        <w:rPr>
          <w:rFonts w:ascii="Calibri" w:hAnsi="Calibri" w:cs="Calibri"/>
          <w:b/>
          <w:bCs/>
          <w:lang w:val="es-ES"/>
        </w:rPr>
        <w:t xml:space="preserve">sa </w:t>
      </w:r>
      <w:proofErr w:type="spellStart"/>
      <w:r w:rsidRPr="00501A38">
        <w:rPr>
          <w:rFonts w:ascii="Calibri" w:hAnsi="Calibri" w:cs="Calibri"/>
          <w:b/>
          <w:bCs/>
          <w:lang w:val="es-ES"/>
        </w:rPr>
        <w:t>Bernardett</w:t>
      </w:r>
      <w:proofErr w:type="spellEnd"/>
      <w:r w:rsidRPr="00501A38">
        <w:rPr>
          <w:rFonts w:ascii="Calibri" w:hAnsi="Calibri" w:cs="Calibri"/>
          <w:b/>
          <w:bCs/>
          <w:lang w:val="es-ES"/>
        </w:rPr>
        <w:t xml:space="preserve"> Villalobos Oliver</w:t>
      </w:r>
    </w:p>
    <w:p w14:paraId="2078EBBA" w14:textId="04F9CF4D" w:rsidR="00611648" w:rsidRDefault="00611648" w:rsidP="00C313DB">
      <w:pPr>
        <w:suppressLineNumbers/>
        <w:spacing w:line="276" w:lineRule="auto"/>
        <w:jc w:val="right"/>
        <w:rPr>
          <w:lang w:val="es-ES"/>
        </w:rPr>
      </w:pPr>
      <w:r>
        <w:rPr>
          <w:lang w:val="es-ES"/>
        </w:rPr>
        <w:t>Tecnológico Nacional de México, D</w:t>
      </w:r>
      <w:r w:rsidRPr="00361360">
        <w:rPr>
          <w:lang w:val="es-ES"/>
        </w:rPr>
        <w:t>epartamento de Ciencias Básicas</w:t>
      </w:r>
      <w:r w:rsidR="002169B7">
        <w:rPr>
          <w:lang w:val="es-ES"/>
        </w:rPr>
        <w:t xml:space="preserve">, </w:t>
      </w:r>
      <w:r w:rsidR="00AB71C6">
        <w:rPr>
          <w:lang w:val="es-ES"/>
        </w:rPr>
        <w:t>México</w:t>
      </w:r>
      <w:r w:rsidRPr="00361360">
        <w:rPr>
          <w:lang w:val="es-ES"/>
        </w:rPr>
        <w:t xml:space="preserve"> </w:t>
      </w:r>
      <w:hyperlink r:id="rId8" w:history="1">
        <w:r w:rsidRPr="002169B7">
          <w:rPr>
            <w:rStyle w:val="Hipervnculo"/>
            <w:rFonts w:ascii="Calibri" w:hAnsi="Calibri" w:cs="Calibri"/>
            <w:color w:val="FF0000"/>
            <w:u w:val="none"/>
            <w:lang w:val="es-ES"/>
          </w:rPr>
          <w:t>eloisa.villalobos@itcelaya.edu.mx</w:t>
        </w:r>
      </w:hyperlink>
    </w:p>
    <w:p w14:paraId="6CC5F497" w14:textId="7E927551" w:rsidR="00611648" w:rsidRDefault="00611648" w:rsidP="00C313DB">
      <w:pPr>
        <w:suppressLineNumbers/>
        <w:spacing w:line="276" w:lineRule="auto"/>
        <w:jc w:val="right"/>
        <w:rPr>
          <w:vertAlign w:val="superscript"/>
          <w:lang w:val="es-ES"/>
        </w:rPr>
      </w:pPr>
      <w:r w:rsidRPr="00107F8C">
        <w:rPr>
          <w:lang w:val="es-ES"/>
        </w:rPr>
        <w:t xml:space="preserve"> </w:t>
      </w:r>
      <w:r>
        <w:rPr>
          <w:lang w:val="es-ES"/>
        </w:rPr>
        <w:t>http://orcid.org/0000-0002-1160-7436</w:t>
      </w:r>
    </w:p>
    <w:p w14:paraId="46288444" w14:textId="77777777" w:rsidR="00611648" w:rsidRDefault="00611648" w:rsidP="00C313DB">
      <w:pPr>
        <w:suppressLineNumbers/>
        <w:spacing w:line="276" w:lineRule="auto"/>
        <w:jc w:val="right"/>
        <w:rPr>
          <w:lang w:val="es-ES"/>
        </w:rPr>
      </w:pPr>
    </w:p>
    <w:p w14:paraId="2B673209" w14:textId="781B30B5" w:rsidR="00361360" w:rsidRPr="00AB71C6" w:rsidRDefault="008D6BAF" w:rsidP="00C313DB">
      <w:pPr>
        <w:suppressLineNumbers/>
        <w:spacing w:line="276" w:lineRule="auto"/>
        <w:jc w:val="right"/>
        <w:rPr>
          <w:rFonts w:ascii="Calibri" w:hAnsi="Calibri" w:cs="Calibri"/>
          <w:b/>
          <w:bCs/>
          <w:lang w:val="es-ES"/>
        </w:rPr>
      </w:pPr>
      <w:r w:rsidRPr="00AB71C6">
        <w:rPr>
          <w:rFonts w:ascii="Calibri" w:hAnsi="Calibri" w:cs="Calibri"/>
          <w:b/>
          <w:bCs/>
          <w:lang w:val="es-ES"/>
        </w:rPr>
        <w:t>Ma. Del Carmen Cornejo Serrano</w:t>
      </w:r>
    </w:p>
    <w:p w14:paraId="35D099B6" w14:textId="6CDA0A6E" w:rsidR="00611648" w:rsidRDefault="00611648" w:rsidP="00C313DB">
      <w:pPr>
        <w:suppressLineNumbers/>
        <w:spacing w:line="276" w:lineRule="auto"/>
        <w:jc w:val="right"/>
        <w:rPr>
          <w:lang w:val="es-ES"/>
        </w:rPr>
      </w:pPr>
      <w:r>
        <w:rPr>
          <w:lang w:val="es-ES"/>
        </w:rPr>
        <w:t>Tecnológico Nacional de México, D</w:t>
      </w:r>
      <w:r w:rsidRPr="00361360">
        <w:rPr>
          <w:lang w:val="es-ES"/>
        </w:rPr>
        <w:t>epartamento de Ciencias Básicas</w:t>
      </w:r>
      <w:r w:rsidR="00AB71C6">
        <w:rPr>
          <w:lang w:val="es-ES"/>
        </w:rPr>
        <w:t>, México</w:t>
      </w:r>
      <w:r w:rsidRPr="00361360">
        <w:rPr>
          <w:lang w:val="es-ES"/>
        </w:rPr>
        <w:t xml:space="preserve"> </w:t>
      </w:r>
      <w:hyperlink r:id="rId9" w:history="1">
        <w:r w:rsidRPr="00AB71C6">
          <w:rPr>
            <w:rStyle w:val="Hipervnculo"/>
            <w:rFonts w:ascii="Calibri" w:hAnsi="Calibri" w:cs="Calibri"/>
            <w:color w:val="FF0000"/>
            <w:u w:val="none"/>
            <w:lang w:val="es-ES"/>
          </w:rPr>
          <w:t>carmen.cornejo@itcelaya.edu.mx</w:t>
        </w:r>
      </w:hyperlink>
      <w:r>
        <w:rPr>
          <w:lang w:val="es-ES"/>
        </w:rPr>
        <w:t xml:space="preserve"> </w:t>
      </w:r>
    </w:p>
    <w:p w14:paraId="562D306E" w14:textId="32CA92B4" w:rsidR="00611648" w:rsidRDefault="00611648" w:rsidP="00C313DB">
      <w:pPr>
        <w:suppressLineNumbers/>
        <w:spacing w:line="276" w:lineRule="auto"/>
        <w:jc w:val="right"/>
        <w:rPr>
          <w:lang w:val="es-ES"/>
        </w:rPr>
      </w:pPr>
      <w:r>
        <w:rPr>
          <w:lang w:val="es-ES"/>
        </w:rPr>
        <w:t xml:space="preserve"> </w:t>
      </w:r>
      <w:hyperlink r:id="rId10" w:history="1">
        <w:r w:rsidRPr="003D4CAF">
          <w:rPr>
            <w:rStyle w:val="Hipervnculo"/>
            <w:rFonts w:eastAsia="Times New Roman"/>
            <w:color w:val="auto"/>
            <w:u w:val="none"/>
            <w:lang w:val="es-MX" w:eastAsia="es-MX"/>
          </w:rPr>
          <w:t>http://orcid.org/</w:t>
        </w:r>
      </w:hyperlink>
      <w:hyperlink r:id="rId11" w:history="1">
        <w:r w:rsidRPr="003D4CAF">
          <w:t>0000-0002-7940-6710</w:t>
        </w:r>
      </w:hyperlink>
    </w:p>
    <w:p w14:paraId="6F356AE8" w14:textId="77777777" w:rsidR="00611648" w:rsidRDefault="00611648" w:rsidP="00C313DB">
      <w:pPr>
        <w:suppressLineNumbers/>
        <w:spacing w:line="276" w:lineRule="auto"/>
        <w:jc w:val="right"/>
        <w:rPr>
          <w:vertAlign w:val="superscript"/>
          <w:lang w:val="es-ES"/>
        </w:rPr>
      </w:pPr>
    </w:p>
    <w:p w14:paraId="4916E80A" w14:textId="17CE58C1" w:rsidR="00B525F3" w:rsidRPr="00AB71C6" w:rsidRDefault="00796C90" w:rsidP="00C313DB">
      <w:pPr>
        <w:suppressLineNumbers/>
        <w:spacing w:line="276" w:lineRule="auto"/>
        <w:jc w:val="right"/>
        <w:rPr>
          <w:rFonts w:ascii="Calibri" w:hAnsi="Calibri" w:cs="Calibri"/>
          <w:b/>
          <w:bCs/>
          <w:lang w:val="es-ES"/>
        </w:rPr>
      </w:pPr>
      <w:r w:rsidRPr="00AB71C6">
        <w:rPr>
          <w:rFonts w:ascii="Calibri" w:hAnsi="Calibri" w:cs="Calibri"/>
          <w:b/>
          <w:bCs/>
          <w:lang w:val="es-ES"/>
        </w:rPr>
        <w:t>Pedro Alberto Q</w:t>
      </w:r>
      <w:r w:rsidR="008D6BAF" w:rsidRPr="00AB71C6">
        <w:rPr>
          <w:rFonts w:ascii="Calibri" w:hAnsi="Calibri" w:cs="Calibri"/>
          <w:b/>
          <w:bCs/>
          <w:lang w:val="es-ES"/>
        </w:rPr>
        <w:t>uintana Hernández</w:t>
      </w:r>
    </w:p>
    <w:p w14:paraId="48CA51FB" w14:textId="70C91290" w:rsidR="00665BDA" w:rsidRDefault="00907FF4" w:rsidP="00C313DB">
      <w:pPr>
        <w:suppressLineNumbers/>
        <w:spacing w:line="276" w:lineRule="auto"/>
        <w:jc w:val="right"/>
        <w:rPr>
          <w:lang w:val="es-ES"/>
        </w:rPr>
      </w:pPr>
      <w:r>
        <w:rPr>
          <w:lang w:val="es-ES"/>
        </w:rPr>
        <w:t>Tecnológico Nacional de México</w:t>
      </w:r>
      <w:r w:rsidR="00AB71C6">
        <w:rPr>
          <w:lang w:val="es-ES"/>
        </w:rPr>
        <w:t>,</w:t>
      </w:r>
      <w:r w:rsidRPr="00361360">
        <w:rPr>
          <w:lang w:val="es-ES"/>
        </w:rPr>
        <w:t xml:space="preserve"> </w:t>
      </w:r>
      <w:r w:rsidR="00900B5B" w:rsidRPr="00361360">
        <w:rPr>
          <w:lang w:val="es-ES"/>
        </w:rPr>
        <w:t>Dep</w:t>
      </w:r>
      <w:r w:rsidR="00463718">
        <w:rPr>
          <w:lang w:val="es-ES"/>
        </w:rPr>
        <w:t>artamento de Ingeniería Química</w:t>
      </w:r>
      <w:r w:rsidR="00AB71C6">
        <w:rPr>
          <w:lang w:val="es-ES"/>
        </w:rPr>
        <w:t>, México</w:t>
      </w:r>
      <w:r w:rsidR="00463718" w:rsidRPr="00463718">
        <w:rPr>
          <w:lang w:val="es-ES"/>
        </w:rPr>
        <w:t xml:space="preserve"> </w:t>
      </w:r>
      <w:r w:rsidR="00463718" w:rsidRPr="00AB71C6">
        <w:rPr>
          <w:rFonts w:ascii="Calibri" w:hAnsi="Calibri" w:cs="Calibri"/>
          <w:color w:val="FF0000"/>
          <w:lang w:val="es-ES"/>
        </w:rPr>
        <w:t>pedro.quintana@itcelaya.edu.mx</w:t>
      </w:r>
      <w:r w:rsidR="00463718">
        <w:rPr>
          <w:lang w:val="es-ES"/>
        </w:rPr>
        <w:t xml:space="preserve"> </w:t>
      </w:r>
    </w:p>
    <w:p w14:paraId="7FE71B6D" w14:textId="0237D3F2" w:rsidR="006842E7" w:rsidRDefault="00000000" w:rsidP="006842E7">
      <w:pPr>
        <w:suppressLineNumbers/>
        <w:spacing w:line="276" w:lineRule="auto"/>
        <w:jc w:val="right"/>
      </w:pPr>
      <w:hyperlink r:id="rId12" w:history="1">
        <w:r w:rsidR="00C156A6" w:rsidRPr="003D4CAF">
          <w:rPr>
            <w:rStyle w:val="Hipervnculo"/>
            <w:rFonts w:eastAsia="Times New Roman"/>
            <w:color w:val="auto"/>
            <w:u w:val="none"/>
            <w:lang w:val="es-MX" w:eastAsia="es-MX"/>
          </w:rPr>
          <w:t>http://orcid.org/</w:t>
        </w:r>
      </w:hyperlink>
      <w:hyperlink r:id="rId13" w:history="1">
        <w:r w:rsidR="00C156A6" w:rsidRPr="00C45B24">
          <w:t>0000-0001-9778-3977</w:t>
        </w:r>
      </w:hyperlink>
    </w:p>
    <w:p w14:paraId="68690439" w14:textId="77777777" w:rsidR="002F67BF" w:rsidRDefault="002F67BF" w:rsidP="006842E7">
      <w:pPr>
        <w:suppressLineNumbers/>
        <w:spacing w:line="276" w:lineRule="auto"/>
        <w:jc w:val="right"/>
        <w:rPr>
          <w:lang w:val="es-ES"/>
        </w:rPr>
      </w:pPr>
    </w:p>
    <w:p w14:paraId="400ED729" w14:textId="2524EABA" w:rsidR="00360941" w:rsidRPr="00C313DB" w:rsidRDefault="003E7EFF" w:rsidP="00CE4FB5">
      <w:pPr>
        <w:suppressLineNumbers/>
        <w:spacing w:line="360" w:lineRule="auto"/>
        <w:rPr>
          <w:rFonts w:ascii="Calibri" w:hAnsi="Calibri" w:cs="Calibri"/>
          <w:b/>
          <w:sz w:val="28"/>
          <w:szCs w:val="28"/>
          <w:lang w:val="es-ES"/>
        </w:rPr>
      </w:pPr>
      <w:r w:rsidRPr="00C313DB">
        <w:rPr>
          <w:rFonts w:ascii="Calibri" w:hAnsi="Calibri" w:cs="Calibri"/>
          <w:b/>
          <w:sz w:val="28"/>
          <w:szCs w:val="28"/>
          <w:lang w:val="es-ES"/>
        </w:rPr>
        <w:t>Resumen</w:t>
      </w:r>
    </w:p>
    <w:p w14:paraId="1A89551E" w14:textId="496F000E" w:rsidR="005F4795" w:rsidRPr="00361360" w:rsidRDefault="00866154" w:rsidP="00C313DB">
      <w:pPr>
        <w:spacing w:line="360" w:lineRule="auto"/>
        <w:jc w:val="both"/>
        <w:rPr>
          <w:lang w:val="es-ES"/>
        </w:rPr>
      </w:pPr>
      <w:r w:rsidRPr="00085EC6">
        <w:rPr>
          <w:lang w:val="es-ES"/>
        </w:rPr>
        <w:t xml:space="preserve">La calidad educativa es uno de los temas </w:t>
      </w:r>
      <w:r>
        <w:rPr>
          <w:lang w:val="es-ES"/>
        </w:rPr>
        <w:t>que</w:t>
      </w:r>
      <w:r w:rsidRPr="00085EC6">
        <w:rPr>
          <w:lang w:val="es-ES"/>
        </w:rPr>
        <w:t xml:space="preserve"> preocupa</w:t>
      </w:r>
      <w:r>
        <w:rPr>
          <w:lang w:val="es-ES"/>
        </w:rPr>
        <w:t xml:space="preserve"> a</w:t>
      </w:r>
      <w:r w:rsidRPr="00085EC6">
        <w:rPr>
          <w:lang w:val="es-ES"/>
        </w:rPr>
        <w:t xml:space="preserve"> las instituciones de educación superior</w:t>
      </w:r>
      <w:r>
        <w:rPr>
          <w:lang w:val="es-ES"/>
        </w:rPr>
        <w:t>, y</w:t>
      </w:r>
      <w:r w:rsidRPr="00085EC6">
        <w:rPr>
          <w:lang w:val="es-ES"/>
        </w:rPr>
        <w:t xml:space="preserve"> </w:t>
      </w:r>
      <w:r>
        <w:rPr>
          <w:lang w:val="es-ES"/>
        </w:rPr>
        <w:t>u</w:t>
      </w:r>
      <w:r w:rsidRPr="00085EC6">
        <w:rPr>
          <w:lang w:val="es-ES"/>
        </w:rPr>
        <w:t>na forma de medirla es a través de indicadores actualizados y comparables que reflejen el estado actual de la educación a nivel internacional.</w:t>
      </w:r>
      <w:r>
        <w:rPr>
          <w:lang w:val="es-ES"/>
        </w:rPr>
        <w:t xml:space="preserve"> Por eso, e</w:t>
      </w:r>
      <w:r w:rsidRPr="00085EC6">
        <w:rPr>
          <w:lang w:val="es-ES"/>
        </w:rPr>
        <w:t>l objetivo de est</w:t>
      </w:r>
      <w:r>
        <w:rPr>
          <w:lang w:val="es-ES"/>
        </w:rPr>
        <w:t>e</w:t>
      </w:r>
      <w:r w:rsidRPr="00085EC6">
        <w:rPr>
          <w:lang w:val="es-ES"/>
        </w:rPr>
        <w:t xml:space="preserve"> </w:t>
      </w:r>
      <w:r>
        <w:rPr>
          <w:lang w:val="es-ES"/>
        </w:rPr>
        <w:t>trabajo</w:t>
      </w:r>
      <w:r w:rsidR="00BB2181">
        <w:rPr>
          <w:lang w:val="es-ES"/>
        </w:rPr>
        <w:t xml:space="preserve"> fue desarrollar</w:t>
      </w:r>
      <w:r w:rsidRPr="00085EC6">
        <w:rPr>
          <w:lang w:val="es-ES"/>
        </w:rPr>
        <w:t xml:space="preserve"> un modelo matemático que permita analizar el desempeño de los Institutos Tecnológicos (IT) pertenecientes al Tecnológico Nacional de México (TecNM). La originalidad del estudio</w:t>
      </w:r>
      <w:r w:rsidR="00BB2181">
        <w:rPr>
          <w:lang w:val="es-ES"/>
        </w:rPr>
        <w:t xml:space="preserve"> se encuentra</w:t>
      </w:r>
      <w:r w:rsidRPr="00085EC6">
        <w:rPr>
          <w:lang w:val="es-ES"/>
        </w:rPr>
        <w:t xml:space="preserve"> en la formulación del modelo</w:t>
      </w:r>
      <w:r w:rsidR="00BB2181">
        <w:rPr>
          <w:lang w:val="es-ES"/>
        </w:rPr>
        <w:t xml:space="preserve"> matemático</w:t>
      </w:r>
      <w:r w:rsidRPr="00085EC6">
        <w:rPr>
          <w:lang w:val="es-ES"/>
        </w:rPr>
        <w:t xml:space="preserve"> utili</w:t>
      </w:r>
      <w:r w:rsidR="00BB2181">
        <w:rPr>
          <w:lang w:val="es-ES"/>
        </w:rPr>
        <w:t>zando</w:t>
      </w:r>
      <w:r w:rsidRPr="00085EC6">
        <w:rPr>
          <w:lang w:val="es-ES"/>
        </w:rPr>
        <w:t xml:space="preserve"> información publicada por cada IT en los </w:t>
      </w:r>
      <w:r>
        <w:rPr>
          <w:lang w:val="es-ES"/>
        </w:rPr>
        <w:t>a</w:t>
      </w:r>
      <w:r w:rsidRPr="00085EC6">
        <w:rPr>
          <w:lang w:val="es-ES"/>
        </w:rPr>
        <w:t>nuarios estadísticos del TecNM, lo cual elimina la necesidad de recopilar información adicional.</w:t>
      </w:r>
      <w:r>
        <w:rPr>
          <w:lang w:val="es-ES"/>
        </w:rPr>
        <w:t xml:space="preserve"> Para ello, se usaron </w:t>
      </w:r>
      <w:r w:rsidRPr="00085EC6">
        <w:rPr>
          <w:lang w:val="es-ES"/>
        </w:rPr>
        <w:t xml:space="preserve">21 indicadores reportados por 126 IT durante el periodo 2015-2018, </w:t>
      </w:r>
      <w:r>
        <w:rPr>
          <w:lang w:val="es-ES"/>
        </w:rPr>
        <w:t>y se empleó</w:t>
      </w:r>
      <w:r w:rsidRPr="00085EC6">
        <w:rPr>
          <w:lang w:val="es-ES"/>
        </w:rPr>
        <w:t xml:space="preserve"> un enfoque cuantitativo con un diseño no experimental y longitudinal. El método para estructurar el modelo </w:t>
      </w:r>
      <w:r w:rsidRPr="00085EC6">
        <w:rPr>
          <w:lang w:val="es-ES"/>
        </w:rPr>
        <w:lastRenderedPageBreak/>
        <w:t>matemático incluyó el análisis factorial (AF) en etapas exploratoria y confirmatoria, combinado con regresión lineal múltiple para la formulación de las ecuaciones estructurales.</w:t>
      </w:r>
      <w:r>
        <w:rPr>
          <w:lang w:val="es-ES"/>
        </w:rPr>
        <w:t xml:space="preserve"> </w:t>
      </w:r>
      <w:r w:rsidRPr="00085EC6">
        <w:rPr>
          <w:lang w:val="es-ES"/>
        </w:rPr>
        <w:t>Los resultados mostraron la significancia de cuatro factores con 17 indicadores en la etapa exploratoria, y cuatro factores con 9 indicadores en la etapa confirmatoria.</w:t>
      </w:r>
      <w:r w:rsidR="00BB2181">
        <w:rPr>
          <w:lang w:val="es-ES"/>
        </w:rPr>
        <w:t xml:space="preserve"> Además</w:t>
      </w:r>
      <w:r w:rsidR="0013007F">
        <w:rPr>
          <w:lang w:val="es-ES"/>
        </w:rPr>
        <w:t>,</w:t>
      </w:r>
      <w:r w:rsidRPr="00085EC6">
        <w:rPr>
          <w:lang w:val="es-ES"/>
        </w:rPr>
        <w:t xml:space="preserve"> los coeficientes de los diferentes factores del modelo fueron consistentes a través del tiempo, al igual que los cinco IT que ocuparon los primeros lugares en el índice total</w:t>
      </w:r>
      <w:r w:rsidR="00BB2181">
        <w:rPr>
          <w:lang w:val="es-ES"/>
        </w:rPr>
        <w:t xml:space="preserve"> de desempeño calculado con el modelo</w:t>
      </w:r>
      <w:r w:rsidRPr="00085EC6">
        <w:rPr>
          <w:lang w:val="es-ES"/>
        </w:rPr>
        <w:t>.</w:t>
      </w:r>
      <w:r>
        <w:rPr>
          <w:lang w:val="es-ES"/>
        </w:rPr>
        <w:t xml:space="preserve"> </w:t>
      </w:r>
      <w:r w:rsidRPr="00085EC6">
        <w:rPr>
          <w:lang w:val="es-ES"/>
        </w:rPr>
        <w:t>Se propone</w:t>
      </w:r>
      <w:r>
        <w:rPr>
          <w:lang w:val="es-ES"/>
        </w:rPr>
        <w:t>, por tanto,</w:t>
      </w:r>
      <w:r w:rsidRPr="00085EC6">
        <w:rPr>
          <w:lang w:val="es-ES"/>
        </w:rPr>
        <w:t xml:space="preserve"> continuar con una línea de investigación orientada a la generación de indicadores que sean representativos de los procesos estratégicos del TecNM y</w:t>
      </w:r>
      <w:r w:rsidR="00BB2181">
        <w:rPr>
          <w:lang w:val="es-ES"/>
        </w:rPr>
        <w:t xml:space="preserve"> permitan la comparación con</w:t>
      </w:r>
      <w:r w:rsidRPr="00085EC6">
        <w:rPr>
          <w:lang w:val="es-ES"/>
        </w:rPr>
        <w:t xml:space="preserve"> otras instituciones de educación superior.</w:t>
      </w:r>
    </w:p>
    <w:p w14:paraId="55A1F88B" w14:textId="0DCF7CC1" w:rsidR="00360941" w:rsidRDefault="00360941" w:rsidP="00136756">
      <w:pPr>
        <w:suppressLineNumbers/>
        <w:spacing w:line="360" w:lineRule="auto"/>
        <w:jc w:val="both"/>
        <w:rPr>
          <w:lang w:val="es-ES"/>
        </w:rPr>
      </w:pPr>
      <w:r w:rsidRPr="00C313DB">
        <w:rPr>
          <w:rFonts w:ascii="Calibri" w:hAnsi="Calibri" w:cs="Calibri"/>
          <w:b/>
          <w:sz w:val="28"/>
          <w:szCs w:val="28"/>
          <w:lang w:val="es-ES"/>
        </w:rPr>
        <w:t>Palabras</w:t>
      </w:r>
      <w:r w:rsidR="00A77749" w:rsidRPr="00C313DB">
        <w:rPr>
          <w:rFonts w:ascii="Calibri" w:hAnsi="Calibri" w:cs="Calibri"/>
          <w:b/>
          <w:sz w:val="28"/>
          <w:szCs w:val="28"/>
          <w:lang w:val="es-ES"/>
        </w:rPr>
        <w:t xml:space="preserve"> </w:t>
      </w:r>
      <w:r w:rsidRPr="00C313DB">
        <w:rPr>
          <w:rFonts w:ascii="Calibri" w:hAnsi="Calibri" w:cs="Calibri"/>
          <w:b/>
          <w:sz w:val="28"/>
          <w:szCs w:val="28"/>
          <w:lang w:val="es-ES"/>
        </w:rPr>
        <w:t>clave:</w:t>
      </w:r>
      <w:r w:rsidRPr="00361360">
        <w:rPr>
          <w:lang w:val="es-ES"/>
        </w:rPr>
        <w:t xml:space="preserve"> </w:t>
      </w:r>
      <w:r w:rsidR="00C4496E" w:rsidRPr="00361360">
        <w:rPr>
          <w:lang w:val="es-ES"/>
        </w:rPr>
        <w:t>indicadores</w:t>
      </w:r>
      <w:r w:rsidR="002D1577" w:rsidRPr="00361360">
        <w:rPr>
          <w:lang w:val="es-ES"/>
        </w:rPr>
        <w:t xml:space="preserve"> educativos</w:t>
      </w:r>
      <w:r w:rsidR="00C20E89" w:rsidRPr="00361360">
        <w:rPr>
          <w:lang w:val="es-ES"/>
        </w:rPr>
        <w:t>,</w:t>
      </w:r>
      <w:r w:rsidR="00C4496E" w:rsidRPr="00361360">
        <w:rPr>
          <w:lang w:val="es-ES"/>
        </w:rPr>
        <w:t xml:space="preserve"> calidad</w:t>
      </w:r>
      <w:r w:rsidR="002D1577" w:rsidRPr="00361360">
        <w:rPr>
          <w:lang w:val="es-ES"/>
        </w:rPr>
        <w:t xml:space="preserve"> educativa</w:t>
      </w:r>
      <w:r w:rsidRPr="00361360">
        <w:rPr>
          <w:lang w:val="es-ES"/>
        </w:rPr>
        <w:t>,</w:t>
      </w:r>
      <w:r w:rsidR="00C4496E" w:rsidRPr="00361360">
        <w:rPr>
          <w:lang w:val="es-ES"/>
        </w:rPr>
        <w:t xml:space="preserve"> análisis factorial exploratorio, análisis factorial confirmatorio</w:t>
      </w:r>
      <w:r w:rsidR="00C4496E" w:rsidRPr="000771FE">
        <w:rPr>
          <w:lang w:val="es-ES"/>
        </w:rPr>
        <w:t xml:space="preserve">, </w:t>
      </w:r>
      <w:r w:rsidR="000407B3" w:rsidRPr="000771FE">
        <w:rPr>
          <w:lang w:val="es-ES"/>
        </w:rPr>
        <w:t>regresión lineal múltiple</w:t>
      </w:r>
      <w:r w:rsidR="00C4496E" w:rsidRPr="000771FE">
        <w:rPr>
          <w:lang w:val="es-ES"/>
        </w:rPr>
        <w:t>.</w:t>
      </w:r>
    </w:p>
    <w:p w14:paraId="5DC0FD4F" w14:textId="77777777" w:rsidR="005F4795" w:rsidRPr="00361360" w:rsidRDefault="005F4795" w:rsidP="00CE4FB5">
      <w:pPr>
        <w:suppressLineNumbers/>
        <w:spacing w:line="360" w:lineRule="auto"/>
        <w:jc w:val="both"/>
        <w:rPr>
          <w:lang w:val="es-ES"/>
        </w:rPr>
      </w:pPr>
    </w:p>
    <w:p w14:paraId="249ECD0A" w14:textId="77777777" w:rsidR="005416D5" w:rsidRPr="00C313DB" w:rsidRDefault="00360941" w:rsidP="00291861">
      <w:pPr>
        <w:suppressLineNumbers/>
        <w:spacing w:line="360" w:lineRule="auto"/>
        <w:jc w:val="both"/>
        <w:rPr>
          <w:rFonts w:ascii="Calibri" w:hAnsi="Calibri" w:cs="Calibri"/>
          <w:b/>
          <w:bCs/>
          <w:sz w:val="28"/>
          <w:szCs w:val="28"/>
          <w:lang w:val="es-ES" w:eastAsia="en-US"/>
        </w:rPr>
      </w:pPr>
      <w:proofErr w:type="spellStart"/>
      <w:r w:rsidRPr="00C313DB">
        <w:rPr>
          <w:rFonts w:ascii="Calibri" w:hAnsi="Calibri" w:cs="Calibri"/>
          <w:b/>
          <w:bCs/>
          <w:sz w:val="28"/>
          <w:szCs w:val="28"/>
          <w:lang w:val="es-ES" w:eastAsia="en-US"/>
        </w:rPr>
        <w:t>Abstract</w:t>
      </w:r>
      <w:proofErr w:type="spellEnd"/>
    </w:p>
    <w:p w14:paraId="6D03BD20" w14:textId="77777777" w:rsidR="000E0F87" w:rsidRPr="00215E95" w:rsidRDefault="000E0F87" w:rsidP="000E0F87">
      <w:pPr>
        <w:suppressLineNumbers/>
        <w:spacing w:line="360" w:lineRule="auto"/>
        <w:jc w:val="both"/>
        <w:rPr>
          <w:lang w:val="en-US" w:eastAsia="en-US"/>
        </w:rPr>
      </w:pPr>
      <w:r w:rsidRPr="007D4845">
        <w:rPr>
          <w:lang w:val="en-US" w:eastAsia="en-US"/>
        </w:rPr>
        <w:t xml:space="preserve">Educational quality is one of the issues that concerns higher level institution and attempts have been made to measure it through updated and comparable indicators that reflect the current state of education on an international level. The objective of this work was to develop a mathematical model that allows the analysis of the performance of the Technological Institutes (TIs) belonging to the </w:t>
      </w:r>
      <w:proofErr w:type="spellStart"/>
      <w:r w:rsidRPr="007D4845">
        <w:rPr>
          <w:lang w:val="en-US" w:eastAsia="en-US"/>
        </w:rPr>
        <w:t>Tecnológico</w:t>
      </w:r>
      <w:proofErr w:type="spellEnd"/>
      <w:r w:rsidRPr="007D4845">
        <w:rPr>
          <w:lang w:val="en-US" w:eastAsia="en-US"/>
        </w:rPr>
        <w:t xml:space="preserve"> Nacional de México (</w:t>
      </w:r>
      <w:proofErr w:type="spellStart"/>
      <w:r w:rsidRPr="007D4845">
        <w:rPr>
          <w:lang w:val="en-US" w:eastAsia="en-US"/>
        </w:rPr>
        <w:t>TecNM</w:t>
      </w:r>
      <w:proofErr w:type="spellEnd"/>
      <w:r w:rsidRPr="007D4845">
        <w:rPr>
          <w:lang w:val="en-US" w:eastAsia="en-US"/>
        </w:rPr>
        <w:t xml:space="preserve">). The originality of the work is found in the formulation of a mathematical model using information published by each TI in the </w:t>
      </w:r>
      <w:proofErr w:type="spellStart"/>
      <w:r w:rsidRPr="007D4845">
        <w:rPr>
          <w:lang w:val="en-US" w:eastAsia="en-US"/>
        </w:rPr>
        <w:t>TecNM</w:t>
      </w:r>
      <w:proofErr w:type="spellEnd"/>
      <w:r w:rsidRPr="007D4845">
        <w:rPr>
          <w:lang w:val="en-US" w:eastAsia="en-US"/>
        </w:rPr>
        <w:t xml:space="preserve"> Statistical Yearbooks, so that it is not necessary to collect additional information. In this study, 21 indicators </w:t>
      </w:r>
      <w:r w:rsidRPr="00215E95">
        <w:rPr>
          <w:lang w:val="en-US" w:eastAsia="en-US"/>
        </w:rPr>
        <w:t>reported annually by 126 TI</w:t>
      </w:r>
      <w:r>
        <w:rPr>
          <w:lang w:val="en-US" w:eastAsia="en-US"/>
        </w:rPr>
        <w:t>s</w:t>
      </w:r>
      <w:r w:rsidRPr="00215E95">
        <w:rPr>
          <w:lang w:val="en-US" w:eastAsia="en-US"/>
        </w:rPr>
        <w:t xml:space="preserve"> </w:t>
      </w:r>
      <w:r>
        <w:rPr>
          <w:lang w:val="en-US" w:eastAsia="en-US"/>
        </w:rPr>
        <w:t xml:space="preserve">from 2015 to 2018 </w:t>
      </w:r>
      <w:r w:rsidRPr="00215E95">
        <w:rPr>
          <w:lang w:val="en-US" w:eastAsia="en-US"/>
        </w:rPr>
        <w:t>were used</w:t>
      </w:r>
      <w:r>
        <w:rPr>
          <w:lang w:val="en-US" w:eastAsia="en-US"/>
        </w:rPr>
        <w:t>; it was used a</w:t>
      </w:r>
      <w:r w:rsidRPr="00215E95">
        <w:rPr>
          <w:lang w:val="en-US" w:eastAsia="en-US"/>
        </w:rPr>
        <w:t xml:space="preserve"> quantitative study with a</w:t>
      </w:r>
      <w:r>
        <w:rPr>
          <w:lang w:val="en-US" w:eastAsia="en-US"/>
        </w:rPr>
        <w:t xml:space="preserve"> longitudinal</w:t>
      </w:r>
      <w:r w:rsidRPr="00215E95">
        <w:rPr>
          <w:lang w:val="en-US" w:eastAsia="en-US"/>
        </w:rPr>
        <w:t xml:space="preserve"> non-experimental design. The method used to structure the mathematical model was Factor Analysis (FA) with exploratory and confirmatory stages combined with Multiple Linear Regression for the formulation of the structural equations. The results showed four significant factors with 17 indicators at the exploratory stage and the same four factor with nine indicators at the confirmatory stage. In additions, the model coefficients were consistent through the years, as well as the </w:t>
      </w:r>
      <w:r>
        <w:rPr>
          <w:lang w:val="en-US" w:eastAsia="en-US"/>
        </w:rPr>
        <w:t xml:space="preserve">five </w:t>
      </w:r>
      <w:r w:rsidRPr="00215E95">
        <w:rPr>
          <w:lang w:val="en-US" w:eastAsia="en-US"/>
        </w:rPr>
        <w:t>TI</w:t>
      </w:r>
      <w:r>
        <w:rPr>
          <w:lang w:val="en-US" w:eastAsia="en-US"/>
        </w:rPr>
        <w:t>s</w:t>
      </w:r>
      <w:r w:rsidRPr="00215E95">
        <w:rPr>
          <w:lang w:val="en-US" w:eastAsia="en-US"/>
        </w:rPr>
        <w:t xml:space="preserve"> that appeared at the </w:t>
      </w:r>
      <w:r>
        <w:rPr>
          <w:lang w:val="en-US" w:eastAsia="en-US"/>
        </w:rPr>
        <w:t>top</w:t>
      </w:r>
      <w:r w:rsidRPr="00215E95">
        <w:rPr>
          <w:lang w:val="en-US" w:eastAsia="en-US"/>
        </w:rPr>
        <w:t xml:space="preserve"> places in the total </w:t>
      </w:r>
      <w:r>
        <w:rPr>
          <w:lang w:val="en-US" w:eastAsia="en-US"/>
        </w:rPr>
        <w:t xml:space="preserve">performance index calculated with the model. </w:t>
      </w:r>
      <w:r w:rsidRPr="00215E95">
        <w:rPr>
          <w:lang w:val="en-US" w:eastAsia="en-US"/>
        </w:rPr>
        <w:t xml:space="preserve">It is </w:t>
      </w:r>
      <w:r>
        <w:rPr>
          <w:lang w:val="en-US" w:eastAsia="en-US"/>
        </w:rPr>
        <w:t xml:space="preserve">therefore </w:t>
      </w:r>
      <w:r w:rsidRPr="00215E95">
        <w:rPr>
          <w:lang w:val="en-US" w:eastAsia="en-US"/>
        </w:rPr>
        <w:t xml:space="preserve">proposed to continue with </w:t>
      </w:r>
      <w:r>
        <w:rPr>
          <w:lang w:val="en-US" w:eastAsia="en-US"/>
        </w:rPr>
        <w:t>this</w:t>
      </w:r>
      <w:r w:rsidRPr="00215E95">
        <w:rPr>
          <w:lang w:val="en-US" w:eastAsia="en-US"/>
        </w:rPr>
        <w:t xml:space="preserve"> line of research aimed at generating indicators that are representative of the strategic processes of </w:t>
      </w:r>
      <w:proofErr w:type="spellStart"/>
      <w:r w:rsidRPr="00215E95">
        <w:rPr>
          <w:lang w:val="en-US" w:eastAsia="en-US"/>
        </w:rPr>
        <w:t>TecNM</w:t>
      </w:r>
      <w:proofErr w:type="spellEnd"/>
      <w:r w:rsidRPr="00215E95">
        <w:rPr>
          <w:lang w:val="en-US" w:eastAsia="en-US"/>
        </w:rPr>
        <w:t xml:space="preserve"> and</w:t>
      </w:r>
      <w:r>
        <w:rPr>
          <w:lang w:val="en-US" w:eastAsia="en-US"/>
        </w:rPr>
        <w:t xml:space="preserve"> allow comparison with</w:t>
      </w:r>
      <w:r w:rsidRPr="00215E95">
        <w:rPr>
          <w:lang w:val="en-US" w:eastAsia="en-US"/>
        </w:rPr>
        <w:t xml:space="preserve"> other </w:t>
      </w:r>
      <w:r>
        <w:rPr>
          <w:lang w:val="en-US" w:eastAsia="en-US"/>
        </w:rPr>
        <w:t>h</w:t>
      </w:r>
      <w:r w:rsidRPr="00215E95">
        <w:rPr>
          <w:lang w:val="en-US" w:eastAsia="en-US"/>
        </w:rPr>
        <w:t xml:space="preserve">igher </w:t>
      </w:r>
      <w:r>
        <w:rPr>
          <w:lang w:val="en-US" w:eastAsia="en-US"/>
        </w:rPr>
        <w:t>e</w:t>
      </w:r>
      <w:r w:rsidRPr="00215E95">
        <w:rPr>
          <w:lang w:val="en-US" w:eastAsia="en-US"/>
        </w:rPr>
        <w:t xml:space="preserve">ducation </w:t>
      </w:r>
      <w:r>
        <w:rPr>
          <w:lang w:val="en-US" w:eastAsia="en-US"/>
        </w:rPr>
        <w:t>i</w:t>
      </w:r>
      <w:r w:rsidRPr="00215E95">
        <w:rPr>
          <w:lang w:val="en-US" w:eastAsia="en-US"/>
        </w:rPr>
        <w:t>nstitutions.</w:t>
      </w:r>
    </w:p>
    <w:p w14:paraId="44CA4EB7" w14:textId="3EA24CF4" w:rsidR="00C41043" w:rsidRPr="008509AC" w:rsidRDefault="00360941" w:rsidP="008509AC">
      <w:pPr>
        <w:suppressLineNumbers/>
        <w:spacing w:line="360" w:lineRule="auto"/>
        <w:rPr>
          <w:lang w:val="en-US"/>
        </w:rPr>
      </w:pPr>
      <w:r w:rsidRPr="00C64FC0">
        <w:rPr>
          <w:rFonts w:ascii="Calibri" w:hAnsi="Calibri" w:cs="Calibri"/>
          <w:b/>
          <w:sz w:val="28"/>
          <w:szCs w:val="28"/>
          <w:lang w:val="en-US"/>
        </w:rPr>
        <w:t>Key</w:t>
      </w:r>
      <w:r w:rsidR="00C64FC0" w:rsidRPr="00C64FC0">
        <w:rPr>
          <w:rFonts w:ascii="Calibri" w:hAnsi="Calibri" w:cs="Calibri"/>
          <w:b/>
          <w:sz w:val="28"/>
          <w:szCs w:val="28"/>
          <w:lang w:val="en-US"/>
        </w:rPr>
        <w:t xml:space="preserve"> </w:t>
      </w:r>
      <w:r w:rsidRPr="00C64FC0">
        <w:rPr>
          <w:rFonts w:ascii="Calibri" w:hAnsi="Calibri" w:cs="Calibri"/>
          <w:b/>
          <w:sz w:val="28"/>
          <w:szCs w:val="28"/>
          <w:lang w:val="en-US"/>
        </w:rPr>
        <w:t>word</w:t>
      </w:r>
      <w:r w:rsidR="002F67BF">
        <w:rPr>
          <w:rFonts w:ascii="Calibri" w:hAnsi="Calibri" w:cs="Calibri"/>
          <w:b/>
          <w:sz w:val="28"/>
          <w:szCs w:val="28"/>
          <w:lang w:val="en-US"/>
        </w:rPr>
        <w:t>s</w:t>
      </w:r>
      <w:r w:rsidRPr="00C64FC0">
        <w:rPr>
          <w:rFonts w:ascii="Calibri" w:hAnsi="Calibri" w:cs="Calibri"/>
          <w:b/>
          <w:sz w:val="28"/>
          <w:szCs w:val="28"/>
          <w:lang w:val="en-US"/>
        </w:rPr>
        <w:t>:</w:t>
      </w:r>
      <w:r w:rsidRPr="00361360">
        <w:rPr>
          <w:lang w:val="en-US"/>
        </w:rPr>
        <w:t xml:space="preserve"> </w:t>
      </w:r>
      <w:r w:rsidR="00FC384A" w:rsidRPr="00361360">
        <w:rPr>
          <w:lang w:val="en-US"/>
        </w:rPr>
        <w:t>education</w:t>
      </w:r>
      <w:r w:rsidR="00143BB3" w:rsidRPr="00361360">
        <w:rPr>
          <w:lang w:val="en-US"/>
        </w:rPr>
        <w:t>al</w:t>
      </w:r>
      <w:r w:rsidR="00FC384A" w:rsidRPr="00361360">
        <w:rPr>
          <w:lang w:val="en-US"/>
        </w:rPr>
        <w:t xml:space="preserve"> </w:t>
      </w:r>
      <w:r w:rsidR="00673913" w:rsidRPr="00361360">
        <w:rPr>
          <w:lang w:val="en-US"/>
        </w:rPr>
        <w:t>quality</w:t>
      </w:r>
      <w:r w:rsidR="00C20E89" w:rsidRPr="00361360">
        <w:rPr>
          <w:lang w:val="en-US"/>
        </w:rPr>
        <w:t>,</w:t>
      </w:r>
      <w:r w:rsidR="002760E5" w:rsidRPr="00361360">
        <w:rPr>
          <w:lang w:val="en-US"/>
        </w:rPr>
        <w:t xml:space="preserve"> </w:t>
      </w:r>
      <w:r w:rsidR="00FC384A" w:rsidRPr="00361360">
        <w:rPr>
          <w:lang w:val="en-US"/>
        </w:rPr>
        <w:t xml:space="preserve">quality </w:t>
      </w:r>
      <w:r w:rsidR="002760E5" w:rsidRPr="00361360">
        <w:rPr>
          <w:lang w:val="en-US"/>
        </w:rPr>
        <w:t>indexes</w:t>
      </w:r>
      <w:r w:rsidR="00673913" w:rsidRPr="00361360">
        <w:rPr>
          <w:lang w:val="en-US"/>
        </w:rPr>
        <w:t>, exploratory factor analysis, confirmatory factor analysis, structural equations.</w:t>
      </w:r>
    </w:p>
    <w:p w14:paraId="667F3BEF" w14:textId="7201A4DA" w:rsidR="00A26173" w:rsidRPr="00A26173" w:rsidRDefault="00A26173" w:rsidP="00A26173">
      <w:pPr>
        <w:suppressLineNumbers/>
        <w:spacing w:line="360" w:lineRule="auto"/>
        <w:jc w:val="both"/>
        <w:rPr>
          <w:rFonts w:ascii="Calibri" w:hAnsi="Calibri" w:cs="Calibri"/>
          <w:b/>
          <w:sz w:val="28"/>
          <w:szCs w:val="28"/>
          <w:lang w:val="es-ES"/>
        </w:rPr>
      </w:pPr>
      <w:r w:rsidRPr="00A26173">
        <w:rPr>
          <w:rFonts w:ascii="Calibri" w:hAnsi="Calibri" w:cs="Calibri"/>
          <w:b/>
          <w:sz w:val="28"/>
          <w:szCs w:val="28"/>
          <w:lang w:val="es-ES"/>
        </w:rPr>
        <w:lastRenderedPageBreak/>
        <w:t>Resumo</w:t>
      </w:r>
    </w:p>
    <w:p w14:paraId="3A2B3BFB" w14:textId="77777777" w:rsidR="00A26173" w:rsidRPr="00A26173" w:rsidRDefault="00A26173" w:rsidP="00A26173">
      <w:pPr>
        <w:suppressLineNumbers/>
        <w:spacing w:line="360" w:lineRule="auto"/>
        <w:jc w:val="both"/>
        <w:rPr>
          <w:bCs/>
          <w:lang w:val="es-ES"/>
        </w:rPr>
      </w:pPr>
      <w:r w:rsidRPr="00A26173">
        <w:rPr>
          <w:bCs/>
          <w:lang w:val="es-ES"/>
        </w:rPr>
        <w:t xml:space="preserve">A </w:t>
      </w:r>
      <w:proofErr w:type="spellStart"/>
      <w:r w:rsidRPr="00A26173">
        <w:rPr>
          <w:bCs/>
          <w:lang w:val="es-ES"/>
        </w:rPr>
        <w:t>qualidade</w:t>
      </w:r>
      <w:proofErr w:type="spellEnd"/>
      <w:r w:rsidRPr="00A26173">
        <w:rPr>
          <w:bCs/>
          <w:lang w:val="es-ES"/>
        </w:rPr>
        <w:t xml:space="preserve"> educativa é </w:t>
      </w:r>
      <w:proofErr w:type="spellStart"/>
      <w:r w:rsidRPr="00A26173">
        <w:rPr>
          <w:bCs/>
          <w:lang w:val="es-ES"/>
        </w:rPr>
        <w:t>uma</w:t>
      </w:r>
      <w:proofErr w:type="spellEnd"/>
      <w:r w:rsidRPr="00A26173">
        <w:rPr>
          <w:bCs/>
          <w:lang w:val="es-ES"/>
        </w:rPr>
        <w:t xml:space="preserve"> das </w:t>
      </w:r>
      <w:proofErr w:type="spellStart"/>
      <w:r w:rsidRPr="00A26173">
        <w:rPr>
          <w:bCs/>
          <w:lang w:val="es-ES"/>
        </w:rPr>
        <w:t>questões</w:t>
      </w:r>
      <w:proofErr w:type="spellEnd"/>
      <w:r w:rsidRPr="00A26173">
        <w:rPr>
          <w:bCs/>
          <w:lang w:val="es-ES"/>
        </w:rPr>
        <w:t xml:space="preserve"> que preocupa as </w:t>
      </w:r>
      <w:proofErr w:type="spellStart"/>
      <w:r w:rsidRPr="00A26173">
        <w:rPr>
          <w:bCs/>
          <w:lang w:val="es-ES"/>
        </w:rPr>
        <w:t>instituições</w:t>
      </w:r>
      <w:proofErr w:type="spellEnd"/>
      <w:r w:rsidRPr="00A26173">
        <w:rPr>
          <w:bCs/>
          <w:lang w:val="es-ES"/>
        </w:rPr>
        <w:t xml:space="preserve"> de </w:t>
      </w:r>
      <w:proofErr w:type="spellStart"/>
      <w:r w:rsidRPr="00A26173">
        <w:rPr>
          <w:bCs/>
          <w:lang w:val="es-ES"/>
        </w:rPr>
        <w:t>ensino</w:t>
      </w:r>
      <w:proofErr w:type="spellEnd"/>
      <w:r w:rsidRPr="00A26173">
        <w:rPr>
          <w:bCs/>
          <w:lang w:val="es-ES"/>
        </w:rPr>
        <w:t xml:space="preserve"> superior, e </w:t>
      </w:r>
      <w:proofErr w:type="spellStart"/>
      <w:r w:rsidRPr="00A26173">
        <w:rPr>
          <w:bCs/>
          <w:lang w:val="es-ES"/>
        </w:rPr>
        <w:t>uma</w:t>
      </w:r>
      <w:proofErr w:type="spellEnd"/>
      <w:r w:rsidRPr="00A26173">
        <w:rPr>
          <w:bCs/>
          <w:lang w:val="es-ES"/>
        </w:rPr>
        <w:t xml:space="preserve"> forma de a medir é </w:t>
      </w:r>
      <w:proofErr w:type="spellStart"/>
      <w:r w:rsidRPr="00A26173">
        <w:rPr>
          <w:bCs/>
          <w:lang w:val="es-ES"/>
        </w:rPr>
        <w:t>através</w:t>
      </w:r>
      <w:proofErr w:type="spellEnd"/>
      <w:r w:rsidRPr="00A26173">
        <w:rPr>
          <w:bCs/>
          <w:lang w:val="es-ES"/>
        </w:rPr>
        <w:t xml:space="preserve"> de indicadores </w:t>
      </w:r>
      <w:proofErr w:type="spellStart"/>
      <w:r w:rsidRPr="00A26173">
        <w:rPr>
          <w:bCs/>
          <w:lang w:val="es-ES"/>
        </w:rPr>
        <w:t>atualizados</w:t>
      </w:r>
      <w:proofErr w:type="spellEnd"/>
      <w:r w:rsidRPr="00A26173">
        <w:rPr>
          <w:bCs/>
          <w:lang w:val="es-ES"/>
        </w:rPr>
        <w:t xml:space="preserve"> e </w:t>
      </w:r>
      <w:proofErr w:type="spellStart"/>
      <w:r w:rsidRPr="00A26173">
        <w:rPr>
          <w:bCs/>
          <w:lang w:val="es-ES"/>
        </w:rPr>
        <w:t>comparáveis</w:t>
      </w:r>
      <w:proofErr w:type="spellEnd"/>
      <w:r w:rsidRPr="00A26173">
        <w:rPr>
          <w:bCs/>
          <w:lang w:val="es-ES"/>
        </w:rPr>
        <w:t xml:space="preserve"> ​​que </w:t>
      </w:r>
      <w:proofErr w:type="spellStart"/>
      <w:r w:rsidRPr="00A26173">
        <w:rPr>
          <w:bCs/>
          <w:lang w:val="es-ES"/>
        </w:rPr>
        <w:t>reflitam</w:t>
      </w:r>
      <w:proofErr w:type="spellEnd"/>
      <w:r w:rsidRPr="00A26173">
        <w:rPr>
          <w:bCs/>
          <w:lang w:val="es-ES"/>
        </w:rPr>
        <w:t xml:space="preserve"> o estado </w:t>
      </w:r>
      <w:proofErr w:type="spellStart"/>
      <w:r w:rsidRPr="00A26173">
        <w:rPr>
          <w:bCs/>
          <w:lang w:val="es-ES"/>
        </w:rPr>
        <w:t>atual</w:t>
      </w:r>
      <w:proofErr w:type="spellEnd"/>
      <w:r w:rsidRPr="00A26173">
        <w:rPr>
          <w:bCs/>
          <w:lang w:val="es-ES"/>
        </w:rPr>
        <w:t xml:space="preserve"> da </w:t>
      </w:r>
      <w:proofErr w:type="spellStart"/>
      <w:r w:rsidRPr="00A26173">
        <w:rPr>
          <w:bCs/>
          <w:lang w:val="es-ES"/>
        </w:rPr>
        <w:t>educação</w:t>
      </w:r>
      <w:proofErr w:type="spellEnd"/>
      <w:r w:rsidRPr="00A26173">
        <w:rPr>
          <w:bCs/>
          <w:lang w:val="es-ES"/>
        </w:rPr>
        <w:t xml:space="preserve"> a </w:t>
      </w:r>
      <w:proofErr w:type="spellStart"/>
      <w:r w:rsidRPr="00A26173">
        <w:rPr>
          <w:bCs/>
          <w:lang w:val="es-ES"/>
        </w:rPr>
        <w:t>nível</w:t>
      </w:r>
      <w:proofErr w:type="spellEnd"/>
      <w:r w:rsidRPr="00A26173">
        <w:rPr>
          <w:bCs/>
          <w:lang w:val="es-ES"/>
        </w:rPr>
        <w:t xml:space="preserve"> internacional. </w:t>
      </w:r>
      <w:proofErr w:type="spellStart"/>
      <w:r w:rsidRPr="00A26173">
        <w:rPr>
          <w:bCs/>
          <w:lang w:val="es-ES"/>
        </w:rPr>
        <w:t>Portanto</w:t>
      </w:r>
      <w:proofErr w:type="spellEnd"/>
      <w:r w:rsidRPr="00A26173">
        <w:rPr>
          <w:bCs/>
          <w:lang w:val="es-ES"/>
        </w:rPr>
        <w:t xml:space="preserve">, </w:t>
      </w:r>
      <w:proofErr w:type="spellStart"/>
      <w:r w:rsidRPr="00A26173">
        <w:rPr>
          <w:bCs/>
          <w:lang w:val="es-ES"/>
        </w:rPr>
        <w:t>o</w:t>
      </w:r>
      <w:proofErr w:type="spellEnd"/>
      <w:r w:rsidRPr="00A26173">
        <w:rPr>
          <w:bCs/>
          <w:lang w:val="es-ES"/>
        </w:rPr>
        <w:t xml:space="preserve"> objetivo </w:t>
      </w:r>
      <w:proofErr w:type="spellStart"/>
      <w:r w:rsidRPr="00A26173">
        <w:rPr>
          <w:bCs/>
          <w:lang w:val="es-ES"/>
        </w:rPr>
        <w:t>deste</w:t>
      </w:r>
      <w:proofErr w:type="spellEnd"/>
      <w:r w:rsidRPr="00A26173">
        <w:rPr>
          <w:bCs/>
          <w:lang w:val="es-ES"/>
        </w:rPr>
        <w:t xml:space="preserve"> </w:t>
      </w:r>
      <w:proofErr w:type="spellStart"/>
      <w:r w:rsidRPr="00A26173">
        <w:rPr>
          <w:bCs/>
          <w:lang w:val="es-ES"/>
        </w:rPr>
        <w:t>trabalho</w:t>
      </w:r>
      <w:proofErr w:type="spellEnd"/>
      <w:r w:rsidRPr="00A26173">
        <w:rPr>
          <w:bCs/>
          <w:lang w:val="es-ES"/>
        </w:rPr>
        <w:t xml:space="preserve"> </w:t>
      </w:r>
      <w:proofErr w:type="spellStart"/>
      <w:r w:rsidRPr="00A26173">
        <w:rPr>
          <w:bCs/>
          <w:lang w:val="es-ES"/>
        </w:rPr>
        <w:t>foi</w:t>
      </w:r>
      <w:proofErr w:type="spellEnd"/>
      <w:r w:rsidRPr="00A26173">
        <w:rPr>
          <w:bCs/>
          <w:lang w:val="es-ES"/>
        </w:rPr>
        <w:t xml:space="preserve"> </w:t>
      </w:r>
      <w:proofErr w:type="spellStart"/>
      <w:r w:rsidRPr="00A26173">
        <w:rPr>
          <w:bCs/>
          <w:lang w:val="es-ES"/>
        </w:rPr>
        <w:t>propor</w:t>
      </w:r>
      <w:proofErr w:type="spellEnd"/>
      <w:r w:rsidRPr="00A26173">
        <w:rPr>
          <w:bCs/>
          <w:lang w:val="es-ES"/>
        </w:rPr>
        <w:t xml:space="preserve"> </w:t>
      </w:r>
      <w:proofErr w:type="spellStart"/>
      <w:r w:rsidRPr="00A26173">
        <w:rPr>
          <w:bCs/>
          <w:lang w:val="es-ES"/>
        </w:rPr>
        <w:t>um</w:t>
      </w:r>
      <w:proofErr w:type="spellEnd"/>
      <w:r w:rsidRPr="00A26173">
        <w:rPr>
          <w:bCs/>
          <w:lang w:val="es-ES"/>
        </w:rPr>
        <w:t xml:space="preserve"> modelo matemático que permita </w:t>
      </w:r>
      <w:proofErr w:type="spellStart"/>
      <w:r w:rsidRPr="00A26173">
        <w:rPr>
          <w:bCs/>
          <w:lang w:val="es-ES"/>
        </w:rPr>
        <w:t>analisar</w:t>
      </w:r>
      <w:proofErr w:type="spellEnd"/>
      <w:r w:rsidRPr="00A26173">
        <w:rPr>
          <w:bCs/>
          <w:lang w:val="es-ES"/>
        </w:rPr>
        <w:t xml:space="preserve"> o </w:t>
      </w:r>
      <w:proofErr w:type="spellStart"/>
      <w:r w:rsidRPr="00A26173">
        <w:rPr>
          <w:bCs/>
          <w:lang w:val="es-ES"/>
        </w:rPr>
        <w:t>desempenho</w:t>
      </w:r>
      <w:proofErr w:type="spellEnd"/>
      <w:r w:rsidRPr="00A26173">
        <w:rPr>
          <w:bCs/>
          <w:lang w:val="es-ES"/>
        </w:rPr>
        <w:t xml:space="preserve"> dos Institutos Tecnológicos (TI) </w:t>
      </w:r>
      <w:proofErr w:type="spellStart"/>
      <w:r w:rsidRPr="00A26173">
        <w:rPr>
          <w:bCs/>
          <w:lang w:val="es-ES"/>
        </w:rPr>
        <w:t>pertencentes</w:t>
      </w:r>
      <w:proofErr w:type="spellEnd"/>
      <w:r w:rsidRPr="00A26173">
        <w:rPr>
          <w:bCs/>
          <w:lang w:val="es-ES"/>
        </w:rPr>
        <w:t xml:space="preserve"> </w:t>
      </w:r>
      <w:proofErr w:type="spellStart"/>
      <w:r w:rsidRPr="00A26173">
        <w:rPr>
          <w:bCs/>
          <w:lang w:val="es-ES"/>
        </w:rPr>
        <w:t>ao</w:t>
      </w:r>
      <w:proofErr w:type="spellEnd"/>
      <w:r w:rsidRPr="00A26173">
        <w:rPr>
          <w:bCs/>
          <w:lang w:val="es-ES"/>
        </w:rPr>
        <w:t xml:space="preserve"> Instituto Tecnológico Nacional do México (TecNM). A </w:t>
      </w:r>
      <w:proofErr w:type="spellStart"/>
      <w:r w:rsidRPr="00A26173">
        <w:rPr>
          <w:bCs/>
          <w:lang w:val="es-ES"/>
        </w:rPr>
        <w:t>originalidade</w:t>
      </w:r>
      <w:proofErr w:type="spellEnd"/>
      <w:r w:rsidRPr="00A26173">
        <w:rPr>
          <w:bCs/>
          <w:lang w:val="es-ES"/>
        </w:rPr>
        <w:t xml:space="preserve"> do </w:t>
      </w:r>
      <w:proofErr w:type="spellStart"/>
      <w:r w:rsidRPr="00A26173">
        <w:rPr>
          <w:bCs/>
          <w:lang w:val="es-ES"/>
        </w:rPr>
        <w:t>estudo</w:t>
      </w:r>
      <w:proofErr w:type="spellEnd"/>
      <w:r w:rsidRPr="00A26173">
        <w:rPr>
          <w:bCs/>
          <w:lang w:val="es-ES"/>
        </w:rPr>
        <w:t xml:space="preserve"> reside </w:t>
      </w:r>
      <w:proofErr w:type="spellStart"/>
      <w:r w:rsidRPr="00A26173">
        <w:rPr>
          <w:bCs/>
          <w:lang w:val="es-ES"/>
        </w:rPr>
        <w:t>na</w:t>
      </w:r>
      <w:proofErr w:type="spellEnd"/>
      <w:r w:rsidRPr="00A26173">
        <w:rPr>
          <w:bCs/>
          <w:lang w:val="es-ES"/>
        </w:rPr>
        <w:t xml:space="preserve"> </w:t>
      </w:r>
      <w:proofErr w:type="spellStart"/>
      <w:r w:rsidRPr="00A26173">
        <w:rPr>
          <w:bCs/>
          <w:lang w:val="es-ES"/>
        </w:rPr>
        <w:t>formulação</w:t>
      </w:r>
      <w:proofErr w:type="spellEnd"/>
      <w:r w:rsidRPr="00A26173">
        <w:rPr>
          <w:bCs/>
          <w:lang w:val="es-ES"/>
        </w:rPr>
        <w:t xml:space="preserve"> do modelo utilizando as </w:t>
      </w:r>
      <w:proofErr w:type="spellStart"/>
      <w:r w:rsidRPr="00A26173">
        <w:rPr>
          <w:bCs/>
          <w:lang w:val="es-ES"/>
        </w:rPr>
        <w:t>informações</w:t>
      </w:r>
      <w:proofErr w:type="spellEnd"/>
      <w:r w:rsidRPr="00A26173">
        <w:rPr>
          <w:bCs/>
          <w:lang w:val="es-ES"/>
        </w:rPr>
        <w:t xml:space="preserve"> publicadas por cada TI nos </w:t>
      </w:r>
      <w:proofErr w:type="spellStart"/>
      <w:r w:rsidRPr="00A26173">
        <w:rPr>
          <w:bCs/>
          <w:lang w:val="es-ES"/>
        </w:rPr>
        <w:t>anuários</w:t>
      </w:r>
      <w:proofErr w:type="spellEnd"/>
      <w:r w:rsidRPr="00A26173">
        <w:rPr>
          <w:bCs/>
          <w:lang w:val="es-ES"/>
        </w:rPr>
        <w:t xml:space="preserve"> </w:t>
      </w:r>
      <w:proofErr w:type="spellStart"/>
      <w:r w:rsidRPr="00A26173">
        <w:rPr>
          <w:bCs/>
          <w:lang w:val="es-ES"/>
        </w:rPr>
        <w:t>estatísticos</w:t>
      </w:r>
      <w:proofErr w:type="spellEnd"/>
      <w:r w:rsidRPr="00A26173">
        <w:rPr>
          <w:bCs/>
          <w:lang w:val="es-ES"/>
        </w:rPr>
        <w:t xml:space="preserve"> do TecNM, o que dispensa a </w:t>
      </w:r>
      <w:proofErr w:type="spellStart"/>
      <w:r w:rsidRPr="00A26173">
        <w:rPr>
          <w:bCs/>
          <w:lang w:val="es-ES"/>
        </w:rPr>
        <w:t>necessidade</w:t>
      </w:r>
      <w:proofErr w:type="spellEnd"/>
      <w:r w:rsidRPr="00A26173">
        <w:rPr>
          <w:bCs/>
          <w:lang w:val="es-ES"/>
        </w:rPr>
        <w:t xml:space="preserve"> de coleta de </w:t>
      </w:r>
      <w:proofErr w:type="spellStart"/>
      <w:r w:rsidRPr="00A26173">
        <w:rPr>
          <w:bCs/>
          <w:lang w:val="es-ES"/>
        </w:rPr>
        <w:t>informações</w:t>
      </w:r>
      <w:proofErr w:type="spellEnd"/>
      <w:r w:rsidRPr="00A26173">
        <w:rPr>
          <w:bCs/>
          <w:lang w:val="es-ES"/>
        </w:rPr>
        <w:t xml:space="preserve"> </w:t>
      </w:r>
      <w:proofErr w:type="spellStart"/>
      <w:r w:rsidRPr="00A26173">
        <w:rPr>
          <w:bCs/>
          <w:lang w:val="es-ES"/>
        </w:rPr>
        <w:t>adicionais</w:t>
      </w:r>
      <w:proofErr w:type="spellEnd"/>
      <w:r w:rsidRPr="00A26173">
        <w:rPr>
          <w:bCs/>
          <w:lang w:val="es-ES"/>
        </w:rPr>
        <w:t xml:space="preserve">. Para </w:t>
      </w:r>
      <w:proofErr w:type="spellStart"/>
      <w:r w:rsidRPr="00A26173">
        <w:rPr>
          <w:bCs/>
          <w:lang w:val="es-ES"/>
        </w:rPr>
        <w:t>isso</w:t>
      </w:r>
      <w:proofErr w:type="spellEnd"/>
      <w:r w:rsidRPr="00A26173">
        <w:rPr>
          <w:bCs/>
          <w:lang w:val="es-ES"/>
        </w:rPr>
        <w:t xml:space="preserve">, </w:t>
      </w:r>
      <w:proofErr w:type="spellStart"/>
      <w:r w:rsidRPr="00A26173">
        <w:rPr>
          <w:bCs/>
          <w:lang w:val="es-ES"/>
        </w:rPr>
        <w:t>foram</w:t>
      </w:r>
      <w:proofErr w:type="spellEnd"/>
      <w:r w:rsidRPr="00A26173">
        <w:rPr>
          <w:bCs/>
          <w:lang w:val="es-ES"/>
        </w:rPr>
        <w:t xml:space="preserve"> utilizados 21 indicadores reportados por 126 </w:t>
      </w:r>
      <w:proofErr w:type="spellStart"/>
      <w:r w:rsidRPr="00A26173">
        <w:rPr>
          <w:bCs/>
          <w:lang w:val="es-ES"/>
        </w:rPr>
        <w:t>TIs</w:t>
      </w:r>
      <w:proofErr w:type="spellEnd"/>
      <w:r w:rsidRPr="00A26173">
        <w:rPr>
          <w:bCs/>
          <w:lang w:val="es-ES"/>
        </w:rPr>
        <w:t xml:space="preserve"> durante o período 2015-2018, e </w:t>
      </w:r>
      <w:proofErr w:type="spellStart"/>
      <w:r w:rsidRPr="00A26173">
        <w:rPr>
          <w:bCs/>
          <w:lang w:val="es-ES"/>
        </w:rPr>
        <w:t>foi</w:t>
      </w:r>
      <w:proofErr w:type="spellEnd"/>
      <w:r w:rsidRPr="00A26173">
        <w:rPr>
          <w:bCs/>
          <w:lang w:val="es-ES"/>
        </w:rPr>
        <w:t xml:space="preserve"> utilizada </w:t>
      </w:r>
      <w:proofErr w:type="spellStart"/>
      <w:r w:rsidRPr="00A26173">
        <w:rPr>
          <w:bCs/>
          <w:lang w:val="es-ES"/>
        </w:rPr>
        <w:t>uma</w:t>
      </w:r>
      <w:proofErr w:type="spellEnd"/>
      <w:r w:rsidRPr="00A26173">
        <w:rPr>
          <w:bCs/>
          <w:lang w:val="es-ES"/>
        </w:rPr>
        <w:t xml:space="preserve"> </w:t>
      </w:r>
      <w:proofErr w:type="spellStart"/>
      <w:r w:rsidRPr="00A26173">
        <w:rPr>
          <w:bCs/>
          <w:lang w:val="es-ES"/>
        </w:rPr>
        <w:t>abordagem</w:t>
      </w:r>
      <w:proofErr w:type="spellEnd"/>
      <w:r w:rsidRPr="00A26173">
        <w:rPr>
          <w:bCs/>
          <w:lang w:val="es-ES"/>
        </w:rPr>
        <w:t xml:space="preserve"> </w:t>
      </w:r>
      <w:proofErr w:type="spellStart"/>
      <w:r w:rsidRPr="00A26173">
        <w:rPr>
          <w:bCs/>
          <w:lang w:val="es-ES"/>
        </w:rPr>
        <w:t>quantitativa</w:t>
      </w:r>
      <w:proofErr w:type="spellEnd"/>
      <w:r w:rsidRPr="00A26173">
        <w:rPr>
          <w:bCs/>
          <w:lang w:val="es-ES"/>
        </w:rPr>
        <w:t xml:space="preserve"> </w:t>
      </w:r>
      <w:proofErr w:type="spellStart"/>
      <w:r w:rsidRPr="00A26173">
        <w:rPr>
          <w:bCs/>
          <w:lang w:val="es-ES"/>
        </w:rPr>
        <w:t>com</w:t>
      </w:r>
      <w:proofErr w:type="spellEnd"/>
      <w:r w:rsidRPr="00A26173">
        <w:rPr>
          <w:bCs/>
          <w:lang w:val="es-ES"/>
        </w:rPr>
        <w:t xml:space="preserve"> </w:t>
      </w:r>
      <w:proofErr w:type="spellStart"/>
      <w:r w:rsidRPr="00A26173">
        <w:rPr>
          <w:bCs/>
          <w:lang w:val="es-ES"/>
        </w:rPr>
        <w:t>desenho</w:t>
      </w:r>
      <w:proofErr w:type="spellEnd"/>
      <w:r w:rsidRPr="00A26173">
        <w:rPr>
          <w:bCs/>
          <w:lang w:val="es-ES"/>
        </w:rPr>
        <w:t xml:space="preserve"> </w:t>
      </w:r>
      <w:proofErr w:type="spellStart"/>
      <w:r w:rsidRPr="00A26173">
        <w:rPr>
          <w:bCs/>
          <w:lang w:val="es-ES"/>
        </w:rPr>
        <w:t>não</w:t>
      </w:r>
      <w:proofErr w:type="spellEnd"/>
      <w:r w:rsidRPr="00A26173">
        <w:rPr>
          <w:bCs/>
          <w:lang w:val="es-ES"/>
        </w:rPr>
        <w:t xml:space="preserve"> experimental e longitudinal. O método de </w:t>
      </w:r>
      <w:proofErr w:type="spellStart"/>
      <w:r w:rsidRPr="00A26173">
        <w:rPr>
          <w:bCs/>
          <w:lang w:val="es-ES"/>
        </w:rPr>
        <w:t>estruturação</w:t>
      </w:r>
      <w:proofErr w:type="spellEnd"/>
      <w:r w:rsidRPr="00A26173">
        <w:rPr>
          <w:bCs/>
          <w:lang w:val="es-ES"/>
        </w:rPr>
        <w:t xml:space="preserve"> do modelo matemático </w:t>
      </w:r>
      <w:proofErr w:type="spellStart"/>
      <w:r w:rsidRPr="00A26173">
        <w:rPr>
          <w:bCs/>
          <w:lang w:val="es-ES"/>
        </w:rPr>
        <w:t>incluiu</w:t>
      </w:r>
      <w:proofErr w:type="spellEnd"/>
      <w:r w:rsidRPr="00A26173">
        <w:rPr>
          <w:bCs/>
          <w:lang w:val="es-ES"/>
        </w:rPr>
        <w:t xml:space="preserve"> </w:t>
      </w:r>
      <w:proofErr w:type="spellStart"/>
      <w:r w:rsidRPr="00A26173">
        <w:rPr>
          <w:bCs/>
          <w:lang w:val="es-ES"/>
        </w:rPr>
        <w:t>análise</w:t>
      </w:r>
      <w:proofErr w:type="spellEnd"/>
      <w:r w:rsidRPr="00A26173">
        <w:rPr>
          <w:bCs/>
          <w:lang w:val="es-ES"/>
        </w:rPr>
        <w:t xml:space="preserve"> </w:t>
      </w:r>
      <w:proofErr w:type="spellStart"/>
      <w:r w:rsidRPr="00A26173">
        <w:rPr>
          <w:bCs/>
          <w:lang w:val="es-ES"/>
        </w:rPr>
        <w:t>fatorial</w:t>
      </w:r>
      <w:proofErr w:type="spellEnd"/>
      <w:r w:rsidRPr="00A26173">
        <w:rPr>
          <w:bCs/>
          <w:lang w:val="es-ES"/>
        </w:rPr>
        <w:t xml:space="preserve"> (AF) </w:t>
      </w:r>
      <w:proofErr w:type="spellStart"/>
      <w:r w:rsidRPr="00A26173">
        <w:rPr>
          <w:bCs/>
          <w:lang w:val="es-ES"/>
        </w:rPr>
        <w:t>nas</w:t>
      </w:r>
      <w:proofErr w:type="spellEnd"/>
      <w:r w:rsidRPr="00A26173">
        <w:rPr>
          <w:bCs/>
          <w:lang w:val="es-ES"/>
        </w:rPr>
        <w:t xml:space="preserve"> etapas </w:t>
      </w:r>
      <w:proofErr w:type="spellStart"/>
      <w:r w:rsidRPr="00A26173">
        <w:rPr>
          <w:bCs/>
          <w:lang w:val="es-ES"/>
        </w:rPr>
        <w:t>exploratória</w:t>
      </w:r>
      <w:proofErr w:type="spellEnd"/>
      <w:r w:rsidRPr="00A26173">
        <w:rPr>
          <w:bCs/>
          <w:lang w:val="es-ES"/>
        </w:rPr>
        <w:t xml:space="preserve"> e </w:t>
      </w:r>
      <w:proofErr w:type="spellStart"/>
      <w:r w:rsidRPr="00A26173">
        <w:rPr>
          <w:bCs/>
          <w:lang w:val="es-ES"/>
        </w:rPr>
        <w:t>confirmatória</w:t>
      </w:r>
      <w:proofErr w:type="spellEnd"/>
      <w:r w:rsidRPr="00A26173">
        <w:rPr>
          <w:bCs/>
          <w:lang w:val="es-ES"/>
        </w:rPr>
        <w:t xml:space="preserve">, combinada </w:t>
      </w:r>
      <w:proofErr w:type="spellStart"/>
      <w:r w:rsidRPr="00A26173">
        <w:rPr>
          <w:bCs/>
          <w:lang w:val="es-ES"/>
        </w:rPr>
        <w:t>com</w:t>
      </w:r>
      <w:proofErr w:type="spellEnd"/>
      <w:r w:rsidRPr="00A26173">
        <w:rPr>
          <w:bCs/>
          <w:lang w:val="es-ES"/>
        </w:rPr>
        <w:t xml:space="preserve"> </w:t>
      </w:r>
      <w:proofErr w:type="spellStart"/>
      <w:r w:rsidRPr="00A26173">
        <w:rPr>
          <w:bCs/>
          <w:lang w:val="es-ES"/>
        </w:rPr>
        <w:t>regressão</w:t>
      </w:r>
      <w:proofErr w:type="spellEnd"/>
      <w:r w:rsidRPr="00A26173">
        <w:rPr>
          <w:bCs/>
          <w:lang w:val="es-ES"/>
        </w:rPr>
        <w:t xml:space="preserve"> linear </w:t>
      </w:r>
      <w:proofErr w:type="spellStart"/>
      <w:r w:rsidRPr="00A26173">
        <w:rPr>
          <w:bCs/>
          <w:lang w:val="es-ES"/>
        </w:rPr>
        <w:t>múltipla</w:t>
      </w:r>
      <w:proofErr w:type="spellEnd"/>
      <w:r w:rsidRPr="00A26173">
        <w:rPr>
          <w:bCs/>
          <w:lang w:val="es-ES"/>
        </w:rPr>
        <w:t xml:space="preserve"> para </w:t>
      </w:r>
      <w:proofErr w:type="spellStart"/>
      <w:r w:rsidRPr="00A26173">
        <w:rPr>
          <w:bCs/>
          <w:lang w:val="es-ES"/>
        </w:rPr>
        <w:t>formulação</w:t>
      </w:r>
      <w:proofErr w:type="spellEnd"/>
      <w:r w:rsidRPr="00A26173">
        <w:rPr>
          <w:bCs/>
          <w:lang w:val="es-ES"/>
        </w:rPr>
        <w:t xml:space="preserve"> das </w:t>
      </w:r>
      <w:proofErr w:type="spellStart"/>
      <w:r w:rsidRPr="00A26173">
        <w:rPr>
          <w:bCs/>
          <w:lang w:val="es-ES"/>
        </w:rPr>
        <w:t>equações</w:t>
      </w:r>
      <w:proofErr w:type="spellEnd"/>
      <w:r w:rsidRPr="00A26173">
        <w:rPr>
          <w:bCs/>
          <w:lang w:val="es-ES"/>
        </w:rPr>
        <w:t xml:space="preserve"> </w:t>
      </w:r>
      <w:proofErr w:type="spellStart"/>
      <w:r w:rsidRPr="00A26173">
        <w:rPr>
          <w:bCs/>
          <w:lang w:val="es-ES"/>
        </w:rPr>
        <w:t>estruturais</w:t>
      </w:r>
      <w:proofErr w:type="spellEnd"/>
      <w:r w:rsidRPr="00A26173">
        <w:rPr>
          <w:bCs/>
          <w:lang w:val="es-ES"/>
        </w:rPr>
        <w:t xml:space="preserve">. Os resultados </w:t>
      </w:r>
      <w:proofErr w:type="spellStart"/>
      <w:r w:rsidRPr="00A26173">
        <w:rPr>
          <w:bCs/>
          <w:lang w:val="es-ES"/>
        </w:rPr>
        <w:t>mostraram</w:t>
      </w:r>
      <w:proofErr w:type="spellEnd"/>
      <w:r w:rsidRPr="00A26173">
        <w:rPr>
          <w:bCs/>
          <w:lang w:val="es-ES"/>
        </w:rPr>
        <w:t xml:space="preserve"> a </w:t>
      </w:r>
      <w:proofErr w:type="spellStart"/>
      <w:r w:rsidRPr="00A26173">
        <w:rPr>
          <w:bCs/>
          <w:lang w:val="es-ES"/>
        </w:rPr>
        <w:t>significância</w:t>
      </w:r>
      <w:proofErr w:type="spellEnd"/>
      <w:r w:rsidRPr="00A26173">
        <w:rPr>
          <w:bCs/>
          <w:lang w:val="es-ES"/>
        </w:rPr>
        <w:t xml:space="preserve"> de </w:t>
      </w:r>
      <w:proofErr w:type="spellStart"/>
      <w:r w:rsidRPr="00A26173">
        <w:rPr>
          <w:bCs/>
          <w:lang w:val="es-ES"/>
        </w:rPr>
        <w:t>quatro</w:t>
      </w:r>
      <w:proofErr w:type="spellEnd"/>
      <w:r w:rsidRPr="00A26173">
        <w:rPr>
          <w:bCs/>
          <w:lang w:val="es-ES"/>
        </w:rPr>
        <w:t xml:space="preserve"> fatores </w:t>
      </w:r>
      <w:proofErr w:type="spellStart"/>
      <w:r w:rsidRPr="00A26173">
        <w:rPr>
          <w:bCs/>
          <w:lang w:val="es-ES"/>
        </w:rPr>
        <w:t>com</w:t>
      </w:r>
      <w:proofErr w:type="spellEnd"/>
      <w:r w:rsidRPr="00A26173">
        <w:rPr>
          <w:bCs/>
          <w:lang w:val="es-ES"/>
        </w:rPr>
        <w:t xml:space="preserve"> 17 indicadores </w:t>
      </w:r>
      <w:proofErr w:type="spellStart"/>
      <w:r w:rsidRPr="00A26173">
        <w:rPr>
          <w:bCs/>
          <w:lang w:val="es-ES"/>
        </w:rPr>
        <w:t>na</w:t>
      </w:r>
      <w:proofErr w:type="spellEnd"/>
      <w:r w:rsidRPr="00A26173">
        <w:rPr>
          <w:bCs/>
          <w:lang w:val="es-ES"/>
        </w:rPr>
        <w:t xml:space="preserve"> etapa </w:t>
      </w:r>
      <w:proofErr w:type="spellStart"/>
      <w:r w:rsidRPr="00A26173">
        <w:rPr>
          <w:bCs/>
          <w:lang w:val="es-ES"/>
        </w:rPr>
        <w:t>exploratória</w:t>
      </w:r>
      <w:proofErr w:type="spellEnd"/>
      <w:r w:rsidRPr="00A26173">
        <w:rPr>
          <w:bCs/>
          <w:lang w:val="es-ES"/>
        </w:rPr>
        <w:t xml:space="preserve">, e </w:t>
      </w:r>
      <w:proofErr w:type="spellStart"/>
      <w:r w:rsidRPr="00A26173">
        <w:rPr>
          <w:bCs/>
          <w:lang w:val="es-ES"/>
        </w:rPr>
        <w:t>quatro</w:t>
      </w:r>
      <w:proofErr w:type="spellEnd"/>
      <w:r w:rsidRPr="00A26173">
        <w:rPr>
          <w:bCs/>
          <w:lang w:val="es-ES"/>
        </w:rPr>
        <w:t xml:space="preserve"> fatores </w:t>
      </w:r>
      <w:proofErr w:type="spellStart"/>
      <w:r w:rsidRPr="00A26173">
        <w:rPr>
          <w:bCs/>
          <w:lang w:val="es-ES"/>
        </w:rPr>
        <w:t>com</w:t>
      </w:r>
      <w:proofErr w:type="spellEnd"/>
      <w:r w:rsidRPr="00A26173">
        <w:rPr>
          <w:bCs/>
          <w:lang w:val="es-ES"/>
        </w:rPr>
        <w:t xml:space="preserve"> 9 indicadores </w:t>
      </w:r>
      <w:proofErr w:type="spellStart"/>
      <w:r w:rsidRPr="00A26173">
        <w:rPr>
          <w:bCs/>
          <w:lang w:val="es-ES"/>
        </w:rPr>
        <w:t>na</w:t>
      </w:r>
      <w:proofErr w:type="spellEnd"/>
      <w:r w:rsidRPr="00A26173">
        <w:rPr>
          <w:bCs/>
          <w:lang w:val="es-ES"/>
        </w:rPr>
        <w:t xml:space="preserve"> etapa </w:t>
      </w:r>
      <w:proofErr w:type="spellStart"/>
      <w:r w:rsidRPr="00A26173">
        <w:rPr>
          <w:bCs/>
          <w:lang w:val="es-ES"/>
        </w:rPr>
        <w:t>confirmatória</w:t>
      </w:r>
      <w:proofErr w:type="spellEnd"/>
      <w:r w:rsidRPr="00A26173">
        <w:rPr>
          <w:bCs/>
          <w:lang w:val="es-ES"/>
        </w:rPr>
        <w:t xml:space="preserve">. Os resultados </w:t>
      </w:r>
      <w:proofErr w:type="spellStart"/>
      <w:r w:rsidRPr="00A26173">
        <w:rPr>
          <w:bCs/>
          <w:lang w:val="es-ES"/>
        </w:rPr>
        <w:t>mostraram</w:t>
      </w:r>
      <w:proofErr w:type="spellEnd"/>
      <w:r w:rsidRPr="00A26173">
        <w:rPr>
          <w:bCs/>
          <w:lang w:val="es-ES"/>
        </w:rPr>
        <w:t xml:space="preserve"> que os coeficientes dos diferentes fatores do modelo </w:t>
      </w:r>
      <w:proofErr w:type="spellStart"/>
      <w:r w:rsidRPr="00A26173">
        <w:rPr>
          <w:bCs/>
          <w:lang w:val="es-ES"/>
        </w:rPr>
        <w:t>foram</w:t>
      </w:r>
      <w:proofErr w:type="spellEnd"/>
      <w:r w:rsidRPr="00A26173">
        <w:rPr>
          <w:bCs/>
          <w:lang w:val="es-ES"/>
        </w:rPr>
        <w:t xml:space="preserve"> consistentes </w:t>
      </w:r>
      <w:proofErr w:type="spellStart"/>
      <w:r w:rsidRPr="00A26173">
        <w:rPr>
          <w:bCs/>
          <w:lang w:val="es-ES"/>
        </w:rPr>
        <w:t>ao</w:t>
      </w:r>
      <w:proofErr w:type="spellEnd"/>
      <w:r w:rsidRPr="00A26173">
        <w:rPr>
          <w:bCs/>
          <w:lang w:val="es-ES"/>
        </w:rPr>
        <w:t xml:space="preserve"> longo do tempo, </w:t>
      </w:r>
      <w:proofErr w:type="spellStart"/>
      <w:r w:rsidRPr="00A26173">
        <w:rPr>
          <w:bCs/>
          <w:lang w:val="es-ES"/>
        </w:rPr>
        <w:t>assim</w:t>
      </w:r>
      <w:proofErr w:type="spellEnd"/>
      <w:r w:rsidRPr="00A26173">
        <w:rPr>
          <w:bCs/>
          <w:lang w:val="es-ES"/>
        </w:rPr>
        <w:t xml:space="preserve"> como os cinco </w:t>
      </w:r>
      <w:proofErr w:type="spellStart"/>
      <w:r w:rsidRPr="00A26173">
        <w:rPr>
          <w:bCs/>
          <w:lang w:val="es-ES"/>
        </w:rPr>
        <w:t>TIs</w:t>
      </w:r>
      <w:proofErr w:type="spellEnd"/>
      <w:r w:rsidRPr="00A26173">
        <w:rPr>
          <w:bCs/>
          <w:lang w:val="es-ES"/>
        </w:rPr>
        <w:t xml:space="preserve"> que </w:t>
      </w:r>
      <w:proofErr w:type="spellStart"/>
      <w:r w:rsidRPr="00A26173">
        <w:rPr>
          <w:bCs/>
          <w:lang w:val="es-ES"/>
        </w:rPr>
        <w:t>ocuparam</w:t>
      </w:r>
      <w:proofErr w:type="spellEnd"/>
      <w:r w:rsidRPr="00A26173">
        <w:rPr>
          <w:bCs/>
          <w:lang w:val="es-ES"/>
        </w:rPr>
        <w:t xml:space="preserve"> os cinco </w:t>
      </w:r>
      <w:proofErr w:type="spellStart"/>
      <w:r w:rsidRPr="00A26173">
        <w:rPr>
          <w:bCs/>
          <w:lang w:val="es-ES"/>
        </w:rPr>
        <w:t>primeiros</w:t>
      </w:r>
      <w:proofErr w:type="spellEnd"/>
      <w:r w:rsidRPr="00A26173">
        <w:rPr>
          <w:bCs/>
          <w:lang w:val="es-ES"/>
        </w:rPr>
        <w:t xml:space="preserve"> lugares no índice total </w:t>
      </w:r>
      <w:proofErr w:type="spellStart"/>
      <w:r w:rsidRPr="00A26173">
        <w:rPr>
          <w:bCs/>
          <w:lang w:val="es-ES"/>
        </w:rPr>
        <w:t>desenvolvido</w:t>
      </w:r>
      <w:proofErr w:type="spellEnd"/>
      <w:r w:rsidRPr="00A26173">
        <w:rPr>
          <w:bCs/>
          <w:lang w:val="es-ES"/>
        </w:rPr>
        <w:t xml:space="preserve">. </w:t>
      </w:r>
      <w:proofErr w:type="spellStart"/>
      <w:r w:rsidRPr="00A26173">
        <w:rPr>
          <w:bCs/>
          <w:lang w:val="es-ES"/>
        </w:rPr>
        <w:t>Propõe</w:t>
      </w:r>
      <w:proofErr w:type="spellEnd"/>
      <w:r w:rsidRPr="00A26173">
        <w:rPr>
          <w:bCs/>
          <w:lang w:val="es-ES"/>
        </w:rPr>
        <w:t xml:space="preserve">-se, </w:t>
      </w:r>
      <w:proofErr w:type="spellStart"/>
      <w:r w:rsidRPr="00A26173">
        <w:rPr>
          <w:bCs/>
          <w:lang w:val="es-ES"/>
        </w:rPr>
        <w:t>portanto</w:t>
      </w:r>
      <w:proofErr w:type="spellEnd"/>
      <w:r w:rsidRPr="00A26173">
        <w:rPr>
          <w:bCs/>
          <w:lang w:val="es-ES"/>
        </w:rPr>
        <w:t xml:space="preserve">, dar </w:t>
      </w:r>
      <w:proofErr w:type="spellStart"/>
      <w:r w:rsidRPr="00A26173">
        <w:rPr>
          <w:bCs/>
          <w:lang w:val="es-ES"/>
        </w:rPr>
        <w:t>continuidade</w:t>
      </w:r>
      <w:proofErr w:type="spellEnd"/>
      <w:r w:rsidRPr="00A26173">
        <w:rPr>
          <w:bCs/>
          <w:lang w:val="es-ES"/>
        </w:rPr>
        <w:t xml:space="preserve"> a </w:t>
      </w:r>
      <w:proofErr w:type="spellStart"/>
      <w:r w:rsidRPr="00A26173">
        <w:rPr>
          <w:bCs/>
          <w:lang w:val="es-ES"/>
        </w:rPr>
        <w:t>uma</w:t>
      </w:r>
      <w:proofErr w:type="spellEnd"/>
      <w:r w:rsidRPr="00A26173">
        <w:rPr>
          <w:bCs/>
          <w:lang w:val="es-ES"/>
        </w:rPr>
        <w:t xml:space="preserve"> </w:t>
      </w:r>
      <w:proofErr w:type="spellStart"/>
      <w:r w:rsidRPr="00A26173">
        <w:rPr>
          <w:bCs/>
          <w:lang w:val="es-ES"/>
        </w:rPr>
        <w:t>linha</w:t>
      </w:r>
      <w:proofErr w:type="spellEnd"/>
      <w:r w:rsidRPr="00A26173">
        <w:rPr>
          <w:bCs/>
          <w:lang w:val="es-ES"/>
        </w:rPr>
        <w:t xml:space="preserve"> de pesquisa </w:t>
      </w:r>
      <w:proofErr w:type="spellStart"/>
      <w:r w:rsidRPr="00A26173">
        <w:rPr>
          <w:bCs/>
          <w:lang w:val="es-ES"/>
        </w:rPr>
        <w:t>voltada</w:t>
      </w:r>
      <w:proofErr w:type="spellEnd"/>
      <w:r w:rsidRPr="00A26173">
        <w:rPr>
          <w:bCs/>
          <w:lang w:val="es-ES"/>
        </w:rPr>
        <w:t xml:space="preserve"> à </w:t>
      </w:r>
      <w:proofErr w:type="spellStart"/>
      <w:r w:rsidRPr="00A26173">
        <w:rPr>
          <w:bCs/>
          <w:lang w:val="es-ES"/>
        </w:rPr>
        <w:t>geração</w:t>
      </w:r>
      <w:proofErr w:type="spellEnd"/>
      <w:r w:rsidRPr="00A26173">
        <w:rPr>
          <w:bCs/>
          <w:lang w:val="es-ES"/>
        </w:rPr>
        <w:t xml:space="preserve"> de indicadores representativos dos </w:t>
      </w:r>
      <w:proofErr w:type="spellStart"/>
      <w:r w:rsidRPr="00A26173">
        <w:rPr>
          <w:bCs/>
          <w:lang w:val="es-ES"/>
        </w:rPr>
        <w:t>processos</w:t>
      </w:r>
      <w:proofErr w:type="spellEnd"/>
      <w:r w:rsidRPr="00A26173">
        <w:rPr>
          <w:bCs/>
          <w:lang w:val="es-ES"/>
        </w:rPr>
        <w:t xml:space="preserve"> estratégicos do TecNM e de </w:t>
      </w:r>
      <w:proofErr w:type="spellStart"/>
      <w:r w:rsidRPr="00A26173">
        <w:rPr>
          <w:bCs/>
          <w:lang w:val="es-ES"/>
        </w:rPr>
        <w:t>outras</w:t>
      </w:r>
      <w:proofErr w:type="spellEnd"/>
      <w:r w:rsidRPr="00A26173">
        <w:rPr>
          <w:bCs/>
          <w:lang w:val="es-ES"/>
        </w:rPr>
        <w:t xml:space="preserve"> </w:t>
      </w:r>
      <w:proofErr w:type="spellStart"/>
      <w:r w:rsidRPr="00A26173">
        <w:rPr>
          <w:bCs/>
          <w:lang w:val="es-ES"/>
        </w:rPr>
        <w:t>instituições</w:t>
      </w:r>
      <w:proofErr w:type="spellEnd"/>
      <w:r w:rsidRPr="00A26173">
        <w:rPr>
          <w:bCs/>
          <w:lang w:val="es-ES"/>
        </w:rPr>
        <w:t xml:space="preserve"> de </w:t>
      </w:r>
      <w:proofErr w:type="spellStart"/>
      <w:r w:rsidRPr="00A26173">
        <w:rPr>
          <w:bCs/>
          <w:lang w:val="es-ES"/>
        </w:rPr>
        <w:t>ensino</w:t>
      </w:r>
      <w:proofErr w:type="spellEnd"/>
      <w:r w:rsidRPr="00A26173">
        <w:rPr>
          <w:bCs/>
          <w:lang w:val="es-ES"/>
        </w:rPr>
        <w:t xml:space="preserve"> superior.</w:t>
      </w:r>
    </w:p>
    <w:p w14:paraId="1E096D31" w14:textId="27A8E533" w:rsidR="00A26173" w:rsidRDefault="00A26173" w:rsidP="00A26173">
      <w:pPr>
        <w:suppressLineNumbers/>
        <w:spacing w:line="360" w:lineRule="auto"/>
        <w:jc w:val="both"/>
        <w:rPr>
          <w:bCs/>
          <w:lang w:val="es-ES"/>
        </w:rPr>
      </w:pPr>
      <w:proofErr w:type="spellStart"/>
      <w:r w:rsidRPr="00A26173">
        <w:rPr>
          <w:rFonts w:ascii="Calibri" w:hAnsi="Calibri" w:cs="Calibri"/>
          <w:b/>
          <w:sz w:val="28"/>
          <w:szCs w:val="28"/>
          <w:lang w:val="es-ES"/>
        </w:rPr>
        <w:t>Palavras</w:t>
      </w:r>
      <w:proofErr w:type="spellEnd"/>
      <w:r w:rsidRPr="00A26173">
        <w:rPr>
          <w:rFonts w:ascii="Calibri" w:hAnsi="Calibri" w:cs="Calibri"/>
          <w:b/>
          <w:sz w:val="28"/>
          <w:szCs w:val="28"/>
          <w:lang w:val="es-ES"/>
        </w:rPr>
        <w:t>-chave:</w:t>
      </w:r>
      <w:r w:rsidRPr="00A26173">
        <w:rPr>
          <w:bCs/>
          <w:lang w:val="es-ES"/>
        </w:rPr>
        <w:t xml:space="preserve"> indicadores </w:t>
      </w:r>
      <w:proofErr w:type="spellStart"/>
      <w:r w:rsidRPr="00A26173">
        <w:rPr>
          <w:bCs/>
          <w:lang w:val="es-ES"/>
        </w:rPr>
        <w:t>educacionais</w:t>
      </w:r>
      <w:proofErr w:type="spellEnd"/>
      <w:r w:rsidRPr="00A26173">
        <w:rPr>
          <w:bCs/>
          <w:lang w:val="es-ES"/>
        </w:rPr>
        <w:t xml:space="preserve">, </w:t>
      </w:r>
      <w:proofErr w:type="spellStart"/>
      <w:r w:rsidRPr="00A26173">
        <w:rPr>
          <w:bCs/>
          <w:lang w:val="es-ES"/>
        </w:rPr>
        <w:t>qualidade</w:t>
      </w:r>
      <w:proofErr w:type="spellEnd"/>
      <w:r w:rsidRPr="00A26173">
        <w:rPr>
          <w:bCs/>
          <w:lang w:val="es-ES"/>
        </w:rPr>
        <w:t xml:space="preserve"> educacional, </w:t>
      </w:r>
      <w:proofErr w:type="spellStart"/>
      <w:r w:rsidRPr="00A26173">
        <w:rPr>
          <w:bCs/>
          <w:lang w:val="es-ES"/>
        </w:rPr>
        <w:t>análise</w:t>
      </w:r>
      <w:proofErr w:type="spellEnd"/>
      <w:r w:rsidRPr="00A26173">
        <w:rPr>
          <w:bCs/>
          <w:lang w:val="es-ES"/>
        </w:rPr>
        <w:t xml:space="preserve"> </w:t>
      </w:r>
      <w:proofErr w:type="spellStart"/>
      <w:r w:rsidRPr="00A26173">
        <w:rPr>
          <w:bCs/>
          <w:lang w:val="es-ES"/>
        </w:rPr>
        <w:t>fatorial</w:t>
      </w:r>
      <w:proofErr w:type="spellEnd"/>
      <w:r w:rsidRPr="00A26173">
        <w:rPr>
          <w:bCs/>
          <w:lang w:val="es-ES"/>
        </w:rPr>
        <w:t xml:space="preserve"> </w:t>
      </w:r>
      <w:proofErr w:type="spellStart"/>
      <w:r w:rsidRPr="00A26173">
        <w:rPr>
          <w:bCs/>
          <w:lang w:val="es-ES"/>
        </w:rPr>
        <w:t>exploratória</w:t>
      </w:r>
      <w:proofErr w:type="spellEnd"/>
      <w:r w:rsidRPr="00A26173">
        <w:rPr>
          <w:bCs/>
          <w:lang w:val="es-ES"/>
        </w:rPr>
        <w:t xml:space="preserve">, </w:t>
      </w:r>
      <w:proofErr w:type="spellStart"/>
      <w:r w:rsidRPr="00A26173">
        <w:rPr>
          <w:bCs/>
          <w:lang w:val="es-ES"/>
        </w:rPr>
        <w:t>análise</w:t>
      </w:r>
      <w:proofErr w:type="spellEnd"/>
      <w:r w:rsidRPr="00A26173">
        <w:rPr>
          <w:bCs/>
          <w:lang w:val="es-ES"/>
        </w:rPr>
        <w:t xml:space="preserve"> </w:t>
      </w:r>
      <w:proofErr w:type="spellStart"/>
      <w:r w:rsidRPr="00A26173">
        <w:rPr>
          <w:bCs/>
          <w:lang w:val="es-ES"/>
        </w:rPr>
        <w:t>fatorial</w:t>
      </w:r>
      <w:proofErr w:type="spellEnd"/>
      <w:r w:rsidRPr="00A26173">
        <w:rPr>
          <w:bCs/>
          <w:lang w:val="es-ES"/>
        </w:rPr>
        <w:t xml:space="preserve"> </w:t>
      </w:r>
      <w:proofErr w:type="spellStart"/>
      <w:r w:rsidRPr="00A26173">
        <w:rPr>
          <w:bCs/>
          <w:lang w:val="es-ES"/>
        </w:rPr>
        <w:t>confirmatória</w:t>
      </w:r>
      <w:proofErr w:type="spellEnd"/>
      <w:r w:rsidRPr="00A26173">
        <w:rPr>
          <w:bCs/>
          <w:lang w:val="es-ES"/>
        </w:rPr>
        <w:t xml:space="preserve">, </w:t>
      </w:r>
      <w:proofErr w:type="spellStart"/>
      <w:r w:rsidRPr="00A26173">
        <w:rPr>
          <w:bCs/>
          <w:lang w:val="es-ES"/>
        </w:rPr>
        <w:t>regressão</w:t>
      </w:r>
      <w:proofErr w:type="spellEnd"/>
      <w:r w:rsidRPr="00A26173">
        <w:rPr>
          <w:bCs/>
          <w:lang w:val="es-ES"/>
        </w:rPr>
        <w:t xml:space="preserve"> linear </w:t>
      </w:r>
      <w:proofErr w:type="spellStart"/>
      <w:r w:rsidRPr="00A26173">
        <w:rPr>
          <w:bCs/>
          <w:lang w:val="es-ES"/>
        </w:rPr>
        <w:t>múltipla</w:t>
      </w:r>
      <w:proofErr w:type="spellEnd"/>
      <w:r w:rsidRPr="00A26173">
        <w:rPr>
          <w:bCs/>
          <w:lang w:val="es-ES"/>
        </w:rPr>
        <w:t>.</w:t>
      </w:r>
    </w:p>
    <w:p w14:paraId="24DE3C3A" w14:textId="49E9022C" w:rsidR="00537548" w:rsidRPr="004334EF" w:rsidRDefault="00537548" w:rsidP="00537548">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sidR="007E1B0D">
        <w:rPr>
          <w:rFonts w:ascii="Times New Roman" w:hAnsi="Times New Roman"/>
          <w:color w:val="000000"/>
          <w:sz w:val="24"/>
        </w:rPr>
        <w:t>Enero</w:t>
      </w:r>
      <w:proofErr w:type="gramEnd"/>
      <w:r>
        <w:rPr>
          <w:rFonts w:ascii="Times New Roman" w:hAnsi="Times New Roman"/>
          <w:color w:val="000000"/>
          <w:sz w:val="24"/>
        </w:rPr>
        <w:t xml:space="preserve"> 202</w:t>
      </w:r>
      <w:r w:rsidR="007E1B0D">
        <w:rPr>
          <w:rFonts w:ascii="Times New Roman" w:hAnsi="Times New Roman"/>
          <w:color w:val="000000"/>
          <w:sz w:val="24"/>
        </w:rPr>
        <w:t>4</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Pr>
          <w:rFonts w:ascii="Times New Roman" w:hAnsi="Times New Roman"/>
          <w:color w:val="000000"/>
          <w:sz w:val="24"/>
        </w:rPr>
        <w:t xml:space="preserve"> Junio 2024</w:t>
      </w:r>
    </w:p>
    <w:p w14:paraId="55A39B11" w14:textId="7CB93EA1" w:rsidR="00A26173" w:rsidRPr="00A26173" w:rsidRDefault="00000000" w:rsidP="00537548">
      <w:pPr>
        <w:suppressLineNumbers/>
        <w:spacing w:line="360" w:lineRule="auto"/>
        <w:jc w:val="both"/>
        <w:rPr>
          <w:bCs/>
          <w:lang w:val="es-ES"/>
        </w:rPr>
      </w:pPr>
      <w:r>
        <w:rPr>
          <w:noProof/>
        </w:rPr>
        <w:pict w14:anchorId="6AC8652C">
          <v:rect id="_x0000_i1025" style="width:441.9pt;height:.05pt" o:hralign="center" o:hrstd="t" o:hr="t" fillcolor="#a0a0a0" stroked="f"/>
        </w:pict>
      </w:r>
    </w:p>
    <w:p w14:paraId="0746D81D" w14:textId="77777777" w:rsidR="008509AC" w:rsidRDefault="008509AC" w:rsidP="000C391E">
      <w:pPr>
        <w:suppressLineNumbers/>
        <w:spacing w:line="360" w:lineRule="auto"/>
        <w:jc w:val="center"/>
        <w:rPr>
          <w:b/>
          <w:sz w:val="32"/>
          <w:szCs w:val="32"/>
          <w:lang w:val="es-ES"/>
        </w:rPr>
      </w:pPr>
    </w:p>
    <w:p w14:paraId="2715169F" w14:textId="77777777" w:rsidR="008509AC" w:rsidRDefault="008509AC" w:rsidP="000C391E">
      <w:pPr>
        <w:suppressLineNumbers/>
        <w:spacing w:line="360" w:lineRule="auto"/>
        <w:jc w:val="center"/>
        <w:rPr>
          <w:b/>
          <w:sz w:val="32"/>
          <w:szCs w:val="32"/>
          <w:lang w:val="es-ES"/>
        </w:rPr>
      </w:pPr>
    </w:p>
    <w:p w14:paraId="11CEDD31" w14:textId="77777777" w:rsidR="008509AC" w:rsidRDefault="008509AC" w:rsidP="000C391E">
      <w:pPr>
        <w:suppressLineNumbers/>
        <w:spacing w:line="360" w:lineRule="auto"/>
        <w:jc w:val="center"/>
        <w:rPr>
          <w:b/>
          <w:sz w:val="32"/>
          <w:szCs w:val="32"/>
          <w:lang w:val="es-ES"/>
        </w:rPr>
      </w:pPr>
    </w:p>
    <w:p w14:paraId="04E05F16" w14:textId="77777777" w:rsidR="008509AC" w:rsidRDefault="008509AC" w:rsidP="000C391E">
      <w:pPr>
        <w:suppressLineNumbers/>
        <w:spacing w:line="360" w:lineRule="auto"/>
        <w:jc w:val="center"/>
        <w:rPr>
          <w:b/>
          <w:sz w:val="32"/>
          <w:szCs w:val="32"/>
          <w:lang w:val="es-ES"/>
        </w:rPr>
      </w:pPr>
    </w:p>
    <w:p w14:paraId="2B83425A" w14:textId="77777777" w:rsidR="008509AC" w:rsidRDefault="008509AC" w:rsidP="000C391E">
      <w:pPr>
        <w:suppressLineNumbers/>
        <w:spacing w:line="360" w:lineRule="auto"/>
        <w:jc w:val="center"/>
        <w:rPr>
          <w:b/>
          <w:sz w:val="32"/>
          <w:szCs w:val="32"/>
          <w:lang w:val="es-ES"/>
        </w:rPr>
      </w:pPr>
    </w:p>
    <w:p w14:paraId="2BB56FA7" w14:textId="77777777" w:rsidR="008509AC" w:rsidRDefault="008509AC" w:rsidP="000C391E">
      <w:pPr>
        <w:suppressLineNumbers/>
        <w:spacing w:line="360" w:lineRule="auto"/>
        <w:jc w:val="center"/>
        <w:rPr>
          <w:b/>
          <w:sz w:val="32"/>
          <w:szCs w:val="32"/>
          <w:lang w:val="es-ES"/>
        </w:rPr>
      </w:pPr>
    </w:p>
    <w:p w14:paraId="279ECC8C" w14:textId="77777777" w:rsidR="008509AC" w:rsidRDefault="008509AC" w:rsidP="000C391E">
      <w:pPr>
        <w:suppressLineNumbers/>
        <w:spacing w:line="360" w:lineRule="auto"/>
        <w:jc w:val="center"/>
        <w:rPr>
          <w:b/>
          <w:sz w:val="32"/>
          <w:szCs w:val="32"/>
          <w:lang w:val="es-ES"/>
        </w:rPr>
      </w:pPr>
    </w:p>
    <w:p w14:paraId="02AD9455" w14:textId="77777777" w:rsidR="008509AC" w:rsidRDefault="008509AC" w:rsidP="000C391E">
      <w:pPr>
        <w:suppressLineNumbers/>
        <w:spacing w:line="360" w:lineRule="auto"/>
        <w:jc w:val="center"/>
        <w:rPr>
          <w:b/>
          <w:sz w:val="32"/>
          <w:szCs w:val="32"/>
          <w:lang w:val="es-ES"/>
        </w:rPr>
      </w:pPr>
    </w:p>
    <w:p w14:paraId="7097347D" w14:textId="1219CBD6" w:rsidR="000C391E" w:rsidRPr="00B2412A" w:rsidRDefault="000C391E" w:rsidP="000C391E">
      <w:pPr>
        <w:suppressLineNumbers/>
        <w:spacing w:line="360" w:lineRule="auto"/>
        <w:jc w:val="center"/>
        <w:rPr>
          <w:b/>
          <w:sz w:val="32"/>
          <w:szCs w:val="32"/>
          <w:lang w:val="es-ES"/>
        </w:rPr>
      </w:pPr>
      <w:r w:rsidRPr="00B2412A">
        <w:rPr>
          <w:b/>
          <w:sz w:val="32"/>
          <w:szCs w:val="32"/>
          <w:lang w:val="es-ES"/>
        </w:rPr>
        <w:lastRenderedPageBreak/>
        <w:t>Introducción</w:t>
      </w:r>
    </w:p>
    <w:p w14:paraId="73C58E9A" w14:textId="77777777" w:rsidR="000C391E" w:rsidRPr="00B2412A" w:rsidRDefault="000C391E" w:rsidP="000C391E">
      <w:pPr>
        <w:spacing w:line="360" w:lineRule="auto"/>
        <w:ind w:firstLine="708"/>
        <w:jc w:val="both"/>
        <w:rPr>
          <w:lang w:val="es-ES"/>
        </w:rPr>
      </w:pPr>
      <w:r w:rsidRPr="00B2412A">
        <w:rPr>
          <w:lang w:val="es-ES"/>
        </w:rPr>
        <w:t>La calidad educativa es uno de los temas que más preocupa a los mexicanos, ya que de ella depende, en gran parte, el futuro del país. Según Duarte-Mora (2019), la calidad educativa es un concepto multidimensional, relativo y fuertemente influido por diversos factores, los cuales se pueden orientar hacia dos ramas principales:</w:t>
      </w:r>
    </w:p>
    <w:p w14:paraId="7CFC9910" w14:textId="77777777" w:rsidR="000C391E" w:rsidRPr="00B2412A" w:rsidRDefault="000C391E" w:rsidP="000C391E">
      <w:pPr>
        <w:pStyle w:val="Prrafodelista"/>
        <w:numPr>
          <w:ilvl w:val="0"/>
          <w:numId w:val="12"/>
        </w:numPr>
        <w:spacing w:after="160" w:line="360" w:lineRule="auto"/>
        <w:jc w:val="both"/>
        <w:rPr>
          <w:rFonts w:ascii="Times New Roman" w:hAnsi="Times New Roman" w:cs="Times New Roman"/>
          <w:lang w:val="es-ES"/>
        </w:rPr>
      </w:pPr>
      <w:r w:rsidRPr="00B2412A">
        <w:rPr>
          <w:rFonts w:ascii="Times New Roman" w:hAnsi="Times New Roman" w:cs="Times New Roman"/>
          <w:lang w:val="es-ES"/>
        </w:rPr>
        <w:t>La rama predictora, que permite diagnosticar la estructura institucional educativa considerando elementos como el liderazgo educativo, los métodos educativos, la gestión de recursos, el diseño de estrategias y la disponibilidad de medios, entre otros.</w:t>
      </w:r>
    </w:p>
    <w:p w14:paraId="0188E30B" w14:textId="77777777" w:rsidR="000C391E" w:rsidRPr="00B2412A" w:rsidRDefault="000C391E" w:rsidP="00537548">
      <w:pPr>
        <w:pStyle w:val="Prrafodelista"/>
        <w:numPr>
          <w:ilvl w:val="0"/>
          <w:numId w:val="12"/>
        </w:numPr>
        <w:spacing w:line="360" w:lineRule="auto"/>
        <w:jc w:val="both"/>
        <w:rPr>
          <w:rFonts w:ascii="Times New Roman" w:hAnsi="Times New Roman" w:cs="Times New Roman"/>
          <w:lang w:val="es-ES"/>
        </w:rPr>
      </w:pPr>
      <w:r w:rsidRPr="00B2412A">
        <w:rPr>
          <w:rFonts w:ascii="Times New Roman" w:hAnsi="Times New Roman" w:cs="Times New Roman"/>
          <w:lang w:val="es-ES"/>
        </w:rPr>
        <w:t>La rama de indicadores, que muestra las metas hacia las cuales debe enfocarse la calidad educativa. Aquí, los involucrados en el proceso educativo, incluyendo autoridades gubernamentales, directivos, docentes y alumnos, deben asumir sus compromisos y responsabilidades.</w:t>
      </w:r>
    </w:p>
    <w:p w14:paraId="7B7AC395" w14:textId="77777777" w:rsidR="000C391E" w:rsidRPr="00B2412A" w:rsidRDefault="000C391E" w:rsidP="000C391E">
      <w:pPr>
        <w:spacing w:line="360" w:lineRule="auto"/>
        <w:ind w:firstLine="708"/>
        <w:jc w:val="both"/>
        <w:rPr>
          <w:lang w:val="es-ES"/>
        </w:rPr>
      </w:pPr>
      <w:r w:rsidRPr="00B2412A">
        <w:rPr>
          <w:lang w:val="es-ES"/>
        </w:rPr>
        <w:t>Ahora bien, existen organismos internacionales que han desarrollado una serie de indicadores educativos con el objetivo de comparar y observar la mejora de los niveles educativos entre países, como el Programa Mundial de Indicadores Educacionales de la Organización para la Cooperación y el Desarrollo Económico (OCDE) (2017), el cual proporciona una gran cantidad de indicadores actualizados y comparables que reflejan el estado actual de la educación a escala internacional.</w:t>
      </w:r>
    </w:p>
    <w:p w14:paraId="2FAE19E0" w14:textId="77777777" w:rsidR="000C391E" w:rsidRPr="00B2412A" w:rsidRDefault="000C391E" w:rsidP="000C391E">
      <w:pPr>
        <w:spacing w:line="360" w:lineRule="auto"/>
        <w:ind w:firstLine="708"/>
        <w:jc w:val="both"/>
        <w:rPr>
          <w:lang w:val="es-ES"/>
        </w:rPr>
      </w:pPr>
      <w:r w:rsidRPr="00B2412A">
        <w:rPr>
          <w:lang w:val="es-ES"/>
        </w:rPr>
        <w:t xml:space="preserve">Desde el punto de vista económico, Nikolaevna </w:t>
      </w:r>
      <w:r w:rsidRPr="00B2412A">
        <w:rPr>
          <w:i/>
          <w:iCs/>
          <w:lang w:val="es-ES"/>
        </w:rPr>
        <w:t>et al</w:t>
      </w:r>
      <w:r w:rsidRPr="00B2412A">
        <w:rPr>
          <w:lang w:val="es-ES"/>
        </w:rPr>
        <w:t>. (2020) llevaron a cabo una investigación para establecer indicadores de la actividad económica de las instituciones educativas. Ese estudio requirió determinar los ingresos de cada departamento, calcular sus costos y flujos de efectivo, valorar los activos fijos invertidos en cada uno, así como determinar los coeficientes de significancia de los componentes del indicador de eficiencia. Estos componentes fueron evaluados por expertos, los cuales consideraron las condiciones específicas de funcionamiento de la universidad y los objetivos marcados por las autoridades de las instituciones.</w:t>
      </w:r>
    </w:p>
    <w:p w14:paraId="45237739" w14:textId="77777777" w:rsidR="000C391E" w:rsidRPr="00B2412A" w:rsidRDefault="000C391E" w:rsidP="000C391E">
      <w:pPr>
        <w:spacing w:line="360" w:lineRule="auto"/>
        <w:ind w:firstLine="708"/>
        <w:jc w:val="both"/>
        <w:rPr>
          <w:lang w:val="es-ES"/>
        </w:rPr>
      </w:pPr>
      <w:r w:rsidRPr="00B2412A">
        <w:rPr>
          <w:lang w:val="es-ES"/>
        </w:rPr>
        <w:t xml:space="preserve">Por su parte, en el caso de la Universidad Nacional Autónoma de México (UNAM) (2019), cuenta con un catálogo de indicadores de actividad y desempeño. Entre los primeros se incluyen la demanda, la población escolar, los egresos, las titulaciones, el número de proyectos de investigación, los productos de investigación, así como la asistencia a actividades de difusión y extensión, entre otros. En cuanto a los indicadores de desempeño, se mencionan la relación demanda/cupo, la regularidad, la eficiencia terminal, los índices de aprobación/reprobación, la producción bibliográfica por investigador, y las variaciones en la </w:t>
      </w:r>
      <w:r w:rsidRPr="00B2412A">
        <w:rPr>
          <w:lang w:val="es-ES"/>
        </w:rPr>
        <w:lastRenderedPageBreak/>
        <w:t>asistencia a actividades de difusión o extensión, entre otros. Estos indicadores son utilizados para tomar decisiones sobre la continuidad de proyectos, la asignación de recursos, la comparación entre instituciones y para la rendición de cuentas estándar.</w:t>
      </w:r>
    </w:p>
    <w:p w14:paraId="7CA19F2B" w14:textId="77777777" w:rsidR="000C391E" w:rsidRPr="00B2412A" w:rsidRDefault="000C391E" w:rsidP="000C391E">
      <w:pPr>
        <w:spacing w:line="360" w:lineRule="auto"/>
        <w:ind w:firstLine="708"/>
        <w:jc w:val="both"/>
        <w:rPr>
          <w:lang w:val="es-ES"/>
        </w:rPr>
      </w:pPr>
      <w:r w:rsidRPr="00B2412A">
        <w:rPr>
          <w:lang w:val="es-ES"/>
        </w:rPr>
        <w:t xml:space="preserve">Asimismo, se han desarrollado investigaciones que clasifican las instituciones de educación superior según su desempeño utilizando indicadores educativos. Por ejemplo, en Colombia, el Ministerio de Educación Nacional implementó un esquema donde se asignan fondos según el desempeño de las instituciones, calculado a través de un modelo matemático que genera un índice de desempeño sintético basado en el análisis de múltiples factores. Con este índice se pueden clasificar las IES, analizar su trayectoria en un momento dado, revisar su evolución en el tiempo, y detectar sus fortalezas y debilidades (Visbal </w:t>
      </w:r>
      <w:r w:rsidRPr="00B2412A">
        <w:rPr>
          <w:i/>
          <w:iCs/>
          <w:lang w:val="es-ES"/>
        </w:rPr>
        <w:t>et al</w:t>
      </w:r>
      <w:r w:rsidRPr="00B2412A">
        <w:rPr>
          <w:lang w:val="es-ES"/>
        </w:rPr>
        <w:t>., 2020).</w:t>
      </w:r>
    </w:p>
    <w:p w14:paraId="5F64302D" w14:textId="77777777" w:rsidR="000C391E" w:rsidRPr="00B2412A" w:rsidRDefault="000C391E" w:rsidP="000C391E">
      <w:pPr>
        <w:spacing w:line="360" w:lineRule="auto"/>
        <w:ind w:firstLine="708"/>
        <w:jc w:val="both"/>
        <w:rPr>
          <w:lang w:val="es-ES"/>
        </w:rPr>
      </w:pPr>
      <w:r w:rsidRPr="00B2412A">
        <w:rPr>
          <w:lang w:val="es-ES"/>
        </w:rPr>
        <w:t>Dhir (2020) también desarrolló una escala para medir la eficacia institucional de las escuelas de negocios de la India mediante análisis factorial exploratorio. En dicho estudio se utilizaron 15 ítems distribuidos en cuatro grandes factores que permitieron evaluar y mejorar los resultados de una institución en términos de planificación, desempeño y efectividad. La escala fue validada en cuanto a su contenido, constructo y validez de criterio, con puntajes de confiabilidad satisfactorios en cada factor.</w:t>
      </w:r>
    </w:p>
    <w:p w14:paraId="21991C6B" w14:textId="77777777" w:rsidR="000C391E" w:rsidRPr="00B2412A" w:rsidRDefault="000C391E" w:rsidP="000C391E">
      <w:pPr>
        <w:spacing w:line="360" w:lineRule="auto"/>
        <w:ind w:firstLine="708"/>
        <w:jc w:val="both"/>
        <w:rPr>
          <w:lang w:val="es-ES"/>
        </w:rPr>
      </w:pPr>
      <w:r w:rsidRPr="00B2412A">
        <w:rPr>
          <w:lang w:val="es-ES"/>
        </w:rPr>
        <w:t>Igualmente, Cornejo (2018) propuso un conjunto de indicadores básicos para caracterizar los procesos estratégicos de vinculación, académicos, de planeación, administración de recursos y calidad. Estos indicadores fueron diseñados para medir la calidad educativa en los IT del Tecnológico Nacional de México (TecNM) y determinar las áreas prioritarias de crecimiento de cada institución.</w:t>
      </w:r>
    </w:p>
    <w:p w14:paraId="09E40832" w14:textId="77777777" w:rsidR="000C391E" w:rsidRPr="00B2412A" w:rsidRDefault="000C391E" w:rsidP="000C391E">
      <w:pPr>
        <w:spacing w:line="360" w:lineRule="auto"/>
        <w:ind w:firstLine="708"/>
        <w:jc w:val="both"/>
        <w:rPr>
          <w:lang w:val="es-ES"/>
        </w:rPr>
      </w:pPr>
      <w:r w:rsidRPr="00B2412A">
        <w:rPr>
          <w:lang w:val="es-ES"/>
        </w:rPr>
        <w:t>No obstante, a pesar de que se han propuesto diversos modelos matemáticos para medir la calidad educativa en el nivel superior, aún no se ha establecido un esquema de medición para los IT del TecNM. Por esta razón, en este trabajo se presenta un modelo matemático de correlación desarrollado para estimar el índice de desempeño y calidad de los institutos que conforman el TecNM, utilizando información reportada en los anuarios de los años 2015 a 2018. El modelo ha sido desarrollado mediante análisis factorial exploratorio, análisis factorial confirmatorio y regresión lineal múltiple. Tras su validación, el modelo ha permitido realizar un análisis de la evolución de los indicadores y el comportamiento de los procesos estratégicos durante ese periodo.</w:t>
      </w:r>
    </w:p>
    <w:p w14:paraId="0C1B190B" w14:textId="77777777" w:rsidR="000C391E" w:rsidRPr="00B2412A" w:rsidRDefault="000C391E" w:rsidP="000C391E">
      <w:pPr>
        <w:suppressLineNumbers/>
        <w:spacing w:line="360" w:lineRule="auto"/>
        <w:jc w:val="center"/>
        <w:rPr>
          <w:b/>
          <w:sz w:val="32"/>
          <w:szCs w:val="32"/>
          <w:lang w:val="es-ES"/>
        </w:rPr>
      </w:pPr>
    </w:p>
    <w:p w14:paraId="6599A356" w14:textId="77777777" w:rsidR="008509AC" w:rsidRDefault="008509AC" w:rsidP="000C391E">
      <w:pPr>
        <w:suppressLineNumbers/>
        <w:spacing w:line="360" w:lineRule="auto"/>
        <w:jc w:val="center"/>
        <w:rPr>
          <w:b/>
          <w:sz w:val="32"/>
          <w:szCs w:val="32"/>
          <w:lang w:val="es-ES"/>
        </w:rPr>
      </w:pPr>
    </w:p>
    <w:p w14:paraId="069C7B4A" w14:textId="58202E36" w:rsidR="000C391E" w:rsidRPr="00B2412A" w:rsidRDefault="000C391E" w:rsidP="000C391E">
      <w:pPr>
        <w:suppressLineNumbers/>
        <w:spacing w:line="360" w:lineRule="auto"/>
        <w:jc w:val="center"/>
        <w:rPr>
          <w:rFonts w:eastAsia="Times New Roman"/>
          <w:sz w:val="32"/>
          <w:szCs w:val="32"/>
        </w:rPr>
      </w:pPr>
      <w:r w:rsidRPr="00B2412A">
        <w:rPr>
          <w:b/>
          <w:sz w:val="32"/>
          <w:szCs w:val="32"/>
          <w:lang w:val="es-ES"/>
        </w:rPr>
        <w:lastRenderedPageBreak/>
        <w:t>Materiales y método</w:t>
      </w:r>
    </w:p>
    <w:p w14:paraId="3C327384" w14:textId="77777777" w:rsidR="000C391E" w:rsidRPr="00B2412A" w:rsidRDefault="000C391E" w:rsidP="00537548">
      <w:pPr>
        <w:pStyle w:val="Ttulo2"/>
        <w:suppressLineNumbers/>
        <w:spacing w:before="0"/>
        <w:ind w:firstLine="567"/>
        <w:jc w:val="center"/>
        <w:rPr>
          <w:rFonts w:ascii="Times New Roman" w:hAnsi="Times New Roman" w:cs="Times New Roman"/>
          <w:bCs/>
          <w:color w:val="auto"/>
          <w:sz w:val="28"/>
          <w:szCs w:val="28"/>
        </w:rPr>
      </w:pPr>
      <w:r w:rsidRPr="00B2412A">
        <w:rPr>
          <w:rFonts w:ascii="Times New Roman" w:hAnsi="Times New Roman" w:cs="Times New Roman"/>
          <w:bCs/>
          <w:color w:val="auto"/>
          <w:sz w:val="28"/>
          <w:szCs w:val="28"/>
        </w:rPr>
        <w:t>Hipótesis</w:t>
      </w:r>
    </w:p>
    <w:p w14:paraId="76865A2E" w14:textId="77777777" w:rsidR="000C391E" w:rsidRPr="00B2412A" w:rsidRDefault="000C391E" w:rsidP="000C391E">
      <w:pPr>
        <w:suppressLineNumbers/>
        <w:spacing w:line="360" w:lineRule="auto"/>
        <w:ind w:firstLine="567"/>
        <w:jc w:val="both"/>
        <w:rPr>
          <w:lang w:val="es-ES"/>
        </w:rPr>
      </w:pPr>
      <w:r w:rsidRPr="00B2412A">
        <w:rPr>
          <w:lang w:val="es-ES"/>
        </w:rPr>
        <w:t>Es posible desarrollar un modelo matemático, basado en ecuaciones estructurales, para cuantificar el comportamiento de los diferentes indicadores de desempeño y calidad usando información reportada en el periodo 2015-2018, que permita la comparación institucional y la toma de decisiones en el TecNM.</w:t>
      </w:r>
    </w:p>
    <w:p w14:paraId="1B3E7EA4" w14:textId="77777777" w:rsidR="000C391E" w:rsidRPr="00B2412A" w:rsidRDefault="000C391E" w:rsidP="000C391E">
      <w:pPr>
        <w:suppressLineNumbers/>
        <w:spacing w:line="360" w:lineRule="auto"/>
        <w:jc w:val="both"/>
        <w:rPr>
          <w:lang w:val="es-ES"/>
        </w:rPr>
      </w:pPr>
    </w:p>
    <w:p w14:paraId="478D0AA8" w14:textId="77777777" w:rsidR="000C391E" w:rsidRPr="00B2412A" w:rsidRDefault="000C391E" w:rsidP="000C391E">
      <w:pPr>
        <w:suppressLineNumbers/>
        <w:spacing w:line="360" w:lineRule="auto"/>
        <w:ind w:firstLine="567"/>
        <w:jc w:val="center"/>
        <w:rPr>
          <w:b/>
          <w:sz w:val="28"/>
          <w:szCs w:val="28"/>
          <w:lang w:val="es-ES"/>
        </w:rPr>
      </w:pPr>
      <w:r w:rsidRPr="00B2412A">
        <w:rPr>
          <w:b/>
          <w:sz w:val="28"/>
          <w:szCs w:val="28"/>
          <w:lang w:val="es-ES"/>
        </w:rPr>
        <w:t>Materiales</w:t>
      </w:r>
    </w:p>
    <w:p w14:paraId="08DEA7E6" w14:textId="77777777" w:rsidR="000C391E" w:rsidRDefault="000C391E" w:rsidP="000C391E">
      <w:pPr>
        <w:spacing w:line="360" w:lineRule="auto"/>
        <w:ind w:firstLine="567"/>
        <w:jc w:val="both"/>
        <w:rPr>
          <w:lang w:val="es-ES"/>
        </w:rPr>
      </w:pPr>
      <w:r w:rsidRPr="00B2412A">
        <w:rPr>
          <w:lang w:val="es-ES"/>
        </w:rPr>
        <w:t xml:space="preserve">Esta investigación utilizó la información reportada por los 126 tecnológicos federales del Tecnológico Nacional de México en los anuarios de estadística básica del TecNM. Cada IT reporta anualmente la siguiente información: oferta educativa por programa (licenciatura y posgrado), matrícula total por género, cantidad de aspirantes y aceptados, índice de absorción, alumnos de reingreso y nuevos ingresos, estudiantes que realizaron servicio social y residencias profesionales, número de egresados y titulados por semestre. También se incluye información sobre el </w:t>
      </w:r>
      <w:r>
        <w:rPr>
          <w:lang w:val="es-ES"/>
        </w:rPr>
        <w:t>capital humano</w:t>
      </w:r>
      <w:r w:rsidRPr="00B2412A">
        <w:rPr>
          <w:lang w:val="es-ES"/>
        </w:rPr>
        <w:t xml:space="preserve">: cantidad de personal docente y no docente por género, perfil académico de los docentes (licenciatura, maestría, doctorado, con y sin grado), y cantidad de profesores de tiempo completo </w:t>
      </w:r>
      <w:r>
        <w:rPr>
          <w:lang w:val="es-ES"/>
        </w:rPr>
        <w:t>(</w:t>
      </w:r>
      <w:r w:rsidRPr="00B2412A">
        <w:rPr>
          <w:lang w:val="es-ES"/>
        </w:rPr>
        <w:t>con o sin posgrado</w:t>
      </w:r>
      <w:r>
        <w:rPr>
          <w:lang w:val="es-ES"/>
        </w:rPr>
        <w:t>)</w:t>
      </w:r>
      <w:r w:rsidRPr="00B2412A">
        <w:rPr>
          <w:lang w:val="es-ES"/>
        </w:rPr>
        <w:t xml:space="preserve">. </w:t>
      </w:r>
    </w:p>
    <w:p w14:paraId="60DBE65D" w14:textId="77777777" w:rsidR="000C391E" w:rsidRDefault="000C391E" w:rsidP="000C391E">
      <w:pPr>
        <w:spacing w:line="360" w:lineRule="auto"/>
        <w:ind w:firstLine="567"/>
        <w:jc w:val="both"/>
        <w:rPr>
          <w:lang w:val="es-ES"/>
        </w:rPr>
      </w:pPr>
      <w:r w:rsidRPr="00B2412A">
        <w:rPr>
          <w:lang w:val="es-ES"/>
        </w:rPr>
        <w:t xml:space="preserve">En cuanto al proceso de investigación, se reportan datos sobre la cantidad de cuerpos académicos y su nivel de desarrollo, así como profesores con perfil deseable y miembros del SNI. Esta información fue empleada por Cornejo (2018) para desarrollar los indicadores de desempeño de los IT y crear una base de datos que sirvió para los análisis estadísticos procesados en SPSS y AMOS. La </w:t>
      </w:r>
      <w:r>
        <w:rPr>
          <w:lang w:val="es-ES"/>
        </w:rPr>
        <w:t>t</w:t>
      </w:r>
      <w:r w:rsidRPr="00B2412A">
        <w:rPr>
          <w:lang w:val="es-ES"/>
        </w:rPr>
        <w:t>abla 1 muestra la lista de indicadores y las fórmulas para su estimación.</w:t>
      </w:r>
    </w:p>
    <w:p w14:paraId="6F216662" w14:textId="77777777" w:rsidR="000C391E" w:rsidRPr="00B2412A" w:rsidRDefault="000C391E" w:rsidP="000C391E">
      <w:pPr>
        <w:spacing w:line="360" w:lineRule="auto"/>
        <w:ind w:firstLine="567"/>
        <w:jc w:val="both"/>
        <w:rPr>
          <w:lang w:val="es-ES"/>
        </w:rPr>
      </w:pPr>
    </w:p>
    <w:p w14:paraId="17B7210D" w14:textId="77777777" w:rsidR="008509AC" w:rsidRDefault="008509AC" w:rsidP="00537548">
      <w:pPr>
        <w:suppressLineNumbers/>
        <w:spacing w:line="360" w:lineRule="auto"/>
        <w:jc w:val="center"/>
        <w:rPr>
          <w:b/>
        </w:rPr>
      </w:pPr>
    </w:p>
    <w:p w14:paraId="0E3C012D" w14:textId="77777777" w:rsidR="008509AC" w:rsidRDefault="008509AC" w:rsidP="00537548">
      <w:pPr>
        <w:suppressLineNumbers/>
        <w:spacing w:line="360" w:lineRule="auto"/>
        <w:jc w:val="center"/>
        <w:rPr>
          <w:b/>
        </w:rPr>
      </w:pPr>
    </w:p>
    <w:p w14:paraId="0CD96675" w14:textId="77777777" w:rsidR="008509AC" w:rsidRDefault="008509AC" w:rsidP="00537548">
      <w:pPr>
        <w:suppressLineNumbers/>
        <w:spacing w:line="360" w:lineRule="auto"/>
        <w:jc w:val="center"/>
        <w:rPr>
          <w:b/>
        </w:rPr>
      </w:pPr>
    </w:p>
    <w:p w14:paraId="237BCD85" w14:textId="77777777" w:rsidR="008509AC" w:rsidRDefault="008509AC" w:rsidP="00537548">
      <w:pPr>
        <w:suppressLineNumbers/>
        <w:spacing w:line="360" w:lineRule="auto"/>
        <w:jc w:val="center"/>
        <w:rPr>
          <w:b/>
        </w:rPr>
      </w:pPr>
    </w:p>
    <w:p w14:paraId="07A31F71" w14:textId="77777777" w:rsidR="008509AC" w:rsidRDefault="008509AC" w:rsidP="00537548">
      <w:pPr>
        <w:suppressLineNumbers/>
        <w:spacing w:line="360" w:lineRule="auto"/>
        <w:jc w:val="center"/>
        <w:rPr>
          <w:b/>
        </w:rPr>
      </w:pPr>
    </w:p>
    <w:p w14:paraId="69AD94CA" w14:textId="77777777" w:rsidR="008509AC" w:rsidRDefault="008509AC" w:rsidP="00537548">
      <w:pPr>
        <w:suppressLineNumbers/>
        <w:spacing w:line="360" w:lineRule="auto"/>
        <w:jc w:val="center"/>
        <w:rPr>
          <w:b/>
        </w:rPr>
      </w:pPr>
    </w:p>
    <w:p w14:paraId="6F36CD3A" w14:textId="77777777" w:rsidR="008509AC" w:rsidRDefault="008509AC" w:rsidP="00537548">
      <w:pPr>
        <w:suppressLineNumbers/>
        <w:spacing w:line="360" w:lineRule="auto"/>
        <w:jc w:val="center"/>
        <w:rPr>
          <w:b/>
        </w:rPr>
      </w:pPr>
    </w:p>
    <w:p w14:paraId="60969F87" w14:textId="77777777" w:rsidR="008509AC" w:rsidRDefault="008509AC" w:rsidP="00537548">
      <w:pPr>
        <w:suppressLineNumbers/>
        <w:spacing w:line="360" w:lineRule="auto"/>
        <w:jc w:val="center"/>
        <w:rPr>
          <w:b/>
        </w:rPr>
      </w:pPr>
    </w:p>
    <w:p w14:paraId="0CFE462D" w14:textId="77777777" w:rsidR="008509AC" w:rsidRDefault="008509AC" w:rsidP="00537548">
      <w:pPr>
        <w:suppressLineNumbers/>
        <w:spacing w:line="360" w:lineRule="auto"/>
        <w:jc w:val="center"/>
        <w:rPr>
          <w:b/>
        </w:rPr>
      </w:pPr>
    </w:p>
    <w:p w14:paraId="1142F60A" w14:textId="0D72ED17" w:rsidR="000C391E" w:rsidRPr="00537548" w:rsidRDefault="000C391E" w:rsidP="00537548">
      <w:pPr>
        <w:suppressLineNumbers/>
        <w:spacing w:line="360" w:lineRule="auto"/>
        <w:jc w:val="center"/>
        <w:rPr>
          <w:bCs/>
        </w:rPr>
      </w:pPr>
      <w:r w:rsidRPr="00B2412A">
        <w:rPr>
          <w:b/>
        </w:rPr>
        <w:lastRenderedPageBreak/>
        <w:t xml:space="preserve">Tabla 1. </w:t>
      </w:r>
      <w:r w:rsidRPr="00B2412A">
        <w:rPr>
          <w:bCs/>
        </w:rPr>
        <w:t>Indicadores de desempeño y fórmulas para su estimación</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4"/>
        <w:gridCol w:w="5806"/>
      </w:tblGrid>
      <w:tr w:rsidR="000C391E" w:rsidRPr="008509AC" w14:paraId="1297CACC"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50E5899D" w14:textId="77777777" w:rsidR="000C391E" w:rsidRPr="008509AC" w:rsidRDefault="000C391E" w:rsidP="00F67FBD">
            <w:pPr>
              <w:suppressLineNumbers/>
              <w:jc w:val="center"/>
              <w:rPr>
                <w:rFonts w:eastAsia="Times New Roman"/>
                <w:lang w:eastAsia="es-ES"/>
              </w:rPr>
            </w:pPr>
            <w:r w:rsidRPr="008509AC">
              <w:rPr>
                <w:rFonts w:eastAsia="Times New Roman"/>
                <w:lang w:eastAsia="es-ES"/>
              </w:rPr>
              <w:t>Nombre</w:t>
            </w:r>
          </w:p>
        </w:tc>
        <w:tc>
          <w:tcPr>
            <w:tcW w:w="5811" w:type="dxa"/>
            <w:tcBorders>
              <w:top w:val="single" w:sz="4" w:space="0" w:color="auto"/>
              <w:left w:val="single" w:sz="4" w:space="0" w:color="auto"/>
              <w:bottom w:val="single" w:sz="4" w:space="0" w:color="auto"/>
              <w:right w:val="single" w:sz="4" w:space="0" w:color="auto"/>
            </w:tcBorders>
            <w:hideMark/>
          </w:tcPr>
          <w:p w14:paraId="10DD3DC8" w14:textId="77777777" w:rsidR="000C391E" w:rsidRPr="008509AC" w:rsidRDefault="000C391E" w:rsidP="00F67FBD">
            <w:pPr>
              <w:suppressLineNumbers/>
              <w:jc w:val="center"/>
              <w:rPr>
                <w:rFonts w:eastAsia="Times New Roman"/>
                <w:lang w:eastAsia="es-ES"/>
              </w:rPr>
            </w:pPr>
            <w:r w:rsidRPr="008509AC">
              <w:rPr>
                <w:rFonts w:eastAsia="Times New Roman"/>
                <w:lang w:eastAsia="es-ES"/>
              </w:rPr>
              <w:t>Fórmula de cálculo</w:t>
            </w:r>
          </w:p>
        </w:tc>
      </w:tr>
      <w:tr w:rsidR="000C391E" w:rsidRPr="008509AC" w14:paraId="3795E489"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644B9CDE"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1. Antigüedad (A)</w:t>
            </w:r>
          </w:p>
        </w:tc>
        <w:tc>
          <w:tcPr>
            <w:tcW w:w="5811" w:type="dxa"/>
            <w:tcBorders>
              <w:top w:val="single" w:sz="4" w:space="0" w:color="auto"/>
              <w:left w:val="single" w:sz="4" w:space="0" w:color="auto"/>
              <w:bottom w:val="single" w:sz="4" w:space="0" w:color="auto"/>
              <w:right w:val="single" w:sz="4" w:space="0" w:color="auto"/>
            </w:tcBorders>
          </w:tcPr>
          <w:p w14:paraId="43CDE9A8" w14:textId="65AAC087" w:rsidR="000C391E" w:rsidRPr="008509AC" w:rsidRDefault="00000000" w:rsidP="00F67FBD">
            <w:pPr>
              <w:suppressLineNumbers/>
              <w:jc w:val="center"/>
              <w:rPr>
                <w:rFonts w:eastAsia="Times New Roman"/>
                <w:iCs/>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años de antigüedad de la institución</m:t>
                    </m:r>
                  </m:num>
                  <m:den>
                    <m:r>
                      <m:rPr>
                        <m:sty m:val="p"/>
                      </m:rPr>
                      <w:rPr>
                        <w:rFonts w:ascii="Cambria Math" w:eastAsia="Times New Roman" w:hAnsi="Cambria Math"/>
                        <w:lang w:eastAsia="es-ES"/>
                      </w:rPr>
                      <m:t xml:space="preserve"> años del instituto con más antigüedad en el TecNM</m:t>
                    </m:r>
                  </m:den>
                </m:f>
              </m:oMath>
            </m:oMathPara>
          </w:p>
          <w:p w14:paraId="4D89B948" w14:textId="77777777" w:rsidR="000C391E" w:rsidRPr="008509AC" w:rsidRDefault="000C391E" w:rsidP="00F67FBD">
            <w:pPr>
              <w:suppressLineNumbers/>
              <w:jc w:val="center"/>
              <w:rPr>
                <w:rFonts w:eastAsia="Times New Roman"/>
                <w:lang w:eastAsia="es-ES"/>
              </w:rPr>
            </w:pPr>
          </w:p>
        </w:tc>
      </w:tr>
      <w:tr w:rsidR="000C391E" w:rsidRPr="008509AC" w14:paraId="501A9EB5"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0C6D2C65"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2. Matrícula total (MT)</w:t>
            </w:r>
          </w:p>
        </w:tc>
        <w:tc>
          <w:tcPr>
            <w:tcW w:w="5811" w:type="dxa"/>
            <w:tcBorders>
              <w:top w:val="single" w:sz="4" w:space="0" w:color="auto"/>
              <w:left w:val="single" w:sz="4" w:space="0" w:color="auto"/>
              <w:bottom w:val="single" w:sz="4" w:space="0" w:color="auto"/>
              <w:right w:val="single" w:sz="4" w:space="0" w:color="auto"/>
            </w:tcBorders>
          </w:tcPr>
          <w:p w14:paraId="534CE340" w14:textId="6A72A58B" w:rsidR="000C391E" w:rsidRPr="008509AC" w:rsidRDefault="00000000" w:rsidP="00F67FBD">
            <w:pPr>
              <w:suppressLineNumbers/>
              <w:jc w:val="both"/>
              <w:rPr>
                <w:rFonts w:eastAsia="Times New Roman"/>
                <w:iCs/>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alumnos inscritos en licienciatura y posgrado</m:t>
                    </m:r>
                  </m:num>
                  <m:den>
                    <m:r>
                      <m:rPr>
                        <m:sty m:val="p"/>
                      </m:rPr>
                      <w:rPr>
                        <w:rFonts w:ascii="Cambria Math" w:eastAsia="Times New Roman" w:hAnsi="Cambria Math"/>
                        <w:lang w:eastAsia="es-ES"/>
                      </w:rPr>
                      <m:t>máximo número de alumnos inscritos en un instituto</m:t>
                    </m:r>
                  </m:den>
                </m:f>
              </m:oMath>
            </m:oMathPara>
          </w:p>
          <w:p w14:paraId="47B6EFCE" w14:textId="77777777" w:rsidR="000C391E" w:rsidRPr="008509AC" w:rsidRDefault="000C391E" w:rsidP="00F67FBD">
            <w:pPr>
              <w:suppressLineNumbers/>
              <w:jc w:val="both"/>
              <w:rPr>
                <w:rFonts w:eastAsia="Times New Roman"/>
                <w:i/>
                <w:iCs/>
                <w:lang w:eastAsia="es-ES"/>
              </w:rPr>
            </w:pPr>
          </w:p>
        </w:tc>
      </w:tr>
      <w:tr w:rsidR="000C391E" w:rsidRPr="008509AC" w14:paraId="4BE8A1A9"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28475CAC"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3.Total de programas educativos (PET)</w:t>
            </w:r>
          </w:p>
        </w:tc>
        <w:tc>
          <w:tcPr>
            <w:tcW w:w="5811" w:type="dxa"/>
            <w:tcBorders>
              <w:top w:val="single" w:sz="4" w:space="0" w:color="auto"/>
              <w:left w:val="single" w:sz="4" w:space="0" w:color="auto"/>
              <w:bottom w:val="single" w:sz="4" w:space="0" w:color="auto"/>
              <w:right w:val="single" w:sz="4" w:space="0" w:color="auto"/>
            </w:tcBorders>
          </w:tcPr>
          <w:p w14:paraId="54BB00EF" w14:textId="36EF49F5" w:rsidR="000C391E" w:rsidRPr="008509AC" w:rsidRDefault="00000000" w:rsidP="00F67FBD">
            <w:pPr>
              <w:suppressLineNumbers/>
              <w:jc w:val="both"/>
              <w:rPr>
                <w:rFonts w:eastAsia="Times New Roman"/>
                <w:iCs/>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programas de licenciatura y posgrado</m:t>
                    </m:r>
                  </m:num>
                  <m:den>
                    <m:r>
                      <m:rPr>
                        <m:sty m:val="p"/>
                      </m:rPr>
                      <w:rPr>
                        <w:rFonts w:ascii="Cambria Math" w:eastAsia="Times New Roman" w:hAnsi="Cambria Math"/>
                        <w:lang w:eastAsia="es-ES"/>
                      </w:rPr>
                      <m:t>máxima cantidad de programas en un instituto</m:t>
                    </m:r>
                  </m:den>
                </m:f>
              </m:oMath>
            </m:oMathPara>
          </w:p>
          <w:p w14:paraId="251FB17C" w14:textId="77777777" w:rsidR="000C391E" w:rsidRPr="008509AC" w:rsidRDefault="000C391E" w:rsidP="00F67FBD">
            <w:pPr>
              <w:suppressLineNumbers/>
              <w:jc w:val="both"/>
              <w:rPr>
                <w:rFonts w:eastAsia="Times New Roman"/>
                <w:lang w:eastAsia="es-ES"/>
              </w:rPr>
            </w:pPr>
          </w:p>
        </w:tc>
      </w:tr>
      <w:tr w:rsidR="000C391E" w:rsidRPr="008509AC" w14:paraId="62E794DF"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368EB267"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4. Total de carreras de licenciatura (TCL)</w:t>
            </w:r>
          </w:p>
        </w:tc>
        <w:tc>
          <w:tcPr>
            <w:tcW w:w="5811" w:type="dxa"/>
            <w:tcBorders>
              <w:top w:val="single" w:sz="4" w:space="0" w:color="auto"/>
              <w:left w:val="single" w:sz="4" w:space="0" w:color="auto"/>
              <w:bottom w:val="single" w:sz="4" w:space="0" w:color="auto"/>
              <w:right w:val="single" w:sz="4" w:space="0" w:color="auto"/>
            </w:tcBorders>
          </w:tcPr>
          <w:p w14:paraId="1B5EE360" w14:textId="4D1E97D3" w:rsidR="000C391E" w:rsidRPr="008509AC" w:rsidRDefault="00000000" w:rsidP="00F67FBD">
            <w:pPr>
              <w:suppressLineNumbers/>
              <w:jc w:val="both"/>
              <w:rPr>
                <w:rFonts w:eastAsiaTheme="minorEastAsia"/>
                <w:iCs/>
                <w:noProof/>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programas de licenciatura</m:t>
                    </m:r>
                  </m:num>
                  <m:den>
                    <m:r>
                      <m:rPr>
                        <m:sty m:val="p"/>
                      </m:rPr>
                      <w:rPr>
                        <w:rFonts w:ascii="Cambria Math" w:eastAsia="Times New Roman" w:hAnsi="Cambria Math"/>
                        <w:lang w:eastAsia="es-ES"/>
                      </w:rPr>
                      <m:t>máxima cantidad de programas de lic. en un instituto</m:t>
                    </m:r>
                  </m:den>
                </m:f>
              </m:oMath>
            </m:oMathPara>
          </w:p>
          <w:p w14:paraId="22459811" w14:textId="77777777" w:rsidR="000C391E" w:rsidRPr="008509AC" w:rsidRDefault="000C391E" w:rsidP="00F67FBD">
            <w:pPr>
              <w:suppressLineNumbers/>
              <w:jc w:val="both"/>
              <w:rPr>
                <w:noProof/>
                <w:lang w:eastAsia="es-ES"/>
              </w:rPr>
            </w:pPr>
          </w:p>
        </w:tc>
      </w:tr>
      <w:tr w:rsidR="000C391E" w:rsidRPr="008509AC" w14:paraId="09D948F3"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694720E7"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5. Carreras de licenciatura acreditadas (CLA)</w:t>
            </w:r>
          </w:p>
        </w:tc>
        <w:tc>
          <w:tcPr>
            <w:tcW w:w="5811" w:type="dxa"/>
            <w:tcBorders>
              <w:top w:val="single" w:sz="4" w:space="0" w:color="auto"/>
              <w:left w:val="single" w:sz="4" w:space="0" w:color="auto"/>
              <w:bottom w:val="single" w:sz="4" w:space="0" w:color="auto"/>
              <w:right w:val="single" w:sz="4" w:space="0" w:color="auto"/>
            </w:tcBorders>
          </w:tcPr>
          <w:p w14:paraId="68C61B5A" w14:textId="6A509C6F" w:rsidR="000C391E" w:rsidRPr="008509AC" w:rsidRDefault="00000000" w:rsidP="00F67FBD">
            <w:pPr>
              <w:suppressLineNumbers/>
              <w:jc w:val="both"/>
              <w:rPr>
                <w:rFonts w:eastAsia="Times New Roman"/>
                <w:iCs/>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programas de licenciatura acreditados</m:t>
                    </m:r>
                  </m:num>
                  <m:den>
                    <m:r>
                      <m:rPr>
                        <m:sty m:val="p"/>
                      </m:rPr>
                      <w:rPr>
                        <w:rFonts w:ascii="Cambria Math" w:eastAsia="Times New Roman" w:hAnsi="Cambria Math"/>
                        <w:lang w:eastAsia="es-ES"/>
                      </w:rPr>
                      <m:t>total de programas de licenciatura</m:t>
                    </m:r>
                  </m:den>
                </m:f>
              </m:oMath>
            </m:oMathPara>
          </w:p>
          <w:p w14:paraId="131438F2" w14:textId="77777777" w:rsidR="000C391E" w:rsidRPr="008509AC" w:rsidRDefault="000C391E" w:rsidP="00F67FBD">
            <w:pPr>
              <w:suppressLineNumbers/>
              <w:jc w:val="both"/>
              <w:rPr>
                <w:rFonts w:eastAsia="Times New Roman"/>
                <w:lang w:eastAsia="es-ES"/>
              </w:rPr>
            </w:pPr>
          </w:p>
        </w:tc>
      </w:tr>
      <w:tr w:rsidR="000C391E" w:rsidRPr="008509AC" w14:paraId="5E29E179"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6FD04C1F"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6. Matrícula en posgrado (MP)</w:t>
            </w:r>
          </w:p>
        </w:tc>
        <w:tc>
          <w:tcPr>
            <w:tcW w:w="5811" w:type="dxa"/>
            <w:tcBorders>
              <w:top w:val="single" w:sz="4" w:space="0" w:color="auto"/>
              <w:left w:val="single" w:sz="4" w:space="0" w:color="auto"/>
              <w:bottom w:val="single" w:sz="4" w:space="0" w:color="auto"/>
              <w:right w:val="single" w:sz="4" w:space="0" w:color="auto"/>
            </w:tcBorders>
          </w:tcPr>
          <w:p w14:paraId="250523CB" w14:textId="7E64850B" w:rsidR="000C391E" w:rsidRPr="008509AC" w:rsidRDefault="00000000" w:rsidP="00F67FBD">
            <w:pPr>
              <w:suppressLineNumbers/>
              <w:jc w:val="both"/>
              <w:rPr>
                <w:rFonts w:eastAsia="Times New Roman"/>
                <w:iCs/>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matrícula en posgrado</m:t>
                    </m:r>
                  </m:num>
                  <m:den>
                    <m:r>
                      <m:rPr>
                        <m:sty m:val="p"/>
                      </m:rPr>
                      <w:rPr>
                        <w:rFonts w:ascii="Cambria Math" w:eastAsia="Times New Roman" w:hAnsi="Cambria Math"/>
                        <w:lang w:eastAsia="es-ES"/>
                      </w:rPr>
                      <m:t>matrícula máxima en posgrado en un instituto</m:t>
                    </m:r>
                  </m:den>
                </m:f>
              </m:oMath>
            </m:oMathPara>
          </w:p>
          <w:p w14:paraId="513AF731" w14:textId="77777777" w:rsidR="000C391E" w:rsidRPr="008509AC" w:rsidRDefault="000C391E" w:rsidP="00F67FBD">
            <w:pPr>
              <w:suppressLineNumbers/>
              <w:jc w:val="both"/>
              <w:rPr>
                <w:rFonts w:eastAsia="Times New Roman"/>
                <w:i/>
                <w:lang w:eastAsia="es-ES"/>
              </w:rPr>
            </w:pPr>
          </w:p>
        </w:tc>
      </w:tr>
      <w:tr w:rsidR="000C391E" w:rsidRPr="008509AC" w14:paraId="49A7229C"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07BBD486"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7. Total de posgrados (TP)</w:t>
            </w:r>
          </w:p>
        </w:tc>
        <w:tc>
          <w:tcPr>
            <w:tcW w:w="5811" w:type="dxa"/>
            <w:tcBorders>
              <w:top w:val="single" w:sz="4" w:space="0" w:color="auto"/>
              <w:left w:val="single" w:sz="4" w:space="0" w:color="auto"/>
              <w:bottom w:val="single" w:sz="4" w:space="0" w:color="auto"/>
              <w:right w:val="single" w:sz="4" w:space="0" w:color="auto"/>
            </w:tcBorders>
          </w:tcPr>
          <w:p w14:paraId="4BD4CBEE" w14:textId="020387BE" w:rsidR="000C391E" w:rsidRPr="008509AC" w:rsidRDefault="00000000" w:rsidP="00F67FBD">
            <w:pPr>
              <w:suppressLineNumbers/>
              <w:jc w:val="both"/>
              <w:rPr>
                <w:rFonts w:eastAsia="Times New Roman"/>
                <w:iCs/>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programas de posgrado</m:t>
                    </m:r>
                  </m:num>
                  <m:den>
                    <m:eqArr>
                      <m:eqArrPr>
                        <m:ctrlPr>
                          <w:rPr>
                            <w:rFonts w:ascii="Cambria Math" w:eastAsia="Times New Roman" w:hAnsi="Cambria Math"/>
                            <w:iCs/>
                            <w:lang w:eastAsia="es-ES"/>
                          </w:rPr>
                        </m:ctrlPr>
                      </m:eqArrPr>
                      <m:e>
                        <m:r>
                          <m:rPr>
                            <m:sty m:val="p"/>
                          </m:rPr>
                          <w:rPr>
                            <w:rFonts w:ascii="Cambria Math" w:eastAsia="Times New Roman" w:hAnsi="Cambria Math"/>
                            <w:lang w:eastAsia="es-ES"/>
                          </w:rPr>
                          <m:t>máxima cantidad de programas de posgrado</m:t>
                        </m:r>
                      </m:e>
                      <m:e>
                        <m:r>
                          <m:rPr>
                            <m:sty m:val="p"/>
                          </m:rPr>
                          <w:rPr>
                            <w:rFonts w:ascii="Cambria Math" w:eastAsia="Times New Roman" w:hAnsi="Cambria Math"/>
                            <w:lang w:eastAsia="es-ES"/>
                          </w:rPr>
                          <m:t xml:space="preserve"> en un instituto</m:t>
                        </m:r>
                      </m:e>
                    </m:eqArr>
                  </m:den>
                </m:f>
              </m:oMath>
            </m:oMathPara>
          </w:p>
          <w:p w14:paraId="3DA04C97" w14:textId="77777777" w:rsidR="000C391E" w:rsidRPr="008509AC" w:rsidRDefault="000C391E" w:rsidP="00F67FBD">
            <w:pPr>
              <w:suppressLineNumbers/>
              <w:jc w:val="both"/>
              <w:rPr>
                <w:rFonts w:eastAsia="Times New Roman"/>
                <w:lang w:eastAsia="es-ES"/>
              </w:rPr>
            </w:pPr>
          </w:p>
        </w:tc>
      </w:tr>
      <w:tr w:rsidR="000C391E" w:rsidRPr="008509AC" w14:paraId="790537C3"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2BE787C6"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8. Total de programas en PNPC (PNPC)</w:t>
            </w:r>
          </w:p>
        </w:tc>
        <w:tc>
          <w:tcPr>
            <w:tcW w:w="5811" w:type="dxa"/>
            <w:tcBorders>
              <w:top w:val="single" w:sz="4" w:space="0" w:color="auto"/>
              <w:left w:val="single" w:sz="4" w:space="0" w:color="auto"/>
              <w:bottom w:val="single" w:sz="4" w:space="0" w:color="auto"/>
              <w:right w:val="single" w:sz="4" w:space="0" w:color="auto"/>
            </w:tcBorders>
          </w:tcPr>
          <w:p w14:paraId="6C508D3F" w14:textId="6D1A7D6A" w:rsidR="000C391E" w:rsidRPr="008509AC" w:rsidRDefault="00000000" w:rsidP="00F67FBD">
            <w:pPr>
              <w:suppressLineNumbers/>
              <w:jc w:val="both"/>
              <w:rPr>
                <w:rFonts w:eastAsia="Times New Roman"/>
                <w:iCs/>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programas de posgrado en el PNPC</m:t>
                    </m:r>
                  </m:num>
                  <m:den>
                    <m:r>
                      <m:rPr>
                        <m:sty m:val="p"/>
                      </m:rPr>
                      <w:rPr>
                        <w:rFonts w:ascii="Cambria Math" w:eastAsia="Times New Roman" w:hAnsi="Cambria Math"/>
                        <w:lang w:eastAsia="es-ES"/>
                      </w:rPr>
                      <m:t xml:space="preserve">programas de posgrado </m:t>
                    </m:r>
                  </m:den>
                </m:f>
              </m:oMath>
            </m:oMathPara>
          </w:p>
          <w:p w14:paraId="69478D50" w14:textId="77777777" w:rsidR="000C391E" w:rsidRPr="008509AC" w:rsidRDefault="000C391E" w:rsidP="00F67FBD">
            <w:pPr>
              <w:suppressLineNumbers/>
              <w:jc w:val="both"/>
              <w:rPr>
                <w:rFonts w:eastAsia="Times New Roman"/>
                <w:lang w:eastAsia="es-ES"/>
              </w:rPr>
            </w:pPr>
          </w:p>
        </w:tc>
      </w:tr>
      <w:tr w:rsidR="000C391E" w:rsidRPr="008509AC" w14:paraId="32089F60"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58391DCA"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9.Solicitudes de licenciatura (SL)</w:t>
            </w:r>
          </w:p>
        </w:tc>
        <w:tc>
          <w:tcPr>
            <w:tcW w:w="5811" w:type="dxa"/>
            <w:tcBorders>
              <w:top w:val="single" w:sz="4" w:space="0" w:color="auto"/>
              <w:left w:val="single" w:sz="4" w:space="0" w:color="auto"/>
              <w:bottom w:val="single" w:sz="4" w:space="0" w:color="auto"/>
              <w:right w:val="single" w:sz="4" w:space="0" w:color="auto"/>
            </w:tcBorders>
          </w:tcPr>
          <w:p w14:paraId="2238A23B" w14:textId="2E9D2C2B" w:rsidR="000C391E" w:rsidRPr="008509AC" w:rsidRDefault="00000000" w:rsidP="00F67FBD">
            <w:pPr>
              <w:suppressLineNumbers/>
              <w:jc w:val="both"/>
              <w:rPr>
                <w:rFonts w:eastAsiaTheme="minorEastAsia"/>
                <w:iCs/>
                <w:noProof/>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alumnos solicitantes en licenciatura</m:t>
                    </m:r>
                  </m:num>
                  <m:den>
                    <m:r>
                      <m:rPr>
                        <m:sty m:val="p"/>
                      </m:rPr>
                      <w:rPr>
                        <w:rFonts w:ascii="Cambria Math" w:eastAsia="Times New Roman" w:hAnsi="Cambria Math"/>
                        <w:lang w:eastAsia="es-ES"/>
                      </w:rPr>
                      <m:t>máxima cantidad de aspirantes en un instituto</m:t>
                    </m:r>
                  </m:den>
                </m:f>
              </m:oMath>
            </m:oMathPara>
          </w:p>
          <w:p w14:paraId="71B46EB9" w14:textId="77777777" w:rsidR="000C391E" w:rsidRPr="008509AC" w:rsidRDefault="000C391E" w:rsidP="00F67FBD">
            <w:pPr>
              <w:suppressLineNumbers/>
              <w:jc w:val="both"/>
              <w:rPr>
                <w:noProof/>
                <w:lang w:eastAsia="es-ES"/>
              </w:rPr>
            </w:pPr>
          </w:p>
        </w:tc>
      </w:tr>
      <w:tr w:rsidR="000C391E" w:rsidRPr="008509AC" w14:paraId="73BA5E99"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tcPr>
          <w:p w14:paraId="0FD6FC92"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10. Índice de absorción (IA)</w:t>
            </w:r>
          </w:p>
          <w:p w14:paraId="45A42695" w14:textId="77777777" w:rsidR="000C391E" w:rsidRPr="008509AC" w:rsidRDefault="000C391E" w:rsidP="00F67FBD">
            <w:pPr>
              <w:suppressLineNumbers/>
              <w:ind w:left="318" w:hanging="284"/>
              <w:rPr>
                <w:rFonts w:eastAsia="Times New Roman"/>
                <w:lang w:eastAsia="es-ES"/>
              </w:rPr>
            </w:pPr>
          </w:p>
        </w:tc>
        <w:tc>
          <w:tcPr>
            <w:tcW w:w="5811" w:type="dxa"/>
            <w:tcBorders>
              <w:top w:val="single" w:sz="4" w:space="0" w:color="auto"/>
              <w:left w:val="single" w:sz="4" w:space="0" w:color="auto"/>
              <w:bottom w:val="single" w:sz="4" w:space="0" w:color="auto"/>
              <w:right w:val="single" w:sz="4" w:space="0" w:color="auto"/>
            </w:tcBorders>
          </w:tcPr>
          <w:p w14:paraId="45690F26" w14:textId="1A3B7BCD" w:rsidR="000C391E" w:rsidRPr="008509AC" w:rsidRDefault="00000000" w:rsidP="00F67FBD">
            <w:pPr>
              <w:suppressLineNumbers/>
              <w:jc w:val="center"/>
              <w:rPr>
                <w:rFonts w:eastAsiaTheme="minorEastAsia"/>
                <w:iCs/>
                <w:noProof/>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 xml:space="preserve">alumnos aceptados en licenciatura </m:t>
                    </m:r>
                  </m:num>
                  <m:den>
                    <m:r>
                      <m:rPr>
                        <m:sty m:val="p"/>
                      </m:rPr>
                      <w:rPr>
                        <w:rFonts w:ascii="Cambria Math" w:eastAsia="Times New Roman" w:hAnsi="Cambria Math"/>
                        <w:lang w:eastAsia="es-ES"/>
                      </w:rPr>
                      <m:t xml:space="preserve">alumnos solicitantes en licenciatura </m:t>
                    </m:r>
                  </m:den>
                </m:f>
              </m:oMath>
            </m:oMathPara>
          </w:p>
          <w:p w14:paraId="6A7709A8" w14:textId="77777777" w:rsidR="000C391E" w:rsidRPr="008509AC" w:rsidRDefault="000C391E" w:rsidP="00F67FBD">
            <w:pPr>
              <w:suppressLineNumbers/>
              <w:jc w:val="center"/>
              <w:rPr>
                <w:rFonts w:eastAsiaTheme="minorEastAsia"/>
                <w:noProof/>
                <w:lang w:eastAsia="es-ES"/>
              </w:rPr>
            </w:pPr>
          </w:p>
        </w:tc>
      </w:tr>
      <w:tr w:rsidR="000C391E" w:rsidRPr="008509AC" w14:paraId="5C654B01"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4FCC1B5A"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11. Índice de egreso (IE)</w:t>
            </w:r>
          </w:p>
        </w:tc>
        <w:tc>
          <w:tcPr>
            <w:tcW w:w="5811" w:type="dxa"/>
            <w:tcBorders>
              <w:top w:val="single" w:sz="4" w:space="0" w:color="auto"/>
              <w:left w:val="single" w:sz="4" w:space="0" w:color="auto"/>
              <w:bottom w:val="single" w:sz="4" w:space="0" w:color="auto"/>
              <w:right w:val="single" w:sz="4" w:space="0" w:color="auto"/>
            </w:tcBorders>
          </w:tcPr>
          <w:p w14:paraId="64422AA1" w14:textId="3995B707" w:rsidR="000C391E" w:rsidRPr="008509AC" w:rsidRDefault="00000000" w:rsidP="00F67FBD">
            <w:pPr>
              <w:suppressLineNumbers/>
              <w:jc w:val="both"/>
              <w:rPr>
                <w:rFonts w:eastAsiaTheme="minorEastAsia"/>
                <w:iCs/>
                <w:noProof/>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alumnos egresados en licenciatura y posgrado</m:t>
                    </m:r>
                  </m:num>
                  <m:den>
                    <m:r>
                      <m:rPr>
                        <m:sty m:val="p"/>
                      </m:rPr>
                      <w:rPr>
                        <w:rFonts w:ascii="Cambria Math" w:eastAsia="Times New Roman" w:hAnsi="Cambria Math"/>
                        <w:lang w:eastAsia="es-ES"/>
                      </w:rPr>
                      <m:t>alumnos aceptados en licenciatura y posgrado</m:t>
                    </m:r>
                  </m:den>
                </m:f>
              </m:oMath>
            </m:oMathPara>
          </w:p>
          <w:p w14:paraId="596A41A5" w14:textId="77777777" w:rsidR="000C391E" w:rsidRPr="008509AC" w:rsidRDefault="000C391E" w:rsidP="00F67FBD">
            <w:pPr>
              <w:suppressLineNumbers/>
              <w:jc w:val="both"/>
              <w:rPr>
                <w:noProof/>
                <w:lang w:val="es-MX" w:eastAsia="es-MX"/>
              </w:rPr>
            </w:pPr>
          </w:p>
        </w:tc>
      </w:tr>
      <w:tr w:rsidR="000C391E" w:rsidRPr="008509AC" w14:paraId="12780D21"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34FB4D11"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12. Índice de titulación (IT)</w:t>
            </w:r>
          </w:p>
        </w:tc>
        <w:tc>
          <w:tcPr>
            <w:tcW w:w="5811" w:type="dxa"/>
            <w:tcBorders>
              <w:top w:val="single" w:sz="4" w:space="0" w:color="auto"/>
              <w:left w:val="single" w:sz="4" w:space="0" w:color="auto"/>
              <w:bottom w:val="single" w:sz="4" w:space="0" w:color="auto"/>
              <w:right w:val="single" w:sz="4" w:space="0" w:color="auto"/>
            </w:tcBorders>
          </w:tcPr>
          <w:p w14:paraId="27C847A4" w14:textId="666EEB40" w:rsidR="000C391E" w:rsidRPr="008509AC" w:rsidRDefault="00000000" w:rsidP="00F67FBD">
            <w:pPr>
              <w:suppressLineNumbers/>
              <w:jc w:val="both"/>
              <w:rPr>
                <w:rFonts w:eastAsia="Times New Roman"/>
                <w:iCs/>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alumnos titulados en licenciatura y posgrado</m:t>
                    </m:r>
                  </m:num>
                  <m:den>
                    <m:r>
                      <m:rPr>
                        <m:sty m:val="p"/>
                      </m:rPr>
                      <w:rPr>
                        <w:rFonts w:ascii="Cambria Math" w:eastAsia="Times New Roman" w:hAnsi="Cambria Math"/>
                        <w:lang w:eastAsia="es-ES"/>
                      </w:rPr>
                      <m:t>alumnos egresados en licenciatura y posgrado</m:t>
                    </m:r>
                  </m:den>
                </m:f>
              </m:oMath>
            </m:oMathPara>
          </w:p>
          <w:p w14:paraId="49711679" w14:textId="77777777" w:rsidR="000C391E" w:rsidRPr="008509AC" w:rsidRDefault="000C391E" w:rsidP="00F67FBD">
            <w:pPr>
              <w:suppressLineNumbers/>
              <w:jc w:val="both"/>
              <w:rPr>
                <w:rFonts w:eastAsia="Times New Roman"/>
                <w:lang w:eastAsia="es-ES"/>
              </w:rPr>
            </w:pPr>
          </w:p>
        </w:tc>
      </w:tr>
      <w:tr w:rsidR="000C391E" w:rsidRPr="008509AC" w14:paraId="1D9774BA"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tcPr>
          <w:p w14:paraId="229C776B"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13. Servicio social (SS)</w:t>
            </w:r>
          </w:p>
          <w:p w14:paraId="679E01D6" w14:textId="77777777" w:rsidR="000C391E" w:rsidRPr="008509AC" w:rsidRDefault="000C391E" w:rsidP="00F67FBD">
            <w:pPr>
              <w:suppressLineNumbers/>
              <w:ind w:left="318" w:hanging="284"/>
              <w:rPr>
                <w:rFonts w:eastAsia="Times New Roman"/>
                <w:lang w:eastAsia="es-ES"/>
              </w:rPr>
            </w:pPr>
          </w:p>
        </w:tc>
        <w:tc>
          <w:tcPr>
            <w:tcW w:w="5811" w:type="dxa"/>
            <w:tcBorders>
              <w:top w:val="single" w:sz="4" w:space="0" w:color="auto"/>
              <w:left w:val="single" w:sz="4" w:space="0" w:color="auto"/>
              <w:bottom w:val="single" w:sz="4" w:space="0" w:color="auto"/>
              <w:right w:val="single" w:sz="4" w:space="0" w:color="auto"/>
            </w:tcBorders>
          </w:tcPr>
          <w:p w14:paraId="33B950E6" w14:textId="2D34D124" w:rsidR="000C391E" w:rsidRPr="008509AC" w:rsidRDefault="00000000" w:rsidP="00F67FBD">
            <w:pPr>
              <w:suppressLineNumbers/>
              <w:jc w:val="both"/>
              <w:rPr>
                <w:rFonts w:eastAsia="Times New Roman"/>
                <w:iCs/>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 xml:space="preserve">9*alumnos con servicio social </m:t>
                    </m:r>
                  </m:num>
                  <m:den>
                    <m:r>
                      <m:rPr>
                        <m:sty m:val="p"/>
                      </m:rPr>
                      <w:rPr>
                        <w:rFonts w:ascii="Cambria Math" w:eastAsia="Times New Roman" w:hAnsi="Cambria Math"/>
                        <w:lang w:eastAsia="es-ES"/>
                      </w:rPr>
                      <m:t>2*matrícula licenciatura</m:t>
                    </m:r>
                  </m:den>
                </m:f>
              </m:oMath>
            </m:oMathPara>
          </w:p>
          <w:p w14:paraId="67615F72" w14:textId="77777777" w:rsidR="000C391E" w:rsidRPr="008509AC" w:rsidRDefault="000C391E" w:rsidP="00F67FBD">
            <w:pPr>
              <w:suppressLineNumbers/>
              <w:jc w:val="both"/>
              <w:rPr>
                <w:rFonts w:eastAsia="Times New Roman"/>
                <w:lang w:eastAsia="es-ES"/>
              </w:rPr>
            </w:pPr>
          </w:p>
        </w:tc>
      </w:tr>
      <w:tr w:rsidR="000C391E" w:rsidRPr="008509AC" w14:paraId="134C7FF2"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5665D504"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14.Residencias profesionales (RP)</w:t>
            </w:r>
          </w:p>
        </w:tc>
        <w:tc>
          <w:tcPr>
            <w:tcW w:w="5811" w:type="dxa"/>
            <w:tcBorders>
              <w:top w:val="single" w:sz="4" w:space="0" w:color="auto"/>
              <w:left w:val="single" w:sz="4" w:space="0" w:color="auto"/>
              <w:bottom w:val="single" w:sz="4" w:space="0" w:color="auto"/>
              <w:right w:val="single" w:sz="4" w:space="0" w:color="auto"/>
            </w:tcBorders>
          </w:tcPr>
          <w:p w14:paraId="1BA9E54E" w14:textId="10BC74CC" w:rsidR="000C391E" w:rsidRPr="008509AC" w:rsidRDefault="00000000" w:rsidP="00F67FBD">
            <w:pPr>
              <w:suppressLineNumbers/>
              <w:jc w:val="both"/>
              <w:rPr>
                <w:rFonts w:eastAsia="Times New Roman"/>
                <w:iCs/>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 xml:space="preserve">9*alumnos con residencia profesional </m:t>
                    </m:r>
                  </m:num>
                  <m:den>
                    <m:r>
                      <m:rPr>
                        <m:sty m:val="p"/>
                      </m:rPr>
                      <w:rPr>
                        <w:rFonts w:ascii="Cambria Math" w:eastAsia="Times New Roman" w:hAnsi="Cambria Math"/>
                        <w:lang w:eastAsia="es-ES"/>
                      </w:rPr>
                      <m:t>2*matrícula licenciatura</m:t>
                    </m:r>
                  </m:den>
                </m:f>
              </m:oMath>
            </m:oMathPara>
          </w:p>
          <w:p w14:paraId="5FCE958F" w14:textId="77777777" w:rsidR="000C391E" w:rsidRPr="008509AC" w:rsidRDefault="000C391E" w:rsidP="00F67FBD">
            <w:pPr>
              <w:suppressLineNumbers/>
              <w:jc w:val="both"/>
              <w:rPr>
                <w:rFonts w:eastAsia="Times New Roman"/>
                <w:lang w:eastAsia="es-ES"/>
              </w:rPr>
            </w:pPr>
          </w:p>
        </w:tc>
      </w:tr>
      <w:tr w:rsidR="000C391E" w:rsidRPr="008509AC" w14:paraId="0E48D660"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78D51717"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15. Total de docentes con posgrado (TDCP)</w:t>
            </w:r>
          </w:p>
        </w:tc>
        <w:tc>
          <w:tcPr>
            <w:tcW w:w="5811" w:type="dxa"/>
            <w:tcBorders>
              <w:top w:val="single" w:sz="4" w:space="0" w:color="auto"/>
              <w:left w:val="single" w:sz="4" w:space="0" w:color="auto"/>
              <w:bottom w:val="single" w:sz="4" w:space="0" w:color="auto"/>
              <w:right w:val="single" w:sz="4" w:space="0" w:color="auto"/>
            </w:tcBorders>
          </w:tcPr>
          <w:p w14:paraId="21E3C5B1" w14:textId="0246C2D5" w:rsidR="000C391E" w:rsidRPr="008509AC" w:rsidRDefault="00000000" w:rsidP="00F67FBD">
            <w:pPr>
              <w:suppressLineNumbers/>
              <w:jc w:val="both"/>
              <w:rPr>
                <w:rFonts w:eastAsia="Times New Roman"/>
                <w:iCs/>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 xml:space="preserve">docentes con maestria y doctorado </m:t>
                    </m:r>
                  </m:num>
                  <m:den>
                    <m:r>
                      <m:rPr>
                        <m:sty m:val="p"/>
                      </m:rPr>
                      <w:rPr>
                        <w:rFonts w:ascii="Cambria Math" w:eastAsia="Times New Roman" w:hAnsi="Cambria Math"/>
                        <w:lang w:eastAsia="es-ES"/>
                      </w:rPr>
                      <m:t>cantidad total de docentes</m:t>
                    </m:r>
                  </m:den>
                </m:f>
              </m:oMath>
            </m:oMathPara>
          </w:p>
          <w:p w14:paraId="3A23E65A" w14:textId="77777777" w:rsidR="000C391E" w:rsidRPr="008509AC" w:rsidRDefault="000C391E" w:rsidP="00F67FBD">
            <w:pPr>
              <w:suppressLineNumbers/>
              <w:jc w:val="both"/>
              <w:rPr>
                <w:rFonts w:eastAsia="Times New Roman"/>
                <w:lang w:eastAsia="es-ES"/>
              </w:rPr>
            </w:pPr>
          </w:p>
        </w:tc>
      </w:tr>
      <w:tr w:rsidR="000C391E" w:rsidRPr="008509AC" w14:paraId="66AB00CE"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1B54E5E3"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lastRenderedPageBreak/>
              <w:t>16. Total de docentes con doctorado (TDCD)</w:t>
            </w:r>
          </w:p>
        </w:tc>
        <w:tc>
          <w:tcPr>
            <w:tcW w:w="5811" w:type="dxa"/>
            <w:tcBorders>
              <w:top w:val="single" w:sz="4" w:space="0" w:color="auto"/>
              <w:left w:val="single" w:sz="4" w:space="0" w:color="auto"/>
              <w:bottom w:val="single" w:sz="4" w:space="0" w:color="auto"/>
              <w:right w:val="single" w:sz="4" w:space="0" w:color="auto"/>
            </w:tcBorders>
          </w:tcPr>
          <w:p w14:paraId="2303F41B" w14:textId="2E04CA1C" w:rsidR="000C391E" w:rsidRPr="008509AC" w:rsidRDefault="00000000" w:rsidP="00F67FBD">
            <w:pPr>
              <w:suppressLineNumbers/>
              <w:jc w:val="both"/>
              <w:rPr>
                <w:rFonts w:eastAsia="Times New Roman"/>
                <w:iCs/>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 xml:space="preserve">docentes con doctorado </m:t>
                    </m:r>
                  </m:num>
                  <m:den>
                    <m:r>
                      <m:rPr>
                        <m:sty m:val="p"/>
                      </m:rPr>
                      <w:rPr>
                        <w:rFonts w:ascii="Cambria Math" w:eastAsia="Times New Roman" w:hAnsi="Cambria Math"/>
                        <w:lang w:eastAsia="es-ES"/>
                      </w:rPr>
                      <m:t>cantidad total de docentes</m:t>
                    </m:r>
                  </m:den>
                </m:f>
              </m:oMath>
            </m:oMathPara>
          </w:p>
          <w:p w14:paraId="69B883F3" w14:textId="77777777" w:rsidR="000C391E" w:rsidRPr="008509AC" w:rsidRDefault="000C391E" w:rsidP="00F67FBD">
            <w:pPr>
              <w:suppressLineNumbers/>
              <w:jc w:val="both"/>
              <w:rPr>
                <w:rFonts w:eastAsia="Times New Roman"/>
                <w:lang w:eastAsia="es-ES"/>
              </w:rPr>
            </w:pPr>
          </w:p>
        </w:tc>
      </w:tr>
      <w:tr w:rsidR="000C391E" w:rsidRPr="008509AC" w14:paraId="78C16ECB"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494ABE85"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17. Total de docentes con tiempo completo (PTC)</w:t>
            </w:r>
          </w:p>
        </w:tc>
        <w:tc>
          <w:tcPr>
            <w:tcW w:w="5811" w:type="dxa"/>
            <w:tcBorders>
              <w:top w:val="single" w:sz="4" w:space="0" w:color="auto"/>
              <w:left w:val="single" w:sz="4" w:space="0" w:color="auto"/>
              <w:bottom w:val="single" w:sz="4" w:space="0" w:color="auto"/>
              <w:right w:val="single" w:sz="4" w:space="0" w:color="auto"/>
            </w:tcBorders>
          </w:tcPr>
          <w:p w14:paraId="537BCC6E" w14:textId="6AD944E3" w:rsidR="000C391E" w:rsidRPr="008509AC" w:rsidRDefault="00000000" w:rsidP="00F67FBD">
            <w:pPr>
              <w:suppressLineNumbers/>
              <w:jc w:val="both"/>
              <w:rPr>
                <w:rFonts w:eastAsia="Times New Roman"/>
                <w:iCs/>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 xml:space="preserve">docentes con tiempo completo </m:t>
                    </m:r>
                  </m:num>
                  <m:den>
                    <m:r>
                      <m:rPr>
                        <m:sty m:val="p"/>
                      </m:rPr>
                      <w:rPr>
                        <w:rFonts w:ascii="Cambria Math" w:eastAsia="Times New Roman" w:hAnsi="Cambria Math"/>
                        <w:lang w:eastAsia="es-ES"/>
                      </w:rPr>
                      <m:t>cantidad total de docentes</m:t>
                    </m:r>
                  </m:den>
                </m:f>
              </m:oMath>
            </m:oMathPara>
          </w:p>
          <w:p w14:paraId="4F5E892D" w14:textId="77777777" w:rsidR="000C391E" w:rsidRPr="008509AC" w:rsidRDefault="000C391E" w:rsidP="00F67FBD">
            <w:pPr>
              <w:suppressLineNumbers/>
              <w:jc w:val="both"/>
              <w:rPr>
                <w:rFonts w:eastAsia="Times New Roman"/>
                <w:lang w:eastAsia="es-ES"/>
              </w:rPr>
            </w:pPr>
          </w:p>
        </w:tc>
      </w:tr>
      <w:tr w:rsidR="000C391E" w:rsidRPr="008509AC" w14:paraId="58620D0F"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2FC44DB8"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18. Total de docentes con tiempo completo con posgrado (PTC_CP)</w:t>
            </w:r>
          </w:p>
        </w:tc>
        <w:tc>
          <w:tcPr>
            <w:tcW w:w="5811" w:type="dxa"/>
            <w:tcBorders>
              <w:top w:val="single" w:sz="4" w:space="0" w:color="auto"/>
              <w:left w:val="single" w:sz="4" w:space="0" w:color="auto"/>
              <w:bottom w:val="single" w:sz="4" w:space="0" w:color="auto"/>
              <w:right w:val="single" w:sz="4" w:space="0" w:color="auto"/>
            </w:tcBorders>
            <w:hideMark/>
          </w:tcPr>
          <w:p w14:paraId="18E65BF2" w14:textId="09716905" w:rsidR="000C391E" w:rsidRPr="008509AC" w:rsidRDefault="00000000" w:rsidP="00F67FBD">
            <w:pPr>
              <w:suppressLineNumbers/>
              <w:jc w:val="both"/>
              <w:rPr>
                <w:rFonts w:eastAsia="Times New Roman"/>
                <w:iCs/>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 xml:space="preserve">docentes de tiempo completo con posgrado </m:t>
                    </m:r>
                  </m:num>
                  <m:den>
                    <m:r>
                      <m:rPr>
                        <m:sty m:val="p"/>
                      </m:rPr>
                      <w:rPr>
                        <w:rFonts w:ascii="Cambria Math" w:eastAsia="Times New Roman" w:hAnsi="Cambria Math"/>
                        <w:lang w:eastAsia="es-ES"/>
                      </w:rPr>
                      <m:t>cantidad total de docentes</m:t>
                    </m:r>
                  </m:den>
                </m:f>
              </m:oMath>
            </m:oMathPara>
          </w:p>
        </w:tc>
      </w:tr>
      <w:tr w:rsidR="000C391E" w:rsidRPr="008509AC" w14:paraId="6558A22D"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449BD07D" w14:textId="77777777" w:rsidR="000C391E" w:rsidRPr="008509AC" w:rsidRDefault="000C391E" w:rsidP="00F67FBD">
            <w:pPr>
              <w:suppressLineNumbers/>
              <w:ind w:left="318" w:hanging="284"/>
              <w:rPr>
                <w:rFonts w:eastAsia="Times New Roman"/>
                <w:lang w:eastAsia="es-ES"/>
              </w:rPr>
            </w:pPr>
            <w:r w:rsidRPr="008509AC">
              <w:rPr>
                <w:rFonts w:eastAsia="Times New Roman"/>
                <w:lang w:eastAsia="es-ES"/>
              </w:rPr>
              <w:t>19.Total de cuerpos académicos (CA)</w:t>
            </w:r>
          </w:p>
        </w:tc>
        <w:tc>
          <w:tcPr>
            <w:tcW w:w="5811" w:type="dxa"/>
            <w:tcBorders>
              <w:top w:val="single" w:sz="4" w:space="0" w:color="auto"/>
              <w:left w:val="single" w:sz="4" w:space="0" w:color="auto"/>
              <w:bottom w:val="single" w:sz="4" w:space="0" w:color="auto"/>
              <w:right w:val="single" w:sz="4" w:space="0" w:color="auto"/>
            </w:tcBorders>
          </w:tcPr>
          <w:p w14:paraId="289A35A9" w14:textId="175A78CB" w:rsidR="000C391E" w:rsidRPr="008509AC" w:rsidRDefault="00000000" w:rsidP="00F67FBD">
            <w:pPr>
              <w:suppressLineNumbers/>
              <w:jc w:val="both"/>
              <w:rPr>
                <w:rFonts w:eastAsia="Times New Roman"/>
                <w:iCs/>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 xml:space="preserve">total de cuerpos académicos en la institución </m:t>
                    </m:r>
                  </m:num>
                  <m:den>
                    <m:r>
                      <m:rPr>
                        <m:sty m:val="p"/>
                      </m:rPr>
                      <w:rPr>
                        <w:rFonts w:ascii="Cambria Math" w:eastAsia="Times New Roman" w:hAnsi="Cambria Math"/>
                        <w:lang w:eastAsia="es-ES"/>
                      </w:rPr>
                      <m:t>máxima cantidad de cuerpos académicos en un instituto</m:t>
                    </m:r>
                  </m:den>
                </m:f>
              </m:oMath>
            </m:oMathPara>
          </w:p>
          <w:p w14:paraId="3F095D9A" w14:textId="77777777" w:rsidR="000C391E" w:rsidRPr="008509AC" w:rsidRDefault="000C391E" w:rsidP="00F67FBD">
            <w:pPr>
              <w:suppressLineNumbers/>
              <w:jc w:val="both"/>
              <w:rPr>
                <w:rFonts w:eastAsia="Times New Roman"/>
                <w:lang w:eastAsia="es-ES"/>
              </w:rPr>
            </w:pPr>
          </w:p>
        </w:tc>
      </w:tr>
      <w:tr w:rsidR="000C391E" w:rsidRPr="008509AC" w14:paraId="2866ADC4" w14:textId="77777777" w:rsidTr="00537548">
        <w:trPr>
          <w:trHeight w:val="397"/>
          <w:jc w:val="center"/>
        </w:trPr>
        <w:tc>
          <w:tcPr>
            <w:tcW w:w="3256" w:type="dxa"/>
            <w:tcBorders>
              <w:top w:val="single" w:sz="4" w:space="0" w:color="auto"/>
              <w:left w:val="single" w:sz="4" w:space="0" w:color="auto"/>
              <w:bottom w:val="single" w:sz="4" w:space="0" w:color="auto"/>
              <w:right w:val="single" w:sz="4" w:space="0" w:color="auto"/>
            </w:tcBorders>
            <w:hideMark/>
          </w:tcPr>
          <w:p w14:paraId="14529242" w14:textId="77777777" w:rsidR="000C391E" w:rsidRPr="008509AC" w:rsidRDefault="000C391E" w:rsidP="00F67FBD">
            <w:pPr>
              <w:suppressLineNumbers/>
              <w:ind w:left="318" w:hanging="318"/>
              <w:rPr>
                <w:rFonts w:eastAsia="Times New Roman"/>
                <w:lang w:eastAsia="es-ES"/>
              </w:rPr>
            </w:pPr>
            <w:r w:rsidRPr="008509AC">
              <w:rPr>
                <w:rFonts w:eastAsia="Times New Roman"/>
                <w:lang w:eastAsia="es-ES"/>
              </w:rPr>
              <w:t>20. Total de profesores con perfil deseable (TPPD)</w:t>
            </w:r>
          </w:p>
        </w:tc>
        <w:tc>
          <w:tcPr>
            <w:tcW w:w="5811" w:type="dxa"/>
            <w:tcBorders>
              <w:top w:val="single" w:sz="4" w:space="0" w:color="auto"/>
              <w:left w:val="single" w:sz="4" w:space="0" w:color="auto"/>
              <w:bottom w:val="single" w:sz="4" w:space="0" w:color="auto"/>
              <w:right w:val="single" w:sz="4" w:space="0" w:color="auto"/>
            </w:tcBorders>
            <w:hideMark/>
          </w:tcPr>
          <w:p w14:paraId="3EC1B5C2" w14:textId="30EA4440" w:rsidR="000C391E" w:rsidRPr="008509AC" w:rsidRDefault="00000000" w:rsidP="00F67FBD">
            <w:pPr>
              <w:suppressLineNumbers/>
              <w:jc w:val="both"/>
              <w:rPr>
                <w:rFonts w:eastAsia="Times New Roman"/>
                <w:iCs/>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 xml:space="preserve">cantidad de docentes con perfil deseable </m:t>
                    </m:r>
                  </m:num>
                  <m:den>
                    <m:r>
                      <m:rPr>
                        <m:sty m:val="p"/>
                      </m:rPr>
                      <w:rPr>
                        <w:rFonts w:ascii="Cambria Math" w:eastAsia="Times New Roman" w:hAnsi="Cambria Math"/>
                        <w:lang w:eastAsia="es-ES"/>
                      </w:rPr>
                      <m:t>total de profesores de tiempo completo con posgrado</m:t>
                    </m:r>
                  </m:den>
                </m:f>
              </m:oMath>
            </m:oMathPara>
          </w:p>
        </w:tc>
      </w:tr>
      <w:tr w:rsidR="000C391E" w:rsidRPr="008509AC" w14:paraId="1122C767" w14:textId="77777777" w:rsidTr="00537548">
        <w:trPr>
          <w:trHeight w:val="679"/>
          <w:jc w:val="center"/>
        </w:trPr>
        <w:tc>
          <w:tcPr>
            <w:tcW w:w="3256" w:type="dxa"/>
            <w:tcBorders>
              <w:top w:val="single" w:sz="4" w:space="0" w:color="auto"/>
              <w:left w:val="single" w:sz="4" w:space="0" w:color="auto"/>
              <w:bottom w:val="single" w:sz="4" w:space="0" w:color="auto"/>
              <w:right w:val="single" w:sz="4" w:space="0" w:color="auto"/>
            </w:tcBorders>
            <w:hideMark/>
          </w:tcPr>
          <w:p w14:paraId="06250D53" w14:textId="77777777" w:rsidR="000C391E" w:rsidRPr="008509AC" w:rsidRDefault="000C391E" w:rsidP="00F67FBD">
            <w:pPr>
              <w:suppressLineNumbers/>
              <w:ind w:left="318" w:hanging="318"/>
              <w:rPr>
                <w:rFonts w:eastAsia="Times New Roman"/>
                <w:lang w:eastAsia="es-ES"/>
              </w:rPr>
            </w:pPr>
            <w:r w:rsidRPr="008509AC">
              <w:rPr>
                <w:rFonts w:eastAsia="Times New Roman"/>
                <w:lang w:eastAsia="es-ES"/>
              </w:rPr>
              <w:t>21. Total de profesores en el SNI (SNI)</w:t>
            </w:r>
          </w:p>
        </w:tc>
        <w:tc>
          <w:tcPr>
            <w:tcW w:w="5811" w:type="dxa"/>
            <w:tcBorders>
              <w:top w:val="single" w:sz="4" w:space="0" w:color="auto"/>
              <w:left w:val="single" w:sz="4" w:space="0" w:color="auto"/>
              <w:bottom w:val="single" w:sz="4" w:space="0" w:color="auto"/>
              <w:right w:val="single" w:sz="4" w:space="0" w:color="auto"/>
            </w:tcBorders>
            <w:hideMark/>
          </w:tcPr>
          <w:p w14:paraId="567CE9D0" w14:textId="37E0F377" w:rsidR="000C391E" w:rsidRPr="008509AC" w:rsidRDefault="00000000" w:rsidP="00F67FBD">
            <w:pPr>
              <w:suppressLineNumbers/>
              <w:jc w:val="both"/>
              <w:rPr>
                <w:rFonts w:eastAsia="Times New Roman"/>
                <w:lang w:eastAsia="es-ES"/>
              </w:rPr>
            </w:pPr>
            <m:oMathPara>
              <m:oMath>
                <m:f>
                  <m:fPr>
                    <m:ctrlPr>
                      <w:rPr>
                        <w:rFonts w:ascii="Cambria Math" w:eastAsia="Times New Roman" w:hAnsi="Cambria Math"/>
                        <w:iCs/>
                        <w:lang w:eastAsia="es-ES"/>
                      </w:rPr>
                    </m:ctrlPr>
                  </m:fPr>
                  <m:num>
                    <m:r>
                      <m:rPr>
                        <m:sty m:val="p"/>
                      </m:rPr>
                      <w:rPr>
                        <w:rFonts w:ascii="Cambria Math" w:eastAsia="Times New Roman" w:hAnsi="Cambria Math"/>
                        <w:lang w:eastAsia="es-ES"/>
                      </w:rPr>
                      <m:t xml:space="preserve">cantidad de docentes con SNI </m:t>
                    </m:r>
                  </m:num>
                  <m:den>
                    <m:r>
                      <m:rPr>
                        <m:sty m:val="p"/>
                      </m:rPr>
                      <w:rPr>
                        <w:rFonts w:ascii="Cambria Math" w:eastAsia="Times New Roman" w:hAnsi="Cambria Math"/>
                        <w:lang w:eastAsia="es-ES"/>
                      </w:rPr>
                      <m:t>máxima cantidad de docentes con SNI en un instituto</m:t>
                    </m:r>
                  </m:den>
                </m:f>
              </m:oMath>
            </m:oMathPara>
          </w:p>
        </w:tc>
      </w:tr>
    </w:tbl>
    <w:p w14:paraId="7E48710A" w14:textId="77777777" w:rsidR="000C391E" w:rsidRPr="00B2412A" w:rsidRDefault="000C391E" w:rsidP="000C391E">
      <w:pPr>
        <w:suppressLineNumbers/>
        <w:jc w:val="center"/>
        <w:rPr>
          <w:rFonts w:eastAsia="Times New Roman"/>
          <w:color w:val="222222"/>
          <w:shd w:val="clear" w:color="auto" w:fill="FFFFFF"/>
        </w:rPr>
      </w:pPr>
      <w:r w:rsidRPr="00B2412A">
        <w:rPr>
          <w:rFonts w:eastAsia="Times New Roman"/>
          <w:color w:val="222222"/>
          <w:shd w:val="clear" w:color="auto" w:fill="FFFFFF"/>
        </w:rPr>
        <w:t>Fuente: Cornejo (2018)</w:t>
      </w:r>
    </w:p>
    <w:p w14:paraId="657C1C70" w14:textId="77777777" w:rsidR="00537548" w:rsidRDefault="00537548" w:rsidP="000C391E">
      <w:pPr>
        <w:suppressLineNumbers/>
        <w:spacing w:line="360" w:lineRule="auto"/>
        <w:jc w:val="center"/>
        <w:rPr>
          <w:b/>
          <w:sz w:val="32"/>
          <w:szCs w:val="32"/>
          <w:lang w:val="es-ES"/>
        </w:rPr>
      </w:pPr>
    </w:p>
    <w:p w14:paraId="3C25766F" w14:textId="340957DA" w:rsidR="000C391E" w:rsidRPr="007D4845" w:rsidRDefault="000C391E" w:rsidP="000C391E">
      <w:pPr>
        <w:suppressLineNumbers/>
        <w:spacing w:line="360" w:lineRule="auto"/>
        <w:jc w:val="center"/>
        <w:rPr>
          <w:b/>
          <w:sz w:val="32"/>
          <w:szCs w:val="32"/>
          <w:lang w:val="es-ES"/>
        </w:rPr>
      </w:pPr>
      <w:r w:rsidRPr="007D4845">
        <w:rPr>
          <w:b/>
          <w:sz w:val="32"/>
          <w:szCs w:val="32"/>
          <w:lang w:val="es-ES"/>
        </w:rPr>
        <w:t>Método</w:t>
      </w:r>
    </w:p>
    <w:p w14:paraId="043D4616" w14:textId="77777777" w:rsidR="000C391E" w:rsidRDefault="000C391E" w:rsidP="000C391E">
      <w:pPr>
        <w:spacing w:line="360" w:lineRule="auto"/>
        <w:ind w:firstLine="708"/>
        <w:jc w:val="both"/>
        <w:rPr>
          <w:lang w:val="es-ES"/>
        </w:rPr>
      </w:pPr>
      <w:r w:rsidRPr="00B2412A">
        <w:rPr>
          <w:lang w:val="es-ES"/>
        </w:rPr>
        <w:t xml:space="preserve">En este trabajo se desarrolló un estudio cuantitativo con diseño no experimental y longitudinal. Utilizando la información reportada en los anuarios durante el periodo 2015-2018, se calcularon los indicadores detallados en la </w:t>
      </w:r>
      <w:r>
        <w:rPr>
          <w:lang w:val="es-ES"/>
        </w:rPr>
        <w:t>t</w:t>
      </w:r>
      <w:r w:rsidRPr="00B2412A">
        <w:rPr>
          <w:lang w:val="es-ES"/>
        </w:rPr>
        <w:t xml:space="preserve">abla 1 para cada IT y cada año. </w:t>
      </w:r>
      <w:r>
        <w:rPr>
          <w:lang w:val="es-ES"/>
        </w:rPr>
        <w:t>Luego, s</w:t>
      </w:r>
      <w:r w:rsidRPr="00B2412A">
        <w:rPr>
          <w:lang w:val="es-ES"/>
        </w:rPr>
        <w:t xml:space="preserve">e </w:t>
      </w:r>
      <w:r>
        <w:rPr>
          <w:lang w:val="es-ES"/>
        </w:rPr>
        <w:t>efectuó</w:t>
      </w:r>
      <w:r w:rsidRPr="00B2412A">
        <w:rPr>
          <w:lang w:val="es-ES"/>
        </w:rPr>
        <w:t xml:space="preserve"> un análisis estadístico exploratorio mediante el análisis de componentes principales para estimar los factores significativos y su asociación con los índices mencionados en la </w:t>
      </w:r>
      <w:r>
        <w:rPr>
          <w:lang w:val="es-ES"/>
        </w:rPr>
        <w:t>t</w:t>
      </w:r>
      <w:r w:rsidRPr="00B2412A">
        <w:rPr>
          <w:lang w:val="es-ES"/>
        </w:rPr>
        <w:t xml:space="preserve">abla 1 (modelo base). Posteriormente, se empleó un análisis factorial confirmatorio (CFA) para validar el modelo base y verificar la consistencia de las variables latentes (factores) con los datos de los otros años (Brown, 2015). Además, se aseguró que los modelos obtenidos cumplieran con los criterios de ajuste incluidos en las </w:t>
      </w:r>
      <w:r>
        <w:rPr>
          <w:lang w:val="es-ES"/>
        </w:rPr>
        <w:t>t</w:t>
      </w:r>
      <w:r w:rsidRPr="00B2412A">
        <w:rPr>
          <w:lang w:val="es-ES"/>
        </w:rPr>
        <w:t>ablas 2 y 3 (Hu y Bentler, 1999).</w:t>
      </w:r>
    </w:p>
    <w:p w14:paraId="3DB67197" w14:textId="77777777" w:rsidR="000C391E" w:rsidRDefault="000C391E" w:rsidP="000C391E">
      <w:pPr>
        <w:spacing w:line="360" w:lineRule="auto"/>
        <w:ind w:firstLine="708"/>
        <w:jc w:val="both"/>
        <w:rPr>
          <w:lang w:val="es-ES"/>
        </w:rPr>
      </w:pPr>
      <w:r>
        <w:rPr>
          <w:lang w:val="es-ES"/>
        </w:rPr>
        <w:t>Empleando</w:t>
      </w:r>
      <w:r w:rsidRPr="00B2412A">
        <w:rPr>
          <w:lang w:val="es-ES"/>
        </w:rPr>
        <w:t xml:space="preserve"> el modelo desarrollado, se determinaron las cargas de cada factor para cada IT utilizando los </w:t>
      </w:r>
      <w:r w:rsidRPr="00A908E4">
        <w:rPr>
          <w:i/>
          <w:iCs/>
          <w:lang w:val="es-ES"/>
        </w:rPr>
        <w:t>software</w:t>
      </w:r>
      <w:r>
        <w:rPr>
          <w:i/>
          <w:iCs/>
          <w:lang w:val="es-ES"/>
        </w:rPr>
        <w:t>s</w:t>
      </w:r>
      <w:r w:rsidRPr="00B2412A">
        <w:rPr>
          <w:lang w:val="es-ES"/>
        </w:rPr>
        <w:t xml:space="preserve"> AMOS y SPSS 24 para el análisis de datos generados. La suma de las cargas de cada IT representó el índice total, que fue normalizado </w:t>
      </w:r>
      <w:r>
        <w:rPr>
          <w:lang w:val="es-ES"/>
        </w:rPr>
        <w:t>usando</w:t>
      </w:r>
      <w:r w:rsidRPr="00B2412A">
        <w:rPr>
          <w:lang w:val="es-ES"/>
        </w:rPr>
        <w:t xml:space="preserve"> el mayor de los índices obtenidos para todos los IT. Con los índices totales normalizados se ordenaron los IT en orden decreciente y se analizó la posición de cada IT en el periodo considerado.</w:t>
      </w:r>
    </w:p>
    <w:p w14:paraId="2E8AD815" w14:textId="2CD05178" w:rsidR="000C391E" w:rsidRPr="00B2412A" w:rsidRDefault="000C391E" w:rsidP="008509AC">
      <w:pPr>
        <w:spacing w:line="360" w:lineRule="auto"/>
        <w:ind w:firstLine="708"/>
        <w:jc w:val="both"/>
        <w:rPr>
          <w:lang w:val="es-ES"/>
        </w:rPr>
      </w:pPr>
      <w:r w:rsidRPr="00B2412A">
        <w:rPr>
          <w:lang w:val="es-ES"/>
        </w:rPr>
        <w:t xml:space="preserve">Finalmente, para desarrollar un modelo predictivo del índice total de cualquier tecnológico, se llevó a cabo un proceso de regresión lineal múltiple </w:t>
      </w:r>
      <w:r>
        <w:rPr>
          <w:lang w:val="es-ES"/>
        </w:rPr>
        <w:t>empleando</w:t>
      </w:r>
      <w:r w:rsidRPr="00B2412A">
        <w:rPr>
          <w:lang w:val="es-ES"/>
        </w:rPr>
        <w:t xml:space="preserve"> las cargas de los factores de todos los tecnológicos analizados.</w:t>
      </w:r>
    </w:p>
    <w:p w14:paraId="7FDD3AF5" w14:textId="3329DBF3" w:rsidR="000C391E" w:rsidRPr="00537548" w:rsidRDefault="000C391E" w:rsidP="00537548">
      <w:pPr>
        <w:suppressLineNumbers/>
        <w:spacing w:line="360" w:lineRule="auto"/>
        <w:jc w:val="center"/>
        <w:rPr>
          <w:bCs/>
        </w:rPr>
      </w:pPr>
      <w:r w:rsidRPr="00B2412A">
        <w:rPr>
          <w:b/>
        </w:rPr>
        <w:lastRenderedPageBreak/>
        <w:t xml:space="preserve">Tabla 2. </w:t>
      </w:r>
      <w:r w:rsidRPr="00A908E4">
        <w:rPr>
          <w:bCs/>
        </w:rPr>
        <w:t>Pruebas de bondad de ajuste para el análisis factorial confirmatorio</w:t>
      </w:r>
    </w:p>
    <w:tbl>
      <w:tblPr>
        <w:tblStyle w:val="Tablaconcuadrcula"/>
        <w:tblW w:w="0" w:type="auto"/>
        <w:jc w:val="center"/>
        <w:tblLook w:val="04A0" w:firstRow="1" w:lastRow="0" w:firstColumn="1" w:lastColumn="0" w:noHBand="0" w:noVBand="1"/>
      </w:tblPr>
      <w:tblGrid>
        <w:gridCol w:w="4395"/>
        <w:gridCol w:w="3686"/>
      </w:tblGrid>
      <w:tr w:rsidR="000C391E" w:rsidRPr="00EE532A" w14:paraId="4A1036E4" w14:textId="77777777" w:rsidTr="00F67FBD">
        <w:trPr>
          <w:trHeight w:val="70"/>
          <w:jc w:val="center"/>
        </w:trPr>
        <w:tc>
          <w:tcPr>
            <w:tcW w:w="4395" w:type="dxa"/>
            <w:tcBorders>
              <w:top w:val="single" w:sz="4" w:space="0" w:color="auto"/>
              <w:left w:val="single" w:sz="4" w:space="0" w:color="auto"/>
              <w:bottom w:val="single" w:sz="4" w:space="0" w:color="auto"/>
              <w:right w:val="single" w:sz="4" w:space="0" w:color="auto"/>
            </w:tcBorders>
            <w:hideMark/>
          </w:tcPr>
          <w:p w14:paraId="652BCCF3" w14:textId="77777777" w:rsidR="000C391E" w:rsidRPr="00EE532A" w:rsidRDefault="000C391E" w:rsidP="00F67FBD">
            <w:pPr>
              <w:suppressLineNumbers/>
              <w:jc w:val="center"/>
              <w:rPr>
                <w:bCs/>
              </w:rPr>
            </w:pPr>
            <w:r w:rsidRPr="00EE532A">
              <w:rPr>
                <w:bCs/>
              </w:rPr>
              <w:t>Parámetro</w:t>
            </w:r>
          </w:p>
        </w:tc>
        <w:tc>
          <w:tcPr>
            <w:tcW w:w="3686" w:type="dxa"/>
            <w:tcBorders>
              <w:top w:val="single" w:sz="4" w:space="0" w:color="auto"/>
              <w:left w:val="single" w:sz="4" w:space="0" w:color="auto"/>
              <w:bottom w:val="single" w:sz="4" w:space="0" w:color="auto"/>
              <w:right w:val="single" w:sz="4" w:space="0" w:color="auto"/>
            </w:tcBorders>
            <w:hideMark/>
          </w:tcPr>
          <w:p w14:paraId="5C628188" w14:textId="77777777" w:rsidR="000C391E" w:rsidRPr="00EE532A" w:rsidRDefault="000C391E" w:rsidP="00F67FBD">
            <w:pPr>
              <w:suppressLineNumbers/>
              <w:jc w:val="center"/>
              <w:rPr>
                <w:bCs/>
              </w:rPr>
            </w:pPr>
            <w:r w:rsidRPr="00EE532A">
              <w:rPr>
                <w:bCs/>
              </w:rPr>
              <w:t>Valores limitantes</w:t>
            </w:r>
          </w:p>
        </w:tc>
      </w:tr>
      <w:tr w:rsidR="000C391E" w:rsidRPr="00EE532A" w14:paraId="729335F9" w14:textId="77777777" w:rsidTr="00F67FBD">
        <w:trPr>
          <w:jc w:val="center"/>
        </w:trPr>
        <w:tc>
          <w:tcPr>
            <w:tcW w:w="4395" w:type="dxa"/>
            <w:tcBorders>
              <w:top w:val="single" w:sz="4" w:space="0" w:color="auto"/>
              <w:left w:val="single" w:sz="4" w:space="0" w:color="auto"/>
              <w:bottom w:val="single" w:sz="4" w:space="0" w:color="auto"/>
              <w:right w:val="single" w:sz="4" w:space="0" w:color="auto"/>
            </w:tcBorders>
          </w:tcPr>
          <w:p w14:paraId="6B16A5A9" w14:textId="77777777" w:rsidR="000C391E" w:rsidRPr="00EE532A" w:rsidRDefault="000C391E" w:rsidP="00F67FBD">
            <w:pPr>
              <w:suppressLineNumbers/>
              <w:autoSpaceDE w:val="0"/>
              <w:autoSpaceDN w:val="0"/>
              <w:adjustRightInd w:val="0"/>
              <w:jc w:val="both"/>
              <w:rPr>
                <w:bCs/>
              </w:rPr>
            </w:pPr>
            <w:r w:rsidRPr="00EE532A">
              <w:rPr>
                <w:bCs/>
              </w:rPr>
              <w:t xml:space="preserve"> </w:t>
            </w:r>
            <w:r w:rsidRPr="00EE532A">
              <w:rPr>
                <w:bCs/>
                <w:kern w:val="2"/>
                <w:position w:val="-8"/>
                <w:lang w:val="es-VE"/>
              </w:rPr>
              <w:object w:dxaOrig="288" w:dyaOrig="288" w14:anchorId="6A1CD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 o:ole="">
                  <v:imagedata r:id="rId14" o:title=""/>
                </v:shape>
                <o:OLEObject Type="Embed" ProgID="Equation.DSMT4" ShapeID="_x0000_i1026" DrawAspect="Content" ObjectID="_1781358147" r:id="rId15"/>
              </w:object>
            </w:r>
            <w:r w:rsidRPr="00EE532A">
              <w:rPr>
                <w:bCs/>
              </w:rPr>
              <w:t xml:space="preserve"> Chi cuadrada /Grados de libertad</w:t>
            </w:r>
          </w:p>
          <w:p w14:paraId="5EDE469E" w14:textId="77777777" w:rsidR="000C391E" w:rsidRPr="00EE532A" w:rsidRDefault="000C391E" w:rsidP="00F67FBD">
            <w:pPr>
              <w:suppressLineNumbers/>
              <w:autoSpaceDE w:val="0"/>
              <w:autoSpaceDN w:val="0"/>
              <w:adjustRightInd w:val="0"/>
              <w:jc w:val="both"/>
              <w:rPr>
                <w:bCs/>
              </w:rPr>
            </w:pPr>
            <w:r w:rsidRPr="00EE532A">
              <w:rPr>
                <w:bCs/>
              </w:rPr>
              <w:t>CMIN/DF (Byrne, 2016).</w:t>
            </w:r>
          </w:p>
          <w:p w14:paraId="10480FEA" w14:textId="77777777" w:rsidR="000C391E" w:rsidRPr="00EE532A" w:rsidRDefault="000C391E" w:rsidP="00F67FBD">
            <w:pPr>
              <w:suppressLineNumbers/>
              <w:rPr>
                <w:bCs/>
              </w:rPr>
            </w:pPr>
          </w:p>
        </w:tc>
        <w:tc>
          <w:tcPr>
            <w:tcW w:w="3686" w:type="dxa"/>
            <w:tcBorders>
              <w:top w:val="single" w:sz="4" w:space="0" w:color="auto"/>
              <w:left w:val="single" w:sz="4" w:space="0" w:color="auto"/>
              <w:bottom w:val="single" w:sz="4" w:space="0" w:color="auto"/>
              <w:right w:val="single" w:sz="4" w:space="0" w:color="auto"/>
            </w:tcBorders>
            <w:hideMark/>
          </w:tcPr>
          <w:p w14:paraId="379748CB" w14:textId="77777777" w:rsidR="000C391E" w:rsidRPr="00EE532A" w:rsidRDefault="000C391E" w:rsidP="00F67FBD">
            <w:pPr>
              <w:suppressLineNumbers/>
              <w:autoSpaceDE w:val="0"/>
              <w:autoSpaceDN w:val="0"/>
              <w:adjustRightInd w:val="0"/>
              <w:jc w:val="both"/>
              <w:rPr>
                <w:bCs/>
              </w:rPr>
            </w:pPr>
            <w:r w:rsidRPr="00EE532A">
              <w:rPr>
                <w:bCs/>
              </w:rPr>
              <w:t>&lt; 3 bueno</w:t>
            </w:r>
          </w:p>
          <w:p w14:paraId="41D063D8" w14:textId="77777777" w:rsidR="000C391E" w:rsidRPr="00EE532A" w:rsidRDefault="000C391E" w:rsidP="00F67FBD">
            <w:pPr>
              <w:suppressLineNumbers/>
              <w:autoSpaceDE w:val="0"/>
              <w:autoSpaceDN w:val="0"/>
              <w:adjustRightInd w:val="0"/>
              <w:jc w:val="both"/>
              <w:rPr>
                <w:bCs/>
              </w:rPr>
            </w:pPr>
            <w:r w:rsidRPr="00EE532A">
              <w:rPr>
                <w:bCs/>
              </w:rPr>
              <w:t>&lt; 5 algunas veces permitido</w:t>
            </w:r>
          </w:p>
        </w:tc>
      </w:tr>
      <w:tr w:rsidR="000C391E" w:rsidRPr="00EE532A" w14:paraId="5AF5D106" w14:textId="77777777" w:rsidTr="00F67FBD">
        <w:trPr>
          <w:jc w:val="center"/>
        </w:trPr>
        <w:tc>
          <w:tcPr>
            <w:tcW w:w="4395" w:type="dxa"/>
            <w:tcBorders>
              <w:top w:val="single" w:sz="4" w:space="0" w:color="auto"/>
              <w:left w:val="single" w:sz="4" w:space="0" w:color="auto"/>
              <w:bottom w:val="single" w:sz="4" w:space="0" w:color="auto"/>
              <w:right w:val="single" w:sz="4" w:space="0" w:color="auto"/>
            </w:tcBorders>
          </w:tcPr>
          <w:p w14:paraId="148A8FDD" w14:textId="77777777" w:rsidR="000C391E" w:rsidRPr="00EE532A" w:rsidRDefault="000C391E" w:rsidP="00F67FBD">
            <w:pPr>
              <w:suppressLineNumbers/>
              <w:autoSpaceDE w:val="0"/>
              <w:autoSpaceDN w:val="0"/>
              <w:adjustRightInd w:val="0"/>
              <w:jc w:val="both"/>
              <w:rPr>
                <w:bCs/>
              </w:rPr>
            </w:pPr>
            <w:r w:rsidRPr="00EE532A">
              <w:rPr>
                <w:bCs/>
              </w:rPr>
              <w:t>CFI</w:t>
            </w:r>
          </w:p>
          <w:p w14:paraId="22BDD53F" w14:textId="77777777" w:rsidR="000C391E" w:rsidRPr="00EE532A" w:rsidRDefault="000C391E" w:rsidP="00F67FBD">
            <w:pPr>
              <w:suppressLineNumbers/>
              <w:autoSpaceDE w:val="0"/>
              <w:autoSpaceDN w:val="0"/>
              <w:adjustRightInd w:val="0"/>
              <w:jc w:val="both"/>
              <w:rPr>
                <w:bCs/>
              </w:rPr>
            </w:pPr>
            <w:r w:rsidRPr="00EE532A">
              <w:rPr>
                <w:bCs/>
              </w:rPr>
              <w:t>Índice de ajuste comparativo</w:t>
            </w:r>
          </w:p>
          <w:p w14:paraId="67AAA20F" w14:textId="77777777" w:rsidR="000C391E" w:rsidRPr="00EE532A" w:rsidRDefault="000C391E" w:rsidP="00F67FBD">
            <w:pPr>
              <w:suppressLineNumbers/>
              <w:rPr>
                <w:bCs/>
              </w:rPr>
            </w:pPr>
          </w:p>
        </w:tc>
        <w:tc>
          <w:tcPr>
            <w:tcW w:w="3686" w:type="dxa"/>
            <w:tcBorders>
              <w:top w:val="single" w:sz="4" w:space="0" w:color="auto"/>
              <w:left w:val="single" w:sz="4" w:space="0" w:color="auto"/>
              <w:bottom w:val="single" w:sz="4" w:space="0" w:color="auto"/>
              <w:right w:val="single" w:sz="4" w:space="0" w:color="auto"/>
            </w:tcBorders>
            <w:hideMark/>
          </w:tcPr>
          <w:p w14:paraId="181800EE" w14:textId="77777777" w:rsidR="000C391E" w:rsidRPr="00EE532A" w:rsidRDefault="000C391E" w:rsidP="00F67FBD">
            <w:pPr>
              <w:suppressLineNumbers/>
              <w:autoSpaceDE w:val="0"/>
              <w:autoSpaceDN w:val="0"/>
              <w:adjustRightInd w:val="0"/>
              <w:jc w:val="both"/>
              <w:rPr>
                <w:bCs/>
              </w:rPr>
            </w:pPr>
            <w:r w:rsidRPr="00EE532A">
              <w:rPr>
                <w:bCs/>
              </w:rPr>
              <w:t>&gt; 0.95 excelente</w:t>
            </w:r>
          </w:p>
          <w:p w14:paraId="6BE85804" w14:textId="77777777" w:rsidR="000C391E" w:rsidRPr="00EE532A" w:rsidRDefault="000C391E" w:rsidP="00F67FBD">
            <w:pPr>
              <w:suppressLineNumbers/>
              <w:autoSpaceDE w:val="0"/>
              <w:autoSpaceDN w:val="0"/>
              <w:adjustRightInd w:val="0"/>
              <w:jc w:val="both"/>
              <w:rPr>
                <w:bCs/>
              </w:rPr>
            </w:pPr>
            <w:r w:rsidRPr="00EE532A">
              <w:rPr>
                <w:bCs/>
              </w:rPr>
              <w:t>&gt; 0.90 tradicional</w:t>
            </w:r>
          </w:p>
          <w:p w14:paraId="4B857C13" w14:textId="77777777" w:rsidR="000C391E" w:rsidRPr="00EE532A" w:rsidRDefault="000C391E" w:rsidP="00F67FBD">
            <w:pPr>
              <w:suppressLineNumbers/>
              <w:rPr>
                <w:bCs/>
              </w:rPr>
            </w:pPr>
            <w:r w:rsidRPr="00EE532A">
              <w:rPr>
                <w:bCs/>
              </w:rPr>
              <w:t xml:space="preserve">&gt; 0.80 algunas veces permitido </w:t>
            </w:r>
          </w:p>
        </w:tc>
      </w:tr>
      <w:tr w:rsidR="000C391E" w:rsidRPr="00EE532A" w14:paraId="1AC0BFDA" w14:textId="77777777" w:rsidTr="00F67FBD">
        <w:trPr>
          <w:jc w:val="center"/>
        </w:trPr>
        <w:tc>
          <w:tcPr>
            <w:tcW w:w="4395" w:type="dxa"/>
            <w:tcBorders>
              <w:top w:val="single" w:sz="4" w:space="0" w:color="auto"/>
              <w:left w:val="single" w:sz="4" w:space="0" w:color="auto"/>
              <w:bottom w:val="single" w:sz="4" w:space="0" w:color="auto"/>
              <w:right w:val="single" w:sz="4" w:space="0" w:color="auto"/>
            </w:tcBorders>
            <w:hideMark/>
          </w:tcPr>
          <w:p w14:paraId="2360B124" w14:textId="77777777" w:rsidR="000C391E" w:rsidRPr="00EE532A" w:rsidRDefault="000C391E" w:rsidP="00F67FBD">
            <w:pPr>
              <w:suppressLineNumbers/>
              <w:autoSpaceDE w:val="0"/>
              <w:autoSpaceDN w:val="0"/>
              <w:adjustRightInd w:val="0"/>
              <w:jc w:val="both"/>
              <w:rPr>
                <w:bCs/>
              </w:rPr>
            </w:pPr>
            <w:r w:rsidRPr="00EE532A">
              <w:rPr>
                <w:bCs/>
              </w:rPr>
              <w:t>SRMR</w:t>
            </w:r>
          </w:p>
          <w:p w14:paraId="4F788360" w14:textId="77777777" w:rsidR="000C391E" w:rsidRPr="00EE532A" w:rsidRDefault="000C391E" w:rsidP="00F67FBD">
            <w:pPr>
              <w:suppressLineNumbers/>
              <w:rPr>
                <w:bCs/>
              </w:rPr>
            </w:pPr>
            <w:r w:rsidRPr="00EE532A">
              <w:rPr>
                <w:bCs/>
              </w:rPr>
              <w:t>Raíz cuadrada estandarizada del promedio del cuadrado de los residuales</w:t>
            </w:r>
          </w:p>
        </w:tc>
        <w:tc>
          <w:tcPr>
            <w:tcW w:w="3686" w:type="dxa"/>
            <w:tcBorders>
              <w:top w:val="single" w:sz="4" w:space="0" w:color="auto"/>
              <w:left w:val="single" w:sz="4" w:space="0" w:color="auto"/>
              <w:bottom w:val="single" w:sz="4" w:space="0" w:color="auto"/>
              <w:right w:val="single" w:sz="4" w:space="0" w:color="auto"/>
            </w:tcBorders>
            <w:hideMark/>
          </w:tcPr>
          <w:p w14:paraId="5D54D6C9" w14:textId="77777777" w:rsidR="000C391E" w:rsidRPr="00EE532A" w:rsidRDefault="000C391E" w:rsidP="00F67FBD">
            <w:pPr>
              <w:suppressLineNumbers/>
              <w:rPr>
                <w:bCs/>
              </w:rPr>
            </w:pPr>
            <w:r w:rsidRPr="00EE532A">
              <w:rPr>
                <w:bCs/>
              </w:rPr>
              <w:t>&lt; 0.09</w:t>
            </w:r>
          </w:p>
        </w:tc>
      </w:tr>
      <w:tr w:rsidR="000C391E" w:rsidRPr="00EE532A" w14:paraId="628A0677" w14:textId="77777777" w:rsidTr="00F67FBD">
        <w:trPr>
          <w:jc w:val="center"/>
        </w:trPr>
        <w:tc>
          <w:tcPr>
            <w:tcW w:w="4395" w:type="dxa"/>
            <w:tcBorders>
              <w:top w:val="single" w:sz="4" w:space="0" w:color="auto"/>
              <w:left w:val="single" w:sz="4" w:space="0" w:color="auto"/>
              <w:bottom w:val="single" w:sz="4" w:space="0" w:color="auto"/>
              <w:right w:val="single" w:sz="4" w:space="0" w:color="auto"/>
            </w:tcBorders>
            <w:hideMark/>
          </w:tcPr>
          <w:p w14:paraId="6F8CD812" w14:textId="77777777" w:rsidR="000C391E" w:rsidRPr="00EE532A" w:rsidRDefault="000C391E" w:rsidP="00F67FBD">
            <w:pPr>
              <w:suppressLineNumbers/>
              <w:autoSpaceDE w:val="0"/>
              <w:autoSpaceDN w:val="0"/>
              <w:adjustRightInd w:val="0"/>
              <w:jc w:val="both"/>
              <w:rPr>
                <w:bCs/>
              </w:rPr>
            </w:pPr>
            <w:r w:rsidRPr="00EE532A">
              <w:rPr>
                <w:bCs/>
              </w:rPr>
              <w:t>RMSEA</w:t>
            </w:r>
          </w:p>
          <w:p w14:paraId="094A2E7E" w14:textId="77777777" w:rsidR="000C391E" w:rsidRPr="00EE532A" w:rsidRDefault="000C391E" w:rsidP="00F67FBD">
            <w:pPr>
              <w:suppressLineNumbers/>
              <w:rPr>
                <w:bCs/>
              </w:rPr>
            </w:pPr>
            <w:r w:rsidRPr="00EE532A">
              <w:rPr>
                <w:bCs/>
              </w:rPr>
              <w:t>Raíz cuadrada del error de aproximación</w:t>
            </w:r>
          </w:p>
        </w:tc>
        <w:tc>
          <w:tcPr>
            <w:tcW w:w="3686" w:type="dxa"/>
            <w:tcBorders>
              <w:top w:val="single" w:sz="4" w:space="0" w:color="auto"/>
              <w:left w:val="single" w:sz="4" w:space="0" w:color="auto"/>
              <w:bottom w:val="single" w:sz="4" w:space="0" w:color="auto"/>
              <w:right w:val="single" w:sz="4" w:space="0" w:color="auto"/>
            </w:tcBorders>
            <w:hideMark/>
          </w:tcPr>
          <w:p w14:paraId="7DE6464D" w14:textId="77777777" w:rsidR="000C391E" w:rsidRPr="00EE532A" w:rsidRDefault="000C391E" w:rsidP="00F67FBD">
            <w:pPr>
              <w:suppressLineNumbers/>
              <w:autoSpaceDE w:val="0"/>
              <w:autoSpaceDN w:val="0"/>
              <w:adjustRightInd w:val="0"/>
              <w:jc w:val="both"/>
              <w:rPr>
                <w:bCs/>
              </w:rPr>
            </w:pPr>
            <w:r w:rsidRPr="00EE532A">
              <w:rPr>
                <w:bCs/>
              </w:rPr>
              <w:t xml:space="preserve">&lt; 0.05 bueno </w:t>
            </w:r>
          </w:p>
          <w:p w14:paraId="0623F076" w14:textId="77777777" w:rsidR="000C391E" w:rsidRPr="00EE532A" w:rsidRDefault="000C391E" w:rsidP="00F67FBD">
            <w:pPr>
              <w:suppressLineNumbers/>
              <w:autoSpaceDE w:val="0"/>
              <w:autoSpaceDN w:val="0"/>
              <w:adjustRightInd w:val="0"/>
              <w:jc w:val="both"/>
              <w:rPr>
                <w:bCs/>
              </w:rPr>
            </w:pPr>
            <w:r w:rsidRPr="00EE532A">
              <w:rPr>
                <w:bCs/>
              </w:rPr>
              <w:t xml:space="preserve">Entre 0.05 y 0.10 moderado </w:t>
            </w:r>
          </w:p>
          <w:p w14:paraId="2BCC9557" w14:textId="77777777" w:rsidR="000C391E" w:rsidRPr="00EE532A" w:rsidRDefault="000C391E" w:rsidP="00F67FBD">
            <w:pPr>
              <w:suppressLineNumbers/>
              <w:rPr>
                <w:bCs/>
              </w:rPr>
            </w:pPr>
            <w:r w:rsidRPr="00EE532A">
              <w:rPr>
                <w:bCs/>
              </w:rPr>
              <w:t>&gt; 0.10 ajuste pobre</w:t>
            </w:r>
          </w:p>
        </w:tc>
      </w:tr>
      <w:tr w:rsidR="000C391E" w:rsidRPr="00EE532A" w14:paraId="450284BB" w14:textId="77777777" w:rsidTr="00F67FBD">
        <w:trPr>
          <w:jc w:val="center"/>
        </w:trPr>
        <w:tc>
          <w:tcPr>
            <w:tcW w:w="4395" w:type="dxa"/>
            <w:tcBorders>
              <w:top w:val="single" w:sz="4" w:space="0" w:color="auto"/>
              <w:left w:val="single" w:sz="4" w:space="0" w:color="auto"/>
              <w:bottom w:val="single" w:sz="4" w:space="0" w:color="auto"/>
              <w:right w:val="single" w:sz="4" w:space="0" w:color="auto"/>
            </w:tcBorders>
            <w:hideMark/>
          </w:tcPr>
          <w:p w14:paraId="6426F798" w14:textId="77777777" w:rsidR="000C391E" w:rsidRPr="00EE532A" w:rsidRDefault="000C391E" w:rsidP="00F67FBD">
            <w:pPr>
              <w:suppressLineNumbers/>
              <w:autoSpaceDE w:val="0"/>
              <w:autoSpaceDN w:val="0"/>
              <w:adjustRightInd w:val="0"/>
              <w:jc w:val="both"/>
              <w:rPr>
                <w:bCs/>
              </w:rPr>
            </w:pPr>
            <w:r w:rsidRPr="00EE532A">
              <w:rPr>
                <w:bCs/>
              </w:rPr>
              <w:t>Pclose</w:t>
            </w:r>
          </w:p>
          <w:p w14:paraId="45F55F6E" w14:textId="77777777" w:rsidR="000C391E" w:rsidRPr="00EE532A" w:rsidRDefault="000C391E" w:rsidP="00F67FBD">
            <w:pPr>
              <w:suppressLineNumbers/>
              <w:autoSpaceDE w:val="0"/>
              <w:autoSpaceDN w:val="0"/>
              <w:adjustRightInd w:val="0"/>
              <w:jc w:val="both"/>
              <w:rPr>
                <w:bCs/>
              </w:rPr>
            </w:pPr>
            <w:r w:rsidRPr="00EE532A">
              <w:rPr>
                <w:bCs/>
              </w:rPr>
              <w:t>P valor para el modelo</w:t>
            </w:r>
          </w:p>
        </w:tc>
        <w:tc>
          <w:tcPr>
            <w:tcW w:w="3686" w:type="dxa"/>
            <w:tcBorders>
              <w:top w:val="single" w:sz="4" w:space="0" w:color="auto"/>
              <w:left w:val="single" w:sz="4" w:space="0" w:color="auto"/>
              <w:bottom w:val="single" w:sz="4" w:space="0" w:color="auto"/>
              <w:right w:val="single" w:sz="4" w:space="0" w:color="auto"/>
            </w:tcBorders>
            <w:hideMark/>
          </w:tcPr>
          <w:p w14:paraId="715AD74C" w14:textId="77777777" w:rsidR="000C391E" w:rsidRPr="00EE532A" w:rsidRDefault="000C391E" w:rsidP="00F67FBD">
            <w:pPr>
              <w:suppressLineNumbers/>
              <w:autoSpaceDE w:val="0"/>
              <w:autoSpaceDN w:val="0"/>
              <w:adjustRightInd w:val="0"/>
              <w:jc w:val="both"/>
              <w:rPr>
                <w:bCs/>
              </w:rPr>
            </w:pPr>
            <w:r w:rsidRPr="00EE532A">
              <w:rPr>
                <w:bCs/>
              </w:rPr>
              <w:t>&gt; 0.05</w:t>
            </w:r>
          </w:p>
        </w:tc>
      </w:tr>
    </w:tbl>
    <w:p w14:paraId="0CAAD92C" w14:textId="389F41AB" w:rsidR="000C391E" w:rsidRPr="00B2412A" w:rsidRDefault="000C391E" w:rsidP="000C391E">
      <w:pPr>
        <w:suppressLineNumbers/>
        <w:autoSpaceDE w:val="0"/>
        <w:autoSpaceDN w:val="0"/>
        <w:adjustRightInd w:val="0"/>
        <w:jc w:val="center"/>
      </w:pPr>
      <w:r w:rsidRPr="00B2412A">
        <w:rPr>
          <w:rFonts w:eastAsia="Times New Roman"/>
          <w:color w:val="222222"/>
          <w:shd w:val="clear" w:color="auto" w:fill="FFFFFF"/>
        </w:rPr>
        <w:t xml:space="preserve"> </w:t>
      </w:r>
      <w:r w:rsidRPr="00B2412A">
        <w:t>Fuentes: Hu y Bentler (1999)</w:t>
      </w:r>
      <w:r>
        <w:t>,</w:t>
      </w:r>
      <w:r w:rsidRPr="00B2412A">
        <w:t xml:space="preserve"> Hair </w:t>
      </w:r>
      <w:r w:rsidRPr="00B2412A">
        <w:rPr>
          <w:i/>
          <w:iCs/>
        </w:rPr>
        <w:t>et al</w:t>
      </w:r>
      <w:r w:rsidRPr="00B2412A">
        <w:t>. (2014) y Byrne (2016)</w:t>
      </w:r>
    </w:p>
    <w:p w14:paraId="115A1B4B" w14:textId="77777777" w:rsidR="000C391E" w:rsidRPr="00B2412A" w:rsidRDefault="000C391E" w:rsidP="000C391E">
      <w:pPr>
        <w:suppressLineNumbers/>
        <w:autoSpaceDE w:val="0"/>
        <w:autoSpaceDN w:val="0"/>
        <w:adjustRightInd w:val="0"/>
        <w:jc w:val="both"/>
      </w:pPr>
    </w:p>
    <w:p w14:paraId="4C9E9D11" w14:textId="0FF2F5DF" w:rsidR="000C391E" w:rsidRPr="00EE532A" w:rsidRDefault="000C391E" w:rsidP="00EE532A">
      <w:pPr>
        <w:suppressLineNumbers/>
        <w:spacing w:line="360" w:lineRule="auto"/>
        <w:jc w:val="center"/>
        <w:rPr>
          <w:bCs/>
        </w:rPr>
      </w:pPr>
      <w:r w:rsidRPr="00B2412A">
        <w:rPr>
          <w:b/>
        </w:rPr>
        <w:t xml:space="preserve">Tabla 3. </w:t>
      </w:r>
      <w:r w:rsidRPr="00A908E4">
        <w:rPr>
          <w:bCs/>
        </w:rPr>
        <w:t>Criterios para la confiabilidad y validez del modelo</w:t>
      </w:r>
    </w:p>
    <w:tbl>
      <w:tblPr>
        <w:tblStyle w:val="Tablaconcuadrcula"/>
        <w:tblW w:w="0" w:type="auto"/>
        <w:jc w:val="center"/>
        <w:tblLook w:val="04A0" w:firstRow="1" w:lastRow="0" w:firstColumn="1" w:lastColumn="0" w:noHBand="0" w:noVBand="1"/>
      </w:tblPr>
      <w:tblGrid>
        <w:gridCol w:w="4106"/>
        <w:gridCol w:w="2693"/>
      </w:tblGrid>
      <w:tr w:rsidR="000C391E" w:rsidRPr="00EE532A" w14:paraId="2046A1DB" w14:textId="77777777" w:rsidTr="00F67FBD">
        <w:trPr>
          <w:jc w:val="center"/>
        </w:trPr>
        <w:tc>
          <w:tcPr>
            <w:tcW w:w="4106" w:type="dxa"/>
            <w:tcBorders>
              <w:top w:val="single" w:sz="4" w:space="0" w:color="auto"/>
              <w:left w:val="single" w:sz="4" w:space="0" w:color="auto"/>
              <w:bottom w:val="single" w:sz="4" w:space="0" w:color="auto"/>
              <w:right w:val="single" w:sz="4" w:space="0" w:color="auto"/>
            </w:tcBorders>
            <w:hideMark/>
          </w:tcPr>
          <w:p w14:paraId="7BFC6FE9" w14:textId="77777777" w:rsidR="000C391E" w:rsidRPr="00EE532A" w:rsidRDefault="000C391E" w:rsidP="00F67FBD">
            <w:pPr>
              <w:suppressLineNumbers/>
              <w:spacing w:line="360" w:lineRule="auto"/>
              <w:jc w:val="center"/>
              <w:rPr>
                <w:bCs/>
              </w:rPr>
            </w:pPr>
            <w:r w:rsidRPr="00EE532A">
              <w:rPr>
                <w:bCs/>
              </w:rPr>
              <w:t>Parámetro</w:t>
            </w:r>
          </w:p>
        </w:tc>
        <w:tc>
          <w:tcPr>
            <w:tcW w:w="2693" w:type="dxa"/>
            <w:tcBorders>
              <w:top w:val="single" w:sz="4" w:space="0" w:color="auto"/>
              <w:left w:val="single" w:sz="4" w:space="0" w:color="auto"/>
              <w:bottom w:val="single" w:sz="4" w:space="0" w:color="auto"/>
              <w:right w:val="single" w:sz="4" w:space="0" w:color="auto"/>
            </w:tcBorders>
            <w:hideMark/>
          </w:tcPr>
          <w:p w14:paraId="1E5E3C93" w14:textId="77777777" w:rsidR="000C391E" w:rsidRPr="00EE532A" w:rsidRDefault="000C391E" w:rsidP="00F67FBD">
            <w:pPr>
              <w:suppressLineNumbers/>
              <w:spacing w:line="360" w:lineRule="auto"/>
              <w:jc w:val="center"/>
              <w:rPr>
                <w:bCs/>
              </w:rPr>
            </w:pPr>
            <w:r w:rsidRPr="00EE532A">
              <w:rPr>
                <w:bCs/>
              </w:rPr>
              <w:t>Valores limitantes</w:t>
            </w:r>
          </w:p>
        </w:tc>
      </w:tr>
      <w:tr w:rsidR="000C391E" w:rsidRPr="00EE532A" w14:paraId="6BB16EFD" w14:textId="77777777" w:rsidTr="00F67FBD">
        <w:trPr>
          <w:jc w:val="center"/>
        </w:trPr>
        <w:tc>
          <w:tcPr>
            <w:tcW w:w="4106" w:type="dxa"/>
            <w:tcBorders>
              <w:top w:val="single" w:sz="4" w:space="0" w:color="auto"/>
              <w:left w:val="single" w:sz="4" w:space="0" w:color="auto"/>
              <w:bottom w:val="single" w:sz="4" w:space="0" w:color="auto"/>
              <w:right w:val="single" w:sz="4" w:space="0" w:color="auto"/>
            </w:tcBorders>
            <w:hideMark/>
          </w:tcPr>
          <w:p w14:paraId="50BC08DA" w14:textId="77777777" w:rsidR="000C391E" w:rsidRPr="00EE532A" w:rsidRDefault="000C391E" w:rsidP="00F67FBD">
            <w:pPr>
              <w:suppressLineNumbers/>
              <w:spacing w:line="360" w:lineRule="auto"/>
              <w:rPr>
                <w:bCs/>
              </w:rPr>
            </w:pPr>
            <w:r w:rsidRPr="00EE532A">
              <w:rPr>
                <w:bCs/>
              </w:rPr>
              <w:t>Varianza media extraída (AVE)</w:t>
            </w:r>
          </w:p>
        </w:tc>
        <w:tc>
          <w:tcPr>
            <w:tcW w:w="2693" w:type="dxa"/>
            <w:tcBorders>
              <w:top w:val="single" w:sz="4" w:space="0" w:color="auto"/>
              <w:left w:val="single" w:sz="4" w:space="0" w:color="auto"/>
              <w:bottom w:val="single" w:sz="4" w:space="0" w:color="auto"/>
              <w:right w:val="single" w:sz="4" w:space="0" w:color="auto"/>
            </w:tcBorders>
            <w:hideMark/>
          </w:tcPr>
          <w:p w14:paraId="58AC792C" w14:textId="77777777" w:rsidR="000C391E" w:rsidRPr="00EE532A" w:rsidRDefault="000C391E" w:rsidP="00F67FBD">
            <w:pPr>
              <w:suppressLineNumbers/>
              <w:autoSpaceDE w:val="0"/>
              <w:autoSpaceDN w:val="0"/>
              <w:adjustRightInd w:val="0"/>
              <w:spacing w:line="360" w:lineRule="auto"/>
              <w:jc w:val="both"/>
              <w:rPr>
                <w:bCs/>
              </w:rPr>
            </w:pPr>
            <w:r w:rsidRPr="00EE532A">
              <w:rPr>
                <w:bCs/>
              </w:rPr>
              <w:t>AVE &gt; 0.5</w:t>
            </w:r>
          </w:p>
        </w:tc>
      </w:tr>
      <w:tr w:rsidR="000C391E" w:rsidRPr="00EE532A" w14:paraId="14631BB2" w14:textId="77777777" w:rsidTr="00F67FBD">
        <w:trPr>
          <w:jc w:val="center"/>
        </w:trPr>
        <w:tc>
          <w:tcPr>
            <w:tcW w:w="4106" w:type="dxa"/>
            <w:tcBorders>
              <w:top w:val="single" w:sz="4" w:space="0" w:color="auto"/>
              <w:left w:val="single" w:sz="4" w:space="0" w:color="auto"/>
              <w:bottom w:val="single" w:sz="4" w:space="0" w:color="auto"/>
              <w:right w:val="single" w:sz="4" w:space="0" w:color="auto"/>
            </w:tcBorders>
            <w:hideMark/>
          </w:tcPr>
          <w:p w14:paraId="10FBD03B" w14:textId="77777777" w:rsidR="000C391E" w:rsidRPr="00EE532A" w:rsidRDefault="000C391E" w:rsidP="00F67FBD">
            <w:pPr>
              <w:suppressLineNumbers/>
              <w:spacing w:line="360" w:lineRule="auto"/>
              <w:rPr>
                <w:bCs/>
              </w:rPr>
            </w:pPr>
            <w:r w:rsidRPr="00EE532A">
              <w:rPr>
                <w:bCs/>
              </w:rPr>
              <w:t>Validez de constructo (CR)</w:t>
            </w:r>
          </w:p>
        </w:tc>
        <w:tc>
          <w:tcPr>
            <w:tcW w:w="2693" w:type="dxa"/>
            <w:tcBorders>
              <w:top w:val="single" w:sz="4" w:space="0" w:color="auto"/>
              <w:left w:val="single" w:sz="4" w:space="0" w:color="auto"/>
              <w:bottom w:val="single" w:sz="4" w:space="0" w:color="auto"/>
              <w:right w:val="single" w:sz="4" w:space="0" w:color="auto"/>
            </w:tcBorders>
            <w:hideMark/>
          </w:tcPr>
          <w:p w14:paraId="277025B3" w14:textId="77777777" w:rsidR="000C391E" w:rsidRPr="00EE532A" w:rsidRDefault="000C391E" w:rsidP="00F67FBD">
            <w:pPr>
              <w:suppressLineNumbers/>
              <w:spacing w:line="360" w:lineRule="auto"/>
              <w:rPr>
                <w:bCs/>
              </w:rPr>
            </w:pPr>
            <w:r w:rsidRPr="00EE532A">
              <w:rPr>
                <w:bCs/>
              </w:rPr>
              <w:t>CR &gt; 0.7</w:t>
            </w:r>
          </w:p>
        </w:tc>
      </w:tr>
      <w:tr w:rsidR="000C391E" w:rsidRPr="00EE532A" w14:paraId="51C72B0E" w14:textId="77777777" w:rsidTr="00F67FBD">
        <w:trPr>
          <w:jc w:val="center"/>
        </w:trPr>
        <w:tc>
          <w:tcPr>
            <w:tcW w:w="4106" w:type="dxa"/>
            <w:tcBorders>
              <w:top w:val="single" w:sz="4" w:space="0" w:color="auto"/>
              <w:left w:val="single" w:sz="4" w:space="0" w:color="auto"/>
              <w:bottom w:val="single" w:sz="4" w:space="0" w:color="auto"/>
              <w:right w:val="single" w:sz="4" w:space="0" w:color="auto"/>
            </w:tcBorders>
            <w:hideMark/>
          </w:tcPr>
          <w:p w14:paraId="392A4312" w14:textId="77777777" w:rsidR="000C391E" w:rsidRPr="00EE532A" w:rsidRDefault="000C391E" w:rsidP="00F67FBD">
            <w:pPr>
              <w:suppressLineNumbers/>
              <w:spacing w:line="360" w:lineRule="auto"/>
              <w:rPr>
                <w:bCs/>
              </w:rPr>
            </w:pPr>
            <w:r w:rsidRPr="00EE532A">
              <w:rPr>
                <w:bCs/>
              </w:rPr>
              <w:t>Máxima varianza compartida (MSV)</w:t>
            </w:r>
          </w:p>
        </w:tc>
        <w:tc>
          <w:tcPr>
            <w:tcW w:w="2693" w:type="dxa"/>
            <w:tcBorders>
              <w:top w:val="single" w:sz="4" w:space="0" w:color="auto"/>
              <w:left w:val="single" w:sz="4" w:space="0" w:color="auto"/>
              <w:bottom w:val="single" w:sz="4" w:space="0" w:color="auto"/>
              <w:right w:val="single" w:sz="4" w:space="0" w:color="auto"/>
            </w:tcBorders>
            <w:hideMark/>
          </w:tcPr>
          <w:p w14:paraId="255BE75A" w14:textId="77777777" w:rsidR="000C391E" w:rsidRPr="00EE532A" w:rsidRDefault="000C391E" w:rsidP="00F67FBD">
            <w:pPr>
              <w:suppressLineNumbers/>
              <w:spacing w:line="360" w:lineRule="auto"/>
              <w:rPr>
                <w:bCs/>
              </w:rPr>
            </w:pPr>
            <w:r w:rsidRPr="00EE532A">
              <w:rPr>
                <w:bCs/>
              </w:rPr>
              <w:t>MSV &lt; AVE</w:t>
            </w:r>
          </w:p>
        </w:tc>
      </w:tr>
    </w:tbl>
    <w:p w14:paraId="60CB9D3D" w14:textId="3CA47741" w:rsidR="000C391E" w:rsidRPr="00B2412A" w:rsidRDefault="000C391E" w:rsidP="000C391E">
      <w:pPr>
        <w:suppressLineNumbers/>
        <w:spacing w:line="360" w:lineRule="auto"/>
        <w:jc w:val="center"/>
      </w:pPr>
      <w:r w:rsidRPr="00B2412A">
        <w:t xml:space="preserve">Fuente: Hair </w:t>
      </w:r>
      <w:r w:rsidRPr="00B2412A">
        <w:rPr>
          <w:i/>
          <w:iCs/>
        </w:rPr>
        <w:t>et al</w:t>
      </w:r>
      <w:r w:rsidRPr="00B2412A">
        <w:t>. (2014) y Gaskin (2016</w:t>
      </w:r>
      <w:r w:rsidR="00B77CC1">
        <w:t>a</w:t>
      </w:r>
      <w:r w:rsidRPr="00B2412A">
        <w:t>)</w:t>
      </w:r>
    </w:p>
    <w:p w14:paraId="7E5C0F3D" w14:textId="77777777" w:rsidR="000C391E" w:rsidRPr="00B2412A" w:rsidRDefault="000C391E" w:rsidP="000C391E">
      <w:pPr>
        <w:suppressLineNumbers/>
        <w:autoSpaceDE w:val="0"/>
        <w:autoSpaceDN w:val="0"/>
        <w:adjustRightInd w:val="0"/>
        <w:spacing w:line="360" w:lineRule="auto"/>
        <w:jc w:val="both"/>
      </w:pPr>
    </w:p>
    <w:p w14:paraId="2CC18E73" w14:textId="77777777" w:rsidR="000C391E" w:rsidRPr="00B2412A" w:rsidRDefault="000C391E" w:rsidP="000C391E">
      <w:pPr>
        <w:suppressLineNumbers/>
        <w:spacing w:line="360" w:lineRule="auto"/>
        <w:jc w:val="center"/>
        <w:rPr>
          <w:b/>
          <w:bCs/>
          <w:sz w:val="32"/>
          <w:szCs w:val="32"/>
          <w:lang w:val="es-ES"/>
        </w:rPr>
      </w:pPr>
      <w:r w:rsidRPr="00B2412A">
        <w:rPr>
          <w:b/>
          <w:bCs/>
          <w:sz w:val="32"/>
          <w:szCs w:val="32"/>
          <w:lang w:val="es-ES"/>
        </w:rPr>
        <w:t>Resultados</w:t>
      </w:r>
    </w:p>
    <w:p w14:paraId="18828BD9" w14:textId="77777777" w:rsidR="000C391E" w:rsidRPr="00B2412A" w:rsidRDefault="000C391E" w:rsidP="000C391E">
      <w:pPr>
        <w:spacing w:line="360" w:lineRule="auto"/>
        <w:ind w:firstLine="708"/>
        <w:jc w:val="both"/>
        <w:rPr>
          <w:lang w:val="es-ES"/>
        </w:rPr>
      </w:pPr>
      <w:r w:rsidRPr="00B2412A">
        <w:rPr>
          <w:lang w:val="es-ES"/>
        </w:rPr>
        <w:t xml:space="preserve">El análisis factorial exploratorio se </w:t>
      </w:r>
      <w:r>
        <w:rPr>
          <w:lang w:val="es-ES"/>
        </w:rPr>
        <w:t>efectuó</w:t>
      </w:r>
      <w:r w:rsidRPr="00B2412A">
        <w:rPr>
          <w:lang w:val="es-ES"/>
        </w:rPr>
        <w:t xml:space="preserve"> </w:t>
      </w:r>
      <w:r>
        <w:rPr>
          <w:lang w:val="es-ES"/>
        </w:rPr>
        <w:t>con</w:t>
      </w:r>
      <w:r w:rsidRPr="00B2412A">
        <w:rPr>
          <w:lang w:val="es-ES"/>
        </w:rPr>
        <w:t xml:space="preserve"> el </w:t>
      </w:r>
      <w:r w:rsidRPr="00A908E4">
        <w:rPr>
          <w:i/>
          <w:iCs/>
          <w:lang w:val="es-ES"/>
        </w:rPr>
        <w:t>software</w:t>
      </w:r>
      <w:r w:rsidRPr="00B2412A">
        <w:rPr>
          <w:lang w:val="es-ES"/>
        </w:rPr>
        <w:t xml:space="preserve"> SPSS 24, utilizando el método de extracción de componentes principales</w:t>
      </w:r>
      <w:r>
        <w:rPr>
          <w:lang w:val="es-ES"/>
        </w:rPr>
        <w:t xml:space="preserve"> y</w:t>
      </w:r>
      <w:r w:rsidRPr="00B2412A">
        <w:rPr>
          <w:lang w:val="es-ES"/>
        </w:rPr>
        <w:t xml:space="preserve"> seleccionando como factores significativos aquellos con valores propios superiores a 1. En la </w:t>
      </w:r>
      <w:r>
        <w:rPr>
          <w:lang w:val="es-ES"/>
        </w:rPr>
        <w:t>t</w:t>
      </w:r>
      <w:r w:rsidRPr="00B2412A">
        <w:rPr>
          <w:lang w:val="es-ES"/>
        </w:rPr>
        <w:t>abla 4 se presentan los valores propios, las sumas de extracción de cargas y la suma de rotación de cargas para los cuatro componentes principales significativos para los datos del año 2015. El valor propio más grande (8.117) corresponde al factor más significativo, el cual puede explicar hasta el 47.749</w:t>
      </w:r>
      <w:r>
        <w:rPr>
          <w:lang w:val="es-ES"/>
        </w:rPr>
        <w:t> </w:t>
      </w:r>
      <w:r w:rsidRPr="00B2412A">
        <w:rPr>
          <w:lang w:val="es-ES"/>
        </w:rPr>
        <w:t xml:space="preserve">% de la varianza total. </w:t>
      </w:r>
      <w:r>
        <w:rPr>
          <w:lang w:val="es-ES"/>
        </w:rPr>
        <w:t>Al considerar</w:t>
      </w:r>
      <w:r w:rsidRPr="00B2412A">
        <w:rPr>
          <w:lang w:val="es-ES"/>
        </w:rPr>
        <w:t xml:space="preserve"> los cuatro factores con valores propios superiores a la unidad, la varianza acumulada alcanz</w:t>
      </w:r>
      <w:r>
        <w:rPr>
          <w:lang w:val="es-ES"/>
        </w:rPr>
        <w:t>ó</w:t>
      </w:r>
      <w:r w:rsidRPr="00B2412A">
        <w:rPr>
          <w:lang w:val="es-ES"/>
        </w:rPr>
        <w:t xml:space="preserve"> el 78.415</w:t>
      </w:r>
      <w:r>
        <w:rPr>
          <w:lang w:val="es-ES"/>
        </w:rPr>
        <w:t xml:space="preserve"> </w:t>
      </w:r>
      <w:r w:rsidRPr="00B2412A">
        <w:rPr>
          <w:lang w:val="es-ES"/>
        </w:rPr>
        <w:t>%. Además, la rotación de ejes fortaleció la asociación de los indicadores con los factores principales correspondientes.</w:t>
      </w:r>
    </w:p>
    <w:p w14:paraId="633BD4E7" w14:textId="77777777" w:rsidR="000C391E" w:rsidRDefault="000C391E" w:rsidP="000C391E">
      <w:pPr>
        <w:spacing w:line="360" w:lineRule="auto"/>
        <w:ind w:firstLine="708"/>
        <w:jc w:val="both"/>
        <w:rPr>
          <w:lang w:val="es-ES"/>
        </w:rPr>
      </w:pPr>
      <w:r w:rsidRPr="00B2412A">
        <w:rPr>
          <w:lang w:val="es-ES"/>
        </w:rPr>
        <w:t xml:space="preserve">En la </w:t>
      </w:r>
      <w:r>
        <w:rPr>
          <w:lang w:val="es-ES"/>
        </w:rPr>
        <w:t>t</w:t>
      </w:r>
      <w:r w:rsidRPr="00B2412A">
        <w:rPr>
          <w:lang w:val="es-ES"/>
        </w:rPr>
        <w:t xml:space="preserve">abla 5 se muestra la matriz de comunalidades de los indicadores extraídos en cada año utilizando el método de rotación Varimax y normalización Kaiser. Los indicadores que presentaron comunalidades inferiores a 0.5 fueron eliminados en las etapas siguientes </w:t>
      </w:r>
      <w:r w:rsidRPr="00B2412A">
        <w:rPr>
          <w:lang w:val="es-ES"/>
        </w:rPr>
        <w:lastRenderedPageBreak/>
        <w:t>del análisis debido a su baja correlación con cualquiera de los cuatro componentes principales (factores).</w:t>
      </w:r>
    </w:p>
    <w:p w14:paraId="0963904A" w14:textId="77777777" w:rsidR="000C391E" w:rsidRPr="00B2412A" w:rsidRDefault="000C391E" w:rsidP="000C391E">
      <w:pPr>
        <w:spacing w:line="360" w:lineRule="auto"/>
        <w:ind w:firstLine="708"/>
        <w:jc w:val="both"/>
        <w:rPr>
          <w:lang w:val="es-ES"/>
        </w:rPr>
      </w:pPr>
      <w:r w:rsidRPr="00B2412A">
        <w:rPr>
          <w:lang w:val="es-ES"/>
        </w:rPr>
        <w:t xml:space="preserve">En la </w:t>
      </w:r>
      <w:r>
        <w:rPr>
          <w:lang w:val="es-ES"/>
        </w:rPr>
        <w:t>t</w:t>
      </w:r>
      <w:r w:rsidRPr="00B2412A">
        <w:rPr>
          <w:lang w:val="es-ES"/>
        </w:rPr>
        <w:t xml:space="preserve">abla 6 se distribuyen los 17 indicadores en los cuatro factores significativos identificados en la etapa exploratoria: investigadores, institución, docentes y alumnos. Los indicadores asociados al factor </w:t>
      </w:r>
      <w:r w:rsidRPr="00A908E4">
        <w:rPr>
          <w:i/>
          <w:iCs/>
          <w:lang w:val="es-ES"/>
        </w:rPr>
        <w:t>investigadores</w:t>
      </w:r>
      <w:r w:rsidRPr="00B2412A">
        <w:rPr>
          <w:lang w:val="es-ES"/>
        </w:rPr>
        <w:t xml:space="preserve"> incluyen</w:t>
      </w:r>
      <w:r>
        <w:rPr>
          <w:lang w:val="es-ES"/>
        </w:rPr>
        <w:t xml:space="preserve"> lo siguiente:</w:t>
      </w:r>
      <w:r w:rsidRPr="00B2412A">
        <w:rPr>
          <w:lang w:val="es-ES"/>
        </w:rPr>
        <w:t xml:space="preserve"> SNI, total de posgrados, matrícula del posgrado, cuerpos académicos, total de docentes con doctorado e índice de absorción. Para el factor </w:t>
      </w:r>
      <w:r w:rsidRPr="00A908E4">
        <w:rPr>
          <w:i/>
          <w:iCs/>
          <w:lang w:val="es-ES"/>
        </w:rPr>
        <w:t>institución</w:t>
      </w:r>
      <w:r w:rsidRPr="00B2412A">
        <w:rPr>
          <w:lang w:val="es-ES"/>
        </w:rPr>
        <w:t xml:space="preserve">, los indicadores asociados </w:t>
      </w:r>
      <w:r>
        <w:rPr>
          <w:lang w:val="es-ES"/>
        </w:rPr>
        <w:t>fueron</w:t>
      </w:r>
      <w:r w:rsidRPr="00B2412A">
        <w:rPr>
          <w:lang w:val="es-ES"/>
        </w:rPr>
        <w:t xml:space="preserve"> total de carreras con licenciaturas, programas educativos totales, matrícula total, solicitudes de licenciatura y antigüedad. En cuanto al factor </w:t>
      </w:r>
      <w:r w:rsidRPr="00A908E4">
        <w:rPr>
          <w:i/>
          <w:iCs/>
          <w:lang w:val="es-ES"/>
        </w:rPr>
        <w:t>docentes</w:t>
      </w:r>
      <w:r w:rsidRPr="00B2412A">
        <w:rPr>
          <w:lang w:val="es-ES"/>
        </w:rPr>
        <w:t xml:space="preserve">, los indicadores </w:t>
      </w:r>
      <w:r>
        <w:rPr>
          <w:lang w:val="es-ES"/>
        </w:rPr>
        <w:t>fueron</w:t>
      </w:r>
      <w:r w:rsidRPr="00B2412A">
        <w:rPr>
          <w:lang w:val="es-ES"/>
        </w:rPr>
        <w:t xml:space="preserve"> profesores de tiempo completo con posgrado, total de docentes con posgrado y profesores de tiempo completo. </w:t>
      </w:r>
      <w:r>
        <w:rPr>
          <w:lang w:val="es-ES"/>
        </w:rPr>
        <w:t>F</w:t>
      </w:r>
      <w:r w:rsidRPr="00B2412A">
        <w:rPr>
          <w:lang w:val="es-ES"/>
        </w:rPr>
        <w:t xml:space="preserve">inalmente, para el factor </w:t>
      </w:r>
      <w:r w:rsidRPr="00A908E4">
        <w:rPr>
          <w:i/>
          <w:iCs/>
          <w:lang w:val="es-ES"/>
        </w:rPr>
        <w:t>alumnos</w:t>
      </w:r>
      <w:r w:rsidRPr="00B2412A">
        <w:rPr>
          <w:lang w:val="es-ES"/>
        </w:rPr>
        <w:t xml:space="preserve"> se asociaron los indicadores servicio social, índice de egreso y residencias.</w:t>
      </w:r>
    </w:p>
    <w:p w14:paraId="4BA32FB6" w14:textId="77777777" w:rsidR="000C391E" w:rsidRPr="00B2412A" w:rsidRDefault="000C391E" w:rsidP="000C391E">
      <w:pPr>
        <w:spacing w:line="360" w:lineRule="auto"/>
        <w:ind w:firstLine="708"/>
        <w:jc w:val="both"/>
        <w:rPr>
          <w:lang w:val="es-ES"/>
        </w:rPr>
      </w:pPr>
      <w:r w:rsidRPr="00B2412A">
        <w:rPr>
          <w:lang w:val="es-ES"/>
        </w:rPr>
        <w:t>Al repetir el procedimiento de extracción de componentes principales con los datos de otros años, se observó que cuatro componentes principales resultaban significativos y que la asociación de indicadores y factores era similar. Al concluir el análisis factorial exploratorio, se determinó que para cualquier año existen cuatro componentes principales significativos, y que el número de indicadores se redujo de 21 a 17 con la eliminación de los indicadores carreras de licenciatura acreditadas, total de programas en PNPC, índice de titulación y total de profesores con perfil deseable</w:t>
      </w:r>
      <w:r>
        <w:rPr>
          <w:lang w:val="es-ES"/>
        </w:rPr>
        <w:t>,</w:t>
      </w:r>
      <w:r w:rsidRPr="00B2412A">
        <w:rPr>
          <w:lang w:val="es-ES"/>
        </w:rPr>
        <w:t xml:space="preserve"> cuyas cargas resultaron ser menores a 0.5.</w:t>
      </w:r>
    </w:p>
    <w:p w14:paraId="4E6A483C" w14:textId="77777777" w:rsidR="000C391E" w:rsidRPr="00B2412A" w:rsidRDefault="000C391E" w:rsidP="000C391E">
      <w:pPr>
        <w:suppressLineNumbers/>
        <w:spacing w:line="360" w:lineRule="auto"/>
        <w:jc w:val="both"/>
      </w:pPr>
    </w:p>
    <w:p w14:paraId="5E620DF2" w14:textId="77777777" w:rsidR="000C391E" w:rsidRPr="00A908E4" w:rsidRDefault="000C391E" w:rsidP="000C391E">
      <w:pPr>
        <w:suppressLineNumbers/>
        <w:spacing w:line="360" w:lineRule="auto"/>
        <w:jc w:val="center"/>
        <w:rPr>
          <w:bCs/>
        </w:rPr>
      </w:pPr>
      <w:r w:rsidRPr="00B2412A">
        <w:rPr>
          <w:b/>
        </w:rPr>
        <w:t xml:space="preserve">Tabla 4. </w:t>
      </w:r>
      <w:r w:rsidRPr="00A908E4">
        <w:rPr>
          <w:bCs/>
        </w:rPr>
        <w:t xml:space="preserve">Varianza total explicada por componente principal sin y con rotación </w:t>
      </w:r>
      <w:r>
        <w:rPr>
          <w:bCs/>
        </w:rPr>
        <w:t>(</w:t>
      </w:r>
      <w:r w:rsidRPr="00A908E4">
        <w:rPr>
          <w:bCs/>
        </w:rPr>
        <w:t>datos año 2015</w:t>
      </w:r>
      <w:r>
        <w:rPr>
          <w:bCs/>
        </w:rPr>
        <w:t>)</w:t>
      </w:r>
    </w:p>
    <w:tbl>
      <w:tblPr>
        <w:tblStyle w:val="Tablaconcuadrcula"/>
        <w:tblW w:w="0" w:type="auto"/>
        <w:jc w:val="center"/>
        <w:tblLook w:val="04A0" w:firstRow="1" w:lastRow="0" w:firstColumn="1" w:lastColumn="0" w:noHBand="0" w:noVBand="1"/>
      </w:tblPr>
      <w:tblGrid>
        <w:gridCol w:w="1482"/>
        <w:gridCol w:w="1115"/>
        <w:gridCol w:w="1215"/>
        <w:gridCol w:w="1343"/>
        <w:gridCol w:w="1115"/>
        <w:gridCol w:w="1215"/>
        <w:gridCol w:w="1343"/>
      </w:tblGrid>
      <w:tr w:rsidR="000C391E" w:rsidRPr="00EE532A" w14:paraId="1C114754" w14:textId="77777777" w:rsidTr="00EE532A">
        <w:trPr>
          <w:jc w:val="center"/>
        </w:trPr>
        <w:tc>
          <w:tcPr>
            <w:tcW w:w="1523" w:type="dxa"/>
            <w:vMerge w:val="restart"/>
            <w:tcBorders>
              <w:top w:val="single" w:sz="4" w:space="0" w:color="auto"/>
              <w:left w:val="single" w:sz="4" w:space="0" w:color="auto"/>
              <w:bottom w:val="single" w:sz="4" w:space="0" w:color="auto"/>
              <w:right w:val="single" w:sz="4" w:space="0" w:color="auto"/>
            </w:tcBorders>
            <w:hideMark/>
          </w:tcPr>
          <w:p w14:paraId="72BDE92F" w14:textId="77777777" w:rsidR="000C391E" w:rsidRPr="00EE532A" w:rsidRDefault="000C391E" w:rsidP="00F67FBD">
            <w:pPr>
              <w:suppressLineNumbers/>
              <w:jc w:val="both"/>
            </w:pPr>
            <w:r w:rsidRPr="00EE532A">
              <w:t>Componente principal</w:t>
            </w:r>
          </w:p>
        </w:tc>
        <w:tc>
          <w:tcPr>
            <w:tcW w:w="4219" w:type="dxa"/>
            <w:gridSpan w:val="3"/>
            <w:tcBorders>
              <w:top w:val="single" w:sz="4" w:space="0" w:color="auto"/>
              <w:left w:val="single" w:sz="4" w:space="0" w:color="auto"/>
              <w:bottom w:val="single" w:sz="4" w:space="0" w:color="auto"/>
              <w:right w:val="single" w:sz="4" w:space="0" w:color="auto"/>
            </w:tcBorders>
            <w:hideMark/>
          </w:tcPr>
          <w:p w14:paraId="7AA79BF8" w14:textId="77777777" w:rsidR="000C391E" w:rsidRPr="00EE532A" w:rsidRDefault="000C391E" w:rsidP="00F67FBD">
            <w:pPr>
              <w:suppressLineNumbers/>
              <w:jc w:val="center"/>
            </w:pPr>
            <w:r w:rsidRPr="00EE532A">
              <w:t>Sumas de extracción de cargas</w:t>
            </w:r>
          </w:p>
        </w:tc>
        <w:tc>
          <w:tcPr>
            <w:tcW w:w="4220" w:type="dxa"/>
            <w:gridSpan w:val="3"/>
            <w:tcBorders>
              <w:top w:val="single" w:sz="4" w:space="0" w:color="auto"/>
              <w:left w:val="single" w:sz="4" w:space="0" w:color="auto"/>
              <w:bottom w:val="single" w:sz="4" w:space="0" w:color="auto"/>
              <w:right w:val="single" w:sz="4" w:space="0" w:color="auto"/>
            </w:tcBorders>
            <w:hideMark/>
          </w:tcPr>
          <w:p w14:paraId="0B176884" w14:textId="77777777" w:rsidR="000C391E" w:rsidRPr="00EE532A" w:rsidRDefault="000C391E" w:rsidP="00F67FBD">
            <w:pPr>
              <w:suppressLineNumbers/>
              <w:jc w:val="center"/>
            </w:pPr>
            <w:r w:rsidRPr="00EE532A">
              <w:t>Sumas de rotación de cargas</w:t>
            </w:r>
          </w:p>
        </w:tc>
      </w:tr>
      <w:tr w:rsidR="000C391E" w:rsidRPr="00EE532A" w14:paraId="5BEA89F6" w14:textId="77777777" w:rsidTr="00EE532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A1DE8" w14:textId="77777777" w:rsidR="000C391E" w:rsidRPr="00EE532A" w:rsidRDefault="000C391E" w:rsidP="00F67FBD"/>
        </w:tc>
        <w:tc>
          <w:tcPr>
            <w:tcW w:w="1394" w:type="dxa"/>
            <w:tcBorders>
              <w:top w:val="single" w:sz="4" w:space="0" w:color="auto"/>
              <w:left w:val="single" w:sz="4" w:space="0" w:color="auto"/>
              <w:bottom w:val="single" w:sz="4" w:space="0" w:color="auto"/>
              <w:right w:val="single" w:sz="4" w:space="0" w:color="auto"/>
            </w:tcBorders>
            <w:hideMark/>
          </w:tcPr>
          <w:p w14:paraId="798A368D" w14:textId="77777777" w:rsidR="000C391E" w:rsidRPr="00EE532A" w:rsidRDefault="000C391E" w:rsidP="00F67FBD">
            <w:pPr>
              <w:suppressLineNumbers/>
              <w:jc w:val="center"/>
            </w:pPr>
            <w:r w:rsidRPr="00EE532A">
              <w:t>Valor propio</w:t>
            </w:r>
          </w:p>
        </w:tc>
        <w:tc>
          <w:tcPr>
            <w:tcW w:w="1406" w:type="dxa"/>
            <w:tcBorders>
              <w:top w:val="single" w:sz="4" w:space="0" w:color="auto"/>
              <w:left w:val="single" w:sz="4" w:space="0" w:color="auto"/>
              <w:bottom w:val="single" w:sz="4" w:space="0" w:color="auto"/>
              <w:right w:val="single" w:sz="4" w:space="0" w:color="auto"/>
            </w:tcBorders>
            <w:hideMark/>
          </w:tcPr>
          <w:p w14:paraId="465BC74B" w14:textId="77777777" w:rsidR="000C391E" w:rsidRPr="00EE532A" w:rsidRDefault="000C391E" w:rsidP="00F67FBD">
            <w:pPr>
              <w:suppressLineNumbers/>
              <w:jc w:val="center"/>
            </w:pPr>
            <w:r w:rsidRPr="00EE532A">
              <w:t>% de varianza</w:t>
            </w:r>
          </w:p>
        </w:tc>
        <w:tc>
          <w:tcPr>
            <w:tcW w:w="1419" w:type="dxa"/>
            <w:tcBorders>
              <w:top w:val="single" w:sz="4" w:space="0" w:color="auto"/>
              <w:left w:val="single" w:sz="4" w:space="0" w:color="auto"/>
              <w:bottom w:val="single" w:sz="4" w:space="0" w:color="auto"/>
              <w:right w:val="single" w:sz="4" w:space="0" w:color="auto"/>
            </w:tcBorders>
            <w:hideMark/>
          </w:tcPr>
          <w:p w14:paraId="49F95CB1" w14:textId="77777777" w:rsidR="000C391E" w:rsidRPr="00EE532A" w:rsidRDefault="000C391E" w:rsidP="00F67FBD">
            <w:pPr>
              <w:suppressLineNumbers/>
              <w:jc w:val="center"/>
            </w:pPr>
            <w:r w:rsidRPr="00EE532A">
              <w:t>% acumulado</w:t>
            </w:r>
          </w:p>
        </w:tc>
        <w:tc>
          <w:tcPr>
            <w:tcW w:w="1394" w:type="dxa"/>
            <w:tcBorders>
              <w:top w:val="single" w:sz="4" w:space="0" w:color="auto"/>
              <w:left w:val="single" w:sz="4" w:space="0" w:color="auto"/>
              <w:bottom w:val="single" w:sz="4" w:space="0" w:color="auto"/>
              <w:right w:val="single" w:sz="4" w:space="0" w:color="auto"/>
            </w:tcBorders>
            <w:hideMark/>
          </w:tcPr>
          <w:p w14:paraId="7E65C0F9" w14:textId="77777777" w:rsidR="000C391E" w:rsidRPr="00EE532A" w:rsidRDefault="000C391E" w:rsidP="00F67FBD">
            <w:pPr>
              <w:suppressLineNumbers/>
              <w:jc w:val="center"/>
            </w:pPr>
            <w:r w:rsidRPr="00EE532A">
              <w:t>Valor propio</w:t>
            </w:r>
          </w:p>
        </w:tc>
        <w:tc>
          <w:tcPr>
            <w:tcW w:w="1406" w:type="dxa"/>
            <w:tcBorders>
              <w:top w:val="single" w:sz="4" w:space="0" w:color="auto"/>
              <w:left w:val="single" w:sz="4" w:space="0" w:color="auto"/>
              <w:bottom w:val="single" w:sz="4" w:space="0" w:color="auto"/>
              <w:right w:val="single" w:sz="4" w:space="0" w:color="auto"/>
            </w:tcBorders>
            <w:hideMark/>
          </w:tcPr>
          <w:p w14:paraId="20A90606" w14:textId="77777777" w:rsidR="000C391E" w:rsidRPr="00EE532A" w:rsidRDefault="000C391E" w:rsidP="00F67FBD">
            <w:pPr>
              <w:suppressLineNumbers/>
              <w:jc w:val="center"/>
            </w:pPr>
            <w:r w:rsidRPr="00EE532A">
              <w:t>% de varianza</w:t>
            </w:r>
          </w:p>
        </w:tc>
        <w:tc>
          <w:tcPr>
            <w:tcW w:w="1420" w:type="dxa"/>
            <w:tcBorders>
              <w:top w:val="single" w:sz="4" w:space="0" w:color="auto"/>
              <w:left w:val="single" w:sz="4" w:space="0" w:color="auto"/>
              <w:bottom w:val="single" w:sz="4" w:space="0" w:color="auto"/>
              <w:right w:val="single" w:sz="4" w:space="0" w:color="auto"/>
            </w:tcBorders>
            <w:hideMark/>
          </w:tcPr>
          <w:p w14:paraId="0F58C782" w14:textId="77777777" w:rsidR="000C391E" w:rsidRPr="00EE532A" w:rsidRDefault="000C391E" w:rsidP="00F67FBD">
            <w:pPr>
              <w:suppressLineNumbers/>
              <w:jc w:val="center"/>
            </w:pPr>
            <w:r w:rsidRPr="00EE532A">
              <w:t>% acumulado</w:t>
            </w:r>
          </w:p>
        </w:tc>
      </w:tr>
      <w:tr w:rsidR="000C391E" w:rsidRPr="00EE532A" w14:paraId="5589B87F" w14:textId="77777777" w:rsidTr="00EE532A">
        <w:trPr>
          <w:jc w:val="center"/>
        </w:trPr>
        <w:tc>
          <w:tcPr>
            <w:tcW w:w="1523" w:type="dxa"/>
            <w:tcBorders>
              <w:top w:val="single" w:sz="4" w:space="0" w:color="auto"/>
              <w:left w:val="single" w:sz="4" w:space="0" w:color="auto"/>
              <w:bottom w:val="single" w:sz="4" w:space="0" w:color="auto"/>
              <w:right w:val="single" w:sz="4" w:space="0" w:color="auto"/>
            </w:tcBorders>
            <w:hideMark/>
          </w:tcPr>
          <w:p w14:paraId="4FBB8400" w14:textId="77777777" w:rsidR="000C391E" w:rsidRPr="00EE532A" w:rsidRDefault="000C391E" w:rsidP="00F67FBD">
            <w:pPr>
              <w:suppressLineNumbers/>
              <w:jc w:val="center"/>
            </w:pPr>
            <w:r w:rsidRPr="00EE532A">
              <w:t>1</w:t>
            </w:r>
          </w:p>
        </w:tc>
        <w:tc>
          <w:tcPr>
            <w:tcW w:w="1394" w:type="dxa"/>
            <w:tcBorders>
              <w:top w:val="single" w:sz="4" w:space="0" w:color="auto"/>
              <w:left w:val="single" w:sz="4" w:space="0" w:color="auto"/>
              <w:bottom w:val="single" w:sz="4" w:space="0" w:color="auto"/>
              <w:right w:val="single" w:sz="4" w:space="0" w:color="auto"/>
            </w:tcBorders>
            <w:hideMark/>
          </w:tcPr>
          <w:p w14:paraId="67C3C179" w14:textId="77777777" w:rsidR="000C391E" w:rsidRPr="00EE532A" w:rsidRDefault="000C391E" w:rsidP="00F67FBD">
            <w:pPr>
              <w:suppressLineNumbers/>
              <w:jc w:val="center"/>
            </w:pPr>
            <w:r w:rsidRPr="00EE532A">
              <w:t>8.117</w:t>
            </w:r>
          </w:p>
        </w:tc>
        <w:tc>
          <w:tcPr>
            <w:tcW w:w="1406" w:type="dxa"/>
            <w:tcBorders>
              <w:top w:val="single" w:sz="4" w:space="0" w:color="auto"/>
              <w:left w:val="single" w:sz="4" w:space="0" w:color="auto"/>
              <w:bottom w:val="single" w:sz="4" w:space="0" w:color="auto"/>
              <w:right w:val="single" w:sz="4" w:space="0" w:color="auto"/>
            </w:tcBorders>
            <w:hideMark/>
          </w:tcPr>
          <w:p w14:paraId="5BE2381D" w14:textId="77777777" w:rsidR="000C391E" w:rsidRPr="00EE532A" w:rsidRDefault="000C391E" w:rsidP="00F67FBD">
            <w:pPr>
              <w:suppressLineNumbers/>
              <w:jc w:val="center"/>
            </w:pPr>
            <w:r w:rsidRPr="00EE532A">
              <w:t>47.749</w:t>
            </w:r>
          </w:p>
        </w:tc>
        <w:tc>
          <w:tcPr>
            <w:tcW w:w="1419" w:type="dxa"/>
            <w:tcBorders>
              <w:top w:val="single" w:sz="4" w:space="0" w:color="auto"/>
              <w:left w:val="single" w:sz="4" w:space="0" w:color="auto"/>
              <w:bottom w:val="single" w:sz="4" w:space="0" w:color="auto"/>
              <w:right w:val="single" w:sz="4" w:space="0" w:color="auto"/>
            </w:tcBorders>
            <w:hideMark/>
          </w:tcPr>
          <w:p w14:paraId="108FA5BA" w14:textId="77777777" w:rsidR="000C391E" w:rsidRPr="00EE532A" w:rsidRDefault="000C391E" w:rsidP="00F67FBD">
            <w:pPr>
              <w:suppressLineNumbers/>
              <w:jc w:val="center"/>
            </w:pPr>
            <w:r w:rsidRPr="00EE532A">
              <w:t>47.749</w:t>
            </w:r>
          </w:p>
        </w:tc>
        <w:tc>
          <w:tcPr>
            <w:tcW w:w="1394" w:type="dxa"/>
            <w:tcBorders>
              <w:top w:val="single" w:sz="4" w:space="0" w:color="auto"/>
              <w:left w:val="single" w:sz="4" w:space="0" w:color="auto"/>
              <w:bottom w:val="single" w:sz="4" w:space="0" w:color="auto"/>
              <w:right w:val="single" w:sz="4" w:space="0" w:color="auto"/>
            </w:tcBorders>
            <w:hideMark/>
          </w:tcPr>
          <w:p w14:paraId="71D58757" w14:textId="77777777" w:rsidR="000C391E" w:rsidRPr="00EE532A" w:rsidRDefault="000C391E" w:rsidP="00F67FBD">
            <w:pPr>
              <w:suppressLineNumbers/>
              <w:jc w:val="center"/>
            </w:pPr>
            <w:r w:rsidRPr="00EE532A">
              <w:t>4.490</w:t>
            </w:r>
          </w:p>
        </w:tc>
        <w:tc>
          <w:tcPr>
            <w:tcW w:w="1406" w:type="dxa"/>
            <w:tcBorders>
              <w:top w:val="single" w:sz="4" w:space="0" w:color="auto"/>
              <w:left w:val="single" w:sz="4" w:space="0" w:color="auto"/>
              <w:bottom w:val="single" w:sz="4" w:space="0" w:color="auto"/>
              <w:right w:val="single" w:sz="4" w:space="0" w:color="auto"/>
            </w:tcBorders>
            <w:hideMark/>
          </w:tcPr>
          <w:p w14:paraId="27B60C58" w14:textId="77777777" w:rsidR="000C391E" w:rsidRPr="00EE532A" w:rsidRDefault="000C391E" w:rsidP="00F67FBD">
            <w:pPr>
              <w:suppressLineNumbers/>
              <w:jc w:val="center"/>
            </w:pPr>
            <w:r w:rsidRPr="00EE532A">
              <w:t>26.413</w:t>
            </w:r>
          </w:p>
        </w:tc>
        <w:tc>
          <w:tcPr>
            <w:tcW w:w="1420" w:type="dxa"/>
            <w:tcBorders>
              <w:top w:val="single" w:sz="4" w:space="0" w:color="auto"/>
              <w:left w:val="single" w:sz="4" w:space="0" w:color="auto"/>
              <w:bottom w:val="single" w:sz="4" w:space="0" w:color="auto"/>
              <w:right w:val="single" w:sz="4" w:space="0" w:color="auto"/>
            </w:tcBorders>
            <w:hideMark/>
          </w:tcPr>
          <w:p w14:paraId="0E0449A3" w14:textId="77777777" w:rsidR="000C391E" w:rsidRPr="00EE532A" w:rsidRDefault="000C391E" w:rsidP="00F67FBD">
            <w:pPr>
              <w:suppressLineNumbers/>
              <w:jc w:val="center"/>
            </w:pPr>
            <w:r w:rsidRPr="00EE532A">
              <w:t>26.413</w:t>
            </w:r>
          </w:p>
        </w:tc>
      </w:tr>
      <w:tr w:rsidR="000C391E" w:rsidRPr="00EE532A" w14:paraId="384E09E3" w14:textId="77777777" w:rsidTr="00EE532A">
        <w:trPr>
          <w:jc w:val="center"/>
        </w:trPr>
        <w:tc>
          <w:tcPr>
            <w:tcW w:w="1523" w:type="dxa"/>
            <w:tcBorders>
              <w:top w:val="single" w:sz="4" w:space="0" w:color="auto"/>
              <w:left w:val="single" w:sz="4" w:space="0" w:color="auto"/>
              <w:bottom w:val="single" w:sz="4" w:space="0" w:color="auto"/>
              <w:right w:val="single" w:sz="4" w:space="0" w:color="auto"/>
            </w:tcBorders>
            <w:hideMark/>
          </w:tcPr>
          <w:p w14:paraId="1F77C884" w14:textId="77777777" w:rsidR="000C391E" w:rsidRPr="00EE532A" w:rsidRDefault="000C391E" w:rsidP="00F67FBD">
            <w:pPr>
              <w:suppressLineNumbers/>
              <w:jc w:val="center"/>
            </w:pPr>
            <w:r w:rsidRPr="00EE532A">
              <w:t>2</w:t>
            </w:r>
          </w:p>
        </w:tc>
        <w:tc>
          <w:tcPr>
            <w:tcW w:w="1394" w:type="dxa"/>
            <w:tcBorders>
              <w:top w:val="single" w:sz="4" w:space="0" w:color="auto"/>
              <w:left w:val="single" w:sz="4" w:space="0" w:color="auto"/>
              <w:bottom w:val="single" w:sz="4" w:space="0" w:color="auto"/>
              <w:right w:val="single" w:sz="4" w:space="0" w:color="auto"/>
            </w:tcBorders>
            <w:hideMark/>
          </w:tcPr>
          <w:p w14:paraId="51542467" w14:textId="77777777" w:rsidR="000C391E" w:rsidRPr="00EE532A" w:rsidRDefault="000C391E" w:rsidP="00F67FBD">
            <w:pPr>
              <w:suppressLineNumbers/>
              <w:jc w:val="center"/>
            </w:pPr>
            <w:r w:rsidRPr="00EE532A">
              <w:t>2.403</w:t>
            </w:r>
          </w:p>
        </w:tc>
        <w:tc>
          <w:tcPr>
            <w:tcW w:w="1406" w:type="dxa"/>
            <w:tcBorders>
              <w:top w:val="single" w:sz="4" w:space="0" w:color="auto"/>
              <w:left w:val="single" w:sz="4" w:space="0" w:color="auto"/>
              <w:bottom w:val="single" w:sz="4" w:space="0" w:color="auto"/>
              <w:right w:val="single" w:sz="4" w:space="0" w:color="auto"/>
            </w:tcBorders>
            <w:hideMark/>
          </w:tcPr>
          <w:p w14:paraId="240562F4" w14:textId="77777777" w:rsidR="000C391E" w:rsidRPr="00EE532A" w:rsidRDefault="000C391E" w:rsidP="00F67FBD">
            <w:pPr>
              <w:suppressLineNumbers/>
              <w:jc w:val="center"/>
            </w:pPr>
            <w:r w:rsidRPr="00EE532A">
              <w:t>14.135</w:t>
            </w:r>
          </w:p>
        </w:tc>
        <w:tc>
          <w:tcPr>
            <w:tcW w:w="1419" w:type="dxa"/>
            <w:tcBorders>
              <w:top w:val="single" w:sz="4" w:space="0" w:color="auto"/>
              <w:left w:val="single" w:sz="4" w:space="0" w:color="auto"/>
              <w:bottom w:val="single" w:sz="4" w:space="0" w:color="auto"/>
              <w:right w:val="single" w:sz="4" w:space="0" w:color="auto"/>
            </w:tcBorders>
            <w:hideMark/>
          </w:tcPr>
          <w:p w14:paraId="7DB1F4D1" w14:textId="77777777" w:rsidR="000C391E" w:rsidRPr="00EE532A" w:rsidRDefault="000C391E" w:rsidP="00F67FBD">
            <w:pPr>
              <w:suppressLineNumbers/>
              <w:jc w:val="center"/>
            </w:pPr>
            <w:r w:rsidRPr="00EE532A">
              <w:t>61.884</w:t>
            </w:r>
          </w:p>
        </w:tc>
        <w:tc>
          <w:tcPr>
            <w:tcW w:w="1394" w:type="dxa"/>
            <w:tcBorders>
              <w:top w:val="single" w:sz="4" w:space="0" w:color="auto"/>
              <w:left w:val="single" w:sz="4" w:space="0" w:color="auto"/>
              <w:bottom w:val="single" w:sz="4" w:space="0" w:color="auto"/>
              <w:right w:val="single" w:sz="4" w:space="0" w:color="auto"/>
            </w:tcBorders>
            <w:hideMark/>
          </w:tcPr>
          <w:p w14:paraId="2F09EF63" w14:textId="77777777" w:rsidR="000C391E" w:rsidRPr="00EE532A" w:rsidRDefault="000C391E" w:rsidP="00F67FBD">
            <w:pPr>
              <w:suppressLineNumbers/>
              <w:jc w:val="center"/>
            </w:pPr>
            <w:r w:rsidRPr="00EE532A">
              <w:t>3.664</w:t>
            </w:r>
          </w:p>
        </w:tc>
        <w:tc>
          <w:tcPr>
            <w:tcW w:w="1406" w:type="dxa"/>
            <w:tcBorders>
              <w:top w:val="single" w:sz="4" w:space="0" w:color="auto"/>
              <w:left w:val="single" w:sz="4" w:space="0" w:color="auto"/>
              <w:bottom w:val="single" w:sz="4" w:space="0" w:color="auto"/>
              <w:right w:val="single" w:sz="4" w:space="0" w:color="auto"/>
            </w:tcBorders>
            <w:hideMark/>
          </w:tcPr>
          <w:p w14:paraId="2B316D60" w14:textId="77777777" w:rsidR="000C391E" w:rsidRPr="00EE532A" w:rsidRDefault="000C391E" w:rsidP="00F67FBD">
            <w:pPr>
              <w:suppressLineNumbers/>
              <w:jc w:val="center"/>
            </w:pPr>
            <w:r w:rsidRPr="00EE532A">
              <w:t>21.551</w:t>
            </w:r>
          </w:p>
        </w:tc>
        <w:tc>
          <w:tcPr>
            <w:tcW w:w="1420" w:type="dxa"/>
            <w:tcBorders>
              <w:top w:val="single" w:sz="4" w:space="0" w:color="auto"/>
              <w:left w:val="single" w:sz="4" w:space="0" w:color="auto"/>
              <w:bottom w:val="single" w:sz="4" w:space="0" w:color="auto"/>
              <w:right w:val="single" w:sz="4" w:space="0" w:color="auto"/>
            </w:tcBorders>
            <w:hideMark/>
          </w:tcPr>
          <w:p w14:paraId="223DCF7F" w14:textId="77777777" w:rsidR="000C391E" w:rsidRPr="00EE532A" w:rsidRDefault="000C391E" w:rsidP="00F67FBD">
            <w:pPr>
              <w:suppressLineNumbers/>
              <w:jc w:val="center"/>
            </w:pPr>
            <w:r w:rsidRPr="00EE532A">
              <w:t>47.964</w:t>
            </w:r>
          </w:p>
        </w:tc>
      </w:tr>
      <w:tr w:rsidR="000C391E" w:rsidRPr="00EE532A" w14:paraId="340E0B93" w14:textId="77777777" w:rsidTr="00EE532A">
        <w:trPr>
          <w:jc w:val="center"/>
        </w:trPr>
        <w:tc>
          <w:tcPr>
            <w:tcW w:w="1523" w:type="dxa"/>
            <w:tcBorders>
              <w:top w:val="single" w:sz="4" w:space="0" w:color="auto"/>
              <w:left w:val="single" w:sz="4" w:space="0" w:color="auto"/>
              <w:bottom w:val="single" w:sz="4" w:space="0" w:color="auto"/>
              <w:right w:val="single" w:sz="4" w:space="0" w:color="auto"/>
            </w:tcBorders>
            <w:hideMark/>
          </w:tcPr>
          <w:p w14:paraId="24DE1FA2" w14:textId="77777777" w:rsidR="000C391E" w:rsidRPr="00EE532A" w:rsidRDefault="000C391E" w:rsidP="00F67FBD">
            <w:pPr>
              <w:suppressLineNumbers/>
              <w:jc w:val="center"/>
            </w:pPr>
            <w:r w:rsidRPr="00EE532A">
              <w:t>3</w:t>
            </w:r>
          </w:p>
        </w:tc>
        <w:tc>
          <w:tcPr>
            <w:tcW w:w="1394" w:type="dxa"/>
            <w:tcBorders>
              <w:top w:val="single" w:sz="4" w:space="0" w:color="auto"/>
              <w:left w:val="single" w:sz="4" w:space="0" w:color="auto"/>
              <w:bottom w:val="single" w:sz="4" w:space="0" w:color="auto"/>
              <w:right w:val="single" w:sz="4" w:space="0" w:color="auto"/>
            </w:tcBorders>
            <w:hideMark/>
          </w:tcPr>
          <w:p w14:paraId="78705F57" w14:textId="77777777" w:rsidR="000C391E" w:rsidRPr="00EE532A" w:rsidRDefault="000C391E" w:rsidP="00F67FBD">
            <w:pPr>
              <w:suppressLineNumbers/>
              <w:jc w:val="center"/>
            </w:pPr>
            <w:r w:rsidRPr="00EE532A">
              <w:t>1.755</w:t>
            </w:r>
          </w:p>
        </w:tc>
        <w:tc>
          <w:tcPr>
            <w:tcW w:w="1406" w:type="dxa"/>
            <w:tcBorders>
              <w:top w:val="single" w:sz="4" w:space="0" w:color="auto"/>
              <w:left w:val="single" w:sz="4" w:space="0" w:color="auto"/>
              <w:bottom w:val="single" w:sz="4" w:space="0" w:color="auto"/>
              <w:right w:val="single" w:sz="4" w:space="0" w:color="auto"/>
            </w:tcBorders>
            <w:hideMark/>
          </w:tcPr>
          <w:p w14:paraId="0A06967A" w14:textId="77777777" w:rsidR="000C391E" w:rsidRPr="00EE532A" w:rsidRDefault="000C391E" w:rsidP="00F67FBD">
            <w:pPr>
              <w:suppressLineNumbers/>
              <w:jc w:val="center"/>
            </w:pPr>
            <w:r w:rsidRPr="00EE532A">
              <w:t>10.322</w:t>
            </w:r>
          </w:p>
        </w:tc>
        <w:tc>
          <w:tcPr>
            <w:tcW w:w="1419" w:type="dxa"/>
            <w:tcBorders>
              <w:top w:val="single" w:sz="4" w:space="0" w:color="auto"/>
              <w:left w:val="single" w:sz="4" w:space="0" w:color="auto"/>
              <w:bottom w:val="single" w:sz="4" w:space="0" w:color="auto"/>
              <w:right w:val="single" w:sz="4" w:space="0" w:color="auto"/>
            </w:tcBorders>
            <w:hideMark/>
          </w:tcPr>
          <w:p w14:paraId="39C78230" w14:textId="77777777" w:rsidR="000C391E" w:rsidRPr="00EE532A" w:rsidRDefault="000C391E" w:rsidP="00F67FBD">
            <w:pPr>
              <w:suppressLineNumbers/>
              <w:jc w:val="center"/>
            </w:pPr>
            <w:r w:rsidRPr="00EE532A">
              <w:t>72.206</w:t>
            </w:r>
          </w:p>
        </w:tc>
        <w:tc>
          <w:tcPr>
            <w:tcW w:w="1394" w:type="dxa"/>
            <w:tcBorders>
              <w:top w:val="single" w:sz="4" w:space="0" w:color="auto"/>
              <w:left w:val="single" w:sz="4" w:space="0" w:color="auto"/>
              <w:bottom w:val="single" w:sz="4" w:space="0" w:color="auto"/>
              <w:right w:val="single" w:sz="4" w:space="0" w:color="auto"/>
            </w:tcBorders>
            <w:hideMark/>
          </w:tcPr>
          <w:p w14:paraId="35DA4A4C" w14:textId="77777777" w:rsidR="000C391E" w:rsidRPr="00EE532A" w:rsidRDefault="000C391E" w:rsidP="00F67FBD">
            <w:pPr>
              <w:suppressLineNumbers/>
              <w:jc w:val="center"/>
            </w:pPr>
            <w:r w:rsidRPr="00EE532A">
              <w:t>2.765</w:t>
            </w:r>
          </w:p>
        </w:tc>
        <w:tc>
          <w:tcPr>
            <w:tcW w:w="1406" w:type="dxa"/>
            <w:tcBorders>
              <w:top w:val="single" w:sz="4" w:space="0" w:color="auto"/>
              <w:left w:val="single" w:sz="4" w:space="0" w:color="auto"/>
              <w:bottom w:val="single" w:sz="4" w:space="0" w:color="auto"/>
              <w:right w:val="single" w:sz="4" w:space="0" w:color="auto"/>
            </w:tcBorders>
            <w:hideMark/>
          </w:tcPr>
          <w:p w14:paraId="12611DCE" w14:textId="77777777" w:rsidR="000C391E" w:rsidRPr="00EE532A" w:rsidRDefault="000C391E" w:rsidP="00F67FBD">
            <w:pPr>
              <w:suppressLineNumbers/>
              <w:jc w:val="center"/>
            </w:pPr>
            <w:r w:rsidRPr="00EE532A">
              <w:t>16.256</w:t>
            </w:r>
          </w:p>
        </w:tc>
        <w:tc>
          <w:tcPr>
            <w:tcW w:w="1420" w:type="dxa"/>
            <w:tcBorders>
              <w:top w:val="single" w:sz="4" w:space="0" w:color="auto"/>
              <w:left w:val="single" w:sz="4" w:space="0" w:color="auto"/>
              <w:bottom w:val="single" w:sz="4" w:space="0" w:color="auto"/>
              <w:right w:val="single" w:sz="4" w:space="0" w:color="auto"/>
            </w:tcBorders>
            <w:hideMark/>
          </w:tcPr>
          <w:p w14:paraId="32C1134C" w14:textId="77777777" w:rsidR="000C391E" w:rsidRPr="00EE532A" w:rsidRDefault="000C391E" w:rsidP="00F67FBD">
            <w:pPr>
              <w:suppressLineNumbers/>
              <w:jc w:val="center"/>
            </w:pPr>
            <w:r w:rsidRPr="00EE532A">
              <w:t>64.229</w:t>
            </w:r>
          </w:p>
        </w:tc>
      </w:tr>
      <w:tr w:rsidR="000C391E" w:rsidRPr="00EE532A" w14:paraId="1A31B3DF" w14:textId="77777777" w:rsidTr="00EE532A">
        <w:trPr>
          <w:jc w:val="center"/>
        </w:trPr>
        <w:tc>
          <w:tcPr>
            <w:tcW w:w="1523" w:type="dxa"/>
            <w:tcBorders>
              <w:top w:val="single" w:sz="4" w:space="0" w:color="auto"/>
              <w:left w:val="single" w:sz="4" w:space="0" w:color="auto"/>
              <w:bottom w:val="single" w:sz="4" w:space="0" w:color="auto"/>
              <w:right w:val="single" w:sz="4" w:space="0" w:color="auto"/>
            </w:tcBorders>
            <w:hideMark/>
          </w:tcPr>
          <w:p w14:paraId="19DECC63" w14:textId="77777777" w:rsidR="000C391E" w:rsidRPr="00EE532A" w:rsidRDefault="000C391E" w:rsidP="00F67FBD">
            <w:pPr>
              <w:suppressLineNumbers/>
              <w:jc w:val="center"/>
            </w:pPr>
            <w:r w:rsidRPr="00EE532A">
              <w:t>4</w:t>
            </w:r>
          </w:p>
        </w:tc>
        <w:tc>
          <w:tcPr>
            <w:tcW w:w="1394" w:type="dxa"/>
            <w:tcBorders>
              <w:top w:val="single" w:sz="4" w:space="0" w:color="auto"/>
              <w:left w:val="single" w:sz="4" w:space="0" w:color="auto"/>
              <w:bottom w:val="single" w:sz="4" w:space="0" w:color="auto"/>
              <w:right w:val="single" w:sz="4" w:space="0" w:color="auto"/>
            </w:tcBorders>
            <w:hideMark/>
          </w:tcPr>
          <w:p w14:paraId="1353BE78" w14:textId="77777777" w:rsidR="000C391E" w:rsidRPr="00EE532A" w:rsidRDefault="000C391E" w:rsidP="00F67FBD">
            <w:pPr>
              <w:suppressLineNumbers/>
              <w:jc w:val="center"/>
            </w:pPr>
            <w:r w:rsidRPr="00EE532A">
              <w:t>1.056</w:t>
            </w:r>
          </w:p>
        </w:tc>
        <w:tc>
          <w:tcPr>
            <w:tcW w:w="1406" w:type="dxa"/>
            <w:tcBorders>
              <w:top w:val="single" w:sz="4" w:space="0" w:color="auto"/>
              <w:left w:val="single" w:sz="4" w:space="0" w:color="auto"/>
              <w:bottom w:val="single" w:sz="4" w:space="0" w:color="auto"/>
              <w:right w:val="single" w:sz="4" w:space="0" w:color="auto"/>
            </w:tcBorders>
            <w:hideMark/>
          </w:tcPr>
          <w:p w14:paraId="0EBEC688" w14:textId="77777777" w:rsidR="000C391E" w:rsidRPr="00EE532A" w:rsidRDefault="000C391E" w:rsidP="00F67FBD">
            <w:pPr>
              <w:suppressLineNumbers/>
              <w:jc w:val="center"/>
            </w:pPr>
            <w:r w:rsidRPr="00EE532A">
              <w:t>6.209</w:t>
            </w:r>
          </w:p>
        </w:tc>
        <w:tc>
          <w:tcPr>
            <w:tcW w:w="1419" w:type="dxa"/>
            <w:tcBorders>
              <w:top w:val="single" w:sz="4" w:space="0" w:color="auto"/>
              <w:left w:val="single" w:sz="4" w:space="0" w:color="auto"/>
              <w:bottom w:val="single" w:sz="4" w:space="0" w:color="auto"/>
              <w:right w:val="single" w:sz="4" w:space="0" w:color="auto"/>
            </w:tcBorders>
            <w:hideMark/>
          </w:tcPr>
          <w:p w14:paraId="47D30714" w14:textId="77777777" w:rsidR="000C391E" w:rsidRPr="00EE532A" w:rsidRDefault="000C391E" w:rsidP="00F67FBD">
            <w:pPr>
              <w:suppressLineNumbers/>
              <w:jc w:val="center"/>
            </w:pPr>
            <w:r w:rsidRPr="00EE532A">
              <w:t>78.415</w:t>
            </w:r>
          </w:p>
        </w:tc>
        <w:tc>
          <w:tcPr>
            <w:tcW w:w="1394" w:type="dxa"/>
            <w:tcBorders>
              <w:top w:val="single" w:sz="4" w:space="0" w:color="auto"/>
              <w:left w:val="single" w:sz="4" w:space="0" w:color="auto"/>
              <w:bottom w:val="single" w:sz="4" w:space="0" w:color="auto"/>
              <w:right w:val="single" w:sz="4" w:space="0" w:color="auto"/>
            </w:tcBorders>
            <w:hideMark/>
          </w:tcPr>
          <w:p w14:paraId="05C36289" w14:textId="77777777" w:rsidR="000C391E" w:rsidRPr="00EE532A" w:rsidRDefault="000C391E" w:rsidP="00F67FBD">
            <w:pPr>
              <w:suppressLineNumbers/>
              <w:jc w:val="center"/>
            </w:pPr>
            <w:r w:rsidRPr="00EE532A">
              <w:t>2.412</w:t>
            </w:r>
          </w:p>
        </w:tc>
        <w:tc>
          <w:tcPr>
            <w:tcW w:w="1406" w:type="dxa"/>
            <w:tcBorders>
              <w:top w:val="single" w:sz="4" w:space="0" w:color="auto"/>
              <w:left w:val="single" w:sz="4" w:space="0" w:color="auto"/>
              <w:bottom w:val="single" w:sz="4" w:space="0" w:color="auto"/>
              <w:right w:val="single" w:sz="4" w:space="0" w:color="auto"/>
            </w:tcBorders>
            <w:hideMark/>
          </w:tcPr>
          <w:p w14:paraId="33A7D433" w14:textId="77777777" w:rsidR="000C391E" w:rsidRPr="00EE532A" w:rsidRDefault="000C391E" w:rsidP="00F67FBD">
            <w:pPr>
              <w:suppressLineNumbers/>
              <w:jc w:val="center"/>
            </w:pPr>
            <w:r w:rsidRPr="00EE532A">
              <w:t>14.187</w:t>
            </w:r>
          </w:p>
        </w:tc>
        <w:tc>
          <w:tcPr>
            <w:tcW w:w="1420" w:type="dxa"/>
            <w:tcBorders>
              <w:top w:val="single" w:sz="4" w:space="0" w:color="auto"/>
              <w:left w:val="single" w:sz="4" w:space="0" w:color="auto"/>
              <w:bottom w:val="single" w:sz="4" w:space="0" w:color="auto"/>
              <w:right w:val="single" w:sz="4" w:space="0" w:color="auto"/>
            </w:tcBorders>
            <w:hideMark/>
          </w:tcPr>
          <w:p w14:paraId="4884655E" w14:textId="77777777" w:rsidR="000C391E" w:rsidRPr="00EE532A" w:rsidRDefault="000C391E" w:rsidP="00F67FBD">
            <w:pPr>
              <w:suppressLineNumbers/>
              <w:jc w:val="center"/>
            </w:pPr>
            <w:r w:rsidRPr="00EE532A">
              <w:t>78.415</w:t>
            </w:r>
          </w:p>
        </w:tc>
      </w:tr>
    </w:tbl>
    <w:p w14:paraId="7FCE3AFD" w14:textId="77777777" w:rsidR="000C391E" w:rsidRPr="00B2412A" w:rsidRDefault="000C391E" w:rsidP="000C391E">
      <w:pPr>
        <w:suppressLineNumbers/>
        <w:jc w:val="center"/>
      </w:pPr>
      <w:r w:rsidRPr="00B2412A">
        <w:rPr>
          <w:rFonts w:eastAsia="Times New Roman"/>
          <w:color w:val="222222"/>
          <w:shd w:val="clear" w:color="auto" w:fill="FFFFFF"/>
        </w:rPr>
        <w:t>Fuente: Villalobos (2020)</w:t>
      </w:r>
      <w:r>
        <w:rPr>
          <w:rFonts w:eastAsia="Times New Roman"/>
          <w:color w:val="222222"/>
          <w:shd w:val="clear" w:color="auto" w:fill="FFFFFF"/>
        </w:rPr>
        <w:t xml:space="preserve"> </w:t>
      </w:r>
    </w:p>
    <w:p w14:paraId="25B9F8F8" w14:textId="77777777" w:rsidR="000C391E" w:rsidRPr="00B2412A" w:rsidRDefault="000C391E" w:rsidP="000C391E">
      <w:pPr>
        <w:suppressLineNumbers/>
        <w:jc w:val="both"/>
        <w:rPr>
          <w:b/>
        </w:rPr>
      </w:pPr>
    </w:p>
    <w:p w14:paraId="70F588E5" w14:textId="77777777" w:rsidR="008509AC" w:rsidRDefault="008509AC" w:rsidP="000C391E">
      <w:pPr>
        <w:suppressLineNumbers/>
        <w:spacing w:line="360" w:lineRule="auto"/>
        <w:jc w:val="center"/>
        <w:rPr>
          <w:b/>
        </w:rPr>
      </w:pPr>
    </w:p>
    <w:p w14:paraId="6BAB15AA" w14:textId="77777777" w:rsidR="008509AC" w:rsidRDefault="008509AC" w:rsidP="000C391E">
      <w:pPr>
        <w:suppressLineNumbers/>
        <w:spacing w:line="360" w:lineRule="auto"/>
        <w:jc w:val="center"/>
        <w:rPr>
          <w:b/>
        </w:rPr>
      </w:pPr>
    </w:p>
    <w:p w14:paraId="306F071E" w14:textId="77777777" w:rsidR="008509AC" w:rsidRDefault="008509AC" w:rsidP="000C391E">
      <w:pPr>
        <w:suppressLineNumbers/>
        <w:spacing w:line="360" w:lineRule="auto"/>
        <w:jc w:val="center"/>
        <w:rPr>
          <w:b/>
        </w:rPr>
      </w:pPr>
    </w:p>
    <w:p w14:paraId="3C1438E0" w14:textId="77777777" w:rsidR="008509AC" w:rsidRDefault="008509AC" w:rsidP="000C391E">
      <w:pPr>
        <w:suppressLineNumbers/>
        <w:spacing w:line="360" w:lineRule="auto"/>
        <w:jc w:val="center"/>
        <w:rPr>
          <w:b/>
        </w:rPr>
      </w:pPr>
    </w:p>
    <w:p w14:paraId="6A90FBB6" w14:textId="2E70E52A" w:rsidR="000C391E" w:rsidRPr="00FE492B" w:rsidRDefault="000C391E" w:rsidP="000C391E">
      <w:pPr>
        <w:suppressLineNumbers/>
        <w:spacing w:line="360" w:lineRule="auto"/>
        <w:jc w:val="center"/>
        <w:rPr>
          <w:bCs/>
        </w:rPr>
      </w:pPr>
      <w:r w:rsidRPr="00B2412A">
        <w:rPr>
          <w:b/>
        </w:rPr>
        <w:lastRenderedPageBreak/>
        <w:t xml:space="preserve">Tabla 5. </w:t>
      </w:r>
      <w:r w:rsidRPr="00FE492B">
        <w:rPr>
          <w:bCs/>
        </w:rPr>
        <w:t>Matriz de comunalidades de extracción con rotación Varimax para cada indicador por año</w:t>
      </w:r>
    </w:p>
    <w:tbl>
      <w:tblPr>
        <w:tblStyle w:val="Tablaconcuadrcula"/>
        <w:tblW w:w="0" w:type="auto"/>
        <w:jc w:val="center"/>
        <w:tblLook w:val="04A0" w:firstRow="1" w:lastRow="0" w:firstColumn="1" w:lastColumn="0" w:noHBand="0" w:noVBand="1"/>
      </w:tblPr>
      <w:tblGrid>
        <w:gridCol w:w="3921"/>
        <w:gridCol w:w="935"/>
        <w:gridCol w:w="819"/>
        <w:gridCol w:w="818"/>
        <w:gridCol w:w="756"/>
      </w:tblGrid>
      <w:tr w:rsidR="000C391E" w:rsidRPr="00EE532A" w14:paraId="1190E3D3"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5715691B" w14:textId="77777777" w:rsidR="000C391E" w:rsidRPr="00EE532A" w:rsidRDefault="000C391E" w:rsidP="00F67FBD">
            <w:pPr>
              <w:suppressLineNumbers/>
              <w:jc w:val="both"/>
            </w:pPr>
            <w:r w:rsidRPr="00EE532A">
              <w:t>Índice</w:t>
            </w:r>
          </w:p>
        </w:tc>
        <w:tc>
          <w:tcPr>
            <w:tcW w:w="935" w:type="dxa"/>
            <w:tcBorders>
              <w:top w:val="single" w:sz="4" w:space="0" w:color="auto"/>
              <w:left w:val="single" w:sz="4" w:space="0" w:color="auto"/>
              <w:bottom w:val="single" w:sz="4" w:space="0" w:color="auto"/>
              <w:right w:val="single" w:sz="4" w:space="0" w:color="auto"/>
            </w:tcBorders>
            <w:hideMark/>
          </w:tcPr>
          <w:p w14:paraId="6B6E118A" w14:textId="77777777" w:rsidR="000C391E" w:rsidRPr="00EE532A" w:rsidRDefault="000C391E" w:rsidP="00F67FBD">
            <w:pPr>
              <w:suppressLineNumbers/>
              <w:jc w:val="center"/>
            </w:pPr>
            <w:r w:rsidRPr="00EE532A">
              <w:t>2015</w:t>
            </w:r>
          </w:p>
        </w:tc>
        <w:tc>
          <w:tcPr>
            <w:tcW w:w="819" w:type="dxa"/>
            <w:tcBorders>
              <w:top w:val="single" w:sz="4" w:space="0" w:color="auto"/>
              <w:left w:val="single" w:sz="4" w:space="0" w:color="auto"/>
              <w:bottom w:val="single" w:sz="4" w:space="0" w:color="auto"/>
              <w:right w:val="single" w:sz="4" w:space="0" w:color="auto"/>
            </w:tcBorders>
            <w:hideMark/>
          </w:tcPr>
          <w:p w14:paraId="78A3C813" w14:textId="77777777" w:rsidR="000C391E" w:rsidRPr="00EE532A" w:rsidRDefault="000C391E" w:rsidP="00F67FBD">
            <w:pPr>
              <w:suppressLineNumbers/>
              <w:jc w:val="center"/>
            </w:pPr>
            <w:r w:rsidRPr="00EE532A">
              <w:t>2016</w:t>
            </w:r>
          </w:p>
        </w:tc>
        <w:tc>
          <w:tcPr>
            <w:tcW w:w="818" w:type="dxa"/>
            <w:tcBorders>
              <w:top w:val="single" w:sz="4" w:space="0" w:color="auto"/>
              <w:left w:val="single" w:sz="4" w:space="0" w:color="auto"/>
              <w:bottom w:val="single" w:sz="4" w:space="0" w:color="auto"/>
              <w:right w:val="single" w:sz="4" w:space="0" w:color="auto"/>
            </w:tcBorders>
            <w:hideMark/>
          </w:tcPr>
          <w:p w14:paraId="3E3F854D" w14:textId="77777777" w:rsidR="000C391E" w:rsidRPr="00EE532A" w:rsidRDefault="000C391E" w:rsidP="00F67FBD">
            <w:pPr>
              <w:suppressLineNumbers/>
              <w:jc w:val="center"/>
            </w:pPr>
            <w:r w:rsidRPr="00EE532A">
              <w:t>2017</w:t>
            </w:r>
          </w:p>
        </w:tc>
        <w:tc>
          <w:tcPr>
            <w:tcW w:w="740" w:type="dxa"/>
            <w:tcBorders>
              <w:top w:val="single" w:sz="4" w:space="0" w:color="auto"/>
              <w:left w:val="single" w:sz="4" w:space="0" w:color="auto"/>
              <w:bottom w:val="single" w:sz="4" w:space="0" w:color="auto"/>
              <w:right w:val="single" w:sz="4" w:space="0" w:color="auto"/>
            </w:tcBorders>
            <w:hideMark/>
          </w:tcPr>
          <w:p w14:paraId="25E9B351" w14:textId="77777777" w:rsidR="000C391E" w:rsidRPr="00EE532A" w:rsidRDefault="000C391E" w:rsidP="00F67FBD">
            <w:pPr>
              <w:suppressLineNumbers/>
              <w:jc w:val="center"/>
            </w:pPr>
            <w:r w:rsidRPr="00EE532A">
              <w:t>2018</w:t>
            </w:r>
          </w:p>
        </w:tc>
      </w:tr>
      <w:tr w:rsidR="000C391E" w:rsidRPr="00EE532A" w14:paraId="6FAEB001"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7E80CE5F" w14:textId="77777777" w:rsidR="000C391E" w:rsidRPr="00EE532A" w:rsidRDefault="000C391E" w:rsidP="00F67FBD">
            <w:pPr>
              <w:suppressLineNumbers/>
              <w:jc w:val="both"/>
            </w:pPr>
            <w:r w:rsidRPr="00EE532A">
              <w:t>Antigüedad</w:t>
            </w:r>
          </w:p>
        </w:tc>
        <w:tc>
          <w:tcPr>
            <w:tcW w:w="935" w:type="dxa"/>
            <w:tcBorders>
              <w:top w:val="single" w:sz="4" w:space="0" w:color="auto"/>
              <w:left w:val="single" w:sz="4" w:space="0" w:color="auto"/>
              <w:bottom w:val="single" w:sz="4" w:space="0" w:color="auto"/>
              <w:right w:val="single" w:sz="4" w:space="0" w:color="auto"/>
            </w:tcBorders>
            <w:hideMark/>
          </w:tcPr>
          <w:p w14:paraId="2E79FF9C" w14:textId="77777777" w:rsidR="000C391E" w:rsidRPr="00EE532A" w:rsidRDefault="000C391E" w:rsidP="00F67FBD">
            <w:pPr>
              <w:suppressLineNumbers/>
              <w:jc w:val="center"/>
            </w:pPr>
            <w:r w:rsidRPr="00EE532A">
              <w:t>0.783</w:t>
            </w:r>
          </w:p>
        </w:tc>
        <w:tc>
          <w:tcPr>
            <w:tcW w:w="819" w:type="dxa"/>
            <w:tcBorders>
              <w:top w:val="single" w:sz="4" w:space="0" w:color="auto"/>
              <w:left w:val="single" w:sz="4" w:space="0" w:color="auto"/>
              <w:bottom w:val="single" w:sz="4" w:space="0" w:color="auto"/>
              <w:right w:val="single" w:sz="4" w:space="0" w:color="auto"/>
            </w:tcBorders>
            <w:hideMark/>
          </w:tcPr>
          <w:p w14:paraId="194FC922" w14:textId="77777777" w:rsidR="000C391E" w:rsidRPr="00EE532A" w:rsidRDefault="000C391E" w:rsidP="00F67FBD">
            <w:pPr>
              <w:suppressLineNumbers/>
              <w:jc w:val="center"/>
            </w:pPr>
            <w:r w:rsidRPr="00EE532A">
              <w:t>0.860</w:t>
            </w:r>
          </w:p>
        </w:tc>
        <w:tc>
          <w:tcPr>
            <w:tcW w:w="818" w:type="dxa"/>
            <w:tcBorders>
              <w:top w:val="single" w:sz="4" w:space="0" w:color="auto"/>
              <w:left w:val="single" w:sz="4" w:space="0" w:color="auto"/>
              <w:bottom w:val="single" w:sz="4" w:space="0" w:color="auto"/>
              <w:right w:val="single" w:sz="4" w:space="0" w:color="auto"/>
            </w:tcBorders>
            <w:hideMark/>
          </w:tcPr>
          <w:p w14:paraId="24E3DF71" w14:textId="77777777" w:rsidR="000C391E" w:rsidRPr="00EE532A" w:rsidRDefault="000C391E" w:rsidP="00F67FBD">
            <w:pPr>
              <w:suppressLineNumbers/>
              <w:jc w:val="center"/>
            </w:pPr>
            <w:r w:rsidRPr="00EE532A">
              <w:t>0.723</w:t>
            </w:r>
          </w:p>
        </w:tc>
        <w:tc>
          <w:tcPr>
            <w:tcW w:w="740" w:type="dxa"/>
            <w:tcBorders>
              <w:top w:val="single" w:sz="4" w:space="0" w:color="auto"/>
              <w:left w:val="single" w:sz="4" w:space="0" w:color="auto"/>
              <w:bottom w:val="single" w:sz="4" w:space="0" w:color="auto"/>
              <w:right w:val="single" w:sz="4" w:space="0" w:color="auto"/>
            </w:tcBorders>
            <w:hideMark/>
          </w:tcPr>
          <w:p w14:paraId="54FFAD78" w14:textId="77777777" w:rsidR="000C391E" w:rsidRPr="00EE532A" w:rsidRDefault="000C391E" w:rsidP="00F67FBD">
            <w:pPr>
              <w:suppressLineNumbers/>
              <w:jc w:val="center"/>
            </w:pPr>
            <w:r w:rsidRPr="00EE532A">
              <w:t>0.739</w:t>
            </w:r>
          </w:p>
        </w:tc>
      </w:tr>
      <w:tr w:rsidR="000C391E" w:rsidRPr="00EE532A" w14:paraId="349BDBB3"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1BA30748" w14:textId="77777777" w:rsidR="000C391E" w:rsidRPr="00EE532A" w:rsidRDefault="000C391E" w:rsidP="00F67FBD">
            <w:pPr>
              <w:suppressLineNumbers/>
              <w:jc w:val="both"/>
            </w:pPr>
            <w:r w:rsidRPr="00EE532A">
              <w:t>Matricula total</w:t>
            </w:r>
          </w:p>
        </w:tc>
        <w:tc>
          <w:tcPr>
            <w:tcW w:w="935" w:type="dxa"/>
            <w:tcBorders>
              <w:top w:val="single" w:sz="4" w:space="0" w:color="auto"/>
              <w:left w:val="single" w:sz="4" w:space="0" w:color="auto"/>
              <w:bottom w:val="single" w:sz="4" w:space="0" w:color="auto"/>
              <w:right w:val="single" w:sz="4" w:space="0" w:color="auto"/>
            </w:tcBorders>
            <w:hideMark/>
          </w:tcPr>
          <w:p w14:paraId="585B24CE" w14:textId="77777777" w:rsidR="000C391E" w:rsidRPr="00EE532A" w:rsidRDefault="000C391E" w:rsidP="00F67FBD">
            <w:pPr>
              <w:suppressLineNumbers/>
              <w:jc w:val="center"/>
            </w:pPr>
            <w:r w:rsidRPr="00EE532A">
              <w:t>0.797</w:t>
            </w:r>
          </w:p>
        </w:tc>
        <w:tc>
          <w:tcPr>
            <w:tcW w:w="819" w:type="dxa"/>
            <w:tcBorders>
              <w:top w:val="single" w:sz="4" w:space="0" w:color="auto"/>
              <w:left w:val="single" w:sz="4" w:space="0" w:color="auto"/>
              <w:bottom w:val="single" w:sz="4" w:space="0" w:color="auto"/>
              <w:right w:val="single" w:sz="4" w:space="0" w:color="auto"/>
            </w:tcBorders>
            <w:hideMark/>
          </w:tcPr>
          <w:p w14:paraId="3B9FCFE6" w14:textId="77777777" w:rsidR="000C391E" w:rsidRPr="00EE532A" w:rsidRDefault="000C391E" w:rsidP="00F67FBD">
            <w:pPr>
              <w:suppressLineNumbers/>
              <w:jc w:val="center"/>
            </w:pPr>
            <w:r w:rsidRPr="00EE532A">
              <w:t>0.841</w:t>
            </w:r>
          </w:p>
        </w:tc>
        <w:tc>
          <w:tcPr>
            <w:tcW w:w="818" w:type="dxa"/>
            <w:tcBorders>
              <w:top w:val="single" w:sz="4" w:space="0" w:color="auto"/>
              <w:left w:val="single" w:sz="4" w:space="0" w:color="auto"/>
              <w:bottom w:val="single" w:sz="4" w:space="0" w:color="auto"/>
              <w:right w:val="single" w:sz="4" w:space="0" w:color="auto"/>
            </w:tcBorders>
            <w:hideMark/>
          </w:tcPr>
          <w:p w14:paraId="7CF774F5" w14:textId="77777777" w:rsidR="000C391E" w:rsidRPr="00EE532A" w:rsidRDefault="000C391E" w:rsidP="00F67FBD">
            <w:pPr>
              <w:suppressLineNumbers/>
              <w:jc w:val="center"/>
            </w:pPr>
            <w:r w:rsidRPr="00EE532A">
              <w:t>0.843</w:t>
            </w:r>
          </w:p>
        </w:tc>
        <w:tc>
          <w:tcPr>
            <w:tcW w:w="740" w:type="dxa"/>
            <w:tcBorders>
              <w:top w:val="single" w:sz="4" w:space="0" w:color="auto"/>
              <w:left w:val="single" w:sz="4" w:space="0" w:color="auto"/>
              <w:bottom w:val="single" w:sz="4" w:space="0" w:color="auto"/>
              <w:right w:val="single" w:sz="4" w:space="0" w:color="auto"/>
            </w:tcBorders>
            <w:hideMark/>
          </w:tcPr>
          <w:p w14:paraId="3C4EC301" w14:textId="77777777" w:rsidR="000C391E" w:rsidRPr="00EE532A" w:rsidRDefault="000C391E" w:rsidP="00F67FBD">
            <w:pPr>
              <w:suppressLineNumbers/>
              <w:jc w:val="center"/>
            </w:pPr>
            <w:r w:rsidRPr="00EE532A">
              <w:t>0.817</w:t>
            </w:r>
          </w:p>
        </w:tc>
      </w:tr>
      <w:tr w:rsidR="000C391E" w:rsidRPr="00EE532A" w14:paraId="04C65598"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5A482FCD" w14:textId="77777777" w:rsidR="000C391E" w:rsidRPr="00EE532A" w:rsidRDefault="000C391E" w:rsidP="00F67FBD">
            <w:pPr>
              <w:suppressLineNumbers/>
              <w:jc w:val="both"/>
            </w:pPr>
            <w:r w:rsidRPr="00EE532A">
              <w:t>Programas educativos totales</w:t>
            </w:r>
          </w:p>
        </w:tc>
        <w:tc>
          <w:tcPr>
            <w:tcW w:w="935" w:type="dxa"/>
            <w:tcBorders>
              <w:top w:val="single" w:sz="4" w:space="0" w:color="auto"/>
              <w:left w:val="single" w:sz="4" w:space="0" w:color="auto"/>
              <w:bottom w:val="single" w:sz="4" w:space="0" w:color="auto"/>
              <w:right w:val="single" w:sz="4" w:space="0" w:color="auto"/>
            </w:tcBorders>
            <w:hideMark/>
          </w:tcPr>
          <w:p w14:paraId="1E5EBA25" w14:textId="77777777" w:rsidR="000C391E" w:rsidRPr="00EE532A" w:rsidRDefault="000C391E" w:rsidP="00F67FBD">
            <w:pPr>
              <w:suppressLineNumbers/>
              <w:jc w:val="center"/>
            </w:pPr>
            <w:r w:rsidRPr="00EE532A">
              <w:t>0.903</w:t>
            </w:r>
          </w:p>
        </w:tc>
        <w:tc>
          <w:tcPr>
            <w:tcW w:w="819" w:type="dxa"/>
            <w:tcBorders>
              <w:top w:val="single" w:sz="4" w:space="0" w:color="auto"/>
              <w:left w:val="single" w:sz="4" w:space="0" w:color="auto"/>
              <w:bottom w:val="single" w:sz="4" w:space="0" w:color="auto"/>
              <w:right w:val="single" w:sz="4" w:space="0" w:color="auto"/>
            </w:tcBorders>
            <w:hideMark/>
          </w:tcPr>
          <w:p w14:paraId="3317DBC8" w14:textId="77777777" w:rsidR="000C391E" w:rsidRPr="00EE532A" w:rsidRDefault="000C391E" w:rsidP="00F67FBD">
            <w:pPr>
              <w:suppressLineNumbers/>
              <w:jc w:val="center"/>
            </w:pPr>
            <w:r w:rsidRPr="00EE532A">
              <w:t>0.888</w:t>
            </w:r>
          </w:p>
        </w:tc>
        <w:tc>
          <w:tcPr>
            <w:tcW w:w="818" w:type="dxa"/>
            <w:tcBorders>
              <w:top w:val="single" w:sz="4" w:space="0" w:color="auto"/>
              <w:left w:val="single" w:sz="4" w:space="0" w:color="auto"/>
              <w:bottom w:val="single" w:sz="4" w:space="0" w:color="auto"/>
              <w:right w:val="single" w:sz="4" w:space="0" w:color="auto"/>
            </w:tcBorders>
            <w:hideMark/>
          </w:tcPr>
          <w:p w14:paraId="3557664B" w14:textId="77777777" w:rsidR="000C391E" w:rsidRPr="00EE532A" w:rsidRDefault="000C391E" w:rsidP="00F67FBD">
            <w:pPr>
              <w:suppressLineNumbers/>
              <w:jc w:val="center"/>
            </w:pPr>
            <w:r w:rsidRPr="00EE532A">
              <w:t>0.894</w:t>
            </w:r>
          </w:p>
        </w:tc>
        <w:tc>
          <w:tcPr>
            <w:tcW w:w="740" w:type="dxa"/>
            <w:tcBorders>
              <w:top w:val="single" w:sz="4" w:space="0" w:color="auto"/>
              <w:left w:val="single" w:sz="4" w:space="0" w:color="auto"/>
              <w:bottom w:val="single" w:sz="4" w:space="0" w:color="auto"/>
              <w:right w:val="single" w:sz="4" w:space="0" w:color="auto"/>
            </w:tcBorders>
            <w:hideMark/>
          </w:tcPr>
          <w:p w14:paraId="74FC0E87" w14:textId="77777777" w:rsidR="000C391E" w:rsidRPr="00EE532A" w:rsidRDefault="000C391E" w:rsidP="00F67FBD">
            <w:pPr>
              <w:suppressLineNumbers/>
              <w:jc w:val="center"/>
            </w:pPr>
            <w:r w:rsidRPr="00EE532A">
              <w:t>0.905</w:t>
            </w:r>
          </w:p>
        </w:tc>
      </w:tr>
      <w:tr w:rsidR="000C391E" w:rsidRPr="00EE532A" w14:paraId="5A0EB301"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47CE6822" w14:textId="77777777" w:rsidR="000C391E" w:rsidRPr="00EE532A" w:rsidRDefault="000C391E" w:rsidP="00F67FBD">
            <w:pPr>
              <w:suppressLineNumbers/>
              <w:jc w:val="both"/>
            </w:pPr>
            <w:r w:rsidRPr="00EE532A">
              <w:t>Total de carreras de licenciatura</w:t>
            </w:r>
          </w:p>
        </w:tc>
        <w:tc>
          <w:tcPr>
            <w:tcW w:w="935" w:type="dxa"/>
            <w:tcBorders>
              <w:top w:val="single" w:sz="4" w:space="0" w:color="auto"/>
              <w:left w:val="single" w:sz="4" w:space="0" w:color="auto"/>
              <w:bottom w:val="single" w:sz="4" w:space="0" w:color="auto"/>
              <w:right w:val="single" w:sz="4" w:space="0" w:color="auto"/>
            </w:tcBorders>
            <w:hideMark/>
          </w:tcPr>
          <w:p w14:paraId="547DB7DE" w14:textId="77777777" w:rsidR="000C391E" w:rsidRPr="00EE532A" w:rsidRDefault="000C391E" w:rsidP="00F67FBD">
            <w:pPr>
              <w:suppressLineNumbers/>
              <w:jc w:val="center"/>
            </w:pPr>
            <w:r w:rsidRPr="00EE532A">
              <w:t>0.829</w:t>
            </w:r>
          </w:p>
        </w:tc>
        <w:tc>
          <w:tcPr>
            <w:tcW w:w="819" w:type="dxa"/>
            <w:tcBorders>
              <w:top w:val="single" w:sz="4" w:space="0" w:color="auto"/>
              <w:left w:val="single" w:sz="4" w:space="0" w:color="auto"/>
              <w:bottom w:val="single" w:sz="4" w:space="0" w:color="auto"/>
              <w:right w:val="single" w:sz="4" w:space="0" w:color="auto"/>
            </w:tcBorders>
            <w:hideMark/>
          </w:tcPr>
          <w:p w14:paraId="76039F7B" w14:textId="77777777" w:rsidR="000C391E" w:rsidRPr="00EE532A" w:rsidRDefault="000C391E" w:rsidP="00F67FBD">
            <w:pPr>
              <w:suppressLineNumbers/>
              <w:jc w:val="center"/>
            </w:pPr>
            <w:r w:rsidRPr="00EE532A">
              <w:t>0.796</w:t>
            </w:r>
          </w:p>
        </w:tc>
        <w:tc>
          <w:tcPr>
            <w:tcW w:w="818" w:type="dxa"/>
            <w:tcBorders>
              <w:top w:val="single" w:sz="4" w:space="0" w:color="auto"/>
              <w:left w:val="single" w:sz="4" w:space="0" w:color="auto"/>
              <w:bottom w:val="single" w:sz="4" w:space="0" w:color="auto"/>
              <w:right w:val="single" w:sz="4" w:space="0" w:color="auto"/>
            </w:tcBorders>
            <w:hideMark/>
          </w:tcPr>
          <w:p w14:paraId="040A17BD" w14:textId="77777777" w:rsidR="000C391E" w:rsidRPr="00EE532A" w:rsidRDefault="000C391E" w:rsidP="00F67FBD">
            <w:pPr>
              <w:suppressLineNumbers/>
              <w:jc w:val="center"/>
            </w:pPr>
            <w:r w:rsidRPr="00EE532A">
              <w:t>0.809</w:t>
            </w:r>
          </w:p>
        </w:tc>
        <w:tc>
          <w:tcPr>
            <w:tcW w:w="740" w:type="dxa"/>
            <w:tcBorders>
              <w:top w:val="single" w:sz="4" w:space="0" w:color="auto"/>
              <w:left w:val="single" w:sz="4" w:space="0" w:color="auto"/>
              <w:bottom w:val="single" w:sz="4" w:space="0" w:color="auto"/>
              <w:right w:val="single" w:sz="4" w:space="0" w:color="auto"/>
            </w:tcBorders>
            <w:hideMark/>
          </w:tcPr>
          <w:p w14:paraId="123D706D" w14:textId="77777777" w:rsidR="000C391E" w:rsidRPr="00EE532A" w:rsidRDefault="000C391E" w:rsidP="00F67FBD">
            <w:pPr>
              <w:suppressLineNumbers/>
              <w:jc w:val="center"/>
            </w:pPr>
            <w:r w:rsidRPr="00EE532A">
              <w:t>0.724</w:t>
            </w:r>
          </w:p>
        </w:tc>
      </w:tr>
      <w:tr w:rsidR="000C391E" w:rsidRPr="00EE532A" w14:paraId="0B95BB98"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00F60A0E" w14:textId="77777777" w:rsidR="000C391E" w:rsidRPr="00EE532A" w:rsidRDefault="000C391E" w:rsidP="00F67FBD">
            <w:pPr>
              <w:suppressLineNumbers/>
              <w:jc w:val="both"/>
            </w:pPr>
            <w:r w:rsidRPr="00EE532A">
              <w:t>Matrícula de posgrado</w:t>
            </w:r>
          </w:p>
        </w:tc>
        <w:tc>
          <w:tcPr>
            <w:tcW w:w="935" w:type="dxa"/>
            <w:tcBorders>
              <w:top w:val="single" w:sz="4" w:space="0" w:color="auto"/>
              <w:left w:val="single" w:sz="4" w:space="0" w:color="auto"/>
              <w:bottom w:val="single" w:sz="4" w:space="0" w:color="auto"/>
              <w:right w:val="single" w:sz="4" w:space="0" w:color="auto"/>
            </w:tcBorders>
            <w:hideMark/>
          </w:tcPr>
          <w:p w14:paraId="79EC62A5" w14:textId="77777777" w:rsidR="000C391E" w:rsidRPr="00EE532A" w:rsidRDefault="000C391E" w:rsidP="00F67FBD">
            <w:pPr>
              <w:suppressLineNumbers/>
              <w:jc w:val="center"/>
            </w:pPr>
            <w:r w:rsidRPr="00EE532A">
              <w:t>0.825</w:t>
            </w:r>
          </w:p>
        </w:tc>
        <w:tc>
          <w:tcPr>
            <w:tcW w:w="819" w:type="dxa"/>
            <w:tcBorders>
              <w:top w:val="single" w:sz="4" w:space="0" w:color="auto"/>
              <w:left w:val="single" w:sz="4" w:space="0" w:color="auto"/>
              <w:bottom w:val="single" w:sz="4" w:space="0" w:color="auto"/>
              <w:right w:val="single" w:sz="4" w:space="0" w:color="auto"/>
            </w:tcBorders>
            <w:hideMark/>
          </w:tcPr>
          <w:p w14:paraId="7C91508C" w14:textId="77777777" w:rsidR="000C391E" w:rsidRPr="00EE532A" w:rsidRDefault="000C391E" w:rsidP="00F67FBD">
            <w:pPr>
              <w:suppressLineNumbers/>
              <w:jc w:val="center"/>
            </w:pPr>
            <w:r w:rsidRPr="00EE532A">
              <w:t>0.825</w:t>
            </w:r>
          </w:p>
        </w:tc>
        <w:tc>
          <w:tcPr>
            <w:tcW w:w="818" w:type="dxa"/>
            <w:tcBorders>
              <w:top w:val="single" w:sz="4" w:space="0" w:color="auto"/>
              <w:left w:val="single" w:sz="4" w:space="0" w:color="auto"/>
              <w:bottom w:val="single" w:sz="4" w:space="0" w:color="auto"/>
              <w:right w:val="single" w:sz="4" w:space="0" w:color="auto"/>
            </w:tcBorders>
            <w:hideMark/>
          </w:tcPr>
          <w:p w14:paraId="6DCBF2EF" w14:textId="77777777" w:rsidR="000C391E" w:rsidRPr="00EE532A" w:rsidRDefault="000C391E" w:rsidP="00F67FBD">
            <w:pPr>
              <w:suppressLineNumbers/>
              <w:jc w:val="center"/>
            </w:pPr>
            <w:r w:rsidRPr="00EE532A">
              <w:t>0.850</w:t>
            </w:r>
          </w:p>
        </w:tc>
        <w:tc>
          <w:tcPr>
            <w:tcW w:w="740" w:type="dxa"/>
            <w:tcBorders>
              <w:top w:val="single" w:sz="4" w:space="0" w:color="auto"/>
              <w:left w:val="single" w:sz="4" w:space="0" w:color="auto"/>
              <w:bottom w:val="single" w:sz="4" w:space="0" w:color="auto"/>
              <w:right w:val="single" w:sz="4" w:space="0" w:color="auto"/>
            </w:tcBorders>
            <w:hideMark/>
          </w:tcPr>
          <w:p w14:paraId="4433A034" w14:textId="77777777" w:rsidR="000C391E" w:rsidRPr="00EE532A" w:rsidRDefault="000C391E" w:rsidP="00F67FBD">
            <w:pPr>
              <w:suppressLineNumbers/>
              <w:jc w:val="center"/>
            </w:pPr>
            <w:r w:rsidRPr="00EE532A">
              <w:t>0.812</w:t>
            </w:r>
          </w:p>
        </w:tc>
      </w:tr>
      <w:tr w:rsidR="000C391E" w:rsidRPr="00EE532A" w14:paraId="0E8E9BAB"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0A4A5B63" w14:textId="77777777" w:rsidR="000C391E" w:rsidRPr="00EE532A" w:rsidRDefault="000C391E" w:rsidP="00F67FBD">
            <w:pPr>
              <w:suppressLineNumbers/>
              <w:jc w:val="both"/>
            </w:pPr>
            <w:r w:rsidRPr="00EE532A">
              <w:t>Total de posgrados</w:t>
            </w:r>
          </w:p>
        </w:tc>
        <w:tc>
          <w:tcPr>
            <w:tcW w:w="935" w:type="dxa"/>
            <w:tcBorders>
              <w:top w:val="single" w:sz="4" w:space="0" w:color="auto"/>
              <w:left w:val="single" w:sz="4" w:space="0" w:color="auto"/>
              <w:bottom w:val="single" w:sz="4" w:space="0" w:color="auto"/>
              <w:right w:val="single" w:sz="4" w:space="0" w:color="auto"/>
            </w:tcBorders>
            <w:hideMark/>
          </w:tcPr>
          <w:p w14:paraId="61A09C09" w14:textId="77777777" w:rsidR="000C391E" w:rsidRPr="00EE532A" w:rsidRDefault="000C391E" w:rsidP="00F67FBD">
            <w:pPr>
              <w:suppressLineNumbers/>
              <w:jc w:val="center"/>
            </w:pPr>
            <w:r w:rsidRPr="00EE532A">
              <w:t>0.897</w:t>
            </w:r>
          </w:p>
        </w:tc>
        <w:tc>
          <w:tcPr>
            <w:tcW w:w="819" w:type="dxa"/>
            <w:tcBorders>
              <w:top w:val="single" w:sz="4" w:space="0" w:color="auto"/>
              <w:left w:val="single" w:sz="4" w:space="0" w:color="auto"/>
              <w:bottom w:val="single" w:sz="4" w:space="0" w:color="auto"/>
              <w:right w:val="single" w:sz="4" w:space="0" w:color="auto"/>
            </w:tcBorders>
            <w:hideMark/>
          </w:tcPr>
          <w:p w14:paraId="698EF283" w14:textId="77777777" w:rsidR="000C391E" w:rsidRPr="00EE532A" w:rsidRDefault="000C391E" w:rsidP="00F67FBD">
            <w:pPr>
              <w:suppressLineNumbers/>
              <w:jc w:val="center"/>
            </w:pPr>
            <w:r w:rsidRPr="00EE532A">
              <w:t>0.897</w:t>
            </w:r>
          </w:p>
        </w:tc>
        <w:tc>
          <w:tcPr>
            <w:tcW w:w="818" w:type="dxa"/>
            <w:tcBorders>
              <w:top w:val="single" w:sz="4" w:space="0" w:color="auto"/>
              <w:left w:val="single" w:sz="4" w:space="0" w:color="auto"/>
              <w:bottom w:val="single" w:sz="4" w:space="0" w:color="auto"/>
              <w:right w:val="single" w:sz="4" w:space="0" w:color="auto"/>
            </w:tcBorders>
            <w:hideMark/>
          </w:tcPr>
          <w:p w14:paraId="2BFA855A" w14:textId="77777777" w:rsidR="000C391E" w:rsidRPr="00EE532A" w:rsidRDefault="000C391E" w:rsidP="00F67FBD">
            <w:pPr>
              <w:suppressLineNumbers/>
              <w:jc w:val="center"/>
            </w:pPr>
            <w:r w:rsidRPr="00EE532A">
              <w:t>0.900</w:t>
            </w:r>
          </w:p>
        </w:tc>
        <w:tc>
          <w:tcPr>
            <w:tcW w:w="740" w:type="dxa"/>
            <w:tcBorders>
              <w:top w:val="single" w:sz="4" w:space="0" w:color="auto"/>
              <w:left w:val="single" w:sz="4" w:space="0" w:color="auto"/>
              <w:bottom w:val="single" w:sz="4" w:space="0" w:color="auto"/>
              <w:right w:val="single" w:sz="4" w:space="0" w:color="auto"/>
            </w:tcBorders>
            <w:hideMark/>
          </w:tcPr>
          <w:p w14:paraId="44DA878A" w14:textId="77777777" w:rsidR="000C391E" w:rsidRPr="00EE532A" w:rsidRDefault="000C391E" w:rsidP="00F67FBD">
            <w:pPr>
              <w:suppressLineNumbers/>
              <w:jc w:val="center"/>
            </w:pPr>
            <w:r w:rsidRPr="00EE532A">
              <w:t>0.873</w:t>
            </w:r>
          </w:p>
        </w:tc>
      </w:tr>
      <w:tr w:rsidR="000C391E" w:rsidRPr="00EE532A" w14:paraId="7F603CC6"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0FF69D21" w14:textId="77777777" w:rsidR="000C391E" w:rsidRPr="00EE532A" w:rsidRDefault="000C391E" w:rsidP="00F67FBD">
            <w:pPr>
              <w:suppressLineNumbers/>
              <w:jc w:val="both"/>
            </w:pPr>
            <w:r w:rsidRPr="00EE532A">
              <w:t>Solicitudes a licenciatura</w:t>
            </w:r>
          </w:p>
        </w:tc>
        <w:tc>
          <w:tcPr>
            <w:tcW w:w="935" w:type="dxa"/>
            <w:tcBorders>
              <w:top w:val="single" w:sz="4" w:space="0" w:color="auto"/>
              <w:left w:val="single" w:sz="4" w:space="0" w:color="auto"/>
              <w:bottom w:val="single" w:sz="4" w:space="0" w:color="auto"/>
              <w:right w:val="single" w:sz="4" w:space="0" w:color="auto"/>
            </w:tcBorders>
            <w:hideMark/>
          </w:tcPr>
          <w:p w14:paraId="02F6C2B3" w14:textId="77777777" w:rsidR="000C391E" w:rsidRPr="00EE532A" w:rsidRDefault="000C391E" w:rsidP="00F67FBD">
            <w:pPr>
              <w:suppressLineNumbers/>
              <w:jc w:val="center"/>
            </w:pPr>
            <w:r w:rsidRPr="00EE532A">
              <w:t>0.826</w:t>
            </w:r>
          </w:p>
        </w:tc>
        <w:tc>
          <w:tcPr>
            <w:tcW w:w="819" w:type="dxa"/>
            <w:tcBorders>
              <w:top w:val="single" w:sz="4" w:space="0" w:color="auto"/>
              <w:left w:val="single" w:sz="4" w:space="0" w:color="auto"/>
              <w:bottom w:val="single" w:sz="4" w:space="0" w:color="auto"/>
              <w:right w:val="single" w:sz="4" w:space="0" w:color="auto"/>
            </w:tcBorders>
            <w:hideMark/>
          </w:tcPr>
          <w:p w14:paraId="4F97F9FC" w14:textId="77777777" w:rsidR="000C391E" w:rsidRPr="00EE532A" w:rsidRDefault="000C391E" w:rsidP="00F67FBD">
            <w:pPr>
              <w:suppressLineNumbers/>
              <w:jc w:val="center"/>
            </w:pPr>
            <w:r w:rsidRPr="00EE532A">
              <w:t>0.833</w:t>
            </w:r>
          </w:p>
        </w:tc>
        <w:tc>
          <w:tcPr>
            <w:tcW w:w="818" w:type="dxa"/>
            <w:tcBorders>
              <w:top w:val="single" w:sz="4" w:space="0" w:color="auto"/>
              <w:left w:val="single" w:sz="4" w:space="0" w:color="auto"/>
              <w:bottom w:val="single" w:sz="4" w:space="0" w:color="auto"/>
              <w:right w:val="single" w:sz="4" w:space="0" w:color="auto"/>
            </w:tcBorders>
            <w:hideMark/>
          </w:tcPr>
          <w:p w14:paraId="145E11CB" w14:textId="77777777" w:rsidR="000C391E" w:rsidRPr="00EE532A" w:rsidRDefault="000C391E" w:rsidP="00F67FBD">
            <w:pPr>
              <w:suppressLineNumbers/>
              <w:jc w:val="center"/>
            </w:pPr>
            <w:r w:rsidRPr="00EE532A">
              <w:t>0.795</w:t>
            </w:r>
          </w:p>
        </w:tc>
        <w:tc>
          <w:tcPr>
            <w:tcW w:w="740" w:type="dxa"/>
            <w:tcBorders>
              <w:top w:val="single" w:sz="4" w:space="0" w:color="auto"/>
              <w:left w:val="single" w:sz="4" w:space="0" w:color="auto"/>
              <w:bottom w:val="single" w:sz="4" w:space="0" w:color="auto"/>
              <w:right w:val="single" w:sz="4" w:space="0" w:color="auto"/>
            </w:tcBorders>
            <w:hideMark/>
          </w:tcPr>
          <w:p w14:paraId="77DD49AC" w14:textId="77777777" w:rsidR="000C391E" w:rsidRPr="00EE532A" w:rsidRDefault="000C391E" w:rsidP="00F67FBD">
            <w:pPr>
              <w:suppressLineNumbers/>
              <w:jc w:val="center"/>
            </w:pPr>
            <w:r w:rsidRPr="00EE532A">
              <w:t>0.827</w:t>
            </w:r>
          </w:p>
        </w:tc>
      </w:tr>
      <w:tr w:rsidR="000C391E" w:rsidRPr="00EE532A" w14:paraId="45A8E511"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2A086A59" w14:textId="77777777" w:rsidR="000C391E" w:rsidRPr="00EE532A" w:rsidRDefault="000C391E" w:rsidP="00F67FBD">
            <w:pPr>
              <w:suppressLineNumbers/>
              <w:jc w:val="both"/>
            </w:pPr>
            <w:r w:rsidRPr="00EE532A">
              <w:t>Índice de absorción</w:t>
            </w:r>
          </w:p>
        </w:tc>
        <w:tc>
          <w:tcPr>
            <w:tcW w:w="935" w:type="dxa"/>
            <w:tcBorders>
              <w:top w:val="single" w:sz="4" w:space="0" w:color="auto"/>
              <w:left w:val="single" w:sz="4" w:space="0" w:color="auto"/>
              <w:bottom w:val="single" w:sz="4" w:space="0" w:color="auto"/>
              <w:right w:val="single" w:sz="4" w:space="0" w:color="auto"/>
            </w:tcBorders>
            <w:hideMark/>
          </w:tcPr>
          <w:p w14:paraId="1FE499E6" w14:textId="77777777" w:rsidR="000C391E" w:rsidRPr="00EE532A" w:rsidRDefault="000C391E" w:rsidP="00F67FBD">
            <w:pPr>
              <w:suppressLineNumbers/>
              <w:jc w:val="center"/>
            </w:pPr>
            <w:r w:rsidRPr="00EE532A">
              <w:t>0.642</w:t>
            </w:r>
          </w:p>
        </w:tc>
        <w:tc>
          <w:tcPr>
            <w:tcW w:w="819" w:type="dxa"/>
            <w:tcBorders>
              <w:top w:val="single" w:sz="4" w:space="0" w:color="auto"/>
              <w:left w:val="single" w:sz="4" w:space="0" w:color="auto"/>
              <w:bottom w:val="single" w:sz="4" w:space="0" w:color="auto"/>
              <w:right w:val="single" w:sz="4" w:space="0" w:color="auto"/>
            </w:tcBorders>
            <w:hideMark/>
          </w:tcPr>
          <w:p w14:paraId="1FF0BD8F" w14:textId="77777777" w:rsidR="000C391E" w:rsidRPr="00EE532A" w:rsidRDefault="000C391E" w:rsidP="00F67FBD">
            <w:pPr>
              <w:suppressLineNumbers/>
              <w:jc w:val="center"/>
            </w:pPr>
            <w:r w:rsidRPr="00EE532A">
              <w:t>0.649</w:t>
            </w:r>
          </w:p>
        </w:tc>
        <w:tc>
          <w:tcPr>
            <w:tcW w:w="818" w:type="dxa"/>
            <w:tcBorders>
              <w:top w:val="single" w:sz="4" w:space="0" w:color="auto"/>
              <w:left w:val="single" w:sz="4" w:space="0" w:color="auto"/>
              <w:bottom w:val="single" w:sz="4" w:space="0" w:color="auto"/>
              <w:right w:val="single" w:sz="4" w:space="0" w:color="auto"/>
            </w:tcBorders>
            <w:hideMark/>
          </w:tcPr>
          <w:p w14:paraId="71A4E8D8" w14:textId="77777777" w:rsidR="000C391E" w:rsidRPr="00EE532A" w:rsidRDefault="000C391E" w:rsidP="00F67FBD">
            <w:pPr>
              <w:suppressLineNumbers/>
              <w:jc w:val="center"/>
            </w:pPr>
            <w:r w:rsidRPr="00EE532A">
              <w:t>0.614</w:t>
            </w:r>
          </w:p>
        </w:tc>
        <w:tc>
          <w:tcPr>
            <w:tcW w:w="740" w:type="dxa"/>
            <w:tcBorders>
              <w:top w:val="single" w:sz="4" w:space="0" w:color="auto"/>
              <w:left w:val="single" w:sz="4" w:space="0" w:color="auto"/>
              <w:bottom w:val="single" w:sz="4" w:space="0" w:color="auto"/>
              <w:right w:val="single" w:sz="4" w:space="0" w:color="auto"/>
            </w:tcBorders>
            <w:hideMark/>
          </w:tcPr>
          <w:p w14:paraId="5E8594C3" w14:textId="77777777" w:rsidR="000C391E" w:rsidRPr="00EE532A" w:rsidRDefault="000C391E" w:rsidP="00F67FBD">
            <w:pPr>
              <w:suppressLineNumbers/>
              <w:jc w:val="center"/>
            </w:pPr>
            <w:r w:rsidRPr="00EE532A">
              <w:t>0.727</w:t>
            </w:r>
          </w:p>
        </w:tc>
      </w:tr>
      <w:tr w:rsidR="000C391E" w:rsidRPr="00EE532A" w14:paraId="194636FD"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7B688A0D" w14:textId="77777777" w:rsidR="000C391E" w:rsidRPr="00EE532A" w:rsidRDefault="000C391E" w:rsidP="00F67FBD">
            <w:pPr>
              <w:suppressLineNumbers/>
              <w:jc w:val="both"/>
            </w:pPr>
            <w:r w:rsidRPr="00EE532A">
              <w:t>Índice de egreso</w:t>
            </w:r>
          </w:p>
        </w:tc>
        <w:tc>
          <w:tcPr>
            <w:tcW w:w="935" w:type="dxa"/>
            <w:tcBorders>
              <w:top w:val="single" w:sz="4" w:space="0" w:color="auto"/>
              <w:left w:val="single" w:sz="4" w:space="0" w:color="auto"/>
              <w:bottom w:val="single" w:sz="4" w:space="0" w:color="auto"/>
              <w:right w:val="single" w:sz="4" w:space="0" w:color="auto"/>
            </w:tcBorders>
            <w:hideMark/>
          </w:tcPr>
          <w:p w14:paraId="7484FC7F" w14:textId="77777777" w:rsidR="000C391E" w:rsidRPr="00EE532A" w:rsidRDefault="000C391E" w:rsidP="00F67FBD">
            <w:pPr>
              <w:suppressLineNumbers/>
              <w:jc w:val="center"/>
            </w:pPr>
            <w:r w:rsidRPr="00EE532A">
              <w:t>0.721</w:t>
            </w:r>
          </w:p>
        </w:tc>
        <w:tc>
          <w:tcPr>
            <w:tcW w:w="819" w:type="dxa"/>
            <w:tcBorders>
              <w:top w:val="single" w:sz="4" w:space="0" w:color="auto"/>
              <w:left w:val="single" w:sz="4" w:space="0" w:color="auto"/>
              <w:bottom w:val="single" w:sz="4" w:space="0" w:color="auto"/>
              <w:right w:val="single" w:sz="4" w:space="0" w:color="auto"/>
            </w:tcBorders>
            <w:hideMark/>
          </w:tcPr>
          <w:p w14:paraId="2CD78402" w14:textId="77777777" w:rsidR="000C391E" w:rsidRPr="00EE532A" w:rsidRDefault="000C391E" w:rsidP="00F67FBD">
            <w:pPr>
              <w:suppressLineNumbers/>
              <w:jc w:val="center"/>
            </w:pPr>
            <w:r w:rsidRPr="00EE532A">
              <w:t>0.648</w:t>
            </w:r>
          </w:p>
        </w:tc>
        <w:tc>
          <w:tcPr>
            <w:tcW w:w="818" w:type="dxa"/>
            <w:tcBorders>
              <w:top w:val="single" w:sz="4" w:space="0" w:color="auto"/>
              <w:left w:val="single" w:sz="4" w:space="0" w:color="auto"/>
              <w:bottom w:val="single" w:sz="4" w:space="0" w:color="auto"/>
              <w:right w:val="single" w:sz="4" w:space="0" w:color="auto"/>
            </w:tcBorders>
            <w:hideMark/>
          </w:tcPr>
          <w:p w14:paraId="62EFFB8B" w14:textId="77777777" w:rsidR="000C391E" w:rsidRPr="00EE532A" w:rsidRDefault="000C391E" w:rsidP="00F67FBD">
            <w:pPr>
              <w:suppressLineNumbers/>
              <w:jc w:val="center"/>
            </w:pPr>
            <w:r w:rsidRPr="00EE532A">
              <w:t>0.552</w:t>
            </w:r>
          </w:p>
        </w:tc>
        <w:tc>
          <w:tcPr>
            <w:tcW w:w="740" w:type="dxa"/>
            <w:tcBorders>
              <w:top w:val="single" w:sz="4" w:space="0" w:color="auto"/>
              <w:left w:val="single" w:sz="4" w:space="0" w:color="auto"/>
              <w:bottom w:val="single" w:sz="4" w:space="0" w:color="auto"/>
              <w:right w:val="single" w:sz="4" w:space="0" w:color="auto"/>
            </w:tcBorders>
            <w:hideMark/>
          </w:tcPr>
          <w:p w14:paraId="2B91F3E4" w14:textId="77777777" w:rsidR="000C391E" w:rsidRPr="00EE532A" w:rsidRDefault="000C391E" w:rsidP="00F67FBD">
            <w:pPr>
              <w:suppressLineNumbers/>
              <w:jc w:val="center"/>
            </w:pPr>
            <w:r w:rsidRPr="00EE532A">
              <w:t>0.718</w:t>
            </w:r>
          </w:p>
        </w:tc>
      </w:tr>
      <w:tr w:rsidR="000C391E" w:rsidRPr="00EE532A" w14:paraId="22A33151"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35B8547D" w14:textId="77777777" w:rsidR="000C391E" w:rsidRPr="00EE532A" w:rsidRDefault="000C391E" w:rsidP="00F67FBD">
            <w:pPr>
              <w:suppressLineNumbers/>
              <w:jc w:val="both"/>
            </w:pPr>
            <w:r w:rsidRPr="00EE532A">
              <w:t>Servicio social</w:t>
            </w:r>
          </w:p>
        </w:tc>
        <w:tc>
          <w:tcPr>
            <w:tcW w:w="935" w:type="dxa"/>
            <w:tcBorders>
              <w:top w:val="single" w:sz="4" w:space="0" w:color="auto"/>
              <w:left w:val="single" w:sz="4" w:space="0" w:color="auto"/>
              <w:bottom w:val="single" w:sz="4" w:space="0" w:color="auto"/>
              <w:right w:val="single" w:sz="4" w:space="0" w:color="auto"/>
            </w:tcBorders>
            <w:hideMark/>
          </w:tcPr>
          <w:p w14:paraId="7B8E0B4F" w14:textId="77777777" w:rsidR="000C391E" w:rsidRPr="00EE532A" w:rsidRDefault="000C391E" w:rsidP="00F67FBD">
            <w:pPr>
              <w:suppressLineNumbers/>
              <w:jc w:val="center"/>
            </w:pPr>
            <w:r w:rsidRPr="00EE532A">
              <w:t>0.727</w:t>
            </w:r>
          </w:p>
        </w:tc>
        <w:tc>
          <w:tcPr>
            <w:tcW w:w="819" w:type="dxa"/>
            <w:tcBorders>
              <w:top w:val="single" w:sz="4" w:space="0" w:color="auto"/>
              <w:left w:val="single" w:sz="4" w:space="0" w:color="auto"/>
              <w:bottom w:val="single" w:sz="4" w:space="0" w:color="auto"/>
              <w:right w:val="single" w:sz="4" w:space="0" w:color="auto"/>
            </w:tcBorders>
            <w:hideMark/>
          </w:tcPr>
          <w:p w14:paraId="1354D5FB" w14:textId="77777777" w:rsidR="000C391E" w:rsidRPr="00EE532A" w:rsidRDefault="000C391E" w:rsidP="00F67FBD">
            <w:pPr>
              <w:suppressLineNumbers/>
              <w:jc w:val="center"/>
            </w:pPr>
            <w:r w:rsidRPr="00EE532A">
              <w:t>0.556</w:t>
            </w:r>
          </w:p>
        </w:tc>
        <w:tc>
          <w:tcPr>
            <w:tcW w:w="818" w:type="dxa"/>
            <w:tcBorders>
              <w:top w:val="single" w:sz="4" w:space="0" w:color="auto"/>
              <w:left w:val="single" w:sz="4" w:space="0" w:color="auto"/>
              <w:bottom w:val="single" w:sz="4" w:space="0" w:color="auto"/>
              <w:right w:val="single" w:sz="4" w:space="0" w:color="auto"/>
            </w:tcBorders>
            <w:hideMark/>
          </w:tcPr>
          <w:p w14:paraId="38A1B076" w14:textId="77777777" w:rsidR="000C391E" w:rsidRPr="00EE532A" w:rsidRDefault="000C391E" w:rsidP="00F67FBD">
            <w:pPr>
              <w:suppressLineNumbers/>
              <w:jc w:val="center"/>
            </w:pPr>
            <w:r w:rsidRPr="00EE532A">
              <w:t>0.702</w:t>
            </w:r>
          </w:p>
        </w:tc>
        <w:tc>
          <w:tcPr>
            <w:tcW w:w="740" w:type="dxa"/>
            <w:tcBorders>
              <w:top w:val="single" w:sz="4" w:space="0" w:color="auto"/>
              <w:left w:val="single" w:sz="4" w:space="0" w:color="auto"/>
              <w:bottom w:val="single" w:sz="4" w:space="0" w:color="auto"/>
              <w:right w:val="single" w:sz="4" w:space="0" w:color="auto"/>
            </w:tcBorders>
            <w:hideMark/>
          </w:tcPr>
          <w:p w14:paraId="2DFB7423" w14:textId="77777777" w:rsidR="000C391E" w:rsidRPr="00EE532A" w:rsidRDefault="000C391E" w:rsidP="00F67FBD">
            <w:pPr>
              <w:suppressLineNumbers/>
              <w:jc w:val="center"/>
            </w:pPr>
            <w:r w:rsidRPr="00EE532A">
              <w:t>0.690</w:t>
            </w:r>
          </w:p>
        </w:tc>
      </w:tr>
      <w:tr w:rsidR="000C391E" w:rsidRPr="00EE532A" w14:paraId="2E94BAF2"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69A7B8A8" w14:textId="77777777" w:rsidR="000C391E" w:rsidRPr="00EE532A" w:rsidRDefault="000C391E" w:rsidP="00F67FBD">
            <w:pPr>
              <w:suppressLineNumbers/>
              <w:jc w:val="both"/>
            </w:pPr>
            <w:r w:rsidRPr="00EE532A">
              <w:t>Residencias profesionales</w:t>
            </w:r>
          </w:p>
        </w:tc>
        <w:tc>
          <w:tcPr>
            <w:tcW w:w="935" w:type="dxa"/>
            <w:tcBorders>
              <w:top w:val="single" w:sz="4" w:space="0" w:color="auto"/>
              <w:left w:val="single" w:sz="4" w:space="0" w:color="auto"/>
              <w:bottom w:val="single" w:sz="4" w:space="0" w:color="auto"/>
              <w:right w:val="single" w:sz="4" w:space="0" w:color="auto"/>
            </w:tcBorders>
            <w:hideMark/>
          </w:tcPr>
          <w:p w14:paraId="6263E2C4" w14:textId="77777777" w:rsidR="000C391E" w:rsidRPr="00EE532A" w:rsidRDefault="000C391E" w:rsidP="00F67FBD">
            <w:pPr>
              <w:suppressLineNumbers/>
              <w:jc w:val="center"/>
            </w:pPr>
            <w:r w:rsidRPr="00EE532A">
              <w:t>0.640</w:t>
            </w:r>
          </w:p>
        </w:tc>
        <w:tc>
          <w:tcPr>
            <w:tcW w:w="819" w:type="dxa"/>
            <w:tcBorders>
              <w:top w:val="single" w:sz="4" w:space="0" w:color="auto"/>
              <w:left w:val="single" w:sz="4" w:space="0" w:color="auto"/>
              <w:bottom w:val="single" w:sz="4" w:space="0" w:color="auto"/>
              <w:right w:val="single" w:sz="4" w:space="0" w:color="auto"/>
            </w:tcBorders>
            <w:hideMark/>
          </w:tcPr>
          <w:p w14:paraId="2CFF5BF6" w14:textId="77777777" w:rsidR="000C391E" w:rsidRPr="00EE532A" w:rsidRDefault="000C391E" w:rsidP="00F67FBD">
            <w:pPr>
              <w:suppressLineNumbers/>
              <w:jc w:val="center"/>
            </w:pPr>
            <w:r w:rsidRPr="00EE532A">
              <w:t>0.787</w:t>
            </w:r>
          </w:p>
        </w:tc>
        <w:tc>
          <w:tcPr>
            <w:tcW w:w="818" w:type="dxa"/>
            <w:tcBorders>
              <w:top w:val="single" w:sz="4" w:space="0" w:color="auto"/>
              <w:left w:val="single" w:sz="4" w:space="0" w:color="auto"/>
              <w:bottom w:val="single" w:sz="4" w:space="0" w:color="auto"/>
              <w:right w:val="single" w:sz="4" w:space="0" w:color="auto"/>
            </w:tcBorders>
            <w:hideMark/>
          </w:tcPr>
          <w:p w14:paraId="5B77AF47" w14:textId="77777777" w:rsidR="000C391E" w:rsidRPr="00EE532A" w:rsidRDefault="000C391E" w:rsidP="00F67FBD">
            <w:pPr>
              <w:suppressLineNumbers/>
              <w:jc w:val="center"/>
            </w:pPr>
            <w:r w:rsidRPr="00EE532A">
              <w:t>0.739</w:t>
            </w:r>
          </w:p>
        </w:tc>
        <w:tc>
          <w:tcPr>
            <w:tcW w:w="740" w:type="dxa"/>
            <w:tcBorders>
              <w:top w:val="single" w:sz="4" w:space="0" w:color="auto"/>
              <w:left w:val="single" w:sz="4" w:space="0" w:color="auto"/>
              <w:bottom w:val="single" w:sz="4" w:space="0" w:color="auto"/>
              <w:right w:val="single" w:sz="4" w:space="0" w:color="auto"/>
            </w:tcBorders>
            <w:hideMark/>
          </w:tcPr>
          <w:p w14:paraId="198C1881" w14:textId="77777777" w:rsidR="000C391E" w:rsidRPr="00EE532A" w:rsidRDefault="000C391E" w:rsidP="00F67FBD">
            <w:pPr>
              <w:suppressLineNumbers/>
              <w:jc w:val="center"/>
            </w:pPr>
            <w:r w:rsidRPr="00EE532A">
              <w:t>0.659</w:t>
            </w:r>
          </w:p>
        </w:tc>
      </w:tr>
      <w:tr w:rsidR="000C391E" w:rsidRPr="00EE532A" w14:paraId="37FD75A0"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1AD4A497" w14:textId="77777777" w:rsidR="000C391E" w:rsidRPr="00EE532A" w:rsidRDefault="000C391E" w:rsidP="00F67FBD">
            <w:pPr>
              <w:suppressLineNumbers/>
              <w:jc w:val="both"/>
            </w:pPr>
            <w:r w:rsidRPr="00EE532A">
              <w:t>Total de docentes con posgrado</w:t>
            </w:r>
          </w:p>
        </w:tc>
        <w:tc>
          <w:tcPr>
            <w:tcW w:w="935" w:type="dxa"/>
            <w:tcBorders>
              <w:top w:val="single" w:sz="4" w:space="0" w:color="auto"/>
              <w:left w:val="single" w:sz="4" w:space="0" w:color="auto"/>
              <w:bottom w:val="single" w:sz="4" w:space="0" w:color="auto"/>
              <w:right w:val="single" w:sz="4" w:space="0" w:color="auto"/>
            </w:tcBorders>
            <w:hideMark/>
          </w:tcPr>
          <w:p w14:paraId="6ABB040D" w14:textId="77777777" w:rsidR="000C391E" w:rsidRPr="00EE532A" w:rsidRDefault="000C391E" w:rsidP="00F67FBD">
            <w:pPr>
              <w:suppressLineNumbers/>
              <w:jc w:val="center"/>
            </w:pPr>
            <w:r w:rsidRPr="00EE532A">
              <w:t>0.718</w:t>
            </w:r>
          </w:p>
        </w:tc>
        <w:tc>
          <w:tcPr>
            <w:tcW w:w="819" w:type="dxa"/>
            <w:tcBorders>
              <w:top w:val="single" w:sz="4" w:space="0" w:color="auto"/>
              <w:left w:val="single" w:sz="4" w:space="0" w:color="auto"/>
              <w:bottom w:val="single" w:sz="4" w:space="0" w:color="auto"/>
              <w:right w:val="single" w:sz="4" w:space="0" w:color="auto"/>
            </w:tcBorders>
            <w:hideMark/>
          </w:tcPr>
          <w:p w14:paraId="239766B4" w14:textId="77777777" w:rsidR="000C391E" w:rsidRPr="00EE532A" w:rsidRDefault="000C391E" w:rsidP="00F67FBD">
            <w:pPr>
              <w:suppressLineNumbers/>
              <w:jc w:val="center"/>
            </w:pPr>
            <w:r w:rsidRPr="00EE532A">
              <w:t>0.760</w:t>
            </w:r>
          </w:p>
        </w:tc>
        <w:tc>
          <w:tcPr>
            <w:tcW w:w="818" w:type="dxa"/>
            <w:tcBorders>
              <w:top w:val="single" w:sz="4" w:space="0" w:color="auto"/>
              <w:left w:val="single" w:sz="4" w:space="0" w:color="auto"/>
              <w:bottom w:val="single" w:sz="4" w:space="0" w:color="auto"/>
              <w:right w:val="single" w:sz="4" w:space="0" w:color="auto"/>
            </w:tcBorders>
            <w:hideMark/>
          </w:tcPr>
          <w:p w14:paraId="024BC429" w14:textId="77777777" w:rsidR="000C391E" w:rsidRPr="00EE532A" w:rsidRDefault="000C391E" w:rsidP="00F67FBD">
            <w:pPr>
              <w:suppressLineNumbers/>
              <w:jc w:val="center"/>
            </w:pPr>
            <w:r w:rsidRPr="00EE532A">
              <w:t>0.673</w:t>
            </w:r>
          </w:p>
        </w:tc>
        <w:tc>
          <w:tcPr>
            <w:tcW w:w="740" w:type="dxa"/>
            <w:tcBorders>
              <w:top w:val="single" w:sz="4" w:space="0" w:color="auto"/>
              <w:left w:val="single" w:sz="4" w:space="0" w:color="auto"/>
              <w:bottom w:val="single" w:sz="4" w:space="0" w:color="auto"/>
              <w:right w:val="single" w:sz="4" w:space="0" w:color="auto"/>
            </w:tcBorders>
            <w:hideMark/>
          </w:tcPr>
          <w:p w14:paraId="2FB11849" w14:textId="77777777" w:rsidR="000C391E" w:rsidRPr="00EE532A" w:rsidRDefault="000C391E" w:rsidP="00F67FBD">
            <w:pPr>
              <w:suppressLineNumbers/>
              <w:jc w:val="center"/>
            </w:pPr>
            <w:r w:rsidRPr="00EE532A">
              <w:t>0.717</w:t>
            </w:r>
          </w:p>
        </w:tc>
      </w:tr>
      <w:tr w:rsidR="000C391E" w:rsidRPr="00EE532A" w14:paraId="3E262553"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11964216" w14:textId="77777777" w:rsidR="000C391E" w:rsidRPr="00EE532A" w:rsidRDefault="000C391E" w:rsidP="00F67FBD">
            <w:pPr>
              <w:suppressLineNumbers/>
              <w:jc w:val="both"/>
            </w:pPr>
            <w:r w:rsidRPr="00EE532A">
              <w:t>Total de docentes con doctorado</w:t>
            </w:r>
          </w:p>
        </w:tc>
        <w:tc>
          <w:tcPr>
            <w:tcW w:w="935" w:type="dxa"/>
            <w:tcBorders>
              <w:top w:val="single" w:sz="4" w:space="0" w:color="auto"/>
              <w:left w:val="single" w:sz="4" w:space="0" w:color="auto"/>
              <w:bottom w:val="single" w:sz="4" w:space="0" w:color="auto"/>
              <w:right w:val="single" w:sz="4" w:space="0" w:color="auto"/>
            </w:tcBorders>
            <w:hideMark/>
          </w:tcPr>
          <w:p w14:paraId="4C71F9FE" w14:textId="77777777" w:rsidR="000C391E" w:rsidRPr="00EE532A" w:rsidRDefault="000C391E" w:rsidP="00F67FBD">
            <w:pPr>
              <w:suppressLineNumbers/>
              <w:jc w:val="center"/>
            </w:pPr>
            <w:r w:rsidRPr="00EE532A">
              <w:t>0.658</w:t>
            </w:r>
          </w:p>
        </w:tc>
        <w:tc>
          <w:tcPr>
            <w:tcW w:w="819" w:type="dxa"/>
            <w:tcBorders>
              <w:top w:val="single" w:sz="4" w:space="0" w:color="auto"/>
              <w:left w:val="single" w:sz="4" w:space="0" w:color="auto"/>
              <w:bottom w:val="single" w:sz="4" w:space="0" w:color="auto"/>
              <w:right w:val="single" w:sz="4" w:space="0" w:color="auto"/>
            </w:tcBorders>
            <w:hideMark/>
          </w:tcPr>
          <w:p w14:paraId="4B90615C" w14:textId="77777777" w:rsidR="000C391E" w:rsidRPr="00EE532A" w:rsidRDefault="000C391E" w:rsidP="00F67FBD">
            <w:pPr>
              <w:suppressLineNumbers/>
              <w:jc w:val="center"/>
            </w:pPr>
            <w:r w:rsidRPr="00EE532A">
              <w:t>0.777</w:t>
            </w:r>
          </w:p>
        </w:tc>
        <w:tc>
          <w:tcPr>
            <w:tcW w:w="818" w:type="dxa"/>
            <w:tcBorders>
              <w:top w:val="single" w:sz="4" w:space="0" w:color="auto"/>
              <w:left w:val="single" w:sz="4" w:space="0" w:color="auto"/>
              <w:bottom w:val="single" w:sz="4" w:space="0" w:color="auto"/>
              <w:right w:val="single" w:sz="4" w:space="0" w:color="auto"/>
            </w:tcBorders>
            <w:hideMark/>
          </w:tcPr>
          <w:p w14:paraId="7CF3E953" w14:textId="77777777" w:rsidR="000C391E" w:rsidRPr="00EE532A" w:rsidRDefault="000C391E" w:rsidP="00F67FBD">
            <w:pPr>
              <w:suppressLineNumbers/>
              <w:jc w:val="center"/>
            </w:pPr>
            <w:r w:rsidRPr="00EE532A">
              <w:t>0.742</w:t>
            </w:r>
          </w:p>
        </w:tc>
        <w:tc>
          <w:tcPr>
            <w:tcW w:w="740" w:type="dxa"/>
            <w:tcBorders>
              <w:top w:val="single" w:sz="4" w:space="0" w:color="auto"/>
              <w:left w:val="single" w:sz="4" w:space="0" w:color="auto"/>
              <w:bottom w:val="single" w:sz="4" w:space="0" w:color="auto"/>
              <w:right w:val="single" w:sz="4" w:space="0" w:color="auto"/>
            </w:tcBorders>
            <w:hideMark/>
          </w:tcPr>
          <w:p w14:paraId="344B0C5D" w14:textId="77777777" w:rsidR="000C391E" w:rsidRPr="00EE532A" w:rsidRDefault="000C391E" w:rsidP="00F67FBD">
            <w:pPr>
              <w:suppressLineNumbers/>
              <w:jc w:val="center"/>
            </w:pPr>
            <w:r w:rsidRPr="00EE532A">
              <w:t>0.717</w:t>
            </w:r>
          </w:p>
        </w:tc>
      </w:tr>
      <w:tr w:rsidR="000C391E" w:rsidRPr="00EE532A" w14:paraId="5BEBB440"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5872BD50" w14:textId="77777777" w:rsidR="000C391E" w:rsidRPr="00EE532A" w:rsidRDefault="000C391E" w:rsidP="00F67FBD">
            <w:pPr>
              <w:suppressLineNumbers/>
              <w:jc w:val="both"/>
            </w:pPr>
            <w:r w:rsidRPr="00EE532A">
              <w:t>Profesores de tiempo completo</w:t>
            </w:r>
          </w:p>
        </w:tc>
        <w:tc>
          <w:tcPr>
            <w:tcW w:w="935" w:type="dxa"/>
            <w:tcBorders>
              <w:top w:val="single" w:sz="4" w:space="0" w:color="auto"/>
              <w:left w:val="single" w:sz="4" w:space="0" w:color="auto"/>
              <w:bottom w:val="single" w:sz="4" w:space="0" w:color="auto"/>
              <w:right w:val="single" w:sz="4" w:space="0" w:color="auto"/>
            </w:tcBorders>
            <w:hideMark/>
          </w:tcPr>
          <w:p w14:paraId="44D58FF0" w14:textId="77777777" w:rsidR="000C391E" w:rsidRPr="00EE532A" w:rsidRDefault="000C391E" w:rsidP="00F67FBD">
            <w:pPr>
              <w:suppressLineNumbers/>
              <w:jc w:val="center"/>
            </w:pPr>
            <w:r w:rsidRPr="00EE532A">
              <w:t>0.780</w:t>
            </w:r>
          </w:p>
        </w:tc>
        <w:tc>
          <w:tcPr>
            <w:tcW w:w="819" w:type="dxa"/>
            <w:tcBorders>
              <w:top w:val="single" w:sz="4" w:space="0" w:color="auto"/>
              <w:left w:val="single" w:sz="4" w:space="0" w:color="auto"/>
              <w:bottom w:val="single" w:sz="4" w:space="0" w:color="auto"/>
              <w:right w:val="single" w:sz="4" w:space="0" w:color="auto"/>
            </w:tcBorders>
            <w:hideMark/>
          </w:tcPr>
          <w:p w14:paraId="4FFFB6EA" w14:textId="77777777" w:rsidR="000C391E" w:rsidRPr="00EE532A" w:rsidRDefault="000C391E" w:rsidP="00F67FBD">
            <w:pPr>
              <w:suppressLineNumbers/>
              <w:jc w:val="center"/>
            </w:pPr>
            <w:r w:rsidRPr="00EE532A">
              <w:t>0.819</w:t>
            </w:r>
          </w:p>
        </w:tc>
        <w:tc>
          <w:tcPr>
            <w:tcW w:w="818" w:type="dxa"/>
            <w:tcBorders>
              <w:top w:val="single" w:sz="4" w:space="0" w:color="auto"/>
              <w:left w:val="single" w:sz="4" w:space="0" w:color="auto"/>
              <w:bottom w:val="single" w:sz="4" w:space="0" w:color="auto"/>
              <w:right w:val="single" w:sz="4" w:space="0" w:color="auto"/>
            </w:tcBorders>
            <w:hideMark/>
          </w:tcPr>
          <w:p w14:paraId="201908D9" w14:textId="77777777" w:rsidR="000C391E" w:rsidRPr="00EE532A" w:rsidRDefault="000C391E" w:rsidP="00F67FBD">
            <w:pPr>
              <w:suppressLineNumbers/>
              <w:jc w:val="center"/>
            </w:pPr>
            <w:r w:rsidRPr="00EE532A">
              <w:t>0.779</w:t>
            </w:r>
          </w:p>
        </w:tc>
        <w:tc>
          <w:tcPr>
            <w:tcW w:w="740" w:type="dxa"/>
            <w:tcBorders>
              <w:top w:val="single" w:sz="4" w:space="0" w:color="auto"/>
              <w:left w:val="single" w:sz="4" w:space="0" w:color="auto"/>
              <w:bottom w:val="single" w:sz="4" w:space="0" w:color="auto"/>
              <w:right w:val="single" w:sz="4" w:space="0" w:color="auto"/>
            </w:tcBorders>
            <w:hideMark/>
          </w:tcPr>
          <w:p w14:paraId="7B753E80" w14:textId="77777777" w:rsidR="000C391E" w:rsidRPr="00EE532A" w:rsidRDefault="000C391E" w:rsidP="00F67FBD">
            <w:pPr>
              <w:suppressLineNumbers/>
              <w:jc w:val="center"/>
            </w:pPr>
            <w:r w:rsidRPr="00EE532A">
              <w:t>0.695</w:t>
            </w:r>
          </w:p>
        </w:tc>
      </w:tr>
      <w:tr w:rsidR="000C391E" w:rsidRPr="00EE532A" w14:paraId="6017C6CE"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7C6EEFE9" w14:textId="77777777" w:rsidR="000C391E" w:rsidRPr="00EE532A" w:rsidRDefault="000C391E" w:rsidP="00F67FBD">
            <w:pPr>
              <w:suppressLineNumbers/>
              <w:jc w:val="both"/>
            </w:pPr>
            <w:r w:rsidRPr="00EE532A">
              <w:t>Profesores de tiempo completo con posgrado</w:t>
            </w:r>
          </w:p>
        </w:tc>
        <w:tc>
          <w:tcPr>
            <w:tcW w:w="935" w:type="dxa"/>
            <w:tcBorders>
              <w:top w:val="single" w:sz="4" w:space="0" w:color="auto"/>
              <w:left w:val="single" w:sz="4" w:space="0" w:color="auto"/>
              <w:bottom w:val="single" w:sz="4" w:space="0" w:color="auto"/>
              <w:right w:val="single" w:sz="4" w:space="0" w:color="auto"/>
            </w:tcBorders>
            <w:hideMark/>
          </w:tcPr>
          <w:p w14:paraId="46F6B6BB" w14:textId="77777777" w:rsidR="000C391E" w:rsidRPr="00EE532A" w:rsidRDefault="000C391E" w:rsidP="00F67FBD">
            <w:pPr>
              <w:suppressLineNumbers/>
              <w:jc w:val="center"/>
            </w:pPr>
            <w:r w:rsidRPr="00EE532A">
              <w:t>0.904</w:t>
            </w:r>
          </w:p>
        </w:tc>
        <w:tc>
          <w:tcPr>
            <w:tcW w:w="819" w:type="dxa"/>
            <w:tcBorders>
              <w:top w:val="single" w:sz="4" w:space="0" w:color="auto"/>
              <w:left w:val="single" w:sz="4" w:space="0" w:color="auto"/>
              <w:bottom w:val="single" w:sz="4" w:space="0" w:color="auto"/>
              <w:right w:val="single" w:sz="4" w:space="0" w:color="auto"/>
            </w:tcBorders>
            <w:hideMark/>
          </w:tcPr>
          <w:p w14:paraId="01CCEBCB" w14:textId="77777777" w:rsidR="000C391E" w:rsidRPr="00EE532A" w:rsidRDefault="000C391E" w:rsidP="00F67FBD">
            <w:pPr>
              <w:suppressLineNumbers/>
              <w:jc w:val="center"/>
            </w:pPr>
            <w:r w:rsidRPr="00EE532A">
              <w:t>0.927</w:t>
            </w:r>
          </w:p>
        </w:tc>
        <w:tc>
          <w:tcPr>
            <w:tcW w:w="818" w:type="dxa"/>
            <w:tcBorders>
              <w:top w:val="single" w:sz="4" w:space="0" w:color="auto"/>
              <w:left w:val="single" w:sz="4" w:space="0" w:color="auto"/>
              <w:bottom w:val="single" w:sz="4" w:space="0" w:color="auto"/>
              <w:right w:val="single" w:sz="4" w:space="0" w:color="auto"/>
            </w:tcBorders>
            <w:hideMark/>
          </w:tcPr>
          <w:p w14:paraId="2D7E85A4" w14:textId="77777777" w:rsidR="000C391E" w:rsidRPr="00EE532A" w:rsidRDefault="000C391E" w:rsidP="00F67FBD">
            <w:pPr>
              <w:suppressLineNumbers/>
              <w:jc w:val="center"/>
            </w:pPr>
            <w:r w:rsidRPr="00EE532A">
              <w:t>0.939</w:t>
            </w:r>
          </w:p>
        </w:tc>
        <w:tc>
          <w:tcPr>
            <w:tcW w:w="740" w:type="dxa"/>
            <w:tcBorders>
              <w:top w:val="single" w:sz="4" w:space="0" w:color="auto"/>
              <w:left w:val="single" w:sz="4" w:space="0" w:color="auto"/>
              <w:bottom w:val="single" w:sz="4" w:space="0" w:color="auto"/>
              <w:right w:val="single" w:sz="4" w:space="0" w:color="auto"/>
            </w:tcBorders>
            <w:hideMark/>
          </w:tcPr>
          <w:p w14:paraId="69D9B593" w14:textId="77777777" w:rsidR="000C391E" w:rsidRPr="00EE532A" w:rsidRDefault="000C391E" w:rsidP="00F67FBD">
            <w:pPr>
              <w:suppressLineNumbers/>
              <w:jc w:val="center"/>
            </w:pPr>
            <w:r w:rsidRPr="00EE532A">
              <w:t>0.879</w:t>
            </w:r>
          </w:p>
        </w:tc>
      </w:tr>
      <w:tr w:rsidR="000C391E" w:rsidRPr="00EE532A" w14:paraId="13B88BD4"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0B32B716" w14:textId="77777777" w:rsidR="000C391E" w:rsidRPr="00EE532A" w:rsidRDefault="000C391E" w:rsidP="00F67FBD">
            <w:pPr>
              <w:suppressLineNumbers/>
              <w:jc w:val="both"/>
            </w:pPr>
            <w:r w:rsidRPr="00EE532A">
              <w:t>Cuerpos académicos</w:t>
            </w:r>
          </w:p>
        </w:tc>
        <w:tc>
          <w:tcPr>
            <w:tcW w:w="935" w:type="dxa"/>
            <w:tcBorders>
              <w:top w:val="single" w:sz="4" w:space="0" w:color="auto"/>
              <w:left w:val="single" w:sz="4" w:space="0" w:color="auto"/>
              <w:bottom w:val="single" w:sz="4" w:space="0" w:color="auto"/>
              <w:right w:val="single" w:sz="4" w:space="0" w:color="auto"/>
            </w:tcBorders>
            <w:hideMark/>
          </w:tcPr>
          <w:p w14:paraId="33A69033" w14:textId="77777777" w:rsidR="000C391E" w:rsidRPr="00EE532A" w:rsidRDefault="000C391E" w:rsidP="00F67FBD">
            <w:pPr>
              <w:suppressLineNumbers/>
              <w:jc w:val="center"/>
            </w:pPr>
            <w:r w:rsidRPr="00EE532A">
              <w:t>0.825</w:t>
            </w:r>
          </w:p>
        </w:tc>
        <w:tc>
          <w:tcPr>
            <w:tcW w:w="819" w:type="dxa"/>
            <w:tcBorders>
              <w:top w:val="single" w:sz="4" w:space="0" w:color="auto"/>
              <w:left w:val="single" w:sz="4" w:space="0" w:color="auto"/>
              <w:bottom w:val="single" w:sz="4" w:space="0" w:color="auto"/>
              <w:right w:val="single" w:sz="4" w:space="0" w:color="auto"/>
            </w:tcBorders>
            <w:hideMark/>
          </w:tcPr>
          <w:p w14:paraId="17F6B9C4" w14:textId="77777777" w:rsidR="000C391E" w:rsidRPr="00EE532A" w:rsidRDefault="000C391E" w:rsidP="00F67FBD">
            <w:pPr>
              <w:suppressLineNumbers/>
              <w:jc w:val="center"/>
            </w:pPr>
            <w:r w:rsidRPr="00EE532A">
              <w:t>0.830</w:t>
            </w:r>
          </w:p>
        </w:tc>
        <w:tc>
          <w:tcPr>
            <w:tcW w:w="818" w:type="dxa"/>
            <w:tcBorders>
              <w:top w:val="single" w:sz="4" w:space="0" w:color="auto"/>
              <w:left w:val="single" w:sz="4" w:space="0" w:color="auto"/>
              <w:bottom w:val="single" w:sz="4" w:space="0" w:color="auto"/>
              <w:right w:val="single" w:sz="4" w:space="0" w:color="auto"/>
            </w:tcBorders>
            <w:hideMark/>
          </w:tcPr>
          <w:p w14:paraId="6F414162" w14:textId="77777777" w:rsidR="000C391E" w:rsidRPr="00EE532A" w:rsidRDefault="000C391E" w:rsidP="00F67FBD">
            <w:pPr>
              <w:suppressLineNumbers/>
              <w:jc w:val="center"/>
            </w:pPr>
            <w:r w:rsidRPr="00EE532A">
              <w:t>0.756</w:t>
            </w:r>
          </w:p>
        </w:tc>
        <w:tc>
          <w:tcPr>
            <w:tcW w:w="740" w:type="dxa"/>
            <w:tcBorders>
              <w:top w:val="single" w:sz="4" w:space="0" w:color="auto"/>
              <w:left w:val="single" w:sz="4" w:space="0" w:color="auto"/>
              <w:bottom w:val="single" w:sz="4" w:space="0" w:color="auto"/>
              <w:right w:val="single" w:sz="4" w:space="0" w:color="auto"/>
            </w:tcBorders>
            <w:hideMark/>
          </w:tcPr>
          <w:p w14:paraId="35763ABF" w14:textId="77777777" w:rsidR="000C391E" w:rsidRPr="00EE532A" w:rsidRDefault="000C391E" w:rsidP="00F67FBD">
            <w:pPr>
              <w:suppressLineNumbers/>
              <w:jc w:val="center"/>
            </w:pPr>
            <w:r w:rsidRPr="00EE532A">
              <w:t>0.796</w:t>
            </w:r>
          </w:p>
        </w:tc>
      </w:tr>
      <w:tr w:rsidR="000C391E" w:rsidRPr="00EE532A" w14:paraId="6FC2A203" w14:textId="77777777" w:rsidTr="00F67FBD">
        <w:trPr>
          <w:jc w:val="center"/>
        </w:trPr>
        <w:tc>
          <w:tcPr>
            <w:tcW w:w="3921" w:type="dxa"/>
            <w:tcBorders>
              <w:top w:val="single" w:sz="4" w:space="0" w:color="auto"/>
              <w:left w:val="single" w:sz="4" w:space="0" w:color="auto"/>
              <w:bottom w:val="single" w:sz="4" w:space="0" w:color="auto"/>
              <w:right w:val="single" w:sz="4" w:space="0" w:color="auto"/>
            </w:tcBorders>
            <w:hideMark/>
          </w:tcPr>
          <w:p w14:paraId="29D900B6" w14:textId="7B40E6AF" w:rsidR="000C391E" w:rsidRPr="00EE532A" w:rsidRDefault="000C391E" w:rsidP="00F67FBD">
            <w:pPr>
              <w:suppressLineNumbers/>
              <w:jc w:val="both"/>
            </w:pPr>
            <w:r w:rsidRPr="00EE532A">
              <w:t xml:space="preserve">Profesores con reconocimiento del </w:t>
            </w:r>
            <w:r w:rsidR="007D4845">
              <w:t>SIN</w:t>
            </w:r>
          </w:p>
        </w:tc>
        <w:tc>
          <w:tcPr>
            <w:tcW w:w="935" w:type="dxa"/>
            <w:tcBorders>
              <w:top w:val="single" w:sz="4" w:space="0" w:color="auto"/>
              <w:left w:val="single" w:sz="4" w:space="0" w:color="auto"/>
              <w:bottom w:val="single" w:sz="4" w:space="0" w:color="auto"/>
              <w:right w:val="single" w:sz="4" w:space="0" w:color="auto"/>
            </w:tcBorders>
            <w:hideMark/>
          </w:tcPr>
          <w:p w14:paraId="04FCFE8B" w14:textId="77777777" w:rsidR="000C391E" w:rsidRPr="00EE532A" w:rsidRDefault="000C391E" w:rsidP="00F67FBD">
            <w:pPr>
              <w:suppressLineNumbers/>
              <w:jc w:val="center"/>
            </w:pPr>
            <w:r w:rsidRPr="00EE532A">
              <w:t>0.854</w:t>
            </w:r>
          </w:p>
        </w:tc>
        <w:tc>
          <w:tcPr>
            <w:tcW w:w="819" w:type="dxa"/>
            <w:tcBorders>
              <w:top w:val="single" w:sz="4" w:space="0" w:color="auto"/>
              <w:left w:val="single" w:sz="4" w:space="0" w:color="auto"/>
              <w:bottom w:val="single" w:sz="4" w:space="0" w:color="auto"/>
              <w:right w:val="single" w:sz="4" w:space="0" w:color="auto"/>
            </w:tcBorders>
            <w:hideMark/>
          </w:tcPr>
          <w:p w14:paraId="78BDC55A" w14:textId="77777777" w:rsidR="000C391E" w:rsidRPr="00EE532A" w:rsidRDefault="000C391E" w:rsidP="00F67FBD">
            <w:pPr>
              <w:suppressLineNumbers/>
              <w:jc w:val="center"/>
            </w:pPr>
            <w:r w:rsidRPr="00EE532A">
              <w:t>0.904</w:t>
            </w:r>
          </w:p>
        </w:tc>
        <w:tc>
          <w:tcPr>
            <w:tcW w:w="818" w:type="dxa"/>
            <w:tcBorders>
              <w:top w:val="single" w:sz="4" w:space="0" w:color="auto"/>
              <w:left w:val="single" w:sz="4" w:space="0" w:color="auto"/>
              <w:bottom w:val="single" w:sz="4" w:space="0" w:color="auto"/>
              <w:right w:val="single" w:sz="4" w:space="0" w:color="auto"/>
            </w:tcBorders>
            <w:hideMark/>
          </w:tcPr>
          <w:p w14:paraId="23490A01" w14:textId="77777777" w:rsidR="000C391E" w:rsidRPr="00EE532A" w:rsidRDefault="000C391E" w:rsidP="00F67FBD">
            <w:pPr>
              <w:suppressLineNumbers/>
              <w:jc w:val="center"/>
            </w:pPr>
            <w:r w:rsidRPr="00EE532A">
              <w:t>0.867</w:t>
            </w:r>
          </w:p>
        </w:tc>
        <w:tc>
          <w:tcPr>
            <w:tcW w:w="740" w:type="dxa"/>
            <w:tcBorders>
              <w:top w:val="single" w:sz="4" w:space="0" w:color="auto"/>
              <w:left w:val="single" w:sz="4" w:space="0" w:color="auto"/>
              <w:bottom w:val="single" w:sz="4" w:space="0" w:color="auto"/>
              <w:right w:val="single" w:sz="4" w:space="0" w:color="auto"/>
            </w:tcBorders>
            <w:hideMark/>
          </w:tcPr>
          <w:p w14:paraId="44118907" w14:textId="77777777" w:rsidR="000C391E" w:rsidRPr="00EE532A" w:rsidRDefault="000C391E" w:rsidP="00F67FBD">
            <w:pPr>
              <w:suppressLineNumbers/>
              <w:jc w:val="center"/>
            </w:pPr>
            <w:r w:rsidRPr="00EE532A">
              <w:t>0.765</w:t>
            </w:r>
          </w:p>
        </w:tc>
      </w:tr>
    </w:tbl>
    <w:p w14:paraId="18CE5071" w14:textId="1F54B6D5" w:rsidR="000C391E" w:rsidRPr="00B2412A" w:rsidRDefault="000C391E" w:rsidP="000C391E">
      <w:pPr>
        <w:suppressLineNumbers/>
        <w:jc w:val="center"/>
      </w:pPr>
      <w:r w:rsidRPr="00B2412A">
        <w:rPr>
          <w:rFonts w:eastAsia="Times New Roman"/>
          <w:color w:val="222222"/>
          <w:shd w:val="clear" w:color="auto" w:fill="FFFFFF"/>
        </w:rPr>
        <w:t>Fuente: Cornejo (2018) y Villalobos (2020)</w:t>
      </w:r>
    </w:p>
    <w:p w14:paraId="3DF0C290" w14:textId="77777777" w:rsidR="000C391E" w:rsidRPr="00B2412A" w:rsidRDefault="000C391E" w:rsidP="000C391E">
      <w:pPr>
        <w:suppressLineNumbers/>
        <w:jc w:val="both"/>
      </w:pPr>
    </w:p>
    <w:p w14:paraId="5864DB0A" w14:textId="77777777" w:rsidR="000C391E" w:rsidRPr="00EE532A" w:rsidRDefault="000C391E" w:rsidP="000C391E">
      <w:pPr>
        <w:suppressLineNumbers/>
        <w:autoSpaceDE w:val="0"/>
        <w:autoSpaceDN w:val="0"/>
        <w:adjustRightInd w:val="0"/>
        <w:spacing w:line="360" w:lineRule="auto"/>
        <w:jc w:val="center"/>
        <w:rPr>
          <w:b/>
          <w:bCs/>
        </w:rPr>
      </w:pPr>
      <w:r w:rsidRPr="00EE532A">
        <w:rPr>
          <w:rStyle w:val="TablasCar"/>
          <w:rFonts w:ascii="Times New Roman" w:hAnsi="Times New Roman" w:cs="Times New Roman"/>
          <w:b/>
          <w:bCs/>
        </w:rPr>
        <w:t xml:space="preserve">Tabla 6. </w:t>
      </w:r>
      <w:r w:rsidRPr="00EE532A">
        <w:rPr>
          <w:rStyle w:val="TablasCar"/>
          <w:rFonts w:ascii="Times New Roman" w:hAnsi="Times New Roman" w:cs="Times New Roman"/>
        </w:rPr>
        <w:t>Asociación de indicadores por componente principal usando los datos del 2015 con rotación Varimax y normalización Kaiser</w:t>
      </w:r>
    </w:p>
    <w:tbl>
      <w:tblPr>
        <w:tblW w:w="5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5"/>
        <w:gridCol w:w="1461"/>
        <w:gridCol w:w="1143"/>
        <w:gridCol w:w="987"/>
        <w:gridCol w:w="987"/>
      </w:tblGrid>
      <w:tr w:rsidR="000C391E" w:rsidRPr="00EE532A" w14:paraId="507E68E1" w14:textId="77777777" w:rsidTr="00F67FBD">
        <w:trPr>
          <w:cantSplit/>
          <w:jc w:val="center"/>
        </w:trPr>
        <w:tc>
          <w:tcPr>
            <w:tcW w:w="945" w:type="dxa"/>
            <w:vMerge w:val="restart"/>
            <w:tcBorders>
              <w:top w:val="single" w:sz="4" w:space="0" w:color="auto"/>
              <w:left w:val="single" w:sz="4" w:space="0" w:color="auto"/>
              <w:bottom w:val="single" w:sz="4" w:space="0" w:color="auto"/>
              <w:right w:val="single" w:sz="4" w:space="0" w:color="auto"/>
            </w:tcBorders>
            <w:vAlign w:val="bottom"/>
            <w:hideMark/>
          </w:tcPr>
          <w:p w14:paraId="3033E879" w14:textId="77777777" w:rsidR="000C391E" w:rsidRPr="00EE532A" w:rsidRDefault="000C391E" w:rsidP="00F67FBD">
            <w:pPr>
              <w:suppressLineNumbers/>
              <w:jc w:val="center"/>
              <w:rPr>
                <w:bCs/>
              </w:rPr>
            </w:pPr>
            <w:r w:rsidRPr="00EE532A">
              <w:rPr>
                <w:bCs/>
              </w:rPr>
              <w:t>Indicador</w:t>
            </w:r>
          </w:p>
        </w:tc>
        <w:tc>
          <w:tcPr>
            <w:tcW w:w="4578" w:type="dxa"/>
            <w:gridSpan w:val="4"/>
            <w:tcBorders>
              <w:top w:val="single" w:sz="4" w:space="0" w:color="auto"/>
              <w:left w:val="single" w:sz="4" w:space="0" w:color="auto"/>
              <w:bottom w:val="single" w:sz="4" w:space="0" w:color="auto"/>
              <w:right w:val="single" w:sz="4" w:space="0" w:color="auto"/>
            </w:tcBorders>
            <w:vAlign w:val="bottom"/>
            <w:hideMark/>
          </w:tcPr>
          <w:p w14:paraId="526A3BA1" w14:textId="77777777" w:rsidR="000C391E" w:rsidRPr="00EE532A" w:rsidRDefault="000C391E" w:rsidP="00F67FBD">
            <w:pPr>
              <w:suppressLineNumbers/>
              <w:ind w:left="60" w:right="60"/>
              <w:jc w:val="center"/>
              <w:rPr>
                <w:bCs/>
              </w:rPr>
            </w:pPr>
            <w:r w:rsidRPr="00EE532A">
              <w:rPr>
                <w:bCs/>
              </w:rPr>
              <w:t>Componentes principales</w:t>
            </w:r>
          </w:p>
        </w:tc>
      </w:tr>
      <w:tr w:rsidR="000C391E" w:rsidRPr="00EE532A" w14:paraId="059EDCBD" w14:textId="77777777" w:rsidTr="00F67FBD">
        <w:trPr>
          <w:cantSplit/>
          <w:jc w:val="center"/>
        </w:trPr>
        <w:tc>
          <w:tcPr>
            <w:tcW w:w="945" w:type="dxa"/>
            <w:vMerge/>
            <w:tcBorders>
              <w:top w:val="single" w:sz="4" w:space="0" w:color="auto"/>
              <w:left w:val="single" w:sz="4" w:space="0" w:color="auto"/>
              <w:bottom w:val="single" w:sz="4" w:space="0" w:color="auto"/>
              <w:right w:val="single" w:sz="4" w:space="0" w:color="auto"/>
            </w:tcBorders>
            <w:vAlign w:val="center"/>
            <w:hideMark/>
          </w:tcPr>
          <w:p w14:paraId="1C8A4DF7" w14:textId="77777777" w:rsidR="000C391E" w:rsidRPr="00EE532A" w:rsidRDefault="000C391E" w:rsidP="00F67FBD">
            <w:pPr>
              <w:rPr>
                <w:bCs/>
              </w:rPr>
            </w:pPr>
          </w:p>
        </w:tc>
        <w:tc>
          <w:tcPr>
            <w:tcW w:w="1461" w:type="dxa"/>
            <w:tcBorders>
              <w:top w:val="single" w:sz="4" w:space="0" w:color="auto"/>
              <w:left w:val="single" w:sz="4" w:space="0" w:color="auto"/>
              <w:bottom w:val="single" w:sz="4" w:space="0" w:color="auto"/>
              <w:right w:val="single" w:sz="4" w:space="0" w:color="auto"/>
            </w:tcBorders>
            <w:vAlign w:val="bottom"/>
            <w:hideMark/>
          </w:tcPr>
          <w:p w14:paraId="00DDC87D" w14:textId="77777777" w:rsidR="000C391E" w:rsidRPr="00EE532A" w:rsidRDefault="000C391E" w:rsidP="00F67FBD">
            <w:pPr>
              <w:suppressLineNumbers/>
              <w:ind w:left="60" w:right="60"/>
              <w:jc w:val="center"/>
              <w:rPr>
                <w:bCs/>
              </w:rPr>
            </w:pPr>
            <w:r w:rsidRPr="00EE532A">
              <w:rPr>
                <w:bCs/>
              </w:rPr>
              <w:t>Investigadores</w:t>
            </w:r>
          </w:p>
        </w:tc>
        <w:tc>
          <w:tcPr>
            <w:tcW w:w="1143" w:type="dxa"/>
            <w:tcBorders>
              <w:top w:val="single" w:sz="4" w:space="0" w:color="auto"/>
              <w:left w:val="single" w:sz="4" w:space="0" w:color="auto"/>
              <w:bottom w:val="single" w:sz="4" w:space="0" w:color="auto"/>
              <w:right w:val="single" w:sz="4" w:space="0" w:color="auto"/>
            </w:tcBorders>
            <w:vAlign w:val="bottom"/>
            <w:hideMark/>
          </w:tcPr>
          <w:p w14:paraId="57610906" w14:textId="77777777" w:rsidR="000C391E" w:rsidRPr="00EE532A" w:rsidRDefault="000C391E" w:rsidP="00F67FBD">
            <w:pPr>
              <w:suppressLineNumbers/>
              <w:ind w:left="60" w:right="60"/>
              <w:jc w:val="center"/>
              <w:rPr>
                <w:bCs/>
              </w:rPr>
            </w:pPr>
            <w:r w:rsidRPr="00EE532A">
              <w:rPr>
                <w:bCs/>
              </w:rPr>
              <w:t>Institución</w:t>
            </w:r>
          </w:p>
        </w:tc>
        <w:tc>
          <w:tcPr>
            <w:tcW w:w="987" w:type="dxa"/>
            <w:tcBorders>
              <w:top w:val="single" w:sz="4" w:space="0" w:color="auto"/>
              <w:left w:val="single" w:sz="4" w:space="0" w:color="auto"/>
              <w:bottom w:val="single" w:sz="4" w:space="0" w:color="auto"/>
              <w:right w:val="single" w:sz="4" w:space="0" w:color="auto"/>
            </w:tcBorders>
            <w:vAlign w:val="bottom"/>
            <w:hideMark/>
          </w:tcPr>
          <w:p w14:paraId="40A40C10" w14:textId="77777777" w:rsidR="000C391E" w:rsidRPr="00EE532A" w:rsidRDefault="000C391E" w:rsidP="00F67FBD">
            <w:pPr>
              <w:suppressLineNumbers/>
              <w:ind w:left="60" w:right="60"/>
              <w:jc w:val="center"/>
              <w:rPr>
                <w:bCs/>
              </w:rPr>
            </w:pPr>
            <w:r w:rsidRPr="00EE532A">
              <w:rPr>
                <w:bCs/>
              </w:rPr>
              <w:t>Docentes</w:t>
            </w:r>
          </w:p>
        </w:tc>
        <w:tc>
          <w:tcPr>
            <w:tcW w:w="987" w:type="dxa"/>
            <w:tcBorders>
              <w:top w:val="single" w:sz="4" w:space="0" w:color="auto"/>
              <w:left w:val="single" w:sz="4" w:space="0" w:color="auto"/>
              <w:bottom w:val="single" w:sz="4" w:space="0" w:color="auto"/>
              <w:right w:val="single" w:sz="4" w:space="0" w:color="auto"/>
            </w:tcBorders>
            <w:vAlign w:val="bottom"/>
            <w:hideMark/>
          </w:tcPr>
          <w:p w14:paraId="706FA1CB" w14:textId="77777777" w:rsidR="000C391E" w:rsidRPr="00EE532A" w:rsidRDefault="000C391E" w:rsidP="00F67FBD">
            <w:pPr>
              <w:suppressLineNumbers/>
              <w:ind w:left="60" w:right="60"/>
              <w:jc w:val="center"/>
              <w:rPr>
                <w:bCs/>
              </w:rPr>
            </w:pPr>
            <w:r w:rsidRPr="00EE532A">
              <w:rPr>
                <w:bCs/>
              </w:rPr>
              <w:t>Alumnos</w:t>
            </w:r>
          </w:p>
        </w:tc>
      </w:tr>
      <w:tr w:rsidR="000C391E" w:rsidRPr="00EE532A" w14:paraId="21A5DECD" w14:textId="77777777" w:rsidTr="00F67FBD">
        <w:trPr>
          <w:cantSplit/>
          <w:jc w:val="center"/>
        </w:trPr>
        <w:tc>
          <w:tcPr>
            <w:tcW w:w="945" w:type="dxa"/>
            <w:tcBorders>
              <w:top w:val="single" w:sz="4" w:space="0" w:color="auto"/>
              <w:left w:val="single" w:sz="4" w:space="0" w:color="auto"/>
              <w:bottom w:val="single" w:sz="4" w:space="0" w:color="auto"/>
              <w:right w:val="single" w:sz="4" w:space="0" w:color="auto"/>
            </w:tcBorders>
            <w:hideMark/>
          </w:tcPr>
          <w:p w14:paraId="3A86F908" w14:textId="77777777" w:rsidR="000C391E" w:rsidRPr="00EE532A" w:rsidRDefault="000C391E" w:rsidP="00F67FBD">
            <w:pPr>
              <w:suppressLineNumbers/>
              <w:ind w:right="62"/>
              <w:jc w:val="center"/>
              <w:rPr>
                <w:bCs/>
              </w:rPr>
            </w:pPr>
            <w:r w:rsidRPr="00EE532A">
              <w:rPr>
                <w:bCs/>
              </w:rPr>
              <w:t>SNI</w:t>
            </w:r>
          </w:p>
        </w:tc>
        <w:tc>
          <w:tcPr>
            <w:tcW w:w="1461" w:type="dxa"/>
            <w:tcBorders>
              <w:top w:val="single" w:sz="4" w:space="0" w:color="auto"/>
              <w:left w:val="single" w:sz="4" w:space="0" w:color="auto"/>
              <w:bottom w:val="single" w:sz="4" w:space="0" w:color="auto"/>
              <w:right w:val="single" w:sz="4" w:space="0" w:color="auto"/>
            </w:tcBorders>
            <w:hideMark/>
          </w:tcPr>
          <w:p w14:paraId="670C6E7D" w14:textId="77777777" w:rsidR="000C391E" w:rsidRPr="00EE532A" w:rsidRDefault="000C391E" w:rsidP="00F67FBD">
            <w:pPr>
              <w:suppressLineNumbers/>
              <w:ind w:left="60" w:right="60"/>
              <w:jc w:val="center"/>
              <w:rPr>
                <w:bCs/>
              </w:rPr>
            </w:pPr>
            <w:r w:rsidRPr="00EE532A">
              <w:rPr>
                <w:bCs/>
              </w:rPr>
              <w:t>0.854</w:t>
            </w:r>
          </w:p>
        </w:tc>
        <w:tc>
          <w:tcPr>
            <w:tcW w:w="1143" w:type="dxa"/>
            <w:tcBorders>
              <w:top w:val="single" w:sz="4" w:space="0" w:color="auto"/>
              <w:left w:val="single" w:sz="4" w:space="0" w:color="auto"/>
              <w:bottom w:val="single" w:sz="4" w:space="0" w:color="auto"/>
              <w:right w:val="single" w:sz="4" w:space="0" w:color="auto"/>
            </w:tcBorders>
          </w:tcPr>
          <w:p w14:paraId="62F78F4B" w14:textId="77777777" w:rsidR="000C391E" w:rsidRPr="00EE532A" w:rsidRDefault="000C391E" w:rsidP="00F67FBD">
            <w:pPr>
              <w:suppressLineNumbers/>
              <w:rPr>
                <w:bCs/>
              </w:rPr>
            </w:pPr>
          </w:p>
        </w:tc>
        <w:tc>
          <w:tcPr>
            <w:tcW w:w="987" w:type="dxa"/>
            <w:tcBorders>
              <w:top w:val="single" w:sz="4" w:space="0" w:color="auto"/>
              <w:left w:val="single" w:sz="4" w:space="0" w:color="auto"/>
              <w:bottom w:val="single" w:sz="4" w:space="0" w:color="auto"/>
              <w:right w:val="single" w:sz="4" w:space="0" w:color="auto"/>
            </w:tcBorders>
          </w:tcPr>
          <w:p w14:paraId="4E4120F0"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tcPr>
          <w:p w14:paraId="33997839" w14:textId="77777777" w:rsidR="000C391E" w:rsidRPr="00EE532A" w:rsidRDefault="000C391E" w:rsidP="00F67FBD">
            <w:pPr>
              <w:suppressLineNumbers/>
              <w:jc w:val="center"/>
              <w:rPr>
                <w:bCs/>
              </w:rPr>
            </w:pPr>
          </w:p>
        </w:tc>
      </w:tr>
      <w:tr w:rsidR="000C391E" w:rsidRPr="00EE532A" w14:paraId="260EDE7E" w14:textId="77777777" w:rsidTr="00F67FBD">
        <w:trPr>
          <w:cantSplit/>
          <w:jc w:val="center"/>
        </w:trPr>
        <w:tc>
          <w:tcPr>
            <w:tcW w:w="945" w:type="dxa"/>
            <w:tcBorders>
              <w:top w:val="single" w:sz="4" w:space="0" w:color="auto"/>
              <w:left w:val="single" w:sz="4" w:space="0" w:color="auto"/>
              <w:bottom w:val="single" w:sz="4" w:space="0" w:color="auto"/>
              <w:right w:val="single" w:sz="4" w:space="0" w:color="auto"/>
            </w:tcBorders>
            <w:hideMark/>
          </w:tcPr>
          <w:p w14:paraId="73612BDF" w14:textId="77777777" w:rsidR="000C391E" w:rsidRPr="00EE532A" w:rsidRDefault="000C391E" w:rsidP="00F67FBD">
            <w:pPr>
              <w:suppressLineNumbers/>
              <w:ind w:right="62"/>
              <w:jc w:val="center"/>
              <w:rPr>
                <w:bCs/>
              </w:rPr>
            </w:pPr>
            <w:r w:rsidRPr="00EE532A">
              <w:rPr>
                <w:bCs/>
              </w:rPr>
              <w:t>TP</w:t>
            </w:r>
          </w:p>
        </w:tc>
        <w:tc>
          <w:tcPr>
            <w:tcW w:w="1461" w:type="dxa"/>
            <w:tcBorders>
              <w:top w:val="single" w:sz="4" w:space="0" w:color="auto"/>
              <w:left w:val="single" w:sz="4" w:space="0" w:color="auto"/>
              <w:bottom w:val="single" w:sz="4" w:space="0" w:color="auto"/>
              <w:right w:val="single" w:sz="4" w:space="0" w:color="auto"/>
            </w:tcBorders>
            <w:hideMark/>
          </w:tcPr>
          <w:p w14:paraId="71DCFC33" w14:textId="77777777" w:rsidR="000C391E" w:rsidRPr="00EE532A" w:rsidRDefault="000C391E" w:rsidP="00F67FBD">
            <w:pPr>
              <w:suppressLineNumbers/>
              <w:ind w:left="60" w:right="60"/>
              <w:jc w:val="center"/>
              <w:rPr>
                <w:bCs/>
              </w:rPr>
            </w:pPr>
            <w:r w:rsidRPr="00EE532A">
              <w:rPr>
                <w:bCs/>
              </w:rPr>
              <w:t>0.836</w:t>
            </w:r>
          </w:p>
        </w:tc>
        <w:tc>
          <w:tcPr>
            <w:tcW w:w="1143" w:type="dxa"/>
            <w:tcBorders>
              <w:top w:val="single" w:sz="4" w:space="0" w:color="auto"/>
              <w:left w:val="single" w:sz="4" w:space="0" w:color="auto"/>
              <w:bottom w:val="single" w:sz="4" w:space="0" w:color="auto"/>
              <w:right w:val="single" w:sz="4" w:space="0" w:color="auto"/>
            </w:tcBorders>
          </w:tcPr>
          <w:p w14:paraId="45C429D6" w14:textId="77777777" w:rsidR="000C391E" w:rsidRPr="00EE532A" w:rsidRDefault="000C391E" w:rsidP="00F67FBD">
            <w:pPr>
              <w:suppressLineNumbers/>
              <w:rPr>
                <w:bCs/>
              </w:rPr>
            </w:pPr>
          </w:p>
        </w:tc>
        <w:tc>
          <w:tcPr>
            <w:tcW w:w="987" w:type="dxa"/>
            <w:tcBorders>
              <w:top w:val="single" w:sz="4" w:space="0" w:color="auto"/>
              <w:left w:val="single" w:sz="4" w:space="0" w:color="auto"/>
              <w:bottom w:val="single" w:sz="4" w:space="0" w:color="auto"/>
              <w:right w:val="single" w:sz="4" w:space="0" w:color="auto"/>
            </w:tcBorders>
          </w:tcPr>
          <w:p w14:paraId="1185D395"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tcPr>
          <w:p w14:paraId="5612B0A0" w14:textId="77777777" w:rsidR="000C391E" w:rsidRPr="00EE532A" w:rsidRDefault="000C391E" w:rsidP="00F67FBD">
            <w:pPr>
              <w:suppressLineNumbers/>
              <w:jc w:val="center"/>
              <w:rPr>
                <w:bCs/>
              </w:rPr>
            </w:pPr>
          </w:p>
        </w:tc>
      </w:tr>
      <w:tr w:rsidR="000C391E" w:rsidRPr="00EE532A" w14:paraId="3881920C" w14:textId="77777777" w:rsidTr="00F67FBD">
        <w:trPr>
          <w:cantSplit/>
          <w:jc w:val="center"/>
        </w:trPr>
        <w:tc>
          <w:tcPr>
            <w:tcW w:w="945" w:type="dxa"/>
            <w:tcBorders>
              <w:top w:val="single" w:sz="4" w:space="0" w:color="auto"/>
              <w:left w:val="single" w:sz="4" w:space="0" w:color="auto"/>
              <w:bottom w:val="single" w:sz="4" w:space="0" w:color="auto"/>
              <w:right w:val="single" w:sz="4" w:space="0" w:color="auto"/>
            </w:tcBorders>
            <w:hideMark/>
          </w:tcPr>
          <w:p w14:paraId="237A3E9F" w14:textId="77777777" w:rsidR="000C391E" w:rsidRPr="00EE532A" w:rsidRDefault="000C391E" w:rsidP="00F67FBD">
            <w:pPr>
              <w:suppressLineNumbers/>
              <w:ind w:right="62"/>
              <w:jc w:val="center"/>
              <w:rPr>
                <w:bCs/>
              </w:rPr>
            </w:pPr>
            <w:r w:rsidRPr="00EE532A">
              <w:rPr>
                <w:bCs/>
              </w:rPr>
              <w:t>MP</w:t>
            </w:r>
          </w:p>
        </w:tc>
        <w:tc>
          <w:tcPr>
            <w:tcW w:w="1461" w:type="dxa"/>
            <w:tcBorders>
              <w:top w:val="single" w:sz="4" w:space="0" w:color="auto"/>
              <w:left w:val="single" w:sz="4" w:space="0" w:color="auto"/>
              <w:bottom w:val="single" w:sz="4" w:space="0" w:color="auto"/>
              <w:right w:val="single" w:sz="4" w:space="0" w:color="auto"/>
            </w:tcBorders>
            <w:hideMark/>
          </w:tcPr>
          <w:p w14:paraId="23C1321B" w14:textId="77777777" w:rsidR="000C391E" w:rsidRPr="00EE532A" w:rsidRDefault="000C391E" w:rsidP="00F67FBD">
            <w:pPr>
              <w:suppressLineNumbers/>
              <w:ind w:left="60" w:right="60"/>
              <w:jc w:val="center"/>
              <w:rPr>
                <w:bCs/>
              </w:rPr>
            </w:pPr>
            <w:r w:rsidRPr="00EE532A">
              <w:rPr>
                <w:bCs/>
              </w:rPr>
              <w:t>0.816</w:t>
            </w:r>
          </w:p>
        </w:tc>
        <w:tc>
          <w:tcPr>
            <w:tcW w:w="1143" w:type="dxa"/>
            <w:tcBorders>
              <w:top w:val="single" w:sz="4" w:space="0" w:color="auto"/>
              <w:left w:val="single" w:sz="4" w:space="0" w:color="auto"/>
              <w:bottom w:val="single" w:sz="4" w:space="0" w:color="auto"/>
              <w:right w:val="single" w:sz="4" w:space="0" w:color="auto"/>
            </w:tcBorders>
          </w:tcPr>
          <w:p w14:paraId="45ABEF34" w14:textId="77777777" w:rsidR="000C391E" w:rsidRPr="00EE532A" w:rsidRDefault="000C391E" w:rsidP="00F67FBD">
            <w:pPr>
              <w:suppressLineNumbers/>
              <w:rPr>
                <w:bCs/>
              </w:rPr>
            </w:pPr>
          </w:p>
        </w:tc>
        <w:tc>
          <w:tcPr>
            <w:tcW w:w="987" w:type="dxa"/>
            <w:tcBorders>
              <w:top w:val="single" w:sz="4" w:space="0" w:color="auto"/>
              <w:left w:val="single" w:sz="4" w:space="0" w:color="auto"/>
              <w:bottom w:val="single" w:sz="4" w:space="0" w:color="auto"/>
              <w:right w:val="single" w:sz="4" w:space="0" w:color="auto"/>
            </w:tcBorders>
          </w:tcPr>
          <w:p w14:paraId="70047CF9"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tcPr>
          <w:p w14:paraId="773B498D" w14:textId="77777777" w:rsidR="000C391E" w:rsidRPr="00EE532A" w:rsidRDefault="000C391E" w:rsidP="00F67FBD">
            <w:pPr>
              <w:suppressLineNumbers/>
              <w:jc w:val="center"/>
              <w:rPr>
                <w:bCs/>
              </w:rPr>
            </w:pPr>
          </w:p>
        </w:tc>
      </w:tr>
      <w:tr w:rsidR="000C391E" w:rsidRPr="00EE532A" w14:paraId="5CAFF1C8" w14:textId="77777777" w:rsidTr="00F67FBD">
        <w:trPr>
          <w:cantSplit/>
          <w:jc w:val="center"/>
        </w:trPr>
        <w:tc>
          <w:tcPr>
            <w:tcW w:w="945" w:type="dxa"/>
            <w:tcBorders>
              <w:top w:val="single" w:sz="4" w:space="0" w:color="auto"/>
              <w:left w:val="single" w:sz="4" w:space="0" w:color="auto"/>
              <w:bottom w:val="single" w:sz="4" w:space="0" w:color="auto"/>
              <w:right w:val="single" w:sz="4" w:space="0" w:color="auto"/>
            </w:tcBorders>
            <w:hideMark/>
          </w:tcPr>
          <w:p w14:paraId="5DCC9885" w14:textId="77777777" w:rsidR="000C391E" w:rsidRPr="00EE532A" w:rsidRDefault="000C391E" w:rsidP="00F67FBD">
            <w:pPr>
              <w:suppressLineNumbers/>
              <w:ind w:right="62"/>
              <w:jc w:val="center"/>
              <w:rPr>
                <w:bCs/>
              </w:rPr>
            </w:pPr>
            <w:r w:rsidRPr="00EE532A">
              <w:rPr>
                <w:bCs/>
              </w:rPr>
              <w:t>CA</w:t>
            </w:r>
          </w:p>
        </w:tc>
        <w:tc>
          <w:tcPr>
            <w:tcW w:w="1461" w:type="dxa"/>
            <w:tcBorders>
              <w:top w:val="single" w:sz="4" w:space="0" w:color="auto"/>
              <w:left w:val="single" w:sz="4" w:space="0" w:color="auto"/>
              <w:bottom w:val="single" w:sz="4" w:space="0" w:color="auto"/>
              <w:right w:val="single" w:sz="4" w:space="0" w:color="auto"/>
            </w:tcBorders>
            <w:hideMark/>
          </w:tcPr>
          <w:p w14:paraId="0D040F12" w14:textId="77777777" w:rsidR="000C391E" w:rsidRPr="00EE532A" w:rsidRDefault="000C391E" w:rsidP="00F67FBD">
            <w:pPr>
              <w:suppressLineNumbers/>
              <w:ind w:left="60" w:right="60"/>
              <w:jc w:val="center"/>
              <w:rPr>
                <w:bCs/>
              </w:rPr>
            </w:pPr>
            <w:r w:rsidRPr="00EE532A">
              <w:rPr>
                <w:bCs/>
              </w:rPr>
              <w:t>0.784</w:t>
            </w:r>
          </w:p>
        </w:tc>
        <w:tc>
          <w:tcPr>
            <w:tcW w:w="1143" w:type="dxa"/>
            <w:tcBorders>
              <w:top w:val="single" w:sz="4" w:space="0" w:color="auto"/>
              <w:left w:val="single" w:sz="4" w:space="0" w:color="auto"/>
              <w:bottom w:val="single" w:sz="4" w:space="0" w:color="auto"/>
              <w:right w:val="single" w:sz="4" w:space="0" w:color="auto"/>
            </w:tcBorders>
          </w:tcPr>
          <w:p w14:paraId="6FC2D677" w14:textId="77777777" w:rsidR="000C391E" w:rsidRPr="00EE532A" w:rsidRDefault="000C391E" w:rsidP="00F67FBD">
            <w:pPr>
              <w:suppressLineNumbers/>
              <w:rPr>
                <w:bCs/>
              </w:rPr>
            </w:pPr>
          </w:p>
        </w:tc>
        <w:tc>
          <w:tcPr>
            <w:tcW w:w="987" w:type="dxa"/>
            <w:tcBorders>
              <w:top w:val="single" w:sz="4" w:space="0" w:color="auto"/>
              <w:left w:val="single" w:sz="4" w:space="0" w:color="auto"/>
              <w:bottom w:val="single" w:sz="4" w:space="0" w:color="auto"/>
              <w:right w:val="single" w:sz="4" w:space="0" w:color="auto"/>
            </w:tcBorders>
          </w:tcPr>
          <w:p w14:paraId="20AA8486"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tcPr>
          <w:p w14:paraId="48AAD4BB" w14:textId="77777777" w:rsidR="000C391E" w:rsidRPr="00EE532A" w:rsidRDefault="000C391E" w:rsidP="00F67FBD">
            <w:pPr>
              <w:suppressLineNumbers/>
              <w:jc w:val="center"/>
              <w:rPr>
                <w:bCs/>
              </w:rPr>
            </w:pPr>
          </w:p>
        </w:tc>
      </w:tr>
      <w:tr w:rsidR="000C391E" w:rsidRPr="00EE532A" w14:paraId="281D4335" w14:textId="77777777" w:rsidTr="00F67FBD">
        <w:trPr>
          <w:cantSplit/>
          <w:jc w:val="center"/>
        </w:trPr>
        <w:tc>
          <w:tcPr>
            <w:tcW w:w="945" w:type="dxa"/>
            <w:tcBorders>
              <w:top w:val="single" w:sz="4" w:space="0" w:color="auto"/>
              <w:left w:val="single" w:sz="4" w:space="0" w:color="auto"/>
              <w:bottom w:val="single" w:sz="4" w:space="0" w:color="auto"/>
              <w:right w:val="single" w:sz="4" w:space="0" w:color="auto"/>
            </w:tcBorders>
            <w:hideMark/>
          </w:tcPr>
          <w:p w14:paraId="64DB7C6A" w14:textId="77777777" w:rsidR="000C391E" w:rsidRPr="00EE532A" w:rsidRDefault="000C391E" w:rsidP="00F67FBD">
            <w:pPr>
              <w:suppressLineNumbers/>
              <w:ind w:right="62"/>
              <w:jc w:val="center"/>
              <w:rPr>
                <w:bCs/>
              </w:rPr>
            </w:pPr>
            <w:r w:rsidRPr="00EE532A">
              <w:rPr>
                <w:bCs/>
              </w:rPr>
              <w:t>TDCD</w:t>
            </w:r>
          </w:p>
        </w:tc>
        <w:tc>
          <w:tcPr>
            <w:tcW w:w="1461" w:type="dxa"/>
            <w:tcBorders>
              <w:top w:val="single" w:sz="4" w:space="0" w:color="auto"/>
              <w:left w:val="single" w:sz="4" w:space="0" w:color="auto"/>
              <w:bottom w:val="single" w:sz="4" w:space="0" w:color="auto"/>
              <w:right w:val="single" w:sz="4" w:space="0" w:color="auto"/>
            </w:tcBorders>
            <w:hideMark/>
          </w:tcPr>
          <w:p w14:paraId="5340EAE3" w14:textId="77777777" w:rsidR="000C391E" w:rsidRPr="00EE532A" w:rsidRDefault="000C391E" w:rsidP="00F67FBD">
            <w:pPr>
              <w:suppressLineNumbers/>
              <w:ind w:left="60" w:right="60"/>
              <w:jc w:val="center"/>
              <w:rPr>
                <w:bCs/>
              </w:rPr>
            </w:pPr>
            <w:r w:rsidRPr="00EE532A">
              <w:rPr>
                <w:bCs/>
              </w:rPr>
              <w:t>0.589</w:t>
            </w:r>
          </w:p>
        </w:tc>
        <w:tc>
          <w:tcPr>
            <w:tcW w:w="1143" w:type="dxa"/>
            <w:tcBorders>
              <w:top w:val="single" w:sz="4" w:space="0" w:color="auto"/>
              <w:left w:val="single" w:sz="4" w:space="0" w:color="auto"/>
              <w:bottom w:val="single" w:sz="4" w:space="0" w:color="auto"/>
              <w:right w:val="single" w:sz="4" w:space="0" w:color="auto"/>
            </w:tcBorders>
          </w:tcPr>
          <w:p w14:paraId="7C7FF462" w14:textId="77777777" w:rsidR="000C391E" w:rsidRPr="00EE532A" w:rsidRDefault="000C391E" w:rsidP="00F67FBD">
            <w:pPr>
              <w:suppressLineNumbers/>
              <w:rPr>
                <w:bCs/>
              </w:rPr>
            </w:pPr>
          </w:p>
        </w:tc>
        <w:tc>
          <w:tcPr>
            <w:tcW w:w="987" w:type="dxa"/>
            <w:tcBorders>
              <w:top w:val="single" w:sz="4" w:space="0" w:color="auto"/>
              <w:left w:val="single" w:sz="4" w:space="0" w:color="auto"/>
              <w:bottom w:val="single" w:sz="4" w:space="0" w:color="auto"/>
              <w:right w:val="single" w:sz="4" w:space="0" w:color="auto"/>
            </w:tcBorders>
          </w:tcPr>
          <w:p w14:paraId="53CF3F59" w14:textId="77777777" w:rsidR="000C391E" w:rsidRPr="00EE532A" w:rsidRDefault="000C391E" w:rsidP="00F67FBD">
            <w:pPr>
              <w:suppressLineNumbers/>
              <w:ind w:left="60" w:right="60"/>
              <w:jc w:val="center"/>
              <w:rPr>
                <w:bCs/>
              </w:rPr>
            </w:pPr>
          </w:p>
        </w:tc>
        <w:tc>
          <w:tcPr>
            <w:tcW w:w="987" w:type="dxa"/>
            <w:tcBorders>
              <w:top w:val="single" w:sz="4" w:space="0" w:color="auto"/>
              <w:left w:val="single" w:sz="4" w:space="0" w:color="auto"/>
              <w:bottom w:val="single" w:sz="4" w:space="0" w:color="auto"/>
              <w:right w:val="single" w:sz="4" w:space="0" w:color="auto"/>
            </w:tcBorders>
          </w:tcPr>
          <w:p w14:paraId="50BE1AF7" w14:textId="77777777" w:rsidR="000C391E" w:rsidRPr="00EE532A" w:rsidRDefault="000C391E" w:rsidP="00F67FBD">
            <w:pPr>
              <w:suppressLineNumbers/>
              <w:jc w:val="center"/>
              <w:rPr>
                <w:bCs/>
              </w:rPr>
            </w:pPr>
          </w:p>
        </w:tc>
      </w:tr>
      <w:tr w:rsidR="000C391E" w:rsidRPr="00EE532A" w14:paraId="41D09405" w14:textId="77777777" w:rsidTr="00F67FBD">
        <w:trPr>
          <w:cantSplit/>
          <w:jc w:val="center"/>
        </w:trPr>
        <w:tc>
          <w:tcPr>
            <w:tcW w:w="945" w:type="dxa"/>
            <w:tcBorders>
              <w:top w:val="single" w:sz="4" w:space="0" w:color="auto"/>
              <w:left w:val="single" w:sz="4" w:space="0" w:color="auto"/>
              <w:bottom w:val="single" w:sz="4" w:space="0" w:color="auto"/>
              <w:right w:val="single" w:sz="4" w:space="0" w:color="auto"/>
            </w:tcBorders>
            <w:hideMark/>
          </w:tcPr>
          <w:p w14:paraId="05A81B0E" w14:textId="77777777" w:rsidR="000C391E" w:rsidRPr="00EE532A" w:rsidRDefault="000C391E" w:rsidP="00F67FBD">
            <w:pPr>
              <w:suppressLineNumbers/>
              <w:ind w:right="62"/>
              <w:jc w:val="center"/>
              <w:rPr>
                <w:bCs/>
              </w:rPr>
            </w:pPr>
            <w:r w:rsidRPr="00EE532A">
              <w:rPr>
                <w:bCs/>
              </w:rPr>
              <w:t>IA</w:t>
            </w:r>
          </w:p>
        </w:tc>
        <w:tc>
          <w:tcPr>
            <w:tcW w:w="1461" w:type="dxa"/>
            <w:tcBorders>
              <w:top w:val="single" w:sz="4" w:space="0" w:color="auto"/>
              <w:left w:val="single" w:sz="4" w:space="0" w:color="auto"/>
              <w:bottom w:val="single" w:sz="4" w:space="0" w:color="auto"/>
              <w:right w:val="single" w:sz="4" w:space="0" w:color="auto"/>
            </w:tcBorders>
            <w:hideMark/>
          </w:tcPr>
          <w:p w14:paraId="1D22908D" w14:textId="77777777" w:rsidR="000C391E" w:rsidRPr="00EE532A" w:rsidRDefault="000C391E" w:rsidP="00F67FBD">
            <w:pPr>
              <w:suppressLineNumbers/>
              <w:ind w:left="60" w:right="60"/>
              <w:jc w:val="center"/>
              <w:rPr>
                <w:bCs/>
              </w:rPr>
            </w:pPr>
            <w:r w:rsidRPr="00EE532A">
              <w:rPr>
                <w:bCs/>
              </w:rPr>
              <w:t>-0.564</w:t>
            </w:r>
          </w:p>
        </w:tc>
        <w:tc>
          <w:tcPr>
            <w:tcW w:w="1143" w:type="dxa"/>
            <w:tcBorders>
              <w:top w:val="single" w:sz="4" w:space="0" w:color="auto"/>
              <w:left w:val="single" w:sz="4" w:space="0" w:color="auto"/>
              <w:bottom w:val="single" w:sz="4" w:space="0" w:color="auto"/>
              <w:right w:val="single" w:sz="4" w:space="0" w:color="auto"/>
            </w:tcBorders>
          </w:tcPr>
          <w:p w14:paraId="521027FF" w14:textId="77777777" w:rsidR="000C391E" w:rsidRPr="00EE532A" w:rsidRDefault="000C391E" w:rsidP="00F67FBD">
            <w:pPr>
              <w:suppressLineNumbers/>
              <w:rPr>
                <w:bCs/>
              </w:rPr>
            </w:pPr>
          </w:p>
        </w:tc>
        <w:tc>
          <w:tcPr>
            <w:tcW w:w="987" w:type="dxa"/>
            <w:tcBorders>
              <w:top w:val="single" w:sz="4" w:space="0" w:color="auto"/>
              <w:left w:val="single" w:sz="4" w:space="0" w:color="auto"/>
              <w:bottom w:val="single" w:sz="4" w:space="0" w:color="auto"/>
              <w:right w:val="single" w:sz="4" w:space="0" w:color="auto"/>
            </w:tcBorders>
          </w:tcPr>
          <w:p w14:paraId="50DB3302"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tcPr>
          <w:p w14:paraId="0440B79C" w14:textId="77777777" w:rsidR="000C391E" w:rsidRPr="00EE532A" w:rsidRDefault="000C391E" w:rsidP="00F67FBD">
            <w:pPr>
              <w:suppressLineNumbers/>
              <w:jc w:val="center"/>
              <w:rPr>
                <w:bCs/>
              </w:rPr>
            </w:pPr>
          </w:p>
        </w:tc>
      </w:tr>
      <w:tr w:rsidR="000C391E" w:rsidRPr="00EE532A" w14:paraId="7B1B4D79" w14:textId="77777777" w:rsidTr="00F67FBD">
        <w:trPr>
          <w:cantSplit/>
          <w:jc w:val="center"/>
        </w:trPr>
        <w:tc>
          <w:tcPr>
            <w:tcW w:w="945" w:type="dxa"/>
            <w:tcBorders>
              <w:top w:val="single" w:sz="4" w:space="0" w:color="auto"/>
              <w:left w:val="single" w:sz="4" w:space="0" w:color="auto"/>
              <w:bottom w:val="single" w:sz="4" w:space="0" w:color="auto"/>
              <w:right w:val="single" w:sz="4" w:space="0" w:color="auto"/>
            </w:tcBorders>
            <w:hideMark/>
          </w:tcPr>
          <w:p w14:paraId="79CB4E11" w14:textId="77777777" w:rsidR="000C391E" w:rsidRPr="00EE532A" w:rsidRDefault="000C391E" w:rsidP="00F67FBD">
            <w:pPr>
              <w:suppressLineNumbers/>
              <w:ind w:right="62"/>
              <w:jc w:val="center"/>
              <w:rPr>
                <w:bCs/>
              </w:rPr>
            </w:pPr>
            <w:r w:rsidRPr="00EE532A">
              <w:rPr>
                <w:bCs/>
              </w:rPr>
              <w:t>TCL</w:t>
            </w:r>
          </w:p>
        </w:tc>
        <w:tc>
          <w:tcPr>
            <w:tcW w:w="1461" w:type="dxa"/>
            <w:tcBorders>
              <w:top w:val="single" w:sz="4" w:space="0" w:color="auto"/>
              <w:left w:val="single" w:sz="4" w:space="0" w:color="auto"/>
              <w:bottom w:val="single" w:sz="4" w:space="0" w:color="auto"/>
              <w:right w:val="single" w:sz="4" w:space="0" w:color="auto"/>
            </w:tcBorders>
          </w:tcPr>
          <w:p w14:paraId="077EE29B" w14:textId="77777777" w:rsidR="000C391E" w:rsidRPr="00EE532A" w:rsidRDefault="000C391E" w:rsidP="00F67FBD">
            <w:pPr>
              <w:suppressLineNumbers/>
              <w:rPr>
                <w:bCs/>
              </w:rPr>
            </w:pPr>
          </w:p>
        </w:tc>
        <w:tc>
          <w:tcPr>
            <w:tcW w:w="1143" w:type="dxa"/>
            <w:tcBorders>
              <w:top w:val="single" w:sz="4" w:space="0" w:color="auto"/>
              <w:left w:val="single" w:sz="4" w:space="0" w:color="auto"/>
              <w:bottom w:val="single" w:sz="4" w:space="0" w:color="auto"/>
              <w:right w:val="single" w:sz="4" w:space="0" w:color="auto"/>
            </w:tcBorders>
            <w:hideMark/>
          </w:tcPr>
          <w:p w14:paraId="29C814AC" w14:textId="77777777" w:rsidR="000C391E" w:rsidRPr="00EE532A" w:rsidRDefault="000C391E" w:rsidP="00F67FBD">
            <w:pPr>
              <w:suppressLineNumbers/>
              <w:ind w:left="60" w:right="60"/>
              <w:jc w:val="center"/>
              <w:rPr>
                <w:bCs/>
              </w:rPr>
            </w:pPr>
            <w:r w:rsidRPr="00EE532A">
              <w:rPr>
                <w:bCs/>
              </w:rPr>
              <w:t>0.905</w:t>
            </w:r>
          </w:p>
        </w:tc>
        <w:tc>
          <w:tcPr>
            <w:tcW w:w="987" w:type="dxa"/>
            <w:tcBorders>
              <w:top w:val="single" w:sz="4" w:space="0" w:color="auto"/>
              <w:left w:val="single" w:sz="4" w:space="0" w:color="auto"/>
              <w:bottom w:val="single" w:sz="4" w:space="0" w:color="auto"/>
              <w:right w:val="single" w:sz="4" w:space="0" w:color="auto"/>
            </w:tcBorders>
          </w:tcPr>
          <w:p w14:paraId="7BCDE572"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tcPr>
          <w:p w14:paraId="24E833E3" w14:textId="77777777" w:rsidR="000C391E" w:rsidRPr="00EE532A" w:rsidRDefault="000C391E" w:rsidP="00F67FBD">
            <w:pPr>
              <w:suppressLineNumbers/>
              <w:jc w:val="center"/>
              <w:rPr>
                <w:bCs/>
              </w:rPr>
            </w:pPr>
          </w:p>
        </w:tc>
      </w:tr>
      <w:tr w:rsidR="000C391E" w:rsidRPr="00EE532A" w14:paraId="598E9BBF" w14:textId="77777777" w:rsidTr="00F67FBD">
        <w:trPr>
          <w:cantSplit/>
          <w:jc w:val="center"/>
        </w:trPr>
        <w:tc>
          <w:tcPr>
            <w:tcW w:w="945" w:type="dxa"/>
            <w:tcBorders>
              <w:top w:val="single" w:sz="4" w:space="0" w:color="auto"/>
              <w:left w:val="single" w:sz="4" w:space="0" w:color="auto"/>
              <w:bottom w:val="single" w:sz="4" w:space="0" w:color="auto"/>
              <w:right w:val="single" w:sz="4" w:space="0" w:color="auto"/>
            </w:tcBorders>
            <w:hideMark/>
          </w:tcPr>
          <w:p w14:paraId="61781C22" w14:textId="77777777" w:rsidR="000C391E" w:rsidRPr="00EE532A" w:rsidRDefault="000C391E" w:rsidP="00F67FBD">
            <w:pPr>
              <w:suppressLineNumbers/>
              <w:ind w:right="62"/>
              <w:jc w:val="center"/>
              <w:rPr>
                <w:bCs/>
              </w:rPr>
            </w:pPr>
            <w:r w:rsidRPr="00EE532A">
              <w:rPr>
                <w:bCs/>
              </w:rPr>
              <w:t>PET</w:t>
            </w:r>
          </w:p>
        </w:tc>
        <w:tc>
          <w:tcPr>
            <w:tcW w:w="1461" w:type="dxa"/>
            <w:tcBorders>
              <w:top w:val="single" w:sz="4" w:space="0" w:color="auto"/>
              <w:left w:val="single" w:sz="4" w:space="0" w:color="auto"/>
              <w:bottom w:val="single" w:sz="4" w:space="0" w:color="auto"/>
              <w:right w:val="single" w:sz="4" w:space="0" w:color="auto"/>
            </w:tcBorders>
          </w:tcPr>
          <w:p w14:paraId="57DC23E2" w14:textId="77777777" w:rsidR="000C391E" w:rsidRPr="00EE532A" w:rsidRDefault="000C391E" w:rsidP="00F67FBD">
            <w:pPr>
              <w:suppressLineNumbers/>
              <w:rPr>
                <w:bCs/>
              </w:rPr>
            </w:pPr>
          </w:p>
        </w:tc>
        <w:tc>
          <w:tcPr>
            <w:tcW w:w="1143" w:type="dxa"/>
            <w:tcBorders>
              <w:top w:val="single" w:sz="4" w:space="0" w:color="auto"/>
              <w:left w:val="single" w:sz="4" w:space="0" w:color="auto"/>
              <w:bottom w:val="single" w:sz="4" w:space="0" w:color="auto"/>
              <w:right w:val="single" w:sz="4" w:space="0" w:color="auto"/>
            </w:tcBorders>
            <w:hideMark/>
          </w:tcPr>
          <w:p w14:paraId="335985A5" w14:textId="77777777" w:rsidR="000C391E" w:rsidRPr="00EE532A" w:rsidRDefault="000C391E" w:rsidP="00F67FBD">
            <w:pPr>
              <w:suppressLineNumbers/>
              <w:ind w:left="60" w:right="60"/>
              <w:jc w:val="center"/>
              <w:rPr>
                <w:bCs/>
              </w:rPr>
            </w:pPr>
            <w:r w:rsidRPr="00EE532A">
              <w:rPr>
                <w:bCs/>
              </w:rPr>
              <w:t>0.824</w:t>
            </w:r>
          </w:p>
        </w:tc>
        <w:tc>
          <w:tcPr>
            <w:tcW w:w="987" w:type="dxa"/>
            <w:tcBorders>
              <w:top w:val="single" w:sz="4" w:space="0" w:color="auto"/>
              <w:left w:val="single" w:sz="4" w:space="0" w:color="auto"/>
              <w:bottom w:val="single" w:sz="4" w:space="0" w:color="auto"/>
              <w:right w:val="single" w:sz="4" w:space="0" w:color="auto"/>
            </w:tcBorders>
          </w:tcPr>
          <w:p w14:paraId="0C68DE0A"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tcPr>
          <w:p w14:paraId="2E1AE9F8" w14:textId="77777777" w:rsidR="000C391E" w:rsidRPr="00EE532A" w:rsidRDefault="000C391E" w:rsidP="00F67FBD">
            <w:pPr>
              <w:suppressLineNumbers/>
              <w:jc w:val="center"/>
              <w:rPr>
                <w:bCs/>
              </w:rPr>
            </w:pPr>
          </w:p>
        </w:tc>
      </w:tr>
      <w:tr w:rsidR="000C391E" w:rsidRPr="00EE532A" w14:paraId="6DEA9C66" w14:textId="77777777" w:rsidTr="00F67FBD">
        <w:trPr>
          <w:cantSplit/>
          <w:jc w:val="center"/>
        </w:trPr>
        <w:tc>
          <w:tcPr>
            <w:tcW w:w="945" w:type="dxa"/>
            <w:tcBorders>
              <w:top w:val="single" w:sz="4" w:space="0" w:color="auto"/>
              <w:left w:val="single" w:sz="4" w:space="0" w:color="auto"/>
              <w:bottom w:val="single" w:sz="4" w:space="0" w:color="auto"/>
              <w:right w:val="single" w:sz="4" w:space="0" w:color="auto"/>
            </w:tcBorders>
            <w:hideMark/>
          </w:tcPr>
          <w:p w14:paraId="4EF9C142" w14:textId="77777777" w:rsidR="000C391E" w:rsidRPr="00EE532A" w:rsidRDefault="000C391E" w:rsidP="00F67FBD">
            <w:pPr>
              <w:suppressLineNumbers/>
              <w:ind w:right="62"/>
              <w:jc w:val="center"/>
              <w:rPr>
                <w:bCs/>
              </w:rPr>
            </w:pPr>
            <w:r w:rsidRPr="00EE532A">
              <w:rPr>
                <w:bCs/>
              </w:rPr>
              <w:t>MT</w:t>
            </w:r>
          </w:p>
        </w:tc>
        <w:tc>
          <w:tcPr>
            <w:tcW w:w="1461" w:type="dxa"/>
            <w:tcBorders>
              <w:top w:val="single" w:sz="4" w:space="0" w:color="auto"/>
              <w:left w:val="single" w:sz="4" w:space="0" w:color="auto"/>
              <w:bottom w:val="single" w:sz="4" w:space="0" w:color="auto"/>
              <w:right w:val="single" w:sz="4" w:space="0" w:color="auto"/>
            </w:tcBorders>
          </w:tcPr>
          <w:p w14:paraId="5E77D6C5" w14:textId="77777777" w:rsidR="000C391E" w:rsidRPr="00EE532A" w:rsidRDefault="000C391E" w:rsidP="00F67FBD">
            <w:pPr>
              <w:suppressLineNumbers/>
              <w:rPr>
                <w:bCs/>
              </w:rPr>
            </w:pPr>
          </w:p>
        </w:tc>
        <w:tc>
          <w:tcPr>
            <w:tcW w:w="1143" w:type="dxa"/>
            <w:tcBorders>
              <w:top w:val="single" w:sz="4" w:space="0" w:color="auto"/>
              <w:left w:val="single" w:sz="4" w:space="0" w:color="auto"/>
              <w:bottom w:val="single" w:sz="4" w:space="0" w:color="auto"/>
              <w:right w:val="single" w:sz="4" w:space="0" w:color="auto"/>
            </w:tcBorders>
            <w:hideMark/>
          </w:tcPr>
          <w:p w14:paraId="36771C95" w14:textId="77777777" w:rsidR="000C391E" w:rsidRPr="00EE532A" w:rsidRDefault="000C391E" w:rsidP="00F67FBD">
            <w:pPr>
              <w:suppressLineNumbers/>
              <w:ind w:left="60" w:right="60"/>
              <w:jc w:val="center"/>
              <w:rPr>
                <w:bCs/>
              </w:rPr>
            </w:pPr>
            <w:r w:rsidRPr="00EE532A">
              <w:rPr>
                <w:bCs/>
              </w:rPr>
              <w:t>0.729</w:t>
            </w:r>
          </w:p>
        </w:tc>
        <w:tc>
          <w:tcPr>
            <w:tcW w:w="987" w:type="dxa"/>
            <w:tcBorders>
              <w:top w:val="single" w:sz="4" w:space="0" w:color="auto"/>
              <w:left w:val="single" w:sz="4" w:space="0" w:color="auto"/>
              <w:bottom w:val="single" w:sz="4" w:space="0" w:color="auto"/>
              <w:right w:val="single" w:sz="4" w:space="0" w:color="auto"/>
            </w:tcBorders>
          </w:tcPr>
          <w:p w14:paraId="129051E1"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tcPr>
          <w:p w14:paraId="45A1DEBC" w14:textId="77777777" w:rsidR="000C391E" w:rsidRPr="00EE532A" w:rsidRDefault="000C391E" w:rsidP="00F67FBD">
            <w:pPr>
              <w:suppressLineNumbers/>
              <w:jc w:val="center"/>
              <w:rPr>
                <w:bCs/>
              </w:rPr>
            </w:pPr>
          </w:p>
        </w:tc>
      </w:tr>
      <w:tr w:rsidR="000C391E" w:rsidRPr="00EE532A" w14:paraId="6EC3A73A" w14:textId="77777777" w:rsidTr="00F67FBD">
        <w:trPr>
          <w:cantSplit/>
          <w:jc w:val="center"/>
        </w:trPr>
        <w:tc>
          <w:tcPr>
            <w:tcW w:w="945" w:type="dxa"/>
            <w:tcBorders>
              <w:top w:val="single" w:sz="4" w:space="0" w:color="auto"/>
              <w:left w:val="single" w:sz="4" w:space="0" w:color="auto"/>
              <w:bottom w:val="single" w:sz="4" w:space="0" w:color="auto"/>
              <w:right w:val="single" w:sz="4" w:space="0" w:color="auto"/>
            </w:tcBorders>
            <w:hideMark/>
          </w:tcPr>
          <w:p w14:paraId="5C7EE78B" w14:textId="77777777" w:rsidR="000C391E" w:rsidRPr="00EE532A" w:rsidRDefault="000C391E" w:rsidP="00F67FBD">
            <w:pPr>
              <w:suppressLineNumbers/>
              <w:ind w:right="62"/>
              <w:jc w:val="center"/>
              <w:rPr>
                <w:bCs/>
              </w:rPr>
            </w:pPr>
            <w:r w:rsidRPr="00EE532A">
              <w:rPr>
                <w:bCs/>
              </w:rPr>
              <w:t>SL</w:t>
            </w:r>
          </w:p>
        </w:tc>
        <w:tc>
          <w:tcPr>
            <w:tcW w:w="1461" w:type="dxa"/>
            <w:tcBorders>
              <w:top w:val="single" w:sz="4" w:space="0" w:color="auto"/>
              <w:left w:val="single" w:sz="4" w:space="0" w:color="auto"/>
              <w:bottom w:val="single" w:sz="4" w:space="0" w:color="auto"/>
              <w:right w:val="single" w:sz="4" w:space="0" w:color="auto"/>
            </w:tcBorders>
          </w:tcPr>
          <w:p w14:paraId="0B85AE52" w14:textId="77777777" w:rsidR="000C391E" w:rsidRPr="00EE532A" w:rsidRDefault="000C391E" w:rsidP="00F67FBD">
            <w:pPr>
              <w:suppressLineNumbers/>
              <w:ind w:left="60" w:right="60"/>
              <w:rPr>
                <w:bCs/>
              </w:rPr>
            </w:pPr>
          </w:p>
        </w:tc>
        <w:tc>
          <w:tcPr>
            <w:tcW w:w="1143" w:type="dxa"/>
            <w:tcBorders>
              <w:top w:val="single" w:sz="4" w:space="0" w:color="auto"/>
              <w:left w:val="single" w:sz="4" w:space="0" w:color="auto"/>
              <w:bottom w:val="single" w:sz="4" w:space="0" w:color="auto"/>
              <w:right w:val="single" w:sz="4" w:space="0" w:color="auto"/>
            </w:tcBorders>
            <w:hideMark/>
          </w:tcPr>
          <w:p w14:paraId="227D25B4" w14:textId="77777777" w:rsidR="000C391E" w:rsidRPr="00EE532A" w:rsidRDefault="000C391E" w:rsidP="00F67FBD">
            <w:pPr>
              <w:suppressLineNumbers/>
              <w:ind w:left="60" w:right="60"/>
              <w:jc w:val="center"/>
              <w:rPr>
                <w:bCs/>
              </w:rPr>
            </w:pPr>
            <w:r w:rsidRPr="00EE532A">
              <w:rPr>
                <w:bCs/>
              </w:rPr>
              <w:t>0.693</w:t>
            </w:r>
          </w:p>
        </w:tc>
        <w:tc>
          <w:tcPr>
            <w:tcW w:w="987" w:type="dxa"/>
            <w:tcBorders>
              <w:top w:val="single" w:sz="4" w:space="0" w:color="auto"/>
              <w:left w:val="single" w:sz="4" w:space="0" w:color="auto"/>
              <w:bottom w:val="single" w:sz="4" w:space="0" w:color="auto"/>
              <w:right w:val="single" w:sz="4" w:space="0" w:color="auto"/>
            </w:tcBorders>
          </w:tcPr>
          <w:p w14:paraId="361C40C9"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tcPr>
          <w:p w14:paraId="74EE230D" w14:textId="77777777" w:rsidR="000C391E" w:rsidRPr="00EE532A" w:rsidRDefault="000C391E" w:rsidP="00F67FBD">
            <w:pPr>
              <w:suppressLineNumbers/>
              <w:jc w:val="center"/>
              <w:rPr>
                <w:bCs/>
              </w:rPr>
            </w:pPr>
          </w:p>
        </w:tc>
      </w:tr>
      <w:tr w:rsidR="000C391E" w:rsidRPr="00EE532A" w14:paraId="1B3F24FA" w14:textId="77777777" w:rsidTr="00F67FBD">
        <w:trPr>
          <w:cantSplit/>
          <w:jc w:val="center"/>
        </w:trPr>
        <w:tc>
          <w:tcPr>
            <w:tcW w:w="945" w:type="dxa"/>
            <w:tcBorders>
              <w:top w:val="single" w:sz="4" w:space="0" w:color="auto"/>
              <w:left w:val="single" w:sz="4" w:space="0" w:color="auto"/>
              <w:bottom w:val="single" w:sz="4" w:space="0" w:color="auto"/>
              <w:right w:val="single" w:sz="4" w:space="0" w:color="auto"/>
            </w:tcBorders>
            <w:hideMark/>
          </w:tcPr>
          <w:p w14:paraId="62F33F80" w14:textId="77777777" w:rsidR="000C391E" w:rsidRPr="00EE532A" w:rsidRDefault="000C391E" w:rsidP="00F67FBD">
            <w:pPr>
              <w:suppressLineNumbers/>
              <w:ind w:right="62"/>
              <w:jc w:val="center"/>
              <w:rPr>
                <w:bCs/>
              </w:rPr>
            </w:pPr>
            <w:r w:rsidRPr="00EE532A">
              <w:rPr>
                <w:bCs/>
              </w:rPr>
              <w:t>A</w:t>
            </w:r>
          </w:p>
        </w:tc>
        <w:tc>
          <w:tcPr>
            <w:tcW w:w="1461" w:type="dxa"/>
            <w:tcBorders>
              <w:top w:val="single" w:sz="4" w:space="0" w:color="auto"/>
              <w:left w:val="single" w:sz="4" w:space="0" w:color="auto"/>
              <w:bottom w:val="single" w:sz="4" w:space="0" w:color="auto"/>
              <w:right w:val="single" w:sz="4" w:space="0" w:color="auto"/>
            </w:tcBorders>
          </w:tcPr>
          <w:p w14:paraId="28D7ECD7" w14:textId="77777777" w:rsidR="000C391E" w:rsidRPr="00EE532A" w:rsidRDefault="000C391E" w:rsidP="00F67FBD">
            <w:pPr>
              <w:suppressLineNumbers/>
              <w:rPr>
                <w:bCs/>
              </w:rPr>
            </w:pPr>
          </w:p>
        </w:tc>
        <w:tc>
          <w:tcPr>
            <w:tcW w:w="1143" w:type="dxa"/>
            <w:tcBorders>
              <w:top w:val="single" w:sz="4" w:space="0" w:color="auto"/>
              <w:left w:val="single" w:sz="4" w:space="0" w:color="auto"/>
              <w:bottom w:val="single" w:sz="4" w:space="0" w:color="auto"/>
              <w:right w:val="single" w:sz="4" w:space="0" w:color="auto"/>
            </w:tcBorders>
            <w:hideMark/>
          </w:tcPr>
          <w:p w14:paraId="7EA5B7B0" w14:textId="77777777" w:rsidR="000C391E" w:rsidRPr="00EE532A" w:rsidRDefault="000C391E" w:rsidP="00F67FBD">
            <w:pPr>
              <w:suppressLineNumbers/>
              <w:ind w:left="60" w:right="60"/>
              <w:jc w:val="center"/>
              <w:rPr>
                <w:bCs/>
              </w:rPr>
            </w:pPr>
            <w:r w:rsidRPr="00EE532A">
              <w:rPr>
                <w:bCs/>
              </w:rPr>
              <w:t>0.596</w:t>
            </w:r>
          </w:p>
        </w:tc>
        <w:tc>
          <w:tcPr>
            <w:tcW w:w="987" w:type="dxa"/>
            <w:tcBorders>
              <w:top w:val="single" w:sz="4" w:space="0" w:color="auto"/>
              <w:left w:val="single" w:sz="4" w:space="0" w:color="auto"/>
              <w:bottom w:val="single" w:sz="4" w:space="0" w:color="auto"/>
              <w:right w:val="single" w:sz="4" w:space="0" w:color="auto"/>
            </w:tcBorders>
          </w:tcPr>
          <w:p w14:paraId="3684D4FF"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tcPr>
          <w:p w14:paraId="20EC106F" w14:textId="77777777" w:rsidR="000C391E" w:rsidRPr="00EE532A" w:rsidRDefault="000C391E" w:rsidP="00F67FBD">
            <w:pPr>
              <w:suppressLineNumbers/>
              <w:jc w:val="center"/>
              <w:rPr>
                <w:bCs/>
              </w:rPr>
            </w:pPr>
          </w:p>
        </w:tc>
      </w:tr>
      <w:tr w:rsidR="000C391E" w:rsidRPr="00EE532A" w14:paraId="59510791" w14:textId="77777777" w:rsidTr="00F67FBD">
        <w:trPr>
          <w:cantSplit/>
          <w:jc w:val="center"/>
        </w:trPr>
        <w:tc>
          <w:tcPr>
            <w:tcW w:w="945" w:type="dxa"/>
            <w:tcBorders>
              <w:top w:val="single" w:sz="4" w:space="0" w:color="auto"/>
              <w:left w:val="single" w:sz="4" w:space="0" w:color="auto"/>
              <w:bottom w:val="single" w:sz="4" w:space="0" w:color="auto"/>
              <w:right w:val="single" w:sz="4" w:space="0" w:color="auto"/>
            </w:tcBorders>
            <w:hideMark/>
          </w:tcPr>
          <w:p w14:paraId="607A5C91" w14:textId="77777777" w:rsidR="000C391E" w:rsidRPr="00EE532A" w:rsidRDefault="000C391E" w:rsidP="00F67FBD">
            <w:pPr>
              <w:suppressLineNumbers/>
              <w:ind w:right="62"/>
              <w:jc w:val="center"/>
              <w:rPr>
                <w:bCs/>
              </w:rPr>
            </w:pPr>
            <w:r w:rsidRPr="00EE532A">
              <w:rPr>
                <w:bCs/>
              </w:rPr>
              <w:t>PTC_CP</w:t>
            </w:r>
          </w:p>
        </w:tc>
        <w:tc>
          <w:tcPr>
            <w:tcW w:w="1461" w:type="dxa"/>
            <w:tcBorders>
              <w:top w:val="single" w:sz="4" w:space="0" w:color="auto"/>
              <w:left w:val="single" w:sz="4" w:space="0" w:color="auto"/>
              <w:bottom w:val="single" w:sz="4" w:space="0" w:color="auto"/>
              <w:right w:val="single" w:sz="4" w:space="0" w:color="auto"/>
            </w:tcBorders>
          </w:tcPr>
          <w:p w14:paraId="513E0708" w14:textId="77777777" w:rsidR="000C391E" w:rsidRPr="00EE532A" w:rsidRDefault="000C391E" w:rsidP="00F67FBD">
            <w:pPr>
              <w:suppressLineNumbers/>
              <w:rPr>
                <w:bCs/>
              </w:rPr>
            </w:pPr>
          </w:p>
        </w:tc>
        <w:tc>
          <w:tcPr>
            <w:tcW w:w="1143" w:type="dxa"/>
            <w:tcBorders>
              <w:top w:val="single" w:sz="4" w:space="0" w:color="auto"/>
              <w:left w:val="single" w:sz="4" w:space="0" w:color="auto"/>
              <w:bottom w:val="single" w:sz="4" w:space="0" w:color="auto"/>
              <w:right w:val="single" w:sz="4" w:space="0" w:color="auto"/>
            </w:tcBorders>
          </w:tcPr>
          <w:p w14:paraId="53A0AE5F"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hideMark/>
          </w:tcPr>
          <w:p w14:paraId="564E6500" w14:textId="77777777" w:rsidR="000C391E" w:rsidRPr="00EE532A" w:rsidRDefault="000C391E" w:rsidP="00F67FBD">
            <w:pPr>
              <w:suppressLineNumbers/>
              <w:ind w:left="60" w:right="60"/>
              <w:jc w:val="center"/>
              <w:rPr>
                <w:bCs/>
              </w:rPr>
            </w:pPr>
            <w:r w:rsidRPr="00EE532A">
              <w:rPr>
                <w:bCs/>
              </w:rPr>
              <w:t>0.901</w:t>
            </w:r>
          </w:p>
        </w:tc>
        <w:tc>
          <w:tcPr>
            <w:tcW w:w="987" w:type="dxa"/>
            <w:tcBorders>
              <w:top w:val="single" w:sz="4" w:space="0" w:color="auto"/>
              <w:left w:val="single" w:sz="4" w:space="0" w:color="auto"/>
              <w:bottom w:val="single" w:sz="4" w:space="0" w:color="auto"/>
              <w:right w:val="single" w:sz="4" w:space="0" w:color="auto"/>
            </w:tcBorders>
          </w:tcPr>
          <w:p w14:paraId="18859FD2" w14:textId="77777777" w:rsidR="000C391E" w:rsidRPr="00EE532A" w:rsidRDefault="000C391E" w:rsidP="00F67FBD">
            <w:pPr>
              <w:suppressLineNumbers/>
              <w:jc w:val="center"/>
              <w:rPr>
                <w:bCs/>
              </w:rPr>
            </w:pPr>
          </w:p>
        </w:tc>
      </w:tr>
      <w:tr w:rsidR="000C391E" w:rsidRPr="00EE532A" w14:paraId="06620C84" w14:textId="77777777" w:rsidTr="00F67FBD">
        <w:trPr>
          <w:cantSplit/>
          <w:jc w:val="center"/>
        </w:trPr>
        <w:tc>
          <w:tcPr>
            <w:tcW w:w="945" w:type="dxa"/>
            <w:tcBorders>
              <w:top w:val="single" w:sz="4" w:space="0" w:color="auto"/>
              <w:left w:val="single" w:sz="4" w:space="0" w:color="auto"/>
              <w:bottom w:val="single" w:sz="4" w:space="0" w:color="auto"/>
              <w:right w:val="single" w:sz="4" w:space="0" w:color="auto"/>
            </w:tcBorders>
            <w:hideMark/>
          </w:tcPr>
          <w:p w14:paraId="149C1C12" w14:textId="77777777" w:rsidR="000C391E" w:rsidRPr="00EE532A" w:rsidRDefault="000C391E" w:rsidP="00F67FBD">
            <w:pPr>
              <w:suppressLineNumbers/>
              <w:ind w:right="62"/>
              <w:jc w:val="center"/>
              <w:rPr>
                <w:bCs/>
              </w:rPr>
            </w:pPr>
            <w:r w:rsidRPr="00EE532A">
              <w:rPr>
                <w:bCs/>
              </w:rPr>
              <w:t>TDCP</w:t>
            </w:r>
          </w:p>
        </w:tc>
        <w:tc>
          <w:tcPr>
            <w:tcW w:w="1461" w:type="dxa"/>
            <w:tcBorders>
              <w:top w:val="single" w:sz="4" w:space="0" w:color="auto"/>
              <w:left w:val="single" w:sz="4" w:space="0" w:color="auto"/>
              <w:bottom w:val="single" w:sz="4" w:space="0" w:color="auto"/>
              <w:right w:val="single" w:sz="4" w:space="0" w:color="auto"/>
            </w:tcBorders>
          </w:tcPr>
          <w:p w14:paraId="43EDA293" w14:textId="77777777" w:rsidR="000C391E" w:rsidRPr="00EE532A" w:rsidRDefault="000C391E" w:rsidP="00F67FBD">
            <w:pPr>
              <w:suppressLineNumbers/>
              <w:rPr>
                <w:bCs/>
              </w:rPr>
            </w:pPr>
          </w:p>
        </w:tc>
        <w:tc>
          <w:tcPr>
            <w:tcW w:w="1143" w:type="dxa"/>
            <w:tcBorders>
              <w:top w:val="single" w:sz="4" w:space="0" w:color="auto"/>
              <w:left w:val="single" w:sz="4" w:space="0" w:color="auto"/>
              <w:bottom w:val="single" w:sz="4" w:space="0" w:color="auto"/>
              <w:right w:val="single" w:sz="4" w:space="0" w:color="auto"/>
            </w:tcBorders>
          </w:tcPr>
          <w:p w14:paraId="0E82B88C"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hideMark/>
          </w:tcPr>
          <w:p w14:paraId="47EE8FDA" w14:textId="77777777" w:rsidR="000C391E" w:rsidRPr="00EE532A" w:rsidRDefault="000C391E" w:rsidP="00F67FBD">
            <w:pPr>
              <w:suppressLineNumbers/>
              <w:ind w:left="60" w:right="60"/>
              <w:jc w:val="center"/>
              <w:rPr>
                <w:bCs/>
              </w:rPr>
            </w:pPr>
            <w:r w:rsidRPr="00EE532A">
              <w:rPr>
                <w:bCs/>
              </w:rPr>
              <w:t>0.825</w:t>
            </w:r>
          </w:p>
        </w:tc>
        <w:tc>
          <w:tcPr>
            <w:tcW w:w="987" w:type="dxa"/>
            <w:tcBorders>
              <w:top w:val="single" w:sz="4" w:space="0" w:color="auto"/>
              <w:left w:val="single" w:sz="4" w:space="0" w:color="auto"/>
              <w:bottom w:val="single" w:sz="4" w:space="0" w:color="auto"/>
              <w:right w:val="single" w:sz="4" w:space="0" w:color="auto"/>
            </w:tcBorders>
          </w:tcPr>
          <w:p w14:paraId="2611727E" w14:textId="77777777" w:rsidR="000C391E" w:rsidRPr="00EE532A" w:rsidRDefault="000C391E" w:rsidP="00F67FBD">
            <w:pPr>
              <w:suppressLineNumbers/>
              <w:jc w:val="center"/>
              <w:rPr>
                <w:bCs/>
              </w:rPr>
            </w:pPr>
          </w:p>
        </w:tc>
      </w:tr>
      <w:tr w:rsidR="000C391E" w:rsidRPr="00EE532A" w14:paraId="26FA713E" w14:textId="77777777" w:rsidTr="00F67FBD">
        <w:trPr>
          <w:cantSplit/>
          <w:jc w:val="center"/>
        </w:trPr>
        <w:tc>
          <w:tcPr>
            <w:tcW w:w="945" w:type="dxa"/>
            <w:tcBorders>
              <w:top w:val="single" w:sz="4" w:space="0" w:color="auto"/>
              <w:left w:val="single" w:sz="4" w:space="0" w:color="auto"/>
              <w:bottom w:val="single" w:sz="4" w:space="0" w:color="auto"/>
              <w:right w:val="single" w:sz="4" w:space="0" w:color="auto"/>
            </w:tcBorders>
            <w:hideMark/>
          </w:tcPr>
          <w:p w14:paraId="7A86D507" w14:textId="77777777" w:rsidR="000C391E" w:rsidRPr="00EE532A" w:rsidRDefault="000C391E" w:rsidP="00F67FBD">
            <w:pPr>
              <w:suppressLineNumbers/>
              <w:ind w:right="62"/>
              <w:jc w:val="center"/>
              <w:rPr>
                <w:bCs/>
              </w:rPr>
            </w:pPr>
            <w:r w:rsidRPr="00EE532A">
              <w:rPr>
                <w:bCs/>
              </w:rPr>
              <w:t>PTC</w:t>
            </w:r>
          </w:p>
        </w:tc>
        <w:tc>
          <w:tcPr>
            <w:tcW w:w="1461" w:type="dxa"/>
            <w:tcBorders>
              <w:top w:val="single" w:sz="4" w:space="0" w:color="auto"/>
              <w:left w:val="single" w:sz="4" w:space="0" w:color="auto"/>
              <w:bottom w:val="single" w:sz="4" w:space="0" w:color="auto"/>
              <w:right w:val="single" w:sz="4" w:space="0" w:color="auto"/>
            </w:tcBorders>
          </w:tcPr>
          <w:p w14:paraId="21A76CC6" w14:textId="77777777" w:rsidR="000C391E" w:rsidRPr="00EE532A" w:rsidRDefault="000C391E" w:rsidP="00F67FBD">
            <w:pPr>
              <w:suppressLineNumbers/>
              <w:rPr>
                <w:bCs/>
              </w:rPr>
            </w:pPr>
          </w:p>
        </w:tc>
        <w:tc>
          <w:tcPr>
            <w:tcW w:w="1143" w:type="dxa"/>
            <w:tcBorders>
              <w:top w:val="single" w:sz="4" w:space="0" w:color="auto"/>
              <w:left w:val="single" w:sz="4" w:space="0" w:color="auto"/>
              <w:bottom w:val="single" w:sz="4" w:space="0" w:color="auto"/>
              <w:right w:val="single" w:sz="4" w:space="0" w:color="auto"/>
            </w:tcBorders>
          </w:tcPr>
          <w:p w14:paraId="2F04ABE4"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hideMark/>
          </w:tcPr>
          <w:p w14:paraId="61431A00" w14:textId="77777777" w:rsidR="000C391E" w:rsidRPr="00EE532A" w:rsidRDefault="000C391E" w:rsidP="00F67FBD">
            <w:pPr>
              <w:suppressLineNumbers/>
              <w:ind w:left="60" w:right="60"/>
              <w:jc w:val="center"/>
              <w:rPr>
                <w:bCs/>
              </w:rPr>
            </w:pPr>
            <w:r w:rsidRPr="00EE532A">
              <w:rPr>
                <w:bCs/>
              </w:rPr>
              <w:t>0.702</w:t>
            </w:r>
          </w:p>
        </w:tc>
        <w:tc>
          <w:tcPr>
            <w:tcW w:w="987" w:type="dxa"/>
            <w:tcBorders>
              <w:top w:val="single" w:sz="4" w:space="0" w:color="auto"/>
              <w:left w:val="single" w:sz="4" w:space="0" w:color="auto"/>
              <w:bottom w:val="single" w:sz="4" w:space="0" w:color="auto"/>
              <w:right w:val="single" w:sz="4" w:space="0" w:color="auto"/>
            </w:tcBorders>
          </w:tcPr>
          <w:p w14:paraId="66495979" w14:textId="77777777" w:rsidR="000C391E" w:rsidRPr="00EE532A" w:rsidRDefault="000C391E" w:rsidP="00F67FBD">
            <w:pPr>
              <w:suppressLineNumbers/>
              <w:jc w:val="center"/>
              <w:rPr>
                <w:bCs/>
              </w:rPr>
            </w:pPr>
          </w:p>
        </w:tc>
      </w:tr>
      <w:tr w:rsidR="000C391E" w:rsidRPr="00EE532A" w14:paraId="1A984F88" w14:textId="77777777" w:rsidTr="00F67FBD">
        <w:trPr>
          <w:cantSplit/>
          <w:jc w:val="center"/>
        </w:trPr>
        <w:tc>
          <w:tcPr>
            <w:tcW w:w="945" w:type="dxa"/>
            <w:tcBorders>
              <w:top w:val="single" w:sz="4" w:space="0" w:color="auto"/>
              <w:left w:val="single" w:sz="4" w:space="0" w:color="auto"/>
              <w:bottom w:val="single" w:sz="4" w:space="0" w:color="auto"/>
              <w:right w:val="single" w:sz="4" w:space="0" w:color="auto"/>
            </w:tcBorders>
            <w:hideMark/>
          </w:tcPr>
          <w:p w14:paraId="70D71BC8" w14:textId="77777777" w:rsidR="000C391E" w:rsidRPr="00EE532A" w:rsidRDefault="000C391E" w:rsidP="00F67FBD">
            <w:pPr>
              <w:suppressLineNumbers/>
              <w:ind w:right="62"/>
              <w:jc w:val="center"/>
              <w:rPr>
                <w:bCs/>
              </w:rPr>
            </w:pPr>
            <w:r w:rsidRPr="00EE532A">
              <w:rPr>
                <w:bCs/>
              </w:rPr>
              <w:t>SS</w:t>
            </w:r>
          </w:p>
        </w:tc>
        <w:tc>
          <w:tcPr>
            <w:tcW w:w="1461" w:type="dxa"/>
            <w:tcBorders>
              <w:top w:val="single" w:sz="4" w:space="0" w:color="auto"/>
              <w:left w:val="single" w:sz="4" w:space="0" w:color="auto"/>
              <w:bottom w:val="single" w:sz="4" w:space="0" w:color="auto"/>
              <w:right w:val="single" w:sz="4" w:space="0" w:color="auto"/>
            </w:tcBorders>
          </w:tcPr>
          <w:p w14:paraId="0751B3B5" w14:textId="77777777" w:rsidR="000C391E" w:rsidRPr="00EE532A" w:rsidRDefault="000C391E" w:rsidP="00F67FBD">
            <w:pPr>
              <w:suppressLineNumbers/>
              <w:rPr>
                <w:bCs/>
              </w:rPr>
            </w:pPr>
          </w:p>
        </w:tc>
        <w:tc>
          <w:tcPr>
            <w:tcW w:w="1143" w:type="dxa"/>
            <w:tcBorders>
              <w:top w:val="single" w:sz="4" w:space="0" w:color="auto"/>
              <w:left w:val="single" w:sz="4" w:space="0" w:color="auto"/>
              <w:bottom w:val="single" w:sz="4" w:space="0" w:color="auto"/>
              <w:right w:val="single" w:sz="4" w:space="0" w:color="auto"/>
            </w:tcBorders>
          </w:tcPr>
          <w:p w14:paraId="6467D788"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tcPr>
          <w:p w14:paraId="7EC45FC2"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hideMark/>
          </w:tcPr>
          <w:p w14:paraId="4E9A9022" w14:textId="77777777" w:rsidR="000C391E" w:rsidRPr="00EE532A" w:rsidRDefault="000C391E" w:rsidP="00F67FBD">
            <w:pPr>
              <w:suppressLineNumbers/>
              <w:ind w:left="60" w:right="60"/>
              <w:jc w:val="center"/>
              <w:rPr>
                <w:bCs/>
              </w:rPr>
            </w:pPr>
            <w:r w:rsidRPr="00EE532A">
              <w:rPr>
                <w:bCs/>
              </w:rPr>
              <w:t>0.831</w:t>
            </w:r>
          </w:p>
        </w:tc>
      </w:tr>
      <w:tr w:rsidR="000C391E" w:rsidRPr="00EE532A" w14:paraId="7E5ECA64" w14:textId="77777777" w:rsidTr="00F67FBD">
        <w:trPr>
          <w:cantSplit/>
          <w:jc w:val="center"/>
        </w:trPr>
        <w:tc>
          <w:tcPr>
            <w:tcW w:w="945" w:type="dxa"/>
            <w:tcBorders>
              <w:top w:val="single" w:sz="4" w:space="0" w:color="auto"/>
              <w:left w:val="single" w:sz="4" w:space="0" w:color="auto"/>
              <w:bottom w:val="single" w:sz="4" w:space="0" w:color="auto"/>
              <w:right w:val="single" w:sz="4" w:space="0" w:color="auto"/>
            </w:tcBorders>
            <w:hideMark/>
          </w:tcPr>
          <w:p w14:paraId="602FCC73" w14:textId="77777777" w:rsidR="000C391E" w:rsidRPr="00EE532A" w:rsidRDefault="000C391E" w:rsidP="00F67FBD">
            <w:pPr>
              <w:suppressLineNumbers/>
              <w:ind w:right="62"/>
              <w:jc w:val="center"/>
              <w:rPr>
                <w:bCs/>
              </w:rPr>
            </w:pPr>
            <w:r w:rsidRPr="00EE532A">
              <w:rPr>
                <w:bCs/>
              </w:rPr>
              <w:t>IE</w:t>
            </w:r>
          </w:p>
        </w:tc>
        <w:tc>
          <w:tcPr>
            <w:tcW w:w="1461" w:type="dxa"/>
            <w:tcBorders>
              <w:top w:val="single" w:sz="4" w:space="0" w:color="auto"/>
              <w:left w:val="single" w:sz="4" w:space="0" w:color="auto"/>
              <w:bottom w:val="single" w:sz="4" w:space="0" w:color="auto"/>
              <w:right w:val="single" w:sz="4" w:space="0" w:color="auto"/>
            </w:tcBorders>
          </w:tcPr>
          <w:p w14:paraId="24C352E3" w14:textId="77777777" w:rsidR="000C391E" w:rsidRPr="00EE532A" w:rsidRDefault="000C391E" w:rsidP="00F67FBD">
            <w:pPr>
              <w:suppressLineNumbers/>
              <w:rPr>
                <w:bCs/>
              </w:rPr>
            </w:pPr>
          </w:p>
        </w:tc>
        <w:tc>
          <w:tcPr>
            <w:tcW w:w="1143" w:type="dxa"/>
            <w:tcBorders>
              <w:top w:val="single" w:sz="4" w:space="0" w:color="auto"/>
              <w:left w:val="single" w:sz="4" w:space="0" w:color="auto"/>
              <w:bottom w:val="single" w:sz="4" w:space="0" w:color="auto"/>
              <w:right w:val="single" w:sz="4" w:space="0" w:color="auto"/>
            </w:tcBorders>
          </w:tcPr>
          <w:p w14:paraId="744F92A6"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tcPr>
          <w:p w14:paraId="2BB9CF62"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hideMark/>
          </w:tcPr>
          <w:p w14:paraId="1255BDCB" w14:textId="77777777" w:rsidR="000C391E" w:rsidRPr="00EE532A" w:rsidRDefault="000C391E" w:rsidP="00F67FBD">
            <w:pPr>
              <w:suppressLineNumbers/>
              <w:ind w:left="60" w:right="60"/>
              <w:jc w:val="center"/>
              <w:rPr>
                <w:bCs/>
              </w:rPr>
            </w:pPr>
            <w:r w:rsidRPr="00EE532A">
              <w:rPr>
                <w:bCs/>
              </w:rPr>
              <w:t>0.783</w:t>
            </w:r>
          </w:p>
        </w:tc>
      </w:tr>
      <w:tr w:rsidR="000C391E" w:rsidRPr="00EE532A" w14:paraId="6F5D6187" w14:textId="77777777" w:rsidTr="00F67FBD">
        <w:trPr>
          <w:cantSplit/>
          <w:jc w:val="center"/>
        </w:trPr>
        <w:tc>
          <w:tcPr>
            <w:tcW w:w="945" w:type="dxa"/>
            <w:tcBorders>
              <w:top w:val="single" w:sz="4" w:space="0" w:color="auto"/>
              <w:left w:val="single" w:sz="4" w:space="0" w:color="auto"/>
              <w:bottom w:val="single" w:sz="4" w:space="0" w:color="auto"/>
              <w:right w:val="single" w:sz="4" w:space="0" w:color="auto"/>
            </w:tcBorders>
            <w:hideMark/>
          </w:tcPr>
          <w:p w14:paraId="158760A2" w14:textId="77777777" w:rsidR="000C391E" w:rsidRPr="00EE532A" w:rsidRDefault="000C391E" w:rsidP="00F67FBD">
            <w:pPr>
              <w:suppressLineNumbers/>
              <w:ind w:right="62"/>
              <w:jc w:val="center"/>
              <w:rPr>
                <w:bCs/>
              </w:rPr>
            </w:pPr>
            <w:r w:rsidRPr="00EE532A">
              <w:rPr>
                <w:bCs/>
              </w:rPr>
              <w:t>RP</w:t>
            </w:r>
          </w:p>
        </w:tc>
        <w:tc>
          <w:tcPr>
            <w:tcW w:w="1461" w:type="dxa"/>
            <w:tcBorders>
              <w:top w:val="single" w:sz="4" w:space="0" w:color="auto"/>
              <w:left w:val="single" w:sz="4" w:space="0" w:color="auto"/>
              <w:bottom w:val="single" w:sz="4" w:space="0" w:color="auto"/>
              <w:right w:val="single" w:sz="4" w:space="0" w:color="auto"/>
            </w:tcBorders>
          </w:tcPr>
          <w:p w14:paraId="0592D589" w14:textId="77777777" w:rsidR="000C391E" w:rsidRPr="00EE532A" w:rsidRDefault="000C391E" w:rsidP="00F67FBD">
            <w:pPr>
              <w:suppressLineNumbers/>
              <w:rPr>
                <w:bCs/>
              </w:rPr>
            </w:pPr>
          </w:p>
        </w:tc>
        <w:tc>
          <w:tcPr>
            <w:tcW w:w="1143" w:type="dxa"/>
            <w:tcBorders>
              <w:top w:val="single" w:sz="4" w:space="0" w:color="auto"/>
              <w:left w:val="single" w:sz="4" w:space="0" w:color="auto"/>
              <w:bottom w:val="single" w:sz="4" w:space="0" w:color="auto"/>
              <w:right w:val="single" w:sz="4" w:space="0" w:color="auto"/>
            </w:tcBorders>
          </w:tcPr>
          <w:p w14:paraId="6D16A276"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tcPr>
          <w:p w14:paraId="186383D4" w14:textId="77777777" w:rsidR="000C391E" w:rsidRPr="00EE532A" w:rsidRDefault="000C391E" w:rsidP="00F67FBD">
            <w:pPr>
              <w:suppressLineNumbers/>
              <w:jc w:val="center"/>
              <w:rPr>
                <w:bCs/>
              </w:rPr>
            </w:pPr>
          </w:p>
        </w:tc>
        <w:tc>
          <w:tcPr>
            <w:tcW w:w="987" w:type="dxa"/>
            <w:tcBorders>
              <w:top w:val="single" w:sz="4" w:space="0" w:color="auto"/>
              <w:left w:val="single" w:sz="4" w:space="0" w:color="auto"/>
              <w:bottom w:val="single" w:sz="4" w:space="0" w:color="auto"/>
              <w:right w:val="single" w:sz="4" w:space="0" w:color="auto"/>
            </w:tcBorders>
            <w:hideMark/>
          </w:tcPr>
          <w:p w14:paraId="3CC51257" w14:textId="77777777" w:rsidR="000C391E" w:rsidRPr="00EE532A" w:rsidRDefault="000C391E" w:rsidP="00F67FBD">
            <w:pPr>
              <w:suppressLineNumbers/>
              <w:ind w:left="60" w:right="60"/>
              <w:jc w:val="center"/>
              <w:rPr>
                <w:bCs/>
              </w:rPr>
            </w:pPr>
            <w:r w:rsidRPr="00EE532A">
              <w:rPr>
                <w:bCs/>
              </w:rPr>
              <w:t>0.781</w:t>
            </w:r>
          </w:p>
        </w:tc>
      </w:tr>
    </w:tbl>
    <w:p w14:paraId="244EE0D8" w14:textId="5EB76DEE" w:rsidR="000C391E" w:rsidRPr="00EE532A" w:rsidRDefault="000C391E" w:rsidP="00EE532A">
      <w:pPr>
        <w:spacing w:line="360" w:lineRule="auto"/>
        <w:jc w:val="center"/>
        <w:rPr>
          <w:rFonts w:eastAsia="Times New Roman"/>
          <w:color w:val="222222"/>
          <w:shd w:val="clear" w:color="auto" w:fill="FFFFFF"/>
        </w:rPr>
      </w:pPr>
      <w:r w:rsidRPr="00B2412A">
        <w:rPr>
          <w:rFonts w:eastAsia="Times New Roman"/>
          <w:color w:val="222222"/>
          <w:shd w:val="clear" w:color="auto" w:fill="FFFFFF"/>
        </w:rPr>
        <w:lastRenderedPageBreak/>
        <w:t>Fuente: Villalobos (2020)</w:t>
      </w:r>
    </w:p>
    <w:p w14:paraId="01147E89" w14:textId="7BF15DE9" w:rsidR="000C391E" w:rsidRDefault="000C391E" w:rsidP="000C391E">
      <w:pPr>
        <w:spacing w:line="360" w:lineRule="auto"/>
        <w:ind w:firstLine="708"/>
        <w:jc w:val="both"/>
        <w:rPr>
          <w:lang w:val="es-ES"/>
        </w:rPr>
      </w:pPr>
      <w:r w:rsidRPr="00B2412A">
        <w:rPr>
          <w:lang w:val="es-ES"/>
        </w:rPr>
        <w:t xml:space="preserve">En la segunda etapa, se realizó un análisis factorial confirmatorio utilizando el modelo base con 4 factores, </w:t>
      </w:r>
      <w:r>
        <w:rPr>
          <w:lang w:val="es-ES"/>
        </w:rPr>
        <w:t>el cual fue validado</w:t>
      </w:r>
      <w:r w:rsidRPr="00B2412A">
        <w:rPr>
          <w:lang w:val="es-ES"/>
        </w:rPr>
        <w:t xml:space="preserve"> con el </w:t>
      </w:r>
      <w:r w:rsidRPr="00FE492B">
        <w:rPr>
          <w:i/>
          <w:iCs/>
          <w:lang w:val="es-ES"/>
        </w:rPr>
        <w:t>software</w:t>
      </w:r>
      <w:r w:rsidRPr="00B2412A">
        <w:rPr>
          <w:lang w:val="es-ES"/>
        </w:rPr>
        <w:t xml:space="preserve"> AMOS 22 y el plugin Model Fit Measures de Gaskin (2016a). En este análisis, se encontró que de los 17 indicadores iniciales solo 9 podían ser asociados a los cuatro factores y cumplir con los estándares establecidos (Gaskin, 2016</w:t>
      </w:r>
      <w:r w:rsidR="00B77CC1">
        <w:rPr>
          <w:lang w:val="es-ES"/>
        </w:rPr>
        <w:t>c</w:t>
      </w:r>
      <w:r w:rsidRPr="00B2412A">
        <w:rPr>
          <w:lang w:val="es-ES"/>
        </w:rPr>
        <w:t>).</w:t>
      </w:r>
    </w:p>
    <w:p w14:paraId="0A470CDD" w14:textId="77777777" w:rsidR="000C391E" w:rsidRPr="00B2412A" w:rsidRDefault="000C391E" w:rsidP="000C391E">
      <w:pPr>
        <w:spacing w:line="360" w:lineRule="auto"/>
        <w:ind w:firstLine="708"/>
        <w:jc w:val="both"/>
        <w:rPr>
          <w:lang w:val="es-ES"/>
        </w:rPr>
      </w:pPr>
      <w:r w:rsidRPr="00B2412A">
        <w:rPr>
          <w:lang w:val="es-ES"/>
        </w:rPr>
        <w:t xml:space="preserve">La </w:t>
      </w:r>
      <w:r>
        <w:rPr>
          <w:lang w:val="es-ES"/>
        </w:rPr>
        <w:t>f</w:t>
      </w:r>
      <w:r w:rsidRPr="00B2412A">
        <w:rPr>
          <w:lang w:val="es-ES"/>
        </w:rPr>
        <w:t xml:space="preserve">igura 1 muestra una representación gráfica del modelo en la etapa confirmatoria, donde se incluyen los valores de las covarianzas entre las variables de los factores y entre los factores. Los indicadores asociados a cada factor son los siguientes: al factor </w:t>
      </w:r>
      <w:r w:rsidRPr="00FE492B">
        <w:rPr>
          <w:i/>
          <w:iCs/>
          <w:lang w:val="es-ES"/>
        </w:rPr>
        <w:t>investigación</w:t>
      </w:r>
      <w:r w:rsidRPr="00B2412A">
        <w:rPr>
          <w:lang w:val="es-ES"/>
        </w:rPr>
        <w:t xml:space="preserve"> se asociaron SNI y total de cuerpos académicos</w:t>
      </w:r>
      <w:r>
        <w:rPr>
          <w:lang w:val="es-ES"/>
        </w:rPr>
        <w:t>;</w:t>
      </w:r>
      <w:r w:rsidRPr="00B2412A">
        <w:rPr>
          <w:lang w:val="es-ES"/>
        </w:rPr>
        <w:t xml:space="preserve"> al factor </w:t>
      </w:r>
      <w:r w:rsidRPr="00FE492B">
        <w:rPr>
          <w:i/>
          <w:iCs/>
          <w:lang w:val="es-ES"/>
        </w:rPr>
        <w:t>docentes</w:t>
      </w:r>
      <w:r w:rsidRPr="00B2412A">
        <w:rPr>
          <w:lang w:val="es-ES"/>
        </w:rPr>
        <w:t xml:space="preserve"> se asociaron profesores de tiempo completo y profesores de tiempo completo con posgrado</w:t>
      </w:r>
      <w:r>
        <w:rPr>
          <w:lang w:val="es-ES"/>
        </w:rPr>
        <w:t>;</w:t>
      </w:r>
      <w:r w:rsidRPr="00B2412A">
        <w:rPr>
          <w:lang w:val="es-ES"/>
        </w:rPr>
        <w:t xml:space="preserve"> al factor </w:t>
      </w:r>
      <w:r w:rsidRPr="00FE492B">
        <w:rPr>
          <w:i/>
          <w:iCs/>
          <w:lang w:val="es-ES"/>
        </w:rPr>
        <w:t>institución</w:t>
      </w:r>
      <w:r w:rsidRPr="00B2412A">
        <w:rPr>
          <w:lang w:val="es-ES"/>
        </w:rPr>
        <w:t xml:space="preserve"> se asociaron programas educativos totales, matrícula total e índice de absorción, y al factor </w:t>
      </w:r>
      <w:r w:rsidRPr="00FE492B">
        <w:rPr>
          <w:i/>
          <w:iCs/>
          <w:lang w:val="es-ES"/>
        </w:rPr>
        <w:t>alumnos</w:t>
      </w:r>
      <w:r w:rsidRPr="00B2412A">
        <w:rPr>
          <w:lang w:val="es-ES"/>
        </w:rPr>
        <w:t xml:space="preserve"> se asociaron residencias y servicio social.</w:t>
      </w:r>
    </w:p>
    <w:p w14:paraId="62C52B83" w14:textId="77777777" w:rsidR="000C391E" w:rsidRPr="00B2412A" w:rsidRDefault="000C391E" w:rsidP="000C391E">
      <w:pPr>
        <w:spacing w:line="360" w:lineRule="auto"/>
        <w:ind w:firstLine="708"/>
        <w:jc w:val="both"/>
        <w:rPr>
          <w:lang w:val="es-ES"/>
        </w:rPr>
      </w:pPr>
      <w:r w:rsidRPr="00B2412A">
        <w:rPr>
          <w:lang w:val="es-ES"/>
        </w:rPr>
        <w:t xml:space="preserve">En la </w:t>
      </w:r>
      <w:r>
        <w:rPr>
          <w:lang w:val="es-ES"/>
        </w:rPr>
        <w:t>t</w:t>
      </w:r>
      <w:r w:rsidRPr="00B2412A">
        <w:rPr>
          <w:lang w:val="es-ES"/>
        </w:rPr>
        <w:t xml:space="preserve">abla 7 se presentan los índices de bondad de ajuste para los cuatro años analizados. Los resultados indican que el modelo cumple con los criterios de Hu y Bentler (1999) excepto el valor RMSEA en 2017. El plugin sugiere eliminar el indicador PTC para que el valor RMSEA se aproxime a los criterios de validación; sin embargo, se decidió conservar el indicador en el modelo, </w:t>
      </w:r>
      <w:r>
        <w:rPr>
          <w:lang w:val="es-ES"/>
        </w:rPr>
        <w:t>pues se consideró</w:t>
      </w:r>
      <w:r w:rsidRPr="00B2412A">
        <w:rPr>
          <w:lang w:val="es-ES"/>
        </w:rPr>
        <w:t xml:space="preserve"> que otros autores como Gaskin (2016b) mencionan criterios más flexibles para la aceptación de los modelos, y que el modelo cumple con el criterio para los otros tres años analizados. Además, la eliminación del indicador PTC dejaría el factor con solo un indicador, lo cual no es adecuado para la representación del modelo en general.</w:t>
      </w:r>
    </w:p>
    <w:p w14:paraId="412332E5" w14:textId="0371E3E4" w:rsidR="000C391E" w:rsidRPr="00B2412A" w:rsidRDefault="000C391E" w:rsidP="000C391E">
      <w:pPr>
        <w:spacing w:line="360" w:lineRule="auto"/>
        <w:ind w:firstLine="708"/>
        <w:jc w:val="both"/>
        <w:rPr>
          <w:lang w:val="es-ES"/>
        </w:rPr>
      </w:pPr>
      <w:r w:rsidRPr="00B2412A">
        <w:rPr>
          <w:lang w:val="es-ES"/>
        </w:rPr>
        <w:t xml:space="preserve">En la </w:t>
      </w:r>
      <w:r>
        <w:rPr>
          <w:lang w:val="es-ES"/>
        </w:rPr>
        <w:t>t</w:t>
      </w:r>
      <w:r w:rsidRPr="00B2412A">
        <w:rPr>
          <w:lang w:val="es-ES"/>
        </w:rPr>
        <w:t xml:space="preserve">abla 8 se muestran los resultados de la validación de la confiabilidad y validez para cada modelo. De acuerdo con los criterios presentados en la </w:t>
      </w:r>
      <w:r>
        <w:rPr>
          <w:lang w:val="es-ES"/>
        </w:rPr>
        <w:t>t</w:t>
      </w:r>
      <w:r w:rsidRPr="00B2412A">
        <w:rPr>
          <w:lang w:val="es-ES"/>
        </w:rPr>
        <w:t>abla 3, se concluye que los modelos presentaron buenos resultados</w:t>
      </w:r>
      <w:r w:rsidR="00AD16FA">
        <w:rPr>
          <w:lang w:val="es-ES"/>
        </w:rPr>
        <w:t>,</w:t>
      </w:r>
      <w:r w:rsidR="00AD16FA" w:rsidRPr="00AD16FA">
        <w:t xml:space="preserve"> </w:t>
      </w:r>
      <w:r w:rsidR="00AD16FA" w:rsidRPr="00AD16FA">
        <w:rPr>
          <w:lang w:val="es-ES"/>
        </w:rPr>
        <w:t>aunque existe validez convergente porque la RC del factor institución es menor que la del AVE (</w:t>
      </w:r>
      <w:proofErr w:type="spellStart"/>
      <w:r w:rsidR="00AD16FA" w:rsidRPr="00AD16FA">
        <w:rPr>
          <w:lang w:val="es-ES"/>
        </w:rPr>
        <w:t>Gaskin</w:t>
      </w:r>
      <w:proofErr w:type="spellEnd"/>
      <w:r w:rsidR="00AD16FA" w:rsidRPr="00AD16FA">
        <w:rPr>
          <w:lang w:val="es-ES"/>
        </w:rPr>
        <w:t>. 2016c).</w:t>
      </w:r>
    </w:p>
    <w:p w14:paraId="7E64455E" w14:textId="77777777" w:rsidR="000C391E" w:rsidRPr="00B2412A" w:rsidRDefault="000C391E" w:rsidP="000C391E">
      <w:pPr>
        <w:spacing w:line="360" w:lineRule="auto"/>
        <w:jc w:val="both"/>
        <w:rPr>
          <w:lang w:val="es-ES"/>
        </w:rPr>
      </w:pPr>
    </w:p>
    <w:p w14:paraId="3FBE4A25" w14:textId="77777777" w:rsidR="008509AC" w:rsidRDefault="008509AC" w:rsidP="000C391E">
      <w:pPr>
        <w:suppressLineNumbers/>
        <w:spacing w:line="360" w:lineRule="auto"/>
        <w:jc w:val="center"/>
        <w:rPr>
          <w:b/>
          <w:bCs/>
        </w:rPr>
      </w:pPr>
    </w:p>
    <w:p w14:paraId="6A2D6E11" w14:textId="77777777" w:rsidR="008509AC" w:rsidRDefault="008509AC" w:rsidP="000C391E">
      <w:pPr>
        <w:suppressLineNumbers/>
        <w:spacing w:line="360" w:lineRule="auto"/>
        <w:jc w:val="center"/>
        <w:rPr>
          <w:b/>
          <w:bCs/>
        </w:rPr>
      </w:pPr>
    </w:p>
    <w:p w14:paraId="38706BA8" w14:textId="77777777" w:rsidR="008509AC" w:rsidRDefault="008509AC" w:rsidP="000C391E">
      <w:pPr>
        <w:suppressLineNumbers/>
        <w:spacing w:line="360" w:lineRule="auto"/>
        <w:jc w:val="center"/>
        <w:rPr>
          <w:b/>
          <w:bCs/>
        </w:rPr>
      </w:pPr>
    </w:p>
    <w:p w14:paraId="3E7F0C34" w14:textId="77777777" w:rsidR="008509AC" w:rsidRDefault="008509AC" w:rsidP="000C391E">
      <w:pPr>
        <w:suppressLineNumbers/>
        <w:spacing w:line="360" w:lineRule="auto"/>
        <w:jc w:val="center"/>
        <w:rPr>
          <w:b/>
          <w:bCs/>
        </w:rPr>
      </w:pPr>
    </w:p>
    <w:p w14:paraId="5591011A" w14:textId="77777777" w:rsidR="008509AC" w:rsidRDefault="008509AC" w:rsidP="000C391E">
      <w:pPr>
        <w:suppressLineNumbers/>
        <w:spacing w:line="360" w:lineRule="auto"/>
        <w:jc w:val="center"/>
        <w:rPr>
          <w:b/>
          <w:bCs/>
        </w:rPr>
      </w:pPr>
    </w:p>
    <w:p w14:paraId="67C6209B" w14:textId="2B040DC5" w:rsidR="000C391E" w:rsidRPr="00FE492B" w:rsidRDefault="000C391E" w:rsidP="000C391E">
      <w:pPr>
        <w:suppressLineNumbers/>
        <w:spacing w:line="360" w:lineRule="auto"/>
        <w:jc w:val="center"/>
        <w:rPr>
          <w:color w:val="FF0000"/>
        </w:rPr>
      </w:pPr>
      <w:r w:rsidRPr="00B2412A">
        <w:rPr>
          <w:b/>
          <w:bCs/>
        </w:rPr>
        <w:lastRenderedPageBreak/>
        <w:t xml:space="preserve">Tabla 7. </w:t>
      </w:r>
      <w:r w:rsidRPr="00FE492B">
        <w:t>Resultados de las pruebas de bondad de ajuste en la validación del modelo del análisis factorial confirmatorio</w:t>
      </w:r>
    </w:p>
    <w:tbl>
      <w:tblPr>
        <w:tblStyle w:val="Tablaconcuadrcula"/>
        <w:tblW w:w="0" w:type="auto"/>
        <w:jc w:val="center"/>
        <w:tblLayout w:type="fixed"/>
        <w:tblLook w:val="04A0" w:firstRow="1" w:lastRow="0" w:firstColumn="1" w:lastColumn="0" w:noHBand="0" w:noVBand="1"/>
      </w:tblPr>
      <w:tblGrid>
        <w:gridCol w:w="1271"/>
        <w:gridCol w:w="851"/>
        <w:gridCol w:w="850"/>
        <w:gridCol w:w="851"/>
        <w:gridCol w:w="992"/>
      </w:tblGrid>
      <w:tr w:rsidR="000C391E" w:rsidRPr="00EE532A" w14:paraId="69491EEE" w14:textId="77777777" w:rsidTr="000E0F87">
        <w:trPr>
          <w:jc w:val="center"/>
        </w:trPr>
        <w:tc>
          <w:tcPr>
            <w:tcW w:w="1271" w:type="dxa"/>
            <w:tcBorders>
              <w:top w:val="single" w:sz="4" w:space="0" w:color="auto"/>
              <w:left w:val="single" w:sz="4" w:space="0" w:color="auto"/>
              <w:bottom w:val="single" w:sz="4" w:space="0" w:color="auto"/>
              <w:right w:val="single" w:sz="4" w:space="0" w:color="auto"/>
            </w:tcBorders>
            <w:hideMark/>
          </w:tcPr>
          <w:p w14:paraId="36DDC515" w14:textId="77777777" w:rsidR="000C391E" w:rsidRPr="00EE532A" w:rsidRDefault="000C391E" w:rsidP="00F67FBD">
            <w:pPr>
              <w:suppressLineNumbers/>
              <w:jc w:val="center"/>
              <w:rPr>
                <w:bCs/>
              </w:rPr>
            </w:pPr>
            <w:r w:rsidRPr="00EE532A">
              <w:rPr>
                <w:bCs/>
              </w:rPr>
              <w:t>Índice</w:t>
            </w:r>
          </w:p>
        </w:tc>
        <w:tc>
          <w:tcPr>
            <w:tcW w:w="851" w:type="dxa"/>
            <w:tcBorders>
              <w:top w:val="single" w:sz="4" w:space="0" w:color="auto"/>
              <w:left w:val="single" w:sz="4" w:space="0" w:color="auto"/>
              <w:bottom w:val="single" w:sz="4" w:space="0" w:color="auto"/>
              <w:right w:val="single" w:sz="4" w:space="0" w:color="auto"/>
            </w:tcBorders>
            <w:hideMark/>
          </w:tcPr>
          <w:p w14:paraId="74DE8A3F" w14:textId="77777777" w:rsidR="000C391E" w:rsidRPr="00EE532A" w:rsidRDefault="000C391E" w:rsidP="00F67FBD">
            <w:pPr>
              <w:suppressLineNumbers/>
              <w:jc w:val="center"/>
              <w:rPr>
                <w:bCs/>
              </w:rPr>
            </w:pPr>
            <w:r w:rsidRPr="00EE532A">
              <w:rPr>
                <w:bCs/>
              </w:rPr>
              <w:t>2015</w:t>
            </w:r>
          </w:p>
        </w:tc>
        <w:tc>
          <w:tcPr>
            <w:tcW w:w="850" w:type="dxa"/>
            <w:tcBorders>
              <w:top w:val="single" w:sz="4" w:space="0" w:color="auto"/>
              <w:left w:val="single" w:sz="4" w:space="0" w:color="auto"/>
              <w:bottom w:val="single" w:sz="4" w:space="0" w:color="auto"/>
              <w:right w:val="single" w:sz="4" w:space="0" w:color="auto"/>
            </w:tcBorders>
            <w:hideMark/>
          </w:tcPr>
          <w:p w14:paraId="186A8801" w14:textId="77777777" w:rsidR="000C391E" w:rsidRPr="00EE532A" w:rsidRDefault="000C391E" w:rsidP="00F67FBD">
            <w:pPr>
              <w:suppressLineNumbers/>
              <w:jc w:val="center"/>
              <w:rPr>
                <w:bCs/>
              </w:rPr>
            </w:pPr>
            <w:r w:rsidRPr="00EE532A">
              <w:rPr>
                <w:bCs/>
              </w:rPr>
              <w:t>2016</w:t>
            </w:r>
          </w:p>
        </w:tc>
        <w:tc>
          <w:tcPr>
            <w:tcW w:w="851" w:type="dxa"/>
            <w:tcBorders>
              <w:top w:val="single" w:sz="4" w:space="0" w:color="auto"/>
              <w:left w:val="single" w:sz="4" w:space="0" w:color="auto"/>
              <w:bottom w:val="single" w:sz="4" w:space="0" w:color="auto"/>
              <w:right w:val="single" w:sz="4" w:space="0" w:color="auto"/>
            </w:tcBorders>
            <w:hideMark/>
          </w:tcPr>
          <w:p w14:paraId="49F03E3E" w14:textId="77777777" w:rsidR="000C391E" w:rsidRPr="00EE532A" w:rsidRDefault="000C391E" w:rsidP="00F67FBD">
            <w:pPr>
              <w:suppressLineNumbers/>
              <w:jc w:val="center"/>
              <w:rPr>
                <w:bCs/>
              </w:rPr>
            </w:pPr>
            <w:r w:rsidRPr="00EE532A">
              <w:rPr>
                <w:bCs/>
              </w:rPr>
              <w:t>2017</w:t>
            </w:r>
          </w:p>
        </w:tc>
        <w:tc>
          <w:tcPr>
            <w:tcW w:w="992" w:type="dxa"/>
            <w:tcBorders>
              <w:top w:val="single" w:sz="4" w:space="0" w:color="auto"/>
              <w:left w:val="single" w:sz="4" w:space="0" w:color="auto"/>
              <w:bottom w:val="single" w:sz="4" w:space="0" w:color="auto"/>
              <w:right w:val="single" w:sz="4" w:space="0" w:color="auto"/>
            </w:tcBorders>
            <w:hideMark/>
          </w:tcPr>
          <w:p w14:paraId="2090ACFD" w14:textId="77777777" w:rsidR="000C391E" w:rsidRPr="00EE532A" w:rsidRDefault="000C391E" w:rsidP="00F67FBD">
            <w:pPr>
              <w:suppressLineNumbers/>
              <w:jc w:val="center"/>
              <w:rPr>
                <w:bCs/>
              </w:rPr>
            </w:pPr>
            <w:r w:rsidRPr="00EE532A">
              <w:rPr>
                <w:bCs/>
              </w:rPr>
              <w:t>2018</w:t>
            </w:r>
          </w:p>
        </w:tc>
      </w:tr>
      <w:tr w:rsidR="000C391E" w:rsidRPr="00EE532A" w14:paraId="01057E59" w14:textId="77777777" w:rsidTr="000E0F87">
        <w:trPr>
          <w:jc w:val="center"/>
        </w:trPr>
        <w:tc>
          <w:tcPr>
            <w:tcW w:w="1271" w:type="dxa"/>
            <w:tcBorders>
              <w:top w:val="single" w:sz="4" w:space="0" w:color="auto"/>
              <w:left w:val="single" w:sz="4" w:space="0" w:color="auto"/>
              <w:bottom w:val="single" w:sz="4" w:space="0" w:color="auto"/>
              <w:right w:val="single" w:sz="4" w:space="0" w:color="auto"/>
            </w:tcBorders>
            <w:hideMark/>
          </w:tcPr>
          <w:p w14:paraId="35347311" w14:textId="77777777" w:rsidR="000C391E" w:rsidRPr="00EE532A" w:rsidRDefault="000C391E" w:rsidP="00F67FBD">
            <w:pPr>
              <w:suppressLineNumbers/>
              <w:jc w:val="center"/>
              <w:rPr>
                <w:bCs/>
              </w:rPr>
            </w:pPr>
            <w:r w:rsidRPr="00EE532A">
              <w:rPr>
                <w:bCs/>
              </w:rPr>
              <w:t>CMIN/DF</w:t>
            </w:r>
          </w:p>
        </w:tc>
        <w:tc>
          <w:tcPr>
            <w:tcW w:w="851" w:type="dxa"/>
            <w:tcBorders>
              <w:top w:val="single" w:sz="4" w:space="0" w:color="auto"/>
              <w:left w:val="single" w:sz="4" w:space="0" w:color="auto"/>
              <w:bottom w:val="single" w:sz="4" w:space="0" w:color="auto"/>
              <w:right w:val="single" w:sz="4" w:space="0" w:color="auto"/>
            </w:tcBorders>
            <w:hideMark/>
          </w:tcPr>
          <w:p w14:paraId="382F2E84" w14:textId="77777777" w:rsidR="000C391E" w:rsidRPr="00EE532A" w:rsidRDefault="000C391E" w:rsidP="00F67FBD">
            <w:pPr>
              <w:suppressLineNumbers/>
              <w:jc w:val="center"/>
              <w:rPr>
                <w:bCs/>
              </w:rPr>
            </w:pPr>
            <w:r w:rsidRPr="00EE532A">
              <w:rPr>
                <w:bCs/>
              </w:rPr>
              <w:t>1.805</w:t>
            </w:r>
          </w:p>
        </w:tc>
        <w:tc>
          <w:tcPr>
            <w:tcW w:w="850" w:type="dxa"/>
            <w:tcBorders>
              <w:top w:val="single" w:sz="4" w:space="0" w:color="auto"/>
              <w:left w:val="single" w:sz="4" w:space="0" w:color="auto"/>
              <w:bottom w:val="single" w:sz="4" w:space="0" w:color="auto"/>
              <w:right w:val="single" w:sz="4" w:space="0" w:color="auto"/>
            </w:tcBorders>
            <w:hideMark/>
          </w:tcPr>
          <w:p w14:paraId="0518418B" w14:textId="77777777" w:rsidR="000C391E" w:rsidRPr="00EE532A" w:rsidRDefault="000C391E" w:rsidP="00F67FBD">
            <w:pPr>
              <w:suppressLineNumbers/>
              <w:jc w:val="center"/>
              <w:rPr>
                <w:bCs/>
              </w:rPr>
            </w:pPr>
            <w:r w:rsidRPr="00EE532A">
              <w:rPr>
                <w:bCs/>
              </w:rPr>
              <w:t>1.286</w:t>
            </w:r>
          </w:p>
        </w:tc>
        <w:tc>
          <w:tcPr>
            <w:tcW w:w="851" w:type="dxa"/>
            <w:tcBorders>
              <w:top w:val="single" w:sz="4" w:space="0" w:color="auto"/>
              <w:left w:val="single" w:sz="4" w:space="0" w:color="auto"/>
              <w:bottom w:val="single" w:sz="4" w:space="0" w:color="auto"/>
              <w:right w:val="single" w:sz="4" w:space="0" w:color="auto"/>
            </w:tcBorders>
            <w:hideMark/>
          </w:tcPr>
          <w:p w14:paraId="0E971ED5" w14:textId="77777777" w:rsidR="000C391E" w:rsidRPr="00EE532A" w:rsidRDefault="000C391E" w:rsidP="00F67FBD">
            <w:pPr>
              <w:suppressLineNumbers/>
              <w:jc w:val="center"/>
              <w:rPr>
                <w:bCs/>
              </w:rPr>
            </w:pPr>
            <w:r w:rsidRPr="00EE532A">
              <w:rPr>
                <w:bCs/>
              </w:rPr>
              <w:t>2.060</w:t>
            </w:r>
          </w:p>
        </w:tc>
        <w:tc>
          <w:tcPr>
            <w:tcW w:w="992" w:type="dxa"/>
            <w:tcBorders>
              <w:top w:val="single" w:sz="4" w:space="0" w:color="auto"/>
              <w:left w:val="single" w:sz="4" w:space="0" w:color="auto"/>
              <w:bottom w:val="single" w:sz="4" w:space="0" w:color="auto"/>
              <w:right w:val="single" w:sz="4" w:space="0" w:color="auto"/>
            </w:tcBorders>
            <w:hideMark/>
          </w:tcPr>
          <w:p w14:paraId="568680BC" w14:textId="77777777" w:rsidR="000C391E" w:rsidRPr="00EE532A" w:rsidRDefault="000C391E" w:rsidP="00F67FBD">
            <w:pPr>
              <w:suppressLineNumbers/>
              <w:jc w:val="center"/>
              <w:rPr>
                <w:bCs/>
              </w:rPr>
            </w:pPr>
            <w:r w:rsidRPr="00EE532A">
              <w:rPr>
                <w:bCs/>
              </w:rPr>
              <w:t>1.479</w:t>
            </w:r>
          </w:p>
        </w:tc>
      </w:tr>
      <w:tr w:rsidR="000C391E" w:rsidRPr="00EE532A" w14:paraId="4EB6709F" w14:textId="77777777" w:rsidTr="000E0F87">
        <w:trPr>
          <w:jc w:val="center"/>
        </w:trPr>
        <w:tc>
          <w:tcPr>
            <w:tcW w:w="1271" w:type="dxa"/>
            <w:tcBorders>
              <w:top w:val="single" w:sz="4" w:space="0" w:color="auto"/>
              <w:left w:val="single" w:sz="4" w:space="0" w:color="auto"/>
              <w:bottom w:val="single" w:sz="4" w:space="0" w:color="auto"/>
              <w:right w:val="single" w:sz="4" w:space="0" w:color="auto"/>
            </w:tcBorders>
            <w:hideMark/>
          </w:tcPr>
          <w:p w14:paraId="4ACCCBD6" w14:textId="77777777" w:rsidR="000C391E" w:rsidRPr="00EE532A" w:rsidRDefault="000C391E" w:rsidP="00F67FBD">
            <w:pPr>
              <w:suppressLineNumbers/>
              <w:jc w:val="center"/>
              <w:rPr>
                <w:bCs/>
              </w:rPr>
            </w:pPr>
            <w:r w:rsidRPr="00EE532A">
              <w:rPr>
                <w:bCs/>
              </w:rPr>
              <w:t>CFI</w:t>
            </w:r>
          </w:p>
        </w:tc>
        <w:tc>
          <w:tcPr>
            <w:tcW w:w="851" w:type="dxa"/>
            <w:tcBorders>
              <w:top w:val="single" w:sz="4" w:space="0" w:color="auto"/>
              <w:left w:val="single" w:sz="4" w:space="0" w:color="auto"/>
              <w:bottom w:val="single" w:sz="4" w:space="0" w:color="auto"/>
              <w:right w:val="single" w:sz="4" w:space="0" w:color="auto"/>
            </w:tcBorders>
            <w:hideMark/>
          </w:tcPr>
          <w:p w14:paraId="2DB4B0BA" w14:textId="77777777" w:rsidR="000C391E" w:rsidRPr="00EE532A" w:rsidRDefault="000C391E" w:rsidP="00F67FBD">
            <w:pPr>
              <w:suppressLineNumbers/>
              <w:jc w:val="center"/>
              <w:rPr>
                <w:bCs/>
              </w:rPr>
            </w:pPr>
            <w:r w:rsidRPr="00EE532A">
              <w:rPr>
                <w:bCs/>
              </w:rPr>
              <w:t>0.960</w:t>
            </w:r>
          </w:p>
        </w:tc>
        <w:tc>
          <w:tcPr>
            <w:tcW w:w="850" w:type="dxa"/>
            <w:tcBorders>
              <w:top w:val="single" w:sz="4" w:space="0" w:color="auto"/>
              <w:left w:val="single" w:sz="4" w:space="0" w:color="auto"/>
              <w:bottom w:val="single" w:sz="4" w:space="0" w:color="auto"/>
              <w:right w:val="single" w:sz="4" w:space="0" w:color="auto"/>
            </w:tcBorders>
            <w:hideMark/>
          </w:tcPr>
          <w:p w14:paraId="07ECA8AA" w14:textId="77777777" w:rsidR="000C391E" w:rsidRPr="00EE532A" w:rsidRDefault="000C391E" w:rsidP="00F67FBD">
            <w:pPr>
              <w:suppressLineNumbers/>
              <w:jc w:val="center"/>
              <w:rPr>
                <w:bCs/>
              </w:rPr>
            </w:pPr>
            <w:r w:rsidRPr="00EE532A">
              <w:rPr>
                <w:bCs/>
              </w:rPr>
              <w:t>0.984</w:t>
            </w:r>
          </w:p>
        </w:tc>
        <w:tc>
          <w:tcPr>
            <w:tcW w:w="851" w:type="dxa"/>
            <w:tcBorders>
              <w:top w:val="single" w:sz="4" w:space="0" w:color="auto"/>
              <w:left w:val="single" w:sz="4" w:space="0" w:color="auto"/>
              <w:bottom w:val="single" w:sz="4" w:space="0" w:color="auto"/>
              <w:right w:val="single" w:sz="4" w:space="0" w:color="auto"/>
            </w:tcBorders>
            <w:hideMark/>
          </w:tcPr>
          <w:p w14:paraId="1D0F341D" w14:textId="77777777" w:rsidR="000C391E" w:rsidRPr="00EE532A" w:rsidRDefault="000C391E" w:rsidP="00F67FBD">
            <w:pPr>
              <w:suppressLineNumbers/>
              <w:jc w:val="center"/>
              <w:rPr>
                <w:bCs/>
              </w:rPr>
            </w:pPr>
            <w:r w:rsidRPr="00EE532A">
              <w:rPr>
                <w:bCs/>
              </w:rPr>
              <w:t>0.940</w:t>
            </w:r>
          </w:p>
        </w:tc>
        <w:tc>
          <w:tcPr>
            <w:tcW w:w="992" w:type="dxa"/>
            <w:tcBorders>
              <w:top w:val="single" w:sz="4" w:space="0" w:color="auto"/>
              <w:left w:val="single" w:sz="4" w:space="0" w:color="auto"/>
              <w:bottom w:val="single" w:sz="4" w:space="0" w:color="auto"/>
              <w:right w:val="single" w:sz="4" w:space="0" w:color="auto"/>
            </w:tcBorders>
            <w:hideMark/>
          </w:tcPr>
          <w:p w14:paraId="6B4EF268" w14:textId="77777777" w:rsidR="000C391E" w:rsidRPr="00EE532A" w:rsidRDefault="000C391E" w:rsidP="00F67FBD">
            <w:pPr>
              <w:suppressLineNumbers/>
              <w:jc w:val="center"/>
              <w:rPr>
                <w:bCs/>
              </w:rPr>
            </w:pPr>
            <w:r w:rsidRPr="00EE532A">
              <w:rPr>
                <w:bCs/>
              </w:rPr>
              <w:t>0.973</w:t>
            </w:r>
          </w:p>
        </w:tc>
      </w:tr>
      <w:tr w:rsidR="000C391E" w:rsidRPr="00EE532A" w14:paraId="610637C4" w14:textId="77777777" w:rsidTr="000E0F87">
        <w:trPr>
          <w:jc w:val="center"/>
        </w:trPr>
        <w:tc>
          <w:tcPr>
            <w:tcW w:w="1271" w:type="dxa"/>
            <w:tcBorders>
              <w:top w:val="single" w:sz="4" w:space="0" w:color="auto"/>
              <w:left w:val="single" w:sz="4" w:space="0" w:color="auto"/>
              <w:bottom w:val="single" w:sz="4" w:space="0" w:color="auto"/>
              <w:right w:val="single" w:sz="4" w:space="0" w:color="auto"/>
            </w:tcBorders>
            <w:hideMark/>
          </w:tcPr>
          <w:p w14:paraId="480B72E1" w14:textId="77777777" w:rsidR="000C391E" w:rsidRPr="00EE532A" w:rsidRDefault="000C391E" w:rsidP="00F67FBD">
            <w:pPr>
              <w:suppressLineNumbers/>
              <w:jc w:val="center"/>
              <w:rPr>
                <w:bCs/>
              </w:rPr>
            </w:pPr>
            <w:r w:rsidRPr="00EE532A">
              <w:rPr>
                <w:bCs/>
              </w:rPr>
              <w:t>SRMR</w:t>
            </w:r>
          </w:p>
        </w:tc>
        <w:tc>
          <w:tcPr>
            <w:tcW w:w="851" w:type="dxa"/>
            <w:tcBorders>
              <w:top w:val="single" w:sz="4" w:space="0" w:color="auto"/>
              <w:left w:val="single" w:sz="4" w:space="0" w:color="auto"/>
              <w:bottom w:val="single" w:sz="4" w:space="0" w:color="auto"/>
              <w:right w:val="single" w:sz="4" w:space="0" w:color="auto"/>
            </w:tcBorders>
            <w:hideMark/>
          </w:tcPr>
          <w:p w14:paraId="7A4309E3" w14:textId="77777777" w:rsidR="000C391E" w:rsidRPr="00EE532A" w:rsidRDefault="000C391E" w:rsidP="00F67FBD">
            <w:pPr>
              <w:suppressLineNumbers/>
              <w:jc w:val="center"/>
              <w:rPr>
                <w:bCs/>
              </w:rPr>
            </w:pPr>
            <w:r w:rsidRPr="00EE532A">
              <w:rPr>
                <w:bCs/>
              </w:rPr>
              <w:t>0.056</w:t>
            </w:r>
          </w:p>
        </w:tc>
        <w:tc>
          <w:tcPr>
            <w:tcW w:w="850" w:type="dxa"/>
            <w:tcBorders>
              <w:top w:val="single" w:sz="4" w:space="0" w:color="auto"/>
              <w:left w:val="single" w:sz="4" w:space="0" w:color="auto"/>
              <w:bottom w:val="single" w:sz="4" w:space="0" w:color="auto"/>
              <w:right w:val="single" w:sz="4" w:space="0" w:color="auto"/>
            </w:tcBorders>
            <w:hideMark/>
          </w:tcPr>
          <w:p w14:paraId="78DF35BC" w14:textId="77777777" w:rsidR="000C391E" w:rsidRPr="00EE532A" w:rsidRDefault="000C391E" w:rsidP="00F67FBD">
            <w:pPr>
              <w:suppressLineNumbers/>
              <w:jc w:val="center"/>
              <w:rPr>
                <w:bCs/>
              </w:rPr>
            </w:pPr>
            <w:r w:rsidRPr="00EE532A">
              <w:rPr>
                <w:bCs/>
              </w:rPr>
              <w:t>0.059</w:t>
            </w:r>
          </w:p>
        </w:tc>
        <w:tc>
          <w:tcPr>
            <w:tcW w:w="851" w:type="dxa"/>
            <w:tcBorders>
              <w:top w:val="single" w:sz="4" w:space="0" w:color="auto"/>
              <w:left w:val="single" w:sz="4" w:space="0" w:color="auto"/>
              <w:bottom w:val="single" w:sz="4" w:space="0" w:color="auto"/>
              <w:right w:val="single" w:sz="4" w:space="0" w:color="auto"/>
            </w:tcBorders>
            <w:hideMark/>
          </w:tcPr>
          <w:p w14:paraId="261D5945" w14:textId="77777777" w:rsidR="000C391E" w:rsidRPr="00EE532A" w:rsidRDefault="000C391E" w:rsidP="00F67FBD">
            <w:pPr>
              <w:suppressLineNumbers/>
              <w:jc w:val="center"/>
              <w:rPr>
                <w:bCs/>
              </w:rPr>
            </w:pPr>
            <w:r w:rsidRPr="00EE532A">
              <w:rPr>
                <w:bCs/>
              </w:rPr>
              <w:t>0.085</w:t>
            </w:r>
          </w:p>
        </w:tc>
        <w:tc>
          <w:tcPr>
            <w:tcW w:w="992" w:type="dxa"/>
            <w:tcBorders>
              <w:top w:val="single" w:sz="4" w:space="0" w:color="auto"/>
              <w:left w:val="single" w:sz="4" w:space="0" w:color="auto"/>
              <w:bottom w:val="single" w:sz="4" w:space="0" w:color="auto"/>
              <w:right w:val="single" w:sz="4" w:space="0" w:color="auto"/>
            </w:tcBorders>
            <w:hideMark/>
          </w:tcPr>
          <w:p w14:paraId="4EF67C2A" w14:textId="77777777" w:rsidR="000C391E" w:rsidRPr="00EE532A" w:rsidRDefault="000C391E" w:rsidP="00F67FBD">
            <w:pPr>
              <w:suppressLineNumbers/>
              <w:jc w:val="center"/>
              <w:rPr>
                <w:bCs/>
              </w:rPr>
            </w:pPr>
            <w:r w:rsidRPr="00EE532A">
              <w:rPr>
                <w:bCs/>
              </w:rPr>
              <w:t>0.075</w:t>
            </w:r>
          </w:p>
        </w:tc>
      </w:tr>
      <w:tr w:rsidR="000C391E" w:rsidRPr="00EE532A" w14:paraId="6585F16F" w14:textId="77777777" w:rsidTr="000E0F87">
        <w:trPr>
          <w:jc w:val="center"/>
        </w:trPr>
        <w:tc>
          <w:tcPr>
            <w:tcW w:w="1271" w:type="dxa"/>
            <w:tcBorders>
              <w:top w:val="single" w:sz="4" w:space="0" w:color="auto"/>
              <w:left w:val="single" w:sz="4" w:space="0" w:color="auto"/>
              <w:bottom w:val="single" w:sz="4" w:space="0" w:color="auto"/>
              <w:right w:val="single" w:sz="4" w:space="0" w:color="auto"/>
            </w:tcBorders>
            <w:hideMark/>
          </w:tcPr>
          <w:p w14:paraId="4696323E" w14:textId="77777777" w:rsidR="000C391E" w:rsidRPr="00EE532A" w:rsidRDefault="000C391E" w:rsidP="00F67FBD">
            <w:pPr>
              <w:suppressLineNumbers/>
              <w:jc w:val="center"/>
              <w:rPr>
                <w:bCs/>
              </w:rPr>
            </w:pPr>
            <w:r w:rsidRPr="00EE532A">
              <w:rPr>
                <w:bCs/>
              </w:rPr>
              <w:t>RMSEA</w:t>
            </w:r>
          </w:p>
        </w:tc>
        <w:tc>
          <w:tcPr>
            <w:tcW w:w="851" w:type="dxa"/>
            <w:tcBorders>
              <w:top w:val="single" w:sz="4" w:space="0" w:color="auto"/>
              <w:left w:val="single" w:sz="4" w:space="0" w:color="auto"/>
              <w:bottom w:val="single" w:sz="4" w:space="0" w:color="auto"/>
              <w:right w:val="single" w:sz="4" w:space="0" w:color="auto"/>
            </w:tcBorders>
            <w:hideMark/>
          </w:tcPr>
          <w:p w14:paraId="0B125EC6" w14:textId="77777777" w:rsidR="000C391E" w:rsidRPr="00EE532A" w:rsidRDefault="000C391E" w:rsidP="00F67FBD">
            <w:pPr>
              <w:suppressLineNumbers/>
              <w:jc w:val="center"/>
              <w:rPr>
                <w:bCs/>
              </w:rPr>
            </w:pPr>
            <w:r w:rsidRPr="00EE532A">
              <w:rPr>
                <w:bCs/>
              </w:rPr>
              <w:t>0.097</w:t>
            </w:r>
          </w:p>
        </w:tc>
        <w:tc>
          <w:tcPr>
            <w:tcW w:w="850" w:type="dxa"/>
            <w:tcBorders>
              <w:top w:val="single" w:sz="4" w:space="0" w:color="auto"/>
              <w:left w:val="single" w:sz="4" w:space="0" w:color="auto"/>
              <w:bottom w:val="single" w:sz="4" w:space="0" w:color="auto"/>
              <w:right w:val="single" w:sz="4" w:space="0" w:color="auto"/>
            </w:tcBorders>
            <w:hideMark/>
          </w:tcPr>
          <w:p w14:paraId="5ACA9B22" w14:textId="77777777" w:rsidR="000C391E" w:rsidRPr="00EE532A" w:rsidRDefault="000C391E" w:rsidP="00F67FBD">
            <w:pPr>
              <w:suppressLineNumbers/>
              <w:jc w:val="center"/>
              <w:rPr>
                <w:bCs/>
              </w:rPr>
            </w:pPr>
            <w:r w:rsidRPr="00EE532A">
              <w:rPr>
                <w:bCs/>
              </w:rPr>
              <w:t>0.059</w:t>
            </w:r>
          </w:p>
        </w:tc>
        <w:tc>
          <w:tcPr>
            <w:tcW w:w="851" w:type="dxa"/>
            <w:tcBorders>
              <w:top w:val="single" w:sz="4" w:space="0" w:color="auto"/>
              <w:left w:val="single" w:sz="4" w:space="0" w:color="auto"/>
              <w:bottom w:val="single" w:sz="4" w:space="0" w:color="auto"/>
              <w:right w:val="single" w:sz="4" w:space="0" w:color="auto"/>
            </w:tcBorders>
            <w:hideMark/>
          </w:tcPr>
          <w:p w14:paraId="29AE52F3" w14:textId="77777777" w:rsidR="000C391E" w:rsidRPr="00EE532A" w:rsidRDefault="000C391E" w:rsidP="00F67FBD">
            <w:pPr>
              <w:suppressLineNumbers/>
              <w:jc w:val="center"/>
              <w:rPr>
                <w:bCs/>
              </w:rPr>
            </w:pPr>
            <w:r w:rsidRPr="00EE532A">
              <w:rPr>
                <w:bCs/>
              </w:rPr>
              <w:t>0.114</w:t>
            </w:r>
          </w:p>
        </w:tc>
        <w:tc>
          <w:tcPr>
            <w:tcW w:w="992" w:type="dxa"/>
            <w:tcBorders>
              <w:top w:val="single" w:sz="4" w:space="0" w:color="auto"/>
              <w:left w:val="single" w:sz="4" w:space="0" w:color="auto"/>
              <w:bottom w:val="single" w:sz="4" w:space="0" w:color="auto"/>
              <w:right w:val="single" w:sz="4" w:space="0" w:color="auto"/>
            </w:tcBorders>
            <w:hideMark/>
          </w:tcPr>
          <w:p w14:paraId="1FB107D3" w14:textId="77777777" w:rsidR="000C391E" w:rsidRPr="00EE532A" w:rsidRDefault="000C391E" w:rsidP="00F67FBD">
            <w:pPr>
              <w:suppressLineNumbers/>
              <w:jc w:val="center"/>
              <w:rPr>
                <w:bCs/>
              </w:rPr>
            </w:pPr>
            <w:r w:rsidRPr="00EE532A">
              <w:rPr>
                <w:bCs/>
              </w:rPr>
              <w:t>0.077</w:t>
            </w:r>
          </w:p>
        </w:tc>
      </w:tr>
      <w:tr w:rsidR="000C391E" w:rsidRPr="00EE532A" w14:paraId="52ACDA53" w14:textId="77777777" w:rsidTr="000E0F87">
        <w:trPr>
          <w:jc w:val="center"/>
        </w:trPr>
        <w:tc>
          <w:tcPr>
            <w:tcW w:w="1271" w:type="dxa"/>
            <w:tcBorders>
              <w:top w:val="single" w:sz="4" w:space="0" w:color="auto"/>
              <w:left w:val="single" w:sz="4" w:space="0" w:color="auto"/>
              <w:bottom w:val="single" w:sz="4" w:space="0" w:color="auto"/>
              <w:right w:val="single" w:sz="4" w:space="0" w:color="auto"/>
            </w:tcBorders>
            <w:hideMark/>
          </w:tcPr>
          <w:p w14:paraId="5E8C099C" w14:textId="77777777" w:rsidR="000C391E" w:rsidRPr="00EE532A" w:rsidRDefault="000C391E" w:rsidP="00F67FBD">
            <w:pPr>
              <w:suppressLineNumbers/>
              <w:jc w:val="center"/>
              <w:rPr>
                <w:bCs/>
              </w:rPr>
            </w:pPr>
            <w:r w:rsidRPr="00EE532A">
              <w:rPr>
                <w:bCs/>
              </w:rPr>
              <w:t>Pclose</w:t>
            </w:r>
          </w:p>
        </w:tc>
        <w:tc>
          <w:tcPr>
            <w:tcW w:w="851" w:type="dxa"/>
            <w:tcBorders>
              <w:top w:val="single" w:sz="4" w:space="0" w:color="auto"/>
              <w:left w:val="single" w:sz="4" w:space="0" w:color="auto"/>
              <w:bottom w:val="single" w:sz="4" w:space="0" w:color="auto"/>
              <w:right w:val="single" w:sz="4" w:space="0" w:color="auto"/>
            </w:tcBorders>
            <w:hideMark/>
          </w:tcPr>
          <w:p w14:paraId="3D59A127" w14:textId="77777777" w:rsidR="000C391E" w:rsidRPr="00EE532A" w:rsidRDefault="000C391E" w:rsidP="00F67FBD">
            <w:pPr>
              <w:suppressLineNumbers/>
              <w:jc w:val="center"/>
              <w:rPr>
                <w:bCs/>
              </w:rPr>
            </w:pPr>
            <w:r w:rsidRPr="00EE532A">
              <w:rPr>
                <w:bCs/>
              </w:rPr>
              <w:t>0.068</w:t>
            </w:r>
          </w:p>
        </w:tc>
        <w:tc>
          <w:tcPr>
            <w:tcW w:w="850" w:type="dxa"/>
            <w:tcBorders>
              <w:top w:val="single" w:sz="4" w:space="0" w:color="auto"/>
              <w:left w:val="single" w:sz="4" w:space="0" w:color="auto"/>
              <w:bottom w:val="single" w:sz="4" w:space="0" w:color="auto"/>
              <w:right w:val="single" w:sz="4" w:space="0" w:color="auto"/>
            </w:tcBorders>
            <w:hideMark/>
          </w:tcPr>
          <w:p w14:paraId="32883C32" w14:textId="77777777" w:rsidR="000C391E" w:rsidRPr="00EE532A" w:rsidRDefault="000C391E" w:rsidP="00F67FBD">
            <w:pPr>
              <w:suppressLineNumbers/>
              <w:jc w:val="center"/>
              <w:rPr>
                <w:bCs/>
              </w:rPr>
            </w:pPr>
            <w:r w:rsidRPr="00EE532A">
              <w:rPr>
                <w:bCs/>
              </w:rPr>
              <w:t>0.373</w:t>
            </w:r>
          </w:p>
        </w:tc>
        <w:tc>
          <w:tcPr>
            <w:tcW w:w="851" w:type="dxa"/>
            <w:tcBorders>
              <w:top w:val="single" w:sz="4" w:space="0" w:color="auto"/>
              <w:left w:val="single" w:sz="4" w:space="0" w:color="auto"/>
              <w:bottom w:val="single" w:sz="4" w:space="0" w:color="auto"/>
              <w:right w:val="single" w:sz="4" w:space="0" w:color="auto"/>
            </w:tcBorders>
            <w:hideMark/>
          </w:tcPr>
          <w:p w14:paraId="2F7A1AA3" w14:textId="77777777" w:rsidR="000C391E" w:rsidRPr="00EE532A" w:rsidRDefault="000C391E" w:rsidP="00F67FBD">
            <w:pPr>
              <w:suppressLineNumbers/>
              <w:jc w:val="center"/>
              <w:rPr>
                <w:bCs/>
                <w:highlight w:val="yellow"/>
              </w:rPr>
            </w:pPr>
            <w:r w:rsidRPr="00EE532A">
              <w:rPr>
                <w:bCs/>
              </w:rPr>
              <w:t>0.018</w:t>
            </w:r>
          </w:p>
        </w:tc>
        <w:tc>
          <w:tcPr>
            <w:tcW w:w="992" w:type="dxa"/>
            <w:tcBorders>
              <w:top w:val="single" w:sz="4" w:space="0" w:color="auto"/>
              <w:left w:val="single" w:sz="4" w:space="0" w:color="auto"/>
              <w:bottom w:val="single" w:sz="4" w:space="0" w:color="auto"/>
              <w:right w:val="single" w:sz="4" w:space="0" w:color="auto"/>
            </w:tcBorders>
            <w:hideMark/>
          </w:tcPr>
          <w:p w14:paraId="7A5CBC33" w14:textId="77777777" w:rsidR="000C391E" w:rsidRPr="00EE532A" w:rsidRDefault="000C391E" w:rsidP="00F67FBD">
            <w:pPr>
              <w:suppressLineNumbers/>
              <w:jc w:val="center"/>
              <w:rPr>
                <w:bCs/>
              </w:rPr>
            </w:pPr>
            <w:r w:rsidRPr="00EE532A">
              <w:rPr>
                <w:bCs/>
              </w:rPr>
              <w:t>0.211</w:t>
            </w:r>
          </w:p>
        </w:tc>
      </w:tr>
    </w:tbl>
    <w:p w14:paraId="639EF163" w14:textId="2461C6A9" w:rsidR="000C391E" w:rsidRPr="00B2412A" w:rsidRDefault="000C391E" w:rsidP="00EE532A">
      <w:pPr>
        <w:suppressLineNumbers/>
        <w:jc w:val="center"/>
        <w:rPr>
          <w:lang w:val="en-US"/>
        </w:rPr>
      </w:pPr>
      <w:r w:rsidRPr="00B2412A">
        <w:rPr>
          <w:lang w:val="en-US"/>
        </w:rPr>
        <w:t>Fuente: Gaskin (2016</w:t>
      </w:r>
      <w:r w:rsidR="000D5677">
        <w:rPr>
          <w:lang w:val="en-US"/>
        </w:rPr>
        <w:t>c</w:t>
      </w:r>
      <w:r w:rsidRPr="00B2412A">
        <w:rPr>
          <w:lang w:val="en-US"/>
        </w:rPr>
        <w:t xml:space="preserve">), Model Fit Measures, AMOS </w:t>
      </w:r>
      <w:r>
        <w:rPr>
          <w:lang w:val="en-US"/>
        </w:rPr>
        <w:t>p</w:t>
      </w:r>
      <w:r w:rsidRPr="00B2412A">
        <w:rPr>
          <w:lang w:val="en-US"/>
        </w:rPr>
        <w:t>lugin</w:t>
      </w:r>
    </w:p>
    <w:p w14:paraId="639F5AA0" w14:textId="77777777" w:rsidR="000C391E" w:rsidRPr="00B2412A" w:rsidRDefault="000C391E" w:rsidP="00EE532A">
      <w:pPr>
        <w:pStyle w:val="Tablas"/>
        <w:suppressLineNumbers/>
        <w:spacing w:after="0"/>
        <w:rPr>
          <w:rFonts w:ascii="Times New Roman" w:hAnsi="Times New Roman" w:cs="Times New Roman"/>
          <w:b/>
          <w:bCs/>
          <w:lang w:val="en-US"/>
        </w:rPr>
      </w:pPr>
    </w:p>
    <w:p w14:paraId="73648909" w14:textId="77777777" w:rsidR="000C391E" w:rsidRPr="00FE492B" w:rsidRDefault="000C391E" w:rsidP="00EE532A">
      <w:pPr>
        <w:pStyle w:val="Tablas"/>
        <w:suppressLineNumbers/>
        <w:spacing w:after="0" w:line="360" w:lineRule="auto"/>
        <w:rPr>
          <w:rFonts w:ascii="Times New Roman" w:hAnsi="Times New Roman" w:cs="Times New Roman"/>
        </w:rPr>
      </w:pPr>
      <w:r w:rsidRPr="00B2412A">
        <w:rPr>
          <w:rFonts w:ascii="Times New Roman" w:hAnsi="Times New Roman" w:cs="Times New Roman"/>
          <w:b/>
          <w:bCs/>
        </w:rPr>
        <w:t xml:space="preserve">Tabla 8. </w:t>
      </w:r>
      <w:r w:rsidRPr="00FE492B">
        <w:rPr>
          <w:rFonts w:ascii="Times New Roman" w:hAnsi="Times New Roman" w:cs="Times New Roman"/>
        </w:rPr>
        <w:t>Validez y confiabilidad de los modelos del análisis factorial confirmatorio</w:t>
      </w:r>
    </w:p>
    <w:tbl>
      <w:tblPr>
        <w:tblStyle w:val="Tablaconcuadrcula"/>
        <w:tblW w:w="0" w:type="auto"/>
        <w:jc w:val="center"/>
        <w:tblLook w:val="04A0" w:firstRow="1" w:lastRow="0" w:firstColumn="1" w:lastColumn="0" w:noHBand="0" w:noVBand="1"/>
      </w:tblPr>
      <w:tblGrid>
        <w:gridCol w:w="1284"/>
        <w:gridCol w:w="1480"/>
        <w:gridCol w:w="1499"/>
        <w:gridCol w:w="1674"/>
        <w:gridCol w:w="1448"/>
        <w:gridCol w:w="1443"/>
      </w:tblGrid>
      <w:tr w:rsidR="000C391E" w:rsidRPr="003803D2" w14:paraId="27B7D63E" w14:textId="77777777" w:rsidTr="00EE532A">
        <w:trPr>
          <w:jc w:val="center"/>
        </w:trPr>
        <w:tc>
          <w:tcPr>
            <w:tcW w:w="1641" w:type="dxa"/>
            <w:vMerge w:val="restart"/>
            <w:tcBorders>
              <w:top w:val="single" w:sz="4" w:space="0" w:color="auto"/>
              <w:left w:val="single" w:sz="4" w:space="0" w:color="auto"/>
              <w:bottom w:val="single" w:sz="4" w:space="0" w:color="auto"/>
              <w:right w:val="single" w:sz="4" w:space="0" w:color="auto"/>
            </w:tcBorders>
            <w:hideMark/>
          </w:tcPr>
          <w:p w14:paraId="72EA0119" w14:textId="77777777" w:rsidR="000C391E" w:rsidRPr="003803D2" w:rsidRDefault="000C391E" w:rsidP="00F67FBD">
            <w:pPr>
              <w:suppressLineNumbers/>
              <w:jc w:val="center"/>
            </w:pPr>
            <w:r w:rsidRPr="003803D2">
              <w:t>Año</w:t>
            </w:r>
          </w:p>
        </w:tc>
        <w:tc>
          <w:tcPr>
            <w:tcW w:w="1648" w:type="dxa"/>
            <w:vMerge w:val="restart"/>
            <w:tcBorders>
              <w:top w:val="single" w:sz="4" w:space="0" w:color="auto"/>
              <w:left w:val="single" w:sz="4" w:space="0" w:color="auto"/>
              <w:bottom w:val="single" w:sz="4" w:space="0" w:color="auto"/>
              <w:right w:val="single" w:sz="4" w:space="0" w:color="auto"/>
            </w:tcBorders>
            <w:hideMark/>
          </w:tcPr>
          <w:p w14:paraId="16390C67" w14:textId="77777777" w:rsidR="000C391E" w:rsidRPr="003803D2" w:rsidRDefault="000C391E" w:rsidP="00F67FBD">
            <w:pPr>
              <w:suppressLineNumbers/>
              <w:jc w:val="center"/>
            </w:pPr>
            <w:r w:rsidRPr="003803D2">
              <w:t>Parámetro</w:t>
            </w:r>
          </w:p>
        </w:tc>
        <w:tc>
          <w:tcPr>
            <w:tcW w:w="6673" w:type="dxa"/>
            <w:gridSpan w:val="4"/>
            <w:tcBorders>
              <w:top w:val="single" w:sz="4" w:space="0" w:color="auto"/>
              <w:left w:val="single" w:sz="4" w:space="0" w:color="auto"/>
              <w:bottom w:val="single" w:sz="4" w:space="0" w:color="auto"/>
              <w:right w:val="single" w:sz="4" w:space="0" w:color="auto"/>
            </w:tcBorders>
            <w:hideMark/>
          </w:tcPr>
          <w:p w14:paraId="259D89AF" w14:textId="77777777" w:rsidR="000C391E" w:rsidRPr="003803D2" w:rsidRDefault="000C391E" w:rsidP="00F67FBD">
            <w:pPr>
              <w:suppressLineNumbers/>
              <w:jc w:val="center"/>
            </w:pPr>
            <w:r w:rsidRPr="003803D2">
              <w:t>Factores</w:t>
            </w:r>
          </w:p>
        </w:tc>
      </w:tr>
      <w:tr w:rsidR="000C391E" w:rsidRPr="003803D2" w14:paraId="0609ED48" w14:textId="77777777" w:rsidTr="00EE532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2CFEE" w14:textId="77777777" w:rsidR="000C391E" w:rsidRPr="003803D2" w:rsidRDefault="000C391E" w:rsidP="00F67FBD"/>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FBB45" w14:textId="77777777" w:rsidR="000C391E" w:rsidRPr="003803D2" w:rsidRDefault="000C391E" w:rsidP="00F67FBD"/>
        </w:tc>
        <w:tc>
          <w:tcPr>
            <w:tcW w:w="1655" w:type="dxa"/>
            <w:tcBorders>
              <w:top w:val="single" w:sz="4" w:space="0" w:color="auto"/>
              <w:left w:val="single" w:sz="4" w:space="0" w:color="auto"/>
              <w:bottom w:val="single" w:sz="4" w:space="0" w:color="auto"/>
              <w:right w:val="single" w:sz="4" w:space="0" w:color="auto"/>
            </w:tcBorders>
            <w:hideMark/>
          </w:tcPr>
          <w:p w14:paraId="35902FCB" w14:textId="77777777" w:rsidR="000C391E" w:rsidRPr="003803D2" w:rsidRDefault="000C391E" w:rsidP="00F67FBD">
            <w:pPr>
              <w:suppressLineNumbers/>
              <w:jc w:val="center"/>
            </w:pPr>
            <w:r w:rsidRPr="003803D2">
              <w:t>Institución</w:t>
            </w:r>
          </w:p>
        </w:tc>
        <w:tc>
          <w:tcPr>
            <w:tcW w:w="1710" w:type="dxa"/>
            <w:tcBorders>
              <w:top w:val="single" w:sz="4" w:space="0" w:color="auto"/>
              <w:left w:val="single" w:sz="4" w:space="0" w:color="auto"/>
              <w:bottom w:val="single" w:sz="4" w:space="0" w:color="auto"/>
              <w:right w:val="single" w:sz="4" w:space="0" w:color="auto"/>
            </w:tcBorders>
            <w:hideMark/>
          </w:tcPr>
          <w:p w14:paraId="77863D88" w14:textId="77777777" w:rsidR="000C391E" w:rsidRPr="003803D2" w:rsidRDefault="000C391E" w:rsidP="00F67FBD">
            <w:pPr>
              <w:suppressLineNumbers/>
              <w:jc w:val="center"/>
            </w:pPr>
            <w:r w:rsidRPr="003803D2">
              <w:t>Investigadores</w:t>
            </w:r>
          </w:p>
        </w:tc>
        <w:tc>
          <w:tcPr>
            <w:tcW w:w="1654" w:type="dxa"/>
            <w:tcBorders>
              <w:top w:val="single" w:sz="4" w:space="0" w:color="auto"/>
              <w:left w:val="single" w:sz="4" w:space="0" w:color="auto"/>
              <w:bottom w:val="single" w:sz="4" w:space="0" w:color="auto"/>
              <w:right w:val="single" w:sz="4" w:space="0" w:color="auto"/>
            </w:tcBorders>
            <w:hideMark/>
          </w:tcPr>
          <w:p w14:paraId="73F392D9" w14:textId="77777777" w:rsidR="000C391E" w:rsidRPr="003803D2" w:rsidRDefault="000C391E" w:rsidP="00F67FBD">
            <w:pPr>
              <w:suppressLineNumbers/>
              <w:jc w:val="center"/>
            </w:pPr>
            <w:r w:rsidRPr="003803D2">
              <w:t>Docentes</w:t>
            </w:r>
          </w:p>
        </w:tc>
        <w:tc>
          <w:tcPr>
            <w:tcW w:w="1654" w:type="dxa"/>
            <w:tcBorders>
              <w:top w:val="single" w:sz="4" w:space="0" w:color="auto"/>
              <w:left w:val="single" w:sz="4" w:space="0" w:color="auto"/>
              <w:bottom w:val="single" w:sz="4" w:space="0" w:color="auto"/>
              <w:right w:val="single" w:sz="4" w:space="0" w:color="auto"/>
            </w:tcBorders>
            <w:hideMark/>
          </w:tcPr>
          <w:p w14:paraId="62558631" w14:textId="77777777" w:rsidR="000C391E" w:rsidRPr="003803D2" w:rsidRDefault="000C391E" w:rsidP="00F67FBD">
            <w:pPr>
              <w:suppressLineNumbers/>
              <w:jc w:val="center"/>
            </w:pPr>
            <w:r w:rsidRPr="003803D2">
              <w:t>Alumnos</w:t>
            </w:r>
          </w:p>
        </w:tc>
      </w:tr>
      <w:tr w:rsidR="000C391E" w:rsidRPr="003803D2" w14:paraId="57E811DD" w14:textId="77777777" w:rsidTr="00EE532A">
        <w:trPr>
          <w:jc w:val="center"/>
        </w:trPr>
        <w:tc>
          <w:tcPr>
            <w:tcW w:w="1641" w:type="dxa"/>
            <w:vMerge w:val="restart"/>
            <w:tcBorders>
              <w:top w:val="single" w:sz="4" w:space="0" w:color="auto"/>
              <w:left w:val="single" w:sz="4" w:space="0" w:color="auto"/>
              <w:bottom w:val="single" w:sz="4" w:space="0" w:color="auto"/>
              <w:right w:val="single" w:sz="4" w:space="0" w:color="auto"/>
            </w:tcBorders>
            <w:hideMark/>
          </w:tcPr>
          <w:p w14:paraId="45E090B6" w14:textId="77777777" w:rsidR="000C391E" w:rsidRPr="003803D2" w:rsidRDefault="000C391E" w:rsidP="00F67FBD">
            <w:pPr>
              <w:suppressLineNumbers/>
              <w:jc w:val="center"/>
            </w:pPr>
            <w:r w:rsidRPr="003803D2">
              <w:t>2015</w:t>
            </w:r>
          </w:p>
        </w:tc>
        <w:tc>
          <w:tcPr>
            <w:tcW w:w="1648" w:type="dxa"/>
            <w:tcBorders>
              <w:top w:val="single" w:sz="4" w:space="0" w:color="auto"/>
              <w:left w:val="single" w:sz="4" w:space="0" w:color="auto"/>
              <w:bottom w:val="single" w:sz="4" w:space="0" w:color="auto"/>
              <w:right w:val="single" w:sz="4" w:space="0" w:color="auto"/>
            </w:tcBorders>
            <w:hideMark/>
          </w:tcPr>
          <w:p w14:paraId="531C80BD" w14:textId="77777777" w:rsidR="000C391E" w:rsidRPr="003803D2" w:rsidRDefault="000C391E" w:rsidP="00F67FBD">
            <w:pPr>
              <w:suppressLineNumbers/>
              <w:jc w:val="center"/>
            </w:pPr>
            <w:r w:rsidRPr="003803D2">
              <w:t>CR</w:t>
            </w:r>
          </w:p>
        </w:tc>
        <w:tc>
          <w:tcPr>
            <w:tcW w:w="1655" w:type="dxa"/>
            <w:tcBorders>
              <w:top w:val="single" w:sz="4" w:space="0" w:color="auto"/>
              <w:left w:val="single" w:sz="4" w:space="0" w:color="auto"/>
              <w:bottom w:val="single" w:sz="4" w:space="0" w:color="auto"/>
              <w:right w:val="single" w:sz="4" w:space="0" w:color="auto"/>
            </w:tcBorders>
            <w:hideMark/>
          </w:tcPr>
          <w:p w14:paraId="0783BEB6" w14:textId="77777777" w:rsidR="000C391E" w:rsidRPr="003803D2" w:rsidRDefault="000C391E" w:rsidP="00F67FBD">
            <w:pPr>
              <w:suppressLineNumbers/>
              <w:jc w:val="center"/>
            </w:pPr>
            <w:r w:rsidRPr="003803D2">
              <w:t>0.521</w:t>
            </w:r>
          </w:p>
        </w:tc>
        <w:tc>
          <w:tcPr>
            <w:tcW w:w="1710" w:type="dxa"/>
            <w:tcBorders>
              <w:top w:val="single" w:sz="4" w:space="0" w:color="auto"/>
              <w:left w:val="single" w:sz="4" w:space="0" w:color="auto"/>
              <w:bottom w:val="single" w:sz="4" w:space="0" w:color="auto"/>
              <w:right w:val="single" w:sz="4" w:space="0" w:color="auto"/>
            </w:tcBorders>
            <w:hideMark/>
          </w:tcPr>
          <w:p w14:paraId="6437FCBE" w14:textId="77777777" w:rsidR="000C391E" w:rsidRPr="003803D2" w:rsidRDefault="000C391E" w:rsidP="00F67FBD">
            <w:pPr>
              <w:suppressLineNumbers/>
              <w:jc w:val="center"/>
            </w:pPr>
            <w:r w:rsidRPr="003803D2">
              <w:t>0.876</w:t>
            </w:r>
          </w:p>
        </w:tc>
        <w:tc>
          <w:tcPr>
            <w:tcW w:w="1654" w:type="dxa"/>
            <w:tcBorders>
              <w:top w:val="single" w:sz="4" w:space="0" w:color="auto"/>
              <w:left w:val="single" w:sz="4" w:space="0" w:color="auto"/>
              <w:bottom w:val="single" w:sz="4" w:space="0" w:color="auto"/>
              <w:right w:val="single" w:sz="4" w:space="0" w:color="auto"/>
            </w:tcBorders>
            <w:hideMark/>
          </w:tcPr>
          <w:p w14:paraId="52E800CE" w14:textId="77777777" w:rsidR="000C391E" w:rsidRPr="003803D2" w:rsidRDefault="000C391E" w:rsidP="00F67FBD">
            <w:pPr>
              <w:suppressLineNumbers/>
              <w:jc w:val="center"/>
            </w:pPr>
            <w:r w:rsidRPr="003803D2">
              <w:t>0.872</w:t>
            </w:r>
          </w:p>
        </w:tc>
        <w:tc>
          <w:tcPr>
            <w:tcW w:w="1654" w:type="dxa"/>
            <w:tcBorders>
              <w:top w:val="single" w:sz="4" w:space="0" w:color="auto"/>
              <w:left w:val="single" w:sz="4" w:space="0" w:color="auto"/>
              <w:bottom w:val="single" w:sz="4" w:space="0" w:color="auto"/>
              <w:right w:val="single" w:sz="4" w:space="0" w:color="auto"/>
            </w:tcBorders>
            <w:hideMark/>
          </w:tcPr>
          <w:p w14:paraId="2973BB60" w14:textId="77777777" w:rsidR="000C391E" w:rsidRPr="003803D2" w:rsidRDefault="000C391E" w:rsidP="00F67FBD">
            <w:pPr>
              <w:suppressLineNumbers/>
              <w:jc w:val="center"/>
            </w:pPr>
            <w:r w:rsidRPr="003803D2">
              <w:t>0.703</w:t>
            </w:r>
          </w:p>
        </w:tc>
      </w:tr>
      <w:tr w:rsidR="000C391E" w:rsidRPr="003803D2" w14:paraId="37D931F3" w14:textId="77777777" w:rsidTr="00EE532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229C4" w14:textId="77777777" w:rsidR="000C391E" w:rsidRPr="003803D2" w:rsidRDefault="000C391E" w:rsidP="00F67FBD"/>
        </w:tc>
        <w:tc>
          <w:tcPr>
            <w:tcW w:w="1648" w:type="dxa"/>
            <w:tcBorders>
              <w:top w:val="single" w:sz="4" w:space="0" w:color="auto"/>
              <w:left w:val="single" w:sz="4" w:space="0" w:color="auto"/>
              <w:bottom w:val="single" w:sz="4" w:space="0" w:color="auto"/>
              <w:right w:val="single" w:sz="4" w:space="0" w:color="auto"/>
            </w:tcBorders>
            <w:hideMark/>
          </w:tcPr>
          <w:p w14:paraId="57094647" w14:textId="77777777" w:rsidR="000C391E" w:rsidRPr="003803D2" w:rsidRDefault="000C391E" w:rsidP="00F67FBD">
            <w:pPr>
              <w:suppressLineNumbers/>
              <w:jc w:val="center"/>
            </w:pPr>
            <w:r w:rsidRPr="003803D2">
              <w:t>AVE</w:t>
            </w:r>
          </w:p>
        </w:tc>
        <w:tc>
          <w:tcPr>
            <w:tcW w:w="1655" w:type="dxa"/>
            <w:tcBorders>
              <w:top w:val="single" w:sz="4" w:space="0" w:color="auto"/>
              <w:left w:val="single" w:sz="4" w:space="0" w:color="auto"/>
              <w:bottom w:val="single" w:sz="4" w:space="0" w:color="auto"/>
              <w:right w:val="single" w:sz="4" w:space="0" w:color="auto"/>
            </w:tcBorders>
            <w:hideMark/>
          </w:tcPr>
          <w:p w14:paraId="19D9F839" w14:textId="77777777" w:rsidR="000C391E" w:rsidRPr="003803D2" w:rsidRDefault="000C391E" w:rsidP="00F67FBD">
            <w:pPr>
              <w:suppressLineNumbers/>
              <w:jc w:val="center"/>
            </w:pPr>
            <w:r w:rsidRPr="003803D2">
              <w:t>0.676</w:t>
            </w:r>
          </w:p>
        </w:tc>
        <w:tc>
          <w:tcPr>
            <w:tcW w:w="1710" w:type="dxa"/>
            <w:tcBorders>
              <w:top w:val="single" w:sz="4" w:space="0" w:color="auto"/>
              <w:left w:val="single" w:sz="4" w:space="0" w:color="auto"/>
              <w:bottom w:val="single" w:sz="4" w:space="0" w:color="auto"/>
              <w:right w:val="single" w:sz="4" w:space="0" w:color="auto"/>
            </w:tcBorders>
            <w:hideMark/>
          </w:tcPr>
          <w:p w14:paraId="5A1461CC" w14:textId="77777777" w:rsidR="000C391E" w:rsidRPr="003803D2" w:rsidRDefault="000C391E" w:rsidP="00F67FBD">
            <w:pPr>
              <w:suppressLineNumbers/>
              <w:jc w:val="center"/>
            </w:pPr>
            <w:r w:rsidRPr="003803D2">
              <w:t>0.780</w:t>
            </w:r>
          </w:p>
        </w:tc>
        <w:tc>
          <w:tcPr>
            <w:tcW w:w="1654" w:type="dxa"/>
            <w:tcBorders>
              <w:top w:val="single" w:sz="4" w:space="0" w:color="auto"/>
              <w:left w:val="single" w:sz="4" w:space="0" w:color="auto"/>
              <w:bottom w:val="single" w:sz="4" w:space="0" w:color="auto"/>
              <w:right w:val="single" w:sz="4" w:space="0" w:color="auto"/>
            </w:tcBorders>
            <w:hideMark/>
          </w:tcPr>
          <w:p w14:paraId="5AF8A6B3" w14:textId="77777777" w:rsidR="000C391E" w:rsidRPr="003803D2" w:rsidRDefault="000C391E" w:rsidP="00F67FBD">
            <w:pPr>
              <w:suppressLineNumbers/>
              <w:jc w:val="center"/>
            </w:pPr>
            <w:r w:rsidRPr="003803D2">
              <w:t>0.773</w:t>
            </w:r>
          </w:p>
        </w:tc>
        <w:tc>
          <w:tcPr>
            <w:tcW w:w="1654" w:type="dxa"/>
            <w:tcBorders>
              <w:top w:val="single" w:sz="4" w:space="0" w:color="auto"/>
              <w:left w:val="single" w:sz="4" w:space="0" w:color="auto"/>
              <w:bottom w:val="single" w:sz="4" w:space="0" w:color="auto"/>
              <w:right w:val="single" w:sz="4" w:space="0" w:color="auto"/>
            </w:tcBorders>
            <w:hideMark/>
          </w:tcPr>
          <w:p w14:paraId="102007D5" w14:textId="77777777" w:rsidR="000C391E" w:rsidRPr="003803D2" w:rsidRDefault="000C391E" w:rsidP="00F67FBD">
            <w:pPr>
              <w:suppressLineNumbers/>
              <w:jc w:val="center"/>
            </w:pPr>
            <w:r w:rsidRPr="003803D2">
              <w:t>0.545</w:t>
            </w:r>
          </w:p>
        </w:tc>
      </w:tr>
      <w:tr w:rsidR="000C391E" w:rsidRPr="003803D2" w14:paraId="1DC82511" w14:textId="77777777" w:rsidTr="00EE532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DFA44" w14:textId="77777777" w:rsidR="000C391E" w:rsidRPr="003803D2" w:rsidRDefault="000C391E" w:rsidP="00F67FBD"/>
        </w:tc>
        <w:tc>
          <w:tcPr>
            <w:tcW w:w="1648" w:type="dxa"/>
            <w:tcBorders>
              <w:top w:val="single" w:sz="4" w:space="0" w:color="auto"/>
              <w:left w:val="single" w:sz="4" w:space="0" w:color="auto"/>
              <w:bottom w:val="single" w:sz="4" w:space="0" w:color="auto"/>
              <w:right w:val="single" w:sz="4" w:space="0" w:color="auto"/>
            </w:tcBorders>
            <w:hideMark/>
          </w:tcPr>
          <w:p w14:paraId="0A56C505" w14:textId="77777777" w:rsidR="000C391E" w:rsidRPr="003803D2" w:rsidRDefault="000C391E" w:rsidP="00F67FBD">
            <w:pPr>
              <w:suppressLineNumbers/>
              <w:jc w:val="center"/>
            </w:pPr>
            <w:r w:rsidRPr="003803D2">
              <w:t>MSV</w:t>
            </w:r>
          </w:p>
        </w:tc>
        <w:tc>
          <w:tcPr>
            <w:tcW w:w="1655" w:type="dxa"/>
            <w:tcBorders>
              <w:top w:val="single" w:sz="4" w:space="0" w:color="auto"/>
              <w:left w:val="single" w:sz="4" w:space="0" w:color="auto"/>
              <w:bottom w:val="single" w:sz="4" w:space="0" w:color="auto"/>
              <w:right w:val="single" w:sz="4" w:space="0" w:color="auto"/>
            </w:tcBorders>
            <w:hideMark/>
          </w:tcPr>
          <w:p w14:paraId="3DD0FAC7" w14:textId="77777777" w:rsidR="000C391E" w:rsidRPr="003803D2" w:rsidRDefault="000C391E" w:rsidP="00F67FBD">
            <w:pPr>
              <w:suppressLineNumbers/>
              <w:jc w:val="center"/>
            </w:pPr>
            <w:r w:rsidRPr="003803D2">
              <w:t>0.676</w:t>
            </w:r>
          </w:p>
        </w:tc>
        <w:tc>
          <w:tcPr>
            <w:tcW w:w="1710" w:type="dxa"/>
            <w:tcBorders>
              <w:top w:val="single" w:sz="4" w:space="0" w:color="auto"/>
              <w:left w:val="single" w:sz="4" w:space="0" w:color="auto"/>
              <w:bottom w:val="single" w:sz="4" w:space="0" w:color="auto"/>
              <w:right w:val="single" w:sz="4" w:space="0" w:color="auto"/>
            </w:tcBorders>
            <w:hideMark/>
          </w:tcPr>
          <w:p w14:paraId="15317358" w14:textId="77777777" w:rsidR="000C391E" w:rsidRPr="003803D2" w:rsidRDefault="000C391E" w:rsidP="00F67FBD">
            <w:pPr>
              <w:suppressLineNumbers/>
              <w:jc w:val="center"/>
            </w:pPr>
            <w:r w:rsidRPr="003803D2">
              <w:t>0.676</w:t>
            </w:r>
          </w:p>
        </w:tc>
        <w:tc>
          <w:tcPr>
            <w:tcW w:w="1654" w:type="dxa"/>
            <w:tcBorders>
              <w:top w:val="single" w:sz="4" w:space="0" w:color="auto"/>
              <w:left w:val="single" w:sz="4" w:space="0" w:color="auto"/>
              <w:bottom w:val="single" w:sz="4" w:space="0" w:color="auto"/>
              <w:right w:val="single" w:sz="4" w:space="0" w:color="auto"/>
            </w:tcBorders>
            <w:hideMark/>
          </w:tcPr>
          <w:p w14:paraId="2522C2A6" w14:textId="77777777" w:rsidR="000C391E" w:rsidRPr="003803D2" w:rsidRDefault="000C391E" w:rsidP="00F67FBD">
            <w:pPr>
              <w:suppressLineNumbers/>
              <w:jc w:val="center"/>
            </w:pPr>
            <w:r w:rsidRPr="003803D2">
              <w:t>0.338</w:t>
            </w:r>
          </w:p>
        </w:tc>
        <w:tc>
          <w:tcPr>
            <w:tcW w:w="1654" w:type="dxa"/>
            <w:tcBorders>
              <w:top w:val="single" w:sz="4" w:space="0" w:color="auto"/>
              <w:left w:val="single" w:sz="4" w:space="0" w:color="auto"/>
              <w:bottom w:val="single" w:sz="4" w:space="0" w:color="auto"/>
              <w:right w:val="single" w:sz="4" w:space="0" w:color="auto"/>
            </w:tcBorders>
            <w:hideMark/>
          </w:tcPr>
          <w:p w14:paraId="41921F50" w14:textId="77777777" w:rsidR="000C391E" w:rsidRPr="003803D2" w:rsidRDefault="000C391E" w:rsidP="00F67FBD">
            <w:pPr>
              <w:suppressLineNumbers/>
              <w:jc w:val="center"/>
            </w:pPr>
            <w:r w:rsidRPr="003803D2">
              <w:t>0.228</w:t>
            </w:r>
          </w:p>
        </w:tc>
      </w:tr>
      <w:tr w:rsidR="000C391E" w:rsidRPr="003803D2" w14:paraId="31448C1A" w14:textId="77777777" w:rsidTr="00EE532A">
        <w:trPr>
          <w:jc w:val="center"/>
        </w:trPr>
        <w:tc>
          <w:tcPr>
            <w:tcW w:w="1641" w:type="dxa"/>
            <w:vMerge w:val="restart"/>
            <w:tcBorders>
              <w:top w:val="single" w:sz="4" w:space="0" w:color="auto"/>
              <w:left w:val="single" w:sz="4" w:space="0" w:color="auto"/>
              <w:bottom w:val="single" w:sz="4" w:space="0" w:color="auto"/>
              <w:right w:val="single" w:sz="4" w:space="0" w:color="auto"/>
            </w:tcBorders>
            <w:hideMark/>
          </w:tcPr>
          <w:p w14:paraId="2242D153" w14:textId="77777777" w:rsidR="000C391E" w:rsidRPr="003803D2" w:rsidRDefault="000C391E" w:rsidP="00F67FBD">
            <w:pPr>
              <w:suppressLineNumbers/>
              <w:jc w:val="center"/>
            </w:pPr>
            <w:r w:rsidRPr="003803D2">
              <w:t>2016</w:t>
            </w:r>
          </w:p>
        </w:tc>
        <w:tc>
          <w:tcPr>
            <w:tcW w:w="1648" w:type="dxa"/>
            <w:tcBorders>
              <w:top w:val="single" w:sz="4" w:space="0" w:color="auto"/>
              <w:left w:val="single" w:sz="4" w:space="0" w:color="auto"/>
              <w:bottom w:val="single" w:sz="4" w:space="0" w:color="auto"/>
              <w:right w:val="single" w:sz="4" w:space="0" w:color="auto"/>
            </w:tcBorders>
            <w:hideMark/>
          </w:tcPr>
          <w:p w14:paraId="78650FF3" w14:textId="77777777" w:rsidR="000C391E" w:rsidRPr="003803D2" w:rsidRDefault="000C391E" w:rsidP="00F67FBD">
            <w:pPr>
              <w:suppressLineNumbers/>
              <w:jc w:val="center"/>
            </w:pPr>
            <w:r w:rsidRPr="003803D2">
              <w:t>CR</w:t>
            </w:r>
          </w:p>
        </w:tc>
        <w:tc>
          <w:tcPr>
            <w:tcW w:w="1655" w:type="dxa"/>
            <w:tcBorders>
              <w:top w:val="single" w:sz="4" w:space="0" w:color="auto"/>
              <w:left w:val="single" w:sz="4" w:space="0" w:color="auto"/>
              <w:bottom w:val="single" w:sz="4" w:space="0" w:color="auto"/>
              <w:right w:val="single" w:sz="4" w:space="0" w:color="auto"/>
            </w:tcBorders>
            <w:hideMark/>
          </w:tcPr>
          <w:p w14:paraId="5821E353" w14:textId="77777777" w:rsidR="000C391E" w:rsidRPr="003803D2" w:rsidRDefault="000C391E" w:rsidP="00F67FBD">
            <w:pPr>
              <w:suppressLineNumbers/>
              <w:jc w:val="center"/>
            </w:pPr>
            <w:r w:rsidRPr="003803D2">
              <w:t>0.512</w:t>
            </w:r>
          </w:p>
        </w:tc>
        <w:tc>
          <w:tcPr>
            <w:tcW w:w="1710" w:type="dxa"/>
            <w:tcBorders>
              <w:top w:val="single" w:sz="4" w:space="0" w:color="auto"/>
              <w:left w:val="single" w:sz="4" w:space="0" w:color="auto"/>
              <w:bottom w:val="single" w:sz="4" w:space="0" w:color="auto"/>
              <w:right w:val="single" w:sz="4" w:space="0" w:color="auto"/>
            </w:tcBorders>
            <w:hideMark/>
          </w:tcPr>
          <w:p w14:paraId="271ABF58" w14:textId="77777777" w:rsidR="000C391E" w:rsidRPr="003803D2" w:rsidRDefault="000C391E" w:rsidP="00F67FBD">
            <w:pPr>
              <w:suppressLineNumbers/>
              <w:jc w:val="center"/>
            </w:pPr>
            <w:r w:rsidRPr="003803D2">
              <w:t>0.875</w:t>
            </w:r>
          </w:p>
        </w:tc>
        <w:tc>
          <w:tcPr>
            <w:tcW w:w="1654" w:type="dxa"/>
            <w:tcBorders>
              <w:top w:val="single" w:sz="4" w:space="0" w:color="auto"/>
              <w:left w:val="single" w:sz="4" w:space="0" w:color="auto"/>
              <w:bottom w:val="single" w:sz="4" w:space="0" w:color="auto"/>
              <w:right w:val="single" w:sz="4" w:space="0" w:color="auto"/>
            </w:tcBorders>
            <w:hideMark/>
          </w:tcPr>
          <w:p w14:paraId="482B64CA" w14:textId="77777777" w:rsidR="000C391E" w:rsidRPr="003803D2" w:rsidRDefault="000C391E" w:rsidP="00F67FBD">
            <w:pPr>
              <w:suppressLineNumbers/>
              <w:jc w:val="center"/>
            </w:pPr>
            <w:r w:rsidRPr="003803D2">
              <w:t>0.861</w:t>
            </w:r>
          </w:p>
        </w:tc>
        <w:tc>
          <w:tcPr>
            <w:tcW w:w="1654" w:type="dxa"/>
            <w:tcBorders>
              <w:top w:val="single" w:sz="4" w:space="0" w:color="auto"/>
              <w:left w:val="single" w:sz="4" w:space="0" w:color="auto"/>
              <w:bottom w:val="single" w:sz="4" w:space="0" w:color="auto"/>
              <w:right w:val="single" w:sz="4" w:space="0" w:color="auto"/>
            </w:tcBorders>
            <w:hideMark/>
          </w:tcPr>
          <w:p w14:paraId="43C680B6" w14:textId="77777777" w:rsidR="000C391E" w:rsidRPr="003803D2" w:rsidRDefault="000C391E" w:rsidP="00F67FBD">
            <w:pPr>
              <w:suppressLineNumbers/>
              <w:jc w:val="center"/>
            </w:pPr>
            <w:r w:rsidRPr="003803D2">
              <w:t>0.689</w:t>
            </w:r>
          </w:p>
        </w:tc>
      </w:tr>
      <w:tr w:rsidR="000C391E" w:rsidRPr="003803D2" w14:paraId="1633E6E2" w14:textId="77777777" w:rsidTr="00EE532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F8DF3" w14:textId="77777777" w:rsidR="000C391E" w:rsidRPr="003803D2" w:rsidRDefault="000C391E" w:rsidP="00F67FBD"/>
        </w:tc>
        <w:tc>
          <w:tcPr>
            <w:tcW w:w="1648" w:type="dxa"/>
            <w:tcBorders>
              <w:top w:val="single" w:sz="4" w:space="0" w:color="auto"/>
              <w:left w:val="single" w:sz="4" w:space="0" w:color="auto"/>
              <w:bottom w:val="single" w:sz="4" w:space="0" w:color="auto"/>
              <w:right w:val="single" w:sz="4" w:space="0" w:color="auto"/>
            </w:tcBorders>
            <w:hideMark/>
          </w:tcPr>
          <w:p w14:paraId="28B56837" w14:textId="77777777" w:rsidR="000C391E" w:rsidRPr="003803D2" w:rsidRDefault="000C391E" w:rsidP="00F67FBD">
            <w:pPr>
              <w:suppressLineNumbers/>
              <w:jc w:val="center"/>
            </w:pPr>
            <w:r w:rsidRPr="003803D2">
              <w:t>AVE</w:t>
            </w:r>
          </w:p>
        </w:tc>
        <w:tc>
          <w:tcPr>
            <w:tcW w:w="1655" w:type="dxa"/>
            <w:tcBorders>
              <w:top w:val="single" w:sz="4" w:space="0" w:color="auto"/>
              <w:left w:val="single" w:sz="4" w:space="0" w:color="auto"/>
              <w:bottom w:val="single" w:sz="4" w:space="0" w:color="auto"/>
              <w:right w:val="single" w:sz="4" w:space="0" w:color="auto"/>
            </w:tcBorders>
            <w:hideMark/>
          </w:tcPr>
          <w:p w14:paraId="526BBDA7" w14:textId="77777777" w:rsidR="000C391E" w:rsidRPr="003803D2" w:rsidRDefault="000C391E" w:rsidP="00F67FBD">
            <w:pPr>
              <w:suppressLineNumbers/>
              <w:jc w:val="center"/>
            </w:pPr>
            <w:r w:rsidRPr="003803D2">
              <w:t>0.664</w:t>
            </w:r>
          </w:p>
        </w:tc>
        <w:tc>
          <w:tcPr>
            <w:tcW w:w="1710" w:type="dxa"/>
            <w:tcBorders>
              <w:top w:val="single" w:sz="4" w:space="0" w:color="auto"/>
              <w:left w:val="single" w:sz="4" w:space="0" w:color="auto"/>
              <w:bottom w:val="single" w:sz="4" w:space="0" w:color="auto"/>
              <w:right w:val="single" w:sz="4" w:space="0" w:color="auto"/>
            </w:tcBorders>
            <w:hideMark/>
          </w:tcPr>
          <w:p w14:paraId="0A5787F0" w14:textId="77777777" w:rsidR="000C391E" w:rsidRPr="003803D2" w:rsidRDefault="000C391E" w:rsidP="00F67FBD">
            <w:pPr>
              <w:suppressLineNumbers/>
              <w:jc w:val="center"/>
            </w:pPr>
            <w:r w:rsidRPr="003803D2">
              <w:t>0.778</w:t>
            </w:r>
          </w:p>
        </w:tc>
        <w:tc>
          <w:tcPr>
            <w:tcW w:w="1654" w:type="dxa"/>
            <w:tcBorders>
              <w:top w:val="single" w:sz="4" w:space="0" w:color="auto"/>
              <w:left w:val="single" w:sz="4" w:space="0" w:color="auto"/>
              <w:bottom w:val="single" w:sz="4" w:space="0" w:color="auto"/>
              <w:right w:val="single" w:sz="4" w:space="0" w:color="auto"/>
            </w:tcBorders>
            <w:hideMark/>
          </w:tcPr>
          <w:p w14:paraId="5B06B49D" w14:textId="77777777" w:rsidR="000C391E" w:rsidRPr="003803D2" w:rsidRDefault="000C391E" w:rsidP="00F67FBD">
            <w:pPr>
              <w:suppressLineNumbers/>
              <w:jc w:val="center"/>
            </w:pPr>
            <w:r w:rsidRPr="003803D2">
              <w:t>0.756</w:t>
            </w:r>
          </w:p>
        </w:tc>
        <w:tc>
          <w:tcPr>
            <w:tcW w:w="1654" w:type="dxa"/>
            <w:tcBorders>
              <w:top w:val="single" w:sz="4" w:space="0" w:color="auto"/>
              <w:left w:val="single" w:sz="4" w:space="0" w:color="auto"/>
              <w:bottom w:val="single" w:sz="4" w:space="0" w:color="auto"/>
              <w:right w:val="single" w:sz="4" w:space="0" w:color="auto"/>
            </w:tcBorders>
            <w:hideMark/>
          </w:tcPr>
          <w:p w14:paraId="2B4BCE3E" w14:textId="77777777" w:rsidR="000C391E" w:rsidRPr="003803D2" w:rsidRDefault="000C391E" w:rsidP="00F67FBD">
            <w:pPr>
              <w:suppressLineNumbers/>
              <w:jc w:val="center"/>
            </w:pPr>
            <w:r w:rsidRPr="003803D2">
              <w:t>0.526</w:t>
            </w:r>
          </w:p>
        </w:tc>
      </w:tr>
      <w:tr w:rsidR="000C391E" w:rsidRPr="003803D2" w14:paraId="0E0ACA08" w14:textId="77777777" w:rsidTr="00EE532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D3515" w14:textId="77777777" w:rsidR="000C391E" w:rsidRPr="003803D2" w:rsidRDefault="000C391E" w:rsidP="00F67FBD"/>
        </w:tc>
        <w:tc>
          <w:tcPr>
            <w:tcW w:w="1648" w:type="dxa"/>
            <w:tcBorders>
              <w:top w:val="single" w:sz="4" w:space="0" w:color="auto"/>
              <w:left w:val="single" w:sz="4" w:space="0" w:color="auto"/>
              <w:bottom w:val="single" w:sz="4" w:space="0" w:color="auto"/>
              <w:right w:val="single" w:sz="4" w:space="0" w:color="auto"/>
            </w:tcBorders>
            <w:hideMark/>
          </w:tcPr>
          <w:p w14:paraId="415A3D52" w14:textId="77777777" w:rsidR="000C391E" w:rsidRPr="003803D2" w:rsidRDefault="000C391E" w:rsidP="00F67FBD">
            <w:pPr>
              <w:suppressLineNumbers/>
              <w:jc w:val="center"/>
            </w:pPr>
            <w:r w:rsidRPr="003803D2">
              <w:t>MSV</w:t>
            </w:r>
          </w:p>
        </w:tc>
        <w:tc>
          <w:tcPr>
            <w:tcW w:w="1655" w:type="dxa"/>
            <w:tcBorders>
              <w:top w:val="single" w:sz="4" w:space="0" w:color="auto"/>
              <w:left w:val="single" w:sz="4" w:space="0" w:color="auto"/>
              <w:bottom w:val="single" w:sz="4" w:space="0" w:color="auto"/>
              <w:right w:val="single" w:sz="4" w:space="0" w:color="auto"/>
            </w:tcBorders>
            <w:hideMark/>
          </w:tcPr>
          <w:p w14:paraId="3DEF52B3" w14:textId="77777777" w:rsidR="000C391E" w:rsidRPr="003803D2" w:rsidRDefault="000C391E" w:rsidP="00F67FBD">
            <w:pPr>
              <w:suppressLineNumbers/>
              <w:jc w:val="center"/>
            </w:pPr>
            <w:r w:rsidRPr="003803D2">
              <w:t>0.664</w:t>
            </w:r>
          </w:p>
        </w:tc>
        <w:tc>
          <w:tcPr>
            <w:tcW w:w="1710" w:type="dxa"/>
            <w:tcBorders>
              <w:top w:val="single" w:sz="4" w:space="0" w:color="auto"/>
              <w:left w:val="single" w:sz="4" w:space="0" w:color="auto"/>
              <w:bottom w:val="single" w:sz="4" w:space="0" w:color="auto"/>
              <w:right w:val="single" w:sz="4" w:space="0" w:color="auto"/>
            </w:tcBorders>
            <w:hideMark/>
          </w:tcPr>
          <w:p w14:paraId="214463B0" w14:textId="77777777" w:rsidR="000C391E" w:rsidRPr="003803D2" w:rsidRDefault="000C391E" w:rsidP="00F67FBD">
            <w:pPr>
              <w:suppressLineNumbers/>
              <w:jc w:val="center"/>
            </w:pPr>
            <w:r w:rsidRPr="003803D2">
              <w:t>0.664</w:t>
            </w:r>
          </w:p>
        </w:tc>
        <w:tc>
          <w:tcPr>
            <w:tcW w:w="1654" w:type="dxa"/>
            <w:tcBorders>
              <w:top w:val="single" w:sz="4" w:space="0" w:color="auto"/>
              <w:left w:val="single" w:sz="4" w:space="0" w:color="auto"/>
              <w:bottom w:val="single" w:sz="4" w:space="0" w:color="auto"/>
              <w:right w:val="single" w:sz="4" w:space="0" w:color="auto"/>
            </w:tcBorders>
            <w:hideMark/>
          </w:tcPr>
          <w:p w14:paraId="57B1156D" w14:textId="77777777" w:rsidR="000C391E" w:rsidRPr="003803D2" w:rsidRDefault="000C391E" w:rsidP="00F67FBD">
            <w:pPr>
              <w:suppressLineNumbers/>
              <w:jc w:val="center"/>
            </w:pPr>
            <w:r w:rsidRPr="003803D2">
              <w:t>0.384</w:t>
            </w:r>
          </w:p>
        </w:tc>
        <w:tc>
          <w:tcPr>
            <w:tcW w:w="1654" w:type="dxa"/>
            <w:tcBorders>
              <w:top w:val="single" w:sz="4" w:space="0" w:color="auto"/>
              <w:left w:val="single" w:sz="4" w:space="0" w:color="auto"/>
              <w:bottom w:val="single" w:sz="4" w:space="0" w:color="auto"/>
              <w:right w:val="single" w:sz="4" w:space="0" w:color="auto"/>
            </w:tcBorders>
            <w:hideMark/>
          </w:tcPr>
          <w:p w14:paraId="3F8FE32B" w14:textId="77777777" w:rsidR="000C391E" w:rsidRPr="003803D2" w:rsidRDefault="000C391E" w:rsidP="00F67FBD">
            <w:pPr>
              <w:suppressLineNumbers/>
              <w:jc w:val="center"/>
            </w:pPr>
            <w:r w:rsidRPr="003803D2">
              <w:t>0.248</w:t>
            </w:r>
          </w:p>
        </w:tc>
      </w:tr>
      <w:tr w:rsidR="000C391E" w:rsidRPr="003803D2" w14:paraId="1103C479" w14:textId="77777777" w:rsidTr="00EE532A">
        <w:trPr>
          <w:jc w:val="center"/>
        </w:trPr>
        <w:tc>
          <w:tcPr>
            <w:tcW w:w="1641" w:type="dxa"/>
            <w:vMerge w:val="restart"/>
            <w:tcBorders>
              <w:top w:val="single" w:sz="4" w:space="0" w:color="auto"/>
              <w:left w:val="single" w:sz="4" w:space="0" w:color="auto"/>
              <w:bottom w:val="single" w:sz="4" w:space="0" w:color="auto"/>
              <w:right w:val="single" w:sz="4" w:space="0" w:color="auto"/>
            </w:tcBorders>
            <w:hideMark/>
          </w:tcPr>
          <w:p w14:paraId="4EF54D7A" w14:textId="77777777" w:rsidR="000C391E" w:rsidRPr="003803D2" w:rsidRDefault="000C391E" w:rsidP="00F67FBD">
            <w:pPr>
              <w:suppressLineNumbers/>
              <w:jc w:val="center"/>
            </w:pPr>
            <w:r w:rsidRPr="003803D2">
              <w:t>2017</w:t>
            </w:r>
          </w:p>
        </w:tc>
        <w:tc>
          <w:tcPr>
            <w:tcW w:w="1648" w:type="dxa"/>
            <w:tcBorders>
              <w:top w:val="single" w:sz="4" w:space="0" w:color="auto"/>
              <w:left w:val="single" w:sz="4" w:space="0" w:color="auto"/>
              <w:bottom w:val="single" w:sz="4" w:space="0" w:color="auto"/>
              <w:right w:val="single" w:sz="4" w:space="0" w:color="auto"/>
            </w:tcBorders>
            <w:hideMark/>
          </w:tcPr>
          <w:p w14:paraId="33AA207B" w14:textId="77777777" w:rsidR="000C391E" w:rsidRPr="003803D2" w:rsidRDefault="000C391E" w:rsidP="00F67FBD">
            <w:pPr>
              <w:suppressLineNumbers/>
              <w:jc w:val="center"/>
            </w:pPr>
            <w:r w:rsidRPr="003803D2">
              <w:t>CR</w:t>
            </w:r>
          </w:p>
        </w:tc>
        <w:tc>
          <w:tcPr>
            <w:tcW w:w="1655" w:type="dxa"/>
            <w:tcBorders>
              <w:top w:val="single" w:sz="4" w:space="0" w:color="auto"/>
              <w:left w:val="single" w:sz="4" w:space="0" w:color="auto"/>
              <w:bottom w:val="single" w:sz="4" w:space="0" w:color="auto"/>
              <w:right w:val="single" w:sz="4" w:space="0" w:color="auto"/>
            </w:tcBorders>
            <w:hideMark/>
          </w:tcPr>
          <w:p w14:paraId="20ACDC63" w14:textId="77777777" w:rsidR="000C391E" w:rsidRPr="003803D2" w:rsidRDefault="000C391E" w:rsidP="00F67FBD">
            <w:pPr>
              <w:suppressLineNumbers/>
              <w:jc w:val="center"/>
            </w:pPr>
            <w:r w:rsidRPr="003803D2">
              <w:t>0.577</w:t>
            </w:r>
          </w:p>
        </w:tc>
        <w:tc>
          <w:tcPr>
            <w:tcW w:w="1710" w:type="dxa"/>
            <w:tcBorders>
              <w:top w:val="single" w:sz="4" w:space="0" w:color="auto"/>
              <w:left w:val="single" w:sz="4" w:space="0" w:color="auto"/>
              <w:bottom w:val="single" w:sz="4" w:space="0" w:color="auto"/>
              <w:right w:val="single" w:sz="4" w:space="0" w:color="auto"/>
            </w:tcBorders>
            <w:hideMark/>
          </w:tcPr>
          <w:p w14:paraId="228F834E" w14:textId="77777777" w:rsidR="000C391E" w:rsidRPr="003803D2" w:rsidRDefault="000C391E" w:rsidP="00F67FBD">
            <w:pPr>
              <w:suppressLineNumbers/>
              <w:jc w:val="center"/>
            </w:pPr>
            <w:r w:rsidRPr="003803D2">
              <w:t>0.860</w:t>
            </w:r>
          </w:p>
        </w:tc>
        <w:tc>
          <w:tcPr>
            <w:tcW w:w="1654" w:type="dxa"/>
            <w:tcBorders>
              <w:top w:val="single" w:sz="4" w:space="0" w:color="auto"/>
              <w:left w:val="single" w:sz="4" w:space="0" w:color="auto"/>
              <w:bottom w:val="single" w:sz="4" w:space="0" w:color="auto"/>
              <w:right w:val="single" w:sz="4" w:space="0" w:color="auto"/>
            </w:tcBorders>
            <w:hideMark/>
          </w:tcPr>
          <w:p w14:paraId="76AD09CB" w14:textId="77777777" w:rsidR="000C391E" w:rsidRPr="003803D2" w:rsidRDefault="000C391E" w:rsidP="00F67FBD">
            <w:pPr>
              <w:suppressLineNumbers/>
              <w:jc w:val="center"/>
            </w:pPr>
            <w:r w:rsidRPr="003803D2">
              <w:t>0.887</w:t>
            </w:r>
          </w:p>
        </w:tc>
        <w:tc>
          <w:tcPr>
            <w:tcW w:w="1654" w:type="dxa"/>
            <w:tcBorders>
              <w:top w:val="single" w:sz="4" w:space="0" w:color="auto"/>
              <w:left w:val="single" w:sz="4" w:space="0" w:color="auto"/>
              <w:bottom w:val="single" w:sz="4" w:space="0" w:color="auto"/>
              <w:right w:val="single" w:sz="4" w:space="0" w:color="auto"/>
            </w:tcBorders>
            <w:hideMark/>
          </w:tcPr>
          <w:p w14:paraId="675DB55E" w14:textId="77777777" w:rsidR="000C391E" w:rsidRPr="003803D2" w:rsidRDefault="000C391E" w:rsidP="00F67FBD">
            <w:pPr>
              <w:suppressLineNumbers/>
              <w:jc w:val="center"/>
            </w:pPr>
            <w:r w:rsidRPr="003803D2">
              <w:t>4.181</w:t>
            </w:r>
          </w:p>
        </w:tc>
      </w:tr>
      <w:tr w:rsidR="000C391E" w:rsidRPr="003803D2" w14:paraId="2247652B" w14:textId="77777777" w:rsidTr="00EE532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509F5" w14:textId="77777777" w:rsidR="000C391E" w:rsidRPr="003803D2" w:rsidRDefault="000C391E" w:rsidP="00F67FBD"/>
        </w:tc>
        <w:tc>
          <w:tcPr>
            <w:tcW w:w="1648" w:type="dxa"/>
            <w:tcBorders>
              <w:top w:val="single" w:sz="4" w:space="0" w:color="auto"/>
              <w:left w:val="single" w:sz="4" w:space="0" w:color="auto"/>
              <w:bottom w:val="single" w:sz="4" w:space="0" w:color="auto"/>
              <w:right w:val="single" w:sz="4" w:space="0" w:color="auto"/>
            </w:tcBorders>
            <w:hideMark/>
          </w:tcPr>
          <w:p w14:paraId="68ABD817" w14:textId="77777777" w:rsidR="000C391E" w:rsidRPr="003803D2" w:rsidRDefault="000C391E" w:rsidP="00F67FBD">
            <w:pPr>
              <w:suppressLineNumbers/>
              <w:jc w:val="center"/>
            </w:pPr>
            <w:r w:rsidRPr="003803D2">
              <w:t>AVE</w:t>
            </w:r>
          </w:p>
        </w:tc>
        <w:tc>
          <w:tcPr>
            <w:tcW w:w="1655" w:type="dxa"/>
            <w:tcBorders>
              <w:top w:val="single" w:sz="4" w:space="0" w:color="auto"/>
              <w:left w:val="single" w:sz="4" w:space="0" w:color="auto"/>
              <w:bottom w:val="single" w:sz="4" w:space="0" w:color="auto"/>
              <w:right w:val="single" w:sz="4" w:space="0" w:color="auto"/>
            </w:tcBorders>
            <w:hideMark/>
          </w:tcPr>
          <w:p w14:paraId="238DCD43" w14:textId="77777777" w:rsidR="000C391E" w:rsidRPr="003803D2" w:rsidRDefault="000C391E" w:rsidP="00F67FBD">
            <w:pPr>
              <w:suppressLineNumbers/>
              <w:jc w:val="center"/>
            </w:pPr>
            <w:r w:rsidRPr="003803D2">
              <w:t>0.676</w:t>
            </w:r>
          </w:p>
        </w:tc>
        <w:tc>
          <w:tcPr>
            <w:tcW w:w="1710" w:type="dxa"/>
            <w:tcBorders>
              <w:top w:val="single" w:sz="4" w:space="0" w:color="auto"/>
              <w:left w:val="single" w:sz="4" w:space="0" w:color="auto"/>
              <w:bottom w:val="single" w:sz="4" w:space="0" w:color="auto"/>
              <w:right w:val="single" w:sz="4" w:space="0" w:color="auto"/>
            </w:tcBorders>
            <w:hideMark/>
          </w:tcPr>
          <w:p w14:paraId="12085431" w14:textId="77777777" w:rsidR="000C391E" w:rsidRPr="003803D2" w:rsidRDefault="000C391E" w:rsidP="00F67FBD">
            <w:pPr>
              <w:suppressLineNumbers/>
              <w:jc w:val="center"/>
            </w:pPr>
            <w:r w:rsidRPr="003803D2">
              <w:t>0.754</w:t>
            </w:r>
          </w:p>
        </w:tc>
        <w:tc>
          <w:tcPr>
            <w:tcW w:w="1654" w:type="dxa"/>
            <w:tcBorders>
              <w:top w:val="single" w:sz="4" w:space="0" w:color="auto"/>
              <w:left w:val="single" w:sz="4" w:space="0" w:color="auto"/>
              <w:bottom w:val="single" w:sz="4" w:space="0" w:color="auto"/>
              <w:right w:val="single" w:sz="4" w:space="0" w:color="auto"/>
            </w:tcBorders>
            <w:hideMark/>
          </w:tcPr>
          <w:p w14:paraId="64928EE6" w14:textId="77777777" w:rsidR="000C391E" w:rsidRPr="003803D2" w:rsidRDefault="000C391E" w:rsidP="00F67FBD">
            <w:pPr>
              <w:suppressLineNumbers/>
              <w:jc w:val="center"/>
            </w:pPr>
            <w:r w:rsidRPr="003803D2">
              <w:t>0.797</w:t>
            </w:r>
          </w:p>
        </w:tc>
        <w:tc>
          <w:tcPr>
            <w:tcW w:w="1654" w:type="dxa"/>
            <w:tcBorders>
              <w:top w:val="single" w:sz="4" w:space="0" w:color="auto"/>
              <w:left w:val="single" w:sz="4" w:space="0" w:color="auto"/>
              <w:bottom w:val="single" w:sz="4" w:space="0" w:color="auto"/>
              <w:right w:val="single" w:sz="4" w:space="0" w:color="auto"/>
            </w:tcBorders>
            <w:hideMark/>
          </w:tcPr>
          <w:p w14:paraId="6581091C" w14:textId="77777777" w:rsidR="000C391E" w:rsidRPr="003803D2" w:rsidRDefault="000C391E" w:rsidP="00F67FBD">
            <w:pPr>
              <w:suppressLineNumbers/>
              <w:jc w:val="center"/>
            </w:pPr>
            <w:r w:rsidRPr="003803D2">
              <w:t>6.102</w:t>
            </w:r>
          </w:p>
        </w:tc>
      </w:tr>
      <w:tr w:rsidR="000C391E" w:rsidRPr="003803D2" w14:paraId="07C273F8" w14:textId="77777777" w:rsidTr="00EE532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0EEFA" w14:textId="77777777" w:rsidR="000C391E" w:rsidRPr="003803D2" w:rsidRDefault="000C391E" w:rsidP="00F67FBD"/>
        </w:tc>
        <w:tc>
          <w:tcPr>
            <w:tcW w:w="1648" w:type="dxa"/>
            <w:tcBorders>
              <w:top w:val="single" w:sz="4" w:space="0" w:color="auto"/>
              <w:left w:val="single" w:sz="4" w:space="0" w:color="auto"/>
              <w:bottom w:val="single" w:sz="4" w:space="0" w:color="auto"/>
              <w:right w:val="single" w:sz="4" w:space="0" w:color="auto"/>
            </w:tcBorders>
            <w:hideMark/>
          </w:tcPr>
          <w:p w14:paraId="46DCA3D1" w14:textId="77777777" w:rsidR="000C391E" w:rsidRPr="003803D2" w:rsidRDefault="000C391E" w:rsidP="00F67FBD">
            <w:pPr>
              <w:suppressLineNumbers/>
              <w:jc w:val="center"/>
            </w:pPr>
            <w:r w:rsidRPr="003803D2">
              <w:t>MSV</w:t>
            </w:r>
          </w:p>
        </w:tc>
        <w:tc>
          <w:tcPr>
            <w:tcW w:w="1655" w:type="dxa"/>
            <w:tcBorders>
              <w:top w:val="single" w:sz="4" w:space="0" w:color="auto"/>
              <w:left w:val="single" w:sz="4" w:space="0" w:color="auto"/>
              <w:bottom w:val="single" w:sz="4" w:space="0" w:color="auto"/>
              <w:right w:val="single" w:sz="4" w:space="0" w:color="auto"/>
            </w:tcBorders>
            <w:hideMark/>
          </w:tcPr>
          <w:p w14:paraId="19856F35" w14:textId="77777777" w:rsidR="000C391E" w:rsidRPr="003803D2" w:rsidRDefault="000C391E" w:rsidP="00F67FBD">
            <w:pPr>
              <w:suppressLineNumbers/>
              <w:jc w:val="center"/>
            </w:pPr>
            <w:r w:rsidRPr="003803D2">
              <w:t>0.676</w:t>
            </w:r>
          </w:p>
        </w:tc>
        <w:tc>
          <w:tcPr>
            <w:tcW w:w="1710" w:type="dxa"/>
            <w:tcBorders>
              <w:top w:val="single" w:sz="4" w:space="0" w:color="auto"/>
              <w:left w:val="single" w:sz="4" w:space="0" w:color="auto"/>
              <w:bottom w:val="single" w:sz="4" w:space="0" w:color="auto"/>
              <w:right w:val="single" w:sz="4" w:space="0" w:color="auto"/>
            </w:tcBorders>
            <w:hideMark/>
          </w:tcPr>
          <w:p w14:paraId="2F07F569" w14:textId="77777777" w:rsidR="000C391E" w:rsidRPr="003803D2" w:rsidRDefault="000C391E" w:rsidP="00F67FBD">
            <w:pPr>
              <w:suppressLineNumbers/>
              <w:jc w:val="center"/>
            </w:pPr>
            <w:r w:rsidRPr="003803D2">
              <w:t>0.676</w:t>
            </w:r>
          </w:p>
        </w:tc>
        <w:tc>
          <w:tcPr>
            <w:tcW w:w="1654" w:type="dxa"/>
            <w:tcBorders>
              <w:top w:val="single" w:sz="4" w:space="0" w:color="auto"/>
              <w:left w:val="single" w:sz="4" w:space="0" w:color="auto"/>
              <w:bottom w:val="single" w:sz="4" w:space="0" w:color="auto"/>
              <w:right w:val="single" w:sz="4" w:space="0" w:color="auto"/>
            </w:tcBorders>
            <w:hideMark/>
          </w:tcPr>
          <w:p w14:paraId="5F5E769D" w14:textId="77777777" w:rsidR="000C391E" w:rsidRPr="003803D2" w:rsidRDefault="000C391E" w:rsidP="00F67FBD">
            <w:pPr>
              <w:suppressLineNumbers/>
              <w:jc w:val="center"/>
            </w:pPr>
            <w:r w:rsidRPr="003803D2">
              <w:t>0.318</w:t>
            </w:r>
          </w:p>
        </w:tc>
        <w:tc>
          <w:tcPr>
            <w:tcW w:w="1654" w:type="dxa"/>
            <w:tcBorders>
              <w:top w:val="single" w:sz="4" w:space="0" w:color="auto"/>
              <w:left w:val="single" w:sz="4" w:space="0" w:color="auto"/>
              <w:bottom w:val="single" w:sz="4" w:space="0" w:color="auto"/>
              <w:right w:val="single" w:sz="4" w:space="0" w:color="auto"/>
            </w:tcBorders>
            <w:hideMark/>
          </w:tcPr>
          <w:p w14:paraId="45F94B16" w14:textId="77777777" w:rsidR="000C391E" w:rsidRPr="003803D2" w:rsidRDefault="000C391E" w:rsidP="00F67FBD">
            <w:pPr>
              <w:suppressLineNumbers/>
              <w:jc w:val="center"/>
            </w:pPr>
            <w:r w:rsidRPr="003803D2">
              <w:t>0.003</w:t>
            </w:r>
          </w:p>
        </w:tc>
      </w:tr>
      <w:tr w:rsidR="000C391E" w:rsidRPr="003803D2" w14:paraId="3BDEA059" w14:textId="77777777" w:rsidTr="00EE532A">
        <w:trPr>
          <w:jc w:val="center"/>
        </w:trPr>
        <w:tc>
          <w:tcPr>
            <w:tcW w:w="1641" w:type="dxa"/>
            <w:vMerge w:val="restart"/>
            <w:tcBorders>
              <w:top w:val="single" w:sz="4" w:space="0" w:color="auto"/>
              <w:left w:val="single" w:sz="4" w:space="0" w:color="auto"/>
              <w:bottom w:val="single" w:sz="4" w:space="0" w:color="auto"/>
              <w:right w:val="single" w:sz="4" w:space="0" w:color="auto"/>
            </w:tcBorders>
            <w:hideMark/>
          </w:tcPr>
          <w:p w14:paraId="49E7B6ED" w14:textId="77777777" w:rsidR="000C391E" w:rsidRPr="003803D2" w:rsidRDefault="000C391E" w:rsidP="00F67FBD">
            <w:pPr>
              <w:suppressLineNumbers/>
              <w:jc w:val="center"/>
            </w:pPr>
            <w:r w:rsidRPr="003803D2">
              <w:t>2018</w:t>
            </w:r>
          </w:p>
        </w:tc>
        <w:tc>
          <w:tcPr>
            <w:tcW w:w="1648" w:type="dxa"/>
            <w:tcBorders>
              <w:top w:val="single" w:sz="4" w:space="0" w:color="auto"/>
              <w:left w:val="single" w:sz="4" w:space="0" w:color="auto"/>
              <w:bottom w:val="single" w:sz="4" w:space="0" w:color="auto"/>
              <w:right w:val="single" w:sz="4" w:space="0" w:color="auto"/>
            </w:tcBorders>
            <w:hideMark/>
          </w:tcPr>
          <w:p w14:paraId="59618706" w14:textId="77777777" w:rsidR="000C391E" w:rsidRPr="003803D2" w:rsidRDefault="000C391E" w:rsidP="00F67FBD">
            <w:pPr>
              <w:suppressLineNumbers/>
              <w:jc w:val="center"/>
            </w:pPr>
            <w:r w:rsidRPr="003803D2">
              <w:t>CR</w:t>
            </w:r>
          </w:p>
        </w:tc>
        <w:tc>
          <w:tcPr>
            <w:tcW w:w="1655" w:type="dxa"/>
            <w:tcBorders>
              <w:top w:val="single" w:sz="4" w:space="0" w:color="auto"/>
              <w:left w:val="single" w:sz="4" w:space="0" w:color="auto"/>
              <w:bottom w:val="single" w:sz="4" w:space="0" w:color="auto"/>
              <w:right w:val="single" w:sz="4" w:space="0" w:color="auto"/>
            </w:tcBorders>
            <w:hideMark/>
          </w:tcPr>
          <w:p w14:paraId="0D85E4B9" w14:textId="77777777" w:rsidR="000C391E" w:rsidRPr="003803D2" w:rsidRDefault="000C391E" w:rsidP="00F67FBD">
            <w:pPr>
              <w:suppressLineNumbers/>
              <w:jc w:val="center"/>
            </w:pPr>
            <w:r w:rsidRPr="003803D2">
              <w:t>0.593</w:t>
            </w:r>
          </w:p>
        </w:tc>
        <w:tc>
          <w:tcPr>
            <w:tcW w:w="1710" w:type="dxa"/>
            <w:tcBorders>
              <w:top w:val="single" w:sz="4" w:space="0" w:color="auto"/>
              <w:left w:val="single" w:sz="4" w:space="0" w:color="auto"/>
              <w:bottom w:val="single" w:sz="4" w:space="0" w:color="auto"/>
              <w:right w:val="single" w:sz="4" w:space="0" w:color="auto"/>
            </w:tcBorders>
            <w:hideMark/>
          </w:tcPr>
          <w:p w14:paraId="64A44421" w14:textId="77777777" w:rsidR="000C391E" w:rsidRPr="003803D2" w:rsidRDefault="000C391E" w:rsidP="00F67FBD">
            <w:pPr>
              <w:suppressLineNumbers/>
              <w:jc w:val="center"/>
            </w:pPr>
            <w:r w:rsidRPr="003803D2">
              <w:t>0.838</w:t>
            </w:r>
          </w:p>
        </w:tc>
        <w:tc>
          <w:tcPr>
            <w:tcW w:w="1654" w:type="dxa"/>
            <w:tcBorders>
              <w:top w:val="single" w:sz="4" w:space="0" w:color="auto"/>
              <w:left w:val="single" w:sz="4" w:space="0" w:color="auto"/>
              <w:bottom w:val="single" w:sz="4" w:space="0" w:color="auto"/>
              <w:right w:val="single" w:sz="4" w:space="0" w:color="auto"/>
            </w:tcBorders>
            <w:hideMark/>
          </w:tcPr>
          <w:p w14:paraId="0CD6854D" w14:textId="77777777" w:rsidR="000C391E" w:rsidRPr="003803D2" w:rsidRDefault="000C391E" w:rsidP="00F67FBD">
            <w:pPr>
              <w:suppressLineNumbers/>
              <w:jc w:val="center"/>
            </w:pPr>
            <w:r w:rsidRPr="003803D2">
              <w:t>0.885</w:t>
            </w:r>
          </w:p>
        </w:tc>
        <w:tc>
          <w:tcPr>
            <w:tcW w:w="1654" w:type="dxa"/>
            <w:tcBorders>
              <w:top w:val="single" w:sz="4" w:space="0" w:color="auto"/>
              <w:left w:val="single" w:sz="4" w:space="0" w:color="auto"/>
              <w:bottom w:val="single" w:sz="4" w:space="0" w:color="auto"/>
              <w:right w:val="single" w:sz="4" w:space="0" w:color="auto"/>
            </w:tcBorders>
            <w:hideMark/>
          </w:tcPr>
          <w:p w14:paraId="1CC49040" w14:textId="77777777" w:rsidR="000C391E" w:rsidRPr="003803D2" w:rsidRDefault="000C391E" w:rsidP="00F67FBD">
            <w:pPr>
              <w:suppressLineNumbers/>
              <w:jc w:val="center"/>
            </w:pPr>
            <w:r w:rsidRPr="003803D2">
              <w:t>0.725</w:t>
            </w:r>
          </w:p>
        </w:tc>
      </w:tr>
      <w:tr w:rsidR="000C391E" w:rsidRPr="003803D2" w14:paraId="1989EDE6" w14:textId="77777777" w:rsidTr="00EE532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BA398A" w14:textId="77777777" w:rsidR="000C391E" w:rsidRPr="003803D2" w:rsidRDefault="000C391E" w:rsidP="00F67FBD"/>
        </w:tc>
        <w:tc>
          <w:tcPr>
            <w:tcW w:w="1648" w:type="dxa"/>
            <w:tcBorders>
              <w:top w:val="single" w:sz="4" w:space="0" w:color="auto"/>
              <w:left w:val="single" w:sz="4" w:space="0" w:color="auto"/>
              <w:bottom w:val="single" w:sz="4" w:space="0" w:color="auto"/>
              <w:right w:val="single" w:sz="4" w:space="0" w:color="auto"/>
            </w:tcBorders>
            <w:hideMark/>
          </w:tcPr>
          <w:p w14:paraId="113E60B7" w14:textId="77777777" w:rsidR="000C391E" w:rsidRPr="003803D2" w:rsidRDefault="000C391E" w:rsidP="00F67FBD">
            <w:pPr>
              <w:suppressLineNumbers/>
              <w:jc w:val="center"/>
            </w:pPr>
            <w:r w:rsidRPr="003803D2">
              <w:t>AVE</w:t>
            </w:r>
          </w:p>
        </w:tc>
        <w:tc>
          <w:tcPr>
            <w:tcW w:w="1655" w:type="dxa"/>
            <w:tcBorders>
              <w:top w:val="single" w:sz="4" w:space="0" w:color="auto"/>
              <w:left w:val="single" w:sz="4" w:space="0" w:color="auto"/>
              <w:bottom w:val="single" w:sz="4" w:space="0" w:color="auto"/>
              <w:right w:val="single" w:sz="4" w:space="0" w:color="auto"/>
            </w:tcBorders>
            <w:hideMark/>
          </w:tcPr>
          <w:p w14:paraId="21111071" w14:textId="77777777" w:rsidR="000C391E" w:rsidRPr="003803D2" w:rsidRDefault="000C391E" w:rsidP="00F67FBD">
            <w:pPr>
              <w:suppressLineNumbers/>
              <w:jc w:val="center"/>
            </w:pPr>
            <w:r w:rsidRPr="003803D2">
              <w:t>0.644</w:t>
            </w:r>
          </w:p>
        </w:tc>
        <w:tc>
          <w:tcPr>
            <w:tcW w:w="1710" w:type="dxa"/>
            <w:tcBorders>
              <w:top w:val="single" w:sz="4" w:space="0" w:color="auto"/>
              <w:left w:val="single" w:sz="4" w:space="0" w:color="auto"/>
              <w:bottom w:val="single" w:sz="4" w:space="0" w:color="auto"/>
              <w:right w:val="single" w:sz="4" w:space="0" w:color="auto"/>
            </w:tcBorders>
            <w:hideMark/>
          </w:tcPr>
          <w:p w14:paraId="26B08F3A" w14:textId="77777777" w:rsidR="000C391E" w:rsidRPr="003803D2" w:rsidRDefault="000C391E" w:rsidP="00F67FBD">
            <w:pPr>
              <w:suppressLineNumbers/>
              <w:jc w:val="center"/>
            </w:pPr>
            <w:r w:rsidRPr="003803D2">
              <w:t>0.722</w:t>
            </w:r>
          </w:p>
        </w:tc>
        <w:tc>
          <w:tcPr>
            <w:tcW w:w="1654" w:type="dxa"/>
            <w:tcBorders>
              <w:top w:val="single" w:sz="4" w:space="0" w:color="auto"/>
              <w:left w:val="single" w:sz="4" w:space="0" w:color="auto"/>
              <w:bottom w:val="single" w:sz="4" w:space="0" w:color="auto"/>
              <w:right w:val="single" w:sz="4" w:space="0" w:color="auto"/>
            </w:tcBorders>
            <w:hideMark/>
          </w:tcPr>
          <w:p w14:paraId="5E73652E" w14:textId="77777777" w:rsidR="000C391E" w:rsidRPr="003803D2" w:rsidRDefault="000C391E" w:rsidP="00F67FBD">
            <w:pPr>
              <w:suppressLineNumbers/>
              <w:jc w:val="center"/>
            </w:pPr>
            <w:r w:rsidRPr="003803D2">
              <w:t>0.795</w:t>
            </w:r>
          </w:p>
        </w:tc>
        <w:tc>
          <w:tcPr>
            <w:tcW w:w="1654" w:type="dxa"/>
            <w:tcBorders>
              <w:top w:val="single" w:sz="4" w:space="0" w:color="auto"/>
              <w:left w:val="single" w:sz="4" w:space="0" w:color="auto"/>
              <w:bottom w:val="single" w:sz="4" w:space="0" w:color="auto"/>
              <w:right w:val="single" w:sz="4" w:space="0" w:color="auto"/>
            </w:tcBorders>
            <w:hideMark/>
          </w:tcPr>
          <w:p w14:paraId="0BFD8FFF" w14:textId="77777777" w:rsidR="000C391E" w:rsidRPr="003803D2" w:rsidRDefault="000C391E" w:rsidP="00F67FBD">
            <w:pPr>
              <w:suppressLineNumbers/>
              <w:jc w:val="center"/>
            </w:pPr>
            <w:r w:rsidRPr="003803D2">
              <w:t>0.587</w:t>
            </w:r>
          </w:p>
        </w:tc>
      </w:tr>
      <w:tr w:rsidR="000C391E" w:rsidRPr="003803D2" w14:paraId="5EB2928F" w14:textId="77777777" w:rsidTr="00EE532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8563D" w14:textId="77777777" w:rsidR="000C391E" w:rsidRPr="003803D2" w:rsidRDefault="000C391E" w:rsidP="00F67FBD"/>
        </w:tc>
        <w:tc>
          <w:tcPr>
            <w:tcW w:w="1648" w:type="dxa"/>
            <w:tcBorders>
              <w:top w:val="single" w:sz="4" w:space="0" w:color="auto"/>
              <w:left w:val="single" w:sz="4" w:space="0" w:color="auto"/>
              <w:bottom w:val="single" w:sz="4" w:space="0" w:color="auto"/>
              <w:right w:val="single" w:sz="4" w:space="0" w:color="auto"/>
            </w:tcBorders>
            <w:hideMark/>
          </w:tcPr>
          <w:p w14:paraId="32913927" w14:textId="77777777" w:rsidR="000C391E" w:rsidRPr="003803D2" w:rsidRDefault="000C391E" w:rsidP="00F67FBD">
            <w:pPr>
              <w:suppressLineNumbers/>
              <w:jc w:val="center"/>
            </w:pPr>
            <w:r w:rsidRPr="003803D2">
              <w:t>MSV</w:t>
            </w:r>
          </w:p>
        </w:tc>
        <w:tc>
          <w:tcPr>
            <w:tcW w:w="1655" w:type="dxa"/>
            <w:tcBorders>
              <w:top w:val="single" w:sz="4" w:space="0" w:color="auto"/>
              <w:left w:val="single" w:sz="4" w:space="0" w:color="auto"/>
              <w:bottom w:val="single" w:sz="4" w:space="0" w:color="auto"/>
              <w:right w:val="single" w:sz="4" w:space="0" w:color="auto"/>
            </w:tcBorders>
            <w:hideMark/>
          </w:tcPr>
          <w:p w14:paraId="084A6297" w14:textId="77777777" w:rsidR="000C391E" w:rsidRPr="003803D2" w:rsidRDefault="000C391E" w:rsidP="00F67FBD">
            <w:pPr>
              <w:suppressLineNumbers/>
              <w:jc w:val="center"/>
            </w:pPr>
            <w:r w:rsidRPr="003803D2">
              <w:t>0.750</w:t>
            </w:r>
          </w:p>
        </w:tc>
        <w:tc>
          <w:tcPr>
            <w:tcW w:w="1710" w:type="dxa"/>
            <w:tcBorders>
              <w:top w:val="single" w:sz="4" w:space="0" w:color="auto"/>
              <w:left w:val="single" w:sz="4" w:space="0" w:color="auto"/>
              <w:bottom w:val="single" w:sz="4" w:space="0" w:color="auto"/>
              <w:right w:val="single" w:sz="4" w:space="0" w:color="auto"/>
            </w:tcBorders>
            <w:hideMark/>
          </w:tcPr>
          <w:p w14:paraId="28B4F108" w14:textId="77777777" w:rsidR="000C391E" w:rsidRPr="003803D2" w:rsidRDefault="000C391E" w:rsidP="00F67FBD">
            <w:pPr>
              <w:suppressLineNumbers/>
              <w:jc w:val="center"/>
            </w:pPr>
            <w:r w:rsidRPr="003803D2">
              <w:t>0.750</w:t>
            </w:r>
          </w:p>
        </w:tc>
        <w:tc>
          <w:tcPr>
            <w:tcW w:w="1654" w:type="dxa"/>
            <w:tcBorders>
              <w:top w:val="single" w:sz="4" w:space="0" w:color="auto"/>
              <w:left w:val="single" w:sz="4" w:space="0" w:color="auto"/>
              <w:bottom w:val="single" w:sz="4" w:space="0" w:color="auto"/>
              <w:right w:val="single" w:sz="4" w:space="0" w:color="auto"/>
            </w:tcBorders>
            <w:hideMark/>
          </w:tcPr>
          <w:p w14:paraId="408F7FE5" w14:textId="77777777" w:rsidR="000C391E" w:rsidRPr="003803D2" w:rsidRDefault="000C391E" w:rsidP="00F67FBD">
            <w:pPr>
              <w:suppressLineNumbers/>
              <w:jc w:val="center"/>
            </w:pPr>
            <w:r w:rsidRPr="003803D2">
              <w:t>0.325</w:t>
            </w:r>
          </w:p>
        </w:tc>
        <w:tc>
          <w:tcPr>
            <w:tcW w:w="1654" w:type="dxa"/>
            <w:tcBorders>
              <w:top w:val="single" w:sz="4" w:space="0" w:color="auto"/>
              <w:left w:val="single" w:sz="4" w:space="0" w:color="auto"/>
              <w:bottom w:val="single" w:sz="4" w:space="0" w:color="auto"/>
              <w:right w:val="single" w:sz="4" w:space="0" w:color="auto"/>
            </w:tcBorders>
            <w:hideMark/>
          </w:tcPr>
          <w:p w14:paraId="5C2A52AD" w14:textId="77777777" w:rsidR="000C391E" w:rsidRPr="003803D2" w:rsidRDefault="000C391E" w:rsidP="00F67FBD">
            <w:pPr>
              <w:suppressLineNumbers/>
              <w:jc w:val="center"/>
            </w:pPr>
            <w:r w:rsidRPr="003803D2">
              <w:t>0.082</w:t>
            </w:r>
          </w:p>
        </w:tc>
      </w:tr>
    </w:tbl>
    <w:p w14:paraId="03AD5E61" w14:textId="77777777" w:rsidR="000C391E" w:rsidRPr="00B2412A" w:rsidRDefault="000C391E" w:rsidP="000C391E">
      <w:pPr>
        <w:suppressLineNumbers/>
        <w:jc w:val="center"/>
      </w:pPr>
      <w:r w:rsidRPr="00B2412A">
        <w:t>Fuente: Stat tools de Gaskin (2016b)</w:t>
      </w:r>
    </w:p>
    <w:p w14:paraId="5D41525E" w14:textId="77777777" w:rsidR="000C391E" w:rsidRDefault="000C391E" w:rsidP="003803D2">
      <w:pPr>
        <w:suppressLineNumbers/>
        <w:rPr>
          <w:b/>
          <w:bCs/>
        </w:rPr>
      </w:pPr>
    </w:p>
    <w:p w14:paraId="69D2DA88" w14:textId="77777777" w:rsidR="008509AC" w:rsidRDefault="008509AC" w:rsidP="003803D2">
      <w:pPr>
        <w:suppressLineNumbers/>
        <w:spacing w:line="360" w:lineRule="auto"/>
        <w:jc w:val="center"/>
        <w:rPr>
          <w:b/>
          <w:bCs/>
        </w:rPr>
      </w:pPr>
    </w:p>
    <w:p w14:paraId="50356FD9" w14:textId="77777777" w:rsidR="008509AC" w:rsidRDefault="008509AC" w:rsidP="003803D2">
      <w:pPr>
        <w:suppressLineNumbers/>
        <w:spacing w:line="360" w:lineRule="auto"/>
        <w:jc w:val="center"/>
        <w:rPr>
          <w:b/>
          <w:bCs/>
        </w:rPr>
      </w:pPr>
    </w:p>
    <w:p w14:paraId="72A57A5D" w14:textId="77777777" w:rsidR="008509AC" w:rsidRDefault="008509AC" w:rsidP="003803D2">
      <w:pPr>
        <w:suppressLineNumbers/>
        <w:spacing w:line="360" w:lineRule="auto"/>
        <w:jc w:val="center"/>
        <w:rPr>
          <w:b/>
          <w:bCs/>
        </w:rPr>
      </w:pPr>
    </w:p>
    <w:p w14:paraId="262FB2C8" w14:textId="77777777" w:rsidR="008509AC" w:rsidRDefault="008509AC" w:rsidP="003803D2">
      <w:pPr>
        <w:suppressLineNumbers/>
        <w:spacing w:line="360" w:lineRule="auto"/>
        <w:jc w:val="center"/>
        <w:rPr>
          <w:b/>
          <w:bCs/>
        </w:rPr>
      </w:pPr>
    </w:p>
    <w:p w14:paraId="53F64E79" w14:textId="77777777" w:rsidR="008509AC" w:rsidRDefault="008509AC" w:rsidP="003803D2">
      <w:pPr>
        <w:suppressLineNumbers/>
        <w:spacing w:line="360" w:lineRule="auto"/>
        <w:jc w:val="center"/>
        <w:rPr>
          <w:b/>
          <w:bCs/>
        </w:rPr>
      </w:pPr>
    </w:p>
    <w:p w14:paraId="05B8E480" w14:textId="77777777" w:rsidR="008509AC" w:rsidRDefault="008509AC" w:rsidP="003803D2">
      <w:pPr>
        <w:suppressLineNumbers/>
        <w:spacing w:line="360" w:lineRule="auto"/>
        <w:jc w:val="center"/>
        <w:rPr>
          <w:b/>
          <w:bCs/>
        </w:rPr>
      </w:pPr>
    </w:p>
    <w:p w14:paraId="4A6CF7D9" w14:textId="77777777" w:rsidR="008509AC" w:rsidRDefault="008509AC" w:rsidP="003803D2">
      <w:pPr>
        <w:suppressLineNumbers/>
        <w:spacing w:line="360" w:lineRule="auto"/>
        <w:jc w:val="center"/>
        <w:rPr>
          <w:b/>
          <w:bCs/>
        </w:rPr>
      </w:pPr>
    </w:p>
    <w:p w14:paraId="60FD52F9" w14:textId="77777777" w:rsidR="008509AC" w:rsidRDefault="008509AC" w:rsidP="003803D2">
      <w:pPr>
        <w:suppressLineNumbers/>
        <w:spacing w:line="360" w:lineRule="auto"/>
        <w:jc w:val="center"/>
        <w:rPr>
          <w:b/>
          <w:bCs/>
        </w:rPr>
      </w:pPr>
    </w:p>
    <w:p w14:paraId="4DB702D6" w14:textId="77777777" w:rsidR="008509AC" w:rsidRDefault="008509AC" w:rsidP="003803D2">
      <w:pPr>
        <w:suppressLineNumbers/>
        <w:spacing w:line="360" w:lineRule="auto"/>
        <w:jc w:val="center"/>
        <w:rPr>
          <w:b/>
          <w:bCs/>
        </w:rPr>
      </w:pPr>
    </w:p>
    <w:p w14:paraId="43282652" w14:textId="77777777" w:rsidR="008509AC" w:rsidRDefault="008509AC" w:rsidP="003803D2">
      <w:pPr>
        <w:suppressLineNumbers/>
        <w:spacing w:line="360" w:lineRule="auto"/>
        <w:jc w:val="center"/>
        <w:rPr>
          <w:b/>
          <w:bCs/>
        </w:rPr>
      </w:pPr>
    </w:p>
    <w:p w14:paraId="665A52A4" w14:textId="77777777" w:rsidR="008509AC" w:rsidRDefault="008509AC" w:rsidP="003803D2">
      <w:pPr>
        <w:suppressLineNumbers/>
        <w:spacing w:line="360" w:lineRule="auto"/>
        <w:jc w:val="center"/>
        <w:rPr>
          <w:b/>
          <w:bCs/>
        </w:rPr>
      </w:pPr>
    </w:p>
    <w:p w14:paraId="41E17851" w14:textId="77777777" w:rsidR="008509AC" w:rsidRDefault="008509AC" w:rsidP="003803D2">
      <w:pPr>
        <w:suppressLineNumbers/>
        <w:spacing w:line="360" w:lineRule="auto"/>
        <w:jc w:val="center"/>
        <w:rPr>
          <w:b/>
          <w:bCs/>
        </w:rPr>
      </w:pPr>
    </w:p>
    <w:p w14:paraId="5EAEB683" w14:textId="77777777" w:rsidR="008509AC" w:rsidRDefault="008509AC" w:rsidP="003803D2">
      <w:pPr>
        <w:suppressLineNumbers/>
        <w:spacing w:line="360" w:lineRule="auto"/>
        <w:jc w:val="center"/>
        <w:rPr>
          <w:b/>
          <w:bCs/>
        </w:rPr>
      </w:pPr>
    </w:p>
    <w:p w14:paraId="6ACFFEEB" w14:textId="77777777" w:rsidR="008509AC" w:rsidRDefault="008509AC" w:rsidP="003803D2">
      <w:pPr>
        <w:suppressLineNumbers/>
        <w:spacing w:line="360" w:lineRule="auto"/>
        <w:jc w:val="center"/>
        <w:rPr>
          <w:b/>
          <w:bCs/>
        </w:rPr>
      </w:pPr>
    </w:p>
    <w:p w14:paraId="61F93837" w14:textId="6F9CBB72" w:rsidR="000C391E" w:rsidRPr="003803D2" w:rsidRDefault="000C391E" w:rsidP="003803D2">
      <w:pPr>
        <w:suppressLineNumbers/>
        <w:spacing w:line="360" w:lineRule="auto"/>
        <w:jc w:val="center"/>
      </w:pPr>
      <w:r w:rsidRPr="00B2412A">
        <w:rPr>
          <w:b/>
          <w:bCs/>
        </w:rPr>
        <w:lastRenderedPageBreak/>
        <w:t>Figura 1</w:t>
      </w:r>
      <w:r>
        <w:rPr>
          <w:b/>
          <w:bCs/>
        </w:rPr>
        <w:t>.</w:t>
      </w:r>
      <w:r w:rsidRPr="00B2412A">
        <w:rPr>
          <w:b/>
          <w:bCs/>
        </w:rPr>
        <w:t xml:space="preserve"> </w:t>
      </w:r>
      <w:r w:rsidRPr="00FE492B">
        <w:t>Modelo obtenido para 2015 después del análisis factorial confirmatorio</w:t>
      </w:r>
    </w:p>
    <w:p w14:paraId="30EE7BE2" w14:textId="77777777" w:rsidR="000C391E" w:rsidRPr="00B2412A" w:rsidRDefault="000C391E" w:rsidP="000C391E">
      <w:pPr>
        <w:suppressLineNumbers/>
        <w:jc w:val="center"/>
        <w:rPr>
          <w:lang w:eastAsia="es-ES"/>
        </w:rPr>
      </w:pPr>
      <w:r w:rsidRPr="00B2412A">
        <w:rPr>
          <w:noProof/>
          <w:lang w:val="es-MX" w:eastAsia="es-MX"/>
        </w:rPr>
        <w:drawing>
          <wp:inline distT="0" distB="0" distL="0" distR="0" wp14:anchorId="35BF7353" wp14:editId="0CB81318">
            <wp:extent cx="4838700" cy="4023360"/>
            <wp:effectExtent l="0" t="0" r="0" b="0"/>
            <wp:docPr id="1366008137"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iagrama&#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8700" cy="4023360"/>
                    </a:xfrm>
                    <a:prstGeom prst="rect">
                      <a:avLst/>
                    </a:prstGeom>
                    <a:noFill/>
                    <a:ln>
                      <a:noFill/>
                    </a:ln>
                  </pic:spPr>
                </pic:pic>
              </a:graphicData>
            </a:graphic>
          </wp:inline>
        </w:drawing>
      </w:r>
    </w:p>
    <w:p w14:paraId="2B8EFB28" w14:textId="50A9AA47" w:rsidR="000C391E" w:rsidRPr="003803D2" w:rsidRDefault="000C391E" w:rsidP="003803D2">
      <w:pPr>
        <w:suppressLineNumbers/>
        <w:spacing w:line="360" w:lineRule="auto"/>
        <w:jc w:val="center"/>
        <w:rPr>
          <w:lang w:eastAsia="es-ES"/>
        </w:rPr>
      </w:pPr>
      <w:r w:rsidRPr="00B2412A">
        <w:rPr>
          <w:lang w:eastAsia="es-ES"/>
        </w:rPr>
        <w:t>Fuente: Villalobos (2020)</w:t>
      </w:r>
    </w:p>
    <w:p w14:paraId="2745EB59" w14:textId="77777777" w:rsidR="000C391E" w:rsidRDefault="000C391E" w:rsidP="000C391E">
      <w:pPr>
        <w:spacing w:line="360" w:lineRule="auto"/>
        <w:ind w:firstLine="708"/>
        <w:jc w:val="both"/>
        <w:rPr>
          <w:lang w:val="es-ES"/>
        </w:rPr>
      </w:pPr>
      <w:r w:rsidRPr="00B2412A">
        <w:rPr>
          <w:lang w:val="es-ES"/>
        </w:rPr>
        <w:t xml:space="preserve">Con el modelo obtenido para cada año, se calculó la carga factorial para cada uno de los institutos tecnológicos utilizando el </w:t>
      </w:r>
      <w:r w:rsidRPr="00861E76">
        <w:rPr>
          <w:i/>
          <w:iCs/>
          <w:lang w:val="es-ES"/>
        </w:rPr>
        <w:t>software</w:t>
      </w:r>
      <w:r w:rsidRPr="00B2412A">
        <w:rPr>
          <w:lang w:val="es-ES"/>
        </w:rPr>
        <w:t xml:space="preserve"> AMOS 22. En la </w:t>
      </w:r>
      <w:r>
        <w:rPr>
          <w:lang w:val="es-ES"/>
        </w:rPr>
        <w:t>t</w:t>
      </w:r>
      <w:r w:rsidRPr="00B2412A">
        <w:rPr>
          <w:lang w:val="es-ES"/>
        </w:rPr>
        <w:t xml:space="preserve">abla 9 se presentan los resultados parciales para los </w:t>
      </w:r>
      <w:r>
        <w:rPr>
          <w:lang w:val="es-ES"/>
        </w:rPr>
        <w:t>IT</w:t>
      </w:r>
      <w:r w:rsidRPr="00B2412A">
        <w:rPr>
          <w:lang w:val="es-ES"/>
        </w:rPr>
        <w:t xml:space="preserve"> que obtuvieron los mayores puntajes con información del año 2015. El índice total fue normalizado utilizando el valor más grande entre todos los </w:t>
      </w:r>
      <w:r>
        <w:rPr>
          <w:lang w:val="es-ES"/>
        </w:rPr>
        <w:t>IT</w:t>
      </w:r>
      <w:r w:rsidRPr="00B2412A">
        <w:rPr>
          <w:lang w:val="es-ES"/>
        </w:rPr>
        <w:t xml:space="preserve"> en cada año. Los valores de los índices totales máximos para los años 2015-2018 fueron 215.05, 208.66, 237.01 y 217.42 respectivamente.</w:t>
      </w:r>
    </w:p>
    <w:p w14:paraId="4062898D" w14:textId="77777777" w:rsidR="000C391E" w:rsidRPr="00B2412A" w:rsidRDefault="000C391E" w:rsidP="000C391E">
      <w:pPr>
        <w:spacing w:line="360" w:lineRule="auto"/>
        <w:ind w:firstLine="708"/>
        <w:jc w:val="both"/>
        <w:rPr>
          <w:lang w:val="es-ES"/>
        </w:rPr>
      </w:pPr>
      <w:r w:rsidRPr="00B2412A">
        <w:rPr>
          <w:lang w:val="es-ES"/>
        </w:rPr>
        <w:t xml:space="preserve">Para los datos del 2015, solo 6 </w:t>
      </w:r>
      <w:r>
        <w:rPr>
          <w:lang w:val="es-ES"/>
        </w:rPr>
        <w:t>IT</w:t>
      </w:r>
      <w:r w:rsidRPr="00B2412A">
        <w:rPr>
          <w:lang w:val="es-ES"/>
        </w:rPr>
        <w:t xml:space="preserve"> obtuvieron un índice mayor o igual a 0.7, mientras que 21 presentaron un índice menor a 0.3. Esta información se detalla en la </w:t>
      </w:r>
      <w:r>
        <w:rPr>
          <w:lang w:val="es-ES"/>
        </w:rPr>
        <w:t>t</w:t>
      </w:r>
      <w:r w:rsidRPr="00B2412A">
        <w:rPr>
          <w:lang w:val="es-ES"/>
        </w:rPr>
        <w:t xml:space="preserve">abla 10, que muestra las contribuciones porcentuales de cada factor en el modelo para cada </w:t>
      </w:r>
      <w:r>
        <w:rPr>
          <w:lang w:val="es-ES"/>
        </w:rPr>
        <w:t>IT</w:t>
      </w:r>
      <w:r w:rsidRPr="00B2412A">
        <w:rPr>
          <w:lang w:val="es-ES"/>
        </w:rPr>
        <w:t xml:space="preserve"> con datos del 2015. </w:t>
      </w:r>
      <w:r>
        <w:rPr>
          <w:lang w:val="es-ES"/>
        </w:rPr>
        <w:t>Luego, c</w:t>
      </w:r>
      <w:r w:rsidRPr="00B2412A">
        <w:rPr>
          <w:lang w:val="es-ES"/>
        </w:rPr>
        <w:t>on estos valores se calculó la contribución promedio de cada factor en el modelo.</w:t>
      </w:r>
    </w:p>
    <w:p w14:paraId="1F43C65C" w14:textId="77777777" w:rsidR="000C391E" w:rsidRPr="00B2412A" w:rsidRDefault="000C391E" w:rsidP="000C391E">
      <w:pPr>
        <w:spacing w:line="360" w:lineRule="auto"/>
        <w:jc w:val="both"/>
        <w:rPr>
          <w:lang w:val="es-ES"/>
        </w:rPr>
      </w:pPr>
    </w:p>
    <w:p w14:paraId="118E4330" w14:textId="77777777" w:rsidR="008509AC" w:rsidRDefault="008509AC" w:rsidP="003803D2">
      <w:pPr>
        <w:suppressLineNumbers/>
        <w:spacing w:line="360" w:lineRule="auto"/>
        <w:jc w:val="center"/>
        <w:rPr>
          <w:rStyle w:val="TablasCar"/>
          <w:rFonts w:ascii="Times New Roman" w:hAnsi="Times New Roman" w:cs="Times New Roman"/>
          <w:b/>
          <w:bCs/>
        </w:rPr>
      </w:pPr>
    </w:p>
    <w:p w14:paraId="32966FBE" w14:textId="77777777" w:rsidR="008509AC" w:rsidRDefault="008509AC" w:rsidP="003803D2">
      <w:pPr>
        <w:suppressLineNumbers/>
        <w:spacing w:line="360" w:lineRule="auto"/>
        <w:jc w:val="center"/>
        <w:rPr>
          <w:rStyle w:val="TablasCar"/>
          <w:rFonts w:ascii="Times New Roman" w:hAnsi="Times New Roman" w:cs="Times New Roman"/>
          <w:b/>
          <w:bCs/>
        </w:rPr>
      </w:pPr>
    </w:p>
    <w:p w14:paraId="30D7EA37" w14:textId="77777777" w:rsidR="008509AC" w:rsidRDefault="008509AC" w:rsidP="003803D2">
      <w:pPr>
        <w:suppressLineNumbers/>
        <w:spacing w:line="360" w:lineRule="auto"/>
        <w:jc w:val="center"/>
        <w:rPr>
          <w:rStyle w:val="TablasCar"/>
          <w:rFonts w:ascii="Times New Roman" w:hAnsi="Times New Roman" w:cs="Times New Roman"/>
          <w:b/>
          <w:bCs/>
        </w:rPr>
      </w:pPr>
    </w:p>
    <w:p w14:paraId="6641303B" w14:textId="77777777" w:rsidR="008509AC" w:rsidRDefault="008509AC" w:rsidP="003803D2">
      <w:pPr>
        <w:suppressLineNumbers/>
        <w:spacing w:line="360" w:lineRule="auto"/>
        <w:jc w:val="center"/>
        <w:rPr>
          <w:rStyle w:val="TablasCar"/>
          <w:rFonts w:ascii="Times New Roman" w:hAnsi="Times New Roman" w:cs="Times New Roman"/>
          <w:b/>
          <w:bCs/>
        </w:rPr>
      </w:pPr>
    </w:p>
    <w:p w14:paraId="31DCE841" w14:textId="6640FD45" w:rsidR="000C391E" w:rsidRPr="003803D2" w:rsidRDefault="000C391E" w:rsidP="003803D2">
      <w:pPr>
        <w:suppressLineNumbers/>
        <w:spacing w:line="360" w:lineRule="auto"/>
        <w:jc w:val="center"/>
        <w:rPr>
          <w:sz w:val="20"/>
          <w:szCs w:val="20"/>
        </w:rPr>
      </w:pPr>
      <w:r w:rsidRPr="003803D2">
        <w:rPr>
          <w:rStyle w:val="TablasCar"/>
          <w:rFonts w:ascii="Times New Roman" w:hAnsi="Times New Roman" w:cs="Times New Roman"/>
          <w:b/>
          <w:bCs/>
        </w:rPr>
        <w:lastRenderedPageBreak/>
        <w:t xml:space="preserve">Tabla 9. </w:t>
      </w:r>
      <w:r w:rsidRPr="003803D2">
        <w:rPr>
          <w:rStyle w:val="TablasCar"/>
          <w:rFonts w:ascii="Times New Roman" w:hAnsi="Times New Roman" w:cs="Times New Roman"/>
        </w:rPr>
        <w:t>Cargas factoriales para cada IT para el año 2015 (datos parciales)</w:t>
      </w:r>
    </w:p>
    <w:tbl>
      <w:tblPr>
        <w:tblStyle w:val="Tablaconcuadrcula"/>
        <w:tblW w:w="0" w:type="auto"/>
        <w:jc w:val="center"/>
        <w:tblLook w:val="04A0" w:firstRow="1" w:lastRow="0" w:firstColumn="1" w:lastColumn="0" w:noHBand="0" w:noVBand="1"/>
      </w:tblPr>
      <w:tblGrid>
        <w:gridCol w:w="1631"/>
        <w:gridCol w:w="1074"/>
        <w:gridCol w:w="1216"/>
        <w:gridCol w:w="1085"/>
        <w:gridCol w:w="1579"/>
        <w:gridCol w:w="859"/>
        <w:gridCol w:w="1384"/>
      </w:tblGrid>
      <w:tr w:rsidR="000C391E" w:rsidRPr="003803D2" w14:paraId="47F7BC32" w14:textId="77777777" w:rsidTr="003803D2">
        <w:trPr>
          <w:jc w:val="center"/>
        </w:trPr>
        <w:tc>
          <w:tcPr>
            <w:tcW w:w="1778" w:type="dxa"/>
            <w:tcBorders>
              <w:top w:val="single" w:sz="4" w:space="0" w:color="auto"/>
              <w:left w:val="single" w:sz="4" w:space="0" w:color="auto"/>
              <w:bottom w:val="single" w:sz="4" w:space="0" w:color="auto"/>
              <w:right w:val="single" w:sz="4" w:space="0" w:color="auto"/>
            </w:tcBorders>
            <w:hideMark/>
          </w:tcPr>
          <w:p w14:paraId="02C6CCF3" w14:textId="77777777" w:rsidR="000C391E" w:rsidRPr="003803D2" w:rsidRDefault="000C391E" w:rsidP="00F67FBD">
            <w:pPr>
              <w:suppressLineNumbers/>
              <w:jc w:val="center"/>
              <w:rPr>
                <w:bCs/>
                <w:lang w:eastAsia="es-ES"/>
              </w:rPr>
            </w:pPr>
            <w:r w:rsidRPr="003803D2">
              <w:rPr>
                <w:bCs/>
                <w:lang w:eastAsia="es-ES"/>
              </w:rPr>
              <w:t>Instituto tecnológico</w:t>
            </w:r>
          </w:p>
        </w:tc>
        <w:tc>
          <w:tcPr>
            <w:tcW w:w="1228" w:type="dxa"/>
            <w:tcBorders>
              <w:top w:val="single" w:sz="4" w:space="0" w:color="auto"/>
              <w:left w:val="single" w:sz="4" w:space="0" w:color="auto"/>
              <w:bottom w:val="single" w:sz="4" w:space="0" w:color="auto"/>
              <w:right w:val="single" w:sz="4" w:space="0" w:color="auto"/>
            </w:tcBorders>
            <w:hideMark/>
          </w:tcPr>
          <w:p w14:paraId="1FB136C2" w14:textId="77777777" w:rsidR="000C391E" w:rsidRPr="003803D2" w:rsidRDefault="000C391E" w:rsidP="00F67FBD">
            <w:pPr>
              <w:suppressLineNumbers/>
              <w:jc w:val="center"/>
              <w:rPr>
                <w:bCs/>
                <w:lang w:eastAsia="es-ES"/>
              </w:rPr>
            </w:pPr>
            <w:r w:rsidRPr="003803D2">
              <w:rPr>
                <w:bCs/>
                <w:lang w:eastAsia="es-ES"/>
              </w:rPr>
              <w:t>Alumnos</w:t>
            </w:r>
          </w:p>
        </w:tc>
        <w:tc>
          <w:tcPr>
            <w:tcW w:w="1323" w:type="dxa"/>
            <w:tcBorders>
              <w:top w:val="single" w:sz="4" w:space="0" w:color="auto"/>
              <w:left w:val="single" w:sz="4" w:space="0" w:color="auto"/>
              <w:bottom w:val="single" w:sz="4" w:space="0" w:color="auto"/>
              <w:right w:val="single" w:sz="4" w:space="0" w:color="auto"/>
            </w:tcBorders>
            <w:hideMark/>
          </w:tcPr>
          <w:p w14:paraId="6C8E77F5" w14:textId="77777777" w:rsidR="000C391E" w:rsidRPr="003803D2" w:rsidRDefault="000C391E" w:rsidP="00F67FBD">
            <w:pPr>
              <w:suppressLineNumbers/>
              <w:jc w:val="center"/>
              <w:rPr>
                <w:bCs/>
                <w:lang w:eastAsia="es-ES"/>
              </w:rPr>
            </w:pPr>
            <w:r w:rsidRPr="003803D2">
              <w:rPr>
                <w:bCs/>
                <w:lang w:eastAsia="es-ES"/>
              </w:rPr>
              <w:t>Institución</w:t>
            </w:r>
          </w:p>
        </w:tc>
        <w:tc>
          <w:tcPr>
            <w:tcW w:w="1136" w:type="dxa"/>
            <w:tcBorders>
              <w:top w:val="single" w:sz="4" w:space="0" w:color="auto"/>
              <w:left w:val="single" w:sz="4" w:space="0" w:color="auto"/>
              <w:bottom w:val="single" w:sz="4" w:space="0" w:color="auto"/>
              <w:right w:val="single" w:sz="4" w:space="0" w:color="auto"/>
            </w:tcBorders>
            <w:hideMark/>
          </w:tcPr>
          <w:p w14:paraId="309CEDC9" w14:textId="77777777" w:rsidR="000C391E" w:rsidRPr="003803D2" w:rsidRDefault="000C391E" w:rsidP="00F67FBD">
            <w:pPr>
              <w:suppressLineNumbers/>
              <w:jc w:val="center"/>
              <w:rPr>
                <w:bCs/>
                <w:lang w:eastAsia="es-ES"/>
              </w:rPr>
            </w:pPr>
            <w:r w:rsidRPr="003803D2">
              <w:rPr>
                <w:bCs/>
                <w:lang w:eastAsia="es-ES"/>
              </w:rPr>
              <w:t>Docentes</w:t>
            </w:r>
          </w:p>
        </w:tc>
        <w:tc>
          <w:tcPr>
            <w:tcW w:w="1710" w:type="dxa"/>
            <w:tcBorders>
              <w:top w:val="single" w:sz="4" w:space="0" w:color="auto"/>
              <w:left w:val="single" w:sz="4" w:space="0" w:color="auto"/>
              <w:bottom w:val="single" w:sz="4" w:space="0" w:color="auto"/>
              <w:right w:val="single" w:sz="4" w:space="0" w:color="auto"/>
            </w:tcBorders>
            <w:hideMark/>
          </w:tcPr>
          <w:p w14:paraId="0F5B148F" w14:textId="77777777" w:rsidR="000C391E" w:rsidRPr="003803D2" w:rsidRDefault="000C391E" w:rsidP="00F67FBD">
            <w:pPr>
              <w:suppressLineNumbers/>
              <w:jc w:val="center"/>
              <w:rPr>
                <w:bCs/>
                <w:lang w:eastAsia="es-ES"/>
              </w:rPr>
            </w:pPr>
            <w:r w:rsidRPr="003803D2">
              <w:rPr>
                <w:bCs/>
                <w:lang w:eastAsia="es-ES"/>
              </w:rPr>
              <w:t>Investigadores</w:t>
            </w:r>
          </w:p>
        </w:tc>
        <w:tc>
          <w:tcPr>
            <w:tcW w:w="1237" w:type="dxa"/>
            <w:tcBorders>
              <w:top w:val="single" w:sz="4" w:space="0" w:color="auto"/>
              <w:left w:val="single" w:sz="4" w:space="0" w:color="auto"/>
              <w:bottom w:val="single" w:sz="4" w:space="0" w:color="auto"/>
              <w:right w:val="single" w:sz="4" w:space="0" w:color="auto"/>
            </w:tcBorders>
            <w:hideMark/>
          </w:tcPr>
          <w:p w14:paraId="343071F0" w14:textId="77777777" w:rsidR="000C391E" w:rsidRPr="003803D2" w:rsidRDefault="000C391E" w:rsidP="00F67FBD">
            <w:pPr>
              <w:suppressLineNumbers/>
              <w:jc w:val="center"/>
              <w:rPr>
                <w:bCs/>
                <w:lang w:eastAsia="es-ES"/>
              </w:rPr>
            </w:pPr>
            <w:r w:rsidRPr="003803D2">
              <w:rPr>
                <w:bCs/>
                <w:lang w:eastAsia="es-ES"/>
              </w:rPr>
              <w:t>Índice total</w:t>
            </w:r>
          </w:p>
        </w:tc>
        <w:tc>
          <w:tcPr>
            <w:tcW w:w="1550" w:type="dxa"/>
            <w:tcBorders>
              <w:top w:val="single" w:sz="4" w:space="0" w:color="auto"/>
              <w:left w:val="single" w:sz="4" w:space="0" w:color="auto"/>
              <w:bottom w:val="single" w:sz="4" w:space="0" w:color="auto"/>
              <w:right w:val="single" w:sz="4" w:space="0" w:color="auto"/>
            </w:tcBorders>
            <w:hideMark/>
          </w:tcPr>
          <w:p w14:paraId="418FE2AC" w14:textId="77777777" w:rsidR="000C391E" w:rsidRPr="003803D2" w:rsidRDefault="000C391E" w:rsidP="00F67FBD">
            <w:pPr>
              <w:suppressLineNumbers/>
              <w:jc w:val="center"/>
              <w:rPr>
                <w:bCs/>
                <w:lang w:eastAsia="es-ES"/>
              </w:rPr>
            </w:pPr>
            <w:r w:rsidRPr="003803D2">
              <w:rPr>
                <w:bCs/>
                <w:lang w:eastAsia="es-ES"/>
              </w:rPr>
              <w:t>Índice normalizado</w:t>
            </w:r>
          </w:p>
        </w:tc>
      </w:tr>
      <w:tr w:rsidR="000C391E" w:rsidRPr="003803D2" w14:paraId="5940D59C" w14:textId="77777777" w:rsidTr="003803D2">
        <w:trPr>
          <w:jc w:val="center"/>
        </w:trPr>
        <w:tc>
          <w:tcPr>
            <w:tcW w:w="1778" w:type="dxa"/>
            <w:tcBorders>
              <w:top w:val="single" w:sz="4" w:space="0" w:color="auto"/>
              <w:left w:val="single" w:sz="4" w:space="0" w:color="auto"/>
              <w:bottom w:val="single" w:sz="4" w:space="0" w:color="auto"/>
              <w:right w:val="single" w:sz="4" w:space="0" w:color="auto"/>
            </w:tcBorders>
            <w:hideMark/>
          </w:tcPr>
          <w:p w14:paraId="05FBB098" w14:textId="77777777" w:rsidR="000C391E" w:rsidRPr="003803D2" w:rsidRDefault="000C391E" w:rsidP="00F67FBD">
            <w:pPr>
              <w:suppressLineNumbers/>
              <w:jc w:val="center"/>
              <w:rPr>
                <w:bCs/>
                <w:lang w:eastAsia="es-ES"/>
              </w:rPr>
            </w:pPr>
            <w:r w:rsidRPr="003803D2">
              <w:rPr>
                <w:bCs/>
              </w:rPr>
              <w:t>Celaya</w:t>
            </w:r>
          </w:p>
        </w:tc>
        <w:tc>
          <w:tcPr>
            <w:tcW w:w="1228" w:type="dxa"/>
            <w:tcBorders>
              <w:top w:val="single" w:sz="4" w:space="0" w:color="auto"/>
              <w:left w:val="single" w:sz="4" w:space="0" w:color="auto"/>
              <w:bottom w:val="single" w:sz="4" w:space="0" w:color="auto"/>
              <w:right w:val="single" w:sz="4" w:space="0" w:color="auto"/>
            </w:tcBorders>
            <w:hideMark/>
          </w:tcPr>
          <w:p w14:paraId="23B2764F" w14:textId="77777777" w:rsidR="000C391E" w:rsidRPr="003803D2" w:rsidRDefault="000C391E" w:rsidP="00F67FBD">
            <w:pPr>
              <w:suppressLineNumbers/>
              <w:jc w:val="center"/>
              <w:rPr>
                <w:bCs/>
                <w:lang w:eastAsia="es-ES"/>
              </w:rPr>
            </w:pPr>
            <w:r w:rsidRPr="003803D2">
              <w:rPr>
                <w:bCs/>
              </w:rPr>
              <w:t>3.16</w:t>
            </w:r>
          </w:p>
        </w:tc>
        <w:tc>
          <w:tcPr>
            <w:tcW w:w="1323" w:type="dxa"/>
            <w:tcBorders>
              <w:top w:val="single" w:sz="4" w:space="0" w:color="auto"/>
              <w:left w:val="single" w:sz="4" w:space="0" w:color="auto"/>
              <w:bottom w:val="single" w:sz="4" w:space="0" w:color="auto"/>
              <w:right w:val="single" w:sz="4" w:space="0" w:color="auto"/>
            </w:tcBorders>
            <w:hideMark/>
          </w:tcPr>
          <w:p w14:paraId="10718C4B" w14:textId="77777777" w:rsidR="000C391E" w:rsidRPr="003803D2" w:rsidRDefault="000C391E" w:rsidP="00F67FBD">
            <w:pPr>
              <w:suppressLineNumbers/>
              <w:jc w:val="center"/>
              <w:rPr>
                <w:bCs/>
                <w:lang w:eastAsia="es-ES"/>
              </w:rPr>
            </w:pPr>
            <w:r w:rsidRPr="003803D2">
              <w:rPr>
                <w:bCs/>
              </w:rPr>
              <w:t>53.73</w:t>
            </w:r>
          </w:p>
        </w:tc>
        <w:tc>
          <w:tcPr>
            <w:tcW w:w="1136" w:type="dxa"/>
            <w:tcBorders>
              <w:top w:val="single" w:sz="4" w:space="0" w:color="auto"/>
              <w:left w:val="single" w:sz="4" w:space="0" w:color="auto"/>
              <w:bottom w:val="single" w:sz="4" w:space="0" w:color="auto"/>
              <w:right w:val="single" w:sz="4" w:space="0" w:color="auto"/>
            </w:tcBorders>
            <w:hideMark/>
          </w:tcPr>
          <w:p w14:paraId="6F1FD9AF" w14:textId="77777777" w:rsidR="000C391E" w:rsidRPr="003803D2" w:rsidRDefault="000C391E" w:rsidP="00F67FBD">
            <w:pPr>
              <w:suppressLineNumbers/>
              <w:jc w:val="center"/>
              <w:rPr>
                <w:bCs/>
                <w:lang w:eastAsia="es-ES"/>
              </w:rPr>
            </w:pPr>
            <w:r w:rsidRPr="003803D2">
              <w:rPr>
                <w:bCs/>
              </w:rPr>
              <w:t>72.81</w:t>
            </w:r>
          </w:p>
        </w:tc>
        <w:tc>
          <w:tcPr>
            <w:tcW w:w="1710" w:type="dxa"/>
            <w:tcBorders>
              <w:top w:val="single" w:sz="4" w:space="0" w:color="auto"/>
              <w:left w:val="single" w:sz="4" w:space="0" w:color="auto"/>
              <w:bottom w:val="single" w:sz="4" w:space="0" w:color="auto"/>
              <w:right w:val="single" w:sz="4" w:space="0" w:color="auto"/>
            </w:tcBorders>
            <w:hideMark/>
          </w:tcPr>
          <w:p w14:paraId="33EEF082" w14:textId="77777777" w:rsidR="000C391E" w:rsidRPr="003803D2" w:rsidRDefault="000C391E" w:rsidP="00F67FBD">
            <w:pPr>
              <w:suppressLineNumbers/>
              <w:jc w:val="center"/>
              <w:rPr>
                <w:bCs/>
                <w:lang w:eastAsia="es-ES"/>
              </w:rPr>
            </w:pPr>
            <w:r w:rsidRPr="003803D2">
              <w:rPr>
                <w:bCs/>
              </w:rPr>
              <w:t>85.35</w:t>
            </w:r>
          </w:p>
        </w:tc>
        <w:tc>
          <w:tcPr>
            <w:tcW w:w="1237" w:type="dxa"/>
            <w:tcBorders>
              <w:top w:val="single" w:sz="4" w:space="0" w:color="auto"/>
              <w:left w:val="single" w:sz="4" w:space="0" w:color="auto"/>
              <w:bottom w:val="single" w:sz="4" w:space="0" w:color="auto"/>
              <w:right w:val="single" w:sz="4" w:space="0" w:color="auto"/>
            </w:tcBorders>
            <w:hideMark/>
          </w:tcPr>
          <w:p w14:paraId="708D6E49" w14:textId="77777777" w:rsidR="000C391E" w:rsidRPr="003803D2" w:rsidRDefault="000C391E" w:rsidP="00F67FBD">
            <w:pPr>
              <w:suppressLineNumbers/>
              <w:jc w:val="center"/>
              <w:rPr>
                <w:bCs/>
                <w:lang w:eastAsia="es-ES"/>
              </w:rPr>
            </w:pPr>
            <w:r w:rsidRPr="003803D2">
              <w:rPr>
                <w:bCs/>
              </w:rPr>
              <w:t>215.05</w:t>
            </w:r>
          </w:p>
        </w:tc>
        <w:tc>
          <w:tcPr>
            <w:tcW w:w="1550" w:type="dxa"/>
            <w:tcBorders>
              <w:top w:val="single" w:sz="4" w:space="0" w:color="auto"/>
              <w:left w:val="single" w:sz="4" w:space="0" w:color="auto"/>
              <w:bottom w:val="single" w:sz="4" w:space="0" w:color="auto"/>
              <w:right w:val="single" w:sz="4" w:space="0" w:color="auto"/>
            </w:tcBorders>
            <w:hideMark/>
          </w:tcPr>
          <w:p w14:paraId="7CCCD629" w14:textId="77777777" w:rsidR="000C391E" w:rsidRPr="003803D2" w:rsidRDefault="000C391E" w:rsidP="00F67FBD">
            <w:pPr>
              <w:suppressLineNumbers/>
              <w:jc w:val="center"/>
              <w:rPr>
                <w:bCs/>
              </w:rPr>
            </w:pPr>
            <w:r w:rsidRPr="003803D2">
              <w:rPr>
                <w:bCs/>
              </w:rPr>
              <w:t>1.00</w:t>
            </w:r>
          </w:p>
        </w:tc>
      </w:tr>
      <w:tr w:rsidR="000C391E" w:rsidRPr="003803D2" w14:paraId="73EB8833" w14:textId="77777777" w:rsidTr="003803D2">
        <w:trPr>
          <w:jc w:val="center"/>
        </w:trPr>
        <w:tc>
          <w:tcPr>
            <w:tcW w:w="1778" w:type="dxa"/>
            <w:tcBorders>
              <w:top w:val="single" w:sz="4" w:space="0" w:color="auto"/>
              <w:left w:val="single" w:sz="4" w:space="0" w:color="auto"/>
              <w:bottom w:val="single" w:sz="4" w:space="0" w:color="auto"/>
              <w:right w:val="single" w:sz="4" w:space="0" w:color="auto"/>
            </w:tcBorders>
            <w:hideMark/>
          </w:tcPr>
          <w:p w14:paraId="274F9F1C" w14:textId="77777777" w:rsidR="000C391E" w:rsidRPr="003803D2" w:rsidRDefault="000C391E" w:rsidP="00F67FBD">
            <w:pPr>
              <w:suppressLineNumbers/>
              <w:jc w:val="center"/>
              <w:rPr>
                <w:bCs/>
                <w:lang w:eastAsia="es-ES"/>
              </w:rPr>
            </w:pPr>
            <w:r w:rsidRPr="003803D2">
              <w:rPr>
                <w:bCs/>
              </w:rPr>
              <w:t>Tijuana</w:t>
            </w:r>
          </w:p>
        </w:tc>
        <w:tc>
          <w:tcPr>
            <w:tcW w:w="1228" w:type="dxa"/>
            <w:tcBorders>
              <w:top w:val="single" w:sz="4" w:space="0" w:color="auto"/>
              <w:left w:val="single" w:sz="4" w:space="0" w:color="auto"/>
              <w:bottom w:val="single" w:sz="4" w:space="0" w:color="auto"/>
              <w:right w:val="single" w:sz="4" w:space="0" w:color="auto"/>
            </w:tcBorders>
            <w:hideMark/>
          </w:tcPr>
          <w:p w14:paraId="3497BC0E" w14:textId="77777777" w:rsidR="000C391E" w:rsidRPr="003803D2" w:rsidRDefault="000C391E" w:rsidP="00F67FBD">
            <w:pPr>
              <w:suppressLineNumbers/>
              <w:jc w:val="center"/>
              <w:rPr>
                <w:bCs/>
                <w:lang w:eastAsia="es-ES"/>
              </w:rPr>
            </w:pPr>
            <w:r w:rsidRPr="003803D2">
              <w:rPr>
                <w:bCs/>
              </w:rPr>
              <w:t>2.78</w:t>
            </w:r>
          </w:p>
        </w:tc>
        <w:tc>
          <w:tcPr>
            <w:tcW w:w="1323" w:type="dxa"/>
            <w:tcBorders>
              <w:top w:val="single" w:sz="4" w:space="0" w:color="auto"/>
              <w:left w:val="single" w:sz="4" w:space="0" w:color="auto"/>
              <w:bottom w:val="single" w:sz="4" w:space="0" w:color="auto"/>
              <w:right w:val="single" w:sz="4" w:space="0" w:color="auto"/>
            </w:tcBorders>
            <w:hideMark/>
          </w:tcPr>
          <w:p w14:paraId="3C16387B" w14:textId="77777777" w:rsidR="000C391E" w:rsidRPr="003803D2" w:rsidRDefault="000C391E" w:rsidP="00F67FBD">
            <w:pPr>
              <w:suppressLineNumbers/>
              <w:jc w:val="center"/>
              <w:rPr>
                <w:bCs/>
                <w:lang w:eastAsia="es-ES"/>
              </w:rPr>
            </w:pPr>
            <w:r w:rsidRPr="003803D2">
              <w:rPr>
                <w:bCs/>
              </w:rPr>
              <w:t>70.99</w:t>
            </w:r>
          </w:p>
        </w:tc>
        <w:tc>
          <w:tcPr>
            <w:tcW w:w="1136" w:type="dxa"/>
            <w:tcBorders>
              <w:top w:val="single" w:sz="4" w:space="0" w:color="auto"/>
              <w:left w:val="single" w:sz="4" w:space="0" w:color="auto"/>
              <w:bottom w:val="single" w:sz="4" w:space="0" w:color="auto"/>
              <w:right w:val="single" w:sz="4" w:space="0" w:color="auto"/>
            </w:tcBorders>
            <w:hideMark/>
          </w:tcPr>
          <w:p w14:paraId="3B81A6E4" w14:textId="77777777" w:rsidR="000C391E" w:rsidRPr="003803D2" w:rsidRDefault="000C391E" w:rsidP="00F67FBD">
            <w:pPr>
              <w:suppressLineNumbers/>
              <w:jc w:val="center"/>
              <w:rPr>
                <w:bCs/>
                <w:lang w:eastAsia="es-ES"/>
              </w:rPr>
            </w:pPr>
            <w:r w:rsidRPr="003803D2">
              <w:rPr>
                <w:bCs/>
              </w:rPr>
              <w:t>47.81</w:t>
            </w:r>
          </w:p>
        </w:tc>
        <w:tc>
          <w:tcPr>
            <w:tcW w:w="1710" w:type="dxa"/>
            <w:tcBorders>
              <w:top w:val="single" w:sz="4" w:space="0" w:color="auto"/>
              <w:left w:val="single" w:sz="4" w:space="0" w:color="auto"/>
              <w:bottom w:val="single" w:sz="4" w:space="0" w:color="auto"/>
              <w:right w:val="single" w:sz="4" w:space="0" w:color="auto"/>
            </w:tcBorders>
            <w:hideMark/>
          </w:tcPr>
          <w:p w14:paraId="77EC5B5B" w14:textId="77777777" w:rsidR="000C391E" w:rsidRPr="003803D2" w:rsidRDefault="000C391E" w:rsidP="00F67FBD">
            <w:pPr>
              <w:suppressLineNumbers/>
              <w:jc w:val="center"/>
              <w:rPr>
                <w:bCs/>
                <w:lang w:eastAsia="es-ES"/>
              </w:rPr>
            </w:pPr>
            <w:r w:rsidRPr="003803D2">
              <w:rPr>
                <w:bCs/>
              </w:rPr>
              <w:t>62.9</w:t>
            </w:r>
          </w:p>
        </w:tc>
        <w:tc>
          <w:tcPr>
            <w:tcW w:w="1237" w:type="dxa"/>
            <w:tcBorders>
              <w:top w:val="single" w:sz="4" w:space="0" w:color="auto"/>
              <w:left w:val="single" w:sz="4" w:space="0" w:color="auto"/>
              <w:bottom w:val="single" w:sz="4" w:space="0" w:color="auto"/>
              <w:right w:val="single" w:sz="4" w:space="0" w:color="auto"/>
            </w:tcBorders>
            <w:hideMark/>
          </w:tcPr>
          <w:p w14:paraId="4179ACCB" w14:textId="77777777" w:rsidR="000C391E" w:rsidRPr="003803D2" w:rsidRDefault="000C391E" w:rsidP="00F67FBD">
            <w:pPr>
              <w:suppressLineNumbers/>
              <w:jc w:val="center"/>
              <w:rPr>
                <w:bCs/>
                <w:lang w:eastAsia="es-ES"/>
              </w:rPr>
            </w:pPr>
            <w:r w:rsidRPr="003803D2">
              <w:rPr>
                <w:bCs/>
              </w:rPr>
              <w:t>184.48</w:t>
            </w:r>
          </w:p>
        </w:tc>
        <w:tc>
          <w:tcPr>
            <w:tcW w:w="1550" w:type="dxa"/>
            <w:tcBorders>
              <w:top w:val="single" w:sz="4" w:space="0" w:color="auto"/>
              <w:left w:val="single" w:sz="4" w:space="0" w:color="auto"/>
              <w:bottom w:val="single" w:sz="4" w:space="0" w:color="auto"/>
              <w:right w:val="single" w:sz="4" w:space="0" w:color="auto"/>
            </w:tcBorders>
            <w:hideMark/>
          </w:tcPr>
          <w:p w14:paraId="73E6AF99" w14:textId="77777777" w:rsidR="000C391E" w:rsidRPr="003803D2" w:rsidRDefault="000C391E" w:rsidP="00F67FBD">
            <w:pPr>
              <w:suppressLineNumbers/>
              <w:jc w:val="center"/>
              <w:rPr>
                <w:bCs/>
              </w:rPr>
            </w:pPr>
            <w:r w:rsidRPr="003803D2">
              <w:rPr>
                <w:bCs/>
              </w:rPr>
              <w:t>0.86</w:t>
            </w:r>
          </w:p>
        </w:tc>
      </w:tr>
      <w:tr w:rsidR="000C391E" w:rsidRPr="003803D2" w14:paraId="23D252D2" w14:textId="77777777" w:rsidTr="003803D2">
        <w:trPr>
          <w:jc w:val="center"/>
        </w:trPr>
        <w:tc>
          <w:tcPr>
            <w:tcW w:w="1778" w:type="dxa"/>
            <w:tcBorders>
              <w:top w:val="single" w:sz="4" w:space="0" w:color="auto"/>
              <w:left w:val="single" w:sz="4" w:space="0" w:color="auto"/>
              <w:bottom w:val="single" w:sz="4" w:space="0" w:color="auto"/>
              <w:right w:val="single" w:sz="4" w:space="0" w:color="auto"/>
            </w:tcBorders>
            <w:hideMark/>
          </w:tcPr>
          <w:p w14:paraId="2DD5040A" w14:textId="77777777" w:rsidR="000C391E" w:rsidRPr="003803D2" w:rsidRDefault="000C391E" w:rsidP="00F67FBD">
            <w:pPr>
              <w:suppressLineNumbers/>
              <w:jc w:val="center"/>
              <w:rPr>
                <w:bCs/>
                <w:lang w:eastAsia="es-ES"/>
              </w:rPr>
            </w:pPr>
            <w:r w:rsidRPr="003803D2">
              <w:rPr>
                <w:bCs/>
              </w:rPr>
              <w:t>Morelia</w:t>
            </w:r>
          </w:p>
        </w:tc>
        <w:tc>
          <w:tcPr>
            <w:tcW w:w="1228" w:type="dxa"/>
            <w:tcBorders>
              <w:top w:val="single" w:sz="4" w:space="0" w:color="auto"/>
              <w:left w:val="single" w:sz="4" w:space="0" w:color="auto"/>
              <w:bottom w:val="single" w:sz="4" w:space="0" w:color="auto"/>
              <w:right w:val="single" w:sz="4" w:space="0" w:color="auto"/>
            </w:tcBorders>
            <w:hideMark/>
          </w:tcPr>
          <w:p w14:paraId="6008C2AE" w14:textId="77777777" w:rsidR="000C391E" w:rsidRPr="003803D2" w:rsidRDefault="000C391E" w:rsidP="00F67FBD">
            <w:pPr>
              <w:suppressLineNumbers/>
              <w:jc w:val="center"/>
              <w:rPr>
                <w:bCs/>
                <w:lang w:eastAsia="es-ES"/>
              </w:rPr>
            </w:pPr>
            <w:r w:rsidRPr="003803D2">
              <w:rPr>
                <w:bCs/>
              </w:rPr>
              <w:t>3.3</w:t>
            </w:r>
          </w:p>
        </w:tc>
        <w:tc>
          <w:tcPr>
            <w:tcW w:w="1323" w:type="dxa"/>
            <w:tcBorders>
              <w:top w:val="single" w:sz="4" w:space="0" w:color="auto"/>
              <w:left w:val="single" w:sz="4" w:space="0" w:color="auto"/>
              <w:bottom w:val="single" w:sz="4" w:space="0" w:color="auto"/>
              <w:right w:val="single" w:sz="4" w:space="0" w:color="auto"/>
            </w:tcBorders>
            <w:hideMark/>
          </w:tcPr>
          <w:p w14:paraId="4B217F40" w14:textId="77777777" w:rsidR="000C391E" w:rsidRPr="003803D2" w:rsidRDefault="000C391E" w:rsidP="00F67FBD">
            <w:pPr>
              <w:suppressLineNumbers/>
              <w:jc w:val="center"/>
              <w:rPr>
                <w:bCs/>
                <w:lang w:eastAsia="es-ES"/>
              </w:rPr>
            </w:pPr>
            <w:r w:rsidRPr="003803D2">
              <w:rPr>
                <w:bCs/>
              </w:rPr>
              <w:t>50.58</w:t>
            </w:r>
          </w:p>
        </w:tc>
        <w:tc>
          <w:tcPr>
            <w:tcW w:w="1136" w:type="dxa"/>
            <w:tcBorders>
              <w:top w:val="single" w:sz="4" w:space="0" w:color="auto"/>
              <w:left w:val="single" w:sz="4" w:space="0" w:color="auto"/>
              <w:bottom w:val="single" w:sz="4" w:space="0" w:color="auto"/>
              <w:right w:val="single" w:sz="4" w:space="0" w:color="auto"/>
            </w:tcBorders>
            <w:hideMark/>
          </w:tcPr>
          <w:p w14:paraId="5F1BA59F" w14:textId="77777777" w:rsidR="000C391E" w:rsidRPr="003803D2" w:rsidRDefault="000C391E" w:rsidP="00F67FBD">
            <w:pPr>
              <w:suppressLineNumbers/>
              <w:jc w:val="center"/>
              <w:rPr>
                <w:bCs/>
                <w:lang w:eastAsia="es-ES"/>
              </w:rPr>
            </w:pPr>
            <w:r w:rsidRPr="003803D2">
              <w:rPr>
                <w:bCs/>
              </w:rPr>
              <w:t>68.84</w:t>
            </w:r>
          </w:p>
        </w:tc>
        <w:tc>
          <w:tcPr>
            <w:tcW w:w="1710" w:type="dxa"/>
            <w:tcBorders>
              <w:top w:val="single" w:sz="4" w:space="0" w:color="auto"/>
              <w:left w:val="single" w:sz="4" w:space="0" w:color="auto"/>
              <w:bottom w:val="single" w:sz="4" w:space="0" w:color="auto"/>
              <w:right w:val="single" w:sz="4" w:space="0" w:color="auto"/>
            </w:tcBorders>
            <w:hideMark/>
          </w:tcPr>
          <w:p w14:paraId="42ADA9C4" w14:textId="77777777" w:rsidR="000C391E" w:rsidRPr="003803D2" w:rsidRDefault="000C391E" w:rsidP="00F67FBD">
            <w:pPr>
              <w:suppressLineNumbers/>
              <w:jc w:val="center"/>
              <w:rPr>
                <w:bCs/>
                <w:lang w:eastAsia="es-ES"/>
              </w:rPr>
            </w:pPr>
            <w:r w:rsidRPr="003803D2">
              <w:rPr>
                <w:bCs/>
              </w:rPr>
              <w:t>58.69</w:t>
            </w:r>
          </w:p>
        </w:tc>
        <w:tc>
          <w:tcPr>
            <w:tcW w:w="1237" w:type="dxa"/>
            <w:tcBorders>
              <w:top w:val="single" w:sz="4" w:space="0" w:color="auto"/>
              <w:left w:val="single" w:sz="4" w:space="0" w:color="auto"/>
              <w:bottom w:val="single" w:sz="4" w:space="0" w:color="auto"/>
              <w:right w:val="single" w:sz="4" w:space="0" w:color="auto"/>
            </w:tcBorders>
            <w:hideMark/>
          </w:tcPr>
          <w:p w14:paraId="1B56985A" w14:textId="77777777" w:rsidR="000C391E" w:rsidRPr="003803D2" w:rsidRDefault="000C391E" w:rsidP="00F67FBD">
            <w:pPr>
              <w:suppressLineNumbers/>
              <w:jc w:val="center"/>
              <w:rPr>
                <w:bCs/>
                <w:lang w:eastAsia="es-ES"/>
              </w:rPr>
            </w:pPr>
            <w:r w:rsidRPr="003803D2">
              <w:rPr>
                <w:bCs/>
              </w:rPr>
              <w:t>181.41</w:t>
            </w:r>
          </w:p>
        </w:tc>
        <w:tc>
          <w:tcPr>
            <w:tcW w:w="1550" w:type="dxa"/>
            <w:tcBorders>
              <w:top w:val="single" w:sz="4" w:space="0" w:color="auto"/>
              <w:left w:val="single" w:sz="4" w:space="0" w:color="auto"/>
              <w:bottom w:val="single" w:sz="4" w:space="0" w:color="auto"/>
              <w:right w:val="single" w:sz="4" w:space="0" w:color="auto"/>
            </w:tcBorders>
            <w:hideMark/>
          </w:tcPr>
          <w:p w14:paraId="641F677F" w14:textId="77777777" w:rsidR="000C391E" w:rsidRPr="003803D2" w:rsidRDefault="000C391E" w:rsidP="00F67FBD">
            <w:pPr>
              <w:suppressLineNumbers/>
              <w:jc w:val="center"/>
              <w:rPr>
                <w:bCs/>
              </w:rPr>
            </w:pPr>
            <w:r w:rsidRPr="003803D2">
              <w:rPr>
                <w:bCs/>
              </w:rPr>
              <w:t>0.84</w:t>
            </w:r>
          </w:p>
        </w:tc>
      </w:tr>
      <w:tr w:rsidR="000C391E" w:rsidRPr="003803D2" w14:paraId="7AB21008" w14:textId="77777777" w:rsidTr="003803D2">
        <w:trPr>
          <w:jc w:val="center"/>
        </w:trPr>
        <w:tc>
          <w:tcPr>
            <w:tcW w:w="1778" w:type="dxa"/>
            <w:tcBorders>
              <w:top w:val="single" w:sz="4" w:space="0" w:color="auto"/>
              <w:left w:val="single" w:sz="4" w:space="0" w:color="auto"/>
              <w:bottom w:val="single" w:sz="4" w:space="0" w:color="auto"/>
              <w:right w:val="single" w:sz="4" w:space="0" w:color="auto"/>
            </w:tcBorders>
            <w:hideMark/>
          </w:tcPr>
          <w:p w14:paraId="56C01A67" w14:textId="77777777" w:rsidR="000C391E" w:rsidRPr="003803D2" w:rsidRDefault="000C391E" w:rsidP="00F67FBD">
            <w:pPr>
              <w:suppressLineNumbers/>
              <w:jc w:val="center"/>
              <w:rPr>
                <w:bCs/>
                <w:lang w:eastAsia="es-ES"/>
              </w:rPr>
            </w:pPr>
            <w:r w:rsidRPr="003803D2">
              <w:rPr>
                <w:bCs/>
              </w:rPr>
              <w:t>Ciudad Madero</w:t>
            </w:r>
          </w:p>
        </w:tc>
        <w:tc>
          <w:tcPr>
            <w:tcW w:w="1228" w:type="dxa"/>
            <w:tcBorders>
              <w:top w:val="single" w:sz="4" w:space="0" w:color="auto"/>
              <w:left w:val="single" w:sz="4" w:space="0" w:color="auto"/>
              <w:bottom w:val="single" w:sz="4" w:space="0" w:color="auto"/>
              <w:right w:val="single" w:sz="4" w:space="0" w:color="auto"/>
            </w:tcBorders>
            <w:hideMark/>
          </w:tcPr>
          <w:p w14:paraId="22C1D2A3" w14:textId="77777777" w:rsidR="000C391E" w:rsidRPr="003803D2" w:rsidRDefault="000C391E" w:rsidP="00F67FBD">
            <w:pPr>
              <w:suppressLineNumbers/>
              <w:jc w:val="center"/>
              <w:rPr>
                <w:bCs/>
                <w:lang w:eastAsia="es-ES"/>
              </w:rPr>
            </w:pPr>
            <w:r w:rsidRPr="003803D2">
              <w:rPr>
                <w:bCs/>
              </w:rPr>
              <w:t>4.18</w:t>
            </w:r>
          </w:p>
        </w:tc>
        <w:tc>
          <w:tcPr>
            <w:tcW w:w="1323" w:type="dxa"/>
            <w:tcBorders>
              <w:top w:val="single" w:sz="4" w:space="0" w:color="auto"/>
              <w:left w:val="single" w:sz="4" w:space="0" w:color="auto"/>
              <w:bottom w:val="single" w:sz="4" w:space="0" w:color="auto"/>
              <w:right w:val="single" w:sz="4" w:space="0" w:color="auto"/>
            </w:tcBorders>
            <w:hideMark/>
          </w:tcPr>
          <w:p w14:paraId="00BA7C4E" w14:textId="77777777" w:rsidR="000C391E" w:rsidRPr="003803D2" w:rsidRDefault="000C391E" w:rsidP="00F67FBD">
            <w:pPr>
              <w:suppressLineNumbers/>
              <w:jc w:val="center"/>
              <w:rPr>
                <w:bCs/>
                <w:lang w:eastAsia="es-ES"/>
              </w:rPr>
            </w:pPr>
            <w:r w:rsidRPr="003803D2">
              <w:rPr>
                <w:bCs/>
              </w:rPr>
              <w:t>53.87</w:t>
            </w:r>
          </w:p>
        </w:tc>
        <w:tc>
          <w:tcPr>
            <w:tcW w:w="1136" w:type="dxa"/>
            <w:tcBorders>
              <w:top w:val="single" w:sz="4" w:space="0" w:color="auto"/>
              <w:left w:val="single" w:sz="4" w:space="0" w:color="auto"/>
              <w:bottom w:val="single" w:sz="4" w:space="0" w:color="auto"/>
              <w:right w:val="single" w:sz="4" w:space="0" w:color="auto"/>
            </w:tcBorders>
            <w:hideMark/>
          </w:tcPr>
          <w:p w14:paraId="0D3F5B96" w14:textId="77777777" w:rsidR="000C391E" w:rsidRPr="003803D2" w:rsidRDefault="000C391E" w:rsidP="00F67FBD">
            <w:pPr>
              <w:suppressLineNumbers/>
              <w:jc w:val="center"/>
              <w:rPr>
                <w:bCs/>
                <w:lang w:eastAsia="es-ES"/>
              </w:rPr>
            </w:pPr>
            <w:r w:rsidRPr="003803D2">
              <w:rPr>
                <w:bCs/>
              </w:rPr>
              <w:t>51.87</w:t>
            </w:r>
          </w:p>
        </w:tc>
        <w:tc>
          <w:tcPr>
            <w:tcW w:w="1710" w:type="dxa"/>
            <w:tcBorders>
              <w:top w:val="single" w:sz="4" w:space="0" w:color="auto"/>
              <w:left w:val="single" w:sz="4" w:space="0" w:color="auto"/>
              <w:bottom w:val="single" w:sz="4" w:space="0" w:color="auto"/>
              <w:right w:val="single" w:sz="4" w:space="0" w:color="auto"/>
            </w:tcBorders>
            <w:hideMark/>
          </w:tcPr>
          <w:p w14:paraId="52A93327" w14:textId="77777777" w:rsidR="000C391E" w:rsidRPr="003803D2" w:rsidRDefault="000C391E" w:rsidP="00F67FBD">
            <w:pPr>
              <w:suppressLineNumbers/>
              <w:jc w:val="center"/>
              <w:rPr>
                <w:bCs/>
                <w:lang w:eastAsia="es-ES"/>
              </w:rPr>
            </w:pPr>
            <w:r w:rsidRPr="003803D2">
              <w:rPr>
                <w:bCs/>
              </w:rPr>
              <w:t>50.53</w:t>
            </w:r>
          </w:p>
        </w:tc>
        <w:tc>
          <w:tcPr>
            <w:tcW w:w="1237" w:type="dxa"/>
            <w:tcBorders>
              <w:top w:val="single" w:sz="4" w:space="0" w:color="auto"/>
              <w:left w:val="single" w:sz="4" w:space="0" w:color="auto"/>
              <w:bottom w:val="single" w:sz="4" w:space="0" w:color="auto"/>
              <w:right w:val="single" w:sz="4" w:space="0" w:color="auto"/>
            </w:tcBorders>
            <w:hideMark/>
          </w:tcPr>
          <w:p w14:paraId="401C4436" w14:textId="77777777" w:rsidR="000C391E" w:rsidRPr="003803D2" w:rsidRDefault="000C391E" w:rsidP="00F67FBD">
            <w:pPr>
              <w:suppressLineNumbers/>
              <w:jc w:val="center"/>
              <w:rPr>
                <w:bCs/>
                <w:lang w:eastAsia="es-ES"/>
              </w:rPr>
            </w:pPr>
            <w:r w:rsidRPr="003803D2">
              <w:rPr>
                <w:bCs/>
              </w:rPr>
              <w:t>160.45</w:t>
            </w:r>
          </w:p>
        </w:tc>
        <w:tc>
          <w:tcPr>
            <w:tcW w:w="1550" w:type="dxa"/>
            <w:tcBorders>
              <w:top w:val="single" w:sz="4" w:space="0" w:color="auto"/>
              <w:left w:val="single" w:sz="4" w:space="0" w:color="auto"/>
              <w:bottom w:val="single" w:sz="4" w:space="0" w:color="auto"/>
              <w:right w:val="single" w:sz="4" w:space="0" w:color="auto"/>
            </w:tcBorders>
            <w:hideMark/>
          </w:tcPr>
          <w:p w14:paraId="1771901B" w14:textId="77777777" w:rsidR="000C391E" w:rsidRPr="003803D2" w:rsidRDefault="000C391E" w:rsidP="00F67FBD">
            <w:pPr>
              <w:suppressLineNumbers/>
              <w:jc w:val="center"/>
              <w:rPr>
                <w:bCs/>
              </w:rPr>
            </w:pPr>
            <w:r w:rsidRPr="003803D2">
              <w:rPr>
                <w:bCs/>
              </w:rPr>
              <w:t>0.74</w:t>
            </w:r>
          </w:p>
        </w:tc>
      </w:tr>
      <w:tr w:rsidR="000C391E" w:rsidRPr="003803D2" w14:paraId="733A4383" w14:textId="77777777" w:rsidTr="003803D2">
        <w:trPr>
          <w:jc w:val="center"/>
        </w:trPr>
        <w:tc>
          <w:tcPr>
            <w:tcW w:w="1778" w:type="dxa"/>
            <w:tcBorders>
              <w:top w:val="single" w:sz="4" w:space="0" w:color="auto"/>
              <w:left w:val="single" w:sz="4" w:space="0" w:color="auto"/>
              <w:bottom w:val="single" w:sz="4" w:space="0" w:color="auto"/>
              <w:right w:val="single" w:sz="4" w:space="0" w:color="auto"/>
            </w:tcBorders>
            <w:hideMark/>
          </w:tcPr>
          <w:p w14:paraId="1C1DF3E7" w14:textId="77777777" w:rsidR="000C391E" w:rsidRPr="003803D2" w:rsidRDefault="000C391E" w:rsidP="00F67FBD">
            <w:pPr>
              <w:suppressLineNumbers/>
              <w:jc w:val="center"/>
              <w:rPr>
                <w:bCs/>
                <w:lang w:eastAsia="es-ES"/>
              </w:rPr>
            </w:pPr>
            <w:r w:rsidRPr="003803D2">
              <w:rPr>
                <w:bCs/>
              </w:rPr>
              <w:t>Orizaba</w:t>
            </w:r>
          </w:p>
        </w:tc>
        <w:tc>
          <w:tcPr>
            <w:tcW w:w="1228" w:type="dxa"/>
            <w:tcBorders>
              <w:top w:val="single" w:sz="4" w:space="0" w:color="auto"/>
              <w:left w:val="single" w:sz="4" w:space="0" w:color="auto"/>
              <w:bottom w:val="single" w:sz="4" w:space="0" w:color="auto"/>
              <w:right w:val="single" w:sz="4" w:space="0" w:color="auto"/>
            </w:tcBorders>
            <w:hideMark/>
          </w:tcPr>
          <w:p w14:paraId="44229519" w14:textId="77777777" w:rsidR="000C391E" w:rsidRPr="003803D2" w:rsidRDefault="000C391E" w:rsidP="00F67FBD">
            <w:pPr>
              <w:suppressLineNumbers/>
              <w:jc w:val="center"/>
              <w:rPr>
                <w:bCs/>
                <w:lang w:eastAsia="es-ES"/>
              </w:rPr>
            </w:pPr>
            <w:r w:rsidRPr="003803D2">
              <w:rPr>
                <w:bCs/>
              </w:rPr>
              <w:t>3.88</w:t>
            </w:r>
          </w:p>
        </w:tc>
        <w:tc>
          <w:tcPr>
            <w:tcW w:w="1323" w:type="dxa"/>
            <w:tcBorders>
              <w:top w:val="single" w:sz="4" w:space="0" w:color="auto"/>
              <w:left w:val="single" w:sz="4" w:space="0" w:color="auto"/>
              <w:bottom w:val="single" w:sz="4" w:space="0" w:color="auto"/>
              <w:right w:val="single" w:sz="4" w:space="0" w:color="auto"/>
            </w:tcBorders>
            <w:hideMark/>
          </w:tcPr>
          <w:p w14:paraId="7DBEB20D" w14:textId="77777777" w:rsidR="000C391E" w:rsidRPr="003803D2" w:rsidRDefault="000C391E" w:rsidP="00F67FBD">
            <w:pPr>
              <w:suppressLineNumbers/>
              <w:jc w:val="center"/>
              <w:rPr>
                <w:bCs/>
                <w:lang w:eastAsia="es-ES"/>
              </w:rPr>
            </w:pPr>
            <w:r w:rsidRPr="003803D2">
              <w:rPr>
                <w:bCs/>
              </w:rPr>
              <w:t>38.59</w:t>
            </w:r>
          </w:p>
        </w:tc>
        <w:tc>
          <w:tcPr>
            <w:tcW w:w="1136" w:type="dxa"/>
            <w:tcBorders>
              <w:top w:val="single" w:sz="4" w:space="0" w:color="auto"/>
              <w:left w:val="single" w:sz="4" w:space="0" w:color="auto"/>
              <w:bottom w:val="single" w:sz="4" w:space="0" w:color="auto"/>
              <w:right w:val="single" w:sz="4" w:space="0" w:color="auto"/>
            </w:tcBorders>
            <w:hideMark/>
          </w:tcPr>
          <w:p w14:paraId="17C191FD" w14:textId="77777777" w:rsidR="000C391E" w:rsidRPr="003803D2" w:rsidRDefault="000C391E" w:rsidP="00F67FBD">
            <w:pPr>
              <w:suppressLineNumbers/>
              <w:jc w:val="center"/>
              <w:rPr>
                <w:bCs/>
                <w:lang w:eastAsia="es-ES"/>
              </w:rPr>
            </w:pPr>
            <w:r w:rsidRPr="003803D2">
              <w:rPr>
                <w:bCs/>
              </w:rPr>
              <w:t>69.66</w:t>
            </w:r>
          </w:p>
        </w:tc>
        <w:tc>
          <w:tcPr>
            <w:tcW w:w="1710" w:type="dxa"/>
            <w:tcBorders>
              <w:top w:val="single" w:sz="4" w:space="0" w:color="auto"/>
              <w:left w:val="single" w:sz="4" w:space="0" w:color="auto"/>
              <w:bottom w:val="single" w:sz="4" w:space="0" w:color="auto"/>
              <w:right w:val="single" w:sz="4" w:space="0" w:color="auto"/>
            </w:tcBorders>
            <w:hideMark/>
          </w:tcPr>
          <w:p w14:paraId="780A54B9" w14:textId="77777777" w:rsidR="000C391E" w:rsidRPr="003803D2" w:rsidRDefault="000C391E" w:rsidP="00F67FBD">
            <w:pPr>
              <w:suppressLineNumbers/>
              <w:jc w:val="center"/>
              <w:rPr>
                <w:bCs/>
                <w:lang w:eastAsia="es-ES"/>
              </w:rPr>
            </w:pPr>
            <w:r w:rsidRPr="003803D2">
              <w:rPr>
                <w:bCs/>
              </w:rPr>
              <w:t>47.4</w:t>
            </w:r>
          </w:p>
        </w:tc>
        <w:tc>
          <w:tcPr>
            <w:tcW w:w="1237" w:type="dxa"/>
            <w:tcBorders>
              <w:top w:val="single" w:sz="4" w:space="0" w:color="auto"/>
              <w:left w:val="single" w:sz="4" w:space="0" w:color="auto"/>
              <w:bottom w:val="single" w:sz="4" w:space="0" w:color="auto"/>
              <w:right w:val="single" w:sz="4" w:space="0" w:color="auto"/>
            </w:tcBorders>
            <w:hideMark/>
          </w:tcPr>
          <w:p w14:paraId="3F6137CA" w14:textId="77777777" w:rsidR="000C391E" w:rsidRPr="003803D2" w:rsidRDefault="000C391E" w:rsidP="00F67FBD">
            <w:pPr>
              <w:suppressLineNumbers/>
              <w:jc w:val="center"/>
              <w:rPr>
                <w:bCs/>
                <w:lang w:eastAsia="es-ES"/>
              </w:rPr>
            </w:pPr>
            <w:r w:rsidRPr="003803D2">
              <w:rPr>
                <w:bCs/>
              </w:rPr>
              <w:t>159.53</w:t>
            </w:r>
          </w:p>
        </w:tc>
        <w:tc>
          <w:tcPr>
            <w:tcW w:w="1550" w:type="dxa"/>
            <w:tcBorders>
              <w:top w:val="single" w:sz="4" w:space="0" w:color="auto"/>
              <w:left w:val="single" w:sz="4" w:space="0" w:color="auto"/>
              <w:bottom w:val="single" w:sz="4" w:space="0" w:color="auto"/>
              <w:right w:val="single" w:sz="4" w:space="0" w:color="auto"/>
            </w:tcBorders>
            <w:hideMark/>
          </w:tcPr>
          <w:p w14:paraId="0FA62085" w14:textId="77777777" w:rsidR="000C391E" w:rsidRPr="003803D2" w:rsidRDefault="000C391E" w:rsidP="00F67FBD">
            <w:pPr>
              <w:suppressLineNumbers/>
              <w:jc w:val="center"/>
              <w:rPr>
                <w:bCs/>
              </w:rPr>
            </w:pPr>
            <w:r w:rsidRPr="003803D2">
              <w:rPr>
                <w:bCs/>
              </w:rPr>
              <w:t>0.74</w:t>
            </w:r>
          </w:p>
        </w:tc>
      </w:tr>
      <w:tr w:rsidR="000C391E" w:rsidRPr="003803D2" w14:paraId="2D31D299" w14:textId="77777777" w:rsidTr="003803D2">
        <w:trPr>
          <w:jc w:val="center"/>
        </w:trPr>
        <w:tc>
          <w:tcPr>
            <w:tcW w:w="1778" w:type="dxa"/>
            <w:tcBorders>
              <w:top w:val="single" w:sz="4" w:space="0" w:color="auto"/>
              <w:left w:val="single" w:sz="4" w:space="0" w:color="auto"/>
              <w:bottom w:val="single" w:sz="4" w:space="0" w:color="auto"/>
              <w:right w:val="single" w:sz="4" w:space="0" w:color="auto"/>
            </w:tcBorders>
            <w:hideMark/>
          </w:tcPr>
          <w:p w14:paraId="1D3CF772" w14:textId="77777777" w:rsidR="000C391E" w:rsidRPr="003803D2" w:rsidRDefault="000C391E" w:rsidP="00F67FBD">
            <w:pPr>
              <w:suppressLineNumbers/>
              <w:jc w:val="center"/>
              <w:rPr>
                <w:bCs/>
                <w:lang w:eastAsia="es-ES"/>
              </w:rPr>
            </w:pPr>
            <w:r w:rsidRPr="003803D2">
              <w:rPr>
                <w:bCs/>
              </w:rPr>
              <w:t>Durango</w:t>
            </w:r>
          </w:p>
        </w:tc>
        <w:tc>
          <w:tcPr>
            <w:tcW w:w="1228" w:type="dxa"/>
            <w:tcBorders>
              <w:top w:val="single" w:sz="4" w:space="0" w:color="auto"/>
              <w:left w:val="single" w:sz="4" w:space="0" w:color="auto"/>
              <w:bottom w:val="single" w:sz="4" w:space="0" w:color="auto"/>
              <w:right w:val="single" w:sz="4" w:space="0" w:color="auto"/>
            </w:tcBorders>
            <w:hideMark/>
          </w:tcPr>
          <w:p w14:paraId="46ED97D2" w14:textId="77777777" w:rsidR="000C391E" w:rsidRPr="003803D2" w:rsidRDefault="000C391E" w:rsidP="00F67FBD">
            <w:pPr>
              <w:suppressLineNumbers/>
              <w:jc w:val="center"/>
              <w:rPr>
                <w:bCs/>
                <w:lang w:eastAsia="es-ES"/>
              </w:rPr>
            </w:pPr>
            <w:r w:rsidRPr="003803D2">
              <w:rPr>
                <w:bCs/>
              </w:rPr>
              <w:t>3.57</w:t>
            </w:r>
          </w:p>
        </w:tc>
        <w:tc>
          <w:tcPr>
            <w:tcW w:w="1323" w:type="dxa"/>
            <w:tcBorders>
              <w:top w:val="single" w:sz="4" w:space="0" w:color="auto"/>
              <w:left w:val="single" w:sz="4" w:space="0" w:color="auto"/>
              <w:bottom w:val="single" w:sz="4" w:space="0" w:color="auto"/>
              <w:right w:val="single" w:sz="4" w:space="0" w:color="auto"/>
            </w:tcBorders>
            <w:hideMark/>
          </w:tcPr>
          <w:p w14:paraId="23E6311A" w14:textId="77777777" w:rsidR="000C391E" w:rsidRPr="003803D2" w:rsidRDefault="000C391E" w:rsidP="00F67FBD">
            <w:pPr>
              <w:suppressLineNumbers/>
              <w:jc w:val="center"/>
              <w:rPr>
                <w:bCs/>
                <w:lang w:eastAsia="es-ES"/>
              </w:rPr>
            </w:pPr>
            <w:r w:rsidRPr="003803D2">
              <w:rPr>
                <w:bCs/>
              </w:rPr>
              <w:t>51.93</w:t>
            </w:r>
          </w:p>
        </w:tc>
        <w:tc>
          <w:tcPr>
            <w:tcW w:w="1136" w:type="dxa"/>
            <w:tcBorders>
              <w:top w:val="single" w:sz="4" w:space="0" w:color="auto"/>
              <w:left w:val="single" w:sz="4" w:space="0" w:color="auto"/>
              <w:bottom w:val="single" w:sz="4" w:space="0" w:color="auto"/>
              <w:right w:val="single" w:sz="4" w:space="0" w:color="auto"/>
            </w:tcBorders>
            <w:hideMark/>
          </w:tcPr>
          <w:p w14:paraId="50F675CE" w14:textId="77777777" w:rsidR="000C391E" w:rsidRPr="003803D2" w:rsidRDefault="000C391E" w:rsidP="00F67FBD">
            <w:pPr>
              <w:suppressLineNumbers/>
              <w:jc w:val="center"/>
              <w:rPr>
                <w:bCs/>
                <w:lang w:eastAsia="es-ES"/>
              </w:rPr>
            </w:pPr>
            <w:r w:rsidRPr="003803D2">
              <w:rPr>
                <w:bCs/>
              </w:rPr>
              <w:t>58.88</w:t>
            </w:r>
          </w:p>
        </w:tc>
        <w:tc>
          <w:tcPr>
            <w:tcW w:w="1710" w:type="dxa"/>
            <w:tcBorders>
              <w:top w:val="single" w:sz="4" w:space="0" w:color="auto"/>
              <w:left w:val="single" w:sz="4" w:space="0" w:color="auto"/>
              <w:bottom w:val="single" w:sz="4" w:space="0" w:color="auto"/>
              <w:right w:val="single" w:sz="4" w:space="0" w:color="auto"/>
            </w:tcBorders>
            <w:hideMark/>
          </w:tcPr>
          <w:p w14:paraId="1A1244FE" w14:textId="77777777" w:rsidR="000C391E" w:rsidRPr="003803D2" w:rsidRDefault="000C391E" w:rsidP="00F67FBD">
            <w:pPr>
              <w:suppressLineNumbers/>
              <w:jc w:val="center"/>
              <w:rPr>
                <w:bCs/>
                <w:lang w:eastAsia="es-ES"/>
              </w:rPr>
            </w:pPr>
            <w:r w:rsidRPr="003803D2">
              <w:rPr>
                <w:bCs/>
              </w:rPr>
              <w:t>43.83</w:t>
            </w:r>
          </w:p>
        </w:tc>
        <w:tc>
          <w:tcPr>
            <w:tcW w:w="1237" w:type="dxa"/>
            <w:tcBorders>
              <w:top w:val="single" w:sz="4" w:space="0" w:color="auto"/>
              <w:left w:val="single" w:sz="4" w:space="0" w:color="auto"/>
              <w:bottom w:val="single" w:sz="4" w:space="0" w:color="auto"/>
              <w:right w:val="single" w:sz="4" w:space="0" w:color="auto"/>
            </w:tcBorders>
            <w:hideMark/>
          </w:tcPr>
          <w:p w14:paraId="49ED7FFE" w14:textId="77777777" w:rsidR="000C391E" w:rsidRPr="003803D2" w:rsidRDefault="000C391E" w:rsidP="00F67FBD">
            <w:pPr>
              <w:suppressLineNumbers/>
              <w:jc w:val="center"/>
              <w:rPr>
                <w:bCs/>
                <w:lang w:eastAsia="es-ES"/>
              </w:rPr>
            </w:pPr>
            <w:r w:rsidRPr="003803D2">
              <w:rPr>
                <w:bCs/>
              </w:rPr>
              <w:t>158.21</w:t>
            </w:r>
          </w:p>
        </w:tc>
        <w:tc>
          <w:tcPr>
            <w:tcW w:w="1550" w:type="dxa"/>
            <w:tcBorders>
              <w:top w:val="single" w:sz="4" w:space="0" w:color="auto"/>
              <w:left w:val="single" w:sz="4" w:space="0" w:color="auto"/>
              <w:bottom w:val="single" w:sz="4" w:space="0" w:color="auto"/>
              <w:right w:val="single" w:sz="4" w:space="0" w:color="auto"/>
            </w:tcBorders>
            <w:hideMark/>
          </w:tcPr>
          <w:p w14:paraId="37540432" w14:textId="77777777" w:rsidR="000C391E" w:rsidRPr="003803D2" w:rsidRDefault="000C391E" w:rsidP="00F67FBD">
            <w:pPr>
              <w:suppressLineNumbers/>
              <w:jc w:val="center"/>
              <w:rPr>
                <w:bCs/>
              </w:rPr>
            </w:pPr>
            <w:r w:rsidRPr="003803D2">
              <w:rPr>
                <w:bCs/>
              </w:rPr>
              <w:t>0.74</w:t>
            </w:r>
          </w:p>
        </w:tc>
      </w:tr>
      <w:tr w:rsidR="000C391E" w:rsidRPr="003803D2" w14:paraId="00719F91" w14:textId="77777777" w:rsidTr="003803D2">
        <w:trPr>
          <w:jc w:val="center"/>
        </w:trPr>
        <w:tc>
          <w:tcPr>
            <w:tcW w:w="1778" w:type="dxa"/>
            <w:tcBorders>
              <w:top w:val="single" w:sz="4" w:space="0" w:color="auto"/>
              <w:left w:val="single" w:sz="4" w:space="0" w:color="auto"/>
              <w:bottom w:val="single" w:sz="4" w:space="0" w:color="auto"/>
              <w:right w:val="single" w:sz="4" w:space="0" w:color="auto"/>
            </w:tcBorders>
            <w:hideMark/>
          </w:tcPr>
          <w:p w14:paraId="6B6908A7" w14:textId="77777777" w:rsidR="000C391E" w:rsidRPr="003803D2" w:rsidRDefault="000C391E" w:rsidP="00F67FBD">
            <w:pPr>
              <w:suppressLineNumbers/>
              <w:jc w:val="center"/>
              <w:rPr>
                <w:bCs/>
                <w:lang w:eastAsia="es-ES"/>
              </w:rPr>
            </w:pPr>
            <w:r w:rsidRPr="003803D2">
              <w:rPr>
                <w:bCs/>
              </w:rPr>
              <w:t>Aguascalientes</w:t>
            </w:r>
          </w:p>
        </w:tc>
        <w:tc>
          <w:tcPr>
            <w:tcW w:w="1228" w:type="dxa"/>
            <w:tcBorders>
              <w:top w:val="single" w:sz="4" w:space="0" w:color="auto"/>
              <w:left w:val="single" w:sz="4" w:space="0" w:color="auto"/>
              <w:bottom w:val="single" w:sz="4" w:space="0" w:color="auto"/>
              <w:right w:val="single" w:sz="4" w:space="0" w:color="auto"/>
            </w:tcBorders>
            <w:hideMark/>
          </w:tcPr>
          <w:p w14:paraId="377DDD0A" w14:textId="77777777" w:rsidR="000C391E" w:rsidRPr="003803D2" w:rsidRDefault="000C391E" w:rsidP="00F67FBD">
            <w:pPr>
              <w:suppressLineNumbers/>
              <w:jc w:val="center"/>
              <w:rPr>
                <w:bCs/>
                <w:lang w:eastAsia="es-ES"/>
              </w:rPr>
            </w:pPr>
            <w:r w:rsidRPr="003803D2">
              <w:rPr>
                <w:bCs/>
              </w:rPr>
              <w:t>2.66</w:t>
            </w:r>
          </w:p>
        </w:tc>
        <w:tc>
          <w:tcPr>
            <w:tcW w:w="1323" w:type="dxa"/>
            <w:tcBorders>
              <w:top w:val="single" w:sz="4" w:space="0" w:color="auto"/>
              <w:left w:val="single" w:sz="4" w:space="0" w:color="auto"/>
              <w:bottom w:val="single" w:sz="4" w:space="0" w:color="auto"/>
              <w:right w:val="single" w:sz="4" w:space="0" w:color="auto"/>
            </w:tcBorders>
            <w:hideMark/>
          </w:tcPr>
          <w:p w14:paraId="72959189" w14:textId="77777777" w:rsidR="000C391E" w:rsidRPr="003803D2" w:rsidRDefault="000C391E" w:rsidP="00F67FBD">
            <w:pPr>
              <w:suppressLineNumbers/>
              <w:jc w:val="center"/>
              <w:rPr>
                <w:bCs/>
                <w:lang w:eastAsia="es-ES"/>
              </w:rPr>
            </w:pPr>
            <w:r w:rsidRPr="003803D2">
              <w:rPr>
                <w:bCs/>
              </w:rPr>
              <w:t>43.11</w:t>
            </w:r>
          </w:p>
        </w:tc>
        <w:tc>
          <w:tcPr>
            <w:tcW w:w="1136" w:type="dxa"/>
            <w:tcBorders>
              <w:top w:val="single" w:sz="4" w:space="0" w:color="auto"/>
              <w:left w:val="single" w:sz="4" w:space="0" w:color="auto"/>
              <w:bottom w:val="single" w:sz="4" w:space="0" w:color="auto"/>
              <w:right w:val="single" w:sz="4" w:space="0" w:color="auto"/>
            </w:tcBorders>
            <w:hideMark/>
          </w:tcPr>
          <w:p w14:paraId="6EFD2ADB" w14:textId="77777777" w:rsidR="000C391E" w:rsidRPr="003803D2" w:rsidRDefault="000C391E" w:rsidP="00F67FBD">
            <w:pPr>
              <w:suppressLineNumbers/>
              <w:jc w:val="center"/>
              <w:rPr>
                <w:bCs/>
                <w:lang w:eastAsia="es-ES"/>
              </w:rPr>
            </w:pPr>
            <w:r w:rsidRPr="003803D2">
              <w:rPr>
                <w:bCs/>
              </w:rPr>
              <w:t>55.99</w:t>
            </w:r>
          </w:p>
        </w:tc>
        <w:tc>
          <w:tcPr>
            <w:tcW w:w="1710" w:type="dxa"/>
            <w:tcBorders>
              <w:top w:val="single" w:sz="4" w:space="0" w:color="auto"/>
              <w:left w:val="single" w:sz="4" w:space="0" w:color="auto"/>
              <w:bottom w:val="single" w:sz="4" w:space="0" w:color="auto"/>
              <w:right w:val="single" w:sz="4" w:space="0" w:color="auto"/>
            </w:tcBorders>
            <w:hideMark/>
          </w:tcPr>
          <w:p w14:paraId="0161F798" w14:textId="77777777" w:rsidR="000C391E" w:rsidRPr="003803D2" w:rsidRDefault="000C391E" w:rsidP="00F67FBD">
            <w:pPr>
              <w:suppressLineNumbers/>
              <w:jc w:val="center"/>
              <w:rPr>
                <w:bCs/>
                <w:lang w:eastAsia="es-ES"/>
              </w:rPr>
            </w:pPr>
            <w:r w:rsidRPr="003803D2">
              <w:rPr>
                <w:bCs/>
              </w:rPr>
              <w:t>46.3</w:t>
            </w:r>
          </w:p>
        </w:tc>
        <w:tc>
          <w:tcPr>
            <w:tcW w:w="1237" w:type="dxa"/>
            <w:tcBorders>
              <w:top w:val="single" w:sz="4" w:space="0" w:color="auto"/>
              <w:left w:val="single" w:sz="4" w:space="0" w:color="auto"/>
              <w:bottom w:val="single" w:sz="4" w:space="0" w:color="auto"/>
              <w:right w:val="single" w:sz="4" w:space="0" w:color="auto"/>
            </w:tcBorders>
            <w:hideMark/>
          </w:tcPr>
          <w:p w14:paraId="26642237" w14:textId="77777777" w:rsidR="000C391E" w:rsidRPr="003803D2" w:rsidRDefault="000C391E" w:rsidP="00F67FBD">
            <w:pPr>
              <w:suppressLineNumbers/>
              <w:jc w:val="center"/>
              <w:rPr>
                <w:bCs/>
                <w:lang w:eastAsia="es-ES"/>
              </w:rPr>
            </w:pPr>
            <w:r w:rsidRPr="003803D2">
              <w:rPr>
                <w:bCs/>
              </w:rPr>
              <w:t>148.06</w:t>
            </w:r>
          </w:p>
        </w:tc>
        <w:tc>
          <w:tcPr>
            <w:tcW w:w="1550" w:type="dxa"/>
            <w:tcBorders>
              <w:top w:val="single" w:sz="4" w:space="0" w:color="auto"/>
              <w:left w:val="single" w:sz="4" w:space="0" w:color="auto"/>
              <w:bottom w:val="single" w:sz="4" w:space="0" w:color="auto"/>
              <w:right w:val="single" w:sz="4" w:space="0" w:color="auto"/>
            </w:tcBorders>
            <w:hideMark/>
          </w:tcPr>
          <w:p w14:paraId="6A8160F6" w14:textId="77777777" w:rsidR="000C391E" w:rsidRPr="003803D2" w:rsidRDefault="000C391E" w:rsidP="00F67FBD">
            <w:pPr>
              <w:suppressLineNumbers/>
              <w:jc w:val="center"/>
              <w:rPr>
                <w:bCs/>
              </w:rPr>
            </w:pPr>
            <w:r w:rsidRPr="003803D2">
              <w:rPr>
                <w:bCs/>
              </w:rPr>
              <w:t>0.69</w:t>
            </w:r>
          </w:p>
        </w:tc>
      </w:tr>
      <w:tr w:rsidR="000C391E" w:rsidRPr="003803D2" w14:paraId="781C0BA5" w14:textId="77777777" w:rsidTr="003803D2">
        <w:trPr>
          <w:jc w:val="center"/>
        </w:trPr>
        <w:tc>
          <w:tcPr>
            <w:tcW w:w="1778" w:type="dxa"/>
            <w:tcBorders>
              <w:top w:val="single" w:sz="4" w:space="0" w:color="auto"/>
              <w:left w:val="single" w:sz="4" w:space="0" w:color="auto"/>
              <w:bottom w:val="single" w:sz="4" w:space="0" w:color="auto"/>
              <w:right w:val="single" w:sz="4" w:space="0" w:color="auto"/>
            </w:tcBorders>
            <w:hideMark/>
          </w:tcPr>
          <w:p w14:paraId="22031F8C" w14:textId="77777777" w:rsidR="000C391E" w:rsidRPr="003803D2" w:rsidRDefault="000C391E" w:rsidP="00F67FBD">
            <w:pPr>
              <w:suppressLineNumbers/>
              <w:jc w:val="center"/>
              <w:rPr>
                <w:bCs/>
                <w:lang w:eastAsia="es-ES"/>
              </w:rPr>
            </w:pPr>
            <w:r w:rsidRPr="003803D2">
              <w:rPr>
                <w:bCs/>
              </w:rPr>
              <w:t>Veracruz</w:t>
            </w:r>
          </w:p>
        </w:tc>
        <w:tc>
          <w:tcPr>
            <w:tcW w:w="1228" w:type="dxa"/>
            <w:tcBorders>
              <w:top w:val="single" w:sz="4" w:space="0" w:color="auto"/>
              <w:left w:val="single" w:sz="4" w:space="0" w:color="auto"/>
              <w:bottom w:val="single" w:sz="4" w:space="0" w:color="auto"/>
              <w:right w:val="single" w:sz="4" w:space="0" w:color="auto"/>
            </w:tcBorders>
            <w:hideMark/>
          </w:tcPr>
          <w:p w14:paraId="6CDDF53B" w14:textId="77777777" w:rsidR="000C391E" w:rsidRPr="003803D2" w:rsidRDefault="000C391E" w:rsidP="00F67FBD">
            <w:pPr>
              <w:suppressLineNumbers/>
              <w:jc w:val="center"/>
              <w:rPr>
                <w:bCs/>
                <w:lang w:eastAsia="es-ES"/>
              </w:rPr>
            </w:pPr>
            <w:r w:rsidRPr="003803D2">
              <w:rPr>
                <w:bCs/>
              </w:rPr>
              <w:t>3.79</w:t>
            </w:r>
          </w:p>
        </w:tc>
        <w:tc>
          <w:tcPr>
            <w:tcW w:w="1323" w:type="dxa"/>
            <w:tcBorders>
              <w:top w:val="single" w:sz="4" w:space="0" w:color="auto"/>
              <w:left w:val="single" w:sz="4" w:space="0" w:color="auto"/>
              <w:bottom w:val="single" w:sz="4" w:space="0" w:color="auto"/>
              <w:right w:val="single" w:sz="4" w:space="0" w:color="auto"/>
            </w:tcBorders>
            <w:hideMark/>
          </w:tcPr>
          <w:p w14:paraId="1A15C6B1" w14:textId="77777777" w:rsidR="000C391E" w:rsidRPr="003803D2" w:rsidRDefault="000C391E" w:rsidP="00F67FBD">
            <w:pPr>
              <w:suppressLineNumbers/>
              <w:jc w:val="center"/>
              <w:rPr>
                <w:bCs/>
                <w:lang w:eastAsia="es-ES"/>
              </w:rPr>
            </w:pPr>
            <w:r w:rsidRPr="003803D2">
              <w:rPr>
                <w:bCs/>
              </w:rPr>
              <w:t>32.8</w:t>
            </w:r>
          </w:p>
        </w:tc>
        <w:tc>
          <w:tcPr>
            <w:tcW w:w="1136" w:type="dxa"/>
            <w:tcBorders>
              <w:top w:val="single" w:sz="4" w:space="0" w:color="auto"/>
              <w:left w:val="single" w:sz="4" w:space="0" w:color="auto"/>
              <w:bottom w:val="single" w:sz="4" w:space="0" w:color="auto"/>
              <w:right w:val="single" w:sz="4" w:space="0" w:color="auto"/>
            </w:tcBorders>
            <w:hideMark/>
          </w:tcPr>
          <w:p w14:paraId="507445E6" w14:textId="77777777" w:rsidR="000C391E" w:rsidRPr="003803D2" w:rsidRDefault="000C391E" w:rsidP="00F67FBD">
            <w:pPr>
              <w:suppressLineNumbers/>
              <w:jc w:val="center"/>
              <w:rPr>
                <w:bCs/>
                <w:lang w:eastAsia="es-ES"/>
              </w:rPr>
            </w:pPr>
            <w:r w:rsidRPr="003803D2">
              <w:rPr>
                <w:bCs/>
              </w:rPr>
              <w:t>65.18</w:t>
            </w:r>
          </w:p>
        </w:tc>
        <w:tc>
          <w:tcPr>
            <w:tcW w:w="1710" w:type="dxa"/>
            <w:tcBorders>
              <w:top w:val="single" w:sz="4" w:space="0" w:color="auto"/>
              <w:left w:val="single" w:sz="4" w:space="0" w:color="auto"/>
              <w:bottom w:val="single" w:sz="4" w:space="0" w:color="auto"/>
              <w:right w:val="single" w:sz="4" w:space="0" w:color="auto"/>
            </w:tcBorders>
            <w:hideMark/>
          </w:tcPr>
          <w:p w14:paraId="17AA5AFB" w14:textId="77777777" w:rsidR="000C391E" w:rsidRPr="003803D2" w:rsidRDefault="000C391E" w:rsidP="00F67FBD">
            <w:pPr>
              <w:suppressLineNumbers/>
              <w:jc w:val="center"/>
              <w:rPr>
                <w:bCs/>
                <w:lang w:eastAsia="es-ES"/>
              </w:rPr>
            </w:pPr>
            <w:r w:rsidRPr="003803D2">
              <w:rPr>
                <w:bCs/>
              </w:rPr>
              <w:t>42.62</w:t>
            </w:r>
          </w:p>
        </w:tc>
        <w:tc>
          <w:tcPr>
            <w:tcW w:w="1237" w:type="dxa"/>
            <w:tcBorders>
              <w:top w:val="single" w:sz="4" w:space="0" w:color="auto"/>
              <w:left w:val="single" w:sz="4" w:space="0" w:color="auto"/>
              <w:bottom w:val="single" w:sz="4" w:space="0" w:color="auto"/>
              <w:right w:val="single" w:sz="4" w:space="0" w:color="auto"/>
            </w:tcBorders>
            <w:hideMark/>
          </w:tcPr>
          <w:p w14:paraId="7D70FB2A" w14:textId="77777777" w:rsidR="000C391E" w:rsidRPr="003803D2" w:rsidRDefault="000C391E" w:rsidP="00F67FBD">
            <w:pPr>
              <w:suppressLineNumbers/>
              <w:jc w:val="center"/>
              <w:rPr>
                <w:bCs/>
                <w:lang w:eastAsia="es-ES"/>
              </w:rPr>
            </w:pPr>
            <w:r w:rsidRPr="003803D2">
              <w:rPr>
                <w:bCs/>
              </w:rPr>
              <w:t>144.39</w:t>
            </w:r>
          </w:p>
        </w:tc>
        <w:tc>
          <w:tcPr>
            <w:tcW w:w="1550" w:type="dxa"/>
            <w:tcBorders>
              <w:top w:val="single" w:sz="4" w:space="0" w:color="auto"/>
              <w:left w:val="single" w:sz="4" w:space="0" w:color="auto"/>
              <w:bottom w:val="single" w:sz="4" w:space="0" w:color="auto"/>
              <w:right w:val="single" w:sz="4" w:space="0" w:color="auto"/>
            </w:tcBorders>
            <w:hideMark/>
          </w:tcPr>
          <w:p w14:paraId="72606BFF" w14:textId="77777777" w:rsidR="000C391E" w:rsidRPr="003803D2" w:rsidRDefault="000C391E" w:rsidP="00F67FBD">
            <w:pPr>
              <w:suppressLineNumbers/>
              <w:jc w:val="center"/>
              <w:rPr>
                <w:bCs/>
              </w:rPr>
            </w:pPr>
            <w:r w:rsidRPr="003803D2">
              <w:rPr>
                <w:bCs/>
              </w:rPr>
              <w:t>0.67</w:t>
            </w:r>
          </w:p>
        </w:tc>
      </w:tr>
    </w:tbl>
    <w:p w14:paraId="66F7BC70" w14:textId="77777777" w:rsidR="000C391E" w:rsidRPr="00B2412A" w:rsidRDefault="000C391E" w:rsidP="000C391E">
      <w:pPr>
        <w:suppressLineNumbers/>
        <w:jc w:val="center"/>
        <w:rPr>
          <w:rStyle w:val="TablasCar"/>
          <w:b/>
          <w:bCs/>
          <w:lang w:val="es-VE"/>
        </w:rPr>
      </w:pPr>
      <w:r w:rsidRPr="00B2412A">
        <w:rPr>
          <w:rFonts w:eastAsia="Times New Roman"/>
          <w:color w:val="222222"/>
          <w:shd w:val="clear" w:color="auto" w:fill="FFFFFF"/>
        </w:rPr>
        <w:t>Fuente: Villalobos (2020)</w:t>
      </w:r>
    </w:p>
    <w:p w14:paraId="49050C7F" w14:textId="77777777" w:rsidR="000C391E" w:rsidRPr="00F90D5E" w:rsidRDefault="000C391E" w:rsidP="000C391E">
      <w:pPr>
        <w:suppressLineNumbers/>
        <w:jc w:val="center"/>
        <w:rPr>
          <w:rStyle w:val="TablasCar"/>
          <w:rFonts w:ascii="Times New Roman" w:hAnsi="Times New Roman" w:cs="Times New Roman"/>
          <w:b/>
          <w:bCs/>
        </w:rPr>
      </w:pPr>
    </w:p>
    <w:p w14:paraId="61BD4EFC" w14:textId="77777777" w:rsidR="000C391E" w:rsidRPr="00F90D5E" w:rsidRDefault="000C391E" w:rsidP="000C391E">
      <w:pPr>
        <w:suppressLineNumbers/>
        <w:spacing w:line="360" w:lineRule="auto"/>
        <w:jc w:val="center"/>
        <w:rPr>
          <w:sz w:val="20"/>
          <w:szCs w:val="20"/>
        </w:rPr>
      </w:pPr>
      <w:r w:rsidRPr="00F90D5E">
        <w:rPr>
          <w:rStyle w:val="TablasCar"/>
          <w:rFonts w:ascii="Times New Roman" w:hAnsi="Times New Roman" w:cs="Times New Roman"/>
          <w:b/>
          <w:bCs/>
        </w:rPr>
        <w:t xml:space="preserve">Tabla 10. </w:t>
      </w:r>
      <w:r w:rsidRPr="00F90D5E">
        <w:rPr>
          <w:rStyle w:val="TablasCar"/>
          <w:rFonts w:ascii="Times New Roman" w:hAnsi="Times New Roman" w:cs="Times New Roman"/>
        </w:rPr>
        <w:t>Participación porcentual de cada factor en cada IT para el año 2015 (datos parciales)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1985"/>
        <w:gridCol w:w="1559"/>
        <w:gridCol w:w="1276"/>
        <w:gridCol w:w="1842"/>
      </w:tblGrid>
      <w:tr w:rsidR="000C391E" w:rsidRPr="007D4845" w14:paraId="07F198BA" w14:textId="77777777" w:rsidTr="00F67FBD">
        <w:trPr>
          <w:trHeight w:val="837"/>
          <w:tblHeader/>
          <w:jc w:val="center"/>
        </w:trPr>
        <w:tc>
          <w:tcPr>
            <w:tcW w:w="1838" w:type="dxa"/>
            <w:tcBorders>
              <w:top w:val="single" w:sz="4" w:space="0" w:color="auto"/>
              <w:left w:val="single" w:sz="4" w:space="0" w:color="auto"/>
              <w:bottom w:val="single" w:sz="4" w:space="0" w:color="auto"/>
              <w:right w:val="single" w:sz="4" w:space="0" w:color="auto"/>
            </w:tcBorders>
            <w:noWrap/>
            <w:hideMark/>
          </w:tcPr>
          <w:p w14:paraId="368BF423" w14:textId="77777777" w:rsidR="000C391E" w:rsidRPr="007D4845" w:rsidRDefault="000C391E" w:rsidP="00F67FBD">
            <w:pPr>
              <w:suppressLineNumbers/>
              <w:jc w:val="center"/>
              <w:rPr>
                <w:rFonts w:eastAsia="Times New Roman"/>
                <w:bCs/>
                <w:color w:val="000000"/>
                <w:lang w:eastAsia="es-ES"/>
              </w:rPr>
            </w:pPr>
            <w:r w:rsidRPr="007D4845">
              <w:rPr>
                <w:bCs/>
                <w:lang w:eastAsia="es-ES"/>
              </w:rPr>
              <w:t>Instituto Tecnológico</w:t>
            </w:r>
          </w:p>
        </w:tc>
        <w:tc>
          <w:tcPr>
            <w:tcW w:w="1985" w:type="dxa"/>
            <w:tcBorders>
              <w:top w:val="single" w:sz="4" w:space="0" w:color="auto"/>
              <w:left w:val="single" w:sz="4" w:space="0" w:color="auto"/>
              <w:bottom w:val="single" w:sz="4" w:space="0" w:color="auto"/>
              <w:right w:val="single" w:sz="4" w:space="0" w:color="auto"/>
            </w:tcBorders>
            <w:hideMark/>
          </w:tcPr>
          <w:p w14:paraId="3221AD58" w14:textId="77777777" w:rsidR="000C391E" w:rsidRPr="007D4845" w:rsidRDefault="000C391E" w:rsidP="00F67FBD">
            <w:pPr>
              <w:suppressLineNumbers/>
              <w:jc w:val="center"/>
              <w:rPr>
                <w:rFonts w:eastAsia="Times New Roman"/>
                <w:bCs/>
                <w:color w:val="000000"/>
                <w:lang w:eastAsia="es-ES"/>
              </w:rPr>
            </w:pPr>
            <w:r w:rsidRPr="007D4845">
              <w:rPr>
                <w:bCs/>
                <w:lang w:eastAsia="es-ES"/>
              </w:rPr>
              <w:t>Alumnos</w:t>
            </w:r>
          </w:p>
        </w:tc>
        <w:tc>
          <w:tcPr>
            <w:tcW w:w="1559" w:type="dxa"/>
            <w:tcBorders>
              <w:top w:val="single" w:sz="4" w:space="0" w:color="auto"/>
              <w:left w:val="single" w:sz="4" w:space="0" w:color="auto"/>
              <w:bottom w:val="single" w:sz="4" w:space="0" w:color="auto"/>
              <w:right w:val="single" w:sz="4" w:space="0" w:color="auto"/>
            </w:tcBorders>
            <w:hideMark/>
          </w:tcPr>
          <w:p w14:paraId="5103DF83" w14:textId="77777777" w:rsidR="000C391E" w:rsidRPr="007D4845" w:rsidRDefault="000C391E" w:rsidP="00F67FBD">
            <w:pPr>
              <w:suppressLineNumbers/>
              <w:jc w:val="center"/>
              <w:rPr>
                <w:rFonts w:eastAsia="Times New Roman"/>
                <w:bCs/>
                <w:color w:val="000000"/>
                <w:lang w:eastAsia="es-ES"/>
              </w:rPr>
            </w:pPr>
            <w:r w:rsidRPr="007D4845">
              <w:rPr>
                <w:bCs/>
                <w:lang w:eastAsia="es-ES"/>
              </w:rPr>
              <w:t>Institución</w:t>
            </w:r>
          </w:p>
        </w:tc>
        <w:tc>
          <w:tcPr>
            <w:tcW w:w="1276" w:type="dxa"/>
            <w:tcBorders>
              <w:top w:val="single" w:sz="4" w:space="0" w:color="auto"/>
              <w:left w:val="single" w:sz="4" w:space="0" w:color="auto"/>
              <w:bottom w:val="single" w:sz="4" w:space="0" w:color="auto"/>
              <w:right w:val="single" w:sz="4" w:space="0" w:color="auto"/>
            </w:tcBorders>
            <w:hideMark/>
          </w:tcPr>
          <w:p w14:paraId="1CA27690" w14:textId="77777777" w:rsidR="000C391E" w:rsidRPr="007D4845" w:rsidRDefault="000C391E" w:rsidP="00F67FBD">
            <w:pPr>
              <w:suppressLineNumbers/>
              <w:jc w:val="center"/>
              <w:rPr>
                <w:rFonts w:eastAsia="Times New Roman"/>
                <w:bCs/>
                <w:color w:val="000000"/>
                <w:lang w:eastAsia="es-ES"/>
              </w:rPr>
            </w:pPr>
            <w:r w:rsidRPr="007D4845">
              <w:rPr>
                <w:bCs/>
                <w:lang w:eastAsia="es-ES"/>
              </w:rPr>
              <w:t>Docentes</w:t>
            </w:r>
          </w:p>
        </w:tc>
        <w:tc>
          <w:tcPr>
            <w:tcW w:w="1842" w:type="dxa"/>
            <w:tcBorders>
              <w:top w:val="single" w:sz="4" w:space="0" w:color="auto"/>
              <w:left w:val="single" w:sz="4" w:space="0" w:color="auto"/>
              <w:bottom w:val="single" w:sz="4" w:space="0" w:color="auto"/>
              <w:right w:val="single" w:sz="4" w:space="0" w:color="auto"/>
            </w:tcBorders>
            <w:hideMark/>
          </w:tcPr>
          <w:p w14:paraId="1FAB4137" w14:textId="77777777" w:rsidR="000C391E" w:rsidRPr="007D4845" w:rsidRDefault="000C391E" w:rsidP="00F67FBD">
            <w:pPr>
              <w:suppressLineNumbers/>
              <w:jc w:val="center"/>
              <w:rPr>
                <w:rFonts w:eastAsia="Times New Roman"/>
                <w:bCs/>
                <w:color w:val="000000"/>
                <w:lang w:eastAsia="es-ES"/>
              </w:rPr>
            </w:pPr>
            <w:r w:rsidRPr="007D4845">
              <w:rPr>
                <w:bCs/>
                <w:lang w:eastAsia="es-ES"/>
              </w:rPr>
              <w:t>Investigadores</w:t>
            </w:r>
          </w:p>
        </w:tc>
      </w:tr>
      <w:tr w:rsidR="000C391E" w:rsidRPr="007D4845" w14:paraId="415340B9" w14:textId="77777777" w:rsidTr="00F67FBD">
        <w:trPr>
          <w:trHeight w:val="30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5A7CBE75"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Celaya</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7EA372C1"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1.47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F7657AA"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24.98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A0DF0D8"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33.86</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63DD715F"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39.69</w:t>
            </w:r>
          </w:p>
        </w:tc>
      </w:tr>
      <w:tr w:rsidR="000C391E" w:rsidRPr="007D4845" w14:paraId="2735B874" w14:textId="77777777" w:rsidTr="00F67FBD">
        <w:trPr>
          <w:trHeight w:val="30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31E6D2AC"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Tijuana</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7F2CE5AD"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1.51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8740BD7"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38.48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6F729D3"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25.92</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230C3ABA"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34.10</w:t>
            </w:r>
          </w:p>
        </w:tc>
      </w:tr>
      <w:tr w:rsidR="000C391E" w:rsidRPr="007D4845" w14:paraId="6B6A0E29" w14:textId="77777777" w:rsidTr="00F67FBD">
        <w:trPr>
          <w:trHeight w:val="30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52F20D89"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Morelia</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2AFE20FB"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1.82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243F959"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27.88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4C1C611"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37.95</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08D84209"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32.35</w:t>
            </w:r>
          </w:p>
        </w:tc>
      </w:tr>
      <w:tr w:rsidR="000C391E" w:rsidRPr="007D4845" w14:paraId="238B078F" w14:textId="77777777" w:rsidTr="00F67FBD">
        <w:trPr>
          <w:trHeight w:val="30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5EAE3241"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Ciudad Madero</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5BCACF16"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2.61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E777947"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33.57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8745D0E"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32.33</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4322A7C5"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31.49</w:t>
            </w:r>
          </w:p>
        </w:tc>
      </w:tr>
      <w:tr w:rsidR="000C391E" w:rsidRPr="007D4845" w14:paraId="1FCF0689" w14:textId="77777777" w:rsidTr="00F67FBD">
        <w:trPr>
          <w:trHeight w:val="30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27ADCE5F"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Orizaba</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51D2C8AF"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2.43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E69C7EE"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24.19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B27AD95"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43.67</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1C3B08D8"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29.71</w:t>
            </w:r>
          </w:p>
        </w:tc>
      </w:tr>
      <w:tr w:rsidR="000C391E" w:rsidRPr="007D4845" w14:paraId="6A762AD3" w14:textId="77777777" w:rsidTr="00F67FBD">
        <w:trPr>
          <w:trHeight w:val="300"/>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643A74DB"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Durango</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31A1F384"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2.26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D07CF65"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32.82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FAC1143"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37.22</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271EFA54"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27.70</w:t>
            </w:r>
          </w:p>
        </w:tc>
      </w:tr>
      <w:tr w:rsidR="000C391E" w:rsidRPr="007D4845" w14:paraId="2D1CC2A2" w14:textId="77777777" w:rsidTr="00F67FBD">
        <w:trPr>
          <w:trHeight w:val="300"/>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5255D757"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Aguascalientes</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4232F3A8"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1.80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7BA3FB6"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29.12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F2AEE1F"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37.82</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2CFE26A1"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31.27</w:t>
            </w:r>
          </w:p>
        </w:tc>
      </w:tr>
      <w:tr w:rsidR="000C391E" w:rsidRPr="007D4845" w14:paraId="6FE1CCB5" w14:textId="77777777" w:rsidTr="00F67FBD">
        <w:trPr>
          <w:trHeight w:val="279"/>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43639A04"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Veracruz</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5F186B23"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2.62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6D2F5D5"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22.72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62DB73C"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45.14</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42DB3DE2" w14:textId="77777777" w:rsidR="000C391E" w:rsidRPr="007D4845" w:rsidRDefault="000C391E" w:rsidP="00F67FBD">
            <w:pPr>
              <w:suppressLineNumbers/>
              <w:jc w:val="center"/>
              <w:rPr>
                <w:rFonts w:eastAsia="Times New Roman"/>
                <w:bCs/>
                <w:color w:val="000000"/>
                <w:lang w:eastAsia="es-ES"/>
              </w:rPr>
            </w:pPr>
            <w:r w:rsidRPr="007D4845">
              <w:rPr>
                <w:rFonts w:eastAsia="Times New Roman"/>
                <w:bCs/>
                <w:color w:val="000000"/>
                <w:lang w:eastAsia="es-ES"/>
              </w:rPr>
              <w:t>29.52</w:t>
            </w:r>
          </w:p>
        </w:tc>
      </w:tr>
    </w:tbl>
    <w:p w14:paraId="2BCB689E" w14:textId="13911BD6" w:rsidR="000C391E" w:rsidRPr="00F90D5E" w:rsidRDefault="000C391E" w:rsidP="00F90D5E">
      <w:pPr>
        <w:suppressLineNumbers/>
        <w:jc w:val="center"/>
        <w:rPr>
          <w:rFonts w:ascii="Arial" w:hAnsi="Arial" w:cstheme="minorHAnsi"/>
          <w:b/>
          <w:bCs/>
          <w:lang w:val="es-VE"/>
        </w:rPr>
      </w:pPr>
      <w:r w:rsidRPr="00B2412A">
        <w:rPr>
          <w:rFonts w:eastAsia="Times New Roman"/>
          <w:color w:val="222222"/>
          <w:shd w:val="clear" w:color="auto" w:fill="FFFFFF"/>
        </w:rPr>
        <w:t>Fuente: Villalobos (2020)</w:t>
      </w:r>
    </w:p>
    <w:p w14:paraId="69216F72" w14:textId="77777777" w:rsidR="008509AC" w:rsidRDefault="008509AC" w:rsidP="000C391E">
      <w:pPr>
        <w:spacing w:line="360" w:lineRule="auto"/>
        <w:ind w:firstLine="708"/>
        <w:jc w:val="both"/>
        <w:rPr>
          <w:lang w:val="es-ES"/>
        </w:rPr>
      </w:pPr>
    </w:p>
    <w:p w14:paraId="752460EF" w14:textId="77777777" w:rsidR="008509AC" w:rsidRDefault="008509AC" w:rsidP="000C391E">
      <w:pPr>
        <w:spacing w:line="360" w:lineRule="auto"/>
        <w:ind w:firstLine="708"/>
        <w:jc w:val="both"/>
        <w:rPr>
          <w:lang w:val="es-ES"/>
        </w:rPr>
      </w:pPr>
    </w:p>
    <w:p w14:paraId="2C370E36" w14:textId="77777777" w:rsidR="008509AC" w:rsidRDefault="008509AC" w:rsidP="000C391E">
      <w:pPr>
        <w:spacing w:line="360" w:lineRule="auto"/>
        <w:ind w:firstLine="708"/>
        <w:jc w:val="both"/>
        <w:rPr>
          <w:lang w:val="es-ES"/>
        </w:rPr>
      </w:pPr>
    </w:p>
    <w:p w14:paraId="574FFBE1" w14:textId="77777777" w:rsidR="008509AC" w:rsidRDefault="008509AC" w:rsidP="000C391E">
      <w:pPr>
        <w:spacing w:line="360" w:lineRule="auto"/>
        <w:ind w:firstLine="708"/>
        <w:jc w:val="both"/>
        <w:rPr>
          <w:lang w:val="es-ES"/>
        </w:rPr>
      </w:pPr>
    </w:p>
    <w:p w14:paraId="4624431D" w14:textId="77777777" w:rsidR="008509AC" w:rsidRDefault="008509AC" w:rsidP="000C391E">
      <w:pPr>
        <w:spacing w:line="360" w:lineRule="auto"/>
        <w:ind w:firstLine="708"/>
        <w:jc w:val="both"/>
        <w:rPr>
          <w:lang w:val="es-ES"/>
        </w:rPr>
      </w:pPr>
    </w:p>
    <w:p w14:paraId="555F3AE5" w14:textId="77777777" w:rsidR="008509AC" w:rsidRDefault="008509AC" w:rsidP="000C391E">
      <w:pPr>
        <w:spacing w:line="360" w:lineRule="auto"/>
        <w:ind w:firstLine="708"/>
        <w:jc w:val="both"/>
        <w:rPr>
          <w:lang w:val="es-ES"/>
        </w:rPr>
      </w:pPr>
    </w:p>
    <w:p w14:paraId="35795190" w14:textId="782F9B21" w:rsidR="000C391E" w:rsidRDefault="000C391E" w:rsidP="000C391E">
      <w:pPr>
        <w:spacing w:line="360" w:lineRule="auto"/>
        <w:ind w:firstLine="708"/>
        <w:jc w:val="both"/>
        <w:rPr>
          <w:lang w:val="es-ES"/>
        </w:rPr>
      </w:pPr>
      <w:r w:rsidRPr="00B2412A">
        <w:rPr>
          <w:lang w:val="es-ES"/>
        </w:rPr>
        <w:lastRenderedPageBreak/>
        <w:t xml:space="preserve">Para obtener el modelo lineal de regresión múltiple se utilizaron las cargas de cada factor por cada tecnológico. La </w:t>
      </w:r>
      <w:r>
        <w:rPr>
          <w:lang w:val="es-ES"/>
        </w:rPr>
        <w:t>t</w:t>
      </w:r>
      <w:r w:rsidRPr="00B2412A">
        <w:rPr>
          <w:lang w:val="es-ES"/>
        </w:rPr>
        <w:t xml:space="preserve">abla 11 muestra las ecuaciones estructurales de predicción de las regresiones lineales múltiples para cada factor, así como la ecuación del índice global de desempeño normalizada. Los coeficientes de las ecuaciones para cada año se presentan en la </w:t>
      </w:r>
      <w:r>
        <w:rPr>
          <w:lang w:val="es-ES"/>
        </w:rPr>
        <w:t>t</w:t>
      </w:r>
      <w:r w:rsidRPr="00B2412A">
        <w:rPr>
          <w:lang w:val="es-ES"/>
        </w:rPr>
        <w:t>abla 12</w:t>
      </w:r>
      <w:r>
        <w:rPr>
          <w:lang w:val="es-ES"/>
        </w:rPr>
        <w:t>, mientras que l</w:t>
      </w:r>
      <w:r w:rsidRPr="00B2412A">
        <w:rPr>
          <w:lang w:val="es-ES"/>
        </w:rPr>
        <w:t xml:space="preserve">os porcentajes de contribución de cada factor por año se muestran en la </w:t>
      </w:r>
      <w:r>
        <w:rPr>
          <w:lang w:val="es-ES"/>
        </w:rPr>
        <w:t>t</w:t>
      </w:r>
      <w:r w:rsidRPr="00B2412A">
        <w:rPr>
          <w:lang w:val="es-ES"/>
        </w:rPr>
        <w:t xml:space="preserve">abla 13. Se observa que el factor </w:t>
      </w:r>
      <w:r w:rsidRPr="004D0495">
        <w:rPr>
          <w:i/>
          <w:iCs/>
          <w:lang w:val="es-ES"/>
        </w:rPr>
        <w:t>docentes</w:t>
      </w:r>
      <w:r w:rsidRPr="00B2412A">
        <w:rPr>
          <w:lang w:val="es-ES"/>
        </w:rPr>
        <w:t xml:space="preserve"> tuvo el mayor impacto con una tendencia decreciente</w:t>
      </w:r>
      <w:r>
        <w:rPr>
          <w:lang w:val="es-ES"/>
        </w:rPr>
        <w:t>, lo cual</w:t>
      </w:r>
      <w:r w:rsidRPr="00B2412A">
        <w:rPr>
          <w:lang w:val="es-ES"/>
        </w:rPr>
        <w:t xml:space="preserve"> podría explicarse por las normativas de contratación de nuevo personal de tiempo completo con posgrado, donde las diferencias entre los </w:t>
      </w:r>
      <w:r>
        <w:rPr>
          <w:lang w:val="es-ES"/>
        </w:rPr>
        <w:t>IT</w:t>
      </w:r>
      <w:r w:rsidRPr="00B2412A">
        <w:rPr>
          <w:lang w:val="es-ES"/>
        </w:rPr>
        <w:t xml:space="preserve"> se van reduciendo.</w:t>
      </w:r>
    </w:p>
    <w:p w14:paraId="0A3AC4D4" w14:textId="77777777" w:rsidR="000C391E" w:rsidRPr="00B2412A" w:rsidRDefault="000C391E" w:rsidP="000C391E">
      <w:pPr>
        <w:spacing w:line="360" w:lineRule="auto"/>
        <w:ind w:firstLine="708"/>
        <w:jc w:val="both"/>
        <w:rPr>
          <w:lang w:val="es-ES"/>
        </w:rPr>
      </w:pPr>
      <w:r w:rsidRPr="00B2412A">
        <w:rPr>
          <w:lang w:val="es-ES"/>
        </w:rPr>
        <w:t xml:space="preserve">Por otro lado, el factor </w:t>
      </w:r>
      <w:r w:rsidRPr="004D0495">
        <w:rPr>
          <w:i/>
          <w:iCs/>
          <w:lang w:val="es-ES"/>
        </w:rPr>
        <w:t>institución</w:t>
      </w:r>
      <w:r w:rsidRPr="00B2412A">
        <w:rPr>
          <w:lang w:val="es-ES"/>
        </w:rPr>
        <w:t xml:space="preserve"> presentó una tendencia creciente durante el periodo de análisis. Los </w:t>
      </w:r>
      <w:r>
        <w:rPr>
          <w:lang w:val="es-ES"/>
        </w:rPr>
        <w:t xml:space="preserve">IT </w:t>
      </w:r>
      <w:r w:rsidRPr="00B2412A">
        <w:rPr>
          <w:lang w:val="es-ES"/>
        </w:rPr>
        <w:t>consolidados tienen mayor posibilidad de incrementar el número de nuevos programas e incrementar su matrícula en comparación con los de reciente creación.</w:t>
      </w:r>
    </w:p>
    <w:p w14:paraId="0B9D9F62" w14:textId="77777777" w:rsidR="000C391E" w:rsidRDefault="000C391E" w:rsidP="000C391E">
      <w:pPr>
        <w:spacing w:line="360" w:lineRule="auto"/>
        <w:ind w:firstLine="708"/>
        <w:jc w:val="both"/>
        <w:rPr>
          <w:lang w:val="es-ES"/>
        </w:rPr>
      </w:pPr>
      <w:r w:rsidRPr="00B2412A">
        <w:rPr>
          <w:lang w:val="es-ES"/>
        </w:rPr>
        <w:t xml:space="preserve">El factor </w:t>
      </w:r>
      <w:r w:rsidRPr="004D0495">
        <w:rPr>
          <w:i/>
          <w:iCs/>
          <w:lang w:val="es-ES"/>
        </w:rPr>
        <w:t>investigadores</w:t>
      </w:r>
      <w:r w:rsidRPr="00B2412A">
        <w:rPr>
          <w:lang w:val="es-ES"/>
        </w:rPr>
        <w:t xml:space="preserve"> mostró una participación baja en 2015 y se fortaleció durante los años siguientes debido al impulso que ha tenido la investigación y los diversos programas de financiamiento otorgados por TecNM, Conacyt y Prodep, entre otros.</w:t>
      </w:r>
    </w:p>
    <w:p w14:paraId="38F82614" w14:textId="77777777" w:rsidR="000C391E" w:rsidRPr="00B2412A" w:rsidRDefault="000C391E" w:rsidP="000C391E">
      <w:pPr>
        <w:spacing w:line="360" w:lineRule="auto"/>
        <w:ind w:firstLine="708"/>
        <w:jc w:val="both"/>
        <w:rPr>
          <w:lang w:val="es-ES"/>
        </w:rPr>
      </w:pPr>
    </w:p>
    <w:p w14:paraId="11B33695" w14:textId="684F5007" w:rsidR="000C391E" w:rsidRPr="00F90D5E" w:rsidRDefault="000C391E" w:rsidP="00F90D5E">
      <w:pPr>
        <w:suppressLineNumbers/>
        <w:spacing w:line="360" w:lineRule="auto"/>
        <w:jc w:val="center"/>
        <w:rPr>
          <w:rStyle w:val="TablasCar"/>
          <w:rFonts w:ascii="Times New Roman" w:hAnsi="Times New Roman" w:cs="Times New Roman"/>
        </w:rPr>
      </w:pPr>
      <w:r w:rsidRPr="00F90D5E">
        <w:rPr>
          <w:rStyle w:val="TablasCar"/>
          <w:rFonts w:ascii="Times New Roman" w:hAnsi="Times New Roman" w:cs="Times New Roman"/>
          <w:b/>
          <w:bCs/>
        </w:rPr>
        <w:t xml:space="preserve">Tabla 11. </w:t>
      </w:r>
      <w:r w:rsidRPr="00F90D5E">
        <w:rPr>
          <w:rStyle w:val="TablasCar"/>
          <w:rFonts w:ascii="Times New Roman" w:hAnsi="Times New Roman" w:cs="Times New Roman"/>
        </w:rPr>
        <w:t>Ecuaciones de regresión propuestas para calcular cada factor y el índice del modelo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0C391E" w:rsidRPr="00F90D5E" w14:paraId="26BD7107" w14:textId="77777777" w:rsidTr="00F67FBD">
        <w:trPr>
          <w:jc w:val="center"/>
        </w:trPr>
        <w:tc>
          <w:tcPr>
            <w:tcW w:w="9351" w:type="dxa"/>
            <w:tcBorders>
              <w:top w:val="single" w:sz="4" w:space="0" w:color="auto"/>
              <w:left w:val="single" w:sz="4" w:space="0" w:color="auto"/>
              <w:bottom w:val="single" w:sz="4" w:space="0" w:color="auto"/>
              <w:right w:val="single" w:sz="4" w:space="0" w:color="auto"/>
            </w:tcBorders>
            <w:hideMark/>
          </w:tcPr>
          <w:p w14:paraId="234199FE" w14:textId="77777777" w:rsidR="000C391E" w:rsidRPr="00F90D5E" w:rsidRDefault="000C391E" w:rsidP="00F67FBD">
            <w:pPr>
              <w:suppressLineNumbers/>
              <w:rPr>
                <w:iCs/>
                <w:lang w:eastAsia="es-ES"/>
              </w:rPr>
            </w:pPr>
            <m:oMath>
              <m:r>
                <m:rPr>
                  <m:sty m:val="p"/>
                </m:rPr>
                <w:rPr>
                  <w:rFonts w:ascii="Cambria Math" w:hAnsi="Cambria Math"/>
                  <w:lang w:eastAsia="es-ES"/>
                </w:rPr>
                <m:t>DOCENTES=A+B*PTC+C*PTC_CPOSG</m:t>
              </m:r>
            </m:oMath>
            <w:r w:rsidRPr="00F90D5E">
              <w:rPr>
                <w:rFonts w:eastAsiaTheme="minorEastAsia"/>
                <w:iCs/>
                <w:lang w:eastAsia="es-ES"/>
              </w:rPr>
              <w:t xml:space="preserve"> </w:t>
            </w:r>
          </w:p>
        </w:tc>
      </w:tr>
      <w:tr w:rsidR="000C391E" w:rsidRPr="00F90D5E" w14:paraId="13630034" w14:textId="77777777" w:rsidTr="00F67FBD">
        <w:trPr>
          <w:jc w:val="center"/>
        </w:trPr>
        <w:tc>
          <w:tcPr>
            <w:tcW w:w="9351" w:type="dxa"/>
            <w:tcBorders>
              <w:top w:val="single" w:sz="4" w:space="0" w:color="auto"/>
              <w:left w:val="single" w:sz="4" w:space="0" w:color="auto"/>
              <w:bottom w:val="single" w:sz="4" w:space="0" w:color="auto"/>
              <w:right w:val="single" w:sz="4" w:space="0" w:color="auto"/>
            </w:tcBorders>
            <w:hideMark/>
          </w:tcPr>
          <w:p w14:paraId="4CA5E585" w14:textId="77777777" w:rsidR="000C391E" w:rsidRPr="00F90D5E" w:rsidRDefault="000C391E" w:rsidP="00F67FBD">
            <w:pPr>
              <w:suppressLineNumbers/>
              <w:rPr>
                <w:iCs/>
                <w:lang w:eastAsia="es-ES"/>
              </w:rPr>
            </w:pPr>
            <m:oMathPara>
              <m:oMathParaPr>
                <m:jc m:val="left"/>
              </m:oMathParaPr>
              <m:oMath>
                <m:r>
                  <m:rPr>
                    <m:sty m:val="p"/>
                  </m:rPr>
                  <w:rPr>
                    <w:rFonts w:ascii="Cambria Math" w:hAnsi="Cambria Math"/>
                    <w:lang w:eastAsia="es-ES"/>
                  </w:rPr>
                  <m:t>ALUMNOS=A+B*RESIDEN+C*SERV_SOC</m:t>
                </m:r>
              </m:oMath>
            </m:oMathPara>
          </w:p>
        </w:tc>
      </w:tr>
      <w:tr w:rsidR="000C391E" w:rsidRPr="00F90D5E" w14:paraId="4B2F9701" w14:textId="77777777" w:rsidTr="00F67FBD">
        <w:trPr>
          <w:jc w:val="center"/>
        </w:trPr>
        <w:tc>
          <w:tcPr>
            <w:tcW w:w="9351" w:type="dxa"/>
            <w:tcBorders>
              <w:top w:val="single" w:sz="4" w:space="0" w:color="auto"/>
              <w:left w:val="single" w:sz="4" w:space="0" w:color="auto"/>
              <w:bottom w:val="single" w:sz="4" w:space="0" w:color="auto"/>
              <w:right w:val="single" w:sz="4" w:space="0" w:color="auto"/>
            </w:tcBorders>
            <w:hideMark/>
          </w:tcPr>
          <w:p w14:paraId="580B790C" w14:textId="77777777" w:rsidR="000C391E" w:rsidRPr="00F90D5E" w:rsidRDefault="000C391E" w:rsidP="00F67FBD">
            <w:pPr>
              <w:suppressLineNumbers/>
              <w:rPr>
                <w:rFonts w:eastAsia="Calibri"/>
                <w:iCs/>
                <w:lang w:eastAsia="es-ES"/>
              </w:rPr>
            </w:pPr>
            <m:oMath>
              <m:r>
                <m:rPr>
                  <m:sty m:val="p"/>
                </m:rPr>
                <w:rPr>
                  <w:rFonts w:ascii="Cambria Math" w:eastAsia="Calibri" w:hAnsi="Cambria Math"/>
                  <w:lang w:eastAsia="es-ES"/>
                </w:rPr>
                <m:t xml:space="preserve">INSTITUCIÓN=A+B*PROGRAMAS_EDUCATIVOS_TOTALES + </m:t>
              </m:r>
            </m:oMath>
            <w:r w:rsidRPr="00F90D5E">
              <w:rPr>
                <w:rFonts w:eastAsia="Calibri"/>
                <w:iCs/>
                <w:lang w:eastAsia="es-ES"/>
              </w:rPr>
              <w:t>C*MATRICULA_TOTAL+D*ÍNDICE_DE_ABSORCIÓN</w:t>
            </w:r>
          </w:p>
        </w:tc>
      </w:tr>
      <w:tr w:rsidR="000C391E" w:rsidRPr="00F90D5E" w14:paraId="2E6FE50B" w14:textId="77777777" w:rsidTr="00F67FBD">
        <w:trPr>
          <w:jc w:val="center"/>
        </w:trPr>
        <w:tc>
          <w:tcPr>
            <w:tcW w:w="9351" w:type="dxa"/>
            <w:tcBorders>
              <w:top w:val="single" w:sz="4" w:space="0" w:color="auto"/>
              <w:left w:val="single" w:sz="4" w:space="0" w:color="auto"/>
              <w:bottom w:val="single" w:sz="4" w:space="0" w:color="auto"/>
              <w:right w:val="single" w:sz="4" w:space="0" w:color="auto"/>
            </w:tcBorders>
            <w:hideMark/>
          </w:tcPr>
          <w:p w14:paraId="7BC0CC70" w14:textId="7F2484DE" w:rsidR="000C391E" w:rsidRPr="00F90D5E" w:rsidRDefault="000C391E" w:rsidP="00F67FBD">
            <w:pPr>
              <w:suppressLineNumbers/>
              <w:rPr>
                <w:rFonts w:eastAsia="Calibri"/>
                <w:iCs/>
                <w:lang w:eastAsia="es-ES"/>
              </w:rPr>
            </w:pPr>
            <m:oMathPara>
              <m:oMathParaPr>
                <m:jc m:val="left"/>
              </m:oMathParaPr>
              <m:oMath>
                <m:r>
                  <m:rPr>
                    <m:sty m:val="p"/>
                  </m:rPr>
                  <w:rPr>
                    <w:rFonts w:ascii="Cambria Math" w:eastAsia="Calibri" w:hAnsi="Cambria Math"/>
                    <w:lang w:eastAsia="es-ES"/>
                  </w:rPr>
                  <m:t>INVESTIGADORES=A+B*CA+C*sin</m:t>
                </m:r>
              </m:oMath>
            </m:oMathPara>
          </w:p>
        </w:tc>
      </w:tr>
      <w:tr w:rsidR="000C391E" w:rsidRPr="00F90D5E" w14:paraId="7E574B8A" w14:textId="77777777" w:rsidTr="00F67FBD">
        <w:trPr>
          <w:jc w:val="center"/>
        </w:trPr>
        <w:tc>
          <w:tcPr>
            <w:tcW w:w="9351" w:type="dxa"/>
            <w:tcBorders>
              <w:top w:val="single" w:sz="4" w:space="0" w:color="auto"/>
              <w:left w:val="single" w:sz="4" w:space="0" w:color="auto"/>
              <w:bottom w:val="single" w:sz="4" w:space="0" w:color="auto"/>
              <w:right w:val="single" w:sz="4" w:space="0" w:color="auto"/>
            </w:tcBorders>
            <w:hideMark/>
          </w:tcPr>
          <w:p w14:paraId="15B29052" w14:textId="77777777" w:rsidR="000C391E" w:rsidRPr="00F90D5E" w:rsidRDefault="000C391E" w:rsidP="00F67FBD">
            <w:pPr>
              <w:suppressLineNumbers/>
              <w:rPr>
                <w:rFonts w:eastAsia="Calibri"/>
                <w:iCs/>
                <w:lang w:eastAsia="es-ES"/>
              </w:rPr>
            </w:pPr>
            <w:r w:rsidRPr="00F90D5E">
              <w:rPr>
                <w:rFonts w:eastAsia="Calibri"/>
                <w:iCs/>
                <w:lang w:eastAsia="es-ES"/>
              </w:rPr>
              <w:t>MODELO GLOBAL PARA OBTENER EL ÍNDICE</w:t>
            </w:r>
          </w:p>
        </w:tc>
      </w:tr>
      <w:tr w:rsidR="000C391E" w:rsidRPr="00F90D5E" w14:paraId="15728937" w14:textId="77777777" w:rsidTr="00F67FBD">
        <w:trPr>
          <w:jc w:val="center"/>
        </w:trPr>
        <w:tc>
          <w:tcPr>
            <w:tcW w:w="9351" w:type="dxa"/>
            <w:tcBorders>
              <w:top w:val="single" w:sz="4" w:space="0" w:color="auto"/>
              <w:left w:val="single" w:sz="4" w:space="0" w:color="auto"/>
              <w:bottom w:val="single" w:sz="4" w:space="0" w:color="auto"/>
              <w:right w:val="single" w:sz="4" w:space="0" w:color="auto"/>
            </w:tcBorders>
          </w:tcPr>
          <w:p w14:paraId="75F9DE59" w14:textId="77777777" w:rsidR="000C391E" w:rsidRPr="00F90D5E" w:rsidRDefault="000C391E" w:rsidP="00F67FBD">
            <w:pPr>
              <w:suppressLineNumbers/>
              <w:rPr>
                <w:rFonts w:eastAsiaTheme="minorEastAsia"/>
                <w:iCs/>
                <w:lang w:eastAsia="es-ES"/>
              </w:rPr>
            </w:pPr>
            <m:oMathPara>
              <m:oMathParaPr>
                <m:jc m:val="left"/>
              </m:oMathParaPr>
              <m:oMath>
                <m:r>
                  <m:rPr>
                    <m:sty m:val="p"/>
                  </m:rPr>
                  <w:rPr>
                    <w:rFonts w:ascii="Cambria Math" w:eastAsia="Calibri" w:hAnsi="Cambria Math"/>
                    <w:lang w:eastAsia="es-ES"/>
                  </w:rPr>
                  <m:t>ÍNDICE ESTIMADO=</m:t>
                </m:r>
                <m:f>
                  <m:fPr>
                    <m:ctrlPr>
                      <w:rPr>
                        <w:rFonts w:ascii="Cambria Math" w:eastAsia="Calibri" w:hAnsi="Cambria Math"/>
                        <w:iCs/>
                        <w:lang w:eastAsia="es-ES"/>
                      </w:rPr>
                    </m:ctrlPr>
                  </m:fPr>
                  <m:num>
                    <m:r>
                      <m:rPr>
                        <m:sty m:val="p"/>
                      </m:rPr>
                      <w:rPr>
                        <w:rFonts w:ascii="Cambria Math" w:eastAsia="Calibri" w:hAnsi="Cambria Math"/>
                        <w:lang w:eastAsia="es-ES"/>
                      </w:rPr>
                      <m:t>DOCENTES+ALUMNOS+INSTITUCIÓN+INVESTIGADORES</m:t>
                    </m:r>
                  </m:num>
                  <m:den>
                    <m:r>
                      <m:rPr>
                        <m:sty m:val="p"/>
                      </m:rPr>
                      <w:rPr>
                        <w:rFonts w:ascii="Cambria Math" w:eastAsia="Calibri" w:hAnsi="Cambria Math"/>
                        <w:lang w:eastAsia="es-ES"/>
                      </w:rPr>
                      <m:t>ÍNDICE TOTAL MÁXIMO</m:t>
                    </m:r>
                  </m:den>
                </m:f>
              </m:oMath>
            </m:oMathPara>
          </w:p>
          <w:p w14:paraId="0DD3E7DC" w14:textId="77777777" w:rsidR="000C391E" w:rsidRPr="00F90D5E" w:rsidRDefault="000C391E" w:rsidP="00F67FBD">
            <w:pPr>
              <w:suppressLineNumbers/>
              <w:rPr>
                <w:rFonts w:eastAsiaTheme="minorEastAsia"/>
                <w:iCs/>
                <w:lang w:eastAsia="es-ES"/>
              </w:rPr>
            </w:pPr>
          </w:p>
        </w:tc>
      </w:tr>
    </w:tbl>
    <w:p w14:paraId="6606AF7C" w14:textId="77777777" w:rsidR="000C391E" w:rsidRPr="00B2412A" w:rsidRDefault="000C391E" w:rsidP="000C391E">
      <w:pPr>
        <w:suppressLineNumbers/>
        <w:jc w:val="center"/>
        <w:rPr>
          <w:rStyle w:val="TablasCar"/>
          <w:b/>
          <w:bCs/>
          <w:lang w:val="es-VE"/>
        </w:rPr>
      </w:pPr>
      <w:r w:rsidRPr="00B2412A">
        <w:rPr>
          <w:rFonts w:eastAsia="Times New Roman"/>
          <w:color w:val="222222"/>
          <w:shd w:val="clear" w:color="auto" w:fill="FFFFFF"/>
        </w:rPr>
        <w:t>Fuente: Cornejo (2018) y Villalobos (2020)</w:t>
      </w:r>
    </w:p>
    <w:p w14:paraId="4084B7E8" w14:textId="77777777" w:rsidR="000C391E" w:rsidRPr="00B2412A" w:rsidRDefault="000C391E" w:rsidP="00F90D5E">
      <w:pPr>
        <w:suppressLineNumbers/>
        <w:spacing w:line="360" w:lineRule="auto"/>
        <w:rPr>
          <w:rFonts w:eastAsia="Times New Roman"/>
          <w:color w:val="222222"/>
          <w:shd w:val="clear" w:color="auto" w:fill="FFFFFF"/>
        </w:rPr>
      </w:pPr>
    </w:p>
    <w:p w14:paraId="1A370A67" w14:textId="77777777" w:rsidR="008509AC" w:rsidRDefault="008509AC" w:rsidP="000C391E">
      <w:pPr>
        <w:suppressLineNumbers/>
        <w:spacing w:line="360" w:lineRule="auto"/>
        <w:jc w:val="center"/>
        <w:rPr>
          <w:b/>
          <w:bCs/>
        </w:rPr>
      </w:pPr>
    </w:p>
    <w:p w14:paraId="5378E3E8" w14:textId="77777777" w:rsidR="008509AC" w:rsidRDefault="008509AC" w:rsidP="000C391E">
      <w:pPr>
        <w:suppressLineNumbers/>
        <w:spacing w:line="360" w:lineRule="auto"/>
        <w:jc w:val="center"/>
        <w:rPr>
          <w:b/>
          <w:bCs/>
        </w:rPr>
      </w:pPr>
    </w:p>
    <w:p w14:paraId="37246BF7" w14:textId="77777777" w:rsidR="008509AC" w:rsidRDefault="008509AC" w:rsidP="000C391E">
      <w:pPr>
        <w:suppressLineNumbers/>
        <w:spacing w:line="360" w:lineRule="auto"/>
        <w:jc w:val="center"/>
        <w:rPr>
          <w:b/>
          <w:bCs/>
        </w:rPr>
      </w:pPr>
    </w:p>
    <w:p w14:paraId="63916225" w14:textId="77777777" w:rsidR="008509AC" w:rsidRDefault="008509AC" w:rsidP="000C391E">
      <w:pPr>
        <w:suppressLineNumbers/>
        <w:spacing w:line="360" w:lineRule="auto"/>
        <w:jc w:val="center"/>
        <w:rPr>
          <w:b/>
          <w:bCs/>
        </w:rPr>
      </w:pPr>
    </w:p>
    <w:p w14:paraId="4EB122E5" w14:textId="77777777" w:rsidR="008509AC" w:rsidRDefault="008509AC" w:rsidP="000C391E">
      <w:pPr>
        <w:suppressLineNumbers/>
        <w:spacing w:line="360" w:lineRule="auto"/>
        <w:jc w:val="center"/>
        <w:rPr>
          <w:b/>
          <w:bCs/>
        </w:rPr>
      </w:pPr>
    </w:p>
    <w:p w14:paraId="678423CD" w14:textId="77777777" w:rsidR="008509AC" w:rsidRDefault="008509AC" w:rsidP="000C391E">
      <w:pPr>
        <w:suppressLineNumbers/>
        <w:spacing w:line="360" w:lineRule="auto"/>
        <w:jc w:val="center"/>
        <w:rPr>
          <w:b/>
          <w:bCs/>
        </w:rPr>
      </w:pPr>
    </w:p>
    <w:p w14:paraId="67CF9E73" w14:textId="77777777" w:rsidR="008509AC" w:rsidRDefault="008509AC" w:rsidP="000C391E">
      <w:pPr>
        <w:suppressLineNumbers/>
        <w:spacing w:line="360" w:lineRule="auto"/>
        <w:jc w:val="center"/>
        <w:rPr>
          <w:b/>
          <w:bCs/>
        </w:rPr>
      </w:pPr>
    </w:p>
    <w:p w14:paraId="3E901107" w14:textId="535E682E" w:rsidR="000C391E" w:rsidRPr="004D0495" w:rsidRDefault="000C391E" w:rsidP="000C391E">
      <w:pPr>
        <w:suppressLineNumbers/>
        <w:spacing w:line="360" w:lineRule="auto"/>
        <w:jc w:val="center"/>
      </w:pPr>
      <w:r w:rsidRPr="00B2412A">
        <w:rPr>
          <w:b/>
          <w:bCs/>
        </w:rPr>
        <w:lastRenderedPageBreak/>
        <w:t xml:space="preserve">Tabla 12. </w:t>
      </w:r>
      <w:r w:rsidRPr="004D0495">
        <w:t>Resumen de coeficientes para las ecuaciones de regresión para cada año</w:t>
      </w:r>
    </w:p>
    <w:tbl>
      <w:tblPr>
        <w:tblStyle w:val="Tablaconcuadrcula"/>
        <w:tblW w:w="0" w:type="auto"/>
        <w:jc w:val="center"/>
        <w:tblLook w:val="04A0" w:firstRow="1" w:lastRow="0" w:firstColumn="1" w:lastColumn="0" w:noHBand="0" w:noVBand="1"/>
      </w:tblPr>
      <w:tblGrid>
        <w:gridCol w:w="2363"/>
        <w:gridCol w:w="1598"/>
        <w:gridCol w:w="1607"/>
        <w:gridCol w:w="1630"/>
        <w:gridCol w:w="1630"/>
      </w:tblGrid>
      <w:tr w:rsidR="000C391E" w:rsidRPr="00F90D5E" w14:paraId="30A89BBE"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37EA19E7" w14:textId="77777777" w:rsidR="000C391E" w:rsidRPr="00F90D5E" w:rsidRDefault="000C391E" w:rsidP="00F67FBD">
            <w:pPr>
              <w:suppressLineNumbers/>
              <w:jc w:val="center"/>
            </w:pPr>
            <w:r w:rsidRPr="00F90D5E">
              <w:t>Coeficientes de los indicadores</w:t>
            </w:r>
          </w:p>
        </w:tc>
        <w:tc>
          <w:tcPr>
            <w:tcW w:w="1889" w:type="dxa"/>
            <w:tcBorders>
              <w:top w:val="single" w:sz="4" w:space="0" w:color="auto"/>
              <w:left w:val="single" w:sz="4" w:space="0" w:color="auto"/>
              <w:bottom w:val="single" w:sz="4" w:space="0" w:color="auto"/>
              <w:right w:val="single" w:sz="4" w:space="0" w:color="auto"/>
            </w:tcBorders>
            <w:hideMark/>
          </w:tcPr>
          <w:p w14:paraId="2AF07D06" w14:textId="77777777" w:rsidR="000C391E" w:rsidRPr="00F90D5E" w:rsidRDefault="000C391E" w:rsidP="00F67FBD">
            <w:pPr>
              <w:suppressLineNumbers/>
              <w:jc w:val="center"/>
            </w:pPr>
            <w:r w:rsidRPr="00F90D5E">
              <w:t>2015</w:t>
            </w:r>
          </w:p>
        </w:tc>
        <w:tc>
          <w:tcPr>
            <w:tcW w:w="1901" w:type="dxa"/>
            <w:tcBorders>
              <w:top w:val="single" w:sz="4" w:space="0" w:color="auto"/>
              <w:left w:val="single" w:sz="4" w:space="0" w:color="auto"/>
              <w:bottom w:val="single" w:sz="4" w:space="0" w:color="auto"/>
              <w:right w:val="single" w:sz="4" w:space="0" w:color="auto"/>
            </w:tcBorders>
            <w:hideMark/>
          </w:tcPr>
          <w:p w14:paraId="66F91B4E" w14:textId="77777777" w:rsidR="000C391E" w:rsidRPr="00F90D5E" w:rsidRDefault="000C391E" w:rsidP="00F67FBD">
            <w:pPr>
              <w:suppressLineNumbers/>
              <w:jc w:val="center"/>
            </w:pPr>
            <w:r w:rsidRPr="00F90D5E">
              <w:t>2016</w:t>
            </w:r>
          </w:p>
        </w:tc>
        <w:tc>
          <w:tcPr>
            <w:tcW w:w="1891" w:type="dxa"/>
            <w:tcBorders>
              <w:top w:val="single" w:sz="4" w:space="0" w:color="auto"/>
              <w:left w:val="single" w:sz="4" w:space="0" w:color="auto"/>
              <w:bottom w:val="single" w:sz="4" w:space="0" w:color="auto"/>
              <w:right w:val="single" w:sz="4" w:space="0" w:color="auto"/>
            </w:tcBorders>
            <w:hideMark/>
          </w:tcPr>
          <w:p w14:paraId="7D996E27" w14:textId="77777777" w:rsidR="000C391E" w:rsidRPr="00F90D5E" w:rsidRDefault="000C391E" w:rsidP="00F67FBD">
            <w:pPr>
              <w:suppressLineNumbers/>
              <w:jc w:val="center"/>
            </w:pPr>
            <w:r w:rsidRPr="00F90D5E">
              <w:t>2017</w:t>
            </w:r>
          </w:p>
        </w:tc>
        <w:tc>
          <w:tcPr>
            <w:tcW w:w="1891" w:type="dxa"/>
            <w:tcBorders>
              <w:top w:val="single" w:sz="4" w:space="0" w:color="auto"/>
              <w:left w:val="single" w:sz="4" w:space="0" w:color="auto"/>
              <w:bottom w:val="single" w:sz="4" w:space="0" w:color="auto"/>
              <w:right w:val="single" w:sz="4" w:space="0" w:color="auto"/>
            </w:tcBorders>
            <w:hideMark/>
          </w:tcPr>
          <w:p w14:paraId="0223C0D0" w14:textId="77777777" w:rsidR="000C391E" w:rsidRPr="00F90D5E" w:rsidRDefault="000C391E" w:rsidP="00F67FBD">
            <w:pPr>
              <w:suppressLineNumbers/>
              <w:jc w:val="center"/>
            </w:pPr>
            <w:r w:rsidRPr="00F90D5E">
              <w:t>2018</w:t>
            </w:r>
          </w:p>
        </w:tc>
      </w:tr>
      <w:tr w:rsidR="000C391E" w:rsidRPr="00F90D5E" w14:paraId="3F4C5999"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4F6B99FF" w14:textId="77777777" w:rsidR="000C391E" w:rsidRPr="00F90D5E" w:rsidRDefault="000C391E" w:rsidP="00F67FBD">
            <w:pPr>
              <w:suppressLineNumbers/>
              <w:jc w:val="center"/>
            </w:pPr>
            <w:r w:rsidRPr="00F90D5E">
              <w:t>DOCENTES</w:t>
            </w:r>
          </w:p>
        </w:tc>
        <w:tc>
          <w:tcPr>
            <w:tcW w:w="1889" w:type="dxa"/>
            <w:tcBorders>
              <w:top w:val="single" w:sz="4" w:space="0" w:color="auto"/>
              <w:left w:val="single" w:sz="4" w:space="0" w:color="auto"/>
              <w:bottom w:val="single" w:sz="4" w:space="0" w:color="auto"/>
              <w:right w:val="single" w:sz="4" w:space="0" w:color="auto"/>
            </w:tcBorders>
          </w:tcPr>
          <w:p w14:paraId="6DFFB189" w14:textId="77777777" w:rsidR="000C391E" w:rsidRPr="00F90D5E" w:rsidRDefault="000C391E" w:rsidP="00F67FBD">
            <w:pPr>
              <w:suppressLineNumbers/>
              <w:jc w:val="center"/>
            </w:pPr>
          </w:p>
        </w:tc>
        <w:tc>
          <w:tcPr>
            <w:tcW w:w="1901" w:type="dxa"/>
            <w:tcBorders>
              <w:top w:val="single" w:sz="4" w:space="0" w:color="auto"/>
              <w:left w:val="single" w:sz="4" w:space="0" w:color="auto"/>
              <w:bottom w:val="single" w:sz="4" w:space="0" w:color="auto"/>
              <w:right w:val="single" w:sz="4" w:space="0" w:color="auto"/>
            </w:tcBorders>
          </w:tcPr>
          <w:p w14:paraId="054AD62D" w14:textId="77777777" w:rsidR="000C391E" w:rsidRPr="00F90D5E" w:rsidRDefault="000C391E" w:rsidP="00F67FBD">
            <w:pPr>
              <w:suppressLineNumbers/>
              <w:jc w:val="center"/>
            </w:pPr>
          </w:p>
        </w:tc>
        <w:tc>
          <w:tcPr>
            <w:tcW w:w="1891" w:type="dxa"/>
            <w:tcBorders>
              <w:top w:val="single" w:sz="4" w:space="0" w:color="auto"/>
              <w:left w:val="single" w:sz="4" w:space="0" w:color="auto"/>
              <w:bottom w:val="single" w:sz="4" w:space="0" w:color="auto"/>
              <w:right w:val="single" w:sz="4" w:space="0" w:color="auto"/>
            </w:tcBorders>
          </w:tcPr>
          <w:p w14:paraId="23072423" w14:textId="77777777" w:rsidR="000C391E" w:rsidRPr="00F90D5E" w:rsidRDefault="000C391E" w:rsidP="00F67FBD">
            <w:pPr>
              <w:suppressLineNumbers/>
              <w:jc w:val="center"/>
            </w:pPr>
          </w:p>
        </w:tc>
        <w:tc>
          <w:tcPr>
            <w:tcW w:w="1891" w:type="dxa"/>
            <w:tcBorders>
              <w:top w:val="single" w:sz="4" w:space="0" w:color="auto"/>
              <w:left w:val="single" w:sz="4" w:space="0" w:color="auto"/>
              <w:bottom w:val="single" w:sz="4" w:space="0" w:color="auto"/>
              <w:right w:val="single" w:sz="4" w:space="0" w:color="auto"/>
            </w:tcBorders>
          </w:tcPr>
          <w:p w14:paraId="6402177F" w14:textId="77777777" w:rsidR="000C391E" w:rsidRPr="00F90D5E" w:rsidRDefault="000C391E" w:rsidP="00F67FBD">
            <w:pPr>
              <w:suppressLineNumbers/>
              <w:jc w:val="center"/>
            </w:pPr>
          </w:p>
        </w:tc>
      </w:tr>
      <w:tr w:rsidR="000C391E" w:rsidRPr="00F90D5E" w14:paraId="5DF527DD"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6F162316" w14:textId="77777777" w:rsidR="000C391E" w:rsidRPr="00F90D5E" w:rsidRDefault="000C391E" w:rsidP="00F67FBD">
            <w:pPr>
              <w:suppressLineNumbers/>
              <w:jc w:val="center"/>
              <w:rPr>
                <w:vertAlign w:val="subscript"/>
              </w:rPr>
            </w:pPr>
            <w:r w:rsidRPr="00F90D5E">
              <w:t>A</w:t>
            </w:r>
          </w:p>
        </w:tc>
        <w:tc>
          <w:tcPr>
            <w:tcW w:w="1889" w:type="dxa"/>
            <w:tcBorders>
              <w:top w:val="single" w:sz="4" w:space="0" w:color="auto"/>
              <w:left w:val="single" w:sz="4" w:space="0" w:color="auto"/>
              <w:bottom w:val="single" w:sz="4" w:space="0" w:color="auto"/>
              <w:right w:val="single" w:sz="4" w:space="0" w:color="auto"/>
            </w:tcBorders>
            <w:hideMark/>
          </w:tcPr>
          <w:p w14:paraId="3F4D0166" w14:textId="77777777" w:rsidR="000C391E" w:rsidRPr="00F90D5E" w:rsidRDefault="000C391E" w:rsidP="00F67FBD">
            <w:pPr>
              <w:suppressLineNumbers/>
              <w:jc w:val="center"/>
            </w:pPr>
            <w:r w:rsidRPr="00F90D5E">
              <w:t>0.587</w:t>
            </w:r>
          </w:p>
        </w:tc>
        <w:tc>
          <w:tcPr>
            <w:tcW w:w="1901" w:type="dxa"/>
            <w:tcBorders>
              <w:top w:val="single" w:sz="4" w:space="0" w:color="auto"/>
              <w:left w:val="single" w:sz="4" w:space="0" w:color="auto"/>
              <w:bottom w:val="single" w:sz="4" w:space="0" w:color="auto"/>
              <w:right w:val="single" w:sz="4" w:space="0" w:color="auto"/>
            </w:tcBorders>
            <w:hideMark/>
          </w:tcPr>
          <w:p w14:paraId="083B6A05" w14:textId="77777777" w:rsidR="000C391E" w:rsidRPr="00F90D5E" w:rsidRDefault="000C391E" w:rsidP="00F67FBD">
            <w:pPr>
              <w:suppressLineNumbers/>
              <w:jc w:val="center"/>
            </w:pPr>
            <w:r w:rsidRPr="00F90D5E">
              <w:t>0.232</w:t>
            </w:r>
          </w:p>
        </w:tc>
        <w:tc>
          <w:tcPr>
            <w:tcW w:w="1891" w:type="dxa"/>
            <w:tcBorders>
              <w:top w:val="single" w:sz="4" w:space="0" w:color="auto"/>
              <w:left w:val="single" w:sz="4" w:space="0" w:color="auto"/>
              <w:bottom w:val="single" w:sz="4" w:space="0" w:color="auto"/>
              <w:right w:val="single" w:sz="4" w:space="0" w:color="auto"/>
            </w:tcBorders>
            <w:hideMark/>
          </w:tcPr>
          <w:p w14:paraId="6A5EEBA0" w14:textId="77777777" w:rsidR="000C391E" w:rsidRPr="00F90D5E" w:rsidRDefault="000C391E" w:rsidP="00F67FBD">
            <w:pPr>
              <w:suppressLineNumbers/>
              <w:jc w:val="center"/>
            </w:pPr>
            <w:r w:rsidRPr="00F90D5E">
              <w:t>-0.551</w:t>
            </w:r>
          </w:p>
        </w:tc>
        <w:tc>
          <w:tcPr>
            <w:tcW w:w="1891" w:type="dxa"/>
            <w:tcBorders>
              <w:top w:val="single" w:sz="4" w:space="0" w:color="auto"/>
              <w:left w:val="single" w:sz="4" w:space="0" w:color="auto"/>
              <w:bottom w:val="single" w:sz="4" w:space="0" w:color="auto"/>
              <w:right w:val="single" w:sz="4" w:space="0" w:color="auto"/>
            </w:tcBorders>
            <w:hideMark/>
          </w:tcPr>
          <w:p w14:paraId="5682409A" w14:textId="77777777" w:rsidR="000C391E" w:rsidRPr="00F90D5E" w:rsidRDefault="000C391E" w:rsidP="00F67FBD">
            <w:pPr>
              <w:suppressLineNumbers/>
              <w:jc w:val="center"/>
            </w:pPr>
            <w:r w:rsidRPr="00F90D5E">
              <w:t>0.111</w:t>
            </w:r>
          </w:p>
        </w:tc>
      </w:tr>
      <w:tr w:rsidR="000C391E" w:rsidRPr="00F90D5E" w14:paraId="07FD84AD"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210733E9" w14:textId="77777777" w:rsidR="000C391E" w:rsidRPr="00F90D5E" w:rsidRDefault="000C391E" w:rsidP="00F67FBD">
            <w:pPr>
              <w:suppressLineNumbers/>
              <w:jc w:val="center"/>
            </w:pPr>
            <w:r w:rsidRPr="00F90D5E">
              <w:t>B</w:t>
            </w:r>
          </w:p>
        </w:tc>
        <w:tc>
          <w:tcPr>
            <w:tcW w:w="1889" w:type="dxa"/>
            <w:tcBorders>
              <w:top w:val="single" w:sz="4" w:space="0" w:color="auto"/>
              <w:left w:val="single" w:sz="4" w:space="0" w:color="auto"/>
              <w:bottom w:val="single" w:sz="4" w:space="0" w:color="auto"/>
              <w:right w:val="single" w:sz="4" w:space="0" w:color="auto"/>
            </w:tcBorders>
            <w:hideMark/>
          </w:tcPr>
          <w:p w14:paraId="2C5F3754" w14:textId="77777777" w:rsidR="000C391E" w:rsidRPr="00F90D5E" w:rsidRDefault="000C391E" w:rsidP="00F67FBD">
            <w:pPr>
              <w:suppressLineNumbers/>
              <w:jc w:val="center"/>
            </w:pPr>
            <w:r w:rsidRPr="00F90D5E">
              <w:t>0.477</w:t>
            </w:r>
          </w:p>
        </w:tc>
        <w:tc>
          <w:tcPr>
            <w:tcW w:w="1901" w:type="dxa"/>
            <w:tcBorders>
              <w:top w:val="single" w:sz="4" w:space="0" w:color="auto"/>
              <w:left w:val="single" w:sz="4" w:space="0" w:color="auto"/>
              <w:bottom w:val="single" w:sz="4" w:space="0" w:color="auto"/>
              <w:right w:val="single" w:sz="4" w:space="0" w:color="auto"/>
            </w:tcBorders>
            <w:hideMark/>
          </w:tcPr>
          <w:p w14:paraId="5BDA6882" w14:textId="77777777" w:rsidR="000C391E" w:rsidRPr="00F90D5E" w:rsidRDefault="000C391E" w:rsidP="00F67FBD">
            <w:pPr>
              <w:suppressLineNumbers/>
              <w:jc w:val="center"/>
            </w:pPr>
            <w:r w:rsidRPr="00F90D5E">
              <w:t>0.398</w:t>
            </w:r>
          </w:p>
        </w:tc>
        <w:tc>
          <w:tcPr>
            <w:tcW w:w="1891" w:type="dxa"/>
            <w:tcBorders>
              <w:top w:val="single" w:sz="4" w:space="0" w:color="auto"/>
              <w:left w:val="single" w:sz="4" w:space="0" w:color="auto"/>
              <w:bottom w:val="single" w:sz="4" w:space="0" w:color="auto"/>
              <w:right w:val="single" w:sz="4" w:space="0" w:color="auto"/>
            </w:tcBorders>
            <w:hideMark/>
          </w:tcPr>
          <w:p w14:paraId="64E818A5" w14:textId="77777777" w:rsidR="000C391E" w:rsidRPr="00F90D5E" w:rsidRDefault="000C391E" w:rsidP="00F67FBD">
            <w:pPr>
              <w:suppressLineNumbers/>
              <w:jc w:val="center"/>
            </w:pPr>
            <w:r w:rsidRPr="00F90D5E">
              <w:t>0.549</w:t>
            </w:r>
          </w:p>
        </w:tc>
        <w:tc>
          <w:tcPr>
            <w:tcW w:w="1891" w:type="dxa"/>
            <w:tcBorders>
              <w:top w:val="single" w:sz="4" w:space="0" w:color="auto"/>
              <w:left w:val="single" w:sz="4" w:space="0" w:color="auto"/>
              <w:bottom w:val="single" w:sz="4" w:space="0" w:color="auto"/>
              <w:right w:val="single" w:sz="4" w:space="0" w:color="auto"/>
            </w:tcBorders>
            <w:hideMark/>
          </w:tcPr>
          <w:p w14:paraId="37064E7B" w14:textId="77777777" w:rsidR="000C391E" w:rsidRPr="00F90D5E" w:rsidRDefault="000C391E" w:rsidP="00F67FBD">
            <w:pPr>
              <w:suppressLineNumbers/>
              <w:jc w:val="center"/>
            </w:pPr>
            <w:r w:rsidRPr="00F90D5E">
              <w:t>0.106</w:t>
            </w:r>
          </w:p>
        </w:tc>
      </w:tr>
      <w:tr w:rsidR="000C391E" w:rsidRPr="00F90D5E" w14:paraId="490B6E0B"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23D798F9" w14:textId="77777777" w:rsidR="000C391E" w:rsidRPr="00F90D5E" w:rsidRDefault="000C391E" w:rsidP="00F67FBD">
            <w:pPr>
              <w:suppressLineNumbers/>
              <w:jc w:val="center"/>
            </w:pPr>
            <w:r w:rsidRPr="00F90D5E">
              <w:t>C</w:t>
            </w:r>
          </w:p>
        </w:tc>
        <w:tc>
          <w:tcPr>
            <w:tcW w:w="1889" w:type="dxa"/>
            <w:tcBorders>
              <w:top w:val="single" w:sz="4" w:space="0" w:color="auto"/>
              <w:left w:val="single" w:sz="4" w:space="0" w:color="auto"/>
              <w:bottom w:val="single" w:sz="4" w:space="0" w:color="auto"/>
              <w:right w:val="single" w:sz="4" w:space="0" w:color="auto"/>
            </w:tcBorders>
            <w:hideMark/>
          </w:tcPr>
          <w:p w14:paraId="21143DCF" w14:textId="77777777" w:rsidR="000C391E" w:rsidRPr="00F90D5E" w:rsidRDefault="000C391E" w:rsidP="00F67FBD">
            <w:pPr>
              <w:suppressLineNumbers/>
              <w:jc w:val="center"/>
            </w:pPr>
            <w:r w:rsidRPr="00F90D5E">
              <w:t>0.585</w:t>
            </w:r>
          </w:p>
        </w:tc>
        <w:tc>
          <w:tcPr>
            <w:tcW w:w="1901" w:type="dxa"/>
            <w:tcBorders>
              <w:top w:val="single" w:sz="4" w:space="0" w:color="auto"/>
              <w:left w:val="single" w:sz="4" w:space="0" w:color="auto"/>
              <w:bottom w:val="single" w:sz="4" w:space="0" w:color="auto"/>
              <w:right w:val="single" w:sz="4" w:space="0" w:color="auto"/>
            </w:tcBorders>
            <w:hideMark/>
          </w:tcPr>
          <w:p w14:paraId="2093EE44" w14:textId="77777777" w:rsidR="000C391E" w:rsidRPr="00F90D5E" w:rsidRDefault="000C391E" w:rsidP="00F67FBD">
            <w:pPr>
              <w:suppressLineNumbers/>
              <w:jc w:val="center"/>
            </w:pPr>
            <w:r w:rsidRPr="00F90D5E">
              <w:t>0.703</w:t>
            </w:r>
          </w:p>
        </w:tc>
        <w:tc>
          <w:tcPr>
            <w:tcW w:w="1891" w:type="dxa"/>
            <w:tcBorders>
              <w:top w:val="single" w:sz="4" w:space="0" w:color="auto"/>
              <w:left w:val="single" w:sz="4" w:space="0" w:color="auto"/>
              <w:bottom w:val="single" w:sz="4" w:space="0" w:color="auto"/>
              <w:right w:val="single" w:sz="4" w:space="0" w:color="auto"/>
            </w:tcBorders>
            <w:hideMark/>
          </w:tcPr>
          <w:p w14:paraId="662865CA" w14:textId="77777777" w:rsidR="000C391E" w:rsidRPr="00F90D5E" w:rsidRDefault="000C391E" w:rsidP="00F67FBD">
            <w:pPr>
              <w:suppressLineNumbers/>
              <w:jc w:val="center"/>
            </w:pPr>
            <w:r w:rsidRPr="00F90D5E">
              <w:t>0.493</w:t>
            </w:r>
          </w:p>
        </w:tc>
        <w:tc>
          <w:tcPr>
            <w:tcW w:w="1891" w:type="dxa"/>
            <w:tcBorders>
              <w:top w:val="single" w:sz="4" w:space="0" w:color="auto"/>
              <w:left w:val="single" w:sz="4" w:space="0" w:color="auto"/>
              <w:bottom w:val="single" w:sz="4" w:space="0" w:color="auto"/>
              <w:right w:val="single" w:sz="4" w:space="0" w:color="auto"/>
            </w:tcBorders>
            <w:hideMark/>
          </w:tcPr>
          <w:p w14:paraId="36D5F457" w14:textId="77777777" w:rsidR="000C391E" w:rsidRPr="00F90D5E" w:rsidRDefault="000C391E" w:rsidP="00F67FBD">
            <w:pPr>
              <w:suppressLineNumbers/>
              <w:jc w:val="center"/>
            </w:pPr>
            <w:r w:rsidRPr="00F90D5E">
              <w:t>0.968</w:t>
            </w:r>
          </w:p>
        </w:tc>
      </w:tr>
      <w:tr w:rsidR="000C391E" w:rsidRPr="00F90D5E" w14:paraId="5405D7E8"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56897DED" w14:textId="77777777" w:rsidR="000C391E" w:rsidRPr="00F90D5E" w:rsidRDefault="000C391E" w:rsidP="00F67FBD">
            <w:pPr>
              <w:suppressLineNumbers/>
              <w:jc w:val="center"/>
            </w:pPr>
            <w:r w:rsidRPr="00F90D5E">
              <w:t>ALUMNOS</w:t>
            </w:r>
          </w:p>
        </w:tc>
        <w:tc>
          <w:tcPr>
            <w:tcW w:w="1889" w:type="dxa"/>
            <w:tcBorders>
              <w:top w:val="single" w:sz="4" w:space="0" w:color="auto"/>
              <w:left w:val="single" w:sz="4" w:space="0" w:color="auto"/>
              <w:bottom w:val="single" w:sz="4" w:space="0" w:color="auto"/>
              <w:right w:val="single" w:sz="4" w:space="0" w:color="auto"/>
            </w:tcBorders>
          </w:tcPr>
          <w:p w14:paraId="73B0D672" w14:textId="77777777" w:rsidR="000C391E" w:rsidRPr="00F90D5E" w:rsidRDefault="000C391E" w:rsidP="00F67FBD">
            <w:pPr>
              <w:suppressLineNumbers/>
              <w:jc w:val="center"/>
            </w:pPr>
          </w:p>
        </w:tc>
        <w:tc>
          <w:tcPr>
            <w:tcW w:w="1901" w:type="dxa"/>
            <w:tcBorders>
              <w:top w:val="single" w:sz="4" w:space="0" w:color="auto"/>
              <w:left w:val="single" w:sz="4" w:space="0" w:color="auto"/>
              <w:bottom w:val="single" w:sz="4" w:space="0" w:color="auto"/>
              <w:right w:val="single" w:sz="4" w:space="0" w:color="auto"/>
            </w:tcBorders>
          </w:tcPr>
          <w:p w14:paraId="621FBC16" w14:textId="77777777" w:rsidR="000C391E" w:rsidRPr="00F90D5E" w:rsidRDefault="000C391E" w:rsidP="00F67FBD">
            <w:pPr>
              <w:suppressLineNumbers/>
              <w:jc w:val="center"/>
            </w:pPr>
          </w:p>
        </w:tc>
        <w:tc>
          <w:tcPr>
            <w:tcW w:w="1891" w:type="dxa"/>
            <w:tcBorders>
              <w:top w:val="single" w:sz="4" w:space="0" w:color="auto"/>
              <w:left w:val="single" w:sz="4" w:space="0" w:color="auto"/>
              <w:bottom w:val="single" w:sz="4" w:space="0" w:color="auto"/>
              <w:right w:val="single" w:sz="4" w:space="0" w:color="auto"/>
            </w:tcBorders>
          </w:tcPr>
          <w:p w14:paraId="767F8EC0" w14:textId="77777777" w:rsidR="000C391E" w:rsidRPr="00F90D5E" w:rsidRDefault="000C391E" w:rsidP="00F67FBD">
            <w:pPr>
              <w:suppressLineNumbers/>
              <w:jc w:val="center"/>
            </w:pPr>
          </w:p>
        </w:tc>
        <w:tc>
          <w:tcPr>
            <w:tcW w:w="1891" w:type="dxa"/>
            <w:tcBorders>
              <w:top w:val="single" w:sz="4" w:space="0" w:color="auto"/>
              <w:left w:val="single" w:sz="4" w:space="0" w:color="auto"/>
              <w:bottom w:val="single" w:sz="4" w:space="0" w:color="auto"/>
              <w:right w:val="single" w:sz="4" w:space="0" w:color="auto"/>
            </w:tcBorders>
          </w:tcPr>
          <w:p w14:paraId="16945822" w14:textId="77777777" w:rsidR="000C391E" w:rsidRPr="00F90D5E" w:rsidRDefault="000C391E" w:rsidP="00F67FBD">
            <w:pPr>
              <w:suppressLineNumbers/>
              <w:jc w:val="center"/>
            </w:pPr>
          </w:p>
        </w:tc>
      </w:tr>
      <w:tr w:rsidR="000C391E" w:rsidRPr="00F90D5E" w14:paraId="19A8E18C"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7F38CB06" w14:textId="77777777" w:rsidR="000C391E" w:rsidRPr="00F90D5E" w:rsidRDefault="000C391E" w:rsidP="00F67FBD">
            <w:pPr>
              <w:suppressLineNumbers/>
              <w:jc w:val="center"/>
            </w:pPr>
            <w:r w:rsidRPr="00F90D5E">
              <w:t>A</w:t>
            </w:r>
          </w:p>
        </w:tc>
        <w:tc>
          <w:tcPr>
            <w:tcW w:w="1889" w:type="dxa"/>
            <w:tcBorders>
              <w:top w:val="single" w:sz="4" w:space="0" w:color="auto"/>
              <w:left w:val="single" w:sz="4" w:space="0" w:color="auto"/>
              <w:bottom w:val="single" w:sz="4" w:space="0" w:color="auto"/>
              <w:right w:val="single" w:sz="4" w:space="0" w:color="auto"/>
            </w:tcBorders>
            <w:hideMark/>
          </w:tcPr>
          <w:p w14:paraId="40D1AD06" w14:textId="77777777" w:rsidR="000C391E" w:rsidRPr="00F90D5E" w:rsidRDefault="000C391E" w:rsidP="00F67FBD">
            <w:pPr>
              <w:suppressLineNumbers/>
              <w:jc w:val="center"/>
            </w:pPr>
            <w:r w:rsidRPr="00F90D5E">
              <w:t>0.376</w:t>
            </w:r>
          </w:p>
        </w:tc>
        <w:tc>
          <w:tcPr>
            <w:tcW w:w="1901" w:type="dxa"/>
            <w:tcBorders>
              <w:top w:val="single" w:sz="4" w:space="0" w:color="auto"/>
              <w:left w:val="single" w:sz="4" w:space="0" w:color="auto"/>
              <w:bottom w:val="single" w:sz="4" w:space="0" w:color="auto"/>
              <w:right w:val="single" w:sz="4" w:space="0" w:color="auto"/>
            </w:tcBorders>
            <w:hideMark/>
          </w:tcPr>
          <w:p w14:paraId="46E7A528" w14:textId="77777777" w:rsidR="000C391E" w:rsidRPr="00F90D5E" w:rsidRDefault="000C391E" w:rsidP="00F67FBD">
            <w:pPr>
              <w:suppressLineNumbers/>
              <w:jc w:val="center"/>
            </w:pPr>
            <w:r w:rsidRPr="00F90D5E">
              <w:t>0.026</w:t>
            </w:r>
          </w:p>
        </w:tc>
        <w:tc>
          <w:tcPr>
            <w:tcW w:w="1891" w:type="dxa"/>
            <w:tcBorders>
              <w:top w:val="single" w:sz="4" w:space="0" w:color="auto"/>
              <w:left w:val="single" w:sz="4" w:space="0" w:color="auto"/>
              <w:bottom w:val="single" w:sz="4" w:space="0" w:color="auto"/>
              <w:right w:val="single" w:sz="4" w:space="0" w:color="auto"/>
            </w:tcBorders>
            <w:hideMark/>
          </w:tcPr>
          <w:p w14:paraId="3FB7D18A" w14:textId="77777777" w:rsidR="000C391E" w:rsidRPr="00F90D5E" w:rsidRDefault="000C391E" w:rsidP="00F67FBD">
            <w:pPr>
              <w:suppressLineNumbers/>
              <w:jc w:val="center"/>
            </w:pPr>
            <w:r w:rsidRPr="00F90D5E">
              <w:t>-0.171</w:t>
            </w:r>
          </w:p>
        </w:tc>
        <w:tc>
          <w:tcPr>
            <w:tcW w:w="1891" w:type="dxa"/>
            <w:tcBorders>
              <w:top w:val="single" w:sz="4" w:space="0" w:color="auto"/>
              <w:left w:val="single" w:sz="4" w:space="0" w:color="auto"/>
              <w:bottom w:val="single" w:sz="4" w:space="0" w:color="auto"/>
              <w:right w:val="single" w:sz="4" w:space="0" w:color="auto"/>
            </w:tcBorders>
            <w:hideMark/>
          </w:tcPr>
          <w:p w14:paraId="09EE6517" w14:textId="77777777" w:rsidR="000C391E" w:rsidRPr="00F90D5E" w:rsidRDefault="000C391E" w:rsidP="00F67FBD">
            <w:pPr>
              <w:suppressLineNumbers/>
              <w:jc w:val="center"/>
            </w:pPr>
            <w:r w:rsidRPr="00F90D5E">
              <w:t>0.064</w:t>
            </w:r>
          </w:p>
        </w:tc>
      </w:tr>
      <w:tr w:rsidR="000C391E" w:rsidRPr="00F90D5E" w14:paraId="751D6935"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7EE1888E" w14:textId="77777777" w:rsidR="000C391E" w:rsidRPr="00F90D5E" w:rsidRDefault="000C391E" w:rsidP="00F67FBD">
            <w:pPr>
              <w:suppressLineNumbers/>
              <w:jc w:val="center"/>
            </w:pPr>
            <w:r w:rsidRPr="00F90D5E">
              <w:t>B</w:t>
            </w:r>
          </w:p>
        </w:tc>
        <w:tc>
          <w:tcPr>
            <w:tcW w:w="1889" w:type="dxa"/>
            <w:tcBorders>
              <w:top w:val="single" w:sz="4" w:space="0" w:color="auto"/>
              <w:left w:val="single" w:sz="4" w:space="0" w:color="auto"/>
              <w:bottom w:val="single" w:sz="4" w:space="0" w:color="auto"/>
              <w:right w:val="single" w:sz="4" w:space="0" w:color="auto"/>
            </w:tcBorders>
            <w:hideMark/>
          </w:tcPr>
          <w:p w14:paraId="2D40A17A" w14:textId="77777777" w:rsidR="000C391E" w:rsidRPr="00F90D5E" w:rsidRDefault="000C391E" w:rsidP="00F67FBD">
            <w:pPr>
              <w:suppressLineNumbers/>
              <w:jc w:val="center"/>
            </w:pPr>
            <w:r w:rsidRPr="00F90D5E">
              <w:t>0.020</w:t>
            </w:r>
          </w:p>
        </w:tc>
        <w:tc>
          <w:tcPr>
            <w:tcW w:w="1901" w:type="dxa"/>
            <w:tcBorders>
              <w:top w:val="single" w:sz="4" w:space="0" w:color="auto"/>
              <w:left w:val="single" w:sz="4" w:space="0" w:color="auto"/>
              <w:bottom w:val="single" w:sz="4" w:space="0" w:color="auto"/>
              <w:right w:val="single" w:sz="4" w:space="0" w:color="auto"/>
            </w:tcBorders>
            <w:hideMark/>
          </w:tcPr>
          <w:p w14:paraId="237FA2C2" w14:textId="77777777" w:rsidR="000C391E" w:rsidRPr="00F90D5E" w:rsidRDefault="000C391E" w:rsidP="00F67FBD">
            <w:pPr>
              <w:suppressLineNumbers/>
              <w:jc w:val="center"/>
            </w:pPr>
            <w:r w:rsidRPr="00F90D5E">
              <w:t>0.055</w:t>
            </w:r>
          </w:p>
        </w:tc>
        <w:tc>
          <w:tcPr>
            <w:tcW w:w="1891" w:type="dxa"/>
            <w:tcBorders>
              <w:top w:val="single" w:sz="4" w:space="0" w:color="auto"/>
              <w:left w:val="single" w:sz="4" w:space="0" w:color="auto"/>
              <w:bottom w:val="single" w:sz="4" w:space="0" w:color="auto"/>
              <w:right w:val="single" w:sz="4" w:space="0" w:color="auto"/>
            </w:tcBorders>
            <w:hideMark/>
          </w:tcPr>
          <w:p w14:paraId="7293B35B" w14:textId="77777777" w:rsidR="000C391E" w:rsidRPr="00F90D5E" w:rsidRDefault="000C391E" w:rsidP="00F67FBD">
            <w:pPr>
              <w:suppressLineNumbers/>
              <w:jc w:val="center"/>
            </w:pPr>
            <w:r w:rsidRPr="00F90D5E">
              <w:t>0.032</w:t>
            </w:r>
          </w:p>
        </w:tc>
        <w:tc>
          <w:tcPr>
            <w:tcW w:w="1891" w:type="dxa"/>
            <w:tcBorders>
              <w:top w:val="single" w:sz="4" w:space="0" w:color="auto"/>
              <w:left w:val="single" w:sz="4" w:space="0" w:color="auto"/>
              <w:bottom w:val="single" w:sz="4" w:space="0" w:color="auto"/>
              <w:right w:val="single" w:sz="4" w:space="0" w:color="auto"/>
            </w:tcBorders>
            <w:hideMark/>
          </w:tcPr>
          <w:p w14:paraId="2754A3D2" w14:textId="77777777" w:rsidR="000C391E" w:rsidRPr="00F90D5E" w:rsidRDefault="000C391E" w:rsidP="00F67FBD">
            <w:pPr>
              <w:suppressLineNumbers/>
              <w:jc w:val="center"/>
            </w:pPr>
            <w:r w:rsidRPr="00F90D5E">
              <w:t>0.004</w:t>
            </w:r>
          </w:p>
        </w:tc>
      </w:tr>
      <w:tr w:rsidR="000C391E" w:rsidRPr="00F90D5E" w14:paraId="54BD7AAB"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0459FFC2" w14:textId="77777777" w:rsidR="000C391E" w:rsidRPr="00F90D5E" w:rsidRDefault="000C391E" w:rsidP="00F67FBD">
            <w:pPr>
              <w:suppressLineNumbers/>
              <w:jc w:val="center"/>
            </w:pPr>
            <w:r w:rsidRPr="00F90D5E">
              <w:t>C</w:t>
            </w:r>
          </w:p>
        </w:tc>
        <w:tc>
          <w:tcPr>
            <w:tcW w:w="1889" w:type="dxa"/>
            <w:tcBorders>
              <w:top w:val="single" w:sz="4" w:space="0" w:color="auto"/>
              <w:left w:val="single" w:sz="4" w:space="0" w:color="auto"/>
              <w:bottom w:val="single" w:sz="4" w:space="0" w:color="auto"/>
              <w:right w:val="single" w:sz="4" w:space="0" w:color="auto"/>
            </w:tcBorders>
            <w:hideMark/>
          </w:tcPr>
          <w:p w14:paraId="0BB55F5D" w14:textId="77777777" w:rsidR="000C391E" w:rsidRPr="00F90D5E" w:rsidRDefault="000C391E" w:rsidP="00F67FBD">
            <w:pPr>
              <w:suppressLineNumbers/>
              <w:jc w:val="center"/>
            </w:pPr>
            <w:r w:rsidRPr="00F90D5E">
              <w:t>0.024</w:t>
            </w:r>
          </w:p>
        </w:tc>
        <w:tc>
          <w:tcPr>
            <w:tcW w:w="1901" w:type="dxa"/>
            <w:tcBorders>
              <w:top w:val="single" w:sz="4" w:space="0" w:color="auto"/>
              <w:left w:val="single" w:sz="4" w:space="0" w:color="auto"/>
              <w:bottom w:val="single" w:sz="4" w:space="0" w:color="auto"/>
              <w:right w:val="single" w:sz="4" w:space="0" w:color="auto"/>
            </w:tcBorders>
            <w:hideMark/>
          </w:tcPr>
          <w:p w14:paraId="48183ADE" w14:textId="77777777" w:rsidR="000C391E" w:rsidRPr="00F90D5E" w:rsidRDefault="000C391E" w:rsidP="00F67FBD">
            <w:pPr>
              <w:suppressLineNumbers/>
              <w:jc w:val="center"/>
            </w:pPr>
            <w:r w:rsidRPr="00F90D5E">
              <w:t>0.012</w:t>
            </w:r>
          </w:p>
        </w:tc>
        <w:tc>
          <w:tcPr>
            <w:tcW w:w="1891" w:type="dxa"/>
            <w:tcBorders>
              <w:top w:val="single" w:sz="4" w:space="0" w:color="auto"/>
              <w:left w:val="single" w:sz="4" w:space="0" w:color="auto"/>
              <w:bottom w:val="single" w:sz="4" w:space="0" w:color="auto"/>
              <w:right w:val="single" w:sz="4" w:space="0" w:color="auto"/>
            </w:tcBorders>
            <w:hideMark/>
          </w:tcPr>
          <w:p w14:paraId="64972672" w14:textId="77777777" w:rsidR="000C391E" w:rsidRPr="00F90D5E" w:rsidRDefault="000C391E" w:rsidP="00F67FBD">
            <w:pPr>
              <w:suppressLineNumbers/>
              <w:jc w:val="center"/>
            </w:pPr>
            <w:r w:rsidRPr="00F90D5E">
              <w:t>0.022</w:t>
            </w:r>
          </w:p>
        </w:tc>
        <w:tc>
          <w:tcPr>
            <w:tcW w:w="1891" w:type="dxa"/>
            <w:tcBorders>
              <w:top w:val="single" w:sz="4" w:space="0" w:color="auto"/>
              <w:left w:val="single" w:sz="4" w:space="0" w:color="auto"/>
              <w:bottom w:val="single" w:sz="4" w:space="0" w:color="auto"/>
              <w:right w:val="single" w:sz="4" w:space="0" w:color="auto"/>
            </w:tcBorders>
            <w:hideMark/>
          </w:tcPr>
          <w:p w14:paraId="15AACE6A" w14:textId="77777777" w:rsidR="000C391E" w:rsidRPr="00F90D5E" w:rsidRDefault="000C391E" w:rsidP="00F67FBD">
            <w:pPr>
              <w:suppressLineNumbers/>
              <w:jc w:val="center"/>
            </w:pPr>
            <w:r w:rsidRPr="00F90D5E">
              <w:t>0.046</w:t>
            </w:r>
          </w:p>
        </w:tc>
      </w:tr>
      <w:tr w:rsidR="000C391E" w:rsidRPr="00F90D5E" w14:paraId="7FDE7220"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0417DAE0" w14:textId="77777777" w:rsidR="000C391E" w:rsidRPr="00F90D5E" w:rsidRDefault="000C391E" w:rsidP="00F67FBD">
            <w:pPr>
              <w:suppressLineNumbers/>
              <w:jc w:val="center"/>
            </w:pPr>
            <w:r w:rsidRPr="00F90D5E">
              <w:t>INSTITUCIÓN</w:t>
            </w:r>
          </w:p>
        </w:tc>
        <w:tc>
          <w:tcPr>
            <w:tcW w:w="1889" w:type="dxa"/>
            <w:tcBorders>
              <w:top w:val="single" w:sz="4" w:space="0" w:color="auto"/>
              <w:left w:val="single" w:sz="4" w:space="0" w:color="auto"/>
              <w:bottom w:val="single" w:sz="4" w:space="0" w:color="auto"/>
              <w:right w:val="single" w:sz="4" w:space="0" w:color="auto"/>
            </w:tcBorders>
          </w:tcPr>
          <w:p w14:paraId="2234744E" w14:textId="77777777" w:rsidR="000C391E" w:rsidRPr="00F90D5E" w:rsidRDefault="000C391E" w:rsidP="00F67FBD">
            <w:pPr>
              <w:suppressLineNumbers/>
              <w:jc w:val="center"/>
            </w:pPr>
          </w:p>
        </w:tc>
        <w:tc>
          <w:tcPr>
            <w:tcW w:w="1901" w:type="dxa"/>
            <w:tcBorders>
              <w:top w:val="single" w:sz="4" w:space="0" w:color="auto"/>
              <w:left w:val="single" w:sz="4" w:space="0" w:color="auto"/>
              <w:bottom w:val="single" w:sz="4" w:space="0" w:color="auto"/>
              <w:right w:val="single" w:sz="4" w:space="0" w:color="auto"/>
            </w:tcBorders>
          </w:tcPr>
          <w:p w14:paraId="515E9F43" w14:textId="77777777" w:rsidR="000C391E" w:rsidRPr="00F90D5E" w:rsidRDefault="000C391E" w:rsidP="00F67FBD">
            <w:pPr>
              <w:suppressLineNumbers/>
              <w:jc w:val="center"/>
            </w:pPr>
          </w:p>
        </w:tc>
        <w:tc>
          <w:tcPr>
            <w:tcW w:w="1891" w:type="dxa"/>
            <w:tcBorders>
              <w:top w:val="single" w:sz="4" w:space="0" w:color="auto"/>
              <w:left w:val="single" w:sz="4" w:space="0" w:color="auto"/>
              <w:bottom w:val="single" w:sz="4" w:space="0" w:color="auto"/>
              <w:right w:val="single" w:sz="4" w:space="0" w:color="auto"/>
            </w:tcBorders>
          </w:tcPr>
          <w:p w14:paraId="3610BFC2" w14:textId="77777777" w:rsidR="000C391E" w:rsidRPr="00F90D5E" w:rsidRDefault="000C391E" w:rsidP="00F67FBD">
            <w:pPr>
              <w:suppressLineNumbers/>
              <w:jc w:val="center"/>
            </w:pPr>
          </w:p>
        </w:tc>
        <w:tc>
          <w:tcPr>
            <w:tcW w:w="1891" w:type="dxa"/>
            <w:tcBorders>
              <w:top w:val="single" w:sz="4" w:space="0" w:color="auto"/>
              <w:left w:val="single" w:sz="4" w:space="0" w:color="auto"/>
              <w:bottom w:val="single" w:sz="4" w:space="0" w:color="auto"/>
              <w:right w:val="single" w:sz="4" w:space="0" w:color="auto"/>
            </w:tcBorders>
          </w:tcPr>
          <w:p w14:paraId="3B9936F7" w14:textId="77777777" w:rsidR="000C391E" w:rsidRPr="00F90D5E" w:rsidRDefault="000C391E" w:rsidP="00F67FBD">
            <w:pPr>
              <w:suppressLineNumbers/>
              <w:jc w:val="center"/>
            </w:pPr>
          </w:p>
        </w:tc>
      </w:tr>
      <w:tr w:rsidR="000C391E" w:rsidRPr="00F90D5E" w14:paraId="6397260A"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13CD3202" w14:textId="77777777" w:rsidR="000C391E" w:rsidRPr="00F90D5E" w:rsidRDefault="000C391E" w:rsidP="00F67FBD">
            <w:pPr>
              <w:suppressLineNumbers/>
              <w:jc w:val="center"/>
            </w:pPr>
            <w:r w:rsidRPr="00F90D5E">
              <w:t>A</w:t>
            </w:r>
          </w:p>
        </w:tc>
        <w:tc>
          <w:tcPr>
            <w:tcW w:w="1889" w:type="dxa"/>
            <w:tcBorders>
              <w:top w:val="single" w:sz="4" w:space="0" w:color="auto"/>
              <w:left w:val="single" w:sz="4" w:space="0" w:color="auto"/>
              <w:bottom w:val="single" w:sz="4" w:space="0" w:color="auto"/>
              <w:right w:val="single" w:sz="4" w:space="0" w:color="auto"/>
            </w:tcBorders>
            <w:hideMark/>
          </w:tcPr>
          <w:p w14:paraId="42043E49" w14:textId="77777777" w:rsidR="000C391E" w:rsidRPr="00F90D5E" w:rsidRDefault="000C391E" w:rsidP="00F67FBD">
            <w:pPr>
              <w:suppressLineNumbers/>
              <w:jc w:val="center"/>
            </w:pPr>
            <w:r w:rsidRPr="00F90D5E">
              <w:t>2.676</w:t>
            </w:r>
          </w:p>
        </w:tc>
        <w:tc>
          <w:tcPr>
            <w:tcW w:w="1901" w:type="dxa"/>
            <w:tcBorders>
              <w:top w:val="single" w:sz="4" w:space="0" w:color="auto"/>
              <w:left w:val="single" w:sz="4" w:space="0" w:color="auto"/>
              <w:bottom w:val="single" w:sz="4" w:space="0" w:color="auto"/>
              <w:right w:val="single" w:sz="4" w:space="0" w:color="auto"/>
            </w:tcBorders>
            <w:hideMark/>
          </w:tcPr>
          <w:p w14:paraId="37D63BE7" w14:textId="77777777" w:rsidR="000C391E" w:rsidRPr="00F90D5E" w:rsidRDefault="000C391E" w:rsidP="00F67FBD">
            <w:pPr>
              <w:suppressLineNumbers/>
              <w:jc w:val="center"/>
            </w:pPr>
            <w:r w:rsidRPr="00F90D5E">
              <w:t>0.95</w:t>
            </w:r>
          </w:p>
        </w:tc>
        <w:tc>
          <w:tcPr>
            <w:tcW w:w="1891" w:type="dxa"/>
            <w:tcBorders>
              <w:top w:val="single" w:sz="4" w:space="0" w:color="auto"/>
              <w:left w:val="single" w:sz="4" w:space="0" w:color="auto"/>
              <w:bottom w:val="single" w:sz="4" w:space="0" w:color="auto"/>
              <w:right w:val="single" w:sz="4" w:space="0" w:color="auto"/>
            </w:tcBorders>
            <w:hideMark/>
          </w:tcPr>
          <w:p w14:paraId="30C4EE67" w14:textId="77777777" w:rsidR="000C391E" w:rsidRPr="00F90D5E" w:rsidRDefault="000C391E" w:rsidP="00F67FBD">
            <w:pPr>
              <w:suppressLineNumbers/>
              <w:jc w:val="center"/>
            </w:pPr>
            <w:r w:rsidRPr="00F90D5E">
              <w:t>-1.227</w:t>
            </w:r>
          </w:p>
        </w:tc>
        <w:tc>
          <w:tcPr>
            <w:tcW w:w="1891" w:type="dxa"/>
            <w:tcBorders>
              <w:top w:val="single" w:sz="4" w:space="0" w:color="auto"/>
              <w:left w:val="single" w:sz="4" w:space="0" w:color="auto"/>
              <w:bottom w:val="single" w:sz="4" w:space="0" w:color="auto"/>
              <w:right w:val="single" w:sz="4" w:space="0" w:color="auto"/>
            </w:tcBorders>
            <w:hideMark/>
          </w:tcPr>
          <w:p w14:paraId="0DFAA4F6" w14:textId="77777777" w:rsidR="000C391E" w:rsidRPr="00F90D5E" w:rsidRDefault="000C391E" w:rsidP="00F67FBD">
            <w:pPr>
              <w:suppressLineNumbers/>
              <w:jc w:val="center"/>
            </w:pPr>
            <w:r w:rsidRPr="00F90D5E">
              <w:t>-1.666</w:t>
            </w:r>
          </w:p>
        </w:tc>
      </w:tr>
      <w:tr w:rsidR="000C391E" w:rsidRPr="00F90D5E" w14:paraId="290923F6"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389B4212" w14:textId="77777777" w:rsidR="000C391E" w:rsidRPr="00F90D5E" w:rsidRDefault="000C391E" w:rsidP="00F67FBD">
            <w:pPr>
              <w:suppressLineNumbers/>
              <w:jc w:val="center"/>
            </w:pPr>
            <w:r w:rsidRPr="00F90D5E">
              <w:t>B</w:t>
            </w:r>
          </w:p>
        </w:tc>
        <w:tc>
          <w:tcPr>
            <w:tcW w:w="1889" w:type="dxa"/>
            <w:tcBorders>
              <w:top w:val="single" w:sz="4" w:space="0" w:color="auto"/>
              <w:left w:val="single" w:sz="4" w:space="0" w:color="auto"/>
              <w:bottom w:val="single" w:sz="4" w:space="0" w:color="auto"/>
              <w:right w:val="single" w:sz="4" w:space="0" w:color="auto"/>
            </w:tcBorders>
            <w:hideMark/>
          </w:tcPr>
          <w:p w14:paraId="374290B8" w14:textId="77777777" w:rsidR="000C391E" w:rsidRPr="00F90D5E" w:rsidRDefault="000C391E" w:rsidP="00F67FBD">
            <w:pPr>
              <w:suppressLineNumbers/>
              <w:jc w:val="center"/>
            </w:pPr>
            <w:r w:rsidRPr="00F90D5E">
              <w:t>0.439</w:t>
            </w:r>
          </w:p>
        </w:tc>
        <w:tc>
          <w:tcPr>
            <w:tcW w:w="1901" w:type="dxa"/>
            <w:tcBorders>
              <w:top w:val="single" w:sz="4" w:space="0" w:color="auto"/>
              <w:left w:val="single" w:sz="4" w:space="0" w:color="auto"/>
              <w:bottom w:val="single" w:sz="4" w:space="0" w:color="auto"/>
              <w:right w:val="single" w:sz="4" w:space="0" w:color="auto"/>
            </w:tcBorders>
            <w:hideMark/>
          </w:tcPr>
          <w:p w14:paraId="0FB6B711" w14:textId="77777777" w:rsidR="000C391E" w:rsidRPr="00F90D5E" w:rsidRDefault="000C391E" w:rsidP="00F67FBD">
            <w:pPr>
              <w:suppressLineNumbers/>
              <w:jc w:val="center"/>
            </w:pPr>
            <w:r w:rsidRPr="00F90D5E">
              <w:t>0.445</w:t>
            </w:r>
          </w:p>
        </w:tc>
        <w:tc>
          <w:tcPr>
            <w:tcW w:w="1891" w:type="dxa"/>
            <w:tcBorders>
              <w:top w:val="single" w:sz="4" w:space="0" w:color="auto"/>
              <w:left w:val="single" w:sz="4" w:space="0" w:color="auto"/>
              <w:bottom w:val="single" w:sz="4" w:space="0" w:color="auto"/>
              <w:right w:val="single" w:sz="4" w:space="0" w:color="auto"/>
            </w:tcBorders>
            <w:hideMark/>
          </w:tcPr>
          <w:p w14:paraId="6F99C0F1" w14:textId="77777777" w:rsidR="000C391E" w:rsidRPr="00F90D5E" w:rsidRDefault="000C391E" w:rsidP="00F67FBD">
            <w:pPr>
              <w:suppressLineNumbers/>
              <w:jc w:val="center"/>
            </w:pPr>
            <w:r w:rsidRPr="00F90D5E">
              <w:t>0.662</w:t>
            </w:r>
          </w:p>
        </w:tc>
        <w:tc>
          <w:tcPr>
            <w:tcW w:w="1891" w:type="dxa"/>
            <w:tcBorders>
              <w:top w:val="single" w:sz="4" w:space="0" w:color="auto"/>
              <w:left w:val="single" w:sz="4" w:space="0" w:color="auto"/>
              <w:bottom w:val="single" w:sz="4" w:space="0" w:color="auto"/>
              <w:right w:val="single" w:sz="4" w:space="0" w:color="auto"/>
            </w:tcBorders>
            <w:hideMark/>
          </w:tcPr>
          <w:p w14:paraId="788BDF79" w14:textId="77777777" w:rsidR="000C391E" w:rsidRPr="00F90D5E" w:rsidRDefault="000C391E" w:rsidP="00F67FBD">
            <w:pPr>
              <w:suppressLineNumbers/>
              <w:jc w:val="center"/>
            </w:pPr>
            <w:r w:rsidRPr="00F90D5E">
              <w:t>0.813</w:t>
            </w:r>
          </w:p>
        </w:tc>
      </w:tr>
      <w:tr w:rsidR="000C391E" w:rsidRPr="00F90D5E" w14:paraId="1B96A394"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5EB569B5" w14:textId="77777777" w:rsidR="000C391E" w:rsidRPr="00F90D5E" w:rsidRDefault="000C391E" w:rsidP="00F67FBD">
            <w:pPr>
              <w:suppressLineNumbers/>
              <w:jc w:val="center"/>
            </w:pPr>
            <w:r w:rsidRPr="00F90D5E">
              <w:t>C</w:t>
            </w:r>
          </w:p>
        </w:tc>
        <w:tc>
          <w:tcPr>
            <w:tcW w:w="1889" w:type="dxa"/>
            <w:tcBorders>
              <w:top w:val="single" w:sz="4" w:space="0" w:color="auto"/>
              <w:left w:val="single" w:sz="4" w:space="0" w:color="auto"/>
              <w:bottom w:val="single" w:sz="4" w:space="0" w:color="auto"/>
              <w:right w:val="single" w:sz="4" w:space="0" w:color="auto"/>
            </w:tcBorders>
            <w:hideMark/>
          </w:tcPr>
          <w:p w14:paraId="70A540AF" w14:textId="77777777" w:rsidR="000C391E" w:rsidRPr="00F90D5E" w:rsidRDefault="000C391E" w:rsidP="00F67FBD">
            <w:pPr>
              <w:suppressLineNumbers/>
              <w:jc w:val="center"/>
            </w:pPr>
            <w:r w:rsidRPr="00F90D5E">
              <w:t>0.357</w:t>
            </w:r>
          </w:p>
        </w:tc>
        <w:tc>
          <w:tcPr>
            <w:tcW w:w="1901" w:type="dxa"/>
            <w:tcBorders>
              <w:top w:val="single" w:sz="4" w:space="0" w:color="auto"/>
              <w:left w:val="single" w:sz="4" w:space="0" w:color="auto"/>
              <w:bottom w:val="single" w:sz="4" w:space="0" w:color="auto"/>
              <w:right w:val="single" w:sz="4" w:space="0" w:color="auto"/>
            </w:tcBorders>
            <w:hideMark/>
          </w:tcPr>
          <w:p w14:paraId="0EAF640D" w14:textId="77777777" w:rsidR="000C391E" w:rsidRPr="00F90D5E" w:rsidRDefault="000C391E" w:rsidP="00F67FBD">
            <w:pPr>
              <w:suppressLineNumbers/>
              <w:jc w:val="center"/>
            </w:pPr>
            <w:r w:rsidRPr="00F90D5E">
              <w:t>0.328</w:t>
            </w:r>
          </w:p>
        </w:tc>
        <w:tc>
          <w:tcPr>
            <w:tcW w:w="1891" w:type="dxa"/>
            <w:tcBorders>
              <w:top w:val="single" w:sz="4" w:space="0" w:color="auto"/>
              <w:left w:val="single" w:sz="4" w:space="0" w:color="auto"/>
              <w:bottom w:val="single" w:sz="4" w:space="0" w:color="auto"/>
              <w:right w:val="single" w:sz="4" w:space="0" w:color="auto"/>
            </w:tcBorders>
            <w:hideMark/>
          </w:tcPr>
          <w:p w14:paraId="799DFE8B" w14:textId="77777777" w:rsidR="000C391E" w:rsidRPr="00F90D5E" w:rsidRDefault="000C391E" w:rsidP="00F67FBD">
            <w:pPr>
              <w:suppressLineNumbers/>
              <w:jc w:val="center"/>
            </w:pPr>
            <w:r w:rsidRPr="00F90D5E">
              <w:t>0.259</w:t>
            </w:r>
          </w:p>
        </w:tc>
        <w:tc>
          <w:tcPr>
            <w:tcW w:w="1891" w:type="dxa"/>
            <w:tcBorders>
              <w:top w:val="single" w:sz="4" w:space="0" w:color="auto"/>
              <w:left w:val="single" w:sz="4" w:space="0" w:color="auto"/>
              <w:bottom w:val="single" w:sz="4" w:space="0" w:color="auto"/>
              <w:right w:val="single" w:sz="4" w:space="0" w:color="auto"/>
            </w:tcBorders>
            <w:hideMark/>
          </w:tcPr>
          <w:p w14:paraId="3D3B00B3" w14:textId="77777777" w:rsidR="000C391E" w:rsidRPr="00F90D5E" w:rsidRDefault="000C391E" w:rsidP="00F67FBD">
            <w:pPr>
              <w:suppressLineNumbers/>
              <w:jc w:val="center"/>
            </w:pPr>
            <w:r w:rsidRPr="00F90D5E">
              <w:t>0.19</w:t>
            </w:r>
          </w:p>
        </w:tc>
      </w:tr>
      <w:tr w:rsidR="000C391E" w:rsidRPr="00F90D5E" w14:paraId="669386F9"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7D0E225A" w14:textId="77777777" w:rsidR="000C391E" w:rsidRPr="00F90D5E" w:rsidRDefault="000C391E" w:rsidP="00F67FBD">
            <w:pPr>
              <w:suppressLineNumbers/>
              <w:jc w:val="center"/>
            </w:pPr>
            <w:r w:rsidRPr="00F90D5E">
              <w:t>D</w:t>
            </w:r>
          </w:p>
        </w:tc>
        <w:tc>
          <w:tcPr>
            <w:tcW w:w="1889" w:type="dxa"/>
            <w:tcBorders>
              <w:top w:val="single" w:sz="4" w:space="0" w:color="auto"/>
              <w:left w:val="single" w:sz="4" w:space="0" w:color="auto"/>
              <w:bottom w:val="single" w:sz="4" w:space="0" w:color="auto"/>
              <w:right w:val="single" w:sz="4" w:space="0" w:color="auto"/>
            </w:tcBorders>
            <w:hideMark/>
          </w:tcPr>
          <w:p w14:paraId="2248E2BD" w14:textId="77777777" w:rsidR="000C391E" w:rsidRPr="00F90D5E" w:rsidRDefault="000C391E" w:rsidP="00F67FBD">
            <w:pPr>
              <w:suppressLineNumbers/>
              <w:jc w:val="center"/>
            </w:pPr>
            <w:r w:rsidRPr="00F90D5E">
              <w:t>-0.153</w:t>
            </w:r>
          </w:p>
        </w:tc>
        <w:tc>
          <w:tcPr>
            <w:tcW w:w="1901" w:type="dxa"/>
            <w:tcBorders>
              <w:top w:val="single" w:sz="4" w:space="0" w:color="auto"/>
              <w:left w:val="single" w:sz="4" w:space="0" w:color="auto"/>
              <w:bottom w:val="single" w:sz="4" w:space="0" w:color="auto"/>
              <w:right w:val="single" w:sz="4" w:space="0" w:color="auto"/>
            </w:tcBorders>
            <w:hideMark/>
          </w:tcPr>
          <w:p w14:paraId="612F32DE" w14:textId="77777777" w:rsidR="000C391E" w:rsidRPr="00F90D5E" w:rsidRDefault="000C391E" w:rsidP="00F67FBD">
            <w:pPr>
              <w:suppressLineNumbers/>
              <w:jc w:val="center"/>
            </w:pPr>
            <w:r w:rsidRPr="00F90D5E">
              <w:t>-0.167</w:t>
            </w:r>
          </w:p>
        </w:tc>
        <w:tc>
          <w:tcPr>
            <w:tcW w:w="1891" w:type="dxa"/>
            <w:tcBorders>
              <w:top w:val="single" w:sz="4" w:space="0" w:color="auto"/>
              <w:left w:val="single" w:sz="4" w:space="0" w:color="auto"/>
              <w:bottom w:val="single" w:sz="4" w:space="0" w:color="auto"/>
              <w:right w:val="single" w:sz="4" w:space="0" w:color="auto"/>
            </w:tcBorders>
            <w:hideMark/>
          </w:tcPr>
          <w:p w14:paraId="6ABF500E" w14:textId="77777777" w:rsidR="000C391E" w:rsidRPr="00F90D5E" w:rsidRDefault="000C391E" w:rsidP="00F67FBD">
            <w:pPr>
              <w:suppressLineNumbers/>
              <w:jc w:val="center"/>
            </w:pPr>
            <w:r w:rsidRPr="00F90D5E">
              <w:t>-0.091</w:t>
            </w:r>
          </w:p>
        </w:tc>
        <w:tc>
          <w:tcPr>
            <w:tcW w:w="1891" w:type="dxa"/>
            <w:tcBorders>
              <w:top w:val="single" w:sz="4" w:space="0" w:color="auto"/>
              <w:left w:val="single" w:sz="4" w:space="0" w:color="auto"/>
              <w:bottom w:val="single" w:sz="4" w:space="0" w:color="auto"/>
              <w:right w:val="single" w:sz="4" w:space="0" w:color="auto"/>
            </w:tcBorders>
            <w:hideMark/>
          </w:tcPr>
          <w:p w14:paraId="486F0805" w14:textId="77777777" w:rsidR="000C391E" w:rsidRPr="00F90D5E" w:rsidRDefault="000C391E" w:rsidP="00F67FBD">
            <w:pPr>
              <w:suppressLineNumbers/>
              <w:jc w:val="center"/>
            </w:pPr>
            <w:r w:rsidRPr="00F90D5E">
              <w:t>-0.064</w:t>
            </w:r>
          </w:p>
        </w:tc>
      </w:tr>
      <w:tr w:rsidR="000C391E" w:rsidRPr="00F90D5E" w14:paraId="689C7C9E"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44ADF285" w14:textId="77777777" w:rsidR="000C391E" w:rsidRPr="00F90D5E" w:rsidRDefault="000C391E" w:rsidP="00F67FBD">
            <w:pPr>
              <w:suppressLineNumbers/>
              <w:jc w:val="center"/>
            </w:pPr>
            <w:r w:rsidRPr="00F90D5E">
              <w:t>INVESTIGADORES</w:t>
            </w:r>
          </w:p>
        </w:tc>
        <w:tc>
          <w:tcPr>
            <w:tcW w:w="1889" w:type="dxa"/>
            <w:tcBorders>
              <w:top w:val="single" w:sz="4" w:space="0" w:color="auto"/>
              <w:left w:val="single" w:sz="4" w:space="0" w:color="auto"/>
              <w:bottom w:val="single" w:sz="4" w:space="0" w:color="auto"/>
              <w:right w:val="single" w:sz="4" w:space="0" w:color="auto"/>
            </w:tcBorders>
          </w:tcPr>
          <w:p w14:paraId="603DC004" w14:textId="77777777" w:rsidR="000C391E" w:rsidRPr="00F90D5E" w:rsidRDefault="000C391E" w:rsidP="00F67FBD">
            <w:pPr>
              <w:suppressLineNumbers/>
              <w:jc w:val="center"/>
            </w:pPr>
          </w:p>
        </w:tc>
        <w:tc>
          <w:tcPr>
            <w:tcW w:w="1901" w:type="dxa"/>
            <w:tcBorders>
              <w:top w:val="single" w:sz="4" w:space="0" w:color="auto"/>
              <w:left w:val="single" w:sz="4" w:space="0" w:color="auto"/>
              <w:bottom w:val="single" w:sz="4" w:space="0" w:color="auto"/>
              <w:right w:val="single" w:sz="4" w:space="0" w:color="auto"/>
            </w:tcBorders>
          </w:tcPr>
          <w:p w14:paraId="3BFC4247" w14:textId="77777777" w:rsidR="000C391E" w:rsidRPr="00F90D5E" w:rsidRDefault="000C391E" w:rsidP="00F67FBD">
            <w:pPr>
              <w:suppressLineNumbers/>
              <w:jc w:val="center"/>
            </w:pPr>
          </w:p>
        </w:tc>
        <w:tc>
          <w:tcPr>
            <w:tcW w:w="1891" w:type="dxa"/>
            <w:tcBorders>
              <w:top w:val="single" w:sz="4" w:space="0" w:color="auto"/>
              <w:left w:val="single" w:sz="4" w:space="0" w:color="auto"/>
              <w:bottom w:val="single" w:sz="4" w:space="0" w:color="auto"/>
              <w:right w:val="single" w:sz="4" w:space="0" w:color="auto"/>
            </w:tcBorders>
          </w:tcPr>
          <w:p w14:paraId="57877C0D" w14:textId="77777777" w:rsidR="000C391E" w:rsidRPr="00F90D5E" w:rsidRDefault="000C391E" w:rsidP="00F67FBD">
            <w:pPr>
              <w:suppressLineNumbers/>
              <w:jc w:val="center"/>
            </w:pPr>
          </w:p>
        </w:tc>
        <w:tc>
          <w:tcPr>
            <w:tcW w:w="1891" w:type="dxa"/>
            <w:tcBorders>
              <w:top w:val="single" w:sz="4" w:space="0" w:color="auto"/>
              <w:left w:val="single" w:sz="4" w:space="0" w:color="auto"/>
              <w:bottom w:val="single" w:sz="4" w:space="0" w:color="auto"/>
              <w:right w:val="single" w:sz="4" w:space="0" w:color="auto"/>
            </w:tcBorders>
          </w:tcPr>
          <w:p w14:paraId="03AEEBE6" w14:textId="77777777" w:rsidR="000C391E" w:rsidRPr="00F90D5E" w:rsidRDefault="000C391E" w:rsidP="00F67FBD">
            <w:pPr>
              <w:suppressLineNumbers/>
              <w:jc w:val="center"/>
            </w:pPr>
          </w:p>
        </w:tc>
      </w:tr>
      <w:tr w:rsidR="000C391E" w:rsidRPr="00F90D5E" w14:paraId="19E8BE62"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56659DBA" w14:textId="77777777" w:rsidR="000C391E" w:rsidRPr="00F90D5E" w:rsidRDefault="000C391E" w:rsidP="00F67FBD">
            <w:pPr>
              <w:suppressLineNumbers/>
              <w:jc w:val="center"/>
            </w:pPr>
            <w:r w:rsidRPr="00F90D5E">
              <w:t>A</w:t>
            </w:r>
          </w:p>
        </w:tc>
        <w:tc>
          <w:tcPr>
            <w:tcW w:w="1889" w:type="dxa"/>
            <w:tcBorders>
              <w:top w:val="single" w:sz="4" w:space="0" w:color="auto"/>
              <w:left w:val="single" w:sz="4" w:space="0" w:color="auto"/>
              <w:bottom w:val="single" w:sz="4" w:space="0" w:color="auto"/>
              <w:right w:val="single" w:sz="4" w:space="0" w:color="auto"/>
            </w:tcBorders>
            <w:hideMark/>
          </w:tcPr>
          <w:p w14:paraId="1360CABB" w14:textId="77777777" w:rsidR="000C391E" w:rsidRPr="00F90D5E" w:rsidRDefault="000C391E" w:rsidP="00F67FBD">
            <w:pPr>
              <w:suppressLineNumbers/>
              <w:jc w:val="center"/>
            </w:pPr>
            <w:r w:rsidRPr="00F90D5E">
              <w:t>5.742</w:t>
            </w:r>
          </w:p>
        </w:tc>
        <w:tc>
          <w:tcPr>
            <w:tcW w:w="1901" w:type="dxa"/>
            <w:tcBorders>
              <w:top w:val="single" w:sz="4" w:space="0" w:color="auto"/>
              <w:left w:val="single" w:sz="4" w:space="0" w:color="auto"/>
              <w:bottom w:val="single" w:sz="4" w:space="0" w:color="auto"/>
              <w:right w:val="single" w:sz="4" w:space="0" w:color="auto"/>
            </w:tcBorders>
            <w:hideMark/>
          </w:tcPr>
          <w:p w14:paraId="034E1977" w14:textId="77777777" w:rsidR="000C391E" w:rsidRPr="00F90D5E" w:rsidRDefault="000C391E" w:rsidP="00F67FBD">
            <w:pPr>
              <w:suppressLineNumbers/>
              <w:jc w:val="center"/>
            </w:pPr>
            <w:r w:rsidRPr="00F90D5E">
              <w:t>7.230</w:t>
            </w:r>
          </w:p>
        </w:tc>
        <w:tc>
          <w:tcPr>
            <w:tcW w:w="1891" w:type="dxa"/>
            <w:tcBorders>
              <w:top w:val="single" w:sz="4" w:space="0" w:color="auto"/>
              <w:left w:val="single" w:sz="4" w:space="0" w:color="auto"/>
              <w:bottom w:val="single" w:sz="4" w:space="0" w:color="auto"/>
              <w:right w:val="single" w:sz="4" w:space="0" w:color="auto"/>
            </w:tcBorders>
            <w:hideMark/>
          </w:tcPr>
          <w:p w14:paraId="6633A02D" w14:textId="77777777" w:rsidR="000C391E" w:rsidRPr="00F90D5E" w:rsidRDefault="000C391E" w:rsidP="00F67FBD">
            <w:pPr>
              <w:suppressLineNumbers/>
              <w:jc w:val="center"/>
            </w:pPr>
            <w:r w:rsidRPr="00F90D5E">
              <w:t>11.372</w:t>
            </w:r>
          </w:p>
        </w:tc>
        <w:tc>
          <w:tcPr>
            <w:tcW w:w="1891" w:type="dxa"/>
            <w:tcBorders>
              <w:top w:val="single" w:sz="4" w:space="0" w:color="auto"/>
              <w:left w:val="single" w:sz="4" w:space="0" w:color="auto"/>
              <w:bottom w:val="single" w:sz="4" w:space="0" w:color="auto"/>
              <w:right w:val="single" w:sz="4" w:space="0" w:color="auto"/>
            </w:tcBorders>
            <w:hideMark/>
          </w:tcPr>
          <w:p w14:paraId="6594D629" w14:textId="77777777" w:rsidR="000C391E" w:rsidRPr="00F90D5E" w:rsidRDefault="000C391E" w:rsidP="00F67FBD">
            <w:pPr>
              <w:suppressLineNumbers/>
              <w:jc w:val="center"/>
            </w:pPr>
            <w:r w:rsidRPr="00F90D5E">
              <w:t>11.845</w:t>
            </w:r>
          </w:p>
        </w:tc>
      </w:tr>
      <w:tr w:rsidR="000C391E" w:rsidRPr="00F90D5E" w14:paraId="1AE78DC9"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10DC8720" w14:textId="77777777" w:rsidR="000C391E" w:rsidRPr="00F90D5E" w:rsidRDefault="000C391E" w:rsidP="00F67FBD">
            <w:pPr>
              <w:suppressLineNumbers/>
              <w:jc w:val="center"/>
            </w:pPr>
            <w:r w:rsidRPr="00F90D5E">
              <w:t>B</w:t>
            </w:r>
          </w:p>
        </w:tc>
        <w:tc>
          <w:tcPr>
            <w:tcW w:w="1889" w:type="dxa"/>
            <w:tcBorders>
              <w:top w:val="single" w:sz="4" w:space="0" w:color="auto"/>
              <w:left w:val="single" w:sz="4" w:space="0" w:color="auto"/>
              <w:bottom w:val="single" w:sz="4" w:space="0" w:color="auto"/>
              <w:right w:val="single" w:sz="4" w:space="0" w:color="auto"/>
            </w:tcBorders>
            <w:hideMark/>
          </w:tcPr>
          <w:p w14:paraId="7738A213" w14:textId="77777777" w:rsidR="000C391E" w:rsidRPr="00F90D5E" w:rsidRDefault="000C391E" w:rsidP="00F67FBD">
            <w:pPr>
              <w:suppressLineNumbers/>
              <w:jc w:val="center"/>
            </w:pPr>
            <w:r w:rsidRPr="00F90D5E">
              <w:t>0.505</w:t>
            </w:r>
          </w:p>
        </w:tc>
        <w:tc>
          <w:tcPr>
            <w:tcW w:w="1901" w:type="dxa"/>
            <w:tcBorders>
              <w:top w:val="single" w:sz="4" w:space="0" w:color="auto"/>
              <w:left w:val="single" w:sz="4" w:space="0" w:color="auto"/>
              <w:bottom w:val="single" w:sz="4" w:space="0" w:color="auto"/>
              <w:right w:val="single" w:sz="4" w:space="0" w:color="auto"/>
            </w:tcBorders>
            <w:hideMark/>
          </w:tcPr>
          <w:p w14:paraId="52AEAFBB" w14:textId="77777777" w:rsidR="000C391E" w:rsidRPr="00F90D5E" w:rsidRDefault="000C391E" w:rsidP="00F67FBD">
            <w:pPr>
              <w:suppressLineNumbers/>
              <w:jc w:val="center"/>
            </w:pPr>
            <w:r w:rsidRPr="00F90D5E">
              <w:t>0.545</w:t>
            </w:r>
          </w:p>
        </w:tc>
        <w:tc>
          <w:tcPr>
            <w:tcW w:w="1891" w:type="dxa"/>
            <w:tcBorders>
              <w:top w:val="single" w:sz="4" w:space="0" w:color="auto"/>
              <w:left w:val="single" w:sz="4" w:space="0" w:color="auto"/>
              <w:bottom w:val="single" w:sz="4" w:space="0" w:color="auto"/>
              <w:right w:val="single" w:sz="4" w:space="0" w:color="auto"/>
            </w:tcBorders>
            <w:hideMark/>
          </w:tcPr>
          <w:p w14:paraId="12988A74" w14:textId="77777777" w:rsidR="000C391E" w:rsidRPr="00F90D5E" w:rsidRDefault="000C391E" w:rsidP="00F67FBD">
            <w:pPr>
              <w:suppressLineNumbers/>
              <w:jc w:val="center"/>
            </w:pPr>
            <w:r w:rsidRPr="00F90D5E">
              <w:t>0.455</w:t>
            </w:r>
          </w:p>
        </w:tc>
        <w:tc>
          <w:tcPr>
            <w:tcW w:w="1891" w:type="dxa"/>
            <w:tcBorders>
              <w:top w:val="single" w:sz="4" w:space="0" w:color="auto"/>
              <w:left w:val="single" w:sz="4" w:space="0" w:color="auto"/>
              <w:bottom w:val="single" w:sz="4" w:space="0" w:color="auto"/>
              <w:right w:val="single" w:sz="4" w:space="0" w:color="auto"/>
            </w:tcBorders>
            <w:hideMark/>
          </w:tcPr>
          <w:p w14:paraId="01043EBD" w14:textId="77777777" w:rsidR="000C391E" w:rsidRPr="00F90D5E" w:rsidRDefault="000C391E" w:rsidP="00F67FBD">
            <w:pPr>
              <w:suppressLineNumbers/>
              <w:jc w:val="center"/>
            </w:pPr>
            <w:r w:rsidRPr="00F90D5E">
              <w:t>0.447</w:t>
            </w:r>
          </w:p>
        </w:tc>
      </w:tr>
      <w:tr w:rsidR="000C391E" w:rsidRPr="00F90D5E" w14:paraId="6F5AF64D" w14:textId="77777777" w:rsidTr="00F90D5E">
        <w:trPr>
          <w:jc w:val="center"/>
        </w:trPr>
        <w:tc>
          <w:tcPr>
            <w:tcW w:w="2390" w:type="dxa"/>
            <w:tcBorders>
              <w:top w:val="single" w:sz="4" w:space="0" w:color="auto"/>
              <w:left w:val="single" w:sz="4" w:space="0" w:color="auto"/>
              <w:bottom w:val="single" w:sz="4" w:space="0" w:color="auto"/>
              <w:right w:val="single" w:sz="4" w:space="0" w:color="auto"/>
            </w:tcBorders>
            <w:hideMark/>
          </w:tcPr>
          <w:p w14:paraId="4037298B" w14:textId="77777777" w:rsidR="000C391E" w:rsidRPr="00F90D5E" w:rsidRDefault="000C391E" w:rsidP="00F67FBD">
            <w:pPr>
              <w:suppressLineNumbers/>
              <w:jc w:val="center"/>
            </w:pPr>
            <w:r w:rsidRPr="00F90D5E">
              <w:t>C</w:t>
            </w:r>
          </w:p>
        </w:tc>
        <w:tc>
          <w:tcPr>
            <w:tcW w:w="1889" w:type="dxa"/>
            <w:tcBorders>
              <w:top w:val="single" w:sz="4" w:space="0" w:color="auto"/>
              <w:left w:val="single" w:sz="4" w:space="0" w:color="auto"/>
              <w:bottom w:val="single" w:sz="4" w:space="0" w:color="auto"/>
              <w:right w:val="single" w:sz="4" w:space="0" w:color="auto"/>
            </w:tcBorders>
            <w:hideMark/>
          </w:tcPr>
          <w:p w14:paraId="1F419074" w14:textId="77777777" w:rsidR="000C391E" w:rsidRPr="00F90D5E" w:rsidRDefault="000C391E" w:rsidP="00F67FBD">
            <w:pPr>
              <w:suppressLineNumbers/>
              <w:jc w:val="center"/>
            </w:pPr>
            <w:r w:rsidRPr="00F90D5E">
              <w:t>0.359</w:t>
            </w:r>
          </w:p>
        </w:tc>
        <w:tc>
          <w:tcPr>
            <w:tcW w:w="1901" w:type="dxa"/>
            <w:tcBorders>
              <w:top w:val="single" w:sz="4" w:space="0" w:color="auto"/>
              <w:left w:val="single" w:sz="4" w:space="0" w:color="auto"/>
              <w:bottom w:val="single" w:sz="4" w:space="0" w:color="auto"/>
              <w:right w:val="single" w:sz="4" w:space="0" w:color="auto"/>
            </w:tcBorders>
            <w:hideMark/>
          </w:tcPr>
          <w:p w14:paraId="314F70EF" w14:textId="77777777" w:rsidR="000C391E" w:rsidRPr="00F90D5E" w:rsidRDefault="000C391E" w:rsidP="00F67FBD">
            <w:pPr>
              <w:suppressLineNumbers/>
              <w:jc w:val="center"/>
            </w:pPr>
            <w:r w:rsidRPr="00F90D5E">
              <w:t>0.346</w:t>
            </w:r>
          </w:p>
        </w:tc>
        <w:tc>
          <w:tcPr>
            <w:tcW w:w="1891" w:type="dxa"/>
            <w:tcBorders>
              <w:top w:val="single" w:sz="4" w:space="0" w:color="auto"/>
              <w:left w:val="single" w:sz="4" w:space="0" w:color="auto"/>
              <w:bottom w:val="single" w:sz="4" w:space="0" w:color="auto"/>
              <w:right w:val="single" w:sz="4" w:space="0" w:color="auto"/>
            </w:tcBorders>
            <w:hideMark/>
          </w:tcPr>
          <w:p w14:paraId="4FAC3C8B" w14:textId="77777777" w:rsidR="000C391E" w:rsidRPr="00F90D5E" w:rsidRDefault="000C391E" w:rsidP="00F67FBD">
            <w:pPr>
              <w:suppressLineNumbers/>
              <w:jc w:val="center"/>
            </w:pPr>
            <w:r w:rsidRPr="00F90D5E">
              <w:t>0.454</w:t>
            </w:r>
          </w:p>
        </w:tc>
        <w:tc>
          <w:tcPr>
            <w:tcW w:w="1891" w:type="dxa"/>
            <w:tcBorders>
              <w:top w:val="single" w:sz="4" w:space="0" w:color="auto"/>
              <w:left w:val="single" w:sz="4" w:space="0" w:color="auto"/>
              <w:bottom w:val="single" w:sz="4" w:space="0" w:color="auto"/>
              <w:right w:val="single" w:sz="4" w:space="0" w:color="auto"/>
            </w:tcBorders>
            <w:hideMark/>
          </w:tcPr>
          <w:p w14:paraId="1D9B716C" w14:textId="77777777" w:rsidR="000C391E" w:rsidRPr="00F90D5E" w:rsidRDefault="000C391E" w:rsidP="00F67FBD">
            <w:pPr>
              <w:suppressLineNumbers/>
              <w:jc w:val="center"/>
            </w:pPr>
            <w:r w:rsidRPr="00F90D5E">
              <w:t>0.451</w:t>
            </w:r>
          </w:p>
        </w:tc>
      </w:tr>
    </w:tbl>
    <w:p w14:paraId="0FA7DF69" w14:textId="77777777" w:rsidR="000C391E" w:rsidRPr="00B2412A" w:rsidRDefault="000C391E" w:rsidP="000C391E">
      <w:pPr>
        <w:suppressLineNumbers/>
        <w:jc w:val="center"/>
        <w:rPr>
          <w:rStyle w:val="TablasCar"/>
          <w:b/>
          <w:bCs/>
          <w:lang w:val="es-VE"/>
        </w:rPr>
      </w:pPr>
      <w:r w:rsidRPr="00B2412A">
        <w:rPr>
          <w:rFonts w:eastAsia="Times New Roman"/>
          <w:color w:val="222222"/>
          <w:shd w:val="clear" w:color="auto" w:fill="FFFFFF"/>
        </w:rPr>
        <w:t>Fuente: Cornejo (2018) y Villalobos (2020)</w:t>
      </w:r>
    </w:p>
    <w:p w14:paraId="3632874D" w14:textId="77777777" w:rsidR="000C391E" w:rsidRPr="00B2412A" w:rsidRDefault="000C391E" w:rsidP="000C391E">
      <w:pPr>
        <w:suppressLineNumbers/>
        <w:jc w:val="center"/>
      </w:pPr>
    </w:p>
    <w:p w14:paraId="259B188A" w14:textId="50E804DC" w:rsidR="000C391E" w:rsidRPr="00F90D5E" w:rsidRDefault="000C391E" w:rsidP="00F90D5E">
      <w:pPr>
        <w:suppressLineNumbers/>
        <w:spacing w:line="360" w:lineRule="auto"/>
        <w:jc w:val="center"/>
      </w:pPr>
      <w:r w:rsidRPr="00B2412A">
        <w:rPr>
          <w:b/>
          <w:bCs/>
        </w:rPr>
        <w:t xml:space="preserve">Tabla 13. </w:t>
      </w:r>
      <w:r w:rsidRPr="004D0495">
        <w:t>Porcentajes de participación de cada factor del modelo por año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716"/>
        <w:gridCol w:w="716"/>
        <w:gridCol w:w="716"/>
        <w:gridCol w:w="716"/>
      </w:tblGrid>
      <w:tr w:rsidR="000C391E" w:rsidRPr="00F90D5E" w14:paraId="72ECA27D" w14:textId="77777777" w:rsidTr="00F67FBD">
        <w:trPr>
          <w:trHeight w:val="461"/>
          <w:jc w:val="center"/>
        </w:trPr>
        <w:tc>
          <w:tcPr>
            <w:tcW w:w="1557" w:type="dxa"/>
            <w:tcBorders>
              <w:top w:val="single" w:sz="4" w:space="0" w:color="auto"/>
              <w:left w:val="single" w:sz="4" w:space="0" w:color="auto"/>
              <w:bottom w:val="single" w:sz="4" w:space="0" w:color="auto"/>
              <w:right w:val="single" w:sz="4" w:space="0" w:color="auto"/>
            </w:tcBorders>
            <w:hideMark/>
          </w:tcPr>
          <w:p w14:paraId="4A0928AB" w14:textId="77777777" w:rsidR="000C391E" w:rsidRPr="00F90D5E" w:rsidRDefault="000C391E" w:rsidP="00F67FBD">
            <w:pPr>
              <w:suppressLineNumbers/>
              <w:jc w:val="center"/>
              <w:rPr>
                <w:bCs/>
                <w:lang w:val="es-ES"/>
              </w:rPr>
            </w:pPr>
            <w:r w:rsidRPr="00F90D5E">
              <w:rPr>
                <w:bCs/>
                <w:lang w:val="es-ES"/>
              </w:rPr>
              <w:t>Factor</w:t>
            </w:r>
          </w:p>
        </w:tc>
        <w:tc>
          <w:tcPr>
            <w:tcW w:w="716" w:type="dxa"/>
            <w:tcBorders>
              <w:top w:val="single" w:sz="4" w:space="0" w:color="auto"/>
              <w:left w:val="single" w:sz="4" w:space="0" w:color="auto"/>
              <w:bottom w:val="single" w:sz="4" w:space="0" w:color="auto"/>
              <w:right w:val="single" w:sz="4" w:space="0" w:color="auto"/>
            </w:tcBorders>
            <w:hideMark/>
          </w:tcPr>
          <w:p w14:paraId="5C6A0D59" w14:textId="77777777" w:rsidR="000C391E" w:rsidRPr="00F90D5E" w:rsidRDefault="000C391E" w:rsidP="00F67FBD">
            <w:pPr>
              <w:suppressLineNumbers/>
              <w:jc w:val="center"/>
              <w:rPr>
                <w:bCs/>
                <w:lang w:val="es-ES"/>
              </w:rPr>
            </w:pPr>
            <w:r w:rsidRPr="00F90D5E">
              <w:rPr>
                <w:bCs/>
                <w:lang w:val="es-ES"/>
              </w:rPr>
              <w:t>2015</w:t>
            </w:r>
          </w:p>
        </w:tc>
        <w:tc>
          <w:tcPr>
            <w:tcW w:w="716" w:type="dxa"/>
            <w:tcBorders>
              <w:top w:val="single" w:sz="4" w:space="0" w:color="auto"/>
              <w:left w:val="single" w:sz="4" w:space="0" w:color="auto"/>
              <w:bottom w:val="single" w:sz="4" w:space="0" w:color="auto"/>
              <w:right w:val="single" w:sz="4" w:space="0" w:color="auto"/>
            </w:tcBorders>
            <w:hideMark/>
          </w:tcPr>
          <w:p w14:paraId="6B8EF861" w14:textId="77777777" w:rsidR="000C391E" w:rsidRPr="00F90D5E" w:rsidRDefault="000C391E" w:rsidP="00F67FBD">
            <w:pPr>
              <w:suppressLineNumbers/>
              <w:jc w:val="center"/>
              <w:rPr>
                <w:bCs/>
                <w:lang w:val="es-ES"/>
              </w:rPr>
            </w:pPr>
            <w:r w:rsidRPr="00F90D5E">
              <w:rPr>
                <w:bCs/>
                <w:lang w:val="es-ES"/>
              </w:rPr>
              <w:t>2016</w:t>
            </w:r>
          </w:p>
        </w:tc>
        <w:tc>
          <w:tcPr>
            <w:tcW w:w="716" w:type="dxa"/>
            <w:tcBorders>
              <w:top w:val="single" w:sz="4" w:space="0" w:color="auto"/>
              <w:left w:val="single" w:sz="4" w:space="0" w:color="auto"/>
              <w:bottom w:val="single" w:sz="4" w:space="0" w:color="auto"/>
              <w:right w:val="single" w:sz="4" w:space="0" w:color="auto"/>
            </w:tcBorders>
            <w:hideMark/>
          </w:tcPr>
          <w:p w14:paraId="66DB9467" w14:textId="77777777" w:rsidR="000C391E" w:rsidRPr="00F90D5E" w:rsidRDefault="000C391E" w:rsidP="00F67FBD">
            <w:pPr>
              <w:suppressLineNumbers/>
              <w:jc w:val="center"/>
              <w:rPr>
                <w:bCs/>
                <w:lang w:val="es-ES"/>
              </w:rPr>
            </w:pPr>
            <w:r w:rsidRPr="00F90D5E">
              <w:rPr>
                <w:bCs/>
                <w:lang w:val="es-ES"/>
              </w:rPr>
              <w:t>2017</w:t>
            </w:r>
          </w:p>
        </w:tc>
        <w:tc>
          <w:tcPr>
            <w:tcW w:w="716" w:type="dxa"/>
            <w:tcBorders>
              <w:top w:val="single" w:sz="4" w:space="0" w:color="auto"/>
              <w:left w:val="single" w:sz="4" w:space="0" w:color="auto"/>
              <w:bottom w:val="single" w:sz="4" w:space="0" w:color="auto"/>
              <w:right w:val="single" w:sz="4" w:space="0" w:color="auto"/>
            </w:tcBorders>
            <w:hideMark/>
          </w:tcPr>
          <w:p w14:paraId="10D9144E" w14:textId="77777777" w:rsidR="000C391E" w:rsidRPr="00F90D5E" w:rsidRDefault="000C391E" w:rsidP="00F67FBD">
            <w:pPr>
              <w:suppressLineNumbers/>
              <w:jc w:val="center"/>
              <w:rPr>
                <w:bCs/>
                <w:lang w:val="es-ES"/>
              </w:rPr>
            </w:pPr>
            <w:r w:rsidRPr="00F90D5E">
              <w:rPr>
                <w:bCs/>
                <w:lang w:val="es-ES"/>
              </w:rPr>
              <w:t>2018</w:t>
            </w:r>
          </w:p>
        </w:tc>
      </w:tr>
      <w:tr w:rsidR="000C391E" w:rsidRPr="00F90D5E" w14:paraId="71CAB20D" w14:textId="77777777" w:rsidTr="00F67FBD">
        <w:trPr>
          <w:jc w:val="center"/>
        </w:trPr>
        <w:tc>
          <w:tcPr>
            <w:tcW w:w="1557" w:type="dxa"/>
            <w:tcBorders>
              <w:top w:val="single" w:sz="4" w:space="0" w:color="auto"/>
              <w:left w:val="single" w:sz="4" w:space="0" w:color="auto"/>
              <w:bottom w:val="single" w:sz="4" w:space="0" w:color="auto"/>
              <w:right w:val="single" w:sz="4" w:space="0" w:color="auto"/>
            </w:tcBorders>
            <w:hideMark/>
          </w:tcPr>
          <w:p w14:paraId="7B22916A" w14:textId="77777777" w:rsidR="000C391E" w:rsidRPr="00F90D5E" w:rsidRDefault="000C391E" w:rsidP="00F67FBD">
            <w:pPr>
              <w:suppressLineNumbers/>
              <w:rPr>
                <w:bCs/>
                <w:lang w:val="es-ES"/>
              </w:rPr>
            </w:pPr>
            <w:r w:rsidRPr="00F90D5E">
              <w:rPr>
                <w:bCs/>
                <w:lang w:val="es-ES"/>
              </w:rPr>
              <w:t>Investigadores</w:t>
            </w:r>
          </w:p>
        </w:tc>
        <w:tc>
          <w:tcPr>
            <w:tcW w:w="716" w:type="dxa"/>
            <w:tcBorders>
              <w:top w:val="single" w:sz="4" w:space="0" w:color="auto"/>
              <w:left w:val="single" w:sz="4" w:space="0" w:color="auto"/>
              <w:bottom w:val="single" w:sz="4" w:space="0" w:color="auto"/>
              <w:right w:val="single" w:sz="4" w:space="0" w:color="auto"/>
            </w:tcBorders>
            <w:hideMark/>
          </w:tcPr>
          <w:p w14:paraId="78318105" w14:textId="77777777" w:rsidR="000C391E" w:rsidRPr="00F90D5E" w:rsidRDefault="000C391E" w:rsidP="00F67FBD">
            <w:pPr>
              <w:suppressLineNumbers/>
              <w:jc w:val="center"/>
              <w:rPr>
                <w:bCs/>
                <w:lang w:val="es-ES"/>
              </w:rPr>
            </w:pPr>
            <w:r w:rsidRPr="00F90D5E">
              <w:rPr>
                <w:bCs/>
                <w:lang w:val="es-ES"/>
              </w:rPr>
              <w:t xml:space="preserve"> 19</w:t>
            </w:r>
          </w:p>
        </w:tc>
        <w:tc>
          <w:tcPr>
            <w:tcW w:w="716" w:type="dxa"/>
            <w:tcBorders>
              <w:top w:val="single" w:sz="4" w:space="0" w:color="auto"/>
              <w:left w:val="single" w:sz="4" w:space="0" w:color="auto"/>
              <w:bottom w:val="single" w:sz="4" w:space="0" w:color="auto"/>
              <w:right w:val="single" w:sz="4" w:space="0" w:color="auto"/>
            </w:tcBorders>
            <w:hideMark/>
          </w:tcPr>
          <w:p w14:paraId="1E2FA437" w14:textId="77777777" w:rsidR="000C391E" w:rsidRPr="00F90D5E" w:rsidRDefault="000C391E" w:rsidP="00F67FBD">
            <w:pPr>
              <w:suppressLineNumbers/>
              <w:jc w:val="center"/>
              <w:rPr>
                <w:bCs/>
                <w:lang w:val="es-ES"/>
              </w:rPr>
            </w:pPr>
            <w:r w:rsidRPr="00F90D5E">
              <w:rPr>
                <w:bCs/>
                <w:lang w:val="es-ES"/>
              </w:rPr>
              <w:t>25</w:t>
            </w:r>
          </w:p>
        </w:tc>
        <w:tc>
          <w:tcPr>
            <w:tcW w:w="716" w:type="dxa"/>
            <w:tcBorders>
              <w:top w:val="single" w:sz="4" w:space="0" w:color="auto"/>
              <w:left w:val="single" w:sz="4" w:space="0" w:color="auto"/>
              <w:bottom w:val="single" w:sz="4" w:space="0" w:color="auto"/>
              <w:right w:val="single" w:sz="4" w:space="0" w:color="auto"/>
            </w:tcBorders>
            <w:hideMark/>
          </w:tcPr>
          <w:p w14:paraId="24BB8E26" w14:textId="77777777" w:rsidR="000C391E" w:rsidRPr="00F90D5E" w:rsidRDefault="000C391E" w:rsidP="00F67FBD">
            <w:pPr>
              <w:suppressLineNumbers/>
              <w:jc w:val="center"/>
              <w:rPr>
                <w:bCs/>
                <w:lang w:val="es-ES"/>
              </w:rPr>
            </w:pPr>
            <w:r w:rsidRPr="00F90D5E">
              <w:rPr>
                <w:bCs/>
                <w:lang w:val="es-ES"/>
              </w:rPr>
              <w:t>26</w:t>
            </w:r>
          </w:p>
        </w:tc>
        <w:tc>
          <w:tcPr>
            <w:tcW w:w="716" w:type="dxa"/>
            <w:tcBorders>
              <w:top w:val="single" w:sz="4" w:space="0" w:color="auto"/>
              <w:left w:val="single" w:sz="4" w:space="0" w:color="auto"/>
              <w:bottom w:val="single" w:sz="4" w:space="0" w:color="auto"/>
              <w:right w:val="single" w:sz="4" w:space="0" w:color="auto"/>
            </w:tcBorders>
            <w:hideMark/>
          </w:tcPr>
          <w:p w14:paraId="4A491C2C" w14:textId="77777777" w:rsidR="000C391E" w:rsidRPr="00F90D5E" w:rsidRDefault="000C391E" w:rsidP="00F67FBD">
            <w:pPr>
              <w:suppressLineNumbers/>
              <w:jc w:val="center"/>
              <w:rPr>
                <w:bCs/>
                <w:lang w:val="es-ES"/>
              </w:rPr>
            </w:pPr>
            <w:r w:rsidRPr="00F90D5E">
              <w:rPr>
                <w:bCs/>
                <w:lang w:val="es-ES"/>
              </w:rPr>
              <w:t>26</w:t>
            </w:r>
          </w:p>
        </w:tc>
      </w:tr>
      <w:tr w:rsidR="000C391E" w:rsidRPr="00F90D5E" w14:paraId="37E65F7D" w14:textId="77777777" w:rsidTr="00F67FBD">
        <w:trPr>
          <w:trHeight w:val="312"/>
          <w:jc w:val="center"/>
        </w:trPr>
        <w:tc>
          <w:tcPr>
            <w:tcW w:w="1557" w:type="dxa"/>
            <w:tcBorders>
              <w:top w:val="single" w:sz="4" w:space="0" w:color="auto"/>
              <w:left w:val="single" w:sz="4" w:space="0" w:color="auto"/>
              <w:bottom w:val="single" w:sz="4" w:space="0" w:color="auto"/>
              <w:right w:val="single" w:sz="4" w:space="0" w:color="auto"/>
            </w:tcBorders>
            <w:hideMark/>
          </w:tcPr>
          <w:p w14:paraId="081D9669" w14:textId="77777777" w:rsidR="000C391E" w:rsidRPr="00F90D5E" w:rsidRDefault="000C391E" w:rsidP="00F67FBD">
            <w:pPr>
              <w:suppressLineNumbers/>
              <w:rPr>
                <w:bCs/>
                <w:lang w:val="es-ES"/>
              </w:rPr>
            </w:pPr>
            <w:r w:rsidRPr="00F90D5E">
              <w:rPr>
                <w:bCs/>
                <w:lang w:val="es-ES"/>
              </w:rPr>
              <w:t>Docentes</w:t>
            </w:r>
          </w:p>
        </w:tc>
        <w:tc>
          <w:tcPr>
            <w:tcW w:w="716" w:type="dxa"/>
            <w:tcBorders>
              <w:top w:val="single" w:sz="4" w:space="0" w:color="auto"/>
              <w:left w:val="single" w:sz="4" w:space="0" w:color="auto"/>
              <w:bottom w:val="single" w:sz="4" w:space="0" w:color="auto"/>
              <w:right w:val="single" w:sz="4" w:space="0" w:color="auto"/>
            </w:tcBorders>
            <w:hideMark/>
          </w:tcPr>
          <w:p w14:paraId="721FED05" w14:textId="77777777" w:rsidR="000C391E" w:rsidRPr="00F90D5E" w:rsidRDefault="000C391E" w:rsidP="00F67FBD">
            <w:pPr>
              <w:suppressLineNumbers/>
              <w:jc w:val="center"/>
              <w:rPr>
                <w:bCs/>
                <w:lang w:val="es-ES"/>
              </w:rPr>
            </w:pPr>
            <w:r w:rsidRPr="00F90D5E">
              <w:rPr>
                <w:bCs/>
                <w:lang w:val="es-ES"/>
              </w:rPr>
              <w:t xml:space="preserve"> 56</w:t>
            </w:r>
          </w:p>
        </w:tc>
        <w:tc>
          <w:tcPr>
            <w:tcW w:w="716" w:type="dxa"/>
            <w:tcBorders>
              <w:top w:val="single" w:sz="4" w:space="0" w:color="auto"/>
              <w:left w:val="single" w:sz="4" w:space="0" w:color="auto"/>
              <w:bottom w:val="single" w:sz="4" w:space="0" w:color="auto"/>
              <w:right w:val="single" w:sz="4" w:space="0" w:color="auto"/>
            </w:tcBorders>
            <w:hideMark/>
          </w:tcPr>
          <w:p w14:paraId="4DD4BF78" w14:textId="77777777" w:rsidR="000C391E" w:rsidRPr="00F90D5E" w:rsidRDefault="000C391E" w:rsidP="00F67FBD">
            <w:pPr>
              <w:suppressLineNumbers/>
              <w:jc w:val="center"/>
              <w:rPr>
                <w:bCs/>
                <w:lang w:val="es-ES"/>
              </w:rPr>
            </w:pPr>
            <w:r w:rsidRPr="00F90D5E">
              <w:rPr>
                <w:bCs/>
                <w:lang w:val="es-ES"/>
              </w:rPr>
              <w:t>46</w:t>
            </w:r>
          </w:p>
        </w:tc>
        <w:tc>
          <w:tcPr>
            <w:tcW w:w="716" w:type="dxa"/>
            <w:tcBorders>
              <w:top w:val="single" w:sz="4" w:space="0" w:color="auto"/>
              <w:left w:val="single" w:sz="4" w:space="0" w:color="auto"/>
              <w:bottom w:val="single" w:sz="4" w:space="0" w:color="auto"/>
              <w:right w:val="single" w:sz="4" w:space="0" w:color="auto"/>
            </w:tcBorders>
            <w:hideMark/>
          </w:tcPr>
          <w:p w14:paraId="75C232BC" w14:textId="77777777" w:rsidR="000C391E" w:rsidRPr="00F90D5E" w:rsidRDefault="000C391E" w:rsidP="00F67FBD">
            <w:pPr>
              <w:suppressLineNumbers/>
              <w:jc w:val="center"/>
              <w:rPr>
                <w:bCs/>
                <w:lang w:val="es-ES"/>
              </w:rPr>
            </w:pPr>
            <w:r w:rsidRPr="00F90D5E">
              <w:rPr>
                <w:bCs/>
                <w:lang w:val="es-ES"/>
              </w:rPr>
              <w:t>43</w:t>
            </w:r>
          </w:p>
        </w:tc>
        <w:tc>
          <w:tcPr>
            <w:tcW w:w="716" w:type="dxa"/>
            <w:tcBorders>
              <w:top w:val="single" w:sz="4" w:space="0" w:color="auto"/>
              <w:left w:val="single" w:sz="4" w:space="0" w:color="auto"/>
              <w:bottom w:val="single" w:sz="4" w:space="0" w:color="auto"/>
              <w:right w:val="single" w:sz="4" w:space="0" w:color="auto"/>
            </w:tcBorders>
            <w:hideMark/>
          </w:tcPr>
          <w:p w14:paraId="362155D3" w14:textId="77777777" w:rsidR="000C391E" w:rsidRPr="00F90D5E" w:rsidRDefault="000C391E" w:rsidP="00F67FBD">
            <w:pPr>
              <w:suppressLineNumbers/>
              <w:jc w:val="center"/>
              <w:rPr>
                <w:bCs/>
                <w:lang w:val="es-ES"/>
              </w:rPr>
            </w:pPr>
            <w:r w:rsidRPr="00F90D5E">
              <w:rPr>
                <w:bCs/>
                <w:lang w:val="es-ES"/>
              </w:rPr>
              <w:t>38</w:t>
            </w:r>
          </w:p>
        </w:tc>
      </w:tr>
      <w:tr w:rsidR="000C391E" w:rsidRPr="00F90D5E" w14:paraId="26FA31E9" w14:textId="77777777" w:rsidTr="00F67FBD">
        <w:trPr>
          <w:jc w:val="center"/>
        </w:trPr>
        <w:tc>
          <w:tcPr>
            <w:tcW w:w="1557" w:type="dxa"/>
            <w:tcBorders>
              <w:top w:val="single" w:sz="4" w:space="0" w:color="auto"/>
              <w:left w:val="single" w:sz="4" w:space="0" w:color="auto"/>
              <w:bottom w:val="single" w:sz="4" w:space="0" w:color="auto"/>
              <w:right w:val="single" w:sz="4" w:space="0" w:color="auto"/>
            </w:tcBorders>
            <w:hideMark/>
          </w:tcPr>
          <w:p w14:paraId="1BE9FE1A" w14:textId="77777777" w:rsidR="000C391E" w:rsidRPr="00F90D5E" w:rsidRDefault="000C391E" w:rsidP="00F67FBD">
            <w:pPr>
              <w:suppressLineNumbers/>
              <w:rPr>
                <w:bCs/>
                <w:lang w:val="es-ES"/>
              </w:rPr>
            </w:pPr>
            <w:r w:rsidRPr="00F90D5E">
              <w:rPr>
                <w:bCs/>
                <w:lang w:val="es-ES"/>
              </w:rPr>
              <w:t>Institución</w:t>
            </w:r>
          </w:p>
        </w:tc>
        <w:tc>
          <w:tcPr>
            <w:tcW w:w="716" w:type="dxa"/>
            <w:tcBorders>
              <w:top w:val="single" w:sz="4" w:space="0" w:color="auto"/>
              <w:left w:val="single" w:sz="4" w:space="0" w:color="auto"/>
              <w:bottom w:val="single" w:sz="4" w:space="0" w:color="auto"/>
              <w:right w:val="single" w:sz="4" w:space="0" w:color="auto"/>
            </w:tcBorders>
            <w:hideMark/>
          </w:tcPr>
          <w:p w14:paraId="7AC5EE0E" w14:textId="77777777" w:rsidR="000C391E" w:rsidRPr="00F90D5E" w:rsidRDefault="000C391E" w:rsidP="00F67FBD">
            <w:pPr>
              <w:suppressLineNumbers/>
              <w:jc w:val="center"/>
              <w:rPr>
                <w:bCs/>
                <w:lang w:val="es-ES"/>
              </w:rPr>
            </w:pPr>
            <w:r w:rsidRPr="00F90D5E">
              <w:rPr>
                <w:bCs/>
                <w:lang w:val="es-ES"/>
              </w:rPr>
              <w:t xml:space="preserve"> 21 </w:t>
            </w:r>
          </w:p>
        </w:tc>
        <w:tc>
          <w:tcPr>
            <w:tcW w:w="716" w:type="dxa"/>
            <w:tcBorders>
              <w:top w:val="single" w:sz="4" w:space="0" w:color="auto"/>
              <w:left w:val="single" w:sz="4" w:space="0" w:color="auto"/>
              <w:bottom w:val="single" w:sz="4" w:space="0" w:color="auto"/>
              <w:right w:val="single" w:sz="4" w:space="0" w:color="auto"/>
            </w:tcBorders>
            <w:hideMark/>
          </w:tcPr>
          <w:p w14:paraId="164A7B49" w14:textId="77777777" w:rsidR="000C391E" w:rsidRPr="00F90D5E" w:rsidRDefault="000C391E" w:rsidP="00F67FBD">
            <w:pPr>
              <w:suppressLineNumbers/>
              <w:jc w:val="center"/>
              <w:rPr>
                <w:bCs/>
                <w:lang w:val="es-ES"/>
              </w:rPr>
            </w:pPr>
            <w:r w:rsidRPr="00F90D5E">
              <w:rPr>
                <w:bCs/>
                <w:lang w:val="es-ES"/>
              </w:rPr>
              <w:t>22</w:t>
            </w:r>
          </w:p>
        </w:tc>
        <w:tc>
          <w:tcPr>
            <w:tcW w:w="716" w:type="dxa"/>
            <w:tcBorders>
              <w:top w:val="single" w:sz="4" w:space="0" w:color="auto"/>
              <w:left w:val="single" w:sz="4" w:space="0" w:color="auto"/>
              <w:bottom w:val="single" w:sz="4" w:space="0" w:color="auto"/>
              <w:right w:val="single" w:sz="4" w:space="0" w:color="auto"/>
            </w:tcBorders>
            <w:hideMark/>
          </w:tcPr>
          <w:p w14:paraId="42685E16" w14:textId="77777777" w:rsidR="000C391E" w:rsidRPr="00F90D5E" w:rsidRDefault="000C391E" w:rsidP="00F67FBD">
            <w:pPr>
              <w:suppressLineNumbers/>
              <w:jc w:val="center"/>
              <w:rPr>
                <w:bCs/>
                <w:lang w:val="es-ES"/>
              </w:rPr>
            </w:pPr>
            <w:r w:rsidRPr="00F90D5E">
              <w:rPr>
                <w:bCs/>
                <w:lang w:val="es-ES"/>
              </w:rPr>
              <w:t>28</w:t>
            </w:r>
          </w:p>
        </w:tc>
        <w:tc>
          <w:tcPr>
            <w:tcW w:w="716" w:type="dxa"/>
            <w:tcBorders>
              <w:top w:val="single" w:sz="4" w:space="0" w:color="auto"/>
              <w:left w:val="single" w:sz="4" w:space="0" w:color="auto"/>
              <w:bottom w:val="single" w:sz="4" w:space="0" w:color="auto"/>
              <w:right w:val="single" w:sz="4" w:space="0" w:color="auto"/>
            </w:tcBorders>
            <w:hideMark/>
          </w:tcPr>
          <w:p w14:paraId="38EE3F2B" w14:textId="77777777" w:rsidR="000C391E" w:rsidRPr="00F90D5E" w:rsidRDefault="000C391E" w:rsidP="00F67FBD">
            <w:pPr>
              <w:suppressLineNumbers/>
              <w:jc w:val="center"/>
              <w:rPr>
                <w:bCs/>
                <w:lang w:val="es-ES"/>
              </w:rPr>
            </w:pPr>
            <w:r w:rsidRPr="00F90D5E">
              <w:rPr>
                <w:bCs/>
                <w:lang w:val="es-ES"/>
              </w:rPr>
              <w:t xml:space="preserve">32 </w:t>
            </w:r>
          </w:p>
        </w:tc>
      </w:tr>
      <w:tr w:rsidR="000C391E" w:rsidRPr="00F90D5E" w14:paraId="6599AC86" w14:textId="77777777" w:rsidTr="00F67FBD">
        <w:trPr>
          <w:jc w:val="center"/>
        </w:trPr>
        <w:tc>
          <w:tcPr>
            <w:tcW w:w="1557" w:type="dxa"/>
            <w:tcBorders>
              <w:top w:val="single" w:sz="4" w:space="0" w:color="auto"/>
              <w:left w:val="single" w:sz="4" w:space="0" w:color="auto"/>
              <w:bottom w:val="single" w:sz="4" w:space="0" w:color="auto"/>
              <w:right w:val="single" w:sz="4" w:space="0" w:color="auto"/>
            </w:tcBorders>
            <w:hideMark/>
          </w:tcPr>
          <w:p w14:paraId="67597097" w14:textId="77777777" w:rsidR="000C391E" w:rsidRPr="00F90D5E" w:rsidRDefault="000C391E" w:rsidP="00F67FBD">
            <w:pPr>
              <w:suppressLineNumbers/>
              <w:rPr>
                <w:bCs/>
                <w:lang w:val="es-ES"/>
              </w:rPr>
            </w:pPr>
            <w:r w:rsidRPr="00F90D5E">
              <w:rPr>
                <w:bCs/>
                <w:lang w:val="es-ES"/>
              </w:rPr>
              <w:t>Alumnos</w:t>
            </w:r>
          </w:p>
        </w:tc>
        <w:tc>
          <w:tcPr>
            <w:tcW w:w="716" w:type="dxa"/>
            <w:tcBorders>
              <w:top w:val="single" w:sz="4" w:space="0" w:color="auto"/>
              <w:left w:val="single" w:sz="4" w:space="0" w:color="auto"/>
              <w:bottom w:val="single" w:sz="4" w:space="0" w:color="auto"/>
              <w:right w:val="single" w:sz="4" w:space="0" w:color="auto"/>
            </w:tcBorders>
            <w:hideMark/>
          </w:tcPr>
          <w:p w14:paraId="6D412C7E" w14:textId="77777777" w:rsidR="000C391E" w:rsidRPr="00F90D5E" w:rsidRDefault="000C391E" w:rsidP="00F67FBD">
            <w:pPr>
              <w:suppressLineNumbers/>
              <w:jc w:val="center"/>
              <w:rPr>
                <w:bCs/>
                <w:lang w:val="es-ES"/>
              </w:rPr>
            </w:pPr>
            <w:r w:rsidRPr="00F90D5E">
              <w:rPr>
                <w:bCs/>
                <w:lang w:val="es-ES"/>
              </w:rPr>
              <w:t xml:space="preserve"> 4</w:t>
            </w:r>
          </w:p>
        </w:tc>
        <w:tc>
          <w:tcPr>
            <w:tcW w:w="716" w:type="dxa"/>
            <w:tcBorders>
              <w:top w:val="single" w:sz="4" w:space="0" w:color="auto"/>
              <w:left w:val="single" w:sz="4" w:space="0" w:color="auto"/>
              <w:bottom w:val="single" w:sz="4" w:space="0" w:color="auto"/>
              <w:right w:val="single" w:sz="4" w:space="0" w:color="auto"/>
            </w:tcBorders>
            <w:hideMark/>
          </w:tcPr>
          <w:p w14:paraId="7854BD3B" w14:textId="77777777" w:rsidR="000C391E" w:rsidRPr="00F90D5E" w:rsidRDefault="000C391E" w:rsidP="00F67FBD">
            <w:pPr>
              <w:suppressLineNumbers/>
              <w:jc w:val="center"/>
              <w:rPr>
                <w:bCs/>
                <w:lang w:val="es-ES"/>
              </w:rPr>
            </w:pPr>
            <w:r w:rsidRPr="00F90D5E">
              <w:rPr>
                <w:bCs/>
                <w:lang w:val="es-ES"/>
              </w:rPr>
              <w:t>5</w:t>
            </w:r>
          </w:p>
        </w:tc>
        <w:tc>
          <w:tcPr>
            <w:tcW w:w="716" w:type="dxa"/>
            <w:tcBorders>
              <w:top w:val="single" w:sz="4" w:space="0" w:color="auto"/>
              <w:left w:val="single" w:sz="4" w:space="0" w:color="auto"/>
              <w:bottom w:val="single" w:sz="4" w:space="0" w:color="auto"/>
              <w:right w:val="single" w:sz="4" w:space="0" w:color="auto"/>
            </w:tcBorders>
            <w:hideMark/>
          </w:tcPr>
          <w:p w14:paraId="65EC6A28" w14:textId="77777777" w:rsidR="000C391E" w:rsidRPr="00F90D5E" w:rsidRDefault="000C391E" w:rsidP="00F67FBD">
            <w:pPr>
              <w:suppressLineNumbers/>
              <w:jc w:val="center"/>
              <w:rPr>
                <w:bCs/>
                <w:lang w:val="es-ES"/>
              </w:rPr>
            </w:pPr>
            <w:r w:rsidRPr="00F90D5E">
              <w:rPr>
                <w:bCs/>
                <w:lang w:val="es-ES"/>
              </w:rPr>
              <w:t>3</w:t>
            </w:r>
          </w:p>
        </w:tc>
        <w:tc>
          <w:tcPr>
            <w:tcW w:w="716" w:type="dxa"/>
            <w:tcBorders>
              <w:top w:val="single" w:sz="4" w:space="0" w:color="auto"/>
              <w:left w:val="single" w:sz="4" w:space="0" w:color="auto"/>
              <w:bottom w:val="single" w:sz="4" w:space="0" w:color="auto"/>
              <w:right w:val="single" w:sz="4" w:space="0" w:color="auto"/>
            </w:tcBorders>
            <w:hideMark/>
          </w:tcPr>
          <w:p w14:paraId="39B165C3" w14:textId="77777777" w:rsidR="000C391E" w:rsidRPr="00F90D5E" w:rsidRDefault="000C391E" w:rsidP="00F67FBD">
            <w:pPr>
              <w:suppressLineNumbers/>
              <w:jc w:val="center"/>
              <w:rPr>
                <w:bCs/>
                <w:lang w:val="es-ES"/>
              </w:rPr>
            </w:pPr>
            <w:r w:rsidRPr="00F90D5E">
              <w:rPr>
                <w:bCs/>
                <w:lang w:val="es-ES"/>
              </w:rPr>
              <w:t>4</w:t>
            </w:r>
          </w:p>
        </w:tc>
      </w:tr>
    </w:tbl>
    <w:p w14:paraId="6ADAD646" w14:textId="015BC63C" w:rsidR="000C391E" w:rsidRPr="00F90D5E" w:rsidRDefault="000C391E" w:rsidP="00F90D5E">
      <w:pPr>
        <w:suppressLineNumbers/>
        <w:jc w:val="center"/>
        <w:rPr>
          <w:rFonts w:ascii="Arial" w:hAnsi="Arial" w:cstheme="minorHAnsi"/>
          <w:b/>
          <w:bCs/>
          <w:lang w:val="es-VE"/>
        </w:rPr>
      </w:pPr>
      <w:r w:rsidRPr="00B2412A">
        <w:rPr>
          <w:rFonts w:eastAsia="Times New Roman"/>
          <w:color w:val="222222"/>
          <w:shd w:val="clear" w:color="auto" w:fill="FFFFFF"/>
        </w:rPr>
        <w:t>Fuente: Cornejo (2018) y Villalobos (2020)</w:t>
      </w:r>
    </w:p>
    <w:p w14:paraId="685B2F57" w14:textId="77777777" w:rsidR="000C391E" w:rsidRDefault="000C391E" w:rsidP="000C391E">
      <w:pPr>
        <w:spacing w:line="360" w:lineRule="auto"/>
        <w:ind w:firstLine="708"/>
        <w:jc w:val="both"/>
        <w:rPr>
          <w:lang w:val="es-ES"/>
        </w:rPr>
      </w:pPr>
      <w:r w:rsidRPr="00B2412A">
        <w:rPr>
          <w:lang w:val="es-ES"/>
        </w:rPr>
        <w:t xml:space="preserve">Con los índices totales normalizados se construyó una lista con la posición de cada IT para cada año. La primera posición fue ocupada por el IT con el índice total normalizado igual a la unidad. En la </w:t>
      </w:r>
      <w:r>
        <w:rPr>
          <w:lang w:val="es-ES"/>
        </w:rPr>
        <w:t>t</w:t>
      </w:r>
      <w:r w:rsidRPr="00B2412A">
        <w:rPr>
          <w:lang w:val="es-ES"/>
        </w:rPr>
        <w:t xml:space="preserve">abla 14 se muestra de manera parcial el listado con las posiciones de cinco IT en el periodo analizado. </w:t>
      </w:r>
    </w:p>
    <w:p w14:paraId="38AE78C1" w14:textId="77777777" w:rsidR="00F90D5E" w:rsidRDefault="00F90D5E" w:rsidP="000C391E">
      <w:pPr>
        <w:spacing w:line="360" w:lineRule="auto"/>
        <w:ind w:firstLine="708"/>
        <w:jc w:val="both"/>
        <w:rPr>
          <w:lang w:val="es-ES"/>
        </w:rPr>
      </w:pPr>
    </w:p>
    <w:p w14:paraId="1C0C3DB4" w14:textId="77777777" w:rsidR="008509AC" w:rsidRDefault="008509AC" w:rsidP="00F90D5E">
      <w:pPr>
        <w:spacing w:line="360" w:lineRule="auto"/>
        <w:jc w:val="center"/>
        <w:rPr>
          <w:b/>
          <w:bCs/>
          <w:lang w:val="es-ES"/>
        </w:rPr>
      </w:pPr>
    </w:p>
    <w:p w14:paraId="72704185" w14:textId="77777777" w:rsidR="008509AC" w:rsidRDefault="008509AC" w:rsidP="00F90D5E">
      <w:pPr>
        <w:spacing w:line="360" w:lineRule="auto"/>
        <w:jc w:val="center"/>
        <w:rPr>
          <w:b/>
          <w:bCs/>
          <w:lang w:val="es-ES"/>
        </w:rPr>
      </w:pPr>
    </w:p>
    <w:p w14:paraId="0E862D5D" w14:textId="77777777" w:rsidR="008509AC" w:rsidRDefault="008509AC" w:rsidP="00F90D5E">
      <w:pPr>
        <w:spacing w:line="360" w:lineRule="auto"/>
        <w:jc w:val="center"/>
        <w:rPr>
          <w:b/>
          <w:bCs/>
          <w:lang w:val="es-ES"/>
        </w:rPr>
      </w:pPr>
    </w:p>
    <w:p w14:paraId="75231E7F" w14:textId="77777777" w:rsidR="008509AC" w:rsidRDefault="008509AC" w:rsidP="00F90D5E">
      <w:pPr>
        <w:spacing w:line="360" w:lineRule="auto"/>
        <w:jc w:val="center"/>
        <w:rPr>
          <w:b/>
          <w:bCs/>
          <w:lang w:val="es-ES"/>
        </w:rPr>
      </w:pPr>
    </w:p>
    <w:p w14:paraId="7BCE1225" w14:textId="77777777" w:rsidR="008509AC" w:rsidRDefault="008509AC" w:rsidP="00F90D5E">
      <w:pPr>
        <w:spacing w:line="360" w:lineRule="auto"/>
        <w:jc w:val="center"/>
        <w:rPr>
          <w:b/>
          <w:bCs/>
          <w:lang w:val="es-ES"/>
        </w:rPr>
      </w:pPr>
    </w:p>
    <w:p w14:paraId="74E56BED" w14:textId="77777777" w:rsidR="008509AC" w:rsidRDefault="008509AC" w:rsidP="00F90D5E">
      <w:pPr>
        <w:spacing w:line="360" w:lineRule="auto"/>
        <w:jc w:val="center"/>
        <w:rPr>
          <w:b/>
          <w:bCs/>
          <w:lang w:val="es-ES"/>
        </w:rPr>
      </w:pPr>
    </w:p>
    <w:p w14:paraId="234202E0" w14:textId="2B9B0396" w:rsidR="000C391E" w:rsidRPr="00F90D5E" w:rsidRDefault="000C391E" w:rsidP="00F90D5E">
      <w:pPr>
        <w:spacing w:line="360" w:lineRule="auto"/>
        <w:jc w:val="center"/>
        <w:rPr>
          <w:lang w:val="es-ES"/>
        </w:rPr>
      </w:pPr>
      <w:r w:rsidRPr="00B2412A">
        <w:rPr>
          <w:b/>
          <w:bCs/>
          <w:lang w:val="es-ES"/>
        </w:rPr>
        <w:lastRenderedPageBreak/>
        <w:t xml:space="preserve">Tabla 14. </w:t>
      </w:r>
      <w:r w:rsidRPr="004D0495">
        <w:rPr>
          <w:lang w:val="es-ES"/>
        </w:rPr>
        <w:t>Tabla representativa de los tecnológicos con valores mayores en su índice institucional por año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976"/>
        <w:gridCol w:w="1056"/>
        <w:gridCol w:w="1056"/>
        <w:gridCol w:w="1177"/>
      </w:tblGrid>
      <w:tr w:rsidR="000C391E" w:rsidRPr="00F90D5E" w14:paraId="129A6B77" w14:textId="77777777" w:rsidTr="00F67FBD">
        <w:trPr>
          <w:jc w:val="center"/>
        </w:trPr>
        <w:tc>
          <w:tcPr>
            <w:tcW w:w="1028" w:type="dxa"/>
            <w:tcBorders>
              <w:top w:val="single" w:sz="4" w:space="0" w:color="auto"/>
              <w:left w:val="single" w:sz="4" w:space="0" w:color="auto"/>
              <w:bottom w:val="single" w:sz="4" w:space="0" w:color="auto"/>
              <w:right w:val="single" w:sz="4" w:space="0" w:color="auto"/>
            </w:tcBorders>
            <w:hideMark/>
          </w:tcPr>
          <w:p w14:paraId="3674FE67" w14:textId="77777777" w:rsidR="000C391E" w:rsidRPr="00F90D5E" w:rsidRDefault="000C391E" w:rsidP="00F67FBD">
            <w:pPr>
              <w:suppressLineNumbers/>
              <w:jc w:val="center"/>
              <w:rPr>
                <w:bCs/>
                <w:lang w:val="es-ES"/>
              </w:rPr>
            </w:pPr>
            <w:r w:rsidRPr="00F90D5E">
              <w:rPr>
                <w:bCs/>
                <w:lang w:val="es-ES"/>
              </w:rPr>
              <w:t>Posición</w:t>
            </w:r>
          </w:p>
        </w:tc>
        <w:tc>
          <w:tcPr>
            <w:tcW w:w="950" w:type="dxa"/>
            <w:tcBorders>
              <w:top w:val="single" w:sz="4" w:space="0" w:color="auto"/>
              <w:left w:val="single" w:sz="4" w:space="0" w:color="auto"/>
              <w:bottom w:val="single" w:sz="4" w:space="0" w:color="auto"/>
              <w:right w:val="single" w:sz="4" w:space="0" w:color="auto"/>
            </w:tcBorders>
            <w:hideMark/>
          </w:tcPr>
          <w:p w14:paraId="415083A5" w14:textId="77777777" w:rsidR="000C391E" w:rsidRPr="00F90D5E" w:rsidRDefault="000C391E" w:rsidP="00F67FBD">
            <w:pPr>
              <w:suppressLineNumbers/>
              <w:jc w:val="center"/>
              <w:rPr>
                <w:bCs/>
                <w:lang w:val="es-ES"/>
              </w:rPr>
            </w:pPr>
            <w:r w:rsidRPr="00F90D5E">
              <w:rPr>
                <w:bCs/>
                <w:lang w:val="es-ES"/>
              </w:rPr>
              <w:t>2015</w:t>
            </w:r>
          </w:p>
        </w:tc>
        <w:tc>
          <w:tcPr>
            <w:tcW w:w="1016" w:type="dxa"/>
            <w:tcBorders>
              <w:top w:val="single" w:sz="4" w:space="0" w:color="auto"/>
              <w:left w:val="single" w:sz="4" w:space="0" w:color="auto"/>
              <w:bottom w:val="single" w:sz="4" w:space="0" w:color="auto"/>
              <w:right w:val="single" w:sz="4" w:space="0" w:color="auto"/>
            </w:tcBorders>
            <w:hideMark/>
          </w:tcPr>
          <w:p w14:paraId="48D71CB2" w14:textId="77777777" w:rsidR="000C391E" w:rsidRPr="00F90D5E" w:rsidRDefault="000C391E" w:rsidP="00F67FBD">
            <w:pPr>
              <w:suppressLineNumbers/>
              <w:jc w:val="center"/>
              <w:rPr>
                <w:bCs/>
                <w:lang w:val="es-ES"/>
              </w:rPr>
            </w:pPr>
            <w:r w:rsidRPr="00F90D5E">
              <w:rPr>
                <w:bCs/>
                <w:lang w:val="es-ES"/>
              </w:rPr>
              <w:t>2016</w:t>
            </w:r>
          </w:p>
        </w:tc>
        <w:tc>
          <w:tcPr>
            <w:tcW w:w="1016" w:type="dxa"/>
            <w:tcBorders>
              <w:top w:val="single" w:sz="4" w:space="0" w:color="auto"/>
              <w:left w:val="single" w:sz="4" w:space="0" w:color="auto"/>
              <w:bottom w:val="single" w:sz="4" w:space="0" w:color="auto"/>
              <w:right w:val="single" w:sz="4" w:space="0" w:color="auto"/>
            </w:tcBorders>
            <w:hideMark/>
          </w:tcPr>
          <w:p w14:paraId="7F74A4A3" w14:textId="77777777" w:rsidR="000C391E" w:rsidRPr="00F90D5E" w:rsidRDefault="000C391E" w:rsidP="00F67FBD">
            <w:pPr>
              <w:suppressLineNumbers/>
              <w:jc w:val="center"/>
              <w:rPr>
                <w:bCs/>
                <w:lang w:val="es-ES"/>
              </w:rPr>
            </w:pPr>
            <w:r w:rsidRPr="00F90D5E">
              <w:rPr>
                <w:bCs/>
                <w:lang w:val="es-ES"/>
              </w:rPr>
              <w:t>2017</w:t>
            </w:r>
          </w:p>
        </w:tc>
        <w:tc>
          <w:tcPr>
            <w:tcW w:w="1177" w:type="dxa"/>
            <w:tcBorders>
              <w:top w:val="single" w:sz="4" w:space="0" w:color="auto"/>
              <w:left w:val="single" w:sz="4" w:space="0" w:color="auto"/>
              <w:bottom w:val="single" w:sz="4" w:space="0" w:color="auto"/>
              <w:right w:val="single" w:sz="4" w:space="0" w:color="auto"/>
            </w:tcBorders>
            <w:hideMark/>
          </w:tcPr>
          <w:p w14:paraId="38DD0876" w14:textId="77777777" w:rsidR="000C391E" w:rsidRPr="00F90D5E" w:rsidRDefault="000C391E" w:rsidP="00F67FBD">
            <w:pPr>
              <w:suppressLineNumbers/>
              <w:jc w:val="center"/>
              <w:rPr>
                <w:bCs/>
                <w:lang w:val="es-ES"/>
              </w:rPr>
            </w:pPr>
            <w:r w:rsidRPr="00F90D5E">
              <w:rPr>
                <w:bCs/>
                <w:lang w:val="es-ES"/>
              </w:rPr>
              <w:t>2018</w:t>
            </w:r>
          </w:p>
        </w:tc>
      </w:tr>
      <w:tr w:rsidR="000C391E" w:rsidRPr="00F90D5E" w14:paraId="776462E3" w14:textId="77777777" w:rsidTr="00F67FBD">
        <w:trPr>
          <w:jc w:val="center"/>
        </w:trPr>
        <w:tc>
          <w:tcPr>
            <w:tcW w:w="1028" w:type="dxa"/>
            <w:tcBorders>
              <w:top w:val="single" w:sz="4" w:space="0" w:color="auto"/>
              <w:left w:val="single" w:sz="4" w:space="0" w:color="auto"/>
              <w:bottom w:val="single" w:sz="4" w:space="0" w:color="auto"/>
              <w:right w:val="single" w:sz="4" w:space="0" w:color="auto"/>
            </w:tcBorders>
            <w:hideMark/>
          </w:tcPr>
          <w:p w14:paraId="49196A7A" w14:textId="77777777" w:rsidR="000C391E" w:rsidRPr="00F90D5E" w:rsidRDefault="000C391E" w:rsidP="00F67FBD">
            <w:pPr>
              <w:suppressLineNumbers/>
              <w:ind w:firstLine="567"/>
              <w:rPr>
                <w:bCs/>
                <w:lang w:val="es-ES"/>
              </w:rPr>
            </w:pPr>
            <w:r w:rsidRPr="00F90D5E">
              <w:rPr>
                <w:bCs/>
                <w:lang w:val="es-ES"/>
              </w:rPr>
              <w:t>1</w:t>
            </w:r>
          </w:p>
        </w:tc>
        <w:tc>
          <w:tcPr>
            <w:tcW w:w="950" w:type="dxa"/>
            <w:tcBorders>
              <w:top w:val="single" w:sz="4" w:space="0" w:color="auto"/>
              <w:left w:val="single" w:sz="4" w:space="0" w:color="auto"/>
              <w:bottom w:val="single" w:sz="4" w:space="0" w:color="auto"/>
              <w:right w:val="single" w:sz="4" w:space="0" w:color="auto"/>
            </w:tcBorders>
            <w:hideMark/>
          </w:tcPr>
          <w:p w14:paraId="6F16B7A3" w14:textId="77777777" w:rsidR="000C391E" w:rsidRPr="00F90D5E" w:rsidRDefault="000C391E" w:rsidP="00F67FBD">
            <w:pPr>
              <w:suppressLineNumbers/>
              <w:jc w:val="center"/>
              <w:rPr>
                <w:bCs/>
                <w:lang w:val="es-ES"/>
              </w:rPr>
            </w:pPr>
            <w:r w:rsidRPr="00F90D5E">
              <w:rPr>
                <w:bCs/>
                <w:lang w:val="es-ES"/>
              </w:rPr>
              <w:t>Celaya</w:t>
            </w:r>
          </w:p>
        </w:tc>
        <w:tc>
          <w:tcPr>
            <w:tcW w:w="1016" w:type="dxa"/>
            <w:tcBorders>
              <w:top w:val="single" w:sz="4" w:space="0" w:color="auto"/>
              <w:left w:val="single" w:sz="4" w:space="0" w:color="auto"/>
              <w:bottom w:val="single" w:sz="4" w:space="0" w:color="auto"/>
              <w:right w:val="single" w:sz="4" w:space="0" w:color="auto"/>
            </w:tcBorders>
            <w:hideMark/>
          </w:tcPr>
          <w:p w14:paraId="558FE8F1" w14:textId="77777777" w:rsidR="000C391E" w:rsidRPr="00F90D5E" w:rsidRDefault="000C391E" w:rsidP="00F67FBD">
            <w:pPr>
              <w:suppressLineNumbers/>
              <w:jc w:val="center"/>
              <w:rPr>
                <w:bCs/>
                <w:lang w:val="es-ES"/>
              </w:rPr>
            </w:pPr>
            <w:r w:rsidRPr="00F90D5E">
              <w:rPr>
                <w:bCs/>
                <w:lang w:val="es-ES"/>
              </w:rPr>
              <w:t>Celaya</w:t>
            </w:r>
          </w:p>
        </w:tc>
        <w:tc>
          <w:tcPr>
            <w:tcW w:w="1016" w:type="dxa"/>
            <w:tcBorders>
              <w:top w:val="single" w:sz="4" w:space="0" w:color="auto"/>
              <w:left w:val="single" w:sz="4" w:space="0" w:color="auto"/>
              <w:bottom w:val="single" w:sz="4" w:space="0" w:color="auto"/>
              <w:right w:val="single" w:sz="4" w:space="0" w:color="auto"/>
            </w:tcBorders>
            <w:hideMark/>
          </w:tcPr>
          <w:p w14:paraId="0CE841CA" w14:textId="77777777" w:rsidR="000C391E" w:rsidRPr="00F90D5E" w:rsidRDefault="000C391E" w:rsidP="00F67FBD">
            <w:pPr>
              <w:suppressLineNumbers/>
              <w:jc w:val="center"/>
              <w:rPr>
                <w:bCs/>
                <w:lang w:val="es-ES"/>
              </w:rPr>
            </w:pPr>
            <w:r w:rsidRPr="00F90D5E">
              <w:rPr>
                <w:bCs/>
                <w:lang w:val="es-ES"/>
              </w:rPr>
              <w:t>Celaya</w:t>
            </w:r>
          </w:p>
        </w:tc>
        <w:tc>
          <w:tcPr>
            <w:tcW w:w="1177" w:type="dxa"/>
            <w:tcBorders>
              <w:top w:val="single" w:sz="4" w:space="0" w:color="auto"/>
              <w:left w:val="single" w:sz="4" w:space="0" w:color="auto"/>
              <w:bottom w:val="single" w:sz="4" w:space="0" w:color="auto"/>
              <w:right w:val="single" w:sz="4" w:space="0" w:color="auto"/>
            </w:tcBorders>
            <w:hideMark/>
          </w:tcPr>
          <w:p w14:paraId="4530ACDD" w14:textId="77777777" w:rsidR="000C391E" w:rsidRPr="00F90D5E" w:rsidRDefault="000C391E" w:rsidP="00F67FBD">
            <w:pPr>
              <w:suppressLineNumbers/>
              <w:jc w:val="center"/>
              <w:rPr>
                <w:bCs/>
                <w:lang w:val="es-ES"/>
              </w:rPr>
            </w:pPr>
            <w:r w:rsidRPr="00F90D5E">
              <w:rPr>
                <w:bCs/>
                <w:lang w:val="es-ES"/>
              </w:rPr>
              <w:t>Celaya</w:t>
            </w:r>
          </w:p>
        </w:tc>
      </w:tr>
      <w:tr w:rsidR="000C391E" w:rsidRPr="00F90D5E" w14:paraId="0F848FA1" w14:textId="77777777" w:rsidTr="00F67FBD">
        <w:trPr>
          <w:jc w:val="center"/>
        </w:trPr>
        <w:tc>
          <w:tcPr>
            <w:tcW w:w="1028" w:type="dxa"/>
            <w:tcBorders>
              <w:top w:val="single" w:sz="4" w:space="0" w:color="auto"/>
              <w:left w:val="single" w:sz="4" w:space="0" w:color="auto"/>
              <w:bottom w:val="single" w:sz="4" w:space="0" w:color="auto"/>
              <w:right w:val="single" w:sz="4" w:space="0" w:color="auto"/>
            </w:tcBorders>
            <w:hideMark/>
          </w:tcPr>
          <w:p w14:paraId="61329F0A" w14:textId="77777777" w:rsidR="000C391E" w:rsidRPr="00F90D5E" w:rsidRDefault="000C391E" w:rsidP="00F67FBD">
            <w:pPr>
              <w:suppressLineNumbers/>
              <w:ind w:firstLine="567"/>
              <w:rPr>
                <w:bCs/>
                <w:lang w:val="es-ES"/>
              </w:rPr>
            </w:pPr>
            <w:r w:rsidRPr="00F90D5E">
              <w:rPr>
                <w:bCs/>
                <w:lang w:val="es-ES"/>
              </w:rPr>
              <w:t>2</w:t>
            </w:r>
          </w:p>
        </w:tc>
        <w:tc>
          <w:tcPr>
            <w:tcW w:w="950" w:type="dxa"/>
            <w:tcBorders>
              <w:top w:val="single" w:sz="4" w:space="0" w:color="auto"/>
              <w:left w:val="single" w:sz="4" w:space="0" w:color="auto"/>
              <w:bottom w:val="single" w:sz="4" w:space="0" w:color="auto"/>
              <w:right w:val="single" w:sz="4" w:space="0" w:color="auto"/>
            </w:tcBorders>
            <w:hideMark/>
          </w:tcPr>
          <w:p w14:paraId="6E0C3725" w14:textId="77777777" w:rsidR="000C391E" w:rsidRPr="00F90D5E" w:rsidRDefault="000C391E" w:rsidP="00F67FBD">
            <w:pPr>
              <w:suppressLineNumbers/>
              <w:jc w:val="center"/>
              <w:rPr>
                <w:bCs/>
                <w:lang w:val="es-ES"/>
              </w:rPr>
            </w:pPr>
            <w:r w:rsidRPr="00F90D5E">
              <w:rPr>
                <w:bCs/>
                <w:lang w:val="es-ES"/>
              </w:rPr>
              <w:t>Tijuana</w:t>
            </w:r>
          </w:p>
        </w:tc>
        <w:tc>
          <w:tcPr>
            <w:tcW w:w="1016" w:type="dxa"/>
            <w:tcBorders>
              <w:top w:val="single" w:sz="4" w:space="0" w:color="auto"/>
              <w:left w:val="single" w:sz="4" w:space="0" w:color="auto"/>
              <w:bottom w:val="single" w:sz="4" w:space="0" w:color="auto"/>
              <w:right w:val="single" w:sz="4" w:space="0" w:color="auto"/>
            </w:tcBorders>
            <w:hideMark/>
          </w:tcPr>
          <w:p w14:paraId="65AC7196" w14:textId="77777777" w:rsidR="000C391E" w:rsidRPr="00F90D5E" w:rsidRDefault="000C391E" w:rsidP="00F67FBD">
            <w:pPr>
              <w:suppressLineNumbers/>
              <w:jc w:val="center"/>
              <w:rPr>
                <w:bCs/>
                <w:lang w:val="es-ES"/>
              </w:rPr>
            </w:pPr>
            <w:r w:rsidRPr="00F90D5E">
              <w:rPr>
                <w:bCs/>
                <w:lang w:val="es-ES"/>
              </w:rPr>
              <w:t>Tijuana</w:t>
            </w:r>
          </w:p>
        </w:tc>
        <w:tc>
          <w:tcPr>
            <w:tcW w:w="1016" w:type="dxa"/>
            <w:tcBorders>
              <w:top w:val="single" w:sz="4" w:space="0" w:color="auto"/>
              <w:left w:val="single" w:sz="4" w:space="0" w:color="auto"/>
              <w:bottom w:val="single" w:sz="4" w:space="0" w:color="auto"/>
              <w:right w:val="single" w:sz="4" w:space="0" w:color="auto"/>
            </w:tcBorders>
            <w:hideMark/>
          </w:tcPr>
          <w:p w14:paraId="238E7E1B" w14:textId="77777777" w:rsidR="000C391E" w:rsidRPr="00F90D5E" w:rsidRDefault="000C391E" w:rsidP="00F67FBD">
            <w:pPr>
              <w:suppressLineNumbers/>
              <w:jc w:val="center"/>
              <w:rPr>
                <w:bCs/>
                <w:lang w:val="es-ES"/>
              </w:rPr>
            </w:pPr>
            <w:r w:rsidRPr="00F90D5E">
              <w:rPr>
                <w:bCs/>
                <w:lang w:val="es-ES"/>
              </w:rPr>
              <w:t>Tijuana</w:t>
            </w:r>
          </w:p>
        </w:tc>
        <w:tc>
          <w:tcPr>
            <w:tcW w:w="1177" w:type="dxa"/>
            <w:tcBorders>
              <w:top w:val="single" w:sz="4" w:space="0" w:color="auto"/>
              <w:left w:val="single" w:sz="4" w:space="0" w:color="auto"/>
              <w:bottom w:val="single" w:sz="4" w:space="0" w:color="auto"/>
              <w:right w:val="single" w:sz="4" w:space="0" w:color="auto"/>
            </w:tcBorders>
            <w:hideMark/>
          </w:tcPr>
          <w:p w14:paraId="2C8899E4" w14:textId="77777777" w:rsidR="000C391E" w:rsidRPr="00F90D5E" w:rsidRDefault="000C391E" w:rsidP="00F67FBD">
            <w:pPr>
              <w:suppressLineNumbers/>
              <w:jc w:val="center"/>
              <w:rPr>
                <w:bCs/>
                <w:lang w:val="es-ES"/>
              </w:rPr>
            </w:pPr>
            <w:r w:rsidRPr="00F90D5E">
              <w:rPr>
                <w:bCs/>
                <w:lang w:val="es-ES"/>
              </w:rPr>
              <w:t>Tijuana</w:t>
            </w:r>
          </w:p>
        </w:tc>
      </w:tr>
      <w:tr w:rsidR="000C391E" w:rsidRPr="00F90D5E" w14:paraId="1CE7B574" w14:textId="77777777" w:rsidTr="00F67FBD">
        <w:trPr>
          <w:jc w:val="center"/>
        </w:trPr>
        <w:tc>
          <w:tcPr>
            <w:tcW w:w="1028" w:type="dxa"/>
            <w:tcBorders>
              <w:top w:val="single" w:sz="4" w:space="0" w:color="auto"/>
              <w:left w:val="single" w:sz="4" w:space="0" w:color="auto"/>
              <w:bottom w:val="single" w:sz="4" w:space="0" w:color="auto"/>
              <w:right w:val="single" w:sz="4" w:space="0" w:color="auto"/>
            </w:tcBorders>
            <w:hideMark/>
          </w:tcPr>
          <w:p w14:paraId="6B86D81F" w14:textId="77777777" w:rsidR="000C391E" w:rsidRPr="00F90D5E" w:rsidRDefault="000C391E" w:rsidP="00F67FBD">
            <w:pPr>
              <w:suppressLineNumbers/>
              <w:ind w:firstLine="567"/>
              <w:rPr>
                <w:bCs/>
                <w:lang w:val="es-ES"/>
              </w:rPr>
            </w:pPr>
            <w:r w:rsidRPr="00F90D5E">
              <w:rPr>
                <w:bCs/>
                <w:lang w:val="es-ES"/>
              </w:rPr>
              <w:t>3</w:t>
            </w:r>
          </w:p>
        </w:tc>
        <w:tc>
          <w:tcPr>
            <w:tcW w:w="950" w:type="dxa"/>
            <w:tcBorders>
              <w:top w:val="single" w:sz="4" w:space="0" w:color="auto"/>
              <w:left w:val="single" w:sz="4" w:space="0" w:color="auto"/>
              <w:bottom w:val="single" w:sz="4" w:space="0" w:color="auto"/>
              <w:right w:val="single" w:sz="4" w:space="0" w:color="auto"/>
            </w:tcBorders>
            <w:hideMark/>
          </w:tcPr>
          <w:p w14:paraId="2F1E05CA" w14:textId="77777777" w:rsidR="000C391E" w:rsidRPr="00F90D5E" w:rsidRDefault="000C391E" w:rsidP="00F67FBD">
            <w:pPr>
              <w:suppressLineNumbers/>
              <w:jc w:val="center"/>
              <w:rPr>
                <w:bCs/>
                <w:lang w:val="es-ES"/>
              </w:rPr>
            </w:pPr>
            <w:r w:rsidRPr="00F90D5E">
              <w:rPr>
                <w:bCs/>
                <w:lang w:val="es-ES"/>
              </w:rPr>
              <w:t>Morelia</w:t>
            </w:r>
          </w:p>
        </w:tc>
        <w:tc>
          <w:tcPr>
            <w:tcW w:w="1016" w:type="dxa"/>
            <w:tcBorders>
              <w:top w:val="single" w:sz="4" w:space="0" w:color="auto"/>
              <w:left w:val="single" w:sz="4" w:space="0" w:color="auto"/>
              <w:bottom w:val="single" w:sz="4" w:space="0" w:color="auto"/>
              <w:right w:val="single" w:sz="4" w:space="0" w:color="auto"/>
            </w:tcBorders>
            <w:hideMark/>
          </w:tcPr>
          <w:p w14:paraId="2DD0D8D8" w14:textId="77777777" w:rsidR="000C391E" w:rsidRPr="00F90D5E" w:rsidRDefault="000C391E" w:rsidP="00F67FBD">
            <w:pPr>
              <w:suppressLineNumbers/>
              <w:jc w:val="center"/>
              <w:rPr>
                <w:bCs/>
                <w:lang w:val="es-ES"/>
              </w:rPr>
            </w:pPr>
            <w:r w:rsidRPr="00F90D5E">
              <w:rPr>
                <w:bCs/>
                <w:lang w:val="es-ES"/>
              </w:rPr>
              <w:t>Morelia</w:t>
            </w:r>
          </w:p>
        </w:tc>
        <w:tc>
          <w:tcPr>
            <w:tcW w:w="1016" w:type="dxa"/>
            <w:tcBorders>
              <w:top w:val="single" w:sz="4" w:space="0" w:color="auto"/>
              <w:left w:val="single" w:sz="4" w:space="0" w:color="auto"/>
              <w:bottom w:val="single" w:sz="4" w:space="0" w:color="auto"/>
              <w:right w:val="single" w:sz="4" w:space="0" w:color="auto"/>
            </w:tcBorders>
            <w:hideMark/>
          </w:tcPr>
          <w:p w14:paraId="401BB4BB" w14:textId="77777777" w:rsidR="000C391E" w:rsidRPr="00F90D5E" w:rsidRDefault="000C391E" w:rsidP="00F67FBD">
            <w:pPr>
              <w:suppressLineNumbers/>
              <w:jc w:val="center"/>
              <w:rPr>
                <w:bCs/>
                <w:lang w:val="es-ES"/>
              </w:rPr>
            </w:pPr>
            <w:r w:rsidRPr="00F90D5E">
              <w:rPr>
                <w:bCs/>
                <w:lang w:val="es-ES"/>
              </w:rPr>
              <w:t>Morelia</w:t>
            </w:r>
          </w:p>
        </w:tc>
        <w:tc>
          <w:tcPr>
            <w:tcW w:w="1177" w:type="dxa"/>
            <w:tcBorders>
              <w:top w:val="single" w:sz="4" w:space="0" w:color="auto"/>
              <w:left w:val="single" w:sz="4" w:space="0" w:color="auto"/>
              <w:bottom w:val="single" w:sz="4" w:space="0" w:color="auto"/>
              <w:right w:val="single" w:sz="4" w:space="0" w:color="auto"/>
            </w:tcBorders>
            <w:hideMark/>
          </w:tcPr>
          <w:p w14:paraId="01F130BF" w14:textId="77777777" w:rsidR="000C391E" w:rsidRPr="00F90D5E" w:rsidRDefault="000C391E" w:rsidP="00F67FBD">
            <w:pPr>
              <w:suppressLineNumbers/>
              <w:jc w:val="center"/>
              <w:rPr>
                <w:bCs/>
                <w:lang w:val="es-ES"/>
              </w:rPr>
            </w:pPr>
            <w:r w:rsidRPr="00F90D5E">
              <w:rPr>
                <w:bCs/>
                <w:lang w:val="es-ES"/>
              </w:rPr>
              <w:t>Morelia</w:t>
            </w:r>
          </w:p>
        </w:tc>
      </w:tr>
      <w:tr w:rsidR="000C391E" w:rsidRPr="00F90D5E" w14:paraId="3DC8F578" w14:textId="77777777" w:rsidTr="00F67FBD">
        <w:trPr>
          <w:jc w:val="center"/>
        </w:trPr>
        <w:tc>
          <w:tcPr>
            <w:tcW w:w="1028" w:type="dxa"/>
            <w:tcBorders>
              <w:top w:val="single" w:sz="4" w:space="0" w:color="auto"/>
              <w:left w:val="single" w:sz="4" w:space="0" w:color="auto"/>
              <w:bottom w:val="single" w:sz="4" w:space="0" w:color="auto"/>
              <w:right w:val="single" w:sz="4" w:space="0" w:color="auto"/>
            </w:tcBorders>
            <w:hideMark/>
          </w:tcPr>
          <w:p w14:paraId="0028E11D" w14:textId="77777777" w:rsidR="000C391E" w:rsidRPr="00F90D5E" w:rsidRDefault="000C391E" w:rsidP="00F67FBD">
            <w:pPr>
              <w:suppressLineNumbers/>
              <w:ind w:firstLine="567"/>
              <w:rPr>
                <w:bCs/>
                <w:lang w:val="es-ES"/>
              </w:rPr>
            </w:pPr>
            <w:r w:rsidRPr="00F90D5E">
              <w:rPr>
                <w:bCs/>
                <w:lang w:val="es-ES"/>
              </w:rPr>
              <w:t>4</w:t>
            </w:r>
          </w:p>
        </w:tc>
        <w:tc>
          <w:tcPr>
            <w:tcW w:w="950" w:type="dxa"/>
            <w:tcBorders>
              <w:top w:val="single" w:sz="4" w:space="0" w:color="auto"/>
              <w:left w:val="single" w:sz="4" w:space="0" w:color="auto"/>
              <w:bottom w:val="single" w:sz="4" w:space="0" w:color="auto"/>
              <w:right w:val="single" w:sz="4" w:space="0" w:color="auto"/>
            </w:tcBorders>
            <w:hideMark/>
          </w:tcPr>
          <w:p w14:paraId="3B50C1F8" w14:textId="77777777" w:rsidR="000C391E" w:rsidRPr="00F90D5E" w:rsidRDefault="000C391E" w:rsidP="00F67FBD">
            <w:pPr>
              <w:suppressLineNumbers/>
              <w:jc w:val="center"/>
              <w:rPr>
                <w:bCs/>
                <w:lang w:val="es-ES"/>
              </w:rPr>
            </w:pPr>
            <w:r w:rsidRPr="00F90D5E">
              <w:rPr>
                <w:bCs/>
                <w:lang w:val="es-ES"/>
              </w:rPr>
              <w:t>Madero</w:t>
            </w:r>
          </w:p>
        </w:tc>
        <w:tc>
          <w:tcPr>
            <w:tcW w:w="1016" w:type="dxa"/>
            <w:tcBorders>
              <w:top w:val="single" w:sz="4" w:space="0" w:color="auto"/>
              <w:left w:val="single" w:sz="4" w:space="0" w:color="auto"/>
              <w:bottom w:val="single" w:sz="4" w:space="0" w:color="auto"/>
              <w:right w:val="single" w:sz="4" w:space="0" w:color="auto"/>
            </w:tcBorders>
            <w:hideMark/>
          </w:tcPr>
          <w:p w14:paraId="242E15EC" w14:textId="77777777" w:rsidR="000C391E" w:rsidRPr="00F90D5E" w:rsidRDefault="000C391E" w:rsidP="00F67FBD">
            <w:pPr>
              <w:suppressLineNumbers/>
              <w:jc w:val="center"/>
              <w:rPr>
                <w:bCs/>
                <w:lang w:val="es-ES"/>
              </w:rPr>
            </w:pPr>
            <w:r w:rsidRPr="00F90D5E">
              <w:rPr>
                <w:bCs/>
                <w:lang w:val="es-ES"/>
              </w:rPr>
              <w:t>Durango</w:t>
            </w:r>
          </w:p>
        </w:tc>
        <w:tc>
          <w:tcPr>
            <w:tcW w:w="1016" w:type="dxa"/>
            <w:tcBorders>
              <w:top w:val="single" w:sz="4" w:space="0" w:color="auto"/>
              <w:left w:val="single" w:sz="4" w:space="0" w:color="auto"/>
              <w:bottom w:val="single" w:sz="4" w:space="0" w:color="auto"/>
              <w:right w:val="single" w:sz="4" w:space="0" w:color="auto"/>
            </w:tcBorders>
            <w:hideMark/>
          </w:tcPr>
          <w:p w14:paraId="170BC3E5" w14:textId="77777777" w:rsidR="000C391E" w:rsidRPr="00F90D5E" w:rsidRDefault="000C391E" w:rsidP="00F67FBD">
            <w:pPr>
              <w:suppressLineNumbers/>
              <w:jc w:val="center"/>
              <w:rPr>
                <w:bCs/>
                <w:lang w:val="es-ES"/>
              </w:rPr>
            </w:pPr>
            <w:r w:rsidRPr="00F90D5E">
              <w:rPr>
                <w:bCs/>
                <w:lang w:val="es-ES"/>
              </w:rPr>
              <w:t>Durango</w:t>
            </w:r>
          </w:p>
        </w:tc>
        <w:tc>
          <w:tcPr>
            <w:tcW w:w="1177" w:type="dxa"/>
            <w:tcBorders>
              <w:top w:val="single" w:sz="4" w:space="0" w:color="auto"/>
              <w:left w:val="single" w:sz="4" w:space="0" w:color="auto"/>
              <w:bottom w:val="single" w:sz="4" w:space="0" w:color="auto"/>
              <w:right w:val="single" w:sz="4" w:space="0" w:color="auto"/>
            </w:tcBorders>
            <w:hideMark/>
          </w:tcPr>
          <w:p w14:paraId="3966F4C5" w14:textId="77777777" w:rsidR="000C391E" w:rsidRPr="00F90D5E" w:rsidRDefault="000C391E" w:rsidP="00F67FBD">
            <w:pPr>
              <w:suppressLineNumbers/>
              <w:jc w:val="center"/>
              <w:rPr>
                <w:bCs/>
                <w:lang w:val="es-ES"/>
              </w:rPr>
            </w:pPr>
            <w:r w:rsidRPr="00F90D5E">
              <w:rPr>
                <w:bCs/>
                <w:lang w:val="es-ES"/>
              </w:rPr>
              <w:t>Madero</w:t>
            </w:r>
          </w:p>
        </w:tc>
      </w:tr>
      <w:tr w:rsidR="000C391E" w:rsidRPr="00F90D5E" w14:paraId="3F2D40AD" w14:textId="77777777" w:rsidTr="00F67FBD">
        <w:trPr>
          <w:jc w:val="center"/>
        </w:trPr>
        <w:tc>
          <w:tcPr>
            <w:tcW w:w="1028" w:type="dxa"/>
            <w:tcBorders>
              <w:top w:val="single" w:sz="4" w:space="0" w:color="auto"/>
              <w:left w:val="single" w:sz="4" w:space="0" w:color="auto"/>
              <w:bottom w:val="single" w:sz="4" w:space="0" w:color="auto"/>
              <w:right w:val="single" w:sz="4" w:space="0" w:color="auto"/>
            </w:tcBorders>
            <w:hideMark/>
          </w:tcPr>
          <w:p w14:paraId="617DD682" w14:textId="77777777" w:rsidR="000C391E" w:rsidRPr="00F90D5E" w:rsidRDefault="000C391E" w:rsidP="00F67FBD">
            <w:pPr>
              <w:suppressLineNumbers/>
              <w:ind w:firstLine="567"/>
              <w:rPr>
                <w:bCs/>
                <w:lang w:val="es-ES"/>
              </w:rPr>
            </w:pPr>
            <w:r w:rsidRPr="00F90D5E">
              <w:rPr>
                <w:bCs/>
                <w:lang w:val="es-ES"/>
              </w:rPr>
              <w:t>5</w:t>
            </w:r>
          </w:p>
        </w:tc>
        <w:tc>
          <w:tcPr>
            <w:tcW w:w="950" w:type="dxa"/>
            <w:tcBorders>
              <w:top w:val="single" w:sz="4" w:space="0" w:color="auto"/>
              <w:left w:val="single" w:sz="4" w:space="0" w:color="auto"/>
              <w:bottom w:val="single" w:sz="4" w:space="0" w:color="auto"/>
              <w:right w:val="single" w:sz="4" w:space="0" w:color="auto"/>
            </w:tcBorders>
            <w:hideMark/>
          </w:tcPr>
          <w:p w14:paraId="339B11DE" w14:textId="77777777" w:rsidR="000C391E" w:rsidRPr="00F90D5E" w:rsidRDefault="000C391E" w:rsidP="00F67FBD">
            <w:pPr>
              <w:suppressLineNumbers/>
              <w:jc w:val="center"/>
              <w:rPr>
                <w:bCs/>
                <w:lang w:val="es-ES"/>
              </w:rPr>
            </w:pPr>
            <w:r w:rsidRPr="00F90D5E">
              <w:rPr>
                <w:bCs/>
                <w:lang w:val="es-ES"/>
              </w:rPr>
              <w:t>Orizaba</w:t>
            </w:r>
          </w:p>
        </w:tc>
        <w:tc>
          <w:tcPr>
            <w:tcW w:w="1016" w:type="dxa"/>
            <w:tcBorders>
              <w:top w:val="single" w:sz="4" w:space="0" w:color="auto"/>
              <w:left w:val="single" w:sz="4" w:space="0" w:color="auto"/>
              <w:bottom w:val="single" w:sz="4" w:space="0" w:color="auto"/>
              <w:right w:val="single" w:sz="4" w:space="0" w:color="auto"/>
            </w:tcBorders>
            <w:hideMark/>
          </w:tcPr>
          <w:p w14:paraId="5F0946EA" w14:textId="77777777" w:rsidR="000C391E" w:rsidRPr="00F90D5E" w:rsidRDefault="000C391E" w:rsidP="00F67FBD">
            <w:pPr>
              <w:suppressLineNumbers/>
              <w:jc w:val="center"/>
              <w:rPr>
                <w:bCs/>
                <w:lang w:val="es-ES"/>
              </w:rPr>
            </w:pPr>
            <w:r w:rsidRPr="00F90D5E">
              <w:rPr>
                <w:bCs/>
                <w:lang w:val="es-ES"/>
              </w:rPr>
              <w:t>Madero</w:t>
            </w:r>
          </w:p>
        </w:tc>
        <w:tc>
          <w:tcPr>
            <w:tcW w:w="1016" w:type="dxa"/>
            <w:tcBorders>
              <w:top w:val="single" w:sz="4" w:space="0" w:color="auto"/>
              <w:left w:val="single" w:sz="4" w:space="0" w:color="auto"/>
              <w:bottom w:val="single" w:sz="4" w:space="0" w:color="auto"/>
              <w:right w:val="single" w:sz="4" w:space="0" w:color="auto"/>
            </w:tcBorders>
            <w:hideMark/>
          </w:tcPr>
          <w:p w14:paraId="01F273FA" w14:textId="77777777" w:rsidR="000C391E" w:rsidRPr="00F90D5E" w:rsidRDefault="000C391E" w:rsidP="00F67FBD">
            <w:pPr>
              <w:suppressLineNumbers/>
              <w:jc w:val="center"/>
              <w:rPr>
                <w:bCs/>
                <w:lang w:val="es-ES"/>
              </w:rPr>
            </w:pPr>
            <w:r w:rsidRPr="00F90D5E">
              <w:rPr>
                <w:bCs/>
                <w:lang w:val="es-ES"/>
              </w:rPr>
              <w:t>Madero</w:t>
            </w:r>
          </w:p>
        </w:tc>
        <w:tc>
          <w:tcPr>
            <w:tcW w:w="1177" w:type="dxa"/>
            <w:tcBorders>
              <w:top w:val="single" w:sz="4" w:space="0" w:color="auto"/>
              <w:left w:val="single" w:sz="4" w:space="0" w:color="auto"/>
              <w:bottom w:val="single" w:sz="4" w:space="0" w:color="auto"/>
              <w:right w:val="single" w:sz="4" w:space="0" w:color="auto"/>
            </w:tcBorders>
            <w:hideMark/>
          </w:tcPr>
          <w:p w14:paraId="4D57DFB0" w14:textId="77777777" w:rsidR="000C391E" w:rsidRPr="00F90D5E" w:rsidRDefault="000C391E" w:rsidP="00F67FBD">
            <w:pPr>
              <w:suppressLineNumbers/>
              <w:jc w:val="center"/>
              <w:rPr>
                <w:bCs/>
                <w:lang w:val="es-ES"/>
              </w:rPr>
            </w:pPr>
            <w:r w:rsidRPr="00F90D5E">
              <w:rPr>
                <w:bCs/>
                <w:lang w:val="es-ES"/>
              </w:rPr>
              <w:t>La Laguna</w:t>
            </w:r>
          </w:p>
        </w:tc>
      </w:tr>
    </w:tbl>
    <w:p w14:paraId="4617003E" w14:textId="77777777" w:rsidR="000C391E" w:rsidRPr="00B2412A" w:rsidRDefault="000C391E" w:rsidP="000C391E">
      <w:pPr>
        <w:suppressLineNumbers/>
        <w:jc w:val="center"/>
        <w:rPr>
          <w:rStyle w:val="TablasCar"/>
          <w:b/>
          <w:bCs/>
          <w:lang w:val="es-VE"/>
        </w:rPr>
      </w:pPr>
      <w:r w:rsidRPr="00B2412A">
        <w:rPr>
          <w:rFonts w:eastAsia="Times New Roman"/>
          <w:color w:val="222222"/>
          <w:shd w:val="clear" w:color="auto" w:fill="FFFFFF"/>
        </w:rPr>
        <w:t>Fuente: Cornejo (2018) y Villalobos (2020)</w:t>
      </w:r>
    </w:p>
    <w:p w14:paraId="7B712ABA" w14:textId="77777777" w:rsidR="000C391E" w:rsidRPr="00B2412A" w:rsidRDefault="000C391E" w:rsidP="000C391E">
      <w:pPr>
        <w:suppressLineNumbers/>
        <w:rPr>
          <w:sz w:val="20"/>
          <w:szCs w:val="20"/>
        </w:rPr>
      </w:pPr>
    </w:p>
    <w:p w14:paraId="3F812A77" w14:textId="77777777" w:rsidR="000C391E" w:rsidRPr="00B2412A" w:rsidRDefault="000C391E" w:rsidP="000C391E">
      <w:pPr>
        <w:suppressLineNumbers/>
        <w:jc w:val="center"/>
        <w:rPr>
          <w:rFonts w:eastAsia="Times New Roman"/>
          <w:color w:val="222222"/>
          <w:shd w:val="clear" w:color="auto" w:fill="FFFFFF"/>
        </w:rPr>
      </w:pPr>
    </w:p>
    <w:p w14:paraId="5946EBAC" w14:textId="77777777" w:rsidR="000C391E" w:rsidRPr="00B2412A" w:rsidRDefault="000C391E" w:rsidP="000C391E">
      <w:pPr>
        <w:suppressLineNumbers/>
        <w:spacing w:line="360" w:lineRule="auto"/>
        <w:jc w:val="center"/>
        <w:rPr>
          <w:b/>
          <w:sz w:val="32"/>
          <w:szCs w:val="32"/>
          <w:lang w:val="es-ES"/>
        </w:rPr>
      </w:pPr>
      <w:r w:rsidRPr="00B2412A">
        <w:rPr>
          <w:b/>
          <w:sz w:val="32"/>
          <w:szCs w:val="32"/>
          <w:lang w:val="es-ES"/>
        </w:rPr>
        <w:t>Discusión</w:t>
      </w:r>
    </w:p>
    <w:p w14:paraId="10CC1A87" w14:textId="77777777" w:rsidR="000C391E" w:rsidRDefault="000C391E" w:rsidP="000C391E">
      <w:pPr>
        <w:spacing w:line="360" w:lineRule="auto"/>
        <w:ind w:firstLine="708"/>
        <w:jc w:val="both"/>
        <w:rPr>
          <w:lang w:val="es-ES"/>
        </w:rPr>
      </w:pPr>
      <w:r w:rsidRPr="00B2412A">
        <w:rPr>
          <w:lang w:val="es-ES"/>
        </w:rPr>
        <w:t xml:space="preserve">Respecto a los índices de bondad de ajuste, se observó que para 2016 se cumplen perfectamente con los criterios de validez de Hu y Bentler (1999) </w:t>
      </w:r>
      <w:r>
        <w:rPr>
          <w:lang w:val="es-ES"/>
        </w:rPr>
        <w:t>presentados</w:t>
      </w:r>
      <w:r w:rsidRPr="00B2412A">
        <w:rPr>
          <w:lang w:val="es-ES"/>
        </w:rPr>
        <w:t xml:space="preserve"> en la </w:t>
      </w:r>
      <w:r>
        <w:rPr>
          <w:lang w:val="es-ES"/>
        </w:rPr>
        <w:t>t</w:t>
      </w:r>
      <w:r w:rsidRPr="00B2412A">
        <w:rPr>
          <w:lang w:val="es-ES"/>
        </w:rPr>
        <w:t xml:space="preserve">abla 2. En los periodos 2015 y 2018, los modelos cumplían ampliamente con los criterios de validación, es decir, los valores de los índices de bondad de ajuste se encontraron dentro de los límites de tolerancia establecidos por Hu y Bentler (1999). Sin embargo, en 2017 los resultados muestran que el modelo cumplía con los criterios de validez de Hu </w:t>
      </w:r>
      <w:r>
        <w:rPr>
          <w:lang w:val="es-ES"/>
        </w:rPr>
        <w:t>y</w:t>
      </w:r>
      <w:r w:rsidRPr="00B2412A">
        <w:rPr>
          <w:lang w:val="es-ES"/>
        </w:rPr>
        <w:t xml:space="preserve"> Bentler (1999), según lo indica la tabla 2 (Cutoff Criteria), excepto para el RMSEA, cuyo valor fue de 0.11, el cual es superior al límite superior de 0.08 establecido. A pesar de esto, el modelo se conservó debido a que otras opiniones </w:t>
      </w:r>
      <w:r>
        <w:rPr>
          <w:lang w:val="es-ES"/>
        </w:rPr>
        <w:t>—</w:t>
      </w:r>
      <w:r w:rsidRPr="00B2412A">
        <w:rPr>
          <w:lang w:val="es-ES"/>
        </w:rPr>
        <w:t>como la de Hooper</w:t>
      </w:r>
      <w:r>
        <w:rPr>
          <w:lang w:val="es-ES"/>
        </w:rPr>
        <w:t xml:space="preserve"> </w:t>
      </w:r>
      <w:r w:rsidRPr="004D0495">
        <w:rPr>
          <w:i/>
          <w:iCs/>
          <w:lang w:val="es-ES"/>
        </w:rPr>
        <w:t>et al.</w:t>
      </w:r>
      <w:r w:rsidRPr="00B2412A">
        <w:rPr>
          <w:lang w:val="es-ES"/>
        </w:rPr>
        <w:t xml:space="preserve"> (2010)</w:t>
      </w:r>
      <w:r>
        <w:rPr>
          <w:lang w:val="es-ES"/>
        </w:rPr>
        <w:t>—</w:t>
      </w:r>
      <w:r w:rsidRPr="00B2412A">
        <w:rPr>
          <w:lang w:val="es-ES"/>
        </w:rPr>
        <w:t xml:space="preserve"> recomiendan para el RMSEA valores límites en el rango de 0.05 a 0.10. Respecto a la validez y confiabilidad para el modelo de cada año, se observó que los modelos cumplen con los criterios establecidos en la </w:t>
      </w:r>
      <w:r>
        <w:rPr>
          <w:lang w:val="es-ES"/>
        </w:rPr>
        <w:t>t</w:t>
      </w:r>
      <w:r w:rsidRPr="00B2412A">
        <w:rPr>
          <w:lang w:val="es-ES"/>
        </w:rPr>
        <w:t>abla 3 de este trabajo.</w:t>
      </w:r>
      <w:r>
        <w:rPr>
          <w:lang w:val="es-ES"/>
        </w:rPr>
        <w:t xml:space="preserve"> </w:t>
      </w:r>
    </w:p>
    <w:p w14:paraId="012255E2" w14:textId="77777777" w:rsidR="000C391E" w:rsidRDefault="000C391E" w:rsidP="000C391E">
      <w:pPr>
        <w:spacing w:line="360" w:lineRule="auto"/>
        <w:ind w:firstLine="708"/>
        <w:jc w:val="both"/>
        <w:rPr>
          <w:lang w:val="es-ES"/>
        </w:rPr>
      </w:pPr>
      <w:r w:rsidRPr="00B2412A">
        <w:rPr>
          <w:lang w:val="es-ES"/>
        </w:rPr>
        <w:t xml:space="preserve">Para cada año se construyó un modelo con ecuaciones estructurales, mediante los cuales se puede calcular el efecto de cada factor de manera global, es decir, en todos los tecnológicos, así como por institución. De manera global, se encontró que la participación de cada factor para cada año se comporta de la siguiente manera: el factor más impactante es el de </w:t>
      </w:r>
      <w:r w:rsidRPr="004D0495">
        <w:rPr>
          <w:i/>
          <w:iCs/>
          <w:lang w:val="es-ES"/>
        </w:rPr>
        <w:t>docentes</w:t>
      </w:r>
      <w:r w:rsidRPr="00B2412A">
        <w:rPr>
          <w:lang w:val="es-ES"/>
        </w:rPr>
        <w:t xml:space="preserve">, seguido muy de cerca por el de </w:t>
      </w:r>
      <w:r w:rsidRPr="004D0495">
        <w:rPr>
          <w:i/>
          <w:iCs/>
          <w:lang w:val="es-ES"/>
        </w:rPr>
        <w:t>institución</w:t>
      </w:r>
      <w:r w:rsidRPr="00B2412A">
        <w:rPr>
          <w:lang w:val="es-ES"/>
        </w:rPr>
        <w:t xml:space="preserve"> y el de </w:t>
      </w:r>
      <w:r w:rsidRPr="004D0495">
        <w:rPr>
          <w:i/>
          <w:iCs/>
          <w:lang w:val="es-ES"/>
        </w:rPr>
        <w:t>investigadores</w:t>
      </w:r>
      <w:r w:rsidRPr="00B2412A">
        <w:rPr>
          <w:lang w:val="es-ES"/>
        </w:rPr>
        <w:t xml:space="preserve">, </w:t>
      </w:r>
      <w:r>
        <w:rPr>
          <w:lang w:val="es-ES"/>
        </w:rPr>
        <w:t>y, por último, con</w:t>
      </w:r>
      <w:r w:rsidRPr="00B2412A">
        <w:rPr>
          <w:lang w:val="es-ES"/>
        </w:rPr>
        <w:t xml:space="preserve"> muy baja contribución el factor </w:t>
      </w:r>
      <w:r w:rsidRPr="004D0495">
        <w:rPr>
          <w:i/>
          <w:iCs/>
          <w:lang w:val="es-ES"/>
        </w:rPr>
        <w:t>alumnos</w:t>
      </w:r>
      <w:r w:rsidRPr="00B2412A">
        <w:rPr>
          <w:lang w:val="es-ES"/>
        </w:rPr>
        <w:t>. Estos resultados son consistentes en los tecnológicos de la muestra.</w:t>
      </w:r>
    </w:p>
    <w:p w14:paraId="1D45725B" w14:textId="77777777" w:rsidR="000C391E" w:rsidRPr="00B2412A" w:rsidRDefault="000C391E" w:rsidP="000C391E">
      <w:pPr>
        <w:spacing w:line="360" w:lineRule="auto"/>
        <w:ind w:firstLine="708"/>
        <w:jc w:val="both"/>
        <w:rPr>
          <w:lang w:val="es-ES"/>
        </w:rPr>
      </w:pPr>
      <w:r w:rsidRPr="00B2412A">
        <w:rPr>
          <w:lang w:val="es-ES"/>
        </w:rPr>
        <w:t xml:space="preserve">Los tecnológicos que cuentan con posgrados consolidados realizan investigación y sus miembros participan en actividades diferentes a las que se llevan a cabo en los tecnológicos sin posgrados consolidados. En la misma línea, el factor </w:t>
      </w:r>
      <w:r w:rsidRPr="004D0495">
        <w:rPr>
          <w:i/>
          <w:iCs/>
          <w:lang w:val="es-ES"/>
        </w:rPr>
        <w:t>docentes</w:t>
      </w:r>
      <w:r w:rsidRPr="00B2412A">
        <w:rPr>
          <w:lang w:val="es-ES"/>
        </w:rPr>
        <w:t xml:space="preserve"> muestra esta diferencia.</w:t>
      </w:r>
    </w:p>
    <w:p w14:paraId="0C40C9D5" w14:textId="77777777" w:rsidR="000C391E" w:rsidRDefault="000C391E" w:rsidP="000C391E">
      <w:pPr>
        <w:spacing w:line="360" w:lineRule="auto"/>
        <w:ind w:firstLine="708"/>
        <w:jc w:val="both"/>
        <w:rPr>
          <w:lang w:val="es-ES"/>
        </w:rPr>
      </w:pPr>
      <w:r w:rsidRPr="00B2412A">
        <w:rPr>
          <w:lang w:val="es-ES"/>
        </w:rPr>
        <w:lastRenderedPageBreak/>
        <w:t xml:space="preserve">Con respecto al factor </w:t>
      </w:r>
      <w:r w:rsidRPr="004D0495">
        <w:rPr>
          <w:i/>
          <w:iCs/>
          <w:lang w:val="es-ES"/>
        </w:rPr>
        <w:t>alumnos</w:t>
      </w:r>
      <w:r w:rsidRPr="00B2412A">
        <w:rPr>
          <w:lang w:val="es-ES"/>
        </w:rPr>
        <w:t>, su contribución global al modelo es pequeña debido a que los índices actuales corresponden a acciones que se han desarrollado durante muchos años en los institutos tecnológicos. Las diferencias en los indicadores de este factor entre todos los institutos tecnológicos son muy pequeñas. Sin embargo, el modelo es capaz de distinguir esas pequeñas diferencias.</w:t>
      </w:r>
    </w:p>
    <w:p w14:paraId="2C8B94E8" w14:textId="77777777" w:rsidR="000C391E" w:rsidRDefault="000C391E" w:rsidP="000C391E">
      <w:pPr>
        <w:spacing w:line="360" w:lineRule="auto"/>
        <w:ind w:firstLine="708"/>
        <w:jc w:val="both"/>
        <w:rPr>
          <w:lang w:val="es-ES"/>
        </w:rPr>
      </w:pPr>
      <w:r w:rsidRPr="00B2412A">
        <w:rPr>
          <w:lang w:val="es-ES"/>
        </w:rPr>
        <w:t xml:space="preserve">Es importante señalar que este tipo de modelos proporciona un punto de partida para otras investigaciones basadas en el análisis de indicadores educativos. </w:t>
      </w:r>
      <w:r>
        <w:rPr>
          <w:lang w:val="es-ES"/>
        </w:rPr>
        <w:t>En otras palabras, e</w:t>
      </w:r>
      <w:r w:rsidRPr="00B2412A">
        <w:rPr>
          <w:lang w:val="es-ES"/>
        </w:rPr>
        <w:t>l análisis en sí no mejora la calidad educativa, pero sirve como fuente de información para comparar el desempeño de todos los institutos tecnológicos del TecNM y tomar acciones sobre el rumbo que cada instituto podría tomar en un contexto global.</w:t>
      </w:r>
    </w:p>
    <w:p w14:paraId="01DC6409" w14:textId="77777777" w:rsidR="000C391E" w:rsidRDefault="000C391E" w:rsidP="000C391E">
      <w:pPr>
        <w:spacing w:line="360" w:lineRule="auto"/>
        <w:ind w:firstLine="708"/>
        <w:jc w:val="both"/>
        <w:rPr>
          <w:lang w:val="es-ES"/>
        </w:rPr>
      </w:pPr>
      <w:r w:rsidRPr="00B2412A">
        <w:rPr>
          <w:lang w:val="es-ES"/>
        </w:rPr>
        <w:t>Por último, no fue posible comparar los resultados de este trabajo debido a la falta de referencias de otros índices calculados, propuestos y/o publicados por otras instituciones de educación superior.</w:t>
      </w:r>
    </w:p>
    <w:p w14:paraId="4919E48A" w14:textId="77777777" w:rsidR="004B45E8" w:rsidRPr="00B2412A" w:rsidRDefault="004B45E8" w:rsidP="000C391E">
      <w:pPr>
        <w:spacing w:line="360" w:lineRule="auto"/>
        <w:ind w:firstLine="708"/>
        <w:jc w:val="both"/>
        <w:rPr>
          <w:lang w:val="es-ES"/>
        </w:rPr>
      </w:pPr>
    </w:p>
    <w:p w14:paraId="7EF65DA2" w14:textId="77777777" w:rsidR="000C391E" w:rsidRPr="00B2412A" w:rsidRDefault="000C391E" w:rsidP="000C391E">
      <w:pPr>
        <w:suppressLineNumbers/>
        <w:spacing w:line="360" w:lineRule="auto"/>
        <w:jc w:val="center"/>
        <w:rPr>
          <w:b/>
          <w:sz w:val="32"/>
          <w:szCs w:val="32"/>
          <w:lang w:val="es-ES"/>
        </w:rPr>
      </w:pPr>
      <w:r w:rsidRPr="00B2412A">
        <w:rPr>
          <w:b/>
          <w:sz w:val="32"/>
          <w:szCs w:val="32"/>
          <w:lang w:val="es-ES"/>
        </w:rPr>
        <w:t xml:space="preserve">Conclusiones </w:t>
      </w:r>
    </w:p>
    <w:p w14:paraId="4C73066D" w14:textId="77777777" w:rsidR="000C391E" w:rsidRDefault="000C391E" w:rsidP="000C391E">
      <w:pPr>
        <w:spacing w:line="360" w:lineRule="auto"/>
        <w:ind w:firstLine="708"/>
        <w:jc w:val="both"/>
        <w:rPr>
          <w:lang w:val="es-ES"/>
        </w:rPr>
      </w:pPr>
      <w:r w:rsidRPr="00B2412A">
        <w:rPr>
          <w:lang w:val="es-ES"/>
        </w:rPr>
        <w:t xml:space="preserve">En este trabajo se analizaron 21 índices de desempeño publicados en los anuarios 2015-2018 de los institutos tecnológicos. </w:t>
      </w:r>
      <w:r>
        <w:rPr>
          <w:lang w:val="es-ES"/>
        </w:rPr>
        <w:t>Para ello, s</w:t>
      </w:r>
      <w:r w:rsidRPr="00B2412A">
        <w:rPr>
          <w:lang w:val="es-ES"/>
        </w:rPr>
        <w:t xml:space="preserve">e emplearon estrategias de análisis factorial exploratorio y confirmatorio </w:t>
      </w:r>
      <w:r>
        <w:rPr>
          <w:lang w:val="es-ES"/>
        </w:rPr>
        <w:t xml:space="preserve">con el fin de </w:t>
      </w:r>
      <w:r w:rsidRPr="00B2412A">
        <w:rPr>
          <w:lang w:val="es-ES"/>
        </w:rPr>
        <w:t>determinar los factores estadísticamente significativos con mayor impacto</w:t>
      </w:r>
      <w:r>
        <w:rPr>
          <w:lang w:val="es-ES"/>
        </w:rPr>
        <w:t xml:space="preserve">, los cuales </w:t>
      </w:r>
      <w:r w:rsidRPr="00B2412A">
        <w:rPr>
          <w:lang w:val="es-ES"/>
        </w:rPr>
        <w:t xml:space="preserve">fueron nombrados como </w:t>
      </w:r>
      <w:r w:rsidRPr="004D0495">
        <w:rPr>
          <w:i/>
          <w:iCs/>
          <w:lang w:val="es-ES"/>
        </w:rPr>
        <w:t>investigadores</w:t>
      </w:r>
      <w:r w:rsidRPr="00B2412A">
        <w:rPr>
          <w:lang w:val="es-ES"/>
        </w:rPr>
        <w:t xml:space="preserve">, </w:t>
      </w:r>
      <w:r w:rsidRPr="004D0495">
        <w:rPr>
          <w:i/>
          <w:iCs/>
          <w:lang w:val="es-ES"/>
        </w:rPr>
        <w:t>docentes</w:t>
      </w:r>
      <w:r w:rsidRPr="00B2412A">
        <w:rPr>
          <w:lang w:val="es-ES"/>
        </w:rPr>
        <w:t xml:space="preserve">, </w:t>
      </w:r>
      <w:r w:rsidRPr="004D0495">
        <w:rPr>
          <w:i/>
          <w:iCs/>
          <w:lang w:val="es-ES"/>
        </w:rPr>
        <w:t>institución</w:t>
      </w:r>
      <w:r w:rsidRPr="00B2412A">
        <w:rPr>
          <w:lang w:val="es-ES"/>
        </w:rPr>
        <w:t xml:space="preserve"> y </w:t>
      </w:r>
      <w:r w:rsidRPr="004D0495">
        <w:rPr>
          <w:i/>
          <w:iCs/>
          <w:lang w:val="es-ES"/>
        </w:rPr>
        <w:t>alumnos</w:t>
      </w:r>
      <w:r w:rsidRPr="00B2412A">
        <w:rPr>
          <w:lang w:val="es-ES"/>
        </w:rPr>
        <w:t xml:space="preserve">. </w:t>
      </w:r>
    </w:p>
    <w:p w14:paraId="73CA726A" w14:textId="77777777" w:rsidR="000C391E" w:rsidRPr="00B2412A" w:rsidRDefault="000C391E" w:rsidP="000C391E">
      <w:pPr>
        <w:spacing w:line="360" w:lineRule="auto"/>
        <w:ind w:firstLine="708"/>
        <w:jc w:val="both"/>
        <w:rPr>
          <w:lang w:val="es-ES"/>
        </w:rPr>
      </w:pPr>
      <w:r w:rsidRPr="00B2412A">
        <w:rPr>
          <w:lang w:val="es-ES"/>
        </w:rPr>
        <w:t xml:space="preserve">De los 21 indicadores reportados originalmente en los anuarios, solamente fueron necesarios 9 para integrar los cuatro factores. </w:t>
      </w:r>
      <w:r>
        <w:rPr>
          <w:lang w:val="es-ES"/>
        </w:rPr>
        <w:t>Asimismo, s</w:t>
      </w:r>
      <w:r w:rsidRPr="00B2412A">
        <w:rPr>
          <w:lang w:val="es-ES"/>
        </w:rPr>
        <w:t>e desarrollaron ecuaciones estructurales mediante regresión lineal múltiple para cada factor y se cuantificó un índice total para cada Instituto Tecnológico. De esta manera, cada instituto tecnológico puede tomar las medidas necesarias para mejorar los indicadores que describen la actividad institucional realizada por cada uno de ellos y, como consecuencia, superar su desempeño institucional.</w:t>
      </w:r>
    </w:p>
    <w:p w14:paraId="38943F26" w14:textId="77777777" w:rsidR="000C391E" w:rsidRDefault="000C391E" w:rsidP="000C391E">
      <w:pPr>
        <w:spacing w:line="360" w:lineRule="auto"/>
        <w:ind w:firstLine="708"/>
        <w:jc w:val="both"/>
        <w:rPr>
          <w:lang w:val="es-ES"/>
        </w:rPr>
      </w:pPr>
      <w:r>
        <w:rPr>
          <w:lang w:val="es-ES"/>
        </w:rPr>
        <w:t>Con base en lo anterior, s</w:t>
      </w:r>
      <w:r w:rsidRPr="00B2412A">
        <w:rPr>
          <w:lang w:val="es-ES"/>
        </w:rPr>
        <w:t>e sugiere que, de acuerdo con los planes de desarrollo del TecNM, se incluyan nuevos indicadores en los anuarios que permitan fortalecer los modelos de predicción de desarrollo institucional. Por ejemplo, actividades relacionadas con la vinculación con otras instituciones educativas y empresas, la participación de estudiantes en proyectos de desarrollo tecnológico e investigación, la inclusión de alumnos en publicaciones científicas y de divulgación, la movilidad y el intercambio de estudiantes entre instituciones, así como la participación en programas de educación dual, congresos, concursos, etc.</w:t>
      </w:r>
    </w:p>
    <w:p w14:paraId="2A476B59" w14:textId="6F997C2F" w:rsidR="000C391E" w:rsidRDefault="000C391E" w:rsidP="000C391E">
      <w:pPr>
        <w:spacing w:line="360" w:lineRule="auto"/>
        <w:ind w:firstLine="708"/>
        <w:jc w:val="both"/>
        <w:rPr>
          <w:lang w:val="es-ES"/>
        </w:rPr>
      </w:pPr>
      <w:r>
        <w:rPr>
          <w:lang w:val="es-ES"/>
        </w:rPr>
        <w:lastRenderedPageBreak/>
        <w:t>Asimismo, e</w:t>
      </w:r>
      <w:r w:rsidRPr="00B2412A">
        <w:rPr>
          <w:lang w:val="es-ES"/>
        </w:rPr>
        <w:t>n la medida en que se cuente con nuevos datos proporcionados por los institutos tecnológicos, se podrá mejorar el modelo al incluir nuevos índices que lo enriquezcan y perfeccionen.</w:t>
      </w:r>
      <w:r>
        <w:rPr>
          <w:lang w:val="es-ES"/>
        </w:rPr>
        <w:t xml:space="preserve"> En tal sentido, e</w:t>
      </w:r>
      <w:r w:rsidRPr="00B2412A">
        <w:rPr>
          <w:lang w:val="es-ES"/>
        </w:rPr>
        <w:t>s crucial que estos indicadores se difundan entre las instituciones del TecNM para promover mejoras tanto a nivel institucional como a nivel general. Además, el uso de nuevas tecnologías y la gestión de bases de datos permitirán sistematizar la información y los modelos</w:t>
      </w:r>
      <w:r>
        <w:rPr>
          <w:lang w:val="es-ES"/>
        </w:rPr>
        <w:t xml:space="preserve"> para garantizar</w:t>
      </w:r>
      <w:r w:rsidRPr="00B2412A">
        <w:rPr>
          <w:lang w:val="es-ES"/>
        </w:rPr>
        <w:t xml:space="preserve"> datos veraces y actualizados de manera inmediata para la toma de decisiones oportunas en el camino hacia la mejora institucional.</w:t>
      </w:r>
    </w:p>
    <w:p w14:paraId="5D5DC3FE" w14:textId="1D324876" w:rsidR="00E5005C" w:rsidRPr="00E5005C" w:rsidRDefault="00E5005C" w:rsidP="00E5005C">
      <w:pPr>
        <w:spacing w:line="360" w:lineRule="auto"/>
        <w:ind w:firstLine="708"/>
        <w:jc w:val="both"/>
        <w:rPr>
          <w:lang w:val="es-ES"/>
        </w:rPr>
      </w:pPr>
      <w:r w:rsidRPr="00E5005C">
        <w:rPr>
          <w:lang w:val="es-ES"/>
        </w:rPr>
        <w:t xml:space="preserve">Por otro lado, respecto a las limitaciones encontradas, se puede mencionar </w:t>
      </w:r>
      <w:r w:rsidR="000A55AD">
        <w:rPr>
          <w:lang w:val="es-ES"/>
        </w:rPr>
        <w:t xml:space="preserve">que </w:t>
      </w:r>
      <w:r w:rsidRPr="00E5005C">
        <w:rPr>
          <w:lang w:val="es-ES"/>
        </w:rPr>
        <w:t>el tipo de información disponible al público en el TecNM no se publica regularmente. Los anuarios correspondientes a los años 2019, 2020 y 2021 q</w:t>
      </w:r>
      <w:r w:rsidR="000A55AD">
        <w:rPr>
          <w:lang w:val="es-ES"/>
        </w:rPr>
        <w:t xml:space="preserve">ue genera el </w:t>
      </w:r>
      <w:r w:rsidRPr="00E5005C">
        <w:rPr>
          <w:lang w:val="es-ES"/>
        </w:rPr>
        <w:t>departamento de plan</w:t>
      </w:r>
      <w:r w:rsidR="000A55AD">
        <w:rPr>
          <w:lang w:val="es-ES"/>
        </w:rPr>
        <w:t>eac</w:t>
      </w:r>
      <w:r w:rsidRPr="00E5005C">
        <w:rPr>
          <w:lang w:val="es-ES"/>
        </w:rPr>
        <w:t>ión</w:t>
      </w:r>
      <w:r w:rsidR="000A55AD">
        <w:rPr>
          <w:lang w:val="es-ES"/>
        </w:rPr>
        <w:t>,</w:t>
      </w:r>
      <w:r w:rsidRPr="00E5005C">
        <w:rPr>
          <w:lang w:val="es-ES"/>
        </w:rPr>
        <w:t xml:space="preserve"> se publicaron recientemente, por lo cual no se incluyó el análisis de estos años en esta investigación.</w:t>
      </w:r>
    </w:p>
    <w:p w14:paraId="7134C934" w14:textId="40114A7E" w:rsidR="00E5005C" w:rsidRPr="00E5005C" w:rsidRDefault="00E5005C" w:rsidP="00E5005C">
      <w:pPr>
        <w:spacing w:line="360" w:lineRule="auto"/>
        <w:ind w:firstLine="708"/>
        <w:jc w:val="both"/>
        <w:rPr>
          <w:lang w:val="es-ES"/>
        </w:rPr>
      </w:pPr>
      <w:r w:rsidRPr="00E5005C">
        <w:rPr>
          <w:lang w:val="es-ES"/>
        </w:rPr>
        <w:t xml:space="preserve">Además, la información disponible no es óptima para generar indicadores que representen plenamente cada proceso estratégico del TecNM. Se observó que se requieren otro tipo de datos que fortalezcan la información relacionada con el desempeño de los estudiantes, el desarrollo de proyectos de investigación, los vínculos interinstitucionales </w:t>
      </w:r>
      <w:r w:rsidR="000A55AD">
        <w:rPr>
          <w:lang w:val="es-ES"/>
        </w:rPr>
        <w:t>y con la industria</w:t>
      </w:r>
      <w:r w:rsidRPr="00E5005C">
        <w:rPr>
          <w:lang w:val="es-ES"/>
        </w:rPr>
        <w:t xml:space="preserve"> y los procesos administrativos.</w:t>
      </w:r>
    </w:p>
    <w:p w14:paraId="169B0A3D" w14:textId="77777777" w:rsidR="000C391E" w:rsidRPr="00B2412A" w:rsidRDefault="000C391E" w:rsidP="000C391E">
      <w:pPr>
        <w:spacing w:line="360" w:lineRule="auto"/>
        <w:ind w:firstLine="708"/>
        <w:jc w:val="both"/>
        <w:rPr>
          <w:lang w:val="es-ES"/>
        </w:rPr>
      </w:pPr>
    </w:p>
    <w:p w14:paraId="54E483E6" w14:textId="77777777" w:rsidR="000C391E" w:rsidRPr="004B45E8" w:rsidRDefault="000C391E" w:rsidP="000C391E">
      <w:pPr>
        <w:suppressLineNumbers/>
        <w:spacing w:line="360" w:lineRule="auto"/>
        <w:jc w:val="center"/>
        <w:rPr>
          <w:sz w:val="28"/>
          <w:szCs w:val="28"/>
          <w:lang w:val="es-ES"/>
        </w:rPr>
      </w:pPr>
      <w:r w:rsidRPr="004B45E8">
        <w:rPr>
          <w:b/>
          <w:sz w:val="28"/>
          <w:szCs w:val="28"/>
          <w:lang w:val="es-ES"/>
        </w:rPr>
        <w:t>Futuras líneas de investigación</w:t>
      </w:r>
    </w:p>
    <w:p w14:paraId="5DA5022B" w14:textId="77777777" w:rsidR="000C391E" w:rsidRPr="00B2412A" w:rsidRDefault="000C391E" w:rsidP="000C391E">
      <w:pPr>
        <w:spacing w:line="360" w:lineRule="auto"/>
        <w:ind w:firstLine="708"/>
        <w:jc w:val="both"/>
        <w:rPr>
          <w:lang w:val="es-ES"/>
        </w:rPr>
      </w:pPr>
      <w:r w:rsidRPr="00B2412A">
        <w:rPr>
          <w:lang w:val="es-ES"/>
        </w:rPr>
        <w:t xml:space="preserve">Los modelos presentados en este trabajo son dinámicos y podrán enriquecerse con la información proporcionada a la Dirección de Planeación del TecNM. </w:t>
      </w:r>
      <w:r>
        <w:rPr>
          <w:lang w:val="es-ES"/>
        </w:rPr>
        <w:t xml:space="preserve">En tal sentido, vale subrayar </w:t>
      </w:r>
      <w:r w:rsidRPr="00B2412A">
        <w:rPr>
          <w:lang w:val="es-ES"/>
        </w:rPr>
        <w:t>que esta investigación ha demostrado la utilidad de emplear la información reportada en los anuarios, lo cual debería promover la actualización continua de estos documentos. De esta manera, los interesados podrán disponer de un banco de información completo y podrán seguir una línea de investigación orientada a generar indicadores que representen adecuadamente el comportamiento de los diferentes procesos estratégicos del TecNM y de otras instituciones de educación superior.</w:t>
      </w:r>
    </w:p>
    <w:p w14:paraId="362FC174" w14:textId="77777777" w:rsidR="00544762" w:rsidRDefault="00544762" w:rsidP="004B45E8">
      <w:pPr>
        <w:suppressLineNumbers/>
        <w:spacing w:line="360" w:lineRule="auto"/>
        <w:rPr>
          <w:lang w:val="es-ES"/>
        </w:rPr>
      </w:pPr>
    </w:p>
    <w:p w14:paraId="2DD1E2E4" w14:textId="77777777" w:rsidR="008509AC" w:rsidRDefault="008509AC" w:rsidP="004B45E8">
      <w:pPr>
        <w:suppressLineNumbers/>
        <w:spacing w:line="360" w:lineRule="auto"/>
        <w:rPr>
          <w:rFonts w:ascii="Calibri" w:hAnsi="Calibri" w:cs="Calibri"/>
          <w:b/>
          <w:sz w:val="28"/>
          <w:szCs w:val="28"/>
          <w:lang w:val="es-ES"/>
        </w:rPr>
      </w:pPr>
    </w:p>
    <w:p w14:paraId="7C83B0D3" w14:textId="77777777" w:rsidR="008509AC" w:rsidRDefault="008509AC" w:rsidP="004B45E8">
      <w:pPr>
        <w:suppressLineNumbers/>
        <w:spacing w:line="360" w:lineRule="auto"/>
        <w:rPr>
          <w:rFonts w:ascii="Calibri" w:hAnsi="Calibri" w:cs="Calibri"/>
          <w:b/>
          <w:sz w:val="28"/>
          <w:szCs w:val="28"/>
          <w:lang w:val="es-ES"/>
        </w:rPr>
      </w:pPr>
    </w:p>
    <w:p w14:paraId="62804385" w14:textId="77777777" w:rsidR="008509AC" w:rsidRDefault="008509AC" w:rsidP="004B45E8">
      <w:pPr>
        <w:suppressLineNumbers/>
        <w:spacing w:line="360" w:lineRule="auto"/>
        <w:rPr>
          <w:rFonts w:ascii="Calibri" w:hAnsi="Calibri" w:cs="Calibri"/>
          <w:b/>
          <w:sz w:val="28"/>
          <w:szCs w:val="28"/>
          <w:lang w:val="es-ES"/>
        </w:rPr>
      </w:pPr>
    </w:p>
    <w:p w14:paraId="6DE6AD8C" w14:textId="6323765A" w:rsidR="003A30FB" w:rsidRPr="004B45E8" w:rsidRDefault="003A30FB" w:rsidP="004B45E8">
      <w:pPr>
        <w:suppressLineNumbers/>
        <w:spacing w:line="360" w:lineRule="auto"/>
        <w:rPr>
          <w:rFonts w:ascii="Calibri" w:hAnsi="Calibri" w:cs="Calibri"/>
          <w:b/>
          <w:sz w:val="28"/>
          <w:szCs w:val="28"/>
          <w:lang w:val="es-ES"/>
        </w:rPr>
      </w:pPr>
      <w:r w:rsidRPr="004B45E8">
        <w:rPr>
          <w:rFonts w:ascii="Calibri" w:hAnsi="Calibri" w:cs="Calibri"/>
          <w:b/>
          <w:sz w:val="28"/>
          <w:szCs w:val="28"/>
          <w:lang w:val="es-ES"/>
        </w:rPr>
        <w:lastRenderedPageBreak/>
        <w:t>Referencias</w:t>
      </w:r>
    </w:p>
    <w:p w14:paraId="39798476" w14:textId="77777777" w:rsidR="00E11C05" w:rsidRPr="0081560A" w:rsidRDefault="00E11C05" w:rsidP="00E11C05">
      <w:pPr>
        <w:suppressLineNumbers/>
        <w:spacing w:line="360" w:lineRule="auto"/>
        <w:ind w:left="1066" w:hanging="709"/>
        <w:jc w:val="both"/>
      </w:pPr>
      <w:r w:rsidRPr="0081560A">
        <w:rPr>
          <w:lang w:val="en-US"/>
        </w:rPr>
        <w:t xml:space="preserve">Brown, T. (2015). </w:t>
      </w:r>
      <w:r w:rsidRPr="0081560A">
        <w:rPr>
          <w:i/>
          <w:iCs/>
          <w:lang w:val="en-US"/>
        </w:rPr>
        <w:t>Confirmatory Factor Analysis for Applied Research</w:t>
      </w:r>
      <w:r w:rsidRPr="0081560A">
        <w:rPr>
          <w:lang w:val="en-US"/>
        </w:rPr>
        <w:t xml:space="preserve"> </w:t>
      </w:r>
      <w:r w:rsidRPr="0081560A">
        <w:t>(2.</w:t>
      </w:r>
      <w:r w:rsidRPr="0081560A">
        <w:rPr>
          <w:vertAlign w:val="superscript"/>
        </w:rPr>
        <w:t>a</w:t>
      </w:r>
      <w:r w:rsidRPr="0081560A">
        <w:t xml:space="preserve"> ed.). The Guilford Press.</w:t>
      </w:r>
    </w:p>
    <w:p w14:paraId="4C63AA6E" w14:textId="77777777" w:rsidR="00E11C05" w:rsidRPr="0081560A" w:rsidRDefault="00E11C05" w:rsidP="00E11C05">
      <w:pPr>
        <w:suppressLineNumbers/>
        <w:spacing w:line="360" w:lineRule="auto"/>
        <w:ind w:left="1066" w:hanging="709"/>
        <w:jc w:val="both"/>
      </w:pPr>
      <w:bookmarkStart w:id="0" w:name="_Hlk65064692"/>
      <w:r w:rsidRPr="0081560A">
        <w:rPr>
          <w:lang w:val="en-US"/>
        </w:rPr>
        <w:t xml:space="preserve">Byrne, B. (2016). </w:t>
      </w:r>
      <w:r w:rsidRPr="0081560A">
        <w:rPr>
          <w:i/>
          <w:iCs/>
          <w:lang w:val="en-US"/>
        </w:rPr>
        <w:t xml:space="preserve">Structural equation modeling with AMOS. Basic concepts, applications and programming. </w:t>
      </w:r>
      <w:r w:rsidRPr="0081560A">
        <w:t>Routledge.</w:t>
      </w:r>
    </w:p>
    <w:bookmarkEnd w:id="0"/>
    <w:p w14:paraId="268E260A" w14:textId="77777777" w:rsidR="00E11C05" w:rsidRPr="0081560A" w:rsidRDefault="00E11C05" w:rsidP="00E11C05">
      <w:pPr>
        <w:suppressLineNumbers/>
        <w:spacing w:line="360" w:lineRule="auto"/>
        <w:ind w:left="1066" w:hanging="709"/>
        <w:jc w:val="both"/>
      </w:pPr>
      <w:r w:rsidRPr="0081560A">
        <w:rPr>
          <w:lang w:val="es-MX"/>
        </w:rPr>
        <w:t>Cornejo, M. (2018).</w:t>
      </w:r>
      <w:r w:rsidRPr="0081560A">
        <w:t xml:space="preserve"> </w:t>
      </w:r>
      <w:r w:rsidRPr="0081560A">
        <w:rPr>
          <w:i/>
        </w:rPr>
        <w:t>Propuesta de un sistema básico de indicadores de desempeño y de calidad para el Tecnológico Nacional de México</w:t>
      </w:r>
      <w:r w:rsidRPr="0081560A">
        <w:rPr>
          <w:lang w:val="es-MX"/>
        </w:rPr>
        <w:t xml:space="preserve"> (tesis de doctorado).</w:t>
      </w:r>
      <w:r w:rsidRPr="0081560A">
        <w:t xml:space="preserve"> Universidad de Celaya, Guanajuato, México.</w:t>
      </w:r>
    </w:p>
    <w:p w14:paraId="36560C93" w14:textId="64FD04D5" w:rsidR="00E11C05" w:rsidRPr="0081560A" w:rsidRDefault="00E11C05" w:rsidP="00E11C05">
      <w:pPr>
        <w:suppressLineNumbers/>
        <w:spacing w:line="360" w:lineRule="auto"/>
        <w:ind w:left="1066" w:hanging="709"/>
        <w:jc w:val="both"/>
      </w:pPr>
      <w:r w:rsidRPr="0081560A">
        <w:rPr>
          <w:lang w:val="en-US"/>
        </w:rPr>
        <w:t xml:space="preserve">Dhir, S. (2020). Developing a Scale to Measure Institutional Effectiveness in the Context of Indian Business Schools: Using Exploratory Factor Analysis. </w:t>
      </w:r>
      <w:r w:rsidRPr="0081560A">
        <w:rPr>
          <w:i/>
        </w:rPr>
        <w:t xml:space="preserve">Global Business Review, </w:t>
      </w:r>
      <w:r w:rsidR="0067681C" w:rsidRPr="0081560A">
        <w:rPr>
          <w:iCs/>
        </w:rPr>
        <w:t xml:space="preserve">25(2), </w:t>
      </w:r>
      <w:r w:rsidRPr="0081560A">
        <w:rPr>
          <w:iCs/>
        </w:rPr>
        <w:t>1</w:t>
      </w:r>
      <w:r w:rsidRPr="0081560A">
        <w:t>-19. doi:10.1177/0972150920957603</w:t>
      </w:r>
    </w:p>
    <w:p w14:paraId="1E2D2D0F" w14:textId="77777777" w:rsidR="00E11C05" w:rsidRPr="0081560A" w:rsidRDefault="00E11C05" w:rsidP="00E11C05">
      <w:pPr>
        <w:suppressLineNumbers/>
        <w:spacing w:line="360" w:lineRule="auto"/>
        <w:ind w:left="1066" w:hanging="709"/>
        <w:jc w:val="both"/>
      </w:pPr>
      <w:r w:rsidRPr="0081560A">
        <w:t xml:space="preserve">Duarte-Mora, J. (2019). Calidad educativa. </w:t>
      </w:r>
      <w:r w:rsidRPr="0081560A">
        <w:rPr>
          <w:i/>
          <w:iCs/>
        </w:rPr>
        <w:t>AIBI Revista de Investigación, Administración e Ingeniería</w:t>
      </w:r>
      <w:r w:rsidRPr="0081560A">
        <w:t xml:space="preserve">, </w:t>
      </w:r>
      <w:r w:rsidRPr="0081560A">
        <w:rPr>
          <w:i/>
        </w:rPr>
        <w:t>7</w:t>
      </w:r>
      <w:r w:rsidRPr="0081560A">
        <w:t>(51), 32-35. doi: 10.15649/2346030X.442</w:t>
      </w:r>
    </w:p>
    <w:p w14:paraId="46266121" w14:textId="77777777" w:rsidR="00E11C05" w:rsidRPr="0081560A" w:rsidRDefault="00E11C05" w:rsidP="00E11C05">
      <w:pPr>
        <w:suppressLineNumbers/>
        <w:spacing w:line="360" w:lineRule="auto"/>
        <w:ind w:left="1066" w:hanging="709"/>
        <w:jc w:val="both"/>
      </w:pPr>
      <w:r w:rsidRPr="0081560A">
        <w:rPr>
          <w:lang w:val="en-US"/>
        </w:rPr>
        <w:t xml:space="preserve">Gaskin, J. (2016a). </w:t>
      </w:r>
      <w:r w:rsidRPr="0081560A">
        <w:rPr>
          <w:i/>
          <w:lang w:val="en-US"/>
        </w:rPr>
        <w:t>Model fit during a Confirmatory Factor Analysis (CFA) in AMOS</w:t>
      </w:r>
      <w:r w:rsidRPr="0081560A">
        <w:rPr>
          <w:iCs/>
          <w:lang w:val="en-US"/>
        </w:rPr>
        <w:t xml:space="preserve"> (video)</w:t>
      </w:r>
      <w:r w:rsidRPr="0081560A">
        <w:rPr>
          <w:lang w:val="en-US"/>
        </w:rPr>
        <w:t>. YouTube</w:t>
      </w:r>
      <w:r w:rsidRPr="0081560A">
        <w:t xml:space="preserve">. </w:t>
      </w:r>
      <w:hyperlink r:id="rId17" w:history="1">
        <w:r w:rsidRPr="0081560A">
          <w:t>https://www.youtube.com/watch?v=JkZGWUUjdLg</w:t>
        </w:r>
      </w:hyperlink>
      <w:r w:rsidRPr="0081560A">
        <w:t xml:space="preserve">  </w:t>
      </w:r>
    </w:p>
    <w:p w14:paraId="4969102C" w14:textId="77777777" w:rsidR="00E11C05" w:rsidRPr="0081560A" w:rsidRDefault="00E11C05" w:rsidP="00E11C05">
      <w:pPr>
        <w:suppressLineNumbers/>
        <w:spacing w:line="360" w:lineRule="auto"/>
        <w:ind w:left="1066" w:hanging="709"/>
        <w:jc w:val="both"/>
        <w:rPr>
          <w:rStyle w:val="Hipervnculo"/>
          <w:color w:val="auto"/>
          <w:u w:val="none"/>
        </w:rPr>
      </w:pPr>
      <w:r w:rsidRPr="0081560A">
        <w:rPr>
          <w:lang w:val="en-US"/>
        </w:rPr>
        <w:t xml:space="preserve">Gaskin, J. (2016b). </w:t>
      </w:r>
      <w:r w:rsidRPr="0081560A">
        <w:rPr>
          <w:i/>
          <w:lang w:val="en-US"/>
        </w:rPr>
        <w:t>Confirmatory Factor Analysis.</w:t>
      </w:r>
      <w:r w:rsidRPr="0081560A">
        <w:rPr>
          <w:lang w:val="en-US"/>
        </w:rPr>
        <w:t xml:space="preserve"> </w:t>
      </w:r>
      <w:hyperlink r:id="rId18" w:history="1">
        <w:r w:rsidRPr="0081560A">
          <w:rPr>
            <w:rStyle w:val="Hipervnculo"/>
            <w:color w:val="auto"/>
            <w:u w:val="none"/>
          </w:rPr>
          <w:t>http://statwiki.kolobkreations.com</w:t>
        </w:r>
      </w:hyperlink>
      <w:r w:rsidRPr="0081560A">
        <w:rPr>
          <w:rStyle w:val="Hipervnculo"/>
          <w:color w:val="auto"/>
          <w:u w:val="none"/>
        </w:rPr>
        <w:t xml:space="preserve"> </w:t>
      </w:r>
    </w:p>
    <w:p w14:paraId="5E9E3203" w14:textId="77777777" w:rsidR="00E11C05" w:rsidRPr="0081560A" w:rsidRDefault="00E11C05" w:rsidP="00E11C05">
      <w:pPr>
        <w:suppressLineNumbers/>
        <w:spacing w:line="360" w:lineRule="auto"/>
        <w:ind w:left="1066" w:hanging="709"/>
        <w:jc w:val="both"/>
        <w:rPr>
          <w:rStyle w:val="Hipervnculo"/>
          <w:color w:val="auto"/>
          <w:u w:val="none"/>
        </w:rPr>
      </w:pPr>
      <w:r w:rsidRPr="0081560A">
        <w:rPr>
          <w:lang w:val="en-US"/>
        </w:rPr>
        <w:t xml:space="preserve">Gaskin, J. (2016c). </w:t>
      </w:r>
      <w:r w:rsidRPr="0081560A">
        <w:rPr>
          <w:i/>
          <w:lang w:val="en-US"/>
        </w:rPr>
        <w:t>Excel stats tools.</w:t>
      </w:r>
      <w:r w:rsidRPr="0081560A">
        <w:t xml:space="preserve"> </w:t>
      </w:r>
      <w:hyperlink r:id="rId19" w:history="1">
        <w:r w:rsidRPr="0081560A">
          <w:rPr>
            <w:rStyle w:val="Hipervnculo"/>
            <w:color w:val="auto"/>
            <w:u w:val="none"/>
          </w:rPr>
          <w:t>http://statwiki.kolobkreations.com</w:t>
        </w:r>
      </w:hyperlink>
      <w:r w:rsidRPr="0081560A">
        <w:rPr>
          <w:rStyle w:val="Hipervnculo"/>
          <w:color w:val="auto"/>
          <w:u w:val="none"/>
        </w:rPr>
        <w:t xml:space="preserve"> </w:t>
      </w:r>
    </w:p>
    <w:p w14:paraId="75F1889C" w14:textId="77777777" w:rsidR="00E11C05" w:rsidRPr="0081560A" w:rsidRDefault="00E11C05" w:rsidP="00E11C05">
      <w:pPr>
        <w:suppressLineNumbers/>
        <w:spacing w:line="360" w:lineRule="auto"/>
        <w:ind w:left="1066" w:hanging="709"/>
        <w:jc w:val="both"/>
      </w:pPr>
      <w:r w:rsidRPr="0081560A">
        <w:rPr>
          <w:lang w:val="en-US"/>
        </w:rPr>
        <w:t xml:space="preserve">Hair, J., Black, W., Babin, B. and Anderson, R. (2014). </w:t>
      </w:r>
      <w:r w:rsidRPr="0081560A">
        <w:rPr>
          <w:i/>
          <w:iCs/>
        </w:rPr>
        <w:t>Multivariate data analysis</w:t>
      </w:r>
      <w:r w:rsidRPr="0081560A">
        <w:t xml:space="preserve"> (7.ª ed.). Pearson. </w:t>
      </w:r>
    </w:p>
    <w:p w14:paraId="4E12BB9D" w14:textId="77777777" w:rsidR="00E11C05" w:rsidRPr="0081560A" w:rsidRDefault="00E11C05" w:rsidP="00E11C05">
      <w:pPr>
        <w:suppressLineNumbers/>
        <w:spacing w:line="360" w:lineRule="auto"/>
        <w:ind w:left="1066" w:hanging="709"/>
        <w:jc w:val="both"/>
        <w:rPr>
          <w:lang w:val="en-US"/>
        </w:rPr>
      </w:pPr>
      <w:r w:rsidRPr="0081560A">
        <w:rPr>
          <w:lang w:val="en-US"/>
        </w:rPr>
        <w:t xml:space="preserve">Hooper, D., Coughlan, J., y Mullen, M. R. (2010). Structural Equation Modelling: Guidelines for Determining Model Fit. </w:t>
      </w:r>
      <w:r w:rsidRPr="0081560A">
        <w:rPr>
          <w:i/>
          <w:iCs/>
          <w:lang w:val="en-US"/>
        </w:rPr>
        <w:t>The Electronic Journal of Business Research Methods</w:t>
      </w:r>
      <w:r w:rsidRPr="0081560A">
        <w:rPr>
          <w:iCs/>
          <w:lang w:val="en-US"/>
        </w:rPr>
        <w:t>,</w:t>
      </w:r>
      <w:r w:rsidRPr="0081560A">
        <w:rPr>
          <w:i/>
          <w:lang w:val="en-US"/>
        </w:rPr>
        <w:t xml:space="preserve"> 6</w:t>
      </w:r>
      <w:r w:rsidRPr="0081560A">
        <w:rPr>
          <w:lang w:val="en-US"/>
        </w:rPr>
        <w:t xml:space="preserve">(1), 53–60. </w:t>
      </w:r>
    </w:p>
    <w:p w14:paraId="3FB44216" w14:textId="77777777" w:rsidR="00E11C05" w:rsidRPr="0081560A" w:rsidRDefault="00E11C05" w:rsidP="00E11C05">
      <w:pPr>
        <w:suppressLineNumbers/>
        <w:spacing w:line="360" w:lineRule="auto"/>
        <w:ind w:left="1066" w:hanging="709"/>
        <w:jc w:val="both"/>
      </w:pPr>
      <w:r w:rsidRPr="0081560A">
        <w:rPr>
          <w:lang w:val="en-US"/>
        </w:rPr>
        <w:t xml:space="preserve">Hu, L. T. and Bentler, P. M. (1999). Cutoff Criteria for Fit Indexes in Covariance Structure Analysis: Conventional Criteria Versus New Alternatives, </w:t>
      </w:r>
      <w:r w:rsidRPr="0081560A">
        <w:rPr>
          <w:i/>
          <w:iCs/>
          <w:lang w:val="en-US"/>
        </w:rPr>
        <w:t>Structural Equation Modeling. A Multidisciplinary Journal</w:t>
      </w:r>
      <w:r w:rsidRPr="0081560A">
        <w:rPr>
          <w:lang w:val="en-US"/>
        </w:rPr>
        <w:t xml:space="preserve">, </w:t>
      </w:r>
      <w:r w:rsidRPr="0081560A">
        <w:rPr>
          <w:i/>
          <w:lang w:val="en-US"/>
        </w:rPr>
        <w:t>6</w:t>
      </w:r>
      <w:r w:rsidRPr="0081560A">
        <w:rPr>
          <w:lang w:val="en-US"/>
        </w:rPr>
        <w:t xml:space="preserve">(1), 1-55. </w:t>
      </w:r>
      <w:hyperlink r:id="rId20" w:tgtFrame="_blank" w:history="1">
        <w:r w:rsidRPr="0081560A">
          <w:t>doi:10.1080/10705519909540118</w:t>
        </w:r>
      </w:hyperlink>
      <w:r w:rsidRPr="0081560A">
        <w:t>.</w:t>
      </w:r>
    </w:p>
    <w:p w14:paraId="01582DD9" w14:textId="77777777" w:rsidR="00E11C05" w:rsidRPr="0081560A" w:rsidRDefault="00E11C05" w:rsidP="00E11C05">
      <w:pPr>
        <w:suppressLineNumbers/>
        <w:spacing w:line="360" w:lineRule="auto"/>
        <w:ind w:left="1066" w:hanging="709"/>
        <w:jc w:val="both"/>
      </w:pPr>
      <w:r w:rsidRPr="0081560A">
        <w:rPr>
          <w:lang w:val="en-US"/>
        </w:rPr>
        <w:t xml:space="preserve">Nikolaevna, Y., Arkadievich, K., Petrovich, V. and Nikolaevna, E. (2020). Key indicators of the economic activity of educational institutions: modeling and prospects. </w:t>
      </w:r>
      <w:r w:rsidRPr="0081560A">
        <w:rPr>
          <w:i/>
        </w:rPr>
        <w:t>Revista Inclusiones</w:t>
      </w:r>
      <w:r w:rsidRPr="0081560A">
        <w:t xml:space="preserve">, </w:t>
      </w:r>
      <w:r w:rsidRPr="0081560A">
        <w:rPr>
          <w:i/>
          <w:iCs/>
        </w:rPr>
        <w:t>7</w:t>
      </w:r>
      <w:r w:rsidRPr="0081560A">
        <w:t xml:space="preserve">, 1-14. </w:t>
      </w:r>
    </w:p>
    <w:p w14:paraId="2EE387DE" w14:textId="3B802B4A" w:rsidR="00E11C05" w:rsidRPr="0081560A" w:rsidRDefault="00E11C05" w:rsidP="00E11C05">
      <w:pPr>
        <w:suppressLineNumbers/>
        <w:spacing w:line="360" w:lineRule="auto"/>
        <w:ind w:left="1066" w:hanging="709"/>
        <w:jc w:val="both"/>
        <w:rPr>
          <w:lang w:val="en-US"/>
        </w:rPr>
      </w:pPr>
      <w:r w:rsidRPr="0081560A">
        <w:t xml:space="preserve">Organización para la Cooperación y el Desarrollo Económico (OCDE) (2017). </w:t>
      </w:r>
      <w:r w:rsidRPr="0081560A">
        <w:rPr>
          <w:i/>
        </w:rPr>
        <w:t xml:space="preserve">Panorama de la educación 2017: Indicadores de la OCDE. </w:t>
      </w:r>
      <w:r w:rsidRPr="00CA4D31">
        <w:rPr>
          <w:shd w:val="clear" w:color="auto" w:fill="FFFFFF" w:themeFill="background1"/>
        </w:rPr>
        <w:t>https://doi.org/10.1787/eag-2017-es</w:t>
      </w:r>
      <w:r w:rsidRPr="0081560A">
        <w:rPr>
          <w:color w:val="7F7F7F"/>
          <w:shd w:val="clear" w:color="auto" w:fill="EEEEEE"/>
        </w:rPr>
        <w:t> </w:t>
      </w:r>
    </w:p>
    <w:p w14:paraId="69E025AA" w14:textId="66C07489" w:rsidR="00E11C05" w:rsidRPr="0081560A" w:rsidRDefault="00E11C05" w:rsidP="00E11C05">
      <w:pPr>
        <w:suppressLineNumbers/>
        <w:spacing w:line="360" w:lineRule="auto"/>
        <w:ind w:left="1066" w:hanging="709"/>
        <w:jc w:val="both"/>
        <w:rPr>
          <w:lang w:val="es-MX"/>
        </w:rPr>
      </w:pPr>
      <w:r w:rsidRPr="0081560A">
        <w:rPr>
          <w:lang w:val="es-MX"/>
        </w:rPr>
        <w:lastRenderedPageBreak/>
        <w:t xml:space="preserve">Tecnológico Nacional de México (TECNM) (2018). </w:t>
      </w:r>
      <w:r w:rsidRPr="0081560A">
        <w:rPr>
          <w:i/>
          <w:lang w:val="es-MX"/>
        </w:rPr>
        <w:t>Anuario estadístico del TecNM.</w:t>
      </w:r>
      <w:r w:rsidRPr="0081560A">
        <w:rPr>
          <w:lang w:val="es-MX"/>
        </w:rPr>
        <w:t xml:space="preserve"> https://www.tecnm.mx/pdf/ANUARIO_ESTADISTICO_2018.pdf </w:t>
      </w:r>
    </w:p>
    <w:p w14:paraId="5711E42E" w14:textId="77777777" w:rsidR="00E11C05" w:rsidRPr="0081560A" w:rsidRDefault="00E11C05" w:rsidP="00E11C05">
      <w:pPr>
        <w:suppressLineNumbers/>
        <w:spacing w:line="360" w:lineRule="auto"/>
        <w:ind w:left="1066" w:hanging="709"/>
        <w:jc w:val="both"/>
        <w:rPr>
          <w:rStyle w:val="Hipervnculo"/>
          <w:color w:val="auto"/>
          <w:u w:val="none"/>
        </w:rPr>
      </w:pPr>
      <w:r w:rsidRPr="0081560A">
        <w:t xml:space="preserve">Universidad Nacional Autónoma de México (UNAM) (2019). </w:t>
      </w:r>
      <w:r w:rsidRPr="0081560A">
        <w:rPr>
          <w:i/>
        </w:rPr>
        <w:t>Catálogo de indicadores para evaluar la calidad de la gestión universitaria.</w:t>
      </w:r>
      <w:r w:rsidRPr="0081560A">
        <w:t xml:space="preserve"> </w:t>
      </w:r>
      <w:hyperlink r:id="rId21" w:history="1">
        <w:r w:rsidRPr="0081560A">
          <w:rPr>
            <w:rStyle w:val="Hipervnculo"/>
            <w:color w:val="auto"/>
            <w:u w:val="none"/>
          </w:rPr>
          <w:t>https://www.planeacion.unam.mx/Planeacion/Apoyo/CatalogoIndicadoresEvaluarCalidadGestion-2019.pdf</w:t>
        </w:r>
      </w:hyperlink>
    </w:p>
    <w:p w14:paraId="646B8CC7" w14:textId="77777777" w:rsidR="00E11C05" w:rsidRPr="0081560A" w:rsidRDefault="00E11C05" w:rsidP="00E11C05">
      <w:pPr>
        <w:suppressLineNumbers/>
        <w:spacing w:line="360" w:lineRule="auto"/>
        <w:ind w:left="1066" w:hanging="709"/>
        <w:jc w:val="both"/>
      </w:pPr>
      <w:r w:rsidRPr="0081560A">
        <w:t xml:space="preserve">Villalobos, E. (2020). </w:t>
      </w:r>
      <w:r w:rsidRPr="0081560A">
        <w:rPr>
          <w:i/>
        </w:rPr>
        <w:t>Propuesta de un modelo longitudinal basado en modelado con ecuaciones estructurales para obtener los indicadores de calidad en el Tecnológico Nacional de México</w:t>
      </w:r>
      <w:r w:rsidRPr="0081560A">
        <w:t xml:space="preserve"> (tesis de doctorado). Universidad de Celaya, Guanajuato, México.</w:t>
      </w:r>
    </w:p>
    <w:p w14:paraId="0D04A6DB" w14:textId="77777777" w:rsidR="00E11C05" w:rsidRDefault="00E11C05" w:rsidP="00E11C05">
      <w:pPr>
        <w:suppressLineNumbers/>
        <w:spacing w:line="360" w:lineRule="auto"/>
        <w:ind w:left="1066" w:hanging="709"/>
        <w:jc w:val="both"/>
      </w:pPr>
      <w:r w:rsidRPr="0081560A">
        <w:t xml:space="preserve">Visbal, D., Martínez, M. and Escorcia, R. (2020). </w:t>
      </w:r>
      <w:r w:rsidRPr="0081560A">
        <w:rPr>
          <w:lang w:val="en-US"/>
        </w:rPr>
        <w:t xml:space="preserve">Exploring University Performance through Multiple Factor Analysis: A Case Study. </w:t>
      </w:r>
      <w:r w:rsidRPr="0081560A">
        <w:rPr>
          <w:i/>
          <w:iCs/>
        </w:rPr>
        <w:t>Sustainbility</w:t>
      </w:r>
      <w:r w:rsidRPr="0081560A">
        <w:t>, (12), 924. doi:10.3390/su12030924.</w:t>
      </w:r>
      <w:r w:rsidRPr="00215C8A">
        <w:t xml:space="preserve"> </w:t>
      </w:r>
    </w:p>
    <w:p w14:paraId="499D3B7D" w14:textId="77777777" w:rsidR="00683B9D" w:rsidRDefault="00683B9D" w:rsidP="00683B9D">
      <w:pPr>
        <w:suppressLineNumbers/>
        <w:spacing w:line="360" w:lineRule="auto"/>
        <w:rPr>
          <w:b/>
          <w:sz w:val="32"/>
          <w:szCs w:val="32"/>
          <w:lang w:val="es-ES"/>
        </w:rPr>
      </w:pPr>
    </w:p>
    <w:p w14:paraId="0B42A1D7" w14:textId="77777777" w:rsidR="00683B9D" w:rsidRDefault="00683B9D" w:rsidP="00683B9D">
      <w:pPr>
        <w:suppressLineNumbers/>
        <w:spacing w:line="360" w:lineRule="auto"/>
        <w:rPr>
          <w:b/>
          <w:sz w:val="32"/>
          <w:szCs w:val="32"/>
          <w:lang w:val="es-ES"/>
        </w:rPr>
      </w:pPr>
    </w:p>
    <w:p w14:paraId="4CEB6925" w14:textId="77777777" w:rsidR="00683B9D" w:rsidRDefault="00683B9D" w:rsidP="00683B9D">
      <w:pPr>
        <w:suppressLineNumbers/>
        <w:spacing w:line="360" w:lineRule="auto"/>
        <w:rPr>
          <w:b/>
          <w:sz w:val="32"/>
          <w:szCs w:val="32"/>
          <w:lang w:val="es-ES"/>
        </w:rPr>
      </w:pPr>
    </w:p>
    <w:p w14:paraId="34D0F5D0" w14:textId="77777777" w:rsidR="00683B9D" w:rsidRDefault="00683B9D" w:rsidP="00683B9D">
      <w:pPr>
        <w:suppressLineNumbers/>
        <w:spacing w:line="360" w:lineRule="auto"/>
        <w:rPr>
          <w:b/>
          <w:sz w:val="32"/>
          <w:szCs w:val="32"/>
          <w:lang w:val="es-ES"/>
        </w:rPr>
      </w:pPr>
    </w:p>
    <w:p w14:paraId="06EC9B95" w14:textId="77777777" w:rsidR="00683B9D" w:rsidRDefault="00683B9D" w:rsidP="00683B9D">
      <w:pPr>
        <w:suppressLineNumbers/>
        <w:spacing w:line="360" w:lineRule="auto"/>
        <w:rPr>
          <w:b/>
          <w:sz w:val="32"/>
          <w:szCs w:val="32"/>
          <w:lang w:val="es-ES"/>
        </w:rPr>
      </w:pPr>
    </w:p>
    <w:p w14:paraId="6CC60DDC" w14:textId="77777777" w:rsidR="00683B9D" w:rsidRDefault="00683B9D" w:rsidP="00683B9D">
      <w:pPr>
        <w:suppressLineNumbers/>
        <w:spacing w:line="360" w:lineRule="auto"/>
        <w:rPr>
          <w:b/>
          <w:sz w:val="32"/>
          <w:szCs w:val="32"/>
          <w:lang w:val="es-ES"/>
        </w:rPr>
      </w:pPr>
    </w:p>
    <w:p w14:paraId="1B249E9F" w14:textId="77777777" w:rsidR="00683B9D" w:rsidRDefault="00683B9D" w:rsidP="00683B9D">
      <w:pPr>
        <w:suppressLineNumbers/>
        <w:spacing w:line="360" w:lineRule="auto"/>
        <w:rPr>
          <w:b/>
          <w:sz w:val="32"/>
          <w:szCs w:val="32"/>
          <w:lang w:val="es-ES"/>
        </w:rPr>
      </w:pPr>
    </w:p>
    <w:p w14:paraId="210F8933" w14:textId="77777777" w:rsidR="00683B9D" w:rsidRDefault="00683B9D" w:rsidP="00683B9D">
      <w:pPr>
        <w:suppressLineNumbers/>
        <w:spacing w:line="360" w:lineRule="auto"/>
        <w:rPr>
          <w:b/>
          <w:sz w:val="32"/>
          <w:szCs w:val="32"/>
          <w:lang w:val="es-ES"/>
        </w:rPr>
      </w:pPr>
    </w:p>
    <w:p w14:paraId="1F08B0CD" w14:textId="77777777" w:rsidR="00683B9D" w:rsidRDefault="00683B9D" w:rsidP="00683B9D">
      <w:pPr>
        <w:suppressLineNumbers/>
        <w:spacing w:line="360" w:lineRule="auto"/>
        <w:rPr>
          <w:b/>
          <w:sz w:val="32"/>
          <w:szCs w:val="32"/>
          <w:lang w:val="es-ES"/>
        </w:rPr>
      </w:pPr>
    </w:p>
    <w:p w14:paraId="03285020" w14:textId="77777777" w:rsidR="00683B9D" w:rsidRDefault="00683B9D" w:rsidP="00683B9D">
      <w:pPr>
        <w:suppressLineNumbers/>
        <w:spacing w:line="360" w:lineRule="auto"/>
        <w:rPr>
          <w:b/>
          <w:sz w:val="32"/>
          <w:szCs w:val="32"/>
          <w:lang w:val="es-ES"/>
        </w:rPr>
      </w:pPr>
    </w:p>
    <w:p w14:paraId="78A0573C" w14:textId="77777777" w:rsidR="00683B9D" w:rsidRDefault="00683B9D" w:rsidP="00683B9D">
      <w:pPr>
        <w:suppressLineNumbers/>
        <w:spacing w:line="360" w:lineRule="auto"/>
        <w:rPr>
          <w:b/>
          <w:sz w:val="32"/>
          <w:szCs w:val="32"/>
          <w:lang w:val="es-ES"/>
        </w:rPr>
      </w:pPr>
    </w:p>
    <w:p w14:paraId="34508D29" w14:textId="77777777" w:rsidR="00683B9D" w:rsidRDefault="00683B9D" w:rsidP="00683B9D">
      <w:pPr>
        <w:suppressLineNumbers/>
        <w:spacing w:line="360" w:lineRule="auto"/>
        <w:rPr>
          <w:b/>
          <w:sz w:val="32"/>
          <w:szCs w:val="32"/>
          <w:lang w:val="es-ES"/>
        </w:rPr>
      </w:pPr>
    </w:p>
    <w:p w14:paraId="1374D1D2" w14:textId="77777777" w:rsidR="00683B9D" w:rsidRDefault="00683B9D" w:rsidP="00683B9D">
      <w:pPr>
        <w:suppressLineNumbers/>
        <w:spacing w:line="360" w:lineRule="auto"/>
        <w:rPr>
          <w:b/>
          <w:sz w:val="32"/>
          <w:szCs w:val="32"/>
          <w:lang w:val="es-ES"/>
        </w:rPr>
      </w:pPr>
    </w:p>
    <w:p w14:paraId="5980AB92" w14:textId="77777777" w:rsidR="008509AC" w:rsidRDefault="008509AC" w:rsidP="00683B9D">
      <w:pPr>
        <w:suppressLineNumbers/>
        <w:spacing w:line="360" w:lineRule="auto"/>
        <w:rPr>
          <w:b/>
          <w:sz w:val="32"/>
          <w:szCs w:val="32"/>
          <w:lang w:val="es-ES"/>
        </w:rPr>
      </w:pPr>
    </w:p>
    <w:p w14:paraId="7B6D7336" w14:textId="77777777" w:rsidR="008509AC" w:rsidRDefault="008509AC" w:rsidP="00683B9D">
      <w:pPr>
        <w:suppressLineNumbers/>
        <w:spacing w:line="360" w:lineRule="auto"/>
        <w:rPr>
          <w:b/>
          <w:sz w:val="32"/>
          <w:szCs w:val="32"/>
          <w:lang w:val="es-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83B9D" w:rsidRPr="00683B9D" w14:paraId="7A5C6C94" w14:textId="77777777" w:rsidTr="00683B9D">
        <w:trPr>
          <w:jc w:val="center"/>
        </w:trPr>
        <w:tc>
          <w:tcPr>
            <w:tcW w:w="3045" w:type="dxa"/>
            <w:shd w:val="clear" w:color="auto" w:fill="auto"/>
            <w:tcMar>
              <w:top w:w="100" w:type="dxa"/>
              <w:left w:w="100" w:type="dxa"/>
              <w:bottom w:w="100" w:type="dxa"/>
              <w:right w:w="100" w:type="dxa"/>
            </w:tcMar>
          </w:tcPr>
          <w:p w14:paraId="6154ED78" w14:textId="77777777" w:rsidR="00683B9D" w:rsidRPr="00683B9D" w:rsidRDefault="00683B9D" w:rsidP="00E5005C">
            <w:pPr>
              <w:pStyle w:val="Ttulo3"/>
              <w:widowControl w:val="0"/>
              <w:spacing w:before="0"/>
              <w:rPr>
                <w:rFonts w:ascii="Times New Roman" w:hAnsi="Times New Roman" w:cs="Times New Roman"/>
                <w:color w:val="auto"/>
                <w:lang w:val="es-MX"/>
              </w:rPr>
            </w:pPr>
            <w:r w:rsidRPr="00683B9D">
              <w:rPr>
                <w:rFonts w:ascii="Times New Roman" w:hAnsi="Times New Roman" w:cs="Times New Roman"/>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1226ECF0" w14:textId="24B86F83" w:rsidR="00683B9D" w:rsidRPr="00683B9D" w:rsidRDefault="00683B9D" w:rsidP="00E5005C">
            <w:pPr>
              <w:pStyle w:val="Ttulo3"/>
              <w:widowControl w:val="0"/>
              <w:spacing w:before="0"/>
              <w:rPr>
                <w:rFonts w:ascii="Times New Roman" w:hAnsi="Times New Roman" w:cs="Times New Roman"/>
                <w:color w:val="auto"/>
                <w:lang w:val="es-MX"/>
              </w:rPr>
            </w:pPr>
            <w:bookmarkStart w:id="1" w:name="_btsjgdfgjwkr" w:colFirst="0" w:colLast="0"/>
            <w:bookmarkEnd w:id="1"/>
            <w:r>
              <w:rPr>
                <w:rFonts w:ascii="Times New Roman" w:hAnsi="Times New Roman" w:cs="Times New Roman"/>
                <w:color w:val="auto"/>
                <w:lang w:val="es-MX"/>
              </w:rPr>
              <w:t>Autor (es)</w:t>
            </w:r>
          </w:p>
        </w:tc>
      </w:tr>
      <w:tr w:rsidR="00683B9D" w:rsidRPr="00683B9D" w14:paraId="029D526C" w14:textId="77777777" w:rsidTr="00683B9D">
        <w:trPr>
          <w:jc w:val="center"/>
        </w:trPr>
        <w:tc>
          <w:tcPr>
            <w:tcW w:w="3045" w:type="dxa"/>
            <w:shd w:val="clear" w:color="auto" w:fill="auto"/>
            <w:tcMar>
              <w:top w:w="100" w:type="dxa"/>
              <w:left w:w="100" w:type="dxa"/>
              <w:bottom w:w="100" w:type="dxa"/>
              <w:right w:w="100" w:type="dxa"/>
            </w:tcMar>
          </w:tcPr>
          <w:p w14:paraId="46BE6F36" w14:textId="77777777" w:rsidR="00683B9D" w:rsidRPr="00683B9D" w:rsidRDefault="00683B9D" w:rsidP="00E5005C">
            <w:pPr>
              <w:widowControl w:val="0"/>
              <w:rPr>
                <w:lang w:val="es-MX"/>
              </w:rPr>
            </w:pPr>
            <w:r w:rsidRPr="00683B9D">
              <w:rPr>
                <w:lang w:val="es-MX"/>
              </w:rPr>
              <w:t>Conceptualización</w:t>
            </w:r>
          </w:p>
        </w:tc>
        <w:tc>
          <w:tcPr>
            <w:tcW w:w="6315" w:type="dxa"/>
            <w:shd w:val="clear" w:color="auto" w:fill="auto"/>
            <w:tcMar>
              <w:top w:w="100" w:type="dxa"/>
              <w:left w:w="100" w:type="dxa"/>
              <w:bottom w:w="100" w:type="dxa"/>
              <w:right w:w="100" w:type="dxa"/>
            </w:tcMar>
          </w:tcPr>
          <w:p w14:paraId="12BD57CA" w14:textId="77777777" w:rsidR="00683B9D" w:rsidRPr="00683B9D" w:rsidRDefault="00683B9D" w:rsidP="00E5005C">
            <w:pPr>
              <w:widowControl w:val="0"/>
              <w:rPr>
                <w:lang w:val="es-MX"/>
              </w:rPr>
            </w:pPr>
            <w:r w:rsidRPr="00683B9D">
              <w:rPr>
                <w:lang w:val="es-MX"/>
              </w:rPr>
              <w:t>Eloisa Bernardett Villalobos Oliver 35%</w:t>
            </w:r>
          </w:p>
          <w:p w14:paraId="04DDACD0" w14:textId="6F6BF173" w:rsidR="00683B9D" w:rsidRPr="00683B9D" w:rsidRDefault="00892AF5" w:rsidP="00E5005C">
            <w:pPr>
              <w:widowControl w:val="0"/>
              <w:rPr>
                <w:lang w:val="es-MX"/>
              </w:rPr>
            </w:pPr>
            <w:r>
              <w:rPr>
                <w:lang w:val="es-MX"/>
              </w:rPr>
              <w:t>Ma. d</w:t>
            </w:r>
            <w:r w:rsidR="00683B9D" w:rsidRPr="00683B9D">
              <w:rPr>
                <w:lang w:val="es-MX"/>
              </w:rPr>
              <w:t xml:space="preserve">el Carmen Cornejo </w:t>
            </w:r>
            <w:proofErr w:type="gramStart"/>
            <w:r w:rsidR="00683B9D" w:rsidRPr="00683B9D">
              <w:rPr>
                <w:lang w:val="es-MX"/>
              </w:rPr>
              <w:t>Serrano  35</w:t>
            </w:r>
            <w:proofErr w:type="gramEnd"/>
            <w:r w:rsidR="00683B9D" w:rsidRPr="00683B9D">
              <w:rPr>
                <w:lang w:val="es-MX"/>
              </w:rPr>
              <w:t>%</w:t>
            </w:r>
          </w:p>
          <w:p w14:paraId="4CB2CE33" w14:textId="7B80C04A" w:rsidR="00683B9D" w:rsidRPr="00683B9D" w:rsidRDefault="00683B9D" w:rsidP="00E5005C">
            <w:pPr>
              <w:widowControl w:val="0"/>
              <w:rPr>
                <w:lang w:val="es-MX"/>
              </w:rPr>
            </w:pPr>
            <w:r w:rsidRPr="00683B9D">
              <w:rPr>
                <w:lang w:val="es-MX"/>
              </w:rPr>
              <w:t xml:space="preserve">Pedro </w:t>
            </w:r>
            <w:r w:rsidR="00892AF5">
              <w:rPr>
                <w:lang w:val="es-MX"/>
              </w:rPr>
              <w:t xml:space="preserve">Alberto </w:t>
            </w:r>
            <w:r w:rsidRPr="00683B9D">
              <w:rPr>
                <w:lang w:val="es-MX"/>
              </w:rPr>
              <w:t>Quintana Hernández  30%</w:t>
            </w:r>
          </w:p>
        </w:tc>
      </w:tr>
      <w:tr w:rsidR="00683B9D" w:rsidRPr="00683B9D" w14:paraId="6CEA48E4" w14:textId="77777777" w:rsidTr="00683B9D">
        <w:trPr>
          <w:jc w:val="center"/>
        </w:trPr>
        <w:tc>
          <w:tcPr>
            <w:tcW w:w="3045" w:type="dxa"/>
            <w:shd w:val="clear" w:color="auto" w:fill="auto"/>
            <w:tcMar>
              <w:top w:w="100" w:type="dxa"/>
              <w:left w:w="100" w:type="dxa"/>
              <w:bottom w:w="100" w:type="dxa"/>
              <w:right w:w="100" w:type="dxa"/>
            </w:tcMar>
          </w:tcPr>
          <w:p w14:paraId="686FAF2E" w14:textId="77777777" w:rsidR="00683B9D" w:rsidRPr="00683B9D" w:rsidRDefault="00683B9D" w:rsidP="00E5005C">
            <w:pPr>
              <w:widowControl w:val="0"/>
              <w:rPr>
                <w:lang w:val="es-MX"/>
              </w:rPr>
            </w:pPr>
            <w:r w:rsidRPr="00683B9D">
              <w:rPr>
                <w:lang w:val="es-MX"/>
              </w:rPr>
              <w:t>Metodología</w:t>
            </w:r>
          </w:p>
        </w:tc>
        <w:tc>
          <w:tcPr>
            <w:tcW w:w="6315" w:type="dxa"/>
            <w:shd w:val="clear" w:color="auto" w:fill="auto"/>
            <w:tcMar>
              <w:top w:w="100" w:type="dxa"/>
              <w:left w:w="100" w:type="dxa"/>
              <w:bottom w:w="100" w:type="dxa"/>
              <w:right w:w="100" w:type="dxa"/>
            </w:tcMar>
          </w:tcPr>
          <w:p w14:paraId="1FA06F87" w14:textId="77777777" w:rsidR="00683B9D" w:rsidRPr="00683B9D" w:rsidRDefault="00683B9D" w:rsidP="00E5005C">
            <w:pPr>
              <w:widowControl w:val="0"/>
              <w:rPr>
                <w:lang w:val="es-MX"/>
              </w:rPr>
            </w:pPr>
            <w:r w:rsidRPr="00683B9D">
              <w:rPr>
                <w:lang w:val="es-MX"/>
              </w:rPr>
              <w:t>Eloisa Bernardett Villalobos Oliver   60%</w:t>
            </w:r>
          </w:p>
          <w:p w14:paraId="71949A24" w14:textId="080D73F7" w:rsidR="00683B9D" w:rsidRPr="00683B9D" w:rsidRDefault="00892AF5" w:rsidP="00E5005C">
            <w:pPr>
              <w:widowControl w:val="0"/>
              <w:rPr>
                <w:lang w:val="es-MX"/>
              </w:rPr>
            </w:pPr>
            <w:r>
              <w:rPr>
                <w:lang w:val="es-MX"/>
              </w:rPr>
              <w:t>Ma. d</w:t>
            </w:r>
            <w:r w:rsidR="00683B9D" w:rsidRPr="00683B9D">
              <w:rPr>
                <w:lang w:val="es-MX"/>
              </w:rPr>
              <w:t>el Carmen Cornejo Serrano   40%</w:t>
            </w:r>
          </w:p>
        </w:tc>
      </w:tr>
      <w:tr w:rsidR="00683B9D" w:rsidRPr="00683B9D" w14:paraId="505652E9" w14:textId="77777777" w:rsidTr="00683B9D">
        <w:trPr>
          <w:jc w:val="center"/>
        </w:trPr>
        <w:tc>
          <w:tcPr>
            <w:tcW w:w="3045" w:type="dxa"/>
            <w:shd w:val="clear" w:color="auto" w:fill="auto"/>
            <w:tcMar>
              <w:top w:w="100" w:type="dxa"/>
              <w:left w:w="100" w:type="dxa"/>
              <w:bottom w:w="100" w:type="dxa"/>
              <w:right w:w="100" w:type="dxa"/>
            </w:tcMar>
          </w:tcPr>
          <w:p w14:paraId="72FB4FBB" w14:textId="77777777" w:rsidR="00683B9D" w:rsidRPr="00683B9D" w:rsidRDefault="00683B9D" w:rsidP="00E5005C">
            <w:pPr>
              <w:widowControl w:val="0"/>
              <w:rPr>
                <w:lang w:val="es-MX"/>
              </w:rPr>
            </w:pPr>
            <w:r w:rsidRPr="00683B9D">
              <w:rPr>
                <w:lang w:val="es-MX"/>
              </w:rPr>
              <w:t>Software</w:t>
            </w:r>
          </w:p>
        </w:tc>
        <w:tc>
          <w:tcPr>
            <w:tcW w:w="6315" w:type="dxa"/>
            <w:shd w:val="clear" w:color="auto" w:fill="auto"/>
            <w:tcMar>
              <w:top w:w="100" w:type="dxa"/>
              <w:left w:w="100" w:type="dxa"/>
              <w:bottom w:w="100" w:type="dxa"/>
              <w:right w:w="100" w:type="dxa"/>
            </w:tcMar>
          </w:tcPr>
          <w:p w14:paraId="2E2EB158" w14:textId="77777777" w:rsidR="00683B9D" w:rsidRPr="00683B9D" w:rsidRDefault="00683B9D" w:rsidP="00E5005C">
            <w:pPr>
              <w:widowControl w:val="0"/>
              <w:rPr>
                <w:lang w:val="es-MX"/>
              </w:rPr>
            </w:pPr>
            <w:r w:rsidRPr="00683B9D">
              <w:rPr>
                <w:lang w:val="es-MX"/>
              </w:rPr>
              <w:t>Eloisa Bernardett Villalobos Oliver</w:t>
            </w:r>
          </w:p>
        </w:tc>
      </w:tr>
      <w:tr w:rsidR="00683B9D" w:rsidRPr="00683B9D" w14:paraId="7FF6BF94" w14:textId="77777777" w:rsidTr="00683B9D">
        <w:trPr>
          <w:jc w:val="center"/>
        </w:trPr>
        <w:tc>
          <w:tcPr>
            <w:tcW w:w="3045" w:type="dxa"/>
            <w:shd w:val="clear" w:color="auto" w:fill="auto"/>
            <w:tcMar>
              <w:top w:w="100" w:type="dxa"/>
              <w:left w:w="100" w:type="dxa"/>
              <w:bottom w:w="100" w:type="dxa"/>
              <w:right w:w="100" w:type="dxa"/>
            </w:tcMar>
          </w:tcPr>
          <w:p w14:paraId="1AB79B99" w14:textId="77777777" w:rsidR="00683B9D" w:rsidRPr="00683B9D" w:rsidRDefault="00683B9D" w:rsidP="00E5005C">
            <w:pPr>
              <w:widowControl w:val="0"/>
              <w:rPr>
                <w:lang w:val="es-MX"/>
              </w:rPr>
            </w:pPr>
            <w:r w:rsidRPr="00683B9D">
              <w:rPr>
                <w:lang w:val="es-MX"/>
              </w:rPr>
              <w:t>Validación</w:t>
            </w:r>
          </w:p>
        </w:tc>
        <w:tc>
          <w:tcPr>
            <w:tcW w:w="6315" w:type="dxa"/>
            <w:shd w:val="clear" w:color="auto" w:fill="auto"/>
            <w:tcMar>
              <w:top w:w="100" w:type="dxa"/>
              <w:left w:w="100" w:type="dxa"/>
              <w:bottom w:w="100" w:type="dxa"/>
              <w:right w:w="100" w:type="dxa"/>
            </w:tcMar>
          </w:tcPr>
          <w:p w14:paraId="10D90617" w14:textId="77777777" w:rsidR="00683B9D" w:rsidRPr="00683B9D" w:rsidRDefault="00683B9D" w:rsidP="00E5005C">
            <w:pPr>
              <w:widowControl w:val="0"/>
              <w:rPr>
                <w:lang w:val="es-MX"/>
              </w:rPr>
            </w:pPr>
            <w:r w:rsidRPr="00683B9D">
              <w:rPr>
                <w:lang w:val="es-MX"/>
              </w:rPr>
              <w:t>Eloisa Bernardett Villalobos Oliver  70%</w:t>
            </w:r>
          </w:p>
          <w:p w14:paraId="4472B782" w14:textId="78A5FC7C" w:rsidR="00683B9D" w:rsidRPr="00683B9D" w:rsidRDefault="00683B9D" w:rsidP="00E5005C">
            <w:pPr>
              <w:widowControl w:val="0"/>
              <w:rPr>
                <w:lang w:val="es-MX"/>
              </w:rPr>
            </w:pPr>
            <w:r w:rsidRPr="00683B9D">
              <w:rPr>
                <w:lang w:val="es-MX"/>
              </w:rPr>
              <w:t>Ma. Del Carmen Cornejo Serrano   30%</w:t>
            </w:r>
          </w:p>
        </w:tc>
      </w:tr>
      <w:tr w:rsidR="00683B9D" w:rsidRPr="00683B9D" w14:paraId="337EC22E" w14:textId="77777777" w:rsidTr="00683B9D">
        <w:trPr>
          <w:jc w:val="center"/>
        </w:trPr>
        <w:tc>
          <w:tcPr>
            <w:tcW w:w="3045" w:type="dxa"/>
            <w:shd w:val="clear" w:color="auto" w:fill="auto"/>
            <w:tcMar>
              <w:top w:w="100" w:type="dxa"/>
              <w:left w:w="100" w:type="dxa"/>
              <w:bottom w:w="100" w:type="dxa"/>
              <w:right w:w="100" w:type="dxa"/>
            </w:tcMar>
          </w:tcPr>
          <w:p w14:paraId="38208A4D" w14:textId="77777777" w:rsidR="00683B9D" w:rsidRPr="00683B9D" w:rsidRDefault="00683B9D" w:rsidP="00E5005C">
            <w:pPr>
              <w:widowControl w:val="0"/>
              <w:rPr>
                <w:lang w:val="es-MX"/>
              </w:rPr>
            </w:pPr>
            <w:r w:rsidRPr="00683B9D">
              <w:rPr>
                <w:lang w:val="es-MX"/>
              </w:rPr>
              <w:t>Análisis Formal</w:t>
            </w:r>
          </w:p>
        </w:tc>
        <w:tc>
          <w:tcPr>
            <w:tcW w:w="6315" w:type="dxa"/>
            <w:shd w:val="clear" w:color="auto" w:fill="auto"/>
            <w:tcMar>
              <w:top w:w="100" w:type="dxa"/>
              <w:left w:w="100" w:type="dxa"/>
              <w:bottom w:w="100" w:type="dxa"/>
              <w:right w:w="100" w:type="dxa"/>
            </w:tcMar>
          </w:tcPr>
          <w:p w14:paraId="1D006711" w14:textId="12D42A05" w:rsidR="00683B9D" w:rsidRPr="00683B9D" w:rsidRDefault="00683B9D" w:rsidP="00E5005C">
            <w:pPr>
              <w:widowControl w:val="0"/>
              <w:rPr>
                <w:lang w:val="es-MX"/>
              </w:rPr>
            </w:pPr>
            <w:r w:rsidRPr="00683B9D">
              <w:rPr>
                <w:lang w:val="es-MX"/>
              </w:rPr>
              <w:t>Eloisa Bernardett Villalobos Oliver</w:t>
            </w:r>
          </w:p>
        </w:tc>
      </w:tr>
      <w:tr w:rsidR="00683B9D" w:rsidRPr="00683B9D" w14:paraId="130EFBE8" w14:textId="77777777" w:rsidTr="00683B9D">
        <w:trPr>
          <w:jc w:val="center"/>
        </w:trPr>
        <w:tc>
          <w:tcPr>
            <w:tcW w:w="3045" w:type="dxa"/>
            <w:shd w:val="clear" w:color="auto" w:fill="auto"/>
            <w:tcMar>
              <w:top w:w="100" w:type="dxa"/>
              <w:left w:w="100" w:type="dxa"/>
              <w:bottom w:w="100" w:type="dxa"/>
              <w:right w:w="100" w:type="dxa"/>
            </w:tcMar>
          </w:tcPr>
          <w:p w14:paraId="20EC31BC" w14:textId="77777777" w:rsidR="00683B9D" w:rsidRPr="00683B9D" w:rsidRDefault="00683B9D" w:rsidP="00E5005C">
            <w:pPr>
              <w:widowControl w:val="0"/>
              <w:rPr>
                <w:lang w:val="es-MX"/>
              </w:rPr>
            </w:pPr>
            <w:r w:rsidRPr="00683B9D">
              <w:rPr>
                <w:lang w:val="es-MX"/>
              </w:rPr>
              <w:t>Investigación</w:t>
            </w:r>
          </w:p>
        </w:tc>
        <w:tc>
          <w:tcPr>
            <w:tcW w:w="6315" w:type="dxa"/>
            <w:shd w:val="clear" w:color="auto" w:fill="auto"/>
            <w:tcMar>
              <w:top w:w="100" w:type="dxa"/>
              <w:left w:w="100" w:type="dxa"/>
              <w:bottom w:w="100" w:type="dxa"/>
              <w:right w:w="100" w:type="dxa"/>
            </w:tcMar>
          </w:tcPr>
          <w:p w14:paraId="54386888" w14:textId="705CB6CA" w:rsidR="00683B9D" w:rsidRPr="00683B9D" w:rsidRDefault="00683B9D" w:rsidP="00E5005C">
            <w:pPr>
              <w:widowControl w:val="0"/>
              <w:rPr>
                <w:lang w:val="es-MX"/>
              </w:rPr>
            </w:pPr>
            <w:r w:rsidRPr="00683B9D">
              <w:rPr>
                <w:lang w:val="es-MX"/>
              </w:rPr>
              <w:t>Eloisa Bernardett Villalobos Oliver</w:t>
            </w:r>
          </w:p>
        </w:tc>
      </w:tr>
      <w:tr w:rsidR="00683B9D" w:rsidRPr="00683B9D" w14:paraId="1FB1DBF9" w14:textId="77777777" w:rsidTr="00683B9D">
        <w:trPr>
          <w:jc w:val="center"/>
        </w:trPr>
        <w:tc>
          <w:tcPr>
            <w:tcW w:w="3045" w:type="dxa"/>
            <w:shd w:val="clear" w:color="auto" w:fill="auto"/>
            <w:tcMar>
              <w:top w:w="100" w:type="dxa"/>
              <w:left w:w="100" w:type="dxa"/>
              <w:bottom w:w="100" w:type="dxa"/>
              <w:right w:w="100" w:type="dxa"/>
            </w:tcMar>
          </w:tcPr>
          <w:p w14:paraId="40E2A63C" w14:textId="77777777" w:rsidR="00683B9D" w:rsidRPr="00683B9D" w:rsidRDefault="00683B9D" w:rsidP="00E5005C">
            <w:pPr>
              <w:widowControl w:val="0"/>
              <w:rPr>
                <w:lang w:val="es-MX"/>
              </w:rPr>
            </w:pPr>
            <w:r w:rsidRPr="00683B9D">
              <w:rPr>
                <w:lang w:val="es-MX"/>
              </w:rPr>
              <w:t>Recursos</w:t>
            </w:r>
          </w:p>
        </w:tc>
        <w:tc>
          <w:tcPr>
            <w:tcW w:w="6315" w:type="dxa"/>
            <w:shd w:val="clear" w:color="auto" w:fill="auto"/>
            <w:tcMar>
              <w:top w:w="100" w:type="dxa"/>
              <w:left w:w="100" w:type="dxa"/>
              <w:bottom w:w="100" w:type="dxa"/>
              <w:right w:w="100" w:type="dxa"/>
            </w:tcMar>
          </w:tcPr>
          <w:p w14:paraId="4DB7CFF6" w14:textId="2FDD4D55" w:rsidR="00683B9D" w:rsidRPr="00683B9D" w:rsidRDefault="00683B9D" w:rsidP="00E5005C">
            <w:pPr>
              <w:widowControl w:val="0"/>
              <w:rPr>
                <w:lang w:val="es-MX"/>
              </w:rPr>
            </w:pPr>
            <w:r w:rsidRPr="00683B9D">
              <w:rPr>
                <w:lang w:val="es-MX"/>
              </w:rPr>
              <w:t>Eloisa Bernardett Villalobos Oliver</w:t>
            </w:r>
          </w:p>
        </w:tc>
      </w:tr>
      <w:tr w:rsidR="00683B9D" w:rsidRPr="00683B9D" w14:paraId="038FFEDD" w14:textId="77777777" w:rsidTr="00683B9D">
        <w:trPr>
          <w:jc w:val="center"/>
        </w:trPr>
        <w:tc>
          <w:tcPr>
            <w:tcW w:w="3045" w:type="dxa"/>
            <w:shd w:val="clear" w:color="auto" w:fill="auto"/>
            <w:tcMar>
              <w:top w:w="100" w:type="dxa"/>
              <w:left w:w="100" w:type="dxa"/>
              <w:bottom w:w="100" w:type="dxa"/>
              <w:right w:w="100" w:type="dxa"/>
            </w:tcMar>
          </w:tcPr>
          <w:p w14:paraId="05509D80" w14:textId="77777777" w:rsidR="00683B9D" w:rsidRPr="00683B9D" w:rsidRDefault="00683B9D" w:rsidP="00E5005C">
            <w:pPr>
              <w:widowControl w:val="0"/>
              <w:rPr>
                <w:lang w:val="es-MX"/>
              </w:rPr>
            </w:pPr>
            <w:r w:rsidRPr="00683B9D">
              <w:rPr>
                <w:lang w:val="es-MX"/>
              </w:rPr>
              <w:t>Curación de datos</w:t>
            </w:r>
          </w:p>
        </w:tc>
        <w:tc>
          <w:tcPr>
            <w:tcW w:w="6315" w:type="dxa"/>
            <w:shd w:val="clear" w:color="auto" w:fill="auto"/>
            <w:tcMar>
              <w:top w:w="100" w:type="dxa"/>
              <w:left w:w="100" w:type="dxa"/>
              <w:bottom w:w="100" w:type="dxa"/>
              <w:right w:w="100" w:type="dxa"/>
            </w:tcMar>
          </w:tcPr>
          <w:p w14:paraId="00B6FA44" w14:textId="77777777" w:rsidR="00683B9D" w:rsidRPr="00683B9D" w:rsidRDefault="00683B9D" w:rsidP="00E5005C">
            <w:pPr>
              <w:widowControl w:val="0"/>
              <w:rPr>
                <w:lang w:val="es-MX"/>
              </w:rPr>
            </w:pPr>
            <w:r w:rsidRPr="00683B9D">
              <w:rPr>
                <w:lang w:val="es-MX"/>
              </w:rPr>
              <w:t>Eloisa Bernardett Villalobos Oliver 80%</w:t>
            </w:r>
          </w:p>
          <w:p w14:paraId="06ABB01D" w14:textId="3DF9A03D" w:rsidR="00683B9D" w:rsidRPr="00683B9D" w:rsidRDefault="00892AF5" w:rsidP="00E5005C">
            <w:pPr>
              <w:widowControl w:val="0"/>
              <w:rPr>
                <w:lang w:val="es-MX"/>
              </w:rPr>
            </w:pPr>
            <w:r>
              <w:rPr>
                <w:lang w:val="es-MX"/>
              </w:rPr>
              <w:t>Ma. d</w:t>
            </w:r>
            <w:r w:rsidR="00683B9D" w:rsidRPr="00683B9D">
              <w:rPr>
                <w:lang w:val="es-MX"/>
              </w:rPr>
              <w:t>el Carmen Cornejo Serrano  20%</w:t>
            </w:r>
          </w:p>
        </w:tc>
      </w:tr>
      <w:tr w:rsidR="00683B9D" w:rsidRPr="00683B9D" w14:paraId="7749C13A" w14:textId="77777777" w:rsidTr="00683B9D">
        <w:trPr>
          <w:jc w:val="center"/>
        </w:trPr>
        <w:tc>
          <w:tcPr>
            <w:tcW w:w="3045" w:type="dxa"/>
            <w:shd w:val="clear" w:color="auto" w:fill="auto"/>
            <w:tcMar>
              <w:top w:w="100" w:type="dxa"/>
              <w:left w:w="100" w:type="dxa"/>
              <w:bottom w:w="100" w:type="dxa"/>
              <w:right w:w="100" w:type="dxa"/>
            </w:tcMar>
          </w:tcPr>
          <w:p w14:paraId="46311759" w14:textId="77777777" w:rsidR="00683B9D" w:rsidRPr="00683B9D" w:rsidRDefault="00683B9D" w:rsidP="00E5005C">
            <w:pPr>
              <w:widowControl w:val="0"/>
              <w:rPr>
                <w:lang w:val="es-MX"/>
              </w:rPr>
            </w:pPr>
            <w:r w:rsidRPr="00683B9D">
              <w:rPr>
                <w:lang w:val="es-MX"/>
              </w:rPr>
              <w:t>Escritura - Preparación del borrador original</w:t>
            </w:r>
          </w:p>
        </w:tc>
        <w:tc>
          <w:tcPr>
            <w:tcW w:w="6315" w:type="dxa"/>
            <w:shd w:val="clear" w:color="auto" w:fill="auto"/>
            <w:tcMar>
              <w:top w:w="100" w:type="dxa"/>
              <w:left w:w="100" w:type="dxa"/>
              <w:bottom w:w="100" w:type="dxa"/>
              <w:right w:w="100" w:type="dxa"/>
            </w:tcMar>
          </w:tcPr>
          <w:p w14:paraId="64599639" w14:textId="77777777" w:rsidR="00683B9D" w:rsidRPr="00683B9D" w:rsidRDefault="00683B9D" w:rsidP="00E5005C">
            <w:pPr>
              <w:widowControl w:val="0"/>
              <w:rPr>
                <w:lang w:val="es-MX"/>
              </w:rPr>
            </w:pPr>
            <w:r w:rsidRPr="00683B9D">
              <w:rPr>
                <w:lang w:val="es-MX"/>
              </w:rPr>
              <w:t>Eloisa Bernardett Villalobos Oliver</w:t>
            </w:r>
          </w:p>
          <w:p w14:paraId="5BE4E59E" w14:textId="77777777" w:rsidR="00683B9D" w:rsidRPr="00683B9D" w:rsidRDefault="00683B9D" w:rsidP="00E5005C">
            <w:pPr>
              <w:widowControl w:val="0"/>
              <w:rPr>
                <w:lang w:val="es-MX"/>
              </w:rPr>
            </w:pPr>
          </w:p>
        </w:tc>
      </w:tr>
      <w:tr w:rsidR="00683B9D" w:rsidRPr="00683B9D" w14:paraId="4A64577A" w14:textId="77777777" w:rsidTr="00683B9D">
        <w:trPr>
          <w:jc w:val="center"/>
        </w:trPr>
        <w:tc>
          <w:tcPr>
            <w:tcW w:w="3045" w:type="dxa"/>
            <w:shd w:val="clear" w:color="auto" w:fill="auto"/>
            <w:tcMar>
              <w:top w:w="100" w:type="dxa"/>
              <w:left w:w="100" w:type="dxa"/>
              <w:bottom w:w="100" w:type="dxa"/>
              <w:right w:w="100" w:type="dxa"/>
            </w:tcMar>
          </w:tcPr>
          <w:p w14:paraId="6386BE50" w14:textId="77777777" w:rsidR="00683B9D" w:rsidRPr="00683B9D" w:rsidRDefault="00683B9D" w:rsidP="00E5005C">
            <w:pPr>
              <w:widowControl w:val="0"/>
              <w:rPr>
                <w:lang w:val="es-MX"/>
              </w:rPr>
            </w:pPr>
            <w:r w:rsidRPr="00683B9D">
              <w:rPr>
                <w:lang w:val="es-MX"/>
              </w:rPr>
              <w:t>Escritura - Revisión y edición</w:t>
            </w:r>
          </w:p>
        </w:tc>
        <w:tc>
          <w:tcPr>
            <w:tcW w:w="6315" w:type="dxa"/>
            <w:shd w:val="clear" w:color="auto" w:fill="auto"/>
            <w:tcMar>
              <w:top w:w="100" w:type="dxa"/>
              <w:left w:w="100" w:type="dxa"/>
              <w:bottom w:w="100" w:type="dxa"/>
              <w:right w:w="100" w:type="dxa"/>
            </w:tcMar>
          </w:tcPr>
          <w:p w14:paraId="433FE0CC" w14:textId="77777777" w:rsidR="00683B9D" w:rsidRPr="00683B9D" w:rsidRDefault="00683B9D" w:rsidP="00E5005C">
            <w:pPr>
              <w:widowControl w:val="0"/>
              <w:rPr>
                <w:lang w:val="es-MX"/>
              </w:rPr>
            </w:pPr>
            <w:r w:rsidRPr="00683B9D">
              <w:rPr>
                <w:lang w:val="es-MX"/>
              </w:rPr>
              <w:t>Eloisa Bernardett Villalobos Oliver 50%</w:t>
            </w:r>
          </w:p>
          <w:p w14:paraId="049FD4DE" w14:textId="24586404" w:rsidR="00683B9D" w:rsidRPr="00683B9D" w:rsidRDefault="00892AF5" w:rsidP="00E5005C">
            <w:pPr>
              <w:widowControl w:val="0"/>
              <w:rPr>
                <w:lang w:val="es-MX"/>
              </w:rPr>
            </w:pPr>
            <w:r>
              <w:rPr>
                <w:lang w:val="es-MX"/>
              </w:rPr>
              <w:t xml:space="preserve">Ma. del Carmen Cornejo Serrano </w:t>
            </w:r>
            <w:r w:rsidR="00683B9D" w:rsidRPr="00683B9D">
              <w:rPr>
                <w:lang w:val="es-MX"/>
              </w:rPr>
              <w:t>25%</w:t>
            </w:r>
          </w:p>
          <w:p w14:paraId="1CE64EA8" w14:textId="2E149B22" w:rsidR="00683B9D" w:rsidRPr="00683B9D" w:rsidRDefault="00683B9D" w:rsidP="00892AF5">
            <w:pPr>
              <w:widowControl w:val="0"/>
              <w:rPr>
                <w:lang w:val="es-MX"/>
              </w:rPr>
            </w:pPr>
            <w:r w:rsidRPr="00683B9D">
              <w:rPr>
                <w:lang w:val="es-MX"/>
              </w:rPr>
              <w:t xml:space="preserve">Pedro </w:t>
            </w:r>
            <w:r w:rsidR="00892AF5">
              <w:rPr>
                <w:lang w:val="es-MX"/>
              </w:rPr>
              <w:t xml:space="preserve">Alberto </w:t>
            </w:r>
            <w:r w:rsidRPr="00683B9D">
              <w:rPr>
                <w:lang w:val="es-MX"/>
              </w:rPr>
              <w:t>Quintana Hernández</w:t>
            </w:r>
            <w:r w:rsidR="00892AF5">
              <w:rPr>
                <w:lang w:val="es-MX"/>
              </w:rPr>
              <w:t xml:space="preserve"> </w:t>
            </w:r>
            <w:r w:rsidRPr="00683B9D">
              <w:rPr>
                <w:lang w:val="es-MX"/>
              </w:rPr>
              <w:t>25%</w:t>
            </w:r>
          </w:p>
        </w:tc>
      </w:tr>
      <w:tr w:rsidR="00683B9D" w:rsidRPr="00683B9D" w14:paraId="48497583" w14:textId="77777777" w:rsidTr="00683B9D">
        <w:trPr>
          <w:jc w:val="center"/>
        </w:trPr>
        <w:tc>
          <w:tcPr>
            <w:tcW w:w="3045" w:type="dxa"/>
            <w:shd w:val="clear" w:color="auto" w:fill="auto"/>
            <w:tcMar>
              <w:top w:w="100" w:type="dxa"/>
              <w:left w:w="100" w:type="dxa"/>
              <w:bottom w:w="100" w:type="dxa"/>
              <w:right w:w="100" w:type="dxa"/>
            </w:tcMar>
          </w:tcPr>
          <w:p w14:paraId="067CC900" w14:textId="77777777" w:rsidR="00683B9D" w:rsidRPr="00683B9D" w:rsidRDefault="00683B9D" w:rsidP="00E5005C">
            <w:pPr>
              <w:widowControl w:val="0"/>
              <w:rPr>
                <w:lang w:val="es-MX"/>
              </w:rPr>
            </w:pPr>
            <w:r w:rsidRPr="00683B9D">
              <w:rPr>
                <w:lang w:val="es-MX"/>
              </w:rPr>
              <w:t>Visualización</w:t>
            </w:r>
          </w:p>
        </w:tc>
        <w:tc>
          <w:tcPr>
            <w:tcW w:w="6315" w:type="dxa"/>
            <w:shd w:val="clear" w:color="auto" w:fill="auto"/>
            <w:tcMar>
              <w:top w:w="100" w:type="dxa"/>
              <w:left w:w="100" w:type="dxa"/>
              <w:bottom w:w="100" w:type="dxa"/>
              <w:right w:w="100" w:type="dxa"/>
            </w:tcMar>
          </w:tcPr>
          <w:p w14:paraId="0378B1CB" w14:textId="6AE2B9F8" w:rsidR="00683B9D" w:rsidRPr="00683B9D" w:rsidRDefault="00683B9D" w:rsidP="00E5005C">
            <w:pPr>
              <w:widowControl w:val="0"/>
              <w:rPr>
                <w:lang w:val="es-MX"/>
              </w:rPr>
            </w:pPr>
            <w:r w:rsidRPr="00683B9D">
              <w:rPr>
                <w:lang w:val="es-MX"/>
              </w:rPr>
              <w:t>Eloisa Bernardett Villalobos Oliver</w:t>
            </w:r>
          </w:p>
        </w:tc>
      </w:tr>
      <w:tr w:rsidR="00683B9D" w:rsidRPr="00683B9D" w14:paraId="6058E9FD" w14:textId="77777777" w:rsidTr="00683B9D">
        <w:trPr>
          <w:jc w:val="center"/>
        </w:trPr>
        <w:tc>
          <w:tcPr>
            <w:tcW w:w="3045" w:type="dxa"/>
            <w:shd w:val="clear" w:color="auto" w:fill="auto"/>
            <w:tcMar>
              <w:top w:w="100" w:type="dxa"/>
              <w:left w:w="100" w:type="dxa"/>
              <w:bottom w:w="100" w:type="dxa"/>
              <w:right w:w="100" w:type="dxa"/>
            </w:tcMar>
          </w:tcPr>
          <w:p w14:paraId="452E0858" w14:textId="77777777" w:rsidR="00683B9D" w:rsidRPr="00683B9D" w:rsidRDefault="00683B9D" w:rsidP="00E5005C">
            <w:pPr>
              <w:widowControl w:val="0"/>
              <w:rPr>
                <w:lang w:val="es-MX"/>
              </w:rPr>
            </w:pPr>
            <w:r w:rsidRPr="00683B9D">
              <w:rPr>
                <w:lang w:val="es-MX"/>
              </w:rPr>
              <w:t>Supervisión</w:t>
            </w:r>
          </w:p>
        </w:tc>
        <w:tc>
          <w:tcPr>
            <w:tcW w:w="6315" w:type="dxa"/>
            <w:shd w:val="clear" w:color="auto" w:fill="auto"/>
            <w:tcMar>
              <w:top w:w="100" w:type="dxa"/>
              <w:left w:w="100" w:type="dxa"/>
              <w:bottom w:w="100" w:type="dxa"/>
              <w:right w:w="100" w:type="dxa"/>
            </w:tcMar>
          </w:tcPr>
          <w:p w14:paraId="141AB9DC" w14:textId="60F32516" w:rsidR="00683B9D" w:rsidRPr="00683B9D" w:rsidRDefault="00683B9D" w:rsidP="00E5005C">
            <w:pPr>
              <w:widowControl w:val="0"/>
              <w:rPr>
                <w:lang w:val="es-MX"/>
              </w:rPr>
            </w:pPr>
            <w:r w:rsidRPr="00683B9D">
              <w:rPr>
                <w:lang w:val="es-MX"/>
              </w:rPr>
              <w:t>Eloisa Bernardett Villalobos Oliver</w:t>
            </w:r>
          </w:p>
        </w:tc>
      </w:tr>
      <w:tr w:rsidR="00683B9D" w:rsidRPr="00683B9D" w14:paraId="2B583B34" w14:textId="77777777" w:rsidTr="00683B9D">
        <w:trPr>
          <w:jc w:val="center"/>
        </w:trPr>
        <w:tc>
          <w:tcPr>
            <w:tcW w:w="3045" w:type="dxa"/>
            <w:shd w:val="clear" w:color="auto" w:fill="auto"/>
            <w:tcMar>
              <w:top w:w="100" w:type="dxa"/>
              <w:left w:w="100" w:type="dxa"/>
              <w:bottom w:w="100" w:type="dxa"/>
              <w:right w:w="100" w:type="dxa"/>
            </w:tcMar>
          </w:tcPr>
          <w:p w14:paraId="4E156A2C" w14:textId="77777777" w:rsidR="00683B9D" w:rsidRPr="00683B9D" w:rsidRDefault="00683B9D" w:rsidP="00E5005C">
            <w:pPr>
              <w:widowControl w:val="0"/>
              <w:rPr>
                <w:lang w:val="es-MX"/>
              </w:rPr>
            </w:pPr>
            <w:r w:rsidRPr="00683B9D">
              <w:rPr>
                <w:lang w:val="es-MX"/>
              </w:rPr>
              <w:t>Administración de Proyectos</w:t>
            </w:r>
          </w:p>
        </w:tc>
        <w:tc>
          <w:tcPr>
            <w:tcW w:w="6315" w:type="dxa"/>
            <w:shd w:val="clear" w:color="auto" w:fill="auto"/>
            <w:tcMar>
              <w:top w:w="100" w:type="dxa"/>
              <w:left w:w="100" w:type="dxa"/>
              <w:bottom w:w="100" w:type="dxa"/>
              <w:right w:w="100" w:type="dxa"/>
            </w:tcMar>
          </w:tcPr>
          <w:p w14:paraId="0973678D" w14:textId="286C61DD" w:rsidR="00683B9D" w:rsidRPr="00683B9D" w:rsidRDefault="00683B9D" w:rsidP="00E5005C">
            <w:pPr>
              <w:widowControl w:val="0"/>
              <w:rPr>
                <w:lang w:val="es-MX"/>
              </w:rPr>
            </w:pPr>
            <w:r w:rsidRPr="00683B9D">
              <w:rPr>
                <w:lang w:val="es-MX"/>
              </w:rPr>
              <w:t>Eloisa Bernardett Villalobos Oliver</w:t>
            </w:r>
          </w:p>
        </w:tc>
      </w:tr>
      <w:tr w:rsidR="00683B9D" w:rsidRPr="00683B9D" w14:paraId="0F31BA92" w14:textId="77777777" w:rsidTr="00683B9D">
        <w:trPr>
          <w:jc w:val="center"/>
        </w:trPr>
        <w:tc>
          <w:tcPr>
            <w:tcW w:w="3045" w:type="dxa"/>
            <w:shd w:val="clear" w:color="auto" w:fill="auto"/>
            <w:tcMar>
              <w:top w:w="100" w:type="dxa"/>
              <w:left w:w="100" w:type="dxa"/>
              <w:bottom w:w="100" w:type="dxa"/>
              <w:right w:w="100" w:type="dxa"/>
            </w:tcMar>
          </w:tcPr>
          <w:p w14:paraId="72E40F75" w14:textId="77777777" w:rsidR="00683B9D" w:rsidRPr="00683B9D" w:rsidRDefault="00683B9D" w:rsidP="00E5005C">
            <w:pPr>
              <w:widowControl w:val="0"/>
              <w:rPr>
                <w:lang w:val="es-MX"/>
              </w:rPr>
            </w:pPr>
            <w:r w:rsidRPr="00683B9D">
              <w:rPr>
                <w:lang w:val="es-MX"/>
              </w:rPr>
              <w:t>Adquisición de fondos</w:t>
            </w:r>
          </w:p>
        </w:tc>
        <w:tc>
          <w:tcPr>
            <w:tcW w:w="6315" w:type="dxa"/>
            <w:shd w:val="clear" w:color="auto" w:fill="auto"/>
            <w:tcMar>
              <w:top w:w="100" w:type="dxa"/>
              <w:left w:w="100" w:type="dxa"/>
              <w:bottom w:w="100" w:type="dxa"/>
              <w:right w:w="100" w:type="dxa"/>
            </w:tcMar>
          </w:tcPr>
          <w:p w14:paraId="3F508601" w14:textId="57EC89B9" w:rsidR="00683B9D" w:rsidRPr="00683B9D" w:rsidRDefault="00683B9D" w:rsidP="00E5005C">
            <w:pPr>
              <w:widowControl w:val="0"/>
              <w:rPr>
                <w:lang w:val="es-MX"/>
              </w:rPr>
            </w:pPr>
            <w:r w:rsidRPr="00683B9D">
              <w:rPr>
                <w:lang w:val="es-MX"/>
              </w:rPr>
              <w:t>Eloisa Bernardett Villalobos Oliver</w:t>
            </w:r>
          </w:p>
        </w:tc>
      </w:tr>
    </w:tbl>
    <w:p w14:paraId="7D354204" w14:textId="77777777" w:rsidR="00683B9D" w:rsidRPr="00EA3833" w:rsidRDefault="00683B9D" w:rsidP="00683B9D">
      <w:pPr>
        <w:suppressLineNumbers/>
        <w:spacing w:line="360" w:lineRule="auto"/>
        <w:rPr>
          <w:b/>
          <w:sz w:val="32"/>
          <w:szCs w:val="32"/>
          <w:lang w:val="es-ES"/>
        </w:rPr>
      </w:pPr>
    </w:p>
    <w:sectPr w:rsidR="00683B9D" w:rsidRPr="00EA3833" w:rsidSect="00BD4B70">
      <w:headerReference w:type="default" r:id="rId22"/>
      <w:footerReference w:type="even" r:id="rId23"/>
      <w:footerReference w:type="default" r:id="rId24"/>
      <w:pgSz w:w="12240" w:h="15840"/>
      <w:pgMar w:top="1135" w:right="1701" w:bottom="709"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2771A" w14:textId="77777777" w:rsidR="0063520A" w:rsidRDefault="0063520A" w:rsidP="00E651B9">
      <w:r>
        <w:separator/>
      </w:r>
    </w:p>
  </w:endnote>
  <w:endnote w:type="continuationSeparator" w:id="0">
    <w:p w14:paraId="509900E2" w14:textId="77777777" w:rsidR="0063520A" w:rsidRDefault="0063520A" w:rsidP="00E6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PMAB C+ Helvetica Neue LT St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ormata">
    <w:altName w:val="Formata"/>
    <w:panose1 w:val="00000000000000000000"/>
    <w:charset w:val="00"/>
    <w:family w:val="swiss"/>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345784740"/>
      <w:docPartObj>
        <w:docPartGallery w:val="Page Numbers (Bottom of Page)"/>
        <w:docPartUnique/>
      </w:docPartObj>
    </w:sdtPr>
    <w:sdtContent>
      <w:p w14:paraId="062671A8" w14:textId="3AD7C55D" w:rsidR="00E5005C" w:rsidRDefault="00E5005C" w:rsidP="0038132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27824BE" w14:textId="77777777" w:rsidR="00E5005C" w:rsidRDefault="00E5005C" w:rsidP="0011099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70D17" w14:textId="02B0FD4E" w:rsidR="00E5005C" w:rsidRDefault="00E5005C" w:rsidP="00381321">
    <w:pPr>
      <w:pStyle w:val="Piedepgina"/>
      <w:framePr w:wrap="none" w:vAnchor="text" w:hAnchor="margin" w:xAlign="right" w:y="1"/>
      <w:rPr>
        <w:rStyle w:val="Nmerodepgina"/>
      </w:rPr>
    </w:pPr>
  </w:p>
  <w:p w14:paraId="3A38AA6D" w14:textId="7899C833" w:rsidR="00E5005C" w:rsidRDefault="00E5005C" w:rsidP="006842E7">
    <w:pPr>
      <w:pStyle w:val="Piedepgina"/>
      <w:ind w:right="360"/>
      <w:jc w:val="center"/>
    </w:pPr>
    <w:r w:rsidRPr="002A3D98">
      <w:rPr>
        <w:noProof/>
        <w:lang w:val="es-MX" w:eastAsia="es-MX"/>
      </w:rPr>
      <w:drawing>
        <wp:inline distT="0" distB="0" distL="0" distR="0" wp14:anchorId="66B73BEF" wp14:editId="1E832A73">
          <wp:extent cx="1600200" cy="419100"/>
          <wp:effectExtent l="0" t="0" r="0" b="0"/>
          <wp:docPr id="751294830" name="Imagen 75129483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842E7">
      <w:rPr>
        <w:rFonts w:ascii="Calibri" w:hAnsi="Calibri" w:cs="Calibri"/>
        <w:b/>
        <w:sz w:val="22"/>
        <w:szCs w:val="22"/>
      </w:rPr>
      <w:t xml:space="preserve">Vol. 14, Núm. 28 </w:t>
    </w:r>
    <w:proofErr w:type="gramStart"/>
    <w:r w:rsidRPr="006842E7">
      <w:rPr>
        <w:rFonts w:ascii="Calibri" w:hAnsi="Calibri" w:cs="Calibri"/>
        <w:b/>
        <w:sz w:val="22"/>
        <w:szCs w:val="22"/>
      </w:rPr>
      <w:t>Enero</w:t>
    </w:r>
    <w:proofErr w:type="gramEnd"/>
    <w:r w:rsidRPr="006842E7">
      <w:rPr>
        <w:rFonts w:ascii="Calibri" w:hAnsi="Calibri" w:cs="Calibri"/>
        <w:b/>
        <w:sz w:val="22"/>
        <w:szCs w:val="22"/>
      </w:rPr>
      <w:t xml:space="preserve"> – Junio 2024, e</w:t>
    </w:r>
    <w:r w:rsidR="008509AC">
      <w:rPr>
        <w:rFonts w:ascii="Calibri" w:hAnsi="Calibri" w:cs="Calibri"/>
        <w:b/>
        <w:sz w:val="22"/>
        <w:szCs w:val="22"/>
      </w:rPr>
      <w:t>686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51DA1" w14:textId="77777777" w:rsidR="0063520A" w:rsidRDefault="0063520A" w:rsidP="00E651B9">
      <w:r>
        <w:separator/>
      </w:r>
    </w:p>
  </w:footnote>
  <w:footnote w:type="continuationSeparator" w:id="0">
    <w:p w14:paraId="75AB4598" w14:textId="77777777" w:rsidR="0063520A" w:rsidRDefault="0063520A" w:rsidP="00E65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D857" w14:textId="778FE5D7" w:rsidR="00E5005C" w:rsidRDefault="00E5005C" w:rsidP="002625D5">
    <w:pPr>
      <w:pStyle w:val="Encabezado"/>
      <w:jc w:val="center"/>
    </w:pPr>
    <w:r w:rsidRPr="002A3D98">
      <w:rPr>
        <w:noProof/>
        <w:lang w:val="es-MX" w:eastAsia="es-MX"/>
      </w:rPr>
      <w:drawing>
        <wp:inline distT="0" distB="0" distL="0" distR="0" wp14:anchorId="66715EBE" wp14:editId="264C7FC2">
          <wp:extent cx="5397500" cy="635000"/>
          <wp:effectExtent l="0" t="0" r="0" b="0"/>
          <wp:docPr id="795446936" name="Imagen 79544693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44BA267F" w14:textId="77777777" w:rsidR="00E5005C" w:rsidRDefault="00E500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971FD"/>
    <w:multiLevelType w:val="hybridMultilevel"/>
    <w:tmpl w:val="31E0E9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EE4A21"/>
    <w:multiLevelType w:val="hybridMultilevel"/>
    <w:tmpl w:val="238C0396"/>
    <w:lvl w:ilvl="0" w:tplc="C96A7BE2">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BA8510E"/>
    <w:multiLevelType w:val="hybridMultilevel"/>
    <w:tmpl w:val="23C80B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0AD5D32"/>
    <w:multiLevelType w:val="hybridMultilevel"/>
    <w:tmpl w:val="0AD265B6"/>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4BAE1245"/>
    <w:multiLevelType w:val="hybridMultilevel"/>
    <w:tmpl w:val="BDC26000"/>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56316FC9"/>
    <w:multiLevelType w:val="hybridMultilevel"/>
    <w:tmpl w:val="7B18A7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58BF6BCC"/>
    <w:multiLevelType w:val="hybridMultilevel"/>
    <w:tmpl w:val="4B046B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0C5B89"/>
    <w:multiLevelType w:val="hybridMultilevel"/>
    <w:tmpl w:val="4172262A"/>
    <w:lvl w:ilvl="0" w:tplc="1FB49652">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A164D42"/>
    <w:multiLevelType w:val="hybridMultilevel"/>
    <w:tmpl w:val="3D3A597A"/>
    <w:lvl w:ilvl="0" w:tplc="13B43FE8">
      <w:start w:val="2"/>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BAE5F22"/>
    <w:multiLevelType w:val="hybridMultilevel"/>
    <w:tmpl w:val="6C661408"/>
    <w:lvl w:ilvl="0" w:tplc="BB14A28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C9C05FD"/>
    <w:multiLevelType w:val="hybridMultilevel"/>
    <w:tmpl w:val="C6F677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26D4A9F"/>
    <w:multiLevelType w:val="hybridMultilevel"/>
    <w:tmpl w:val="03F04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CF7818"/>
    <w:multiLevelType w:val="hybridMultilevel"/>
    <w:tmpl w:val="A3764FC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82347207">
    <w:abstractNumId w:val="1"/>
  </w:num>
  <w:num w:numId="2" w16cid:durableId="2040159069">
    <w:abstractNumId w:val="7"/>
  </w:num>
  <w:num w:numId="3" w16cid:durableId="320233608">
    <w:abstractNumId w:val="10"/>
  </w:num>
  <w:num w:numId="4" w16cid:durableId="1430658297">
    <w:abstractNumId w:val="8"/>
  </w:num>
  <w:num w:numId="5" w16cid:durableId="1381904495">
    <w:abstractNumId w:val="5"/>
  </w:num>
  <w:num w:numId="6" w16cid:durableId="1611816603">
    <w:abstractNumId w:val="2"/>
  </w:num>
  <w:num w:numId="7" w16cid:durableId="1853185480">
    <w:abstractNumId w:val="9"/>
  </w:num>
  <w:num w:numId="8" w16cid:durableId="16659415">
    <w:abstractNumId w:val="12"/>
  </w:num>
  <w:num w:numId="9" w16cid:durableId="1596942148">
    <w:abstractNumId w:val="0"/>
  </w:num>
  <w:num w:numId="10" w16cid:durableId="364982435">
    <w:abstractNumId w:val="11"/>
  </w:num>
  <w:num w:numId="11" w16cid:durableId="1761095254">
    <w:abstractNumId w:val="6"/>
  </w:num>
  <w:num w:numId="12" w16cid:durableId="1396470211">
    <w:abstractNumId w:val="3"/>
  </w:num>
  <w:num w:numId="13" w16cid:durableId="1475488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5A6"/>
    <w:rsid w:val="00002BEB"/>
    <w:rsid w:val="00005E88"/>
    <w:rsid w:val="00010191"/>
    <w:rsid w:val="0001033C"/>
    <w:rsid w:val="00016B90"/>
    <w:rsid w:val="00017667"/>
    <w:rsid w:val="00017840"/>
    <w:rsid w:val="00031278"/>
    <w:rsid w:val="000317A2"/>
    <w:rsid w:val="00032151"/>
    <w:rsid w:val="00035F0A"/>
    <w:rsid w:val="000407B3"/>
    <w:rsid w:val="00045A42"/>
    <w:rsid w:val="00047FDE"/>
    <w:rsid w:val="00063076"/>
    <w:rsid w:val="00063FE9"/>
    <w:rsid w:val="000659E2"/>
    <w:rsid w:val="00074DDA"/>
    <w:rsid w:val="00075DF1"/>
    <w:rsid w:val="00076908"/>
    <w:rsid w:val="000771FE"/>
    <w:rsid w:val="0008031C"/>
    <w:rsid w:val="00080E8F"/>
    <w:rsid w:val="00085C00"/>
    <w:rsid w:val="00092D34"/>
    <w:rsid w:val="00093526"/>
    <w:rsid w:val="00095CB7"/>
    <w:rsid w:val="00096962"/>
    <w:rsid w:val="000A2743"/>
    <w:rsid w:val="000A3552"/>
    <w:rsid w:val="000A55AD"/>
    <w:rsid w:val="000B2F2A"/>
    <w:rsid w:val="000B37CD"/>
    <w:rsid w:val="000C391E"/>
    <w:rsid w:val="000C45D6"/>
    <w:rsid w:val="000C7070"/>
    <w:rsid w:val="000C72E5"/>
    <w:rsid w:val="000D241B"/>
    <w:rsid w:val="000D2A35"/>
    <w:rsid w:val="000D4DB3"/>
    <w:rsid w:val="000D5677"/>
    <w:rsid w:val="000D660A"/>
    <w:rsid w:val="000E0F87"/>
    <w:rsid w:val="000E1FFF"/>
    <w:rsid w:val="000E338D"/>
    <w:rsid w:val="000E35FD"/>
    <w:rsid w:val="000E60B3"/>
    <w:rsid w:val="000E7945"/>
    <w:rsid w:val="00101B55"/>
    <w:rsid w:val="00104C70"/>
    <w:rsid w:val="00104FE8"/>
    <w:rsid w:val="001063ED"/>
    <w:rsid w:val="00107F8C"/>
    <w:rsid w:val="00110998"/>
    <w:rsid w:val="00111B45"/>
    <w:rsid w:val="00113083"/>
    <w:rsid w:val="001136DE"/>
    <w:rsid w:val="00114893"/>
    <w:rsid w:val="00114CB8"/>
    <w:rsid w:val="00116920"/>
    <w:rsid w:val="001171DD"/>
    <w:rsid w:val="0012053A"/>
    <w:rsid w:val="00122D78"/>
    <w:rsid w:val="00127973"/>
    <w:rsid w:val="0013007F"/>
    <w:rsid w:val="0013040B"/>
    <w:rsid w:val="00131329"/>
    <w:rsid w:val="001353CE"/>
    <w:rsid w:val="00135711"/>
    <w:rsid w:val="00136756"/>
    <w:rsid w:val="00143BB3"/>
    <w:rsid w:val="00150506"/>
    <w:rsid w:val="0015268B"/>
    <w:rsid w:val="00152B9C"/>
    <w:rsid w:val="00155B3D"/>
    <w:rsid w:val="001758AA"/>
    <w:rsid w:val="0018387B"/>
    <w:rsid w:val="00186C8B"/>
    <w:rsid w:val="001A48E6"/>
    <w:rsid w:val="001A60EA"/>
    <w:rsid w:val="001A724A"/>
    <w:rsid w:val="001A78FA"/>
    <w:rsid w:val="001A7BD8"/>
    <w:rsid w:val="001B14C2"/>
    <w:rsid w:val="001B1EB3"/>
    <w:rsid w:val="001B27D8"/>
    <w:rsid w:val="001B54B9"/>
    <w:rsid w:val="001B5DDF"/>
    <w:rsid w:val="001C1703"/>
    <w:rsid w:val="001C52B4"/>
    <w:rsid w:val="001C5D7F"/>
    <w:rsid w:val="001D2658"/>
    <w:rsid w:val="001D3703"/>
    <w:rsid w:val="001D46BD"/>
    <w:rsid w:val="001D77C5"/>
    <w:rsid w:val="001F240B"/>
    <w:rsid w:val="001F4F33"/>
    <w:rsid w:val="001F6F0D"/>
    <w:rsid w:val="001F75F5"/>
    <w:rsid w:val="0020174D"/>
    <w:rsid w:val="00201C7A"/>
    <w:rsid w:val="00202A09"/>
    <w:rsid w:val="002041CD"/>
    <w:rsid w:val="0020664B"/>
    <w:rsid w:val="00213688"/>
    <w:rsid w:val="0021423C"/>
    <w:rsid w:val="002152E6"/>
    <w:rsid w:val="002154DC"/>
    <w:rsid w:val="00215C8A"/>
    <w:rsid w:val="002169B7"/>
    <w:rsid w:val="00217CF4"/>
    <w:rsid w:val="00221704"/>
    <w:rsid w:val="0022237F"/>
    <w:rsid w:val="002239D8"/>
    <w:rsid w:val="00224AF4"/>
    <w:rsid w:val="0022553C"/>
    <w:rsid w:val="00226635"/>
    <w:rsid w:val="002277B8"/>
    <w:rsid w:val="00243756"/>
    <w:rsid w:val="0024470B"/>
    <w:rsid w:val="00250394"/>
    <w:rsid w:val="00251C74"/>
    <w:rsid w:val="0025295C"/>
    <w:rsid w:val="00254093"/>
    <w:rsid w:val="00254872"/>
    <w:rsid w:val="002563D9"/>
    <w:rsid w:val="00256BAC"/>
    <w:rsid w:val="002625D5"/>
    <w:rsid w:val="0026496D"/>
    <w:rsid w:val="00265D5F"/>
    <w:rsid w:val="00266814"/>
    <w:rsid w:val="0026728D"/>
    <w:rsid w:val="00267DEB"/>
    <w:rsid w:val="00271D2C"/>
    <w:rsid w:val="002723AE"/>
    <w:rsid w:val="00274819"/>
    <w:rsid w:val="00274DD5"/>
    <w:rsid w:val="002760E5"/>
    <w:rsid w:val="00282ED4"/>
    <w:rsid w:val="00290742"/>
    <w:rsid w:val="002909F9"/>
    <w:rsid w:val="00291861"/>
    <w:rsid w:val="0029417F"/>
    <w:rsid w:val="002957CD"/>
    <w:rsid w:val="00295C94"/>
    <w:rsid w:val="002A0BB9"/>
    <w:rsid w:val="002A1950"/>
    <w:rsid w:val="002A5585"/>
    <w:rsid w:val="002A7C90"/>
    <w:rsid w:val="002B09AF"/>
    <w:rsid w:val="002C21A4"/>
    <w:rsid w:val="002C3849"/>
    <w:rsid w:val="002C4EF0"/>
    <w:rsid w:val="002C5EBF"/>
    <w:rsid w:val="002C6C90"/>
    <w:rsid w:val="002C6FC0"/>
    <w:rsid w:val="002C7197"/>
    <w:rsid w:val="002D0B8B"/>
    <w:rsid w:val="002D1577"/>
    <w:rsid w:val="002D15B9"/>
    <w:rsid w:val="002D4D6C"/>
    <w:rsid w:val="002D5EAF"/>
    <w:rsid w:val="002E46F2"/>
    <w:rsid w:val="002E54EF"/>
    <w:rsid w:val="002E6ED6"/>
    <w:rsid w:val="002E72D1"/>
    <w:rsid w:val="002F67BF"/>
    <w:rsid w:val="002F6EF0"/>
    <w:rsid w:val="00304F2D"/>
    <w:rsid w:val="00307786"/>
    <w:rsid w:val="00310F4A"/>
    <w:rsid w:val="00314618"/>
    <w:rsid w:val="003219AE"/>
    <w:rsid w:val="00323BDF"/>
    <w:rsid w:val="00327088"/>
    <w:rsid w:val="00331C78"/>
    <w:rsid w:val="00331CE4"/>
    <w:rsid w:val="0033518B"/>
    <w:rsid w:val="003426E4"/>
    <w:rsid w:val="00345782"/>
    <w:rsid w:val="00346B44"/>
    <w:rsid w:val="0035011E"/>
    <w:rsid w:val="00350905"/>
    <w:rsid w:val="00355BFA"/>
    <w:rsid w:val="00360740"/>
    <w:rsid w:val="00360941"/>
    <w:rsid w:val="00361360"/>
    <w:rsid w:val="00363350"/>
    <w:rsid w:val="00365165"/>
    <w:rsid w:val="00366326"/>
    <w:rsid w:val="00374B1A"/>
    <w:rsid w:val="00374D3A"/>
    <w:rsid w:val="003803D2"/>
    <w:rsid w:val="00381321"/>
    <w:rsid w:val="00391970"/>
    <w:rsid w:val="0039441F"/>
    <w:rsid w:val="003949AA"/>
    <w:rsid w:val="00394B45"/>
    <w:rsid w:val="00394E96"/>
    <w:rsid w:val="00395A71"/>
    <w:rsid w:val="00397C76"/>
    <w:rsid w:val="003A1267"/>
    <w:rsid w:val="003A30FB"/>
    <w:rsid w:val="003A5998"/>
    <w:rsid w:val="003A5D9F"/>
    <w:rsid w:val="003A66D8"/>
    <w:rsid w:val="003B08E6"/>
    <w:rsid w:val="003B3DE2"/>
    <w:rsid w:val="003B58F4"/>
    <w:rsid w:val="003B6CDA"/>
    <w:rsid w:val="003C1227"/>
    <w:rsid w:val="003C3581"/>
    <w:rsid w:val="003C4379"/>
    <w:rsid w:val="003C70F7"/>
    <w:rsid w:val="003D13D3"/>
    <w:rsid w:val="003D1FCF"/>
    <w:rsid w:val="003D25CB"/>
    <w:rsid w:val="003D4493"/>
    <w:rsid w:val="003E0BC3"/>
    <w:rsid w:val="003E12BA"/>
    <w:rsid w:val="003E7A6D"/>
    <w:rsid w:val="003E7EFF"/>
    <w:rsid w:val="003F0561"/>
    <w:rsid w:val="003F0FC5"/>
    <w:rsid w:val="004065DC"/>
    <w:rsid w:val="00413A15"/>
    <w:rsid w:val="0041671F"/>
    <w:rsid w:val="00416887"/>
    <w:rsid w:val="00416AFB"/>
    <w:rsid w:val="00421578"/>
    <w:rsid w:val="00425858"/>
    <w:rsid w:val="00427A29"/>
    <w:rsid w:val="00432077"/>
    <w:rsid w:val="004363CF"/>
    <w:rsid w:val="00441124"/>
    <w:rsid w:val="00441198"/>
    <w:rsid w:val="00441DE4"/>
    <w:rsid w:val="00443954"/>
    <w:rsid w:val="00453570"/>
    <w:rsid w:val="004537D9"/>
    <w:rsid w:val="00453F42"/>
    <w:rsid w:val="00457A47"/>
    <w:rsid w:val="00457F5C"/>
    <w:rsid w:val="004616E5"/>
    <w:rsid w:val="00462793"/>
    <w:rsid w:val="00463718"/>
    <w:rsid w:val="00463A81"/>
    <w:rsid w:val="00464DE2"/>
    <w:rsid w:val="004660DD"/>
    <w:rsid w:val="00467E09"/>
    <w:rsid w:val="004709AF"/>
    <w:rsid w:val="00470D2E"/>
    <w:rsid w:val="00473ECD"/>
    <w:rsid w:val="00474E95"/>
    <w:rsid w:val="004814FC"/>
    <w:rsid w:val="004827B6"/>
    <w:rsid w:val="00485E0E"/>
    <w:rsid w:val="004905C3"/>
    <w:rsid w:val="00491031"/>
    <w:rsid w:val="00494370"/>
    <w:rsid w:val="00495047"/>
    <w:rsid w:val="004978FB"/>
    <w:rsid w:val="00497BB7"/>
    <w:rsid w:val="004A218C"/>
    <w:rsid w:val="004B00DB"/>
    <w:rsid w:val="004B45E8"/>
    <w:rsid w:val="004C0C68"/>
    <w:rsid w:val="004C1CC9"/>
    <w:rsid w:val="004C2AC2"/>
    <w:rsid w:val="004C2FA9"/>
    <w:rsid w:val="004C3C7F"/>
    <w:rsid w:val="004C5B8C"/>
    <w:rsid w:val="004C7FEC"/>
    <w:rsid w:val="004E0647"/>
    <w:rsid w:val="004E76D8"/>
    <w:rsid w:val="004F1DD4"/>
    <w:rsid w:val="004F23C1"/>
    <w:rsid w:val="004F2C5A"/>
    <w:rsid w:val="004F3E7B"/>
    <w:rsid w:val="00501144"/>
    <w:rsid w:val="00501A38"/>
    <w:rsid w:val="00501C02"/>
    <w:rsid w:val="00504BB5"/>
    <w:rsid w:val="0050780B"/>
    <w:rsid w:val="00515729"/>
    <w:rsid w:val="00522D2A"/>
    <w:rsid w:val="00526758"/>
    <w:rsid w:val="005277D8"/>
    <w:rsid w:val="00527A71"/>
    <w:rsid w:val="00531AC0"/>
    <w:rsid w:val="0053256E"/>
    <w:rsid w:val="00533EE3"/>
    <w:rsid w:val="00537548"/>
    <w:rsid w:val="00537980"/>
    <w:rsid w:val="005402AE"/>
    <w:rsid w:val="00541020"/>
    <w:rsid w:val="005416A0"/>
    <w:rsid w:val="005416D5"/>
    <w:rsid w:val="00544762"/>
    <w:rsid w:val="00547CE4"/>
    <w:rsid w:val="00550437"/>
    <w:rsid w:val="00550932"/>
    <w:rsid w:val="005524F9"/>
    <w:rsid w:val="00553ACA"/>
    <w:rsid w:val="00557EEE"/>
    <w:rsid w:val="00557F5C"/>
    <w:rsid w:val="005602DF"/>
    <w:rsid w:val="005623C9"/>
    <w:rsid w:val="00563650"/>
    <w:rsid w:val="00565F64"/>
    <w:rsid w:val="0056694C"/>
    <w:rsid w:val="00571378"/>
    <w:rsid w:val="005713DF"/>
    <w:rsid w:val="00582B5F"/>
    <w:rsid w:val="00590167"/>
    <w:rsid w:val="0059503A"/>
    <w:rsid w:val="0059613A"/>
    <w:rsid w:val="005A2280"/>
    <w:rsid w:val="005A41A5"/>
    <w:rsid w:val="005A5575"/>
    <w:rsid w:val="005A77D1"/>
    <w:rsid w:val="005B18CE"/>
    <w:rsid w:val="005B19DB"/>
    <w:rsid w:val="005B1B36"/>
    <w:rsid w:val="005B2B75"/>
    <w:rsid w:val="005B5856"/>
    <w:rsid w:val="005C2F54"/>
    <w:rsid w:val="005D2233"/>
    <w:rsid w:val="005D67C7"/>
    <w:rsid w:val="005E218C"/>
    <w:rsid w:val="005E361A"/>
    <w:rsid w:val="005E5173"/>
    <w:rsid w:val="005F161F"/>
    <w:rsid w:val="005F18DE"/>
    <w:rsid w:val="005F1E84"/>
    <w:rsid w:val="005F406C"/>
    <w:rsid w:val="005F4795"/>
    <w:rsid w:val="005F56B4"/>
    <w:rsid w:val="005F6B72"/>
    <w:rsid w:val="005F7022"/>
    <w:rsid w:val="0060192B"/>
    <w:rsid w:val="00602835"/>
    <w:rsid w:val="006030E5"/>
    <w:rsid w:val="006059EB"/>
    <w:rsid w:val="00610C6E"/>
    <w:rsid w:val="00611648"/>
    <w:rsid w:val="00611EE7"/>
    <w:rsid w:val="0061513D"/>
    <w:rsid w:val="00623C2C"/>
    <w:rsid w:val="00625C27"/>
    <w:rsid w:val="006300BF"/>
    <w:rsid w:val="00631FC8"/>
    <w:rsid w:val="00633DA1"/>
    <w:rsid w:val="0063520A"/>
    <w:rsid w:val="00636584"/>
    <w:rsid w:val="0064060E"/>
    <w:rsid w:val="00646CA8"/>
    <w:rsid w:val="0065353F"/>
    <w:rsid w:val="006542AC"/>
    <w:rsid w:val="006565A6"/>
    <w:rsid w:val="006572B5"/>
    <w:rsid w:val="006600C4"/>
    <w:rsid w:val="00663C87"/>
    <w:rsid w:val="006657F0"/>
    <w:rsid w:val="00665BDA"/>
    <w:rsid w:val="0067014A"/>
    <w:rsid w:val="00671D80"/>
    <w:rsid w:val="00672C20"/>
    <w:rsid w:val="00673913"/>
    <w:rsid w:val="0067681C"/>
    <w:rsid w:val="00677270"/>
    <w:rsid w:val="00683B9D"/>
    <w:rsid w:val="006842E7"/>
    <w:rsid w:val="0068660D"/>
    <w:rsid w:val="00697A86"/>
    <w:rsid w:val="006A0635"/>
    <w:rsid w:val="006A119D"/>
    <w:rsid w:val="006B2CCC"/>
    <w:rsid w:val="006B52D5"/>
    <w:rsid w:val="006B7555"/>
    <w:rsid w:val="006B7DBE"/>
    <w:rsid w:val="006C30A9"/>
    <w:rsid w:val="006C5F94"/>
    <w:rsid w:val="006D1D10"/>
    <w:rsid w:val="006D451A"/>
    <w:rsid w:val="006D73E6"/>
    <w:rsid w:val="006E01D1"/>
    <w:rsid w:val="006E6EFA"/>
    <w:rsid w:val="006F2F10"/>
    <w:rsid w:val="006F32D4"/>
    <w:rsid w:val="006F38FC"/>
    <w:rsid w:val="0070013B"/>
    <w:rsid w:val="0070028A"/>
    <w:rsid w:val="00700D62"/>
    <w:rsid w:val="00706699"/>
    <w:rsid w:val="0071015D"/>
    <w:rsid w:val="0071061C"/>
    <w:rsid w:val="00715BC2"/>
    <w:rsid w:val="007201A4"/>
    <w:rsid w:val="00720BB6"/>
    <w:rsid w:val="0072148B"/>
    <w:rsid w:val="00722EFC"/>
    <w:rsid w:val="00726ED9"/>
    <w:rsid w:val="00727D9F"/>
    <w:rsid w:val="00730491"/>
    <w:rsid w:val="00731A62"/>
    <w:rsid w:val="007327A1"/>
    <w:rsid w:val="00736A08"/>
    <w:rsid w:val="00740C03"/>
    <w:rsid w:val="00742363"/>
    <w:rsid w:val="00742E26"/>
    <w:rsid w:val="00750D05"/>
    <w:rsid w:val="007519C0"/>
    <w:rsid w:val="00753CC6"/>
    <w:rsid w:val="00757E46"/>
    <w:rsid w:val="00757EC6"/>
    <w:rsid w:val="00761FA3"/>
    <w:rsid w:val="00762BD0"/>
    <w:rsid w:val="00763651"/>
    <w:rsid w:val="007637C2"/>
    <w:rsid w:val="0076485B"/>
    <w:rsid w:val="007663AA"/>
    <w:rsid w:val="00773DF3"/>
    <w:rsid w:val="0078318C"/>
    <w:rsid w:val="007853ED"/>
    <w:rsid w:val="007875EF"/>
    <w:rsid w:val="00793657"/>
    <w:rsid w:val="00794069"/>
    <w:rsid w:val="00796A98"/>
    <w:rsid w:val="00796C90"/>
    <w:rsid w:val="007A0244"/>
    <w:rsid w:val="007A616E"/>
    <w:rsid w:val="007A62D0"/>
    <w:rsid w:val="007A6EA4"/>
    <w:rsid w:val="007A7E3A"/>
    <w:rsid w:val="007B24D4"/>
    <w:rsid w:val="007B7BA2"/>
    <w:rsid w:val="007C57F4"/>
    <w:rsid w:val="007C5ECD"/>
    <w:rsid w:val="007C78ED"/>
    <w:rsid w:val="007D4845"/>
    <w:rsid w:val="007D4886"/>
    <w:rsid w:val="007D496C"/>
    <w:rsid w:val="007D4F80"/>
    <w:rsid w:val="007D6420"/>
    <w:rsid w:val="007D7513"/>
    <w:rsid w:val="007E1B0D"/>
    <w:rsid w:val="007E2E18"/>
    <w:rsid w:val="007E45F5"/>
    <w:rsid w:val="007F3542"/>
    <w:rsid w:val="007F4E0E"/>
    <w:rsid w:val="007F5E4A"/>
    <w:rsid w:val="007F65B1"/>
    <w:rsid w:val="008006D7"/>
    <w:rsid w:val="00801117"/>
    <w:rsid w:val="00801477"/>
    <w:rsid w:val="00806E9D"/>
    <w:rsid w:val="00807A36"/>
    <w:rsid w:val="008125DE"/>
    <w:rsid w:val="0081560A"/>
    <w:rsid w:val="0081579B"/>
    <w:rsid w:val="00815839"/>
    <w:rsid w:val="008178BA"/>
    <w:rsid w:val="00820A3C"/>
    <w:rsid w:val="00821F10"/>
    <w:rsid w:val="008230A0"/>
    <w:rsid w:val="00823669"/>
    <w:rsid w:val="008311F0"/>
    <w:rsid w:val="008509AC"/>
    <w:rsid w:val="0086152C"/>
    <w:rsid w:val="008632EE"/>
    <w:rsid w:val="00866154"/>
    <w:rsid w:val="008736DE"/>
    <w:rsid w:val="0087559C"/>
    <w:rsid w:val="00883D29"/>
    <w:rsid w:val="008844AD"/>
    <w:rsid w:val="00885065"/>
    <w:rsid w:val="00892AF5"/>
    <w:rsid w:val="008936DD"/>
    <w:rsid w:val="0089747A"/>
    <w:rsid w:val="008A26F9"/>
    <w:rsid w:val="008A3E10"/>
    <w:rsid w:val="008A718E"/>
    <w:rsid w:val="008A7F6B"/>
    <w:rsid w:val="008B7905"/>
    <w:rsid w:val="008C3291"/>
    <w:rsid w:val="008C7B4A"/>
    <w:rsid w:val="008D14FD"/>
    <w:rsid w:val="008D2E2C"/>
    <w:rsid w:val="008D2E5D"/>
    <w:rsid w:val="008D3097"/>
    <w:rsid w:val="008D3448"/>
    <w:rsid w:val="008D6BAF"/>
    <w:rsid w:val="008E6BEA"/>
    <w:rsid w:val="008F49D4"/>
    <w:rsid w:val="00900B5B"/>
    <w:rsid w:val="00907FF4"/>
    <w:rsid w:val="0091063A"/>
    <w:rsid w:val="00911693"/>
    <w:rsid w:val="0091192D"/>
    <w:rsid w:val="0091418D"/>
    <w:rsid w:val="00914955"/>
    <w:rsid w:val="00914DB2"/>
    <w:rsid w:val="0091501E"/>
    <w:rsid w:val="0091666B"/>
    <w:rsid w:val="00916E90"/>
    <w:rsid w:val="00917CC5"/>
    <w:rsid w:val="00917FF8"/>
    <w:rsid w:val="00921D84"/>
    <w:rsid w:val="0092511C"/>
    <w:rsid w:val="009254B6"/>
    <w:rsid w:val="00925EFA"/>
    <w:rsid w:val="00933ADE"/>
    <w:rsid w:val="009351DD"/>
    <w:rsid w:val="00936DAD"/>
    <w:rsid w:val="0094075A"/>
    <w:rsid w:val="009437C3"/>
    <w:rsid w:val="00951542"/>
    <w:rsid w:val="009521E5"/>
    <w:rsid w:val="00956048"/>
    <w:rsid w:val="00956D6D"/>
    <w:rsid w:val="009579E2"/>
    <w:rsid w:val="00966F5F"/>
    <w:rsid w:val="009707FF"/>
    <w:rsid w:val="00975B91"/>
    <w:rsid w:val="009771BD"/>
    <w:rsid w:val="00977754"/>
    <w:rsid w:val="00980832"/>
    <w:rsid w:val="009837B8"/>
    <w:rsid w:val="0098729A"/>
    <w:rsid w:val="00990B49"/>
    <w:rsid w:val="009912E7"/>
    <w:rsid w:val="00992AE3"/>
    <w:rsid w:val="0099791D"/>
    <w:rsid w:val="009A07D5"/>
    <w:rsid w:val="009A4632"/>
    <w:rsid w:val="009A53D3"/>
    <w:rsid w:val="009B090B"/>
    <w:rsid w:val="009B128D"/>
    <w:rsid w:val="009B2A05"/>
    <w:rsid w:val="009B342C"/>
    <w:rsid w:val="009B4037"/>
    <w:rsid w:val="009B423A"/>
    <w:rsid w:val="009C2D32"/>
    <w:rsid w:val="009C4BB9"/>
    <w:rsid w:val="009D2A56"/>
    <w:rsid w:val="009D31E3"/>
    <w:rsid w:val="009D3B8D"/>
    <w:rsid w:val="009D41B0"/>
    <w:rsid w:val="009D62C5"/>
    <w:rsid w:val="009D75E0"/>
    <w:rsid w:val="009E143F"/>
    <w:rsid w:val="009E3CBB"/>
    <w:rsid w:val="009F00CE"/>
    <w:rsid w:val="009F069E"/>
    <w:rsid w:val="009F51B2"/>
    <w:rsid w:val="009F5DAE"/>
    <w:rsid w:val="009F6074"/>
    <w:rsid w:val="009F63D2"/>
    <w:rsid w:val="009F6454"/>
    <w:rsid w:val="00A0402D"/>
    <w:rsid w:val="00A041CD"/>
    <w:rsid w:val="00A04488"/>
    <w:rsid w:val="00A054E7"/>
    <w:rsid w:val="00A15D23"/>
    <w:rsid w:val="00A26173"/>
    <w:rsid w:val="00A26959"/>
    <w:rsid w:val="00A27D21"/>
    <w:rsid w:val="00A33832"/>
    <w:rsid w:val="00A33E2F"/>
    <w:rsid w:val="00A35161"/>
    <w:rsid w:val="00A3635C"/>
    <w:rsid w:val="00A40D3F"/>
    <w:rsid w:val="00A43771"/>
    <w:rsid w:val="00A57275"/>
    <w:rsid w:val="00A61A89"/>
    <w:rsid w:val="00A6442E"/>
    <w:rsid w:val="00A66D97"/>
    <w:rsid w:val="00A75E39"/>
    <w:rsid w:val="00A77749"/>
    <w:rsid w:val="00A8214C"/>
    <w:rsid w:val="00A87881"/>
    <w:rsid w:val="00A92824"/>
    <w:rsid w:val="00A95749"/>
    <w:rsid w:val="00AA0CF4"/>
    <w:rsid w:val="00AA293B"/>
    <w:rsid w:val="00AB0109"/>
    <w:rsid w:val="00AB072F"/>
    <w:rsid w:val="00AB0D86"/>
    <w:rsid w:val="00AB3C9B"/>
    <w:rsid w:val="00AB66BA"/>
    <w:rsid w:val="00AB71C6"/>
    <w:rsid w:val="00AB7AB6"/>
    <w:rsid w:val="00AC2F52"/>
    <w:rsid w:val="00AC4328"/>
    <w:rsid w:val="00AD052D"/>
    <w:rsid w:val="00AD16FA"/>
    <w:rsid w:val="00AD1ED5"/>
    <w:rsid w:val="00AD36DF"/>
    <w:rsid w:val="00AD4E20"/>
    <w:rsid w:val="00AD5952"/>
    <w:rsid w:val="00AE2AD5"/>
    <w:rsid w:val="00AE423A"/>
    <w:rsid w:val="00AE744D"/>
    <w:rsid w:val="00AE79D7"/>
    <w:rsid w:val="00AE7B76"/>
    <w:rsid w:val="00AF0232"/>
    <w:rsid w:val="00AF0694"/>
    <w:rsid w:val="00AF35E3"/>
    <w:rsid w:val="00AF449C"/>
    <w:rsid w:val="00AF5D59"/>
    <w:rsid w:val="00B00D52"/>
    <w:rsid w:val="00B024B9"/>
    <w:rsid w:val="00B032AC"/>
    <w:rsid w:val="00B15B1B"/>
    <w:rsid w:val="00B22A42"/>
    <w:rsid w:val="00B23556"/>
    <w:rsid w:val="00B24EEC"/>
    <w:rsid w:val="00B2527A"/>
    <w:rsid w:val="00B34B9C"/>
    <w:rsid w:val="00B357E1"/>
    <w:rsid w:val="00B36379"/>
    <w:rsid w:val="00B3658C"/>
    <w:rsid w:val="00B42084"/>
    <w:rsid w:val="00B42251"/>
    <w:rsid w:val="00B525F3"/>
    <w:rsid w:val="00B55F89"/>
    <w:rsid w:val="00B6462F"/>
    <w:rsid w:val="00B6698F"/>
    <w:rsid w:val="00B72191"/>
    <w:rsid w:val="00B737DC"/>
    <w:rsid w:val="00B7702A"/>
    <w:rsid w:val="00B77CC1"/>
    <w:rsid w:val="00B80CFF"/>
    <w:rsid w:val="00B8493E"/>
    <w:rsid w:val="00B874C8"/>
    <w:rsid w:val="00B922D5"/>
    <w:rsid w:val="00B94484"/>
    <w:rsid w:val="00BA0853"/>
    <w:rsid w:val="00BA14BD"/>
    <w:rsid w:val="00BA1525"/>
    <w:rsid w:val="00BA190C"/>
    <w:rsid w:val="00BA6237"/>
    <w:rsid w:val="00BA6A46"/>
    <w:rsid w:val="00BB08D6"/>
    <w:rsid w:val="00BB2181"/>
    <w:rsid w:val="00BB33F5"/>
    <w:rsid w:val="00BB43C5"/>
    <w:rsid w:val="00BC1FC7"/>
    <w:rsid w:val="00BD4B70"/>
    <w:rsid w:val="00BD5BC6"/>
    <w:rsid w:val="00BF095B"/>
    <w:rsid w:val="00BF71A7"/>
    <w:rsid w:val="00C0054A"/>
    <w:rsid w:val="00C01F6C"/>
    <w:rsid w:val="00C04170"/>
    <w:rsid w:val="00C04C3C"/>
    <w:rsid w:val="00C0556F"/>
    <w:rsid w:val="00C10212"/>
    <w:rsid w:val="00C13C13"/>
    <w:rsid w:val="00C156A6"/>
    <w:rsid w:val="00C20E89"/>
    <w:rsid w:val="00C22774"/>
    <w:rsid w:val="00C2633E"/>
    <w:rsid w:val="00C26B28"/>
    <w:rsid w:val="00C313DB"/>
    <w:rsid w:val="00C35973"/>
    <w:rsid w:val="00C407E2"/>
    <w:rsid w:val="00C41043"/>
    <w:rsid w:val="00C4496E"/>
    <w:rsid w:val="00C44FEB"/>
    <w:rsid w:val="00C500AD"/>
    <w:rsid w:val="00C523BF"/>
    <w:rsid w:val="00C56EA5"/>
    <w:rsid w:val="00C57207"/>
    <w:rsid w:val="00C60A29"/>
    <w:rsid w:val="00C60D34"/>
    <w:rsid w:val="00C618BD"/>
    <w:rsid w:val="00C61EB4"/>
    <w:rsid w:val="00C64FC0"/>
    <w:rsid w:val="00C71924"/>
    <w:rsid w:val="00C8177F"/>
    <w:rsid w:val="00C84C20"/>
    <w:rsid w:val="00C851E2"/>
    <w:rsid w:val="00C90BA4"/>
    <w:rsid w:val="00C939A7"/>
    <w:rsid w:val="00C94175"/>
    <w:rsid w:val="00C95918"/>
    <w:rsid w:val="00C97154"/>
    <w:rsid w:val="00CA17A4"/>
    <w:rsid w:val="00CA32BE"/>
    <w:rsid w:val="00CA4D31"/>
    <w:rsid w:val="00CA5207"/>
    <w:rsid w:val="00CB47B9"/>
    <w:rsid w:val="00CC0AD8"/>
    <w:rsid w:val="00CC312D"/>
    <w:rsid w:val="00CD1886"/>
    <w:rsid w:val="00CD3930"/>
    <w:rsid w:val="00CD5C2A"/>
    <w:rsid w:val="00CD60E7"/>
    <w:rsid w:val="00CD6E40"/>
    <w:rsid w:val="00CD79C2"/>
    <w:rsid w:val="00CE4FB5"/>
    <w:rsid w:val="00CE6959"/>
    <w:rsid w:val="00CF02C0"/>
    <w:rsid w:val="00CF2315"/>
    <w:rsid w:val="00D03117"/>
    <w:rsid w:val="00D035C7"/>
    <w:rsid w:val="00D06642"/>
    <w:rsid w:val="00D06901"/>
    <w:rsid w:val="00D07DAE"/>
    <w:rsid w:val="00D157C5"/>
    <w:rsid w:val="00D258A2"/>
    <w:rsid w:val="00D278B7"/>
    <w:rsid w:val="00D31BE3"/>
    <w:rsid w:val="00D334D3"/>
    <w:rsid w:val="00D338C2"/>
    <w:rsid w:val="00D34E35"/>
    <w:rsid w:val="00D4215C"/>
    <w:rsid w:val="00D469B4"/>
    <w:rsid w:val="00D476FF"/>
    <w:rsid w:val="00D47974"/>
    <w:rsid w:val="00D5060C"/>
    <w:rsid w:val="00D51F79"/>
    <w:rsid w:val="00D53788"/>
    <w:rsid w:val="00D55492"/>
    <w:rsid w:val="00D55926"/>
    <w:rsid w:val="00D5750F"/>
    <w:rsid w:val="00D60C6A"/>
    <w:rsid w:val="00D6120E"/>
    <w:rsid w:val="00D72830"/>
    <w:rsid w:val="00D74E4B"/>
    <w:rsid w:val="00D75EF2"/>
    <w:rsid w:val="00D75F50"/>
    <w:rsid w:val="00D77DED"/>
    <w:rsid w:val="00D81C9D"/>
    <w:rsid w:val="00D82CD7"/>
    <w:rsid w:val="00D850CC"/>
    <w:rsid w:val="00D86800"/>
    <w:rsid w:val="00D9336B"/>
    <w:rsid w:val="00D96697"/>
    <w:rsid w:val="00D96951"/>
    <w:rsid w:val="00D96BF8"/>
    <w:rsid w:val="00DA0261"/>
    <w:rsid w:val="00DA1928"/>
    <w:rsid w:val="00DA1FCB"/>
    <w:rsid w:val="00DA3900"/>
    <w:rsid w:val="00DA58BC"/>
    <w:rsid w:val="00DA60D9"/>
    <w:rsid w:val="00DB2789"/>
    <w:rsid w:val="00DB2920"/>
    <w:rsid w:val="00DC0EF3"/>
    <w:rsid w:val="00DC1FDB"/>
    <w:rsid w:val="00DC3980"/>
    <w:rsid w:val="00DC3E22"/>
    <w:rsid w:val="00DC3F52"/>
    <w:rsid w:val="00DC5AB4"/>
    <w:rsid w:val="00DD010E"/>
    <w:rsid w:val="00DD0DFF"/>
    <w:rsid w:val="00DD11E7"/>
    <w:rsid w:val="00DD360F"/>
    <w:rsid w:val="00DD60BA"/>
    <w:rsid w:val="00DE5DE7"/>
    <w:rsid w:val="00DF5C32"/>
    <w:rsid w:val="00DF5D63"/>
    <w:rsid w:val="00E01D0B"/>
    <w:rsid w:val="00E02980"/>
    <w:rsid w:val="00E04774"/>
    <w:rsid w:val="00E11C05"/>
    <w:rsid w:val="00E11C1E"/>
    <w:rsid w:val="00E13323"/>
    <w:rsid w:val="00E15C15"/>
    <w:rsid w:val="00E15C1B"/>
    <w:rsid w:val="00E35365"/>
    <w:rsid w:val="00E5005C"/>
    <w:rsid w:val="00E51DC9"/>
    <w:rsid w:val="00E53FBC"/>
    <w:rsid w:val="00E651B9"/>
    <w:rsid w:val="00E65969"/>
    <w:rsid w:val="00E65C70"/>
    <w:rsid w:val="00E72546"/>
    <w:rsid w:val="00E757AF"/>
    <w:rsid w:val="00E83AB0"/>
    <w:rsid w:val="00E847C8"/>
    <w:rsid w:val="00E91272"/>
    <w:rsid w:val="00E9628A"/>
    <w:rsid w:val="00E97A17"/>
    <w:rsid w:val="00EA226F"/>
    <w:rsid w:val="00EA3833"/>
    <w:rsid w:val="00EA3C26"/>
    <w:rsid w:val="00EA3C3B"/>
    <w:rsid w:val="00EB1827"/>
    <w:rsid w:val="00EB1AD1"/>
    <w:rsid w:val="00EB59DF"/>
    <w:rsid w:val="00EC3294"/>
    <w:rsid w:val="00ED086E"/>
    <w:rsid w:val="00ED12AA"/>
    <w:rsid w:val="00ED65FA"/>
    <w:rsid w:val="00ED66D1"/>
    <w:rsid w:val="00EE093F"/>
    <w:rsid w:val="00EE2E6B"/>
    <w:rsid w:val="00EE5320"/>
    <w:rsid w:val="00EE532A"/>
    <w:rsid w:val="00EE543C"/>
    <w:rsid w:val="00EE5BDE"/>
    <w:rsid w:val="00EE6D3F"/>
    <w:rsid w:val="00EF0C94"/>
    <w:rsid w:val="00EF3433"/>
    <w:rsid w:val="00EF6D32"/>
    <w:rsid w:val="00F010C2"/>
    <w:rsid w:val="00F14E77"/>
    <w:rsid w:val="00F1508E"/>
    <w:rsid w:val="00F154AF"/>
    <w:rsid w:val="00F1675A"/>
    <w:rsid w:val="00F16AD4"/>
    <w:rsid w:val="00F20A28"/>
    <w:rsid w:val="00F21A32"/>
    <w:rsid w:val="00F237E8"/>
    <w:rsid w:val="00F251BD"/>
    <w:rsid w:val="00F264A9"/>
    <w:rsid w:val="00F3284E"/>
    <w:rsid w:val="00F34F82"/>
    <w:rsid w:val="00F40CEE"/>
    <w:rsid w:val="00F44C5F"/>
    <w:rsid w:val="00F44CA2"/>
    <w:rsid w:val="00F45C81"/>
    <w:rsid w:val="00F54114"/>
    <w:rsid w:val="00F60FC5"/>
    <w:rsid w:val="00F665D3"/>
    <w:rsid w:val="00F6727D"/>
    <w:rsid w:val="00F67ABD"/>
    <w:rsid w:val="00F67FBD"/>
    <w:rsid w:val="00F7239B"/>
    <w:rsid w:val="00F72F1A"/>
    <w:rsid w:val="00F7634F"/>
    <w:rsid w:val="00F800DC"/>
    <w:rsid w:val="00F81B98"/>
    <w:rsid w:val="00F90D5E"/>
    <w:rsid w:val="00F91746"/>
    <w:rsid w:val="00F92891"/>
    <w:rsid w:val="00F94840"/>
    <w:rsid w:val="00F96D03"/>
    <w:rsid w:val="00FA6302"/>
    <w:rsid w:val="00FB3477"/>
    <w:rsid w:val="00FB37C5"/>
    <w:rsid w:val="00FB400F"/>
    <w:rsid w:val="00FC2E12"/>
    <w:rsid w:val="00FC384A"/>
    <w:rsid w:val="00FC7ACF"/>
    <w:rsid w:val="00FD39A1"/>
    <w:rsid w:val="00FD3B14"/>
    <w:rsid w:val="00FD453B"/>
    <w:rsid w:val="00FE20A3"/>
    <w:rsid w:val="00FE7DEC"/>
    <w:rsid w:val="00FF19A8"/>
    <w:rsid w:val="00FF214E"/>
    <w:rsid w:val="00FF75C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5680D"/>
  <w15:docId w15:val="{6CC5F49F-236A-4647-AD74-20DDE998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13"/>
    <w:rPr>
      <w:rFonts w:ascii="Times New Roman" w:hAnsi="Times New Roman" w:cs="Times New Roman"/>
      <w:lang w:eastAsia="es-ES_tradnl"/>
    </w:rPr>
  </w:style>
  <w:style w:type="paragraph" w:styleId="Ttulo1">
    <w:name w:val="heading 1"/>
    <w:basedOn w:val="Normal"/>
    <w:next w:val="Normal"/>
    <w:link w:val="Ttulo1Car"/>
    <w:uiPriority w:val="9"/>
    <w:qFormat/>
    <w:rsid w:val="008006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152E6"/>
    <w:pPr>
      <w:spacing w:before="240" w:line="360" w:lineRule="auto"/>
      <w:jc w:val="both"/>
      <w:outlineLvl w:val="1"/>
    </w:pPr>
    <w:rPr>
      <w:rFonts w:ascii="Arial" w:hAnsi="Arial" w:cs="LPMAB C+ Helvetica Neue LT Std"/>
      <w:b/>
      <w:color w:val="000000"/>
      <w:lang w:val="es-ES" w:eastAsia="en-US"/>
    </w:rPr>
  </w:style>
  <w:style w:type="paragraph" w:styleId="Ttulo3">
    <w:name w:val="heading 3"/>
    <w:basedOn w:val="Normal"/>
    <w:next w:val="Normal"/>
    <w:link w:val="Ttulo3Car"/>
    <w:uiPriority w:val="9"/>
    <w:semiHidden/>
    <w:unhideWhenUsed/>
    <w:qFormat/>
    <w:rsid w:val="00683B9D"/>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25F3"/>
    <w:pPr>
      <w:ind w:left="720"/>
      <w:contextualSpacing/>
    </w:pPr>
    <w:rPr>
      <w:rFonts w:asciiTheme="minorHAnsi" w:hAnsiTheme="minorHAnsi" w:cstheme="minorBidi"/>
      <w:lang w:eastAsia="en-US"/>
    </w:rPr>
  </w:style>
  <w:style w:type="paragraph" w:styleId="Encabezado">
    <w:name w:val="header"/>
    <w:basedOn w:val="Normal"/>
    <w:link w:val="EncabezadoCar"/>
    <w:uiPriority w:val="99"/>
    <w:unhideWhenUsed/>
    <w:rsid w:val="00E651B9"/>
    <w:pPr>
      <w:tabs>
        <w:tab w:val="center" w:pos="4419"/>
        <w:tab w:val="right" w:pos="8838"/>
      </w:tabs>
    </w:pPr>
    <w:rPr>
      <w:rFonts w:asciiTheme="minorHAnsi" w:hAnsiTheme="minorHAnsi" w:cstheme="minorBidi"/>
      <w:lang w:eastAsia="en-US"/>
    </w:rPr>
  </w:style>
  <w:style w:type="character" w:customStyle="1" w:styleId="EncabezadoCar">
    <w:name w:val="Encabezado Car"/>
    <w:basedOn w:val="Fuentedeprrafopredeter"/>
    <w:link w:val="Encabezado"/>
    <w:uiPriority w:val="99"/>
    <w:rsid w:val="00E651B9"/>
  </w:style>
  <w:style w:type="paragraph" w:styleId="Piedepgina">
    <w:name w:val="footer"/>
    <w:basedOn w:val="Normal"/>
    <w:link w:val="PiedepginaCar"/>
    <w:uiPriority w:val="99"/>
    <w:unhideWhenUsed/>
    <w:rsid w:val="00E651B9"/>
    <w:pPr>
      <w:tabs>
        <w:tab w:val="center" w:pos="4419"/>
        <w:tab w:val="right" w:pos="8838"/>
      </w:tabs>
    </w:pPr>
    <w:rPr>
      <w:rFonts w:asciiTheme="minorHAnsi" w:hAnsiTheme="minorHAnsi" w:cstheme="minorBidi"/>
      <w:lang w:eastAsia="en-US"/>
    </w:rPr>
  </w:style>
  <w:style w:type="character" w:customStyle="1" w:styleId="PiedepginaCar">
    <w:name w:val="Pie de página Car"/>
    <w:basedOn w:val="Fuentedeprrafopredeter"/>
    <w:link w:val="Piedepgina"/>
    <w:uiPriority w:val="99"/>
    <w:rsid w:val="00E651B9"/>
  </w:style>
  <w:style w:type="paragraph" w:styleId="Textonotapie">
    <w:name w:val="footnote text"/>
    <w:basedOn w:val="Normal"/>
    <w:link w:val="TextonotapieCar"/>
    <w:uiPriority w:val="99"/>
    <w:unhideWhenUsed/>
    <w:rsid w:val="00DD11E7"/>
    <w:rPr>
      <w:rFonts w:asciiTheme="minorHAnsi" w:hAnsiTheme="minorHAnsi" w:cstheme="minorBidi"/>
      <w:lang w:eastAsia="en-US"/>
    </w:rPr>
  </w:style>
  <w:style w:type="character" w:customStyle="1" w:styleId="TextonotapieCar">
    <w:name w:val="Texto nota pie Car"/>
    <w:basedOn w:val="Fuentedeprrafopredeter"/>
    <w:link w:val="Textonotapie"/>
    <w:uiPriority w:val="99"/>
    <w:rsid w:val="00DD11E7"/>
  </w:style>
  <w:style w:type="character" w:styleId="Refdenotaalpie">
    <w:name w:val="footnote reference"/>
    <w:basedOn w:val="Fuentedeprrafopredeter"/>
    <w:uiPriority w:val="99"/>
    <w:unhideWhenUsed/>
    <w:rsid w:val="00DD11E7"/>
    <w:rPr>
      <w:vertAlign w:val="superscript"/>
    </w:rPr>
  </w:style>
  <w:style w:type="table" w:styleId="Tablaconcuadrcula">
    <w:name w:val="Table Grid"/>
    <w:basedOn w:val="Tablanormal"/>
    <w:uiPriority w:val="39"/>
    <w:rsid w:val="00E04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C1FDB"/>
    <w:pPr>
      <w:spacing w:after="63" w:line="240" w:lineRule="atLeast"/>
    </w:pPr>
    <w:rPr>
      <w:rFonts w:ascii="Helvetica" w:hAnsi="Helvetica"/>
      <w:sz w:val="21"/>
      <w:szCs w:val="21"/>
    </w:rPr>
  </w:style>
  <w:style w:type="character" w:styleId="Hipervnculo">
    <w:name w:val="Hyperlink"/>
    <w:basedOn w:val="Fuentedeprrafopredeter"/>
    <w:uiPriority w:val="99"/>
    <w:unhideWhenUsed/>
    <w:rsid w:val="00DC1FDB"/>
    <w:rPr>
      <w:color w:val="0563C1" w:themeColor="hyperlink"/>
      <w:u w:val="single"/>
    </w:rPr>
  </w:style>
  <w:style w:type="character" w:styleId="Hipervnculovisitado">
    <w:name w:val="FollowedHyperlink"/>
    <w:basedOn w:val="Fuentedeprrafopredeter"/>
    <w:uiPriority w:val="99"/>
    <w:semiHidden/>
    <w:unhideWhenUsed/>
    <w:rsid w:val="00DC1FDB"/>
    <w:rPr>
      <w:color w:val="954F72" w:themeColor="followedHyperlink"/>
      <w:u w:val="single"/>
    </w:rPr>
  </w:style>
  <w:style w:type="paragraph" w:styleId="Sinespaciado">
    <w:name w:val="No Spacing"/>
    <w:uiPriority w:val="1"/>
    <w:qFormat/>
    <w:rsid w:val="001136DE"/>
  </w:style>
  <w:style w:type="character" w:styleId="Nmerodelnea">
    <w:name w:val="line number"/>
    <w:basedOn w:val="Fuentedeprrafopredeter"/>
    <w:uiPriority w:val="99"/>
    <w:semiHidden/>
    <w:unhideWhenUsed/>
    <w:rsid w:val="001B1EB3"/>
  </w:style>
  <w:style w:type="character" w:styleId="Textodelmarcadordeposicin">
    <w:name w:val="Placeholder Text"/>
    <w:basedOn w:val="Fuentedeprrafopredeter"/>
    <w:uiPriority w:val="99"/>
    <w:semiHidden/>
    <w:rsid w:val="007D7513"/>
    <w:rPr>
      <w:color w:val="808080"/>
    </w:rPr>
  </w:style>
  <w:style w:type="character" w:styleId="Nmerodepgina">
    <w:name w:val="page number"/>
    <w:basedOn w:val="Fuentedeprrafopredeter"/>
    <w:uiPriority w:val="99"/>
    <w:semiHidden/>
    <w:unhideWhenUsed/>
    <w:rsid w:val="00110998"/>
  </w:style>
  <w:style w:type="character" w:customStyle="1" w:styleId="Ttulo2Car">
    <w:name w:val="Título 2 Car"/>
    <w:basedOn w:val="Fuentedeprrafopredeter"/>
    <w:link w:val="Ttulo2"/>
    <w:uiPriority w:val="9"/>
    <w:rsid w:val="002152E6"/>
    <w:rPr>
      <w:rFonts w:ascii="Arial" w:hAnsi="Arial" w:cs="LPMAB C+ Helvetica Neue LT Std"/>
      <w:b/>
      <w:color w:val="000000"/>
      <w:lang w:val="es-ES"/>
    </w:rPr>
  </w:style>
  <w:style w:type="paragraph" w:styleId="NormalWeb">
    <w:name w:val="Normal (Web)"/>
    <w:basedOn w:val="Normal"/>
    <w:uiPriority w:val="99"/>
    <w:semiHidden/>
    <w:unhideWhenUsed/>
    <w:rsid w:val="00463A81"/>
    <w:pPr>
      <w:spacing w:before="100" w:beforeAutospacing="1" w:after="100" w:afterAutospacing="1"/>
    </w:pPr>
    <w:rPr>
      <w:rFonts w:eastAsia="Times New Roman"/>
      <w:lang w:val="es-MX" w:eastAsia="es-MX"/>
    </w:rPr>
  </w:style>
  <w:style w:type="paragraph" w:customStyle="1" w:styleId="Tablas">
    <w:name w:val="Tablas"/>
    <w:basedOn w:val="Descripcin"/>
    <w:link w:val="TablasCar"/>
    <w:qFormat/>
    <w:rsid w:val="004C0C68"/>
    <w:pPr>
      <w:jc w:val="center"/>
    </w:pPr>
    <w:rPr>
      <w:rFonts w:ascii="Arial" w:hAnsi="Arial" w:cstheme="minorHAnsi"/>
      <w:i w:val="0"/>
      <w:iCs w:val="0"/>
      <w:color w:val="auto"/>
      <w:sz w:val="24"/>
      <w:szCs w:val="24"/>
      <w:lang w:val="es-ES" w:eastAsia="en-US"/>
    </w:rPr>
  </w:style>
  <w:style w:type="character" w:customStyle="1" w:styleId="TablasCar">
    <w:name w:val="Tablas Car"/>
    <w:basedOn w:val="Fuentedeprrafopredeter"/>
    <w:link w:val="Tablas"/>
    <w:rsid w:val="004C0C68"/>
    <w:rPr>
      <w:rFonts w:ascii="Arial" w:hAnsi="Arial" w:cstheme="minorHAnsi"/>
      <w:lang w:val="es-ES"/>
    </w:rPr>
  </w:style>
  <w:style w:type="paragraph" w:styleId="Descripcin">
    <w:name w:val="caption"/>
    <w:basedOn w:val="Normal"/>
    <w:next w:val="Normal"/>
    <w:uiPriority w:val="35"/>
    <w:semiHidden/>
    <w:unhideWhenUsed/>
    <w:qFormat/>
    <w:rsid w:val="004C0C68"/>
    <w:pPr>
      <w:spacing w:after="200"/>
    </w:pPr>
    <w:rPr>
      <w:i/>
      <w:iCs/>
      <w:color w:val="44546A" w:themeColor="text2"/>
      <w:sz w:val="18"/>
      <w:szCs w:val="18"/>
    </w:rPr>
  </w:style>
  <w:style w:type="character" w:customStyle="1" w:styleId="Mencinsinresolver1">
    <w:name w:val="Mención sin resolver1"/>
    <w:basedOn w:val="Fuentedeprrafopredeter"/>
    <w:uiPriority w:val="99"/>
    <w:rsid w:val="0092511C"/>
    <w:rPr>
      <w:color w:val="605E5C"/>
      <w:shd w:val="clear" w:color="auto" w:fill="E1DFDD"/>
    </w:rPr>
  </w:style>
  <w:style w:type="character" w:styleId="Refdecomentario">
    <w:name w:val="annotation reference"/>
    <w:basedOn w:val="Fuentedeprrafopredeter"/>
    <w:uiPriority w:val="99"/>
    <w:semiHidden/>
    <w:unhideWhenUsed/>
    <w:rsid w:val="00AB072F"/>
    <w:rPr>
      <w:sz w:val="16"/>
      <w:szCs w:val="16"/>
    </w:rPr>
  </w:style>
  <w:style w:type="paragraph" w:styleId="Textocomentario">
    <w:name w:val="annotation text"/>
    <w:basedOn w:val="Normal"/>
    <w:link w:val="TextocomentarioCar"/>
    <w:uiPriority w:val="99"/>
    <w:semiHidden/>
    <w:unhideWhenUsed/>
    <w:rsid w:val="00AB072F"/>
    <w:rPr>
      <w:sz w:val="20"/>
      <w:szCs w:val="20"/>
    </w:rPr>
  </w:style>
  <w:style w:type="character" w:customStyle="1" w:styleId="TextocomentarioCar">
    <w:name w:val="Texto comentario Car"/>
    <w:basedOn w:val="Fuentedeprrafopredeter"/>
    <w:link w:val="Textocomentario"/>
    <w:uiPriority w:val="99"/>
    <w:semiHidden/>
    <w:rsid w:val="00AB072F"/>
    <w:rPr>
      <w:rFonts w:ascii="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AB072F"/>
    <w:rPr>
      <w:b/>
      <w:bCs/>
    </w:rPr>
  </w:style>
  <w:style w:type="character" w:customStyle="1" w:styleId="AsuntodelcomentarioCar">
    <w:name w:val="Asunto del comentario Car"/>
    <w:basedOn w:val="TextocomentarioCar"/>
    <w:link w:val="Asuntodelcomentario"/>
    <w:uiPriority w:val="99"/>
    <w:semiHidden/>
    <w:rsid w:val="00AB072F"/>
    <w:rPr>
      <w:rFonts w:ascii="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2D15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1577"/>
    <w:rPr>
      <w:rFonts w:ascii="Segoe UI" w:hAnsi="Segoe UI" w:cs="Segoe UI"/>
      <w:sz w:val="18"/>
      <w:szCs w:val="18"/>
      <w:lang w:eastAsia="es-ES_tradnl"/>
    </w:rPr>
  </w:style>
  <w:style w:type="paragraph" w:styleId="HTMLconformatoprevio">
    <w:name w:val="HTML Preformatted"/>
    <w:basedOn w:val="Normal"/>
    <w:link w:val="HTMLconformatoprevioCar"/>
    <w:uiPriority w:val="99"/>
    <w:unhideWhenUsed/>
    <w:rsid w:val="00D1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D157C5"/>
    <w:rPr>
      <w:rFonts w:ascii="Courier New" w:eastAsia="Times New Roman" w:hAnsi="Courier New" w:cs="Courier New"/>
      <w:sz w:val="20"/>
      <w:szCs w:val="20"/>
      <w:lang w:val="es-ES" w:eastAsia="es-ES"/>
    </w:rPr>
  </w:style>
  <w:style w:type="character" w:customStyle="1" w:styleId="y2iqfc">
    <w:name w:val="y2iqfc"/>
    <w:basedOn w:val="Fuentedeprrafopredeter"/>
    <w:rsid w:val="00D157C5"/>
  </w:style>
  <w:style w:type="paragraph" w:customStyle="1" w:styleId="Pa10">
    <w:name w:val="Pa10"/>
    <w:basedOn w:val="Normal"/>
    <w:next w:val="Normal"/>
    <w:uiPriority w:val="99"/>
    <w:rsid w:val="00B00D52"/>
    <w:pPr>
      <w:autoSpaceDE w:val="0"/>
      <w:autoSpaceDN w:val="0"/>
      <w:adjustRightInd w:val="0"/>
      <w:spacing w:line="241" w:lineRule="atLeast"/>
    </w:pPr>
    <w:rPr>
      <w:rFonts w:ascii="Formata" w:hAnsi="Formata" w:cstheme="minorBidi"/>
      <w:lang w:val="es-MX" w:eastAsia="en-US"/>
    </w:rPr>
  </w:style>
  <w:style w:type="character" w:customStyle="1" w:styleId="Mencinsinresolver2">
    <w:name w:val="Mención sin resolver2"/>
    <w:basedOn w:val="Fuentedeprrafopredeter"/>
    <w:uiPriority w:val="99"/>
    <w:semiHidden/>
    <w:unhideWhenUsed/>
    <w:rsid w:val="003A5998"/>
    <w:rPr>
      <w:color w:val="605E5C"/>
      <w:shd w:val="clear" w:color="auto" w:fill="E1DFDD"/>
    </w:rPr>
  </w:style>
  <w:style w:type="character" w:customStyle="1" w:styleId="Ttulo1Car">
    <w:name w:val="Título 1 Car"/>
    <w:basedOn w:val="Fuentedeprrafopredeter"/>
    <w:link w:val="Ttulo1"/>
    <w:uiPriority w:val="9"/>
    <w:rsid w:val="008006D7"/>
    <w:rPr>
      <w:rFonts w:asciiTheme="majorHAnsi" w:eastAsiaTheme="majorEastAsia" w:hAnsiTheme="majorHAnsi" w:cstheme="majorBidi"/>
      <w:color w:val="2F5496" w:themeColor="accent1" w:themeShade="BF"/>
      <w:sz w:val="32"/>
      <w:szCs w:val="32"/>
      <w:lang w:eastAsia="es-ES_tradnl"/>
    </w:rPr>
  </w:style>
  <w:style w:type="paragraph" w:customStyle="1" w:styleId="Default">
    <w:name w:val="Default"/>
    <w:rsid w:val="005B1B36"/>
    <w:pPr>
      <w:autoSpaceDE w:val="0"/>
      <w:autoSpaceDN w:val="0"/>
      <w:adjustRightInd w:val="0"/>
    </w:pPr>
    <w:rPr>
      <w:rFonts w:ascii="Arial" w:hAnsi="Arial" w:cs="Arial"/>
      <w:color w:val="000000"/>
      <w:lang w:val="es-MX"/>
    </w:rPr>
  </w:style>
  <w:style w:type="character" w:customStyle="1" w:styleId="Ttulo3Car">
    <w:name w:val="Título 3 Car"/>
    <w:basedOn w:val="Fuentedeprrafopredeter"/>
    <w:link w:val="Ttulo3"/>
    <w:uiPriority w:val="9"/>
    <w:semiHidden/>
    <w:rsid w:val="00683B9D"/>
    <w:rPr>
      <w:rFonts w:asciiTheme="majorHAnsi" w:eastAsiaTheme="majorEastAsia" w:hAnsiTheme="majorHAnsi" w:cstheme="majorBidi"/>
      <w:color w:val="1F3763" w:themeColor="accent1" w:themeShade="7F"/>
      <w:lang w:eastAsia="es-ES_tradnl"/>
    </w:rPr>
  </w:style>
  <w:style w:type="character" w:customStyle="1" w:styleId="label">
    <w:name w:val="label"/>
    <w:basedOn w:val="Fuentedeprrafopredeter"/>
    <w:rsid w:val="00750D05"/>
  </w:style>
  <w:style w:type="character" w:customStyle="1" w:styleId="value">
    <w:name w:val="value"/>
    <w:basedOn w:val="Fuentedeprrafopredeter"/>
    <w:rsid w:val="00750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35172">
      <w:bodyDiv w:val="1"/>
      <w:marLeft w:val="0"/>
      <w:marRight w:val="0"/>
      <w:marTop w:val="0"/>
      <w:marBottom w:val="0"/>
      <w:divBdr>
        <w:top w:val="none" w:sz="0" w:space="0" w:color="auto"/>
        <w:left w:val="none" w:sz="0" w:space="0" w:color="auto"/>
        <w:bottom w:val="none" w:sz="0" w:space="0" w:color="auto"/>
        <w:right w:val="none" w:sz="0" w:space="0" w:color="auto"/>
      </w:divBdr>
    </w:div>
    <w:div w:id="139277444">
      <w:bodyDiv w:val="1"/>
      <w:marLeft w:val="0"/>
      <w:marRight w:val="0"/>
      <w:marTop w:val="0"/>
      <w:marBottom w:val="0"/>
      <w:divBdr>
        <w:top w:val="none" w:sz="0" w:space="0" w:color="auto"/>
        <w:left w:val="none" w:sz="0" w:space="0" w:color="auto"/>
        <w:bottom w:val="none" w:sz="0" w:space="0" w:color="auto"/>
        <w:right w:val="none" w:sz="0" w:space="0" w:color="auto"/>
      </w:divBdr>
    </w:div>
    <w:div w:id="212158435">
      <w:bodyDiv w:val="1"/>
      <w:marLeft w:val="0"/>
      <w:marRight w:val="0"/>
      <w:marTop w:val="0"/>
      <w:marBottom w:val="0"/>
      <w:divBdr>
        <w:top w:val="none" w:sz="0" w:space="0" w:color="auto"/>
        <w:left w:val="none" w:sz="0" w:space="0" w:color="auto"/>
        <w:bottom w:val="none" w:sz="0" w:space="0" w:color="auto"/>
        <w:right w:val="none" w:sz="0" w:space="0" w:color="auto"/>
      </w:divBdr>
    </w:div>
    <w:div w:id="260259069">
      <w:bodyDiv w:val="1"/>
      <w:marLeft w:val="0"/>
      <w:marRight w:val="0"/>
      <w:marTop w:val="0"/>
      <w:marBottom w:val="0"/>
      <w:divBdr>
        <w:top w:val="none" w:sz="0" w:space="0" w:color="auto"/>
        <w:left w:val="none" w:sz="0" w:space="0" w:color="auto"/>
        <w:bottom w:val="none" w:sz="0" w:space="0" w:color="auto"/>
        <w:right w:val="none" w:sz="0" w:space="0" w:color="auto"/>
      </w:divBdr>
      <w:divsChild>
        <w:div w:id="336427544">
          <w:marLeft w:val="0"/>
          <w:marRight w:val="0"/>
          <w:marTop w:val="0"/>
          <w:marBottom w:val="0"/>
          <w:divBdr>
            <w:top w:val="none" w:sz="0" w:space="0" w:color="auto"/>
            <w:left w:val="none" w:sz="0" w:space="0" w:color="auto"/>
            <w:bottom w:val="none" w:sz="0" w:space="0" w:color="auto"/>
            <w:right w:val="none" w:sz="0" w:space="0" w:color="auto"/>
          </w:divBdr>
          <w:divsChild>
            <w:div w:id="1857424355">
              <w:marLeft w:val="0"/>
              <w:marRight w:val="0"/>
              <w:marTop w:val="0"/>
              <w:marBottom w:val="0"/>
              <w:divBdr>
                <w:top w:val="none" w:sz="0" w:space="0" w:color="auto"/>
                <w:left w:val="none" w:sz="0" w:space="0" w:color="auto"/>
                <w:bottom w:val="none" w:sz="0" w:space="0" w:color="auto"/>
                <w:right w:val="none" w:sz="0" w:space="0" w:color="auto"/>
              </w:divBdr>
              <w:divsChild>
                <w:div w:id="1062826588">
                  <w:marLeft w:val="0"/>
                  <w:marRight w:val="0"/>
                  <w:marTop w:val="0"/>
                  <w:marBottom w:val="0"/>
                  <w:divBdr>
                    <w:top w:val="none" w:sz="0" w:space="0" w:color="auto"/>
                    <w:left w:val="none" w:sz="0" w:space="0" w:color="auto"/>
                    <w:bottom w:val="none" w:sz="0" w:space="0" w:color="auto"/>
                    <w:right w:val="none" w:sz="0" w:space="0" w:color="auto"/>
                  </w:divBdr>
                  <w:divsChild>
                    <w:div w:id="1411466033">
                      <w:marLeft w:val="0"/>
                      <w:marRight w:val="0"/>
                      <w:marTop w:val="0"/>
                      <w:marBottom w:val="0"/>
                      <w:divBdr>
                        <w:top w:val="none" w:sz="0" w:space="0" w:color="auto"/>
                        <w:left w:val="none" w:sz="0" w:space="0" w:color="auto"/>
                        <w:bottom w:val="none" w:sz="0" w:space="0" w:color="auto"/>
                        <w:right w:val="none" w:sz="0" w:space="0" w:color="auto"/>
                      </w:divBdr>
                      <w:divsChild>
                        <w:div w:id="519514217">
                          <w:marLeft w:val="0"/>
                          <w:marRight w:val="0"/>
                          <w:marTop w:val="0"/>
                          <w:marBottom w:val="0"/>
                          <w:divBdr>
                            <w:top w:val="none" w:sz="0" w:space="0" w:color="auto"/>
                            <w:left w:val="none" w:sz="0" w:space="0" w:color="auto"/>
                            <w:bottom w:val="none" w:sz="0" w:space="0" w:color="auto"/>
                            <w:right w:val="none" w:sz="0" w:space="0" w:color="auto"/>
                          </w:divBdr>
                          <w:divsChild>
                            <w:div w:id="1570459281">
                              <w:marLeft w:val="0"/>
                              <w:marRight w:val="0"/>
                              <w:marTop w:val="0"/>
                              <w:marBottom w:val="0"/>
                              <w:divBdr>
                                <w:top w:val="none" w:sz="0" w:space="0" w:color="auto"/>
                                <w:left w:val="none" w:sz="0" w:space="0" w:color="auto"/>
                                <w:bottom w:val="none" w:sz="0" w:space="0" w:color="auto"/>
                                <w:right w:val="none" w:sz="0" w:space="0" w:color="auto"/>
                              </w:divBdr>
                              <w:divsChild>
                                <w:div w:id="1167596408">
                                  <w:marLeft w:val="0"/>
                                  <w:marRight w:val="0"/>
                                  <w:marTop w:val="0"/>
                                  <w:marBottom w:val="0"/>
                                  <w:divBdr>
                                    <w:top w:val="none" w:sz="0" w:space="0" w:color="auto"/>
                                    <w:left w:val="none" w:sz="0" w:space="0" w:color="auto"/>
                                    <w:bottom w:val="none" w:sz="0" w:space="0" w:color="auto"/>
                                    <w:right w:val="none" w:sz="0" w:space="0" w:color="auto"/>
                                  </w:divBdr>
                                  <w:divsChild>
                                    <w:div w:id="1190100165">
                                      <w:marLeft w:val="0"/>
                                      <w:marRight w:val="0"/>
                                      <w:marTop w:val="0"/>
                                      <w:marBottom w:val="0"/>
                                      <w:divBdr>
                                        <w:top w:val="none" w:sz="0" w:space="0" w:color="auto"/>
                                        <w:left w:val="none" w:sz="0" w:space="0" w:color="auto"/>
                                        <w:bottom w:val="none" w:sz="0" w:space="0" w:color="auto"/>
                                        <w:right w:val="none" w:sz="0" w:space="0" w:color="auto"/>
                                      </w:divBdr>
                                      <w:divsChild>
                                        <w:div w:id="1645424305">
                                          <w:marLeft w:val="0"/>
                                          <w:marRight w:val="165"/>
                                          <w:marTop w:val="150"/>
                                          <w:marBottom w:val="0"/>
                                          <w:divBdr>
                                            <w:top w:val="none" w:sz="0" w:space="0" w:color="auto"/>
                                            <w:left w:val="none" w:sz="0" w:space="0" w:color="auto"/>
                                            <w:bottom w:val="none" w:sz="0" w:space="0" w:color="auto"/>
                                            <w:right w:val="none" w:sz="0" w:space="0" w:color="auto"/>
                                          </w:divBdr>
                                          <w:divsChild>
                                            <w:div w:id="1976325085">
                                              <w:marLeft w:val="0"/>
                                              <w:marRight w:val="0"/>
                                              <w:marTop w:val="0"/>
                                              <w:marBottom w:val="0"/>
                                              <w:divBdr>
                                                <w:top w:val="none" w:sz="0" w:space="0" w:color="auto"/>
                                                <w:left w:val="none" w:sz="0" w:space="0" w:color="auto"/>
                                                <w:bottom w:val="none" w:sz="0" w:space="0" w:color="auto"/>
                                                <w:right w:val="none" w:sz="0" w:space="0" w:color="auto"/>
                                              </w:divBdr>
                                              <w:divsChild>
                                                <w:div w:id="17886168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8282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838039">
      <w:bodyDiv w:val="1"/>
      <w:marLeft w:val="0"/>
      <w:marRight w:val="0"/>
      <w:marTop w:val="0"/>
      <w:marBottom w:val="0"/>
      <w:divBdr>
        <w:top w:val="none" w:sz="0" w:space="0" w:color="auto"/>
        <w:left w:val="none" w:sz="0" w:space="0" w:color="auto"/>
        <w:bottom w:val="none" w:sz="0" w:space="0" w:color="auto"/>
        <w:right w:val="none" w:sz="0" w:space="0" w:color="auto"/>
      </w:divBdr>
    </w:div>
    <w:div w:id="333534971">
      <w:bodyDiv w:val="1"/>
      <w:marLeft w:val="0"/>
      <w:marRight w:val="0"/>
      <w:marTop w:val="0"/>
      <w:marBottom w:val="0"/>
      <w:divBdr>
        <w:top w:val="none" w:sz="0" w:space="0" w:color="auto"/>
        <w:left w:val="none" w:sz="0" w:space="0" w:color="auto"/>
        <w:bottom w:val="none" w:sz="0" w:space="0" w:color="auto"/>
        <w:right w:val="none" w:sz="0" w:space="0" w:color="auto"/>
      </w:divBdr>
    </w:div>
    <w:div w:id="349912346">
      <w:bodyDiv w:val="1"/>
      <w:marLeft w:val="0"/>
      <w:marRight w:val="0"/>
      <w:marTop w:val="0"/>
      <w:marBottom w:val="0"/>
      <w:divBdr>
        <w:top w:val="none" w:sz="0" w:space="0" w:color="auto"/>
        <w:left w:val="none" w:sz="0" w:space="0" w:color="auto"/>
        <w:bottom w:val="none" w:sz="0" w:space="0" w:color="auto"/>
        <w:right w:val="none" w:sz="0" w:space="0" w:color="auto"/>
      </w:divBdr>
    </w:div>
    <w:div w:id="384764373">
      <w:bodyDiv w:val="1"/>
      <w:marLeft w:val="0"/>
      <w:marRight w:val="0"/>
      <w:marTop w:val="0"/>
      <w:marBottom w:val="0"/>
      <w:divBdr>
        <w:top w:val="none" w:sz="0" w:space="0" w:color="auto"/>
        <w:left w:val="none" w:sz="0" w:space="0" w:color="auto"/>
        <w:bottom w:val="none" w:sz="0" w:space="0" w:color="auto"/>
        <w:right w:val="none" w:sz="0" w:space="0" w:color="auto"/>
      </w:divBdr>
    </w:div>
    <w:div w:id="406389246">
      <w:bodyDiv w:val="1"/>
      <w:marLeft w:val="0"/>
      <w:marRight w:val="0"/>
      <w:marTop w:val="0"/>
      <w:marBottom w:val="0"/>
      <w:divBdr>
        <w:top w:val="none" w:sz="0" w:space="0" w:color="auto"/>
        <w:left w:val="none" w:sz="0" w:space="0" w:color="auto"/>
        <w:bottom w:val="none" w:sz="0" w:space="0" w:color="auto"/>
        <w:right w:val="none" w:sz="0" w:space="0" w:color="auto"/>
      </w:divBdr>
    </w:div>
    <w:div w:id="437871037">
      <w:bodyDiv w:val="1"/>
      <w:marLeft w:val="0"/>
      <w:marRight w:val="0"/>
      <w:marTop w:val="0"/>
      <w:marBottom w:val="0"/>
      <w:divBdr>
        <w:top w:val="none" w:sz="0" w:space="0" w:color="auto"/>
        <w:left w:val="none" w:sz="0" w:space="0" w:color="auto"/>
        <w:bottom w:val="none" w:sz="0" w:space="0" w:color="auto"/>
        <w:right w:val="none" w:sz="0" w:space="0" w:color="auto"/>
      </w:divBdr>
    </w:div>
    <w:div w:id="630474380">
      <w:bodyDiv w:val="1"/>
      <w:marLeft w:val="0"/>
      <w:marRight w:val="0"/>
      <w:marTop w:val="0"/>
      <w:marBottom w:val="0"/>
      <w:divBdr>
        <w:top w:val="none" w:sz="0" w:space="0" w:color="auto"/>
        <w:left w:val="none" w:sz="0" w:space="0" w:color="auto"/>
        <w:bottom w:val="none" w:sz="0" w:space="0" w:color="auto"/>
        <w:right w:val="none" w:sz="0" w:space="0" w:color="auto"/>
      </w:divBdr>
    </w:div>
    <w:div w:id="633412380">
      <w:bodyDiv w:val="1"/>
      <w:marLeft w:val="0"/>
      <w:marRight w:val="0"/>
      <w:marTop w:val="0"/>
      <w:marBottom w:val="0"/>
      <w:divBdr>
        <w:top w:val="none" w:sz="0" w:space="0" w:color="auto"/>
        <w:left w:val="none" w:sz="0" w:space="0" w:color="auto"/>
        <w:bottom w:val="none" w:sz="0" w:space="0" w:color="auto"/>
        <w:right w:val="none" w:sz="0" w:space="0" w:color="auto"/>
      </w:divBdr>
    </w:div>
    <w:div w:id="674236016">
      <w:bodyDiv w:val="1"/>
      <w:marLeft w:val="0"/>
      <w:marRight w:val="0"/>
      <w:marTop w:val="0"/>
      <w:marBottom w:val="0"/>
      <w:divBdr>
        <w:top w:val="none" w:sz="0" w:space="0" w:color="auto"/>
        <w:left w:val="none" w:sz="0" w:space="0" w:color="auto"/>
        <w:bottom w:val="none" w:sz="0" w:space="0" w:color="auto"/>
        <w:right w:val="none" w:sz="0" w:space="0" w:color="auto"/>
      </w:divBdr>
    </w:div>
    <w:div w:id="773210890">
      <w:bodyDiv w:val="1"/>
      <w:marLeft w:val="0"/>
      <w:marRight w:val="0"/>
      <w:marTop w:val="0"/>
      <w:marBottom w:val="0"/>
      <w:divBdr>
        <w:top w:val="none" w:sz="0" w:space="0" w:color="auto"/>
        <w:left w:val="none" w:sz="0" w:space="0" w:color="auto"/>
        <w:bottom w:val="none" w:sz="0" w:space="0" w:color="auto"/>
        <w:right w:val="none" w:sz="0" w:space="0" w:color="auto"/>
      </w:divBdr>
    </w:div>
    <w:div w:id="809787399">
      <w:bodyDiv w:val="1"/>
      <w:marLeft w:val="0"/>
      <w:marRight w:val="0"/>
      <w:marTop w:val="0"/>
      <w:marBottom w:val="0"/>
      <w:divBdr>
        <w:top w:val="none" w:sz="0" w:space="0" w:color="auto"/>
        <w:left w:val="none" w:sz="0" w:space="0" w:color="auto"/>
        <w:bottom w:val="none" w:sz="0" w:space="0" w:color="auto"/>
        <w:right w:val="none" w:sz="0" w:space="0" w:color="auto"/>
      </w:divBdr>
    </w:div>
    <w:div w:id="856236825">
      <w:bodyDiv w:val="1"/>
      <w:marLeft w:val="0"/>
      <w:marRight w:val="0"/>
      <w:marTop w:val="0"/>
      <w:marBottom w:val="0"/>
      <w:divBdr>
        <w:top w:val="none" w:sz="0" w:space="0" w:color="auto"/>
        <w:left w:val="none" w:sz="0" w:space="0" w:color="auto"/>
        <w:bottom w:val="none" w:sz="0" w:space="0" w:color="auto"/>
        <w:right w:val="none" w:sz="0" w:space="0" w:color="auto"/>
      </w:divBdr>
    </w:div>
    <w:div w:id="919414520">
      <w:bodyDiv w:val="1"/>
      <w:marLeft w:val="0"/>
      <w:marRight w:val="0"/>
      <w:marTop w:val="0"/>
      <w:marBottom w:val="0"/>
      <w:divBdr>
        <w:top w:val="none" w:sz="0" w:space="0" w:color="auto"/>
        <w:left w:val="none" w:sz="0" w:space="0" w:color="auto"/>
        <w:bottom w:val="none" w:sz="0" w:space="0" w:color="auto"/>
        <w:right w:val="none" w:sz="0" w:space="0" w:color="auto"/>
      </w:divBdr>
    </w:div>
    <w:div w:id="927618132">
      <w:bodyDiv w:val="1"/>
      <w:marLeft w:val="0"/>
      <w:marRight w:val="0"/>
      <w:marTop w:val="0"/>
      <w:marBottom w:val="0"/>
      <w:divBdr>
        <w:top w:val="none" w:sz="0" w:space="0" w:color="auto"/>
        <w:left w:val="none" w:sz="0" w:space="0" w:color="auto"/>
        <w:bottom w:val="none" w:sz="0" w:space="0" w:color="auto"/>
        <w:right w:val="none" w:sz="0" w:space="0" w:color="auto"/>
      </w:divBdr>
    </w:div>
    <w:div w:id="956257084">
      <w:bodyDiv w:val="1"/>
      <w:marLeft w:val="0"/>
      <w:marRight w:val="0"/>
      <w:marTop w:val="0"/>
      <w:marBottom w:val="0"/>
      <w:divBdr>
        <w:top w:val="none" w:sz="0" w:space="0" w:color="auto"/>
        <w:left w:val="none" w:sz="0" w:space="0" w:color="auto"/>
        <w:bottom w:val="none" w:sz="0" w:space="0" w:color="auto"/>
        <w:right w:val="none" w:sz="0" w:space="0" w:color="auto"/>
      </w:divBdr>
    </w:div>
    <w:div w:id="1006371889">
      <w:bodyDiv w:val="1"/>
      <w:marLeft w:val="0"/>
      <w:marRight w:val="0"/>
      <w:marTop w:val="0"/>
      <w:marBottom w:val="0"/>
      <w:divBdr>
        <w:top w:val="none" w:sz="0" w:space="0" w:color="auto"/>
        <w:left w:val="none" w:sz="0" w:space="0" w:color="auto"/>
        <w:bottom w:val="none" w:sz="0" w:space="0" w:color="auto"/>
        <w:right w:val="none" w:sz="0" w:space="0" w:color="auto"/>
      </w:divBdr>
      <w:divsChild>
        <w:div w:id="1480999111">
          <w:marLeft w:val="0"/>
          <w:marRight w:val="0"/>
          <w:marTop w:val="0"/>
          <w:marBottom w:val="0"/>
          <w:divBdr>
            <w:top w:val="none" w:sz="0" w:space="0" w:color="auto"/>
            <w:left w:val="none" w:sz="0" w:space="0" w:color="auto"/>
            <w:bottom w:val="none" w:sz="0" w:space="0" w:color="auto"/>
            <w:right w:val="none" w:sz="0" w:space="0" w:color="auto"/>
          </w:divBdr>
          <w:divsChild>
            <w:div w:id="1558006721">
              <w:marLeft w:val="0"/>
              <w:marRight w:val="0"/>
              <w:marTop w:val="0"/>
              <w:marBottom w:val="0"/>
              <w:divBdr>
                <w:top w:val="none" w:sz="0" w:space="0" w:color="auto"/>
                <w:left w:val="none" w:sz="0" w:space="0" w:color="auto"/>
                <w:bottom w:val="none" w:sz="0" w:space="0" w:color="auto"/>
                <w:right w:val="none" w:sz="0" w:space="0" w:color="auto"/>
              </w:divBdr>
              <w:divsChild>
                <w:div w:id="159128130">
                  <w:marLeft w:val="0"/>
                  <w:marRight w:val="0"/>
                  <w:marTop w:val="0"/>
                  <w:marBottom w:val="0"/>
                  <w:divBdr>
                    <w:top w:val="none" w:sz="0" w:space="0" w:color="auto"/>
                    <w:left w:val="none" w:sz="0" w:space="0" w:color="auto"/>
                    <w:bottom w:val="none" w:sz="0" w:space="0" w:color="auto"/>
                    <w:right w:val="none" w:sz="0" w:space="0" w:color="auto"/>
                  </w:divBdr>
                  <w:divsChild>
                    <w:div w:id="697126220">
                      <w:marLeft w:val="0"/>
                      <w:marRight w:val="0"/>
                      <w:marTop w:val="0"/>
                      <w:marBottom w:val="0"/>
                      <w:divBdr>
                        <w:top w:val="none" w:sz="0" w:space="0" w:color="auto"/>
                        <w:left w:val="none" w:sz="0" w:space="0" w:color="auto"/>
                        <w:bottom w:val="none" w:sz="0" w:space="0" w:color="auto"/>
                        <w:right w:val="none" w:sz="0" w:space="0" w:color="auto"/>
                      </w:divBdr>
                      <w:divsChild>
                        <w:div w:id="2086221959">
                          <w:marLeft w:val="0"/>
                          <w:marRight w:val="0"/>
                          <w:marTop w:val="0"/>
                          <w:marBottom w:val="0"/>
                          <w:divBdr>
                            <w:top w:val="none" w:sz="0" w:space="0" w:color="auto"/>
                            <w:left w:val="none" w:sz="0" w:space="0" w:color="auto"/>
                            <w:bottom w:val="none" w:sz="0" w:space="0" w:color="auto"/>
                            <w:right w:val="none" w:sz="0" w:space="0" w:color="auto"/>
                          </w:divBdr>
                          <w:divsChild>
                            <w:div w:id="1161507256">
                              <w:marLeft w:val="0"/>
                              <w:marRight w:val="0"/>
                              <w:marTop w:val="0"/>
                              <w:marBottom w:val="0"/>
                              <w:divBdr>
                                <w:top w:val="none" w:sz="0" w:space="0" w:color="auto"/>
                                <w:left w:val="none" w:sz="0" w:space="0" w:color="auto"/>
                                <w:bottom w:val="none" w:sz="0" w:space="0" w:color="auto"/>
                                <w:right w:val="none" w:sz="0" w:space="0" w:color="auto"/>
                              </w:divBdr>
                              <w:divsChild>
                                <w:div w:id="48577208">
                                  <w:marLeft w:val="0"/>
                                  <w:marRight w:val="0"/>
                                  <w:marTop w:val="0"/>
                                  <w:marBottom w:val="0"/>
                                  <w:divBdr>
                                    <w:top w:val="none" w:sz="0" w:space="0" w:color="auto"/>
                                    <w:left w:val="none" w:sz="0" w:space="0" w:color="auto"/>
                                    <w:bottom w:val="none" w:sz="0" w:space="0" w:color="auto"/>
                                    <w:right w:val="none" w:sz="0" w:space="0" w:color="auto"/>
                                  </w:divBdr>
                                  <w:divsChild>
                                    <w:div w:id="491481689">
                                      <w:marLeft w:val="0"/>
                                      <w:marRight w:val="0"/>
                                      <w:marTop w:val="0"/>
                                      <w:marBottom w:val="0"/>
                                      <w:divBdr>
                                        <w:top w:val="none" w:sz="0" w:space="0" w:color="auto"/>
                                        <w:left w:val="none" w:sz="0" w:space="0" w:color="auto"/>
                                        <w:bottom w:val="none" w:sz="0" w:space="0" w:color="auto"/>
                                        <w:right w:val="none" w:sz="0" w:space="0" w:color="auto"/>
                                      </w:divBdr>
                                      <w:divsChild>
                                        <w:div w:id="1424104474">
                                          <w:marLeft w:val="0"/>
                                          <w:marRight w:val="165"/>
                                          <w:marTop w:val="150"/>
                                          <w:marBottom w:val="0"/>
                                          <w:divBdr>
                                            <w:top w:val="none" w:sz="0" w:space="0" w:color="auto"/>
                                            <w:left w:val="none" w:sz="0" w:space="0" w:color="auto"/>
                                            <w:bottom w:val="none" w:sz="0" w:space="0" w:color="auto"/>
                                            <w:right w:val="none" w:sz="0" w:space="0" w:color="auto"/>
                                          </w:divBdr>
                                          <w:divsChild>
                                            <w:div w:id="1369335273">
                                              <w:marLeft w:val="0"/>
                                              <w:marRight w:val="0"/>
                                              <w:marTop w:val="0"/>
                                              <w:marBottom w:val="0"/>
                                              <w:divBdr>
                                                <w:top w:val="none" w:sz="0" w:space="0" w:color="auto"/>
                                                <w:left w:val="none" w:sz="0" w:space="0" w:color="auto"/>
                                                <w:bottom w:val="none" w:sz="0" w:space="0" w:color="auto"/>
                                                <w:right w:val="none" w:sz="0" w:space="0" w:color="auto"/>
                                              </w:divBdr>
                                              <w:divsChild>
                                                <w:div w:id="1333728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373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093819">
      <w:bodyDiv w:val="1"/>
      <w:marLeft w:val="0"/>
      <w:marRight w:val="0"/>
      <w:marTop w:val="0"/>
      <w:marBottom w:val="0"/>
      <w:divBdr>
        <w:top w:val="none" w:sz="0" w:space="0" w:color="auto"/>
        <w:left w:val="none" w:sz="0" w:space="0" w:color="auto"/>
        <w:bottom w:val="none" w:sz="0" w:space="0" w:color="auto"/>
        <w:right w:val="none" w:sz="0" w:space="0" w:color="auto"/>
      </w:divBdr>
    </w:div>
    <w:div w:id="1342004900">
      <w:bodyDiv w:val="1"/>
      <w:marLeft w:val="0"/>
      <w:marRight w:val="0"/>
      <w:marTop w:val="0"/>
      <w:marBottom w:val="0"/>
      <w:divBdr>
        <w:top w:val="none" w:sz="0" w:space="0" w:color="auto"/>
        <w:left w:val="none" w:sz="0" w:space="0" w:color="auto"/>
        <w:bottom w:val="none" w:sz="0" w:space="0" w:color="auto"/>
        <w:right w:val="none" w:sz="0" w:space="0" w:color="auto"/>
      </w:divBdr>
    </w:div>
    <w:div w:id="1343363006">
      <w:bodyDiv w:val="1"/>
      <w:marLeft w:val="0"/>
      <w:marRight w:val="0"/>
      <w:marTop w:val="0"/>
      <w:marBottom w:val="0"/>
      <w:divBdr>
        <w:top w:val="none" w:sz="0" w:space="0" w:color="auto"/>
        <w:left w:val="none" w:sz="0" w:space="0" w:color="auto"/>
        <w:bottom w:val="none" w:sz="0" w:space="0" w:color="auto"/>
        <w:right w:val="none" w:sz="0" w:space="0" w:color="auto"/>
      </w:divBdr>
    </w:div>
    <w:div w:id="1400976997">
      <w:bodyDiv w:val="1"/>
      <w:marLeft w:val="0"/>
      <w:marRight w:val="0"/>
      <w:marTop w:val="0"/>
      <w:marBottom w:val="0"/>
      <w:divBdr>
        <w:top w:val="none" w:sz="0" w:space="0" w:color="auto"/>
        <w:left w:val="none" w:sz="0" w:space="0" w:color="auto"/>
        <w:bottom w:val="none" w:sz="0" w:space="0" w:color="auto"/>
        <w:right w:val="none" w:sz="0" w:space="0" w:color="auto"/>
      </w:divBdr>
    </w:div>
    <w:div w:id="1423913366">
      <w:bodyDiv w:val="1"/>
      <w:marLeft w:val="0"/>
      <w:marRight w:val="0"/>
      <w:marTop w:val="0"/>
      <w:marBottom w:val="0"/>
      <w:divBdr>
        <w:top w:val="none" w:sz="0" w:space="0" w:color="auto"/>
        <w:left w:val="none" w:sz="0" w:space="0" w:color="auto"/>
        <w:bottom w:val="none" w:sz="0" w:space="0" w:color="auto"/>
        <w:right w:val="none" w:sz="0" w:space="0" w:color="auto"/>
      </w:divBdr>
    </w:div>
    <w:div w:id="1443301173">
      <w:bodyDiv w:val="1"/>
      <w:marLeft w:val="0"/>
      <w:marRight w:val="0"/>
      <w:marTop w:val="0"/>
      <w:marBottom w:val="0"/>
      <w:divBdr>
        <w:top w:val="none" w:sz="0" w:space="0" w:color="auto"/>
        <w:left w:val="none" w:sz="0" w:space="0" w:color="auto"/>
        <w:bottom w:val="none" w:sz="0" w:space="0" w:color="auto"/>
        <w:right w:val="none" w:sz="0" w:space="0" w:color="auto"/>
      </w:divBdr>
    </w:div>
    <w:div w:id="1468548745">
      <w:bodyDiv w:val="1"/>
      <w:marLeft w:val="0"/>
      <w:marRight w:val="0"/>
      <w:marTop w:val="0"/>
      <w:marBottom w:val="0"/>
      <w:divBdr>
        <w:top w:val="none" w:sz="0" w:space="0" w:color="auto"/>
        <w:left w:val="none" w:sz="0" w:space="0" w:color="auto"/>
        <w:bottom w:val="none" w:sz="0" w:space="0" w:color="auto"/>
        <w:right w:val="none" w:sz="0" w:space="0" w:color="auto"/>
      </w:divBdr>
      <w:divsChild>
        <w:div w:id="698822612">
          <w:marLeft w:val="0"/>
          <w:marRight w:val="0"/>
          <w:marTop w:val="0"/>
          <w:marBottom w:val="0"/>
          <w:divBdr>
            <w:top w:val="none" w:sz="0" w:space="0" w:color="auto"/>
            <w:left w:val="none" w:sz="0" w:space="0" w:color="auto"/>
            <w:bottom w:val="none" w:sz="0" w:space="0" w:color="auto"/>
            <w:right w:val="none" w:sz="0" w:space="0" w:color="auto"/>
          </w:divBdr>
          <w:divsChild>
            <w:div w:id="178856800">
              <w:marLeft w:val="0"/>
              <w:marRight w:val="0"/>
              <w:marTop w:val="0"/>
              <w:marBottom w:val="0"/>
              <w:divBdr>
                <w:top w:val="none" w:sz="0" w:space="0" w:color="auto"/>
                <w:left w:val="none" w:sz="0" w:space="0" w:color="auto"/>
                <w:bottom w:val="none" w:sz="0" w:space="0" w:color="auto"/>
                <w:right w:val="none" w:sz="0" w:space="0" w:color="auto"/>
              </w:divBdr>
              <w:divsChild>
                <w:div w:id="82648670">
                  <w:marLeft w:val="0"/>
                  <w:marRight w:val="0"/>
                  <w:marTop w:val="0"/>
                  <w:marBottom w:val="0"/>
                  <w:divBdr>
                    <w:top w:val="none" w:sz="0" w:space="0" w:color="auto"/>
                    <w:left w:val="none" w:sz="0" w:space="0" w:color="auto"/>
                    <w:bottom w:val="none" w:sz="0" w:space="0" w:color="auto"/>
                    <w:right w:val="none" w:sz="0" w:space="0" w:color="auto"/>
                  </w:divBdr>
                  <w:divsChild>
                    <w:div w:id="389310822">
                      <w:marLeft w:val="0"/>
                      <w:marRight w:val="0"/>
                      <w:marTop w:val="0"/>
                      <w:marBottom w:val="0"/>
                      <w:divBdr>
                        <w:top w:val="none" w:sz="0" w:space="0" w:color="auto"/>
                        <w:left w:val="none" w:sz="0" w:space="0" w:color="auto"/>
                        <w:bottom w:val="none" w:sz="0" w:space="0" w:color="auto"/>
                        <w:right w:val="none" w:sz="0" w:space="0" w:color="auto"/>
                      </w:divBdr>
                      <w:divsChild>
                        <w:div w:id="1935891206">
                          <w:marLeft w:val="0"/>
                          <w:marRight w:val="0"/>
                          <w:marTop w:val="0"/>
                          <w:marBottom w:val="0"/>
                          <w:divBdr>
                            <w:top w:val="none" w:sz="0" w:space="0" w:color="auto"/>
                            <w:left w:val="none" w:sz="0" w:space="0" w:color="auto"/>
                            <w:bottom w:val="none" w:sz="0" w:space="0" w:color="auto"/>
                            <w:right w:val="none" w:sz="0" w:space="0" w:color="auto"/>
                          </w:divBdr>
                          <w:divsChild>
                            <w:div w:id="2011255240">
                              <w:marLeft w:val="0"/>
                              <w:marRight w:val="0"/>
                              <w:marTop w:val="0"/>
                              <w:marBottom w:val="0"/>
                              <w:divBdr>
                                <w:top w:val="none" w:sz="0" w:space="0" w:color="auto"/>
                                <w:left w:val="none" w:sz="0" w:space="0" w:color="auto"/>
                                <w:bottom w:val="none" w:sz="0" w:space="0" w:color="auto"/>
                                <w:right w:val="none" w:sz="0" w:space="0" w:color="auto"/>
                              </w:divBdr>
                              <w:divsChild>
                                <w:div w:id="506403775">
                                  <w:marLeft w:val="0"/>
                                  <w:marRight w:val="0"/>
                                  <w:marTop w:val="0"/>
                                  <w:marBottom w:val="0"/>
                                  <w:divBdr>
                                    <w:top w:val="none" w:sz="0" w:space="0" w:color="auto"/>
                                    <w:left w:val="none" w:sz="0" w:space="0" w:color="auto"/>
                                    <w:bottom w:val="none" w:sz="0" w:space="0" w:color="auto"/>
                                    <w:right w:val="none" w:sz="0" w:space="0" w:color="auto"/>
                                  </w:divBdr>
                                  <w:divsChild>
                                    <w:div w:id="554706751">
                                      <w:marLeft w:val="0"/>
                                      <w:marRight w:val="0"/>
                                      <w:marTop w:val="0"/>
                                      <w:marBottom w:val="0"/>
                                      <w:divBdr>
                                        <w:top w:val="none" w:sz="0" w:space="0" w:color="auto"/>
                                        <w:left w:val="none" w:sz="0" w:space="0" w:color="auto"/>
                                        <w:bottom w:val="none" w:sz="0" w:space="0" w:color="auto"/>
                                        <w:right w:val="none" w:sz="0" w:space="0" w:color="auto"/>
                                      </w:divBdr>
                                      <w:divsChild>
                                        <w:div w:id="1097865539">
                                          <w:marLeft w:val="0"/>
                                          <w:marRight w:val="165"/>
                                          <w:marTop w:val="150"/>
                                          <w:marBottom w:val="0"/>
                                          <w:divBdr>
                                            <w:top w:val="none" w:sz="0" w:space="0" w:color="auto"/>
                                            <w:left w:val="none" w:sz="0" w:space="0" w:color="auto"/>
                                            <w:bottom w:val="none" w:sz="0" w:space="0" w:color="auto"/>
                                            <w:right w:val="none" w:sz="0" w:space="0" w:color="auto"/>
                                          </w:divBdr>
                                          <w:divsChild>
                                            <w:div w:id="1211845505">
                                              <w:marLeft w:val="0"/>
                                              <w:marRight w:val="0"/>
                                              <w:marTop w:val="0"/>
                                              <w:marBottom w:val="0"/>
                                              <w:divBdr>
                                                <w:top w:val="none" w:sz="0" w:space="0" w:color="auto"/>
                                                <w:left w:val="none" w:sz="0" w:space="0" w:color="auto"/>
                                                <w:bottom w:val="none" w:sz="0" w:space="0" w:color="auto"/>
                                                <w:right w:val="none" w:sz="0" w:space="0" w:color="auto"/>
                                              </w:divBdr>
                                              <w:divsChild>
                                                <w:div w:id="13999370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612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65588">
      <w:bodyDiv w:val="1"/>
      <w:marLeft w:val="0"/>
      <w:marRight w:val="0"/>
      <w:marTop w:val="0"/>
      <w:marBottom w:val="0"/>
      <w:divBdr>
        <w:top w:val="none" w:sz="0" w:space="0" w:color="auto"/>
        <w:left w:val="none" w:sz="0" w:space="0" w:color="auto"/>
        <w:bottom w:val="none" w:sz="0" w:space="0" w:color="auto"/>
        <w:right w:val="none" w:sz="0" w:space="0" w:color="auto"/>
      </w:divBdr>
    </w:div>
    <w:div w:id="1542017247">
      <w:bodyDiv w:val="1"/>
      <w:marLeft w:val="0"/>
      <w:marRight w:val="0"/>
      <w:marTop w:val="0"/>
      <w:marBottom w:val="0"/>
      <w:divBdr>
        <w:top w:val="none" w:sz="0" w:space="0" w:color="auto"/>
        <w:left w:val="none" w:sz="0" w:space="0" w:color="auto"/>
        <w:bottom w:val="none" w:sz="0" w:space="0" w:color="auto"/>
        <w:right w:val="none" w:sz="0" w:space="0" w:color="auto"/>
      </w:divBdr>
    </w:div>
    <w:div w:id="1574050282">
      <w:bodyDiv w:val="1"/>
      <w:marLeft w:val="0"/>
      <w:marRight w:val="0"/>
      <w:marTop w:val="0"/>
      <w:marBottom w:val="0"/>
      <w:divBdr>
        <w:top w:val="none" w:sz="0" w:space="0" w:color="auto"/>
        <w:left w:val="none" w:sz="0" w:space="0" w:color="auto"/>
        <w:bottom w:val="none" w:sz="0" w:space="0" w:color="auto"/>
        <w:right w:val="none" w:sz="0" w:space="0" w:color="auto"/>
      </w:divBdr>
    </w:div>
    <w:div w:id="1731659071">
      <w:bodyDiv w:val="1"/>
      <w:marLeft w:val="0"/>
      <w:marRight w:val="0"/>
      <w:marTop w:val="0"/>
      <w:marBottom w:val="0"/>
      <w:divBdr>
        <w:top w:val="none" w:sz="0" w:space="0" w:color="auto"/>
        <w:left w:val="none" w:sz="0" w:space="0" w:color="auto"/>
        <w:bottom w:val="none" w:sz="0" w:space="0" w:color="auto"/>
        <w:right w:val="none" w:sz="0" w:space="0" w:color="auto"/>
      </w:divBdr>
    </w:div>
    <w:div w:id="1735350773">
      <w:bodyDiv w:val="1"/>
      <w:marLeft w:val="0"/>
      <w:marRight w:val="0"/>
      <w:marTop w:val="0"/>
      <w:marBottom w:val="0"/>
      <w:divBdr>
        <w:top w:val="none" w:sz="0" w:space="0" w:color="auto"/>
        <w:left w:val="none" w:sz="0" w:space="0" w:color="auto"/>
        <w:bottom w:val="none" w:sz="0" w:space="0" w:color="auto"/>
        <w:right w:val="none" w:sz="0" w:space="0" w:color="auto"/>
      </w:divBdr>
    </w:div>
    <w:div w:id="1780442481">
      <w:bodyDiv w:val="1"/>
      <w:marLeft w:val="0"/>
      <w:marRight w:val="0"/>
      <w:marTop w:val="0"/>
      <w:marBottom w:val="0"/>
      <w:divBdr>
        <w:top w:val="none" w:sz="0" w:space="0" w:color="auto"/>
        <w:left w:val="none" w:sz="0" w:space="0" w:color="auto"/>
        <w:bottom w:val="none" w:sz="0" w:space="0" w:color="auto"/>
        <w:right w:val="none" w:sz="0" w:space="0" w:color="auto"/>
      </w:divBdr>
    </w:div>
    <w:div w:id="1784838908">
      <w:bodyDiv w:val="1"/>
      <w:marLeft w:val="0"/>
      <w:marRight w:val="0"/>
      <w:marTop w:val="0"/>
      <w:marBottom w:val="0"/>
      <w:divBdr>
        <w:top w:val="none" w:sz="0" w:space="0" w:color="auto"/>
        <w:left w:val="none" w:sz="0" w:space="0" w:color="auto"/>
        <w:bottom w:val="none" w:sz="0" w:space="0" w:color="auto"/>
        <w:right w:val="none" w:sz="0" w:space="0" w:color="auto"/>
      </w:divBdr>
    </w:div>
    <w:div w:id="1818718144">
      <w:bodyDiv w:val="1"/>
      <w:marLeft w:val="0"/>
      <w:marRight w:val="0"/>
      <w:marTop w:val="0"/>
      <w:marBottom w:val="0"/>
      <w:divBdr>
        <w:top w:val="none" w:sz="0" w:space="0" w:color="auto"/>
        <w:left w:val="none" w:sz="0" w:space="0" w:color="auto"/>
        <w:bottom w:val="none" w:sz="0" w:space="0" w:color="auto"/>
        <w:right w:val="none" w:sz="0" w:space="0" w:color="auto"/>
      </w:divBdr>
    </w:div>
    <w:div w:id="1946840223">
      <w:bodyDiv w:val="1"/>
      <w:marLeft w:val="0"/>
      <w:marRight w:val="0"/>
      <w:marTop w:val="0"/>
      <w:marBottom w:val="0"/>
      <w:divBdr>
        <w:top w:val="none" w:sz="0" w:space="0" w:color="auto"/>
        <w:left w:val="none" w:sz="0" w:space="0" w:color="auto"/>
        <w:bottom w:val="none" w:sz="0" w:space="0" w:color="auto"/>
        <w:right w:val="none" w:sz="0" w:space="0" w:color="auto"/>
      </w:divBdr>
    </w:div>
    <w:div w:id="1951812712">
      <w:bodyDiv w:val="1"/>
      <w:marLeft w:val="0"/>
      <w:marRight w:val="0"/>
      <w:marTop w:val="0"/>
      <w:marBottom w:val="0"/>
      <w:divBdr>
        <w:top w:val="none" w:sz="0" w:space="0" w:color="auto"/>
        <w:left w:val="none" w:sz="0" w:space="0" w:color="auto"/>
        <w:bottom w:val="none" w:sz="0" w:space="0" w:color="auto"/>
        <w:right w:val="none" w:sz="0" w:space="0" w:color="auto"/>
      </w:divBdr>
    </w:div>
    <w:div w:id="2018654916">
      <w:bodyDiv w:val="1"/>
      <w:marLeft w:val="0"/>
      <w:marRight w:val="0"/>
      <w:marTop w:val="0"/>
      <w:marBottom w:val="0"/>
      <w:divBdr>
        <w:top w:val="none" w:sz="0" w:space="0" w:color="auto"/>
        <w:left w:val="none" w:sz="0" w:space="0" w:color="auto"/>
        <w:bottom w:val="none" w:sz="0" w:space="0" w:color="auto"/>
        <w:right w:val="none" w:sz="0" w:space="0" w:color="auto"/>
      </w:divBdr>
    </w:div>
    <w:div w:id="2056346400">
      <w:bodyDiv w:val="1"/>
      <w:marLeft w:val="0"/>
      <w:marRight w:val="0"/>
      <w:marTop w:val="0"/>
      <w:marBottom w:val="0"/>
      <w:divBdr>
        <w:top w:val="none" w:sz="0" w:space="0" w:color="auto"/>
        <w:left w:val="none" w:sz="0" w:space="0" w:color="auto"/>
        <w:bottom w:val="none" w:sz="0" w:space="0" w:color="auto"/>
        <w:right w:val="none" w:sz="0" w:space="0" w:color="auto"/>
      </w:divBdr>
    </w:div>
    <w:div w:id="2070155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oisa.villalobos@itcelaya.edu.mx" TargetMode="External"/><Relationship Id="rId13" Type="http://schemas.openxmlformats.org/officeDocument/2006/relationships/hyperlink" Target="https://orcid.org/0000-0001-9778-3977" TargetMode="External"/><Relationship Id="rId18" Type="http://schemas.openxmlformats.org/officeDocument/2006/relationships/hyperlink" Target="http://statwiki.kolobkreations.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laneacion.unam.mx/Planeacion/Apoyo/CatalogoIndicadoresEvaluarCalidadGestion-2019.pdf" TargetMode="External"/><Relationship Id="rId7" Type="http://schemas.openxmlformats.org/officeDocument/2006/relationships/endnotes" Target="endnotes.xml"/><Relationship Id="rId12" Type="http://schemas.openxmlformats.org/officeDocument/2006/relationships/hyperlink" Target="http://orcid.org/" TargetMode="External"/><Relationship Id="rId17" Type="http://schemas.openxmlformats.org/officeDocument/2006/relationships/hyperlink" Target="https://www.youtube.com/watch?v=JkZGWUUjdL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psycnet.apa.org/doi/10.1080/107055199095401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7940-671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http://orcid.org/" TargetMode="External"/><Relationship Id="rId19" Type="http://schemas.openxmlformats.org/officeDocument/2006/relationships/hyperlink" Target="http://statwiki.kolobkreations.com" TargetMode="External"/><Relationship Id="rId4" Type="http://schemas.openxmlformats.org/officeDocument/2006/relationships/settings" Target="settings.xml"/><Relationship Id="rId9" Type="http://schemas.openxmlformats.org/officeDocument/2006/relationships/hyperlink" Target="mailto:carmen.cornejo@itcelaya.edu.mx" TargetMode="External"/><Relationship Id="rId14" Type="http://schemas.openxmlformats.org/officeDocument/2006/relationships/image" Target="media/image1.wmf"/><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E44D29-38B5-4D67-8EA3-C145571A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23</Pages>
  <Words>6447</Words>
  <Characters>35459</Characters>
  <Application>Microsoft Office Word</Application>
  <DocSecurity>0</DocSecurity>
  <Lines>295</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dirinv</dc:creator>
  <cp:keywords/>
  <dc:description/>
  <cp:lastModifiedBy>Gustavo Toledo</cp:lastModifiedBy>
  <cp:revision>12</cp:revision>
  <cp:lastPrinted>2024-07-01T22:56:00Z</cp:lastPrinted>
  <dcterms:created xsi:type="dcterms:W3CDTF">2024-06-26T17:09:00Z</dcterms:created>
  <dcterms:modified xsi:type="dcterms:W3CDTF">2024-07-01T22:56:00Z</dcterms:modified>
</cp:coreProperties>
</file>