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D32" w:rsidRDefault="00235975" w:rsidP="00A41D01">
      <w:pPr>
        <w:spacing w:after="240" w:line="360" w:lineRule="auto"/>
        <w:jc w:val="right"/>
        <w:rPr>
          <w:rFonts w:eastAsia="Times New Roman" w:cs="Calibri"/>
          <w:color w:val="7030A0"/>
          <w:sz w:val="36"/>
          <w:szCs w:val="36"/>
          <w:shd w:val="solid" w:color="FFFFFF" w:fill="auto"/>
          <w:lang w:eastAsia="ru-RU"/>
        </w:rPr>
      </w:pPr>
      <w:r w:rsidRPr="00A41D01">
        <w:rPr>
          <w:rFonts w:eastAsia="Times New Roman" w:cs="Calibri"/>
          <w:color w:val="7030A0"/>
          <w:sz w:val="36"/>
          <w:szCs w:val="36"/>
          <w:shd w:val="solid" w:color="FFFFFF" w:fill="auto"/>
          <w:lang w:eastAsia="ru-RU"/>
        </w:rPr>
        <w:t xml:space="preserve">El Modelo de </w:t>
      </w:r>
      <w:r w:rsidR="00602D32" w:rsidRPr="00A41D01">
        <w:rPr>
          <w:rFonts w:eastAsia="Times New Roman" w:cs="Calibri"/>
          <w:color w:val="7030A0"/>
          <w:sz w:val="36"/>
          <w:szCs w:val="36"/>
          <w:shd w:val="solid" w:color="FFFFFF" w:fill="auto"/>
          <w:lang w:eastAsia="ru-RU"/>
        </w:rPr>
        <w:t xml:space="preserve">Valuación </w:t>
      </w:r>
      <w:r w:rsidR="00757B8A" w:rsidRPr="00A41D01">
        <w:rPr>
          <w:rFonts w:eastAsia="Times New Roman" w:cs="Calibri"/>
          <w:color w:val="7030A0"/>
          <w:sz w:val="36"/>
          <w:szCs w:val="36"/>
          <w:shd w:val="solid" w:color="FFFFFF" w:fill="auto"/>
          <w:lang w:eastAsia="ru-RU"/>
        </w:rPr>
        <w:t xml:space="preserve">Inmobiliaria </w:t>
      </w:r>
      <w:r w:rsidR="00602D32" w:rsidRPr="00A41D01">
        <w:rPr>
          <w:rFonts w:eastAsia="Times New Roman" w:cs="Calibri"/>
          <w:color w:val="7030A0"/>
          <w:sz w:val="36"/>
          <w:szCs w:val="36"/>
          <w:shd w:val="solid" w:color="FFFFFF" w:fill="auto"/>
          <w:lang w:eastAsia="ru-RU"/>
        </w:rPr>
        <w:t>en México.</w:t>
      </w:r>
    </w:p>
    <w:p w:rsidR="00A41D01" w:rsidRPr="00A41D01" w:rsidRDefault="00A41D01" w:rsidP="00A41D01">
      <w:pPr>
        <w:spacing w:after="240" w:line="360" w:lineRule="auto"/>
        <w:jc w:val="right"/>
        <w:rPr>
          <w:rFonts w:eastAsia="Times New Roman" w:cs="Calibri"/>
          <w:i/>
          <w:color w:val="7030A0"/>
          <w:sz w:val="28"/>
          <w:szCs w:val="36"/>
          <w:shd w:val="solid" w:color="FFFFFF" w:fill="auto"/>
          <w:lang w:eastAsia="ru-RU"/>
        </w:rPr>
      </w:pPr>
      <w:proofErr w:type="spellStart"/>
      <w:r w:rsidRPr="00A41D01">
        <w:rPr>
          <w:rFonts w:eastAsia="Times New Roman" w:cs="Calibri"/>
          <w:i/>
          <w:color w:val="7030A0"/>
          <w:sz w:val="28"/>
          <w:szCs w:val="36"/>
          <w:shd w:val="solid" w:color="FFFFFF" w:fill="auto"/>
          <w:lang w:eastAsia="ru-RU"/>
        </w:rPr>
        <w:t>The</w:t>
      </w:r>
      <w:proofErr w:type="spellEnd"/>
      <w:r w:rsidRPr="00A41D01">
        <w:rPr>
          <w:rFonts w:eastAsia="Times New Roman" w:cs="Calibri"/>
          <w:i/>
          <w:color w:val="7030A0"/>
          <w:sz w:val="28"/>
          <w:szCs w:val="36"/>
          <w:shd w:val="solid" w:color="FFFFFF" w:fill="auto"/>
          <w:lang w:eastAsia="ru-RU"/>
        </w:rPr>
        <w:t xml:space="preserve"> </w:t>
      </w:r>
      <w:proofErr w:type="spellStart"/>
      <w:r w:rsidRPr="00A41D01">
        <w:rPr>
          <w:rFonts w:eastAsia="Times New Roman" w:cs="Calibri"/>
          <w:i/>
          <w:color w:val="7030A0"/>
          <w:sz w:val="28"/>
          <w:szCs w:val="36"/>
          <w:shd w:val="solid" w:color="FFFFFF" w:fill="auto"/>
          <w:lang w:eastAsia="ru-RU"/>
        </w:rPr>
        <w:t>Pricing</w:t>
      </w:r>
      <w:proofErr w:type="spellEnd"/>
      <w:r w:rsidRPr="00A41D01">
        <w:rPr>
          <w:rFonts w:eastAsia="Times New Roman" w:cs="Calibri"/>
          <w:i/>
          <w:color w:val="7030A0"/>
          <w:sz w:val="28"/>
          <w:szCs w:val="36"/>
          <w:shd w:val="solid" w:color="FFFFFF" w:fill="auto"/>
          <w:lang w:eastAsia="ru-RU"/>
        </w:rPr>
        <w:t xml:space="preserve"> </w:t>
      </w:r>
      <w:proofErr w:type="spellStart"/>
      <w:r w:rsidRPr="00A41D01">
        <w:rPr>
          <w:rFonts w:eastAsia="Times New Roman" w:cs="Calibri"/>
          <w:i/>
          <w:color w:val="7030A0"/>
          <w:sz w:val="28"/>
          <w:szCs w:val="36"/>
          <w:shd w:val="solid" w:color="FFFFFF" w:fill="auto"/>
          <w:lang w:eastAsia="ru-RU"/>
        </w:rPr>
        <w:t>Model</w:t>
      </w:r>
      <w:proofErr w:type="spellEnd"/>
      <w:r w:rsidRPr="00A41D01">
        <w:rPr>
          <w:rFonts w:eastAsia="Times New Roman" w:cs="Calibri"/>
          <w:i/>
          <w:color w:val="7030A0"/>
          <w:sz w:val="28"/>
          <w:szCs w:val="36"/>
          <w:shd w:val="solid" w:color="FFFFFF" w:fill="auto"/>
          <w:lang w:eastAsia="ru-RU"/>
        </w:rPr>
        <w:t xml:space="preserve"> Real Estate in </w:t>
      </w:r>
      <w:proofErr w:type="spellStart"/>
      <w:r w:rsidRPr="00A41D01">
        <w:rPr>
          <w:rFonts w:eastAsia="Times New Roman" w:cs="Calibri"/>
          <w:i/>
          <w:color w:val="7030A0"/>
          <w:sz w:val="28"/>
          <w:szCs w:val="36"/>
          <w:shd w:val="solid" w:color="FFFFFF" w:fill="auto"/>
          <w:lang w:eastAsia="ru-RU"/>
        </w:rPr>
        <w:t>Mexico</w:t>
      </w:r>
      <w:proofErr w:type="spellEnd"/>
    </w:p>
    <w:p w:rsidR="00602D32" w:rsidRDefault="00602D32" w:rsidP="00A41D01">
      <w:pPr>
        <w:spacing w:after="0" w:line="240" w:lineRule="auto"/>
        <w:jc w:val="right"/>
        <w:rPr>
          <w:rFonts w:ascii="Arial" w:eastAsia="Arial Unicode MS" w:hAnsi="Arial" w:cs="Arial"/>
          <w:b/>
          <w:sz w:val="32"/>
          <w:szCs w:val="32"/>
          <w:lang w:eastAsia="en-US"/>
        </w:rPr>
      </w:pPr>
      <w:r w:rsidRPr="00A41D01">
        <w:rPr>
          <w:rFonts w:cs="Calibri"/>
          <w:b/>
          <w:sz w:val="24"/>
          <w:szCs w:val="24"/>
          <w:lang w:val="es-ES" w:eastAsia="en-US"/>
        </w:rPr>
        <w:t xml:space="preserve">José Manuel Salas </w:t>
      </w:r>
      <w:proofErr w:type="spellStart"/>
      <w:r w:rsidRPr="00A41D01">
        <w:rPr>
          <w:rFonts w:cs="Calibri"/>
          <w:b/>
          <w:sz w:val="24"/>
          <w:szCs w:val="24"/>
          <w:lang w:val="es-ES" w:eastAsia="en-US"/>
        </w:rPr>
        <w:t>Tafoya</w:t>
      </w:r>
      <w:proofErr w:type="spellEnd"/>
      <w:r w:rsidR="00A41D01">
        <w:rPr>
          <w:rFonts w:cs="Calibri"/>
          <w:b/>
          <w:sz w:val="24"/>
          <w:szCs w:val="24"/>
          <w:lang w:val="es-ES" w:eastAsia="en-US"/>
        </w:rPr>
        <w:br/>
      </w:r>
      <w:r w:rsidR="00A41D01" w:rsidRPr="00A41D01">
        <w:rPr>
          <w:rFonts w:cs="Calibri"/>
          <w:sz w:val="24"/>
          <w:szCs w:val="24"/>
          <w:lang w:val="es-ES" w:eastAsia="en-US"/>
        </w:rPr>
        <w:t>Universidad de Guadalajara</w:t>
      </w:r>
      <w:r w:rsidR="00A41D01">
        <w:rPr>
          <w:rFonts w:cs="Calibri"/>
          <w:sz w:val="24"/>
          <w:szCs w:val="24"/>
          <w:lang w:val="es-ES" w:eastAsia="en-US"/>
        </w:rPr>
        <w:br/>
      </w:r>
      <w:hyperlink r:id="rId8" w:tgtFrame="_blank" w:history="1">
        <w:r w:rsidR="00A41D01" w:rsidRPr="00A41D01">
          <w:rPr>
            <w:rStyle w:val="Hipervnculo"/>
            <w:rFonts w:cs="Calibri"/>
            <w:color w:val="FF0000"/>
            <w:u w:val="none"/>
            <w:lang w:eastAsia="en-US"/>
          </w:rPr>
          <w:t>salastafoya@gmail.com</w:t>
        </w:r>
      </w:hyperlink>
    </w:p>
    <w:p w:rsidR="00602D32" w:rsidRPr="00680E6C" w:rsidRDefault="00602D32" w:rsidP="00757B8A">
      <w:pPr>
        <w:spacing w:after="240" w:line="240" w:lineRule="auto"/>
        <w:jc w:val="center"/>
        <w:rPr>
          <w:rFonts w:ascii="Arial" w:eastAsia="Arial Unicode MS" w:hAnsi="Arial" w:cs="Arial"/>
          <w:b/>
          <w:sz w:val="32"/>
          <w:szCs w:val="32"/>
          <w:lang w:eastAsia="en-US"/>
        </w:rPr>
      </w:pPr>
    </w:p>
    <w:p w:rsidR="00521D32" w:rsidRPr="00680E6C" w:rsidRDefault="00521D32" w:rsidP="003F5D91">
      <w:pPr>
        <w:spacing w:after="240" w:line="360" w:lineRule="auto"/>
        <w:jc w:val="center"/>
        <w:rPr>
          <w:rFonts w:ascii="Arial" w:eastAsia="Arial Unicode MS" w:hAnsi="Arial" w:cs="Arial"/>
          <w:b/>
          <w:sz w:val="32"/>
          <w:szCs w:val="32"/>
          <w:lang w:eastAsia="en-US"/>
        </w:rPr>
      </w:pPr>
    </w:p>
    <w:p w:rsidR="00BB2DF3" w:rsidRPr="00A41D01" w:rsidRDefault="00BB2DF3" w:rsidP="00BB2DF3">
      <w:pPr>
        <w:spacing w:after="240" w:line="360" w:lineRule="auto"/>
        <w:jc w:val="both"/>
        <w:rPr>
          <w:rFonts w:eastAsia="Times New Roman" w:cs="Calibri"/>
          <w:color w:val="7030A0"/>
          <w:sz w:val="28"/>
          <w:szCs w:val="28"/>
          <w:lang w:val="es-ES" w:eastAsia="es-ES"/>
        </w:rPr>
      </w:pPr>
      <w:r w:rsidRPr="00A41D01">
        <w:rPr>
          <w:rFonts w:eastAsia="Times New Roman" w:cs="Calibri"/>
          <w:color w:val="7030A0"/>
          <w:sz w:val="28"/>
          <w:szCs w:val="28"/>
          <w:lang w:val="es-ES" w:eastAsia="es-ES"/>
        </w:rPr>
        <w:t>Resumen</w:t>
      </w:r>
    </w:p>
    <w:p w:rsidR="00BB2DF3" w:rsidRPr="00A41D01" w:rsidRDefault="00BB2DF3" w:rsidP="00A41D01">
      <w:pPr>
        <w:spacing w:after="240" w:line="360" w:lineRule="auto"/>
        <w:jc w:val="both"/>
        <w:rPr>
          <w:rFonts w:ascii="Times New Roman" w:eastAsia="Arial Unicode MS" w:hAnsi="Times New Roman"/>
          <w:sz w:val="24"/>
          <w:szCs w:val="24"/>
          <w:lang w:eastAsia="en-US"/>
        </w:rPr>
      </w:pPr>
      <w:r w:rsidRPr="00A41D01">
        <w:rPr>
          <w:rFonts w:ascii="Times New Roman" w:eastAsia="Arial Unicode MS" w:hAnsi="Times New Roman"/>
          <w:sz w:val="24"/>
          <w:szCs w:val="24"/>
          <w:lang w:eastAsia="en-US"/>
        </w:rPr>
        <w:t xml:space="preserve">Valuación es la acción o efecto de valuar, a su vez, significa valorar, entendido como el reconocimiento o apreciación del valor de algo. Existen diferentes tipos de valuación, entre otras, la inmobiliaria, que determina el valor de un inmueble mediante el análisis </w:t>
      </w:r>
      <w:proofErr w:type="gramStart"/>
      <w:r w:rsidRPr="00A41D01">
        <w:rPr>
          <w:rFonts w:ascii="Times New Roman" w:eastAsia="Arial Unicode MS" w:hAnsi="Times New Roman"/>
          <w:sz w:val="24"/>
          <w:szCs w:val="24"/>
          <w:lang w:eastAsia="en-US"/>
        </w:rPr>
        <w:t>de</w:t>
      </w:r>
      <w:proofErr w:type="gramEnd"/>
      <w:r w:rsidRPr="00A41D01">
        <w:rPr>
          <w:rFonts w:ascii="Times New Roman" w:eastAsia="Arial Unicode MS" w:hAnsi="Times New Roman"/>
          <w:sz w:val="24"/>
          <w:szCs w:val="24"/>
          <w:lang w:eastAsia="en-US"/>
        </w:rPr>
        <w:t xml:space="preserve"> los elementos tangibles e intangibles. Sin embargo, la determinación de valor de un inmueble tradicionalmente se obtiene a partir del valor de cambio, donde la concepción transaccional-adquisitivo y psicológica-hedonista junto con la escasez se erigen como elementos determinantes. En tal sentido, la valuación inmobiliaria se sustenta en la insuficiencia del bien y </w:t>
      </w:r>
      <w:proofErr w:type="spellStart"/>
      <w:r w:rsidRPr="00A41D01">
        <w:rPr>
          <w:rFonts w:ascii="Times New Roman" w:eastAsia="Arial Unicode MS" w:hAnsi="Times New Roman"/>
          <w:sz w:val="24"/>
          <w:szCs w:val="24"/>
          <w:lang w:eastAsia="en-US"/>
        </w:rPr>
        <w:t>esta</w:t>
      </w:r>
      <w:proofErr w:type="spellEnd"/>
      <w:r w:rsidRPr="00A41D01">
        <w:rPr>
          <w:rFonts w:ascii="Times New Roman" w:eastAsia="Arial Unicode MS" w:hAnsi="Times New Roman"/>
          <w:sz w:val="24"/>
          <w:szCs w:val="24"/>
          <w:lang w:eastAsia="en-US"/>
        </w:rPr>
        <w:t xml:space="preserve"> en elemento determinante en la oferta y la demanda. </w:t>
      </w:r>
    </w:p>
    <w:p w:rsidR="00BB2DF3" w:rsidRPr="00A41D01" w:rsidRDefault="00BB2DF3" w:rsidP="00A41D01">
      <w:pPr>
        <w:spacing w:after="240" w:line="360" w:lineRule="auto"/>
        <w:jc w:val="both"/>
        <w:rPr>
          <w:rFonts w:ascii="Times New Roman" w:eastAsia="Arial Unicode MS" w:hAnsi="Times New Roman"/>
          <w:sz w:val="24"/>
          <w:szCs w:val="24"/>
          <w:lang w:eastAsia="en-US"/>
        </w:rPr>
      </w:pPr>
      <w:r w:rsidRPr="00A41D01">
        <w:rPr>
          <w:rFonts w:ascii="Times New Roman" w:eastAsia="Arial Unicode MS" w:hAnsi="Times New Roman"/>
          <w:sz w:val="24"/>
          <w:szCs w:val="24"/>
          <w:lang w:eastAsia="en-US"/>
        </w:rPr>
        <w:t>En México la Sociedad Hipotecaria Federal y el INDAABIN norman los servicios de valuación. La primera para bienes de propiedad privada, la segunda para bienes de la nación. Las reglas de ambas instancias se caracterizan por impulsar el proceso mediante la aplicación de los enfoques de: mercado, físico o residual. Además, por el tipo de documentación solicitada, la cual se orienta a la posesión legal del inmueble.</w:t>
      </w:r>
    </w:p>
    <w:p w:rsidR="00BB2DF3" w:rsidRDefault="00BB2DF3" w:rsidP="00A41D01">
      <w:pPr>
        <w:spacing w:after="240" w:line="360" w:lineRule="auto"/>
        <w:jc w:val="both"/>
        <w:rPr>
          <w:rFonts w:ascii="Arial" w:eastAsia="Arial Unicode MS" w:hAnsi="Arial" w:cs="Arial"/>
          <w:sz w:val="24"/>
          <w:szCs w:val="24"/>
          <w:lang w:eastAsia="en-US"/>
        </w:rPr>
      </w:pPr>
      <w:r w:rsidRPr="00A41D01">
        <w:rPr>
          <w:rFonts w:ascii="Times New Roman" w:eastAsia="Arial Unicode MS" w:hAnsi="Times New Roman"/>
          <w:sz w:val="24"/>
          <w:szCs w:val="24"/>
          <w:lang w:eastAsia="en-US"/>
        </w:rPr>
        <w:t>Por consiguiente podemos establecer que el proceso de valuación inmobiliaria en México privilegia el enfoque comparativo de mercado, donde el valor de los inmuebles se determina de acuerdo a la relación entre la demanda que existe de un bien en el mercado y la cantidad del mismo que es ofrecida. Por consiguiente, la valuación inmobiliaria presenta una importante lejanía respecto a la conceptualización del término y debilidad analítica respecto fenómenos multidisciplinares.</w:t>
      </w:r>
    </w:p>
    <w:p w:rsidR="00BB2DF3" w:rsidRPr="00A41D01" w:rsidRDefault="00BB2DF3" w:rsidP="00BB2DF3">
      <w:pPr>
        <w:spacing w:after="240" w:line="360" w:lineRule="auto"/>
        <w:jc w:val="both"/>
        <w:rPr>
          <w:rFonts w:ascii="Times New Roman" w:eastAsia="Arial Unicode MS" w:hAnsi="Times New Roman"/>
          <w:sz w:val="24"/>
          <w:szCs w:val="24"/>
          <w:lang w:eastAsia="en-US"/>
        </w:rPr>
      </w:pPr>
      <w:r w:rsidRPr="00A41D01">
        <w:rPr>
          <w:rFonts w:eastAsia="Times New Roman" w:cs="Calibri"/>
          <w:color w:val="7030A0"/>
          <w:sz w:val="28"/>
          <w:szCs w:val="28"/>
          <w:lang w:val="es-ES" w:eastAsia="es-ES"/>
        </w:rPr>
        <w:lastRenderedPageBreak/>
        <w:t>Palabras clave</w:t>
      </w:r>
      <w:r w:rsidR="00A41D01">
        <w:rPr>
          <w:rFonts w:eastAsia="Times New Roman" w:cs="Calibri"/>
          <w:color w:val="7030A0"/>
          <w:sz w:val="28"/>
          <w:szCs w:val="28"/>
          <w:lang w:val="es-ES" w:eastAsia="es-ES"/>
        </w:rPr>
        <w:t xml:space="preserve">: </w:t>
      </w:r>
      <w:r w:rsidRPr="00A41D01">
        <w:rPr>
          <w:rFonts w:ascii="Times New Roman" w:eastAsia="Arial Unicode MS" w:hAnsi="Times New Roman"/>
          <w:sz w:val="24"/>
          <w:szCs w:val="24"/>
          <w:lang w:eastAsia="en-US"/>
        </w:rPr>
        <w:t>Valuación, valuación inmobiliaria, escasez</w:t>
      </w:r>
    </w:p>
    <w:p w:rsidR="00BB2DF3" w:rsidRDefault="00A41D01" w:rsidP="00BB2DF3">
      <w:pPr>
        <w:spacing w:after="240" w:line="360" w:lineRule="auto"/>
        <w:jc w:val="both"/>
        <w:rPr>
          <w:rFonts w:ascii="Arial" w:hAnsi="Arial" w:cs="Arial"/>
          <w:b/>
          <w:bCs/>
          <w:sz w:val="24"/>
          <w:szCs w:val="24"/>
          <w:lang w:val="en" w:eastAsia="en-US"/>
        </w:rPr>
      </w:pPr>
      <w:proofErr w:type="spellStart"/>
      <w:r>
        <w:rPr>
          <w:rFonts w:eastAsia="Times New Roman" w:cs="Calibri"/>
          <w:color w:val="7030A0"/>
          <w:sz w:val="28"/>
          <w:szCs w:val="28"/>
          <w:lang w:val="es-ES" w:eastAsia="es-ES"/>
        </w:rPr>
        <w:t>Abstract</w:t>
      </w:r>
      <w:proofErr w:type="spellEnd"/>
    </w:p>
    <w:p w:rsidR="00BB2DF3" w:rsidRPr="00A41D01" w:rsidRDefault="00BB2DF3" w:rsidP="00BB2DF3">
      <w:pPr>
        <w:spacing w:after="240" w:line="360" w:lineRule="auto"/>
        <w:jc w:val="both"/>
        <w:rPr>
          <w:rFonts w:ascii="Times New Roman" w:eastAsia="Arial Unicode MS" w:hAnsi="Times New Roman"/>
          <w:sz w:val="24"/>
          <w:szCs w:val="24"/>
          <w:lang w:eastAsia="en-US"/>
        </w:rPr>
      </w:pPr>
      <w:r w:rsidRPr="00A41D01">
        <w:rPr>
          <w:rFonts w:ascii="Times New Roman" w:eastAsia="Arial Unicode MS" w:hAnsi="Times New Roman"/>
          <w:sz w:val="24"/>
          <w:szCs w:val="24"/>
          <w:lang w:eastAsia="en-US"/>
        </w:rPr>
        <w:t>Valuation is the action or effect of valuing, in turn, means valuing, understood this as the recognition or appreciation of the value of something. There are different types of valuation, among others, real estate, which determines the value of a property by analyzing the tangible and intangible elements. However, determining the value of a property it is typically obtained from the value of the exchange rate, where the transactional-purchasing and psychological-hedonistic conception with shortages stands as determinants elements. In this case, the real estate valuation is based on the insufficiency of the well and is a determining element in the supply and demand.</w:t>
      </w:r>
    </w:p>
    <w:p w:rsidR="00BB2DF3" w:rsidRPr="00A41D01" w:rsidRDefault="00BB2DF3" w:rsidP="00BB2DF3">
      <w:pPr>
        <w:spacing w:after="240" w:line="360" w:lineRule="auto"/>
        <w:jc w:val="both"/>
        <w:rPr>
          <w:rFonts w:ascii="Times New Roman" w:eastAsia="Arial Unicode MS" w:hAnsi="Times New Roman"/>
          <w:sz w:val="24"/>
          <w:szCs w:val="24"/>
          <w:lang w:eastAsia="en-US"/>
        </w:rPr>
      </w:pPr>
      <w:r w:rsidRPr="00A41D01">
        <w:rPr>
          <w:rFonts w:ascii="Times New Roman" w:eastAsia="Arial Unicode MS" w:hAnsi="Times New Roman"/>
          <w:sz w:val="24"/>
          <w:szCs w:val="24"/>
          <w:lang w:eastAsia="en-US"/>
        </w:rPr>
        <w:t xml:space="preserve">In Mexico the Federal Mortgage Society and INDAABIN rule valuation services. </w:t>
      </w:r>
      <w:proofErr w:type="gramStart"/>
      <w:r w:rsidRPr="00A41D01">
        <w:rPr>
          <w:rFonts w:ascii="Times New Roman" w:eastAsia="Arial Unicode MS" w:hAnsi="Times New Roman"/>
          <w:sz w:val="24"/>
          <w:szCs w:val="24"/>
          <w:lang w:eastAsia="en-US"/>
        </w:rPr>
        <w:t>The first one to private property and the second one for wells of the nation.</w:t>
      </w:r>
      <w:proofErr w:type="gramEnd"/>
      <w:r w:rsidRPr="00A41D01">
        <w:rPr>
          <w:rFonts w:ascii="Times New Roman" w:eastAsia="Arial Unicode MS" w:hAnsi="Times New Roman"/>
          <w:sz w:val="24"/>
          <w:szCs w:val="24"/>
          <w:lang w:eastAsia="en-US"/>
        </w:rPr>
        <w:t xml:space="preserve"> The rules of both instances are characterized by impulse the process by applying approaches of: market, physical or residual. In addition, the type of requested documentation, </w:t>
      </w:r>
      <w:proofErr w:type="gramStart"/>
      <w:r w:rsidRPr="00A41D01">
        <w:rPr>
          <w:rFonts w:ascii="Times New Roman" w:eastAsia="Arial Unicode MS" w:hAnsi="Times New Roman"/>
          <w:sz w:val="24"/>
          <w:szCs w:val="24"/>
          <w:lang w:eastAsia="en-US"/>
        </w:rPr>
        <w:t>which is oriented to the legal possession of the property</w:t>
      </w:r>
      <w:proofErr w:type="gramEnd"/>
    </w:p>
    <w:p w:rsidR="00BB2DF3" w:rsidRDefault="00BB2DF3" w:rsidP="00BB2DF3">
      <w:pPr>
        <w:spacing w:after="240" w:line="360" w:lineRule="auto"/>
        <w:jc w:val="both"/>
        <w:rPr>
          <w:rFonts w:ascii="Arial" w:hAnsi="Arial" w:cs="Arial"/>
          <w:sz w:val="24"/>
          <w:szCs w:val="24"/>
          <w:lang w:val="en" w:eastAsia="en-US"/>
        </w:rPr>
      </w:pPr>
      <w:r w:rsidRPr="00A41D01">
        <w:rPr>
          <w:rFonts w:ascii="Times New Roman" w:eastAsia="Arial Unicode MS" w:hAnsi="Times New Roman"/>
          <w:sz w:val="24"/>
          <w:szCs w:val="24"/>
          <w:lang w:eastAsia="en-US"/>
        </w:rPr>
        <w:t>Therefore we can state that the process of real estate valuation in Mexico favors comparative market approach, where the value of property is determined according to the relationship between the demand that exists of a well in the market and the amount thereof which is offered. Therefore, the real estate valuation presents an important remoteness to the conceptualization of the term and analytical weaknesses regarding multidisciplinary phenomena.</w:t>
      </w:r>
    </w:p>
    <w:p w:rsidR="00BB2DF3" w:rsidRDefault="00BB2DF3" w:rsidP="00BB2DF3">
      <w:pPr>
        <w:spacing w:after="240" w:line="360" w:lineRule="auto"/>
        <w:jc w:val="both"/>
        <w:rPr>
          <w:rFonts w:ascii="Times New Roman" w:eastAsia="Arial Unicode MS" w:hAnsi="Times New Roman"/>
          <w:sz w:val="24"/>
          <w:szCs w:val="24"/>
          <w:lang w:eastAsia="en-US"/>
        </w:rPr>
      </w:pPr>
      <w:r w:rsidRPr="00A41D01">
        <w:rPr>
          <w:rFonts w:eastAsia="Times New Roman" w:cs="Calibri"/>
          <w:color w:val="7030A0"/>
          <w:sz w:val="28"/>
          <w:szCs w:val="28"/>
          <w:lang w:val="es-ES" w:eastAsia="es-ES"/>
        </w:rPr>
        <w:t>Key</w:t>
      </w:r>
      <w:r w:rsidR="00A41D01">
        <w:rPr>
          <w:rFonts w:eastAsia="Times New Roman" w:cs="Calibri"/>
          <w:color w:val="7030A0"/>
          <w:sz w:val="28"/>
          <w:szCs w:val="28"/>
          <w:lang w:val="es-ES" w:eastAsia="es-ES"/>
        </w:rPr>
        <w:t xml:space="preserve"> </w:t>
      </w:r>
      <w:proofErr w:type="spellStart"/>
      <w:r w:rsidRPr="00A41D01">
        <w:rPr>
          <w:rFonts w:eastAsia="Times New Roman" w:cs="Calibri"/>
          <w:color w:val="7030A0"/>
          <w:sz w:val="28"/>
          <w:szCs w:val="28"/>
          <w:lang w:val="es-ES" w:eastAsia="es-ES"/>
        </w:rPr>
        <w:t>words</w:t>
      </w:r>
      <w:proofErr w:type="spellEnd"/>
      <w:r w:rsidR="00A41D01">
        <w:rPr>
          <w:rFonts w:eastAsia="Times New Roman" w:cs="Calibri"/>
          <w:color w:val="7030A0"/>
          <w:sz w:val="28"/>
          <w:szCs w:val="28"/>
          <w:lang w:val="es-ES" w:eastAsia="es-ES"/>
        </w:rPr>
        <w:t xml:space="preserve">: </w:t>
      </w:r>
      <w:proofErr w:type="spellStart"/>
      <w:r w:rsidRPr="00A41D01">
        <w:rPr>
          <w:rFonts w:ascii="Times New Roman" w:eastAsia="Arial Unicode MS" w:hAnsi="Times New Roman"/>
          <w:sz w:val="24"/>
          <w:szCs w:val="24"/>
          <w:lang w:eastAsia="en-US"/>
        </w:rPr>
        <w:t>Valuation</w:t>
      </w:r>
      <w:proofErr w:type="spellEnd"/>
      <w:r w:rsidRPr="00A41D01">
        <w:rPr>
          <w:rFonts w:ascii="Times New Roman" w:eastAsia="Arial Unicode MS" w:hAnsi="Times New Roman"/>
          <w:sz w:val="24"/>
          <w:szCs w:val="24"/>
          <w:lang w:eastAsia="en-US"/>
        </w:rPr>
        <w:t xml:space="preserve">, </w:t>
      </w:r>
      <w:proofErr w:type="spellStart"/>
      <w:r w:rsidRPr="00A41D01">
        <w:rPr>
          <w:rFonts w:ascii="Times New Roman" w:eastAsia="Arial Unicode MS" w:hAnsi="Times New Roman"/>
          <w:sz w:val="24"/>
          <w:szCs w:val="24"/>
          <w:lang w:eastAsia="en-US"/>
        </w:rPr>
        <w:t>property</w:t>
      </w:r>
      <w:proofErr w:type="spellEnd"/>
      <w:r w:rsidRPr="00A41D01">
        <w:rPr>
          <w:rFonts w:ascii="Times New Roman" w:eastAsia="Arial Unicode MS" w:hAnsi="Times New Roman"/>
          <w:sz w:val="24"/>
          <w:szCs w:val="24"/>
          <w:lang w:eastAsia="en-US"/>
        </w:rPr>
        <w:t xml:space="preserve"> </w:t>
      </w:r>
      <w:proofErr w:type="spellStart"/>
      <w:r w:rsidRPr="00A41D01">
        <w:rPr>
          <w:rFonts w:ascii="Times New Roman" w:eastAsia="Arial Unicode MS" w:hAnsi="Times New Roman"/>
          <w:sz w:val="24"/>
          <w:szCs w:val="24"/>
          <w:lang w:eastAsia="en-US"/>
        </w:rPr>
        <w:t>valuation</w:t>
      </w:r>
      <w:proofErr w:type="spellEnd"/>
      <w:r w:rsidRPr="00A41D01">
        <w:rPr>
          <w:rFonts w:ascii="Times New Roman" w:eastAsia="Arial Unicode MS" w:hAnsi="Times New Roman"/>
          <w:sz w:val="24"/>
          <w:szCs w:val="24"/>
          <w:lang w:eastAsia="en-US"/>
        </w:rPr>
        <w:t xml:space="preserve">, </w:t>
      </w:r>
      <w:proofErr w:type="spellStart"/>
      <w:r w:rsidRPr="00A41D01">
        <w:rPr>
          <w:rFonts w:ascii="Times New Roman" w:eastAsia="Arial Unicode MS" w:hAnsi="Times New Roman"/>
          <w:sz w:val="24"/>
          <w:szCs w:val="24"/>
          <w:lang w:eastAsia="en-US"/>
        </w:rPr>
        <w:t>shortages</w:t>
      </w:r>
      <w:proofErr w:type="spellEnd"/>
      <w:r w:rsidR="00A41D01">
        <w:rPr>
          <w:rFonts w:ascii="Times New Roman" w:eastAsia="Arial Unicode MS" w:hAnsi="Times New Roman"/>
          <w:sz w:val="24"/>
          <w:szCs w:val="24"/>
          <w:lang w:eastAsia="en-US"/>
        </w:rPr>
        <w:t>.</w:t>
      </w:r>
    </w:p>
    <w:p w:rsidR="00A41D01" w:rsidRDefault="00A41D01" w:rsidP="00BB2DF3">
      <w:pPr>
        <w:spacing w:after="240" w:line="360" w:lineRule="auto"/>
        <w:jc w:val="both"/>
        <w:rPr>
          <w:rFonts w:ascii="Arial" w:hAnsi="Arial" w:cs="Arial"/>
          <w:sz w:val="24"/>
          <w:szCs w:val="24"/>
          <w:lang w:val="en-US" w:eastAsia="en-US"/>
        </w:rPr>
      </w:pPr>
      <w:r w:rsidRPr="00A41D01">
        <w:rPr>
          <w:rFonts w:ascii="Times New Roman" w:hAnsi="Times New Roman"/>
          <w:b/>
          <w:color w:val="000000"/>
          <w:sz w:val="24"/>
          <w:szCs w:val="24"/>
        </w:rPr>
        <w:t>Fecha Recepción:</w:t>
      </w:r>
      <w:r w:rsidRPr="00A41D01">
        <w:rPr>
          <w:rFonts w:ascii="Times New Roman" w:hAnsi="Times New Roman"/>
          <w:color w:val="000000"/>
          <w:sz w:val="24"/>
          <w:szCs w:val="24"/>
        </w:rPr>
        <w:t xml:space="preserve">     Diciembre 2014     </w:t>
      </w:r>
      <w:r w:rsidRPr="00A41D01">
        <w:rPr>
          <w:rFonts w:ascii="Times New Roman" w:hAnsi="Times New Roman"/>
          <w:b/>
          <w:color w:val="000000"/>
          <w:sz w:val="24"/>
          <w:szCs w:val="24"/>
        </w:rPr>
        <w:t>Fecha Aceptación</w:t>
      </w:r>
      <w:proofErr w:type="gramStart"/>
      <w:r w:rsidRPr="00A41D01">
        <w:rPr>
          <w:rFonts w:ascii="Times New Roman" w:hAnsi="Times New Roman"/>
          <w:b/>
          <w:color w:val="000000"/>
          <w:sz w:val="24"/>
          <w:szCs w:val="24"/>
        </w:rPr>
        <w:t>:</w:t>
      </w:r>
      <w:r w:rsidRPr="00A41D01">
        <w:rPr>
          <w:rFonts w:ascii="Times New Roman" w:hAnsi="Times New Roman"/>
          <w:color w:val="000000"/>
          <w:sz w:val="24"/>
          <w:szCs w:val="24"/>
        </w:rPr>
        <w:t xml:space="preserve">  Enero</w:t>
      </w:r>
      <w:proofErr w:type="gramEnd"/>
      <w:r w:rsidRPr="00A41D01">
        <w:rPr>
          <w:rFonts w:ascii="Times New Roman" w:hAnsi="Times New Roman"/>
          <w:color w:val="000000"/>
          <w:sz w:val="24"/>
          <w:szCs w:val="24"/>
        </w:rPr>
        <w:t xml:space="preserve"> 2015</w:t>
      </w:r>
      <w:r>
        <w:rPr>
          <w:rFonts w:cs="Calibri"/>
        </w:rPr>
        <w:pict>
          <v:rect id="_x0000_i1025" style="width:0;height:1.5pt" o:hralign="center" o:hrstd="t" o:hr="t" fillcolor="#a0a0a0" stroked="f"/>
        </w:pict>
      </w:r>
    </w:p>
    <w:p w:rsidR="00BB2DF3" w:rsidRDefault="00BB2DF3" w:rsidP="003F5D91">
      <w:pPr>
        <w:spacing w:after="240" w:line="360" w:lineRule="auto"/>
        <w:jc w:val="both"/>
        <w:rPr>
          <w:rFonts w:ascii="Arial" w:eastAsia="Arial Unicode MS" w:hAnsi="Arial" w:cs="Arial"/>
          <w:b/>
          <w:sz w:val="26"/>
          <w:szCs w:val="26"/>
          <w:lang w:eastAsia="en-US"/>
        </w:rPr>
      </w:pPr>
    </w:p>
    <w:p w:rsidR="00BB2DF3" w:rsidRDefault="00BB2DF3" w:rsidP="003F5D91">
      <w:pPr>
        <w:spacing w:after="240" w:line="360" w:lineRule="auto"/>
        <w:jc w:val="both"/>
        <w:rPr>
          <w:rFonts w:ascii="Arial" w:eastAsia="Arial Unicode MS" w:hAnsi="Arial" w:cs="Arial"/>
          <w:b/>
          <w:sz w:val="26"/>
          <w:szCs w:val="26"/>
          <w:lang w:eastAsia="en-US"/>
        </w:rPr>
      </w:pPr>
    </w:p>
    <w:p w:rsidR="00BB2DF3" w:rsidRDefault="00BB2DF3" w:rsidP="003F5D91">
      <w:pPr>
        <w:spacing w:after="240" w:line="360" w:lineRule="auto"/>
        <w:jc w:val="both"/>
        <w:rPr>
          <w:rFonts w:ascii="Arial" w:eastAsia="Arial Unicode MS" w:hAnsi="Arial" w:cs="Arial"/>
          <w:b/>
          <w:sz w:val="26"/>
          <w:szCs w:val="26"/>
          <w:lang w:eastAsia="en-US"/>
        </w:rPr>
      </w:pPr>
    </w:p>
    <w:p w:rsidR="00A41D01" w:rsidRDefault="00A41D01" w:rsidP="003F5D91">
      <w:pPr>
        <w:spacing w:after="240" w:line="360" w:lineRule="auto"/>
        <w:jc w:val="both"/>
        <w:rPr>
          <w:rFonts w:ascii="Arial" w:eastAsia="Arial Unicode MS" w:hAnsi="Arial" w:cs="Arial"/>
          <w:b/>
          <w:sz w:val="26"/>
          <w:szCs w:val="26"/>
          <w:lang w:eastAsia="en-US"/>
        </w:rPr>
      </w:pPr>
      <w:r w:rsidRPr="004512E4">
        <w:rPr>
          <w:rFonts w:eastAsia="Times New Roman" w:cs="Calibri"/>
          <w:color w:val="7030A0"/>
          <w:sz w:val="28"/>
          <w:szCs w:val="28"/>
          <w:lang w:val="es-ES" w:eastAsia="es-ES"/>
        </w:rPr>
        <w:lastRenderedPageBreak/>
        <w:t>Introducción</w:t>
      </w:r>
    </w:p>
    <w:p w:rsidR="00B438B8" w:rsidRPr="00680E6C" w:rsidRDefault="00445AB8" w:rsidP="003F5D91">
      <w:pPr>
        <w:spacing w:after="240" w:line="360" w:lineRule="auto"/>
        <w:jc w:val="both"/>
        <w:rPr>
          <w:rFonts w:ascii="Arial" w:eastAsia="Arial Unicode MS" w:hAnsi="Arial" w:cs="Arial"/>
          <w:b/>
          <w:sz w:val="26"/>
          <w:szCs w:val="26"/>
          <w:lang w:eastAsia="en-US"/>
        </w:rPr>
      </w:pPr>
      <w:r w:rsidRPr="00680E6C">
        <w:rPr>
          <w:rFonts w:ascii="Arial" w:eastAsia="Arial Unicode MS" w:hAnsi="Arial" w:cs="Arial"/>
          <w:b/>
          <w:sz w:val="26"/>
          <w:szCs w:val="26"/>
          <w:lang w:eastAsia="en-US"/>
        </w:rPr>
        <w:t>Valuación de bienes</w:t>
      </w:r>
      <w:r w:rsidR="004F54F2">
        <w:rPr>
          <w:rFonts w:ascii="Arial" w:eastAsia="Arial Unicode MS" w:hAnsi="Arial" w:cs="Arial"/>
          <w:b/>
          <w:sz w:val="26"/>
          <w:szCs w:val="26"/>
          <w:lang w:eastAsia="en-US"/>
        </w:rPr>
        <w:t xml:space="preserve"> </w:t>
      </w:r>
    </w:p>
    <w:p w:rsidR="00F931F0" w:rsidRPr="00A41D01" w:rsidRDefault="0055606C" w:rsidP="00A41D01">
      <w:pPr>
        <w:spacing w:after="240" w:line="360" w:lineRule="auto"/>
        <w:jc w:val="both"/>
        <w:rPr>
          <w:rFonts w:ascii="Times New Roman" w:eastAsia="Arial Unicode MS" w:hAnsi="Times New Roman"/>
          <w:sz w:val="24"/>
          <w:szCs w:val="24"/>
          <w:lang w:eastAsia="en-US"/>
        </w:rPr>
      </w:pPr>
      <w:r w:rsidRPr="00A41D01">
        <w:rPr>
          <w:rFonts w:ascii="Times New Roman" w:eastAsia="Arial Unicode MS" w:hAnsi="Times New Roman"/>
          <w:sz w:val="24"/>
          <w:szCs w:val="24"/>
          <w:lang w:eastAsia="en-US"/>
        </w:rPr>
        <w:t>´</w:t>
      </w:r>
      <w:r w:rsidR="00680E6C" w:rsidRPr="00A41D01">
        <w:rPr>
          <w:rFonts w:ascii="Times New Roman" w:eastAsia="Arial Unicode MS" w:hAnsi="Times New Roman"/>
          <w:sz w:val="24"/>
          <w:szCs w:val="24"/>
          <w:lang w:eastAsia="en-US"/>
        </w:rPr>
        <w:t>Valuación</w:t>
      </w:r>
      <w:r w:rsidRPr="00A41D01">
        <w:rPr>
          <w:rFonts w:ascii="Times New Roman" w:eastAsia="Arial Unicode MS" w:hAnsi="Times New Roman"/>
          <w:sz w:val="24"/>
          <w:szCs w:val="24"/>
          <w:lang w:eastAsia="en-US"/>
        </w:rPr>
        <w:t>´</w:t>
      </w:r>
      <w:r w:rsidR="00680E6C" w:rsidRPr="00A41D01">
        <w:rPr>
          <w:rFonts w:ascii="Times New Roman" w:eastAsia="Arial Unicode MS" w:hAnsi="Times New Roman"/>
          <w:sz w:val="24"/>
          <w:szCs w:val="24"/>
          <w:lang w:eastAsia="en-US"/>
        </w:rPr>
        <w:t xml:space="preserve"> es un término </w:t>
      </w:r>
      <w:r w:rsidR="00027BDF" w:rsidRPr="00A41D01">
        <w:rPr>
          <w:rFonts w:ascii="Times New Roman" w:eastAsia="Arial Unicode MS" w:hAnsi="Times New Roman"/>
          <w:sz w:val="24"/>
          <w:szCs w:val="24"/>
          <w:lang w:eastAsia="en-US"/>
        </w:rPr>
        <w:t>utilizado</w:t>
      </w:r>
      <w:r w:rsidR="00680E6C" w:rsidRPr="00A41D01">
        <w:rPr>
          <w:rFonts w:ascii="Times New Roman" w:eastAsia="Arial Unicode MS" w:hAnsi="Times New Roman"/>
          <w:sz w:val="24"/>
          <w:szCs w:val="24"/>
          <w:lang w:eastAsia="en-US"/>
        </w:rPr>
        <w:t xml:space="preserve"> </w:t>
      </w:r>
      <w:r w:rsidR="00487135" w:rsidRPr="00A41D01">
        <w:rPr>
          <w:rFonts w:ascii="Times New Roman" w:eastAsia="Arial Unicode MS" w:hAnsi="Times New Roman"/>
          <w:sz w:val="24"/>
          <w:szCs w:val="24"/>
          <w:lang w:eastAsia="en-US"/>
        </w:rPr>
        <w:t>en similitud retórica</w:t>
      </w:r>
      <w:r w:rsidR="00680E6C" w:rsidRPr="00A41D01">
        <w:rPr>
          <w:rFonts w:ascii="Times New Roman" w:eastAsia="Arial Unicode MS" w:hAnsi="Times New Roman"/>
          <w:sz w:val="24"/>
          <w:szCs w:val="24"/>
          <w:lang w:eastAsia="en-US"/>
        </w:rPr>
        <w:t xml:space="preserve"> con tasación y valoración. La Real Academia de la Lengua Española </w:t>
      </w:r>
      <w:r w:rsidR="0004121B" w:rsidRPr="00A41D01">
        <w:rPr>
          <w:rFonts w:ascii="Times New Roman" w:eastAsia="Arial Unicode MS" w:hAnsi="Times New Roman"/>
          <w:sz w:val="24"/>
          <w:szCs w:val="24"/>
          <w:lang w:eastAsia="en-US"/>
        </w:rPr>
        <w:t>(RAE</w:t>
      </w:r>
      <w:r w:rsidR="004C4BB8" w:rsidRPr="00A41D01">
        <w:rPr>
          <w:rFonts w:ascii="Times New Roman" w:eastAsia="Arial Unicode MS" w:hAnsi="Times New Roman"/>
          <w:sz w:val="24"/>
          <w:szCs w:val="24"/>
          <w:lang w:eastAsia="en-US"/>
        </w:rPr>
        <w:t>: 2012</w:t>
      </w:r>
      <w:r w:rsidR="0004121B" w:rsidRPr="00A41D01">
        <w:rPr>
          <w:rFonts w:ascii="Times New Roman" w:eastAsia="Arial Unicode MS" w:hAnsi="Times New Roman"/>
          <w:sz w:val="24"/>
          <w:szCs w:val="24"/>
          <w:lang w:eastAsia="en-US"/>
        </w:rPr>
        <w:t xml:space="preserve">) </w:t>
      </w:r>
      <w:r w:rsidR="00FA71F0" w:rsidRPr="00A41D01">
        <w:rPr>
          <w:rFonts w:ascii="Times New Roman" w:eastAsia="Arial Unicode MS" w:hAnsi="Times New Roman"/>
          <w:sz w:val="24"/>
          <w:szCs w:val="24"/>
          <w:lang w:eastAsia="en-US"/>
        </w:rPr>
        <w:t xml:space="preserve">la </w:t>
      </w:r>
      <w:r w:rsidR="004C4BB8" w:rsidRPr="00A41D01">
        <w:rPr>
          <w:rFonts w:ascii="Times New Roman" w:eastAsia="Arial Unicode MS" w:hAnsi="Times New Roman"/>
          <w:sz w:val="24"/>
          <w:szCs w:val="24"/>
          <w:lang w:eastAsia="en-US"/>
        </w:rPr>
        <w:t>define</w:t>
      </w:r>
      <w:r w:rsidR="008E15BE" w:rsidRPr="00A41D01">
        <w:rPr>
          <w:rFonts w:ascii="Times New Roman" w:eastAsia="Arial Unicode MS" w:hAnsi="Times New Roman"/>
          <w:sz w:val="24"/>
          <w:szCs w:val="24"/>
          <w:lang w:eastAsia="en-US"/>
        </w:rPr>
        <w:t xml:space="preserve"> </w:t>
      </w:r>
      <w:r w:rsidR="00FA71F0" w:rsidRPr="00A41D01">
        <w:rPr>
          <w:rFonts w:ascii="Times New Roman" w:eastAsia="Arial Unicode MS" w:hAnsi="Times New Roman"/>
          <w:sz w:val="24"/>
          <w:szCs w:val="24"/>
          <w:lang w:eastAsia="en-US"/>
        </w:rPr>
        <w:t xml:space="preserve">como </w:t>
      </w:r>
      <w:r w:rsidR="008E15BE" w:rsidRPr="00A41D01">
        <w:rPr>
          <w:rFonts w:ascii="Times New Roman" w:eastAsia="Arial Unicode MS" w:hAnsi="Times New Roman"/>
          <w:sz w:val="24"/>
          <w:szCs w:val="24"/>
          <w:lang w:eastAsia="en-US"/>
        </w:rPr>
        <w:t>la acción y efecto de valorar y, valorar es reconocer, estimar o apre</w:t>
      </w:r>
      <w:r w:rsidR="0004121B" w:rsidRPr="00A41D01">
        <w:rPr>
          <w:rFonts w:ascii="Times New Roman" w:eastAsia="Arial Unicode MS" w:hAnsi="Times New Roman"/>
          <w:sz w:val="24"/>
          <w:szCs w:val="24"/>
          <w:lang w:eastAsia="en-US"/>
        </w:rPr>
        <w:t>ciar el valor o mérito de alguien</w:t>
      </w:r>
      <w:r w:rsidR="008E15BE" w:rsidRPr="00A41D01">
        <w:rPr>
          <w:rFonts w:ascii="Times New Roman" w:eastAsia="Arial Unicode MS" w:hAnsi="Times New Roman"/>
          <w:sz w:val="24"/>
          <w:szCs w:val="24"/>
          <w:lang w:eastAsia="en-US"/>
        </w:rPr>
        <w:t xml:space="preserve"> o algo. Respecto a tasación </w:t>
      </w:r>
      <w:r w:rsidR="00487135" w:rsidRPr="00A41D01">
        <w:rPr>
          <w:rFonts w:ascii="Times New Roman" w:eastAsia="Arial Unicode MS" w:hAnsi="Times New Roman"/>
          <w:sz w:val="24"/>
          <w:szCs w:val="24"/>
          <w:lang w:eastAsia="en-US"/>
        </w:rPr>
        <w:t xml:space="preserve">la </w:t>
      </w:r>
      <w:r w:rsidR="0004121B" w:rsidRPr="00A41D01">
        <w:rPr>
          <w:rFonts w:ascii="Times New Roman" w:eastAsia="Arial Unicode MS" w:hAnsi="Times New Roman"/>
          <w:sz w:val="24"/>
          <w:szCs w:val="24"/>
          <w:lang w:eastAsia="en-US"/>
        </w:rPr>
        <w:t xml:space="preserve">RAE la </w:t>
      </w:r>
      <w:r w:rsidR="00487135" w:rsidRPr="00A41D01">
        <w:rPr>
          <w:rFonts w:ascii="Times New Roman" w:eastAsia="Arial Unicode MS" w:hAnsi="Times New Roman"/>
          <w:sz w:val="24"/>
          <w:szCs w:val="24"/>
          <w:lang w:eastAsia="en-US"/>
        </w:rPr>
        <w:t>define como</w:t>
      </w:r>
      <w:r w:rsidR="008E15BE" w:rsidRPr="00A41D01">
        <w:rPr>
          <w:rFonts w:ascii="Times New Roman" w:eastAsia="Arial Unicode MS" w:hAnsi="Times New Roman"/>
          <w:sz w:val="24"/>
          <w:szCs w:val="24"/>
          <w:lang w:eastAsia="en-US"/>
        </w:rPr>
        <w:t xml:space="preserve"> la estimación del valor de un bien o de un servicio. En referencia a valuación </w:t>
      </w:r>
      <w:r w:rsidR="00487135" w:rsidRPr="00A41D01">
        <w:rPr>
          <w:rFonts w:ascii="Times New Roman" w:eastAsia="Arial Unicode MS" w:hAnsi="Times New Roman"/>
          <w:sz w:val="24"/>
          <w:szCs w:val="24"/>
          <w:lang w:eastAsia="en-US"/>
        </w:rPr>
        <w:t xml:space="preserve">menciona que </w:t>
      </w:r>
      <w:r w:rsidR="008E15BE" w:rsidRPr="00A41D01">
        <w:rPr>
          <w:rFonts w:ascii="Times New Roman" w:eastAsia="Arial Unicode MS" w:hAnsi="Times New Roman"/>
          <w:sz w:val="24"/>
          <w:szCs w:val="24"/>
          <w:lang w:eastAsia="en-US"/>
        </w:rPr>
        <w:t xml:space="preserve">es la acción o efecto de valuar. Habida cuenta de que valuar significa valorar. En este sentido, </w:t>
      </w:r>
      <w:r w:rsidR="0001072B" w:rsidRPr="00A41D01">
        <w:rPr>
          <w:rFonts w:ascii="Times New Roman" w:eastAsia="Arial Unicode MS" w:hAnsi="Times New Roman"/>
          <w:sz w:val="24"/>
          <w:szCs w:val="24"/>
          <w:lang w:eastAsia="en-US"/>
        </w:rPr>
        <w:t xml:space="preserve">la tríada de términos guarda una estrecha </w:t>
      </w:r>
      <w:r w:rsidR="004B54F9" w:rsidRPr="00A41D01">
        <w:rPr>
          <w:rFonts w:ascii="Times New Roman" w:eastAsia="Arial Unicode MS" w:hAnsi="Times New Roman"/>
          <w:sz w:val="24"/>
          <w:szCs w:val="24"/>
          <w:lang w:eastAsia="en-US"/>
        </w:rPr>
        <w:t>vinculación en</w:t>
      </w:r>
      <w:r w:rsidR="00945616" w:rsidRPr="00A41D01">
        <w:rPr>
          <w:rFonts w:ascii="Times New Roman" w:eastAsia="Arial Unicode MS" w:hAnsi="Times New Roman"/>
          <w:sz w:val="24"/>
          <w:szCs w:val="24"/>
          <w:lang w:eastAsia="en-US"/>
        </w:rPr>
        <w:t>tre sí</w:t>
      </w:r>
      <w:r w:rsidRPr="00A41D01">
        <w:rPr>
          <w:rFonts w:ascii="Times New Roman" w:eastAsia="Arial Unicode MS" w:hAnsi="Times New Roman"/>
          <w:sz w:val="24"/>
          <w:szCs w:val="24"/>
          <w:lang w:eastAsia="en-US"/>
        </w:rPr>
        <w:t>,</w:t>
      </w:r>
      <w:r w:rsidR="004B54F9" w:rsidRPr="00A41D01">
        <w:rPr>
          <w:rFonts w:ascii="Times New Roman" w:eastAsia="Arial Unicode MS" w:hAnsi="Times New Roman"/>
          <w:sz w:val="24"/>
          <w:szCs w:val="24"/>
          <w:lang w:eastAsia="en-US"/>
        </w:rPr>
        <w:t xml:space="preserve"> </w:t>
      </w:r>
      <w:r w:rsidR="00945616" w:rsidRPr="00A41D01">
        <w:rPr>
          <w:rFonts w:ascii="Times New Roman" w:eastAsia="Arial Unicode MS" w:hAnsi="Times New Roman"/>
          <w:sz w:val="24"/>
          <w:szCs w:val="24"/>
          <w:lang w:eastAsia="en-US"/>
        </w:rPr>
        <w:t>donde</w:t>
      </w:r>
      <w:r w:rsidR="0001072B" w:rsidRPr="00A41D01">
        <w:rPr>
          <w:rFonts w:ascii="Times New Roman" w:eastAsia="Arial Unicode MS" w:hAnsi="Times New Roman"/>
          <w:sz w:val="24"/>
          <w:szCs w:val="24"/>
          <w:lang w:eastAsia="en-US"/>
        </w:rPr>
        <w:t xml:space="preserve"> el punto de similitud es</w:t>
      </w:r>
      <w:r w:rsidRPr="00A41D01">
        <w:rPr>
          <w:rFonts w:ascii="Times New Roman" w:eastAsia="Arial Unicode MS" w:hAnsi="Times New Roman"/>
          <w:sz w:val="24"/>
          <w:szCs w:val="24"/>
          <w:lang w:eastAsia="en-US"/>
        </w:rPr>
        <w:t xml:space="preserve"> </w:t>
      </w:r>
      <w:r w:rsidR="00F2351D" w:rsidRPr="00A41D01">
        <w:rPr>
          <w:rFonts w:ascii="Times New Roman" w:eastAsia="Arial Unicode MS" w:hAnsi="Times New Roman"/>
          <w:sz w:val="24"/>
          <w:szCs w:val="24"/>
          <w:lang w:eastAsia="en-US"/>
        </w:rPr>
        <w:t xml:space="preserve">la </w:t>
      </w:r>
      <w:r w:rsidRPr="00A41D01">
        <w:rPr>
          <w:rFonts w:ascii="Times New Roman" w:eastAsia="Arial Unicode MS" w:hAnsi="Times New Roman"/>
          <w:sz w:val="24"/>
          <w:szCs w:val="24"/>
          <w:lang w:eastAsia="en-US"/>
        </w:rPr>
        <w:t>referencia al concepto valor</w:t>
      </w:r>
      <w:r w:rsidR="004B54F9" w:rsidRPr="00A41D01">
        <w:rPr>
          <w:rFonts w:ascii="Times New Roman" w:eastAsia="Arial Unicode MS" w:hAnsi="Times New Roman"/>
          <w:sz w:val="24"/>
          <w:szCs w:val="24"/>
          <w:lang w:eastAsia="en-US"/>
        </w:rPr>
        <w:t>,</w:t>
      </w:r>
      <w:r w:rsidR="00027BDF" w:rsidRPr="00A41D01">
        <w:rPr>
          <w:rFonts w:ascii="Times New Roman" w:eastAsia="Arial Unicode MS" w:hAnsi="Times New Roman"/>
          <w:sz w:val="24"/>
          <w:szCs w:val="24"/>
          <w:lang w:eastAsia="en-US"/>
        </w:rPr>
        <w:t xml:space="preserve"> determinado </w:t>
      </w:r>
      <w:r w:rsidR="0004121B" w:rsidRPr="00A41D01">
        <w:rPr>
          <w:rFonts w:ascii="Times New Roman" w:eastAsia="Arial Unicode MS" w:hAnsi="Times New Roman"/>
          <w:sz w:val="24"/>
          <w:szCs w:val="24"/>
          <w:lang w:eastAsia="en-US"/>
        </w:rPr>
        <w:t xml:space="preserve">éste </w:t>
      </w:r>
      <w:r w:rsidR="0001072B" w:rsidRPr="00A41D01">
        <w:rPr>
          <w:rFonts w:ascii="Times New Roman" w:eastAsia="Arial Unicode MS" w:hAnsi="Times New Roman"/>
          <w:sz w:val="24"/>
          <w:szCs w:val="24"/>
          <w:lang w:eastAsia="en-US"/>
        </w:rPr>
        <w:t xml:space="preserve">mediante </w:t>
      </w:r>
      <w:r w:rsidR="00FA71F0" w:rsidRPr="00A41D01">
        <w:rPr>
          <w:rFonts w:ascii="Times New Roman" w:eastAsia="Arial Unicode MS" w:hAnsi="Times New Roman"/>
          <w:sz w:val="24"/>
          <w:szCs w:val="24"/>
          <w:lang w:eastAsia="en-US"/>
        </w:rPr>
        <w:t xml:space="preserve">un </w:t>
      </w:r>
      <w:r w:rsidR="0001072B" w:rsidRPr="00A41D01">
        <w:rPr>
          <w:rFonts w:ascii="Times New Roman" w:eastAsia="Arial Unicode MS" w:hAnsi="Times New Roman"/>
          <w:sz w:val="24"/>
          <w:szCs w:val="24"/>
          <w:lang w:eastAsia="en-US"/>
        </w:rPr>
        <w:t>avalúo</w:t>
      </w:r>
      <w:r w:rsidR="0001072B" w:rsidRPr="00A41D01">
        <w:rPr>
          <w:rStyle w:val="Refdenotaalfinal"/>
          <w:rFonts w:ascii="Times New Roman" w:eastAsia="Arial Unicode MS" w:hAnsi="Times New Roman"/>
          <w:sz w:val="24"/>
          <w:szCs w:val="24"/>
          <w:lang w:eastAsia="en-US"/>
        </w:rPr>
        <w:endnoteReference w:id="1"/>
      </w:r>
      <w:r w:rsidR="0001072B" w:rsidRPr="00A41D01">
        <w:rPr>
          <w:rFonts w:ascii="Times New Roman" w:eastAsia="Arial Unicode MS" w:hAnsi="Times New Roman"/>
          <w:sz w:val="24"/>
          <w:szCs w:val="24"/>
          <w:lang w:eastAsia="en-US"/>
        </w:rPr>
        <w:t xml:space="preserve">. </w:t>
      </w:r>
    </w:p>
    <w:p w:rsidR="00027BDF" w:rsidRPr="00A41D01" w:rsidRDefault="00757D10" w:rsidP="00A41D01">
      <w:pPr>
        <w:spacing w:after="240" w:line="360" w:lineRule="auto"/>
        <w:jc w:val="both"/>
        <w:rPr>
          <w:rFonts w:ascii="Times New Roman" w:eastAsia="Arial Unicode MS" w:hAnsi="Times New Roman"/>
          <w:sz w:val="24"/>
          <w:szCs w:val="24"/>
          <w:lang w:eastAsia="en-US"/>
        </w:rPr>
      </w:pPr>
      <w:r w:rsidRPr="00A41D01">
        <w:rPr>
          <w:rFonts w:ascii="Times New Roman" w:eastAsia="Arial Unicode MS" w:hAnsi="Times New Roman"/>
          <w:sz w:val="24"/>
          <w:szCs w:val="24"/>
          <w:lang w:eastAsia="en-US"/>
        </w:rPr>
        <w:t>A nivel institucional e</w:t>
      </w:r>
      <w:r w:rsidR="0011013A" w:rsidRPr="00A41D01">
        <w:rPr>
          <w:rFonts w:ascii="Times New Roman" w:eastAsia="Arial Unicode MS" w:hAnsi="Times New Roman"/>
          <w:sz w:val="24"/>
          <w:szCs w:val="24"/>
          <w:lang w:eastAsia="en-US"/>
        </w:rPr>
        <w:t>l</w:t>
      </w:r>
      <w:r w:rsidR="00027BDF" w:rsidRPr="00A41D01">
        <w:rPr>
          <w:rFonts w:ascii="Times New Roman" w:eastAsia="Arial Unicode MS" w:hAnsi="Times New Roman"/>
          <w:sz w:val="24"/>
          <w:szCs w:val="24"/>
          <w:lang w:eastAsia="en-US"/>
        </w:rPr>
        <w:t xml:space="preserve"> Instituto de Administración y Avalúos de Bienes Nacionales (INDAABIN)</w:t>
      </w:r>
      <w:r w:rsidR="00027BDF" w:rsidRPr="00A41D01">
        <w:rPr>
          <w:rStyle w:val="Refdenotaalfinal"/>
          <w:rFonts w:ascii="Times New Roman" w:eastAsia="Times New Roman" w:hAnsi="Times New Roman"/>
          <w:color w:val="000000"/>
          <w:sz w:val="24"/>
          <w:szCs w:val="24"/>
        </w:rPr>
        <w:endnoteReference w:id="2"/>
      </w:r>
      <w:r w:rsidR="00027BDF" w:rsidRPr="00A41D01">
        <w:rPr>
          <w:rFonts w:ascii="Times New Roman" w:eastAsia="Arial Unicode MS" w:hAnsi="Times New Roman"/>
          <w:sz w:val="24"/>
          <w:szCs w:val="24"/>
          <w:lang w:eastAsia="en-US"/>
        </w:rPr>
        <w:t xml:space="preserve"> </w:t>
      </w:r>
      <w:proofErr w:type="gramStart"/>
      <w:r w:rsidR="00027BDF" w:rsidRPr="00A41D01">
        <w:rPr>
          <w:rFonts w:ascii="Times New Roman" w:eastAsia="Arial Unicode MS" w:hAnsi="Times New Roman"/>
          <w:sz w:val="24"/>
          <w:szCs w:val="24"/>
          <w:lang w:eastAsia="en-US"/>
        </w:rPr>
        <w:t>define</w:t>
      </w:r>
      <w:proofErr w:type="gramEnd"/>
      <w:r w:rsidR="00027BDF" w:rsidRPr="00A41D01">
        <w:rPr>
          <w:rFonts w:ascii="Times New Roman" w:eastAsia="Arial Unicode MS" w:hAnsi="Times New Roman"/>
          <w:sz w:val="24"/>
          <w:szCs w:val="24"/>
          <w:lang w:eastAsia="en-US"/>
        </w:rPr>
        <w:t xml:space="preserve"> la valuación como “el procedimiento técnico y metodológico que, mediante la investigación física, económica, social, jurídica y de mercado, permite estimar el monto, expresado en términos monetarios, de las variables cuantitativas y cualitativas que inciden en el valor de cualquier bien”. </w:t>
      </w:r>
      <w:r w:rsidRPr="00A41D01">
        <w:rPr>
          <w:rFonts w:ascii="Times New Roman" w:eastAsia="Arial Unicode MS" w:hAnsi="Times New Roman"/>
          <w:sz w:val="24"/>
          <w:szCs w:val="24"/>
          <w:lang w:eastAsia="en-US"/>
        </w:rPr>
        <w:t>En el mismo ámbito</w:t>
      </w:r>
      <w:r w:rsidR="00FA71F0" w:rsidRPr="00A41D01">
        <w:rPr>
          <w:rFonts w:ascii="Times New Roman" w:eastAsia="Arial Unicode MS" w:hAnsi="Times New Roman"/>
          <w:sz w:val="24"/>
          <w:szCs w:val="24"/>
          <w:lang w:eastAsia="en-US"/>
        </w:rPr>
        <w:t xml:space="preserve"> el Congreso del Estado de Jalisco (1998) declara que valuación </w:t>
      </w:r>
      <w:r w:rsidR="00027BDF" w:rsidRPr="00A41D01">
        <w:rPr>
          <w:rFonts w:ascii="Times New Roman" w:eastAsia="Arial Unicode MS" w:hAnsi="Times New Roman"/>
          <w:sz w:val="24"/>
          <w:szCs w:val="24"/>
          <w:lang w:eastAsia="en-US"/>
        </w:rPr>
        <w:t>“es un proceso que tiene como objetivo estimar el valor de un bien mediante un avalúo que determina la medida de valor en unidades monetarias”</w:t>
      </w:r>
      <w:r w:rsidR="00027BDF" w:rsidRPr="00A41D01">
        <w:rPr>
          <w:rStyle w:val="Refdenotaalfinal"/>
          <w:rFonts w:ascii="Times New Roman" w:eastAsia="Arial Unicode MS" w:hAnsi="Times New Roman"/>
          <w:sz w:val="24"/>
          <w:szCs w:val="24"/>
          <w:lang w:eastAsia="en-US"/>
        </w:rPr>
        <w:endnoteReference w:id="3"/>
      </w:r>
      <w:r w:rsidR="00027BDF" w:rsidRPr="00A41D01">
        <w:rPr>
          <w:rFonts w:ascii="Times New Roman" w:eastAsia="Arial Unicode MS" w:hAnsi="Times New Roman"/>
          <w:sz w:val="24"/>
          <w:szCs w:val="24"/>
          <w:lang w:eastAsia="en-US"/>
        </w:rPr>
        <w:t>.</w:t>
      </w:r>
    </w:p>
    <w:p w:rsidR="00027BDF" w:rsidRPr="00A41D01" w:rsidRDefault="00835C81" w:rsidP="00A41D01">
      <w:pPr>
        <w:spacing w:after="240" w:line="360" w:lineRule="auto"/>
        <w:jc w:val="both"/>
        <w:rPr>
          <w:rFonts w:ascii="Times New Roman" w:eastAsia="Arial Unicode MS" w:hAnsi="Times New Roman"/>
          <w:sz w:val="24"/>
          <w:szCs w:val="24"/>
          <w:lang w:eastAsia="en-US"/>
        </w:rPr>
      </w:pPr>
      <w:r w:rsidRPr="00A41D01">
        <w:rPr>
          <w:rFonts w:ascii="Times New Roman" w:eastAsia="Arial Unicode MS" w:hAnsi="Times New Roman"/>
          <w:sz w:val="24"/>
          <w:szCs w:val="24"/>
          <w:lang w:eastAsia="en-US"/>
        </w:rPr>
        <w:t>Como se observa, en</w:t>
      </w:r>
      <w:r w:rsidR="00F931F0" w:rsidRPr="00A41D01">
        <w:rPr>
          <w:rFonts w:ascii="Times New Roman" w:eastAsia="Arial Unicode MS" w:hAnsi="Times New Roman"/>
          <w:sz w:val="24"/>
          <w:szCs w:val="24"/>
          <w:lang w:eastAsia="en-US"/>
        </w:rPr>
        <w:t xml:space="preserve"> valuación </w:t>
      </w:r>
      <w:r w:rsidR="0089039F" w:rsidRPr="00A41D01">
        <w:rPr>
          <w:rFonts w:ascii="Times New Roman" w:eastAsia="Arial Unicode MS" w:hAnsi="Times New Roman"/>
          <w:sz w:val="24"/>
          <w:szCs w:val="24"/>
          <w:lang w:eastAsia="en-US"/>
        </w:rPr>
        <w:t>co</w:t>
      </w:r>
      <w:r w:rsidR="00F931F0" w:rsidRPr="00A41D01">
        <w:rPr>
          <w:rFonts w:ascii="Times New Roman" w:eastAsia="Arial Unicode MS" w:hAnsi="Times New Roman"/>
          <w:sz w:val="24"/>
          <w:szCs w:val="24"/>
          <w:lang w:eastAsia="en-US"/>
        </w:rPr>
        <w:t xml:space="preserve">existen dos </w:t>
      </w:r>
      <w:r w:rsidR="0011013A" w:rsidRPr="00A41D01">
        <w:rPr>
          <w:rFonts w:ascii="Times New Roman" w:eastAsia="Arial Unicode MS" w:hAnsi="Times New Roman"/>
          <w:sz w:val="24"/>
          <w:szCs w:val="24"/>
          <w:lang w:eastAsia="en-US"/>
        </w:rPr>
        <w:t>términos</w:t>
      </w:r>
      <w:r w:rsidR="00F931F0" w:rsidRPr="00A41D01">
        <w:rPr>
          <w:rFonts w:ascii="Times New Roman" w:eastAsia="Arial Unicode MS" w:hAnsi="Times New Roman"/>
          <w:sz w:val="24"/>
          <w:szCs w:val="24"/>
          <w:lang w:eastAsia="en-US"/>
        </w:rPr>
        <w:t xml:space="preserve"> </w:t>
      </w:r>
      <w:r w:rsidR="00945616" w:rsidRPr="00A41D01">
        <w:rPr>
          <w:rFonts w:ascii="Times New Roman" w:eastAsia="Arial Unicode MS" w:hAnsi="Times New Roman"/>
          <w:sz w:val="24"/>
          <w:szCs w:val="24"/>
          <w:lang w:eastAsia="en-US"/>
        </w:rPr>
        <w:t>inter</w:t>
      </w:r>
      <w:r w:rsidR="00F931F0" w:rsidRPr="00A41D01">
        <w:rPr>
          <w:rFonts w:ascii="Times New Roman" w:eastAsia="Arial Unicode MS" w:hAnsi="Times New Roman"/>
          <w:sz w:val="24"/>
          <w:szCs w:val="24"/>
          <w:lang w:eastAsia="en-US"/>
        </w:rPr>
        <w:t xml:space="preserve">relacionados </w:t>
      </w:r>
      <w:r w:rsidR="0011013A" w:rsidRPr="00A41D01">
        <w:rPr>
          <w:rFonts w:ascii="Times New Roman" w:eastAsia="Arial Unicode MS" w:hAnsi="Times New Roman"/>
          <w:sz w:val="24"/>
          <w:szCs w:val="24"/>
          <w:lang w:eastAsia="en-US"/>
        </w:rPr>
        <w:t>pero</w:t>
      </w:r>
      <w:r w:rsidR="008F3E12" w:rsidRPr="00A41D01">
        <w:rPr>
          <w:rFonts w:ascii="Times New Roman" w:eastAsia="Arial Unicode MS" w:hAnsi="Times New Roman"/>
          <w:sz w:val="24"/>
          <w:szCs w:val="24"/>
          <w:lang w:eastAsia="en-US"/>
        </w:rPr>
        <w:t xml:space="preserve"> </w:t>
      </w:r>
      <w:r w:rsidR="00F931F0" w:rsidRPr="00A41D01">
        <w:rPr>
          <w:rFonts w:ascii="Times New Roman" w:eastAsia="Arial Unicode MS" w:hAnsi="Times New Roman"/>
          <w:sz w:val="24"/>
          <w:szCs w:val="24"/>
          <w:lang w:eastAsia="en-US"/>
        </w:rPr>
        <w:t xml:space="preserve">independientes a la vez, uno es el valor de los bienes, el otro </w:t>
      </w:r>
      <w:r w:rsidR="00DF48D8" w:rsidRPr="00A41D01">
        <w:rPr>
          <w:rFonts w:ascii="Times New Roman" w:eastAsia="Arial Unicode MS" w:hAnsi="Times New Roman"/>
          <w:sz w:val="24"/>
          <w:szCs w:val="24"/>
          <w:lang w:eastAsia="en-US"/>
        </w:rPr>
        <w:t xml:space="preserve">es </w:t>
      </w:r>
      <w:r w:rsidR="00F931F0" w:rsidRPr="00A41D01">
        <w:rPr>
          <w:rFonts w:ascii="Times New Roman" w:eastAsia="Arial Unicode MS" w:hAnsi="Times New Roman"/>
          <w:sz w:val="24"/>
          <w:szCs w:val="24"/>
          <w:lang w:eastAsia="en-US"/>
        </w:rPr>
        <w:t xml:space="preserve">el precio de los bienes. </w:t>
      </w:r>
      <w:r w:rsidRPr="00A41D01">
        <w:rPr>
          <w:rFonts w:ascii="Times New Roman" w:eastAsia="Arial Unicode MS" w:hAnsi="Times New Roman"/>
          <w:sz w:val="24"/>
          <w:szCs w:val="24"/>
          <w:lang w:eastAsia="en-US"/>
        </w:rPr>
        <w:t>El International Valuation Standards Council</w:t>
      </w:r>
      <w:r w:rsidRPr="00A41D01">
        <w:rPr>
          <w:rStyle w:val="Refdenotaalfinal"/>
          <w:rFonts w:ascii="Times New Roman" w:eastAsia="Arial Unicode MS" w:hAnsi="Times New Roman"/>
          <w:sz w:val="24"/>
          <w:szCs w:val="24"/>
          <w:lang w:eastAsia="en-US"/>
        </w:rPr>
        <w:endnoteReference w:id="4"/>
      </w:r>
      <w:r w:rsidRPr="00A41D01">
        <w:rPr>
          <w:rFonts w:ascii="Times New Roman" w:eastAsia="Arial Unicode MS" w:hAnsi="Times New Roman"/>
          <w:sz w:val="24"/>
          <w:szCs w:val="24"/>
          <w:lang w:eastAsia="en-US"/>
        </w:rPr>
        <w:t xml:space="preserve"> (IVSC: 2010), en las Normas Internacionales de Valoración establece que valor </w:t>
      </w:r>
      <w:r w:rsidR="00F931F0" w:rsidRPr="00A41D01">
        <w:rPr>
          <w:rFonts w:ascii="Times New Roman" w:eastAsia="Arial Unicode MS" w:hAnsi="Times New Roman"/>
          <w:sz w:val="24"/>
          <w:szCs w:val="24"/>
          <w:lang w:eastAsia="en-US"/>
        </w:rPr>
        <w:t xml:space="preserve">no es un hecho sino una estimación del precio probable a pagar por bienes y servicios en un intercambio o una medida de los beneficios económicos de ser propietario de esos bienes o servicios. </w:t>
      </w:r>
      <w:r w:rsidRPr="00A41D01">
        <w:rPr>
          <w:rFonts w:ascii="Times New Roman" w:eastAsia="Arial Unicode MS" w:hAnsi="Times New Roman"/>
          <w:sz w:val="24"/>
          <w:szCs w:val="24"/>
          <w:lang w:eastAsia="en-US"/>
        </w:rPr>
        <w:t>En cambio, p</w:t>
      </w:r>
      <w:r w:rsidR="0089039F" w:rsidRPr="00A41D01">
        <w:rPr>
          <w:rFonts w:ascii="Times New Roman" w:eastAsia="Arial Unicode MS" w:hAnsi="Times New Roman"/>
          <w:sz w:val="24"/>
          <w:szCs w:val="24"/>
          <w:lang w:eastAsia="en-US"/>
        </w:rPr>
        <w:t>recio</w:t>
      </w:r>
      <w:r w:rsidR="00F931F0" w:rsidRPr="00A41D01">
        <w:rPr>
          <w:rFonts w:ascii="Times New Roman" w:eastAsia="Arial Unicode MS" w:hAnsi="Times New Roman"/>
          <w:sz w:val="24"/>
          <w:szCs w:val="24"/>
          <w:lang w:eastAsia="en-US"/>
        </w:rPr>
        <w:t xml:space="preserve"> es un término </w:t>
      </w:r>
      <w:r w:rsidRPr="00A41D01">
        <w:rPr>
          <w:rFonts w:ascii="Times New Roman" w:eastAsia="Arial Unicode MS" w:hAnsi="Times New Roman"/>
          <w:sz w:val="24"/>
          <w:szCs w:val="24"/>
          <w:lang w:eastAsia="en-US"/>
        </w:rPr>
        <w:t>que hace referencia</w:t>
      </w:r>
      <w:r w:rsidR="00F931F0" w:rsidRPr="00A41D01">
        <w:rPr>
          <w:rFonts w:ascii="Times New Roman" w:eastAsia="Arial Unicode MS" w:hAnsi="Times New Roman"/>
          <w:sz w:val="24"/>
          <w:szCs w:val="24"/>
          <w:lang w:eastAsia="en-US"/>
        </w:rPr>
        <w:t xml:space="preserve"> al importe solicitado, ofrecido o</w:t>
      </w:r>
      <w:r w:rsidR="004B54F9" w:rsidRPr="00A41D01">
        <w:rPr>
          <w:rFonts w:ascii="Times New Roman" w:eastAsia="Arial Unicode MS" w:hAnsi="Times New Roman"/>
          <w:sz w:val="24"/>
          <w:szCs w:val="24"/>
          <w:lang w:eastAsia="en-US"/>
        </w:rPr>
        <w:t xml:space="preserve"> pagado por un bien o servicio. </w:t>
      </w:r>
    </w:p>
    <w:p w:rsidR="004B54F9" w:rsidRPr="00A41D01" w:rsidRDefault="0011013A" w:rsidP="00A41D01">
      <w:pPr>
        <w:spacing w:after="240" w:line="360" w:lineRule="auto"/>
        <w:jc w:val="both"/>
        <w:rPr>
          <w:rFonts w:ascii="Times New Roman" w:hAnsi="Times New Roman"/>
          <w:sz w:val="24"/>
          <w:szCs w:val="24"/>
        </w:rPr>
      </w:pPr>
      <w:r w:rsidRPr="00A41D01">
        <w:rPr>
          <w:rFonts w:ascii="Times New Roman" w:hAnsi="Times New Roman"/>
          <w:sz w:val="24"/>
          <w:szCs w:val="24"/>
        </w:rPr>
        <w:t>En nuestro país los servicios de valuación están reglados por la Secretaría de Economía mediante</w:t>
      </w:r>
      <w:r w:rsidR="004B54F9" w:rsidRPr="00A41D01">
        <w:rPr>
          <w:rFonts w:ascii="Times New Roman" w:hAnsi="Times New Roman"/>
          <w:sz w:val="24"/>
          <w:szCs w:val="24"/>
        </w:rPr>
        <w:t xml:space="preserve"> la norma mexicana NMX-C-459-SCFI-ONNCCE-2007</w:t>
      </w:r>
      <w:r w:rsidR="00F353B5" w:rsidRPr="00A41D01">
        <w:rPr>
          <w:rStyle w:val="Refdenotaalfinal"/>
          <w:rFonts w:ascii="Times New Roman" w:hAnsi="Times New Roman"/>
          <w:sz w:val="24"/>
          <w:szCs w:val="24"/>
        </w:rPr>
        <w:endnoteReference w:id="5"/>
      </w:r>
      <w:r w:rsidRPr="00A41D01">
        <w:rPr>
          <w:rFonts w:ascii="Times New Roman" w:hAnsi="Times New Roman"/>
          <w:sz w:val="24"/>
          <w:szCs w:val="24"/>
        </w:rPr>
        <w:t xml:space="preserve">. En ella se establecen </w:t>
      </w:r>
      <w:r w:rsidR="004B54F9" w:rsidRPr="00A41D01">
        <w:rPr>
          <w:rFonts w:ascii="Times New Roman" w:hAnsi="Times New Roman"/>
          <w:sz w:val="24"/>
          <w:szCs w:val="24"/>
        </w:rPr>
        <w:t>siete categorías</w:t>
      </w:r>
      <w:r w:rsidRPr="00A41D01">
        <w:rPr>
          <w:rFonts w:ascii="Times New Roman" w:hAnsi="Times New Roman"/>
          <w:sz w:val="24"/>
          <w:szCs w:val="24"/>
        </w:rPr>
        <w:t xml:space="preserve"> de bienes</w:t>
      </w:r>
      <w:r w:rsidR="004B54F9" w:rsidRPr="00A41D01">
        <w:rPr>
          <w:rFonts w:ascii="Times New Roman" w:hAnsi="Times New Roman"/>
          <w:sz w:val="24"/>
          <w:szCs w:val="24"/>
        </w:rPr>
        <w:t>: empresas, intangibles, muebles, inmuebles, agropecuarios o rurales, obras de</w:t>
      </w:r>
      <w:r w:rsidR="0009032B" w:rsidRPr="00A41D01">
        <w:rPr>
          <w:rFonts w:ascii="Times New Roman" w:hAnsi="Times New Roman"/>
          <w:sz w:val="24"/>
          <w:szCs w:val="24"/>
        </w:rPr>
        <w:t xml:space="preserve"> </w:t>
      </w:r>
      <w:r w:rsidR="004B54F9" w:rsidRPr="00A41D01">
        <w:rPr>
          <w:rFonts w:ascii="Times New Roman" w:hAnsi="Times New Roman"/>
          <w:sz w:val="24"/>
          <w:szCs w:val="24"/>
        </w:rPr>
        <w:t>arte y de alhajas y joy</w:t>
      </w:r>
      <w:r w:rsidR="00F353B5" w:rsidRPr="00A41D01">
        <w:rPr>
          <w:rFonts w:ascii="Times New Roman" w:hAnsi="Times New Roman"/>
          <w:sz w:val="24"/>
          <w:szCs w:val="24"/>
        </w:rPr>
        <w:t>ería. La valuación de negocios —</w:t>
      </w:r>
      <w:r w:rsidR="004B54F9" w:rsidRPr="00A41D01">
        <w:rPr>
          <w:rFonts w:ascii="Times New Roman" w:hAnsi="Times New Roman"/>
          <w:sz w:val="24"/>
          <w:szCs w:val="24"/>
        </w:rPr>
        <w:t>como se menciona en la declaratoria</w:t>
      </w:r>
      <w:r w:rsidR="00F353B5" w:rsidRPr="00A41D01">
        <w:rPr>
          <w:rFonts w:ascii="Times New Roman" w:hAnsi="Times New Roman"/>
          <w:sz w:val="24"/>
          <w:szCs w:val="24"/>
        </w:rPr>
        <w:t>—</w:t>
      </w:r>
      <w:r w:rsidR="004B54F9" w:rsidRPr="00A41D01">
        <w:rPr>
          <w:rFonts w:ascii="Times New Roman" w:hAnsi="Times New Roman"/>
          <w:sz w:val="24"/>
          <w:szCs w:val="24"/>
        </w:rPr>
        <w:t xml:space="preserve"> se considera materia distinta a </w:t>
      </w:r>
      <w:r w:rsidR="00BC41E2" w:rsidRPr="00A41D01">
        <w:rPr>
          <w:rFonts w:ascii="Times New Roman" w:hAnsi="Times New Roman"/>
          <w:sz w:val="24"/>
          <w:szCs w:val="24"/>
        </w:rPr>
        <w:t xml:space="preserve">esta norma. </w:t>
      </w:r>
    </w:p>
    <w:p w:rsidR="007258DC" w:rsidRPr="00A41D01" w:rsidRDefault="00860F0E" w:rsidP="00A41D01">
      <w:pPr>
        <w:spacing w:after="240" w:line="360" w:lineRule="auto"/>
        <w:jc w:val="both"/>
        <w:rPr>
          <w:rFonts w:ascii="Times New Roman" w:hAnsi="Times New Roman"/>
          <w:sz w:val="24"/>
          <w:szCs w:val="24"/>
        </w:rPr>
      </w:pPr>
      <w:r w:rsidRPr="00A41D01">
        <w:rPr>
          <w:rFonts w:ascii="Times New Roman" w:hAnsi="Times New Roman"/>
          <w:sz w:val="24"/>
          <w:szCs w:val="24"/>
        </w:rPr>
        <w:lastRenderedPageBreak/>
        <w:t>Acerca</w:t>
      </w:r>
      <w:r w:rsidR="009E2FF6" w:rsidRPr="00A41D01">
        <w:rPr>
          <w:rFonts w:ascii="Times New Roman" w:hAnsi="Times New Roman"/>
          <w:sz w:val="24"/>
          <w:szCs w:val="24"/>
        </w:rPr>
        <w:t xml:space="preserve"> de los alcances de la valuación inmobiliaria </w:t>
      </w:r>
      <w:r w:rsidR="0011013A" w:rsidRPr="00A41D01">
        <w:rPr>
          <w:rFonts w:ascii="Times New Roman" w:hAnsi="Times New Roman"/>
          <w:sz w:val="24"/>
          <w:szCs w:val="24"/>
        </w:rPr>
        <w:t xml:space="preserve"> </w:t>
      </w:r>
      <w:r w:rsidR="009E2FF6" w:rsidRPr="00A41D01">
        <w:rPr>
          <w:rFonts w:ascii="Times New Roman" w:hAnsi="Times New Roman"/>
          <w:sz w:val="24"/>
          <w:szCs w:val="24"/>
        </w:rPr>
        <w:t>Jerónimo Aznar (2005:10) señala</w:t>
      </w:r>
      <w:r w:rsidR="0074389B" w:rsidRPr="00A41D01">
        <w:rPr>
          <w:rFonts w:ascii="Times New Roman" w:hAnsi="Times New Roman"/>
          <w:sz w:val="24"/>
          <w:szCs w:val="24"/>
        </w:rPr>
        <w:t>, é</w:t>
      </w:r>
      <w:r w:rsidR="009E2FF6" w:rsidRPr="00A41D01">
        <w:rPr>
          <w:rFonts w:ascii="Times New Roman" w:hAnsi="Times New Roman"/>
          <w:sz w:val="24"/>
          <w:szCs w:val="24"/>
        </w:rPr>
        <w:t xml:space="preserve">sta </w:t>
      </w:r>
      <w:r w:rsidR="007258DC" w:rsidRPr="00A41D01">
        <w:rPr>
          <w:rFonts w:ascii="Times New Roman" w:hAnsi="Times New Roman"/>
          <w:sz w:val="24"/>
          <w:szCs w:val="24"/>
        </w:rPr>
        <w:t xml:space="preserve">tiene </w:t>
      </w:r>
      <w:r w:rsidR="009E2FF6" w:rsidRPr="00A41D01">
        <w:rPr>
          <w:rFonts w:ascii="Times New Roman" w:hAnsi="Times New Roman"/>
          <w:sz w:val="24"/>
          <w:szCs w:val="24"/>
        </w:rPr>
        <w:t>el objetivo de</w:t>
      </w:r>
      <w:r w:rsidR="007258DC" w:rsidRPr="00A41D01">
        <w:rPr>
          <w:rFonts w:ascii="Times New Roman" w:hAnsi="Times New Roman"/>
          <w:sz w:val="24"/>
          <w:szCs w:val="24"/>
        </w:rPr>
        <w:t xml:space="preserve">: </w:t>
      </w:r>
    </w:p>
    <w:p w:rsidR="007258DC" w:rsidRPr="00A41D01" w:rsidRDefault="009E2FF6" w:rsidP="00A41D01">
      <w:pPr>
        <w:autoSpaceDE w:val="0"/>
        <w:autoSpaceDN w:val="0"/>
        <w:adjustRightInd w:val="0"/>
        <w:spacing w:after="240" w:line="360" w:lineRule="auto"/>
        <w:ind w:left="708" w:right="616"/>
        <w:jc w:val="both"/>
        <w:rPr>
          <w:rFonts w:ascii="Times New Roman" w:hAnsi="Times New Roman"/>
        </w:rPr>
      </w:pPr>
      <w:proofErr w:type="gramStart"/>
      <w:r w:rsidRPr="00A41D01">
        <w:rPr>
          <w:rFonts w:ascii="Times New Roman" w:hAnsi="Times New Roman"/>
        </w:rPr>
        <w:t>determinar</w:t>
      </w:r>
      <w:proofErr w:type="gramEnd"/>
      <w:r w:rsidRPr="00A41D01">
        <w:rPr>
          <w:rFonts w:ascii="Times New Roman" w:hAnsi="Times New Roman"/>
        </w:rPr>
        <w:t xml:space="preserve"> </w:t>
      </w:r>
      <w:r w:rsidR="007258DC" w:rsidRPr="00A41D01">
        <w:rPr>
          <w:rFonts w:ascii="Times New Roman" w:hAnsi="Times New Roman"/>
        </w:rPr>
        <w:t>el valor de un bien, teniendo en cuenta, los elementos de comparación, características o variables explicativas que lo caracterizan, el entorno económico-temporal en que se encuentra, mediante la utilización de un método contrastado de cálculo aplicado por un tasador profesional y que permita al experto  incorporar tanto el conocimiento objetivo como el subjetivo.</w:t>
      </w:r>
    </w:p>
    <w:p w:rsidR="00F353B5" w:rsidRPr="00A41D01" w:rsidRDefault="0089039F" w:rsidP="00A41D01">
      <w:pPr>
        <w:spacing w:after="240" w:line="360" w:lineRule="auto"/>
        <w:jc w:val="both"/>
        <w:rPr>
          <w:rFonts w:ascii="Times New Roman" w:eastAsia="Times New Roman" w:hAnsi="Times New Roman"/>
          <w:color w:val="000000"/>
          <w:sz w:val="24"/>
          <w:szCs w:val="24"/>
        </w:rPr>
      </w:pPr>
      <w:r w:rsidRPr="00A41D01">
        <w:rPr>
          <w:rFonts w:ascii="Times New Roman" w:eastAsia="Arial Unicode MS" w:hAnsi="Times New Roman"/>
          <w:sz w:val="24"/>
          <w:szCs w:val="24"/>
          <w:lang w:eastAsia="en-US"/>
        </w:rPr>
        <w:t>En cuanto al poseedor/</w:t>
      </w:r>
      <w:r w:rsidR="007258DC" w:rsidRPr="00A41D01">
        <w:rPr>
          <w:rFonts w:ascii="Times New Roman" w:eastAsia="Arial Unicode MS" w:hAnsi="Times New Roman"/>
          <w:sz w:val="24"/>
          <w:szCs w:val="24"/>
          <w:lang w:eastAsia="en-US"/>
        </w:rPr>
        <w:t>propietario, los bienes pueden ser de carácter público o privado. Los primeros corresponden a los bienes nacionales</w:t>
      </w:r>
      <w:r w:rsidR="007258DC" w:rsidRPr="00A41D01">
        <w:rPr>
          <w:rStyle w:val="Refdenotaalfinal"/>
          <w:rFonts w:ascii="Times New Roman" w:eastAsia="Arial Unicode MS" w:hAnsi="Times New Roman"/>
          <w:sz w:val="24"/>
          <w:szCs w:val="24"/>
          <w:lang w:eastAsia="en-US"/>
        </w:rPr>
        <w:endnoteReference w:id="6"/>
      </w:r>
      <w:r w:rsidR="007258DC" w:rsidRPr="00A41D01">
        <w:rPr>
          <w:rFonts w:ascii="Times New Roman" w:eastAsia="Arial Unicode MS" w:hAnsi="Times New Roman"/>
          <w:sz w:val="24"/>
          <w:szCs w:val="24"/>
          <w:lang w:eastAsia="en-US"/>
        </w:rPr>
        <w:t xml:space="preserve">, los segundos a los bienes de propiedad particular. </w:t>
      </w:r>
      <w:r w:rsidR="007258DC" w:rsidRPr="00A41D01">
        <w:rPr>
          <w:rFonts w:ascii="Times New Roman" w:eastAsia="Times New Roman" w:hAnsi="Times New Roman"/>
          <w:color w:val="000000"/>
          <w:sz w:val="24"/>
          <w:szCs w:val="24"/>
        </w:rPr>
        <w:t>La regulación en materia de valuación de bienes inmuebles de propiedad nacional corresponde al INDAABIN, mientras, para los bienes inmuebles de propiedad particular a la Sociedad Hipotecaria Federal</w:t>
      </w:r>
      <w:r w:rsidR="007258DC" w:rsidRPr="00A41D01">
        <w:rPr>
          <w:rStyle w:val="Refdenotaalfinal"/>
          <w:rFonts w:ascii="Times New Roman" w:eastAsia="Times New Roman" w:hAnsi="Times New Roman"/>
          <w:color w:val="000000"/>
          <w:sz w:val="24"/>
          <w:szCs w:val="24"/>
        </w:rPr>
        <w:endnoteReference w:id="7"/>
      </w:r>
      <w:r w:rsidR="007258DC" w:rsidRPr="00A41D01">
        <w:rPr>
          <w:rFonts w:ascii="Times New Roman" w:eastAsia="Times New Roman" w:hAnsi="Times New Roman"/>
          <w:color w:val="000000"/>
          <w:sz w:val="24"/>
          <w:szCs w:val="24"/>
        </w:rPr>
        <w:t>, a través de las “Reglas de carácter general que establecen la metodología para la valuación”</w:t>
      </w:r>
      <w:r w:rsidR="007258DC" w:rsidRPr="00A41D01">
        <w:rPr>
          <w:rStyle w:val="Refdenotaalfinal"/>
          <w:rFonts w:ascii="Times New Roman" w:eastAsia="Times New Roman" w:hAnsi="Times New Roman"/>
          <w:color w:val="000000"/>
          <w:sz w:val="24"/>
          <w:szCs w:val="24"/>
        </w:rPr>
        <w:endnoteReference w:id="8"/>
      </w:r>
      <w:r w:rsidR="007258DC" w:rsidRPr="00A41D01">
        <w:rPr>
          <w:rFonts w:ascii="Times New Roman" w:eastAsia="Times New Roman" w:hAnsi="Times New Roman"/>
          <w:color w:val="000000"/>
          <w:sz w:val="24"/>
          <w:szCs w:val="24"/>
        </w:rPr>
        <w:t xml:space="preserve">, las cuales deberán observarse en los avalúos.  </w:t>
      </w:r>
    </w:p>
    <w:p w:rsidR="00860F0E" w:rsidRPr="00A41D01" w:rsidRDefault="00860F0E" w:rsidP="00A41D01">
      <w:pPr>
        <w:spacing w:after="240" w:line="360" w:lineRule="auto"/>
        <w:jc w:val="both"/>
        <w:rPr>
          <w:rFonts w:ascii="Times New Roman" w:eastAsia="Times New Roman" w:hAnsi="Times New Roman"/>
          <w:color w:val="000000"/>
          <w:sz w:val="24"/>
          <w:szCs w:val="24"/>
        </w:rPr>
      </w:pPr>
      <w:r w:rsidRPr="00A41D01">
        <w:rPr>
          <w:rFonts w:ascii="Times New Roman" w:eastAsia="Arial Unicode MS" w:hAnsi="Times New Roman"/>
          <w:sz w:val="24"/>
          <w:szCs w:val="24"/>
          <w:lang w:eastAsia="en-US"/>
        </w:rPr>
        <w:t>Los antecedentes de la valuación de</w:t>
      </w:r>
      <w:r w:rsidR="00F353B5" w:rsidRPr="00A41D01">
        <w:rPr>
          <w:rFonts w:ascii="Times New Roman" w:eastAsia="Arial Unicode MS" w:hAnsi="Times New Roman"/>
          <w:sz w:val="24"/>
          <w:szCs w:val="24"/>
          <w:lang w:eastAsia="en-US"/>
        </w:rPr>
        <w:t xml:space="preserve"> bienes inmuebles</w:t>
      </w:r>
      <w:r w:rsidR="00F353B5" w:rsidRPr="00A41D01">
        <w:rPr>
          <w:rStyle w:val="Refdenotaalfinal"/>
          <w:rFonts w:ascii="Times New Roman" w:eastAsia="Arial Unicode MS" w:hAnsi="Times New Roman"/>
          <w:sz w:val="24"/>
          <w:szCs w:val="24"/>
          <w:lang w:eastAsia="en-US"/>
        </w:rPr>
        <w:endnoteReference w:id="9"/>
      </w:r>
      <w:r w:rsidR="00F353B5" w:rsidRPr="00A41D01">
        <w:rPr>
          <w:rFonts w:ascii="Times New Roman" w:eastAsia="Arial Unicode MS" w:hAnsi="Times New Roman"/>
          <w:sz w:val="24"/>
          <w:szCs w:val="24"/>
          <w:lang w:eastAsia="en-US"/>
        </w:rPr>
        <w:t xml:space="preserve"> en México remiten al inicio del siglo pasado cuando aparece de manera formal, “exclusivamente con fines tributarios del impuesto predial, que fue cuando se establecieron las bases para el Catastro de la Ciudad de México” (Sánchez: 1986).  El objetivo era describir el bien inmueble y asignar impuesto sobre la propiedad, en alusión a la obligación constitucional hacia los mexicanos de contribuir en los gastos públicos.</w:t>
      </w:r>
      <w:r w:rsidR="006B591B" w:rsidRPr="00A41D01">
        <w:rPr>
          <w:rFonts w:ascii="Times New Roman" w:eastAsia="Times New Roman" w:hAnsi="Times New Roman"/>
          <w:color w:val="000000"/>
          <w:sz w:val="24"/>
          <w:szCs w:val="24"/>
        </w:rPr>
        <w:t xml:space="preserve"> </w:t>
      </w:r>
    </w:p>
    <w:p w:rsidR="00A96EAF" w:rsidRPr="00A41D01" w:rsidRDefault="0058365A" w:rsidP="00A41D01">
      <w:pPr>
        <w:spacing w:after="240" w:line="360" w:lineRule="auto"/>
        <w:jc w:val="both"/>
        <w:rPr>
          <w:rFonts w:ascii="Times New Roman" w:eastAsia="Arial Unicode MS" w:hAnsi="Times New Roman"/>
          <w:sz w:val="24"/>
          <w:szCs w:val="24"/>
          <w:lang w:eastAsia="en-US"/>
        </w:rPr>
      </w:pPr>
      <w:r w:rsidRPr="00A41D01">
        <w:rPr>
          <w:rFonts w:ascii="Times New Roman" w:eastAsia="Times New Roman" w:hAnsi="Times New Roman"/>
          <w:color w:val="000000"/>
          <w:sz w:val="24"/>
          <w:szCs w:val="24"/>
        </w:rPr>
        <w:t>En el ámbito de l</w:t>
      </w:r>
      <w:r w:rsidR="00860F0E" w:rsidRPr="00A41D01">
        <w:rPr>
          <w:rFonts w:ascii="Times New Roman" w:eastAsia="Times New Roman" w:hAnsi="Times New Roman"/>
          <w:color w:val="000000"/>
          <w:sz w:val="24"/>
          <w:szCs w:val="24"/>
        </w:rPr>
        <w:t>a bibliografía acerca de la valuación inmobiliaria</w:t>
      </w:r>
      <w:r w:rsidRPr="00A41D01">
        <w:rPr>
          <w:rFonts w:ascii="Times New Roman" w:eastAsia="Times New Roman" w:hAnsi="Times New Roman"/>
          <w:color w:val="000000"/>
          <w:sz w:val="24"/>
          <w:szCs w:val="24"/>
        </w:rPr>
        <w:t>, esta</w:t>
      </w:r>
      <w:r w:rsidR="00860F0E" w:rsidRPr="00A41D01">
        <w:rPr>
          <w:rFonts w:ascii="Times New Roman" w:eastAsia="Times New Roman" w:hAnsi="Times New Roman"/>
          <w:color w:val="000000"/>
          <w:sz w:val="24"/>
          <w:szCs w:val="24"/>
        </w:rPr>
        <w:t xml:space="preserve"> </w:t>
      </w:r>
      <w:r w:rsidR="00AD2101" w:rsidRPr="00A41D01">
        <w:rPr>
          <w:rFonts w:ascii="Times New Roman" w:eastAsia="Arial Unicode MS" w:hAnsi="Times New Roman"/>
          <w:sz w:val="24"/>
          <w:szCs w:val="24"/>
          <w:lang w:eastAsia="en-US"/>
        </w:rPr>
        <w:t xml:space="preserve">se </w:t>
      </w:r>
      <w:r w:rsidR="00860F0E" w:rsidRPr="00A41D01">
        <w:rPr>
          <w:rFonts w:ascii="Times New Roman" w:eastAsia="Arial Unicode MS" w:hAnsi="Times New Roman"/>
          <w:sz w:val="24"/>
          <w:szCs w:val="24"/>
          <w:lang w:eastAsia="en-US"/>
        </w:rPr>
        <w:t>ha</w:t>
      </w:r>
      <w:r w:rsidR="006B591B" w:rsidRPr="00A41D01">
        <w:rPr>
          <w:rFonts w:ascii="Times New Roman" w:eastAsia="Arial Unicode MS" w:hAnsi="Times New Roman"/>
          <w:sz w:val="24"/>
          <w:szCs w:val="24"/>
          <w:lang w:eastAsia="en-US"/>
        </w:rPr>
        <w:t xml:space="preserve"> </w:t>
      </w:r>
      <w:r w:rsidR="00BF1C13" w:rsidRPr="00A41D01">
        <w:rPr>
          <w:rFonts w:ascii="Times New Roman" w:eastAsia="Arial Unicode MS" w:hAnsi="Times New Roman"/>
          <w:sz w:val="24"/>
          <w:szCs w:val="24"/>
          <w:lang w:eastAsia="en-US"/>
        </w:rPr>
        <w:t>especializado</w:t>
      </w:r>
      <w:r w:rsidR="006B591B" w:rsidRPr="00A41D01">
        <w:rPr>
          <w:rFonts w:ascii="Times New Roman" w:eastAsia="Arial Unicode MS" w:hAnsi="Times New Roman"/>
          <w:sz w:val="24"/>
          <w:szCs w:val="24"/>
          <w:lang w:eastAsia="en-US"/>
        </w:rPr>
        <w:t xml:space="preserve"> </w:t>
      </w:r>
      <w:r w:rsidR="00AD2101" w:rsidRPr="00A41D01">
        <w:rPr>
          <w:rFonts w:ascii="Times New Roman" w:eastAsia="Arial Unicode MS" w:hAnsi="Times New Roman"/>
          <w:sz w:val="24"/>
          <w:szCs w:val="24"/>
          <w:lang w:eastAsia="en-US"/>
        </w:rPr>
        <w:t>en dos tipos</w:t>
      </w:r>
      <w:r w:rsidR="006B591B" w:rsidRPr="00A41D01">
        <w:rPr>
          <w:rFonts w:ascii="Times New Roman" w:eastAsia="Arial Unicode MS" w:hAnsi="Times New Roman"/>
          <w:sz w:val="24"/>
          <w:szCs w:val="24"/>
          <w:lang w:eastAsia="en-US"/>
        </w:rPr>
        <w:t xml:space="preserve"> principalmente</w:t>
      </w:r>
      <w:r w:rsidR="00AD2101" w:rsidRPr="00A41D01">
        <w:rPr>
          <w:rFonts w:ascii="Times New Roman" w:eastAsia="Arial Unicode MS" w:hAnsi="Times New Roman"/>
          <w:sz w:val="24"/>
          <w:szCs w:val="24"/>
          <w:lang w:eastAsia="en-US"/>
        </w:rPr>
        <w:t xml:space="preserve">, </w:t>
      </w:r>
      <w:r w:rsidR="006B591B" w:rsidRPr="00A41D01">
        <w:rPr>
          <w:rFonts w:ascii="Times New Roman" w:eastAsia="Arial Unicode MS" w:hAnsi="Times New Roman"/>
          <w:sz w:val="24"/>
          <w:szCs w:val="24"/>
          <w:lang w:eastAsia="en-US"/>
        </w:rPr>
        <w:t xml:space="preserve">por un lado </w:t>
      </w:r>
      <w:r w:rsidR="00BF1C13" w:rsidRPr="00A41D01">
        <w:rPr>
          <w:rFonts w:ascii="Times New Roman" w:eastAsia="Arial Unicode MS" w:hAnsi="Times New Roman"/>
          <w:sz w:val="24"/>
          <w:szCs w:val="24"/>
          <w:lang w:eastAsia="en-US"/>
        </w:rPr>
        <w:t xml:space="preserve">avalúos </w:t>
      </w:r>
      <w:r w:rsidR="00860F0E" w:rsidRPr="00A41D01">
        <w:rPr>
          <w:rFonts w:ascii="Times New Roman" w:eastAsia="Arial Unicode MS" w:hAnsi="Times New Roman"/>
          <w:sz w:val="24"/>
          <w:szCs w:val="24"/>
          <w:lang w:eastAsia="en-US"/>
        </w:rPr>
        <w:t xml:space="preserve">de </w:t>
      </w:r>
      <w:r w:rsidR="00AD2101" w:rsidRPr="00A41D01">
        <w:rPr>
          <w:rFonts w:ascii="Times New Roman" w:eastAsia="Arial Unicode MS" w:hAnsi="Times New Roman"/>
          <w:sz w:val="24"/>
          <w:szCs w:val="24"/>
          <w:lang w:eastAsia="en-US"/>
        </w:rPr>
        <w:t>activos (tema que nos ocupa en el presente capítulo) y</w:t>
      </w:r>
      <w:r w:rsidR="006B591B" w:rsidRPr="00A41D01">
        <w:rPr>
          <w:rFonts w:ascii="Times New Roman" w:eastAsia="Arial Unicode MS" w:hAnsi="Times New Roman"/>
          <w:sz w:val="24"/>
          <w:szCs w:val="24"/>
          <w:lang w:eastAsia="en-US"/>
        </w:rPr>
        <w:t>, por el otro,</w:t>
      </w:r>
      <w:r w:rsidR="00AD2101" w:rsidRPr="00A41D01">
        <w:rPr>
          <w:rFonts w:ascii="Times New Roman" w:eastAsia="Arial Unicode MS" w:hAnsi="Times New Roman"/>
          <w:sz w:val="24"/>
          <w:szCs w:val="24"/>
          <w:lang w:eastAsia="en-US"/>
        </w:rPr>
        <w:t xml:space="preserve"> </w:t>
      </w:r>
      <w:r w:rsidR="00BF1C13" w:rsidRPr="00A41D01">
        <w:rPr>
          <w:rFonts w:ascii="Times New Roman" w:eastAsia="Arial Unicode MS" w:hAnsi="Times New Roman"/>
          <w:sz w:val="24"/>
          <w:szCs w:val="24"/>
          <w:lang w:eastAsia="en-US"/>
        </w:rPr>
        <w:t xml:space="preserve">avalúos con objetivo catastral. </w:t>
      </w:r>
      <w:r w:rsidR="00757D10" w:rsidRPr="00A41D01">
        <w:rPr>
          <w:rFonts w:ascii="Times New Roman" w:eastAsia="Arial Unicode MS" w:hAnsi="Times New Roman"/>
          <w:sz w:val="24"/>
          <w:szCs w:val="24"/>
          <w:lang w:eastAsia="en-US"/>
        </w:rPr>
        <w:t>Esto s</w:t>
      </w:r>
      <w:r w:rsidR="00E84BE0" w:rsidRPr="00A41D01">
        <w:rPr>
          <w:rFonts w:ascii="Times New Roman" w:eastAsia="Arial Unicode MS" w:hAnsi="Times New Roman"/>
          <w:sz w:val="24"/>
          <w:szCs w:val="24"/>
          <w:lang w:eastAsia="en-US"/>
        </w:rPr>
        <w:t xml:space="preserve">ignifica que </w:t>
      </w:r>
      <w:r w:rsidR="00BF1C13" w:rsidRPr="00A41D01">
        <w:rPr>
          <w:rFonts w:ascii="Times New Roman" w:eastAsia="Arial Unicode MS" w:hAnsi="Times New Roman"/>
          <w:sz w:val="24"/>
          <w:szCs w:val="24"/>
          <w:lang w:eastAsia="en-US"/>
        </w:rPr>
        <w:t xml:space="preserve">la literatura acerca de la valuación de bienes inmuebles se orienta </w:t>
      </w:r>
      <w:r w:rsidR="006B591B" w:rsidRPr="00A41D01">
        <w:rPr>
          <w:rFonts w:ascii="Times New Roman" w:eastAsia="Arial Unicode MS" w:hAnsi="Times New Roman"/>
          <w:sz w:val="24"/>
          <w:szCs w:val="24"/>
          <w:lang w:eastAsia="en-US"/>
        </w:rPr>
        <w:t xml:space="preserve">casi de manera exclusiva al análisis </w:t>
      </w:r>
      <w:r w:rsidR="00A96EAF" w:rsidRPr="00A41D01">
        <w:rPr>
          <w:rFonts w:ascii="Times New Roman" w:eastAsia="Arial Unicode MS" w:hAnsi="Times New Roman"/>
          <w:sz w:val="24"/>
          <w:szCs w:val="24"/>
          <w:lang w:eastAsia="en-US"/>
        </w:rPr>
        <w:t xml:space="preserve">de los bienes inmuebles </w:t>
      </w:r>
      <w:r w:rsidR="006B591B" w:rsidRPr="00A41D01">
        <w:rPr>
          <w:rFonts w:ascii="Times New Roman" w:eastAsia="Arial Unicode MS" w:hAnsi="Times New Roman"/>
          <w:sz w:val="24"/>
          <w:szCs w:val="24"/>
          <w:lang w:eastAsia="en-US"/>
        </w:rPr>
        <w:t>y</w:t>
      </w:r>
      <w:r w:rsidR="00E84BE0" w:rsidRPr="00A41D01">
        <w:rPr>
          <w:rFonts w:ascii="Times New Roman" w:eastAsia="Arial Unicode MS" w:hAnsi="Times New Roman"/>
          <w:sz w:val="24"/>
          <w:szCs w:val="24"/>
          <w:lang w:eastAsia="en-US"/>
        </w:rPr>
        <w:t>, en consecuencia, a</w:t>
      </w:r>
      <w:r w:rsidR="006B591B" w:rsidRPr="00A41D01">
        <w:rPr>
          <w:rFonts w:ascii="Times New Roman" w:eastAsia="Arial Unicode MS" w:hAnsi="Times New Roman"/>
          <w:sz w:val="24"/>
          <w:szCs w:val="24"/>
          <w:lang w:eastAsia="en-US"/>
        </w:rPr>
        <w:t xml:space="preserve"> </w:t>
      </w:r>
      <w:r w:rsidR="00A96EAF" w:rsidRPr="00A41D01">
        <w:rPr>
          <w:rFonts w:ascii="Times New Roman" w:eastAsia="Arial Unicode MS" w:hAnsi="Times New Roman"/>
          <w:sz w:val="24"/>
          <w:szCs w:val="24"/>
          <w:lang w:eastAsia="en-US"/>
        </w:rPr>
        <w:t xml:space="preserve">la identificación </w:t>
      </w:r>
      <w:r w:rsidR="00E84BE0" w:rsidRPr="00A41D01">
        <w:rPr>
          <w:rFonts w:ascii="Times New Roman" w:eastAsia="Arial Unicode MS" w:hAnsi="Times New Roman"/>
          <w:sz w:val="24"/>
          <w:szCs w:val="24"/>
          <w:lang w:eastAsia="en-US"/>
        </w:rPr>
        <w:t xml:space="preserve">de componentes de tipo objetivo, a su vez, de carácter endógeno. Asimismo, a la resolución de ejercicios a través de </w:t>
      </w:r>
      <w:r w:rsidR="006B591B" w:rsidRPr="00A41D01">
        <w:rPr>
          <w:rFonts w:ascii="Times New Roman" w:eastAsia="Arial Unicode MS" w:hAnsi="Times New Roman"/>
          <w:sz w:val="24"/>
          <w:szCs w:val="24"/>
          <w:lang w:eastAsia="en-US"/>
        </w:rPr>
        <w:t>los métodos</w:t>
      </w:r>
      <w:r w:rsidR="00A96EAF" w:rsidRPr="00A41D01">
        <w:rPr>
          <w:rFonts w:ascii="Times New Roman" w:eastAsia="Arial Unicode MS" w:hAnsi="Times New Roman"/>
          <w:sz w:val="24"/>
          <w:szCs w:val="24"/>
          <w:lang w:eastAsia="en-US"/>
        </w:rPr>
        <w:t xml:space="preserve"> tradicionales </w:t>
      </w:r>
      <w:r w:rsidR="00E84BE0" w:rsidRPr="00A41D01">
        <w:rPr>
          <w:rFonts w:ascii="Times New Roman" w:eastAsia="Arial Unicode MS" w:hAnsi="Times New Roman"/>
          <w:sz w:val="24"/>
          <w:szCs w:val="24"/>
          <w:lang w:eastAsia="en-US"/>
        </w:rPr>
        <w:t xml:space="preserve">de valuación </w:t>
      </w:r>
      <w:r w:rsidR="006B591B" w:rsidRPr="00A41D01">
        <w:rPr>
          <w:rFonts w:ascii="Times New Roman" w:eastAsia="Arial Unicode MS" w:hAnsi="Times New Roman"/>
          <w:sz w:val="24"/>
          <w:szCs w:val="24"/>
          <w:lang w:eastAsia="en-US"/>
        </w:rPr>
        <w:t>establecidos p</w:t>
      </w:r>
      <w:r w:rsidR="00A96EAF" w:rsidRPr="00A41D01">
        <w:rPr>
          <w:rFonts w:ascii="Times New Roman" w:eastAsia="Arial Unicode MS" w:hAnsi="Times New Roman"/>
          <w:sz w:val="24"/>
          <w:szCs w:val="24"/>
          <w:lang w:eastAsia="en-US"/>
        </w:rPr>
        <w:t xml:space="preserve">or las instituciones gubernamentales </w:t>
      </w:r>
      <w:r w:rsidR="006B591B" w:rsidRPr="00A41D01">
        <w:rPr>
          <w:rFonts w:ascii="Times New Roman" w:eastAsia="Arial Unicode MS" w:hAnsi="Times New Roman"/>
          <w:sz w:val="24"/>
          <w:szCs w:val="24"/>
          <w:lang w:eastAsia="en-US"/>
        </w:rPr>
        <w:t>reguladoras de  los servicios de valuaci</w:t>
      </w:r>
      <w:r w:rsidR="00E84BE0" w:rsidRPr="00A41D01">
        <w:rPr>
          <w:rFonts w:ascii="Times New Roman" w:eastAsia="Arial Unicode MS" w:hAnsi="Times New Roman"/>
          <w:sz w:val="24"/>
          <w:szCs w:val="24"/>
          <w:lang w:eastAsia="en-US"/>
        </w:rPr>
        <w:t xml:space="preserve">ón, como son, el método físico o directo, el método de capitalización de rentas y el método comparativo de mercado. </w:t>
      </w:r>
    </w:p>
    <w:p w:rsidR="009527DB" w:rsidRPr="00A41D01" w:rsidRDefault="009527DB" w:rsidP="00A41D01">
      <w:pPr>
        <w:spacing w:after="240" w:line="360" w:lineRule="auto"/>
        <w:jc w:val="both"/>
        <w:rPr>
          <w:rFonts w:ascii="Times New Roman" w:eastAsia="Arial Unicode MS" w:hAnsi="Times New Roman"/>
          <w:sz w:val="24"/>
          <w:szCs w:val="24"/>
          <w:lang w:eastAsia="en-US"/>
        </w:rPr>
      </w:pPr>
      <w:r w:rsidRPr="00A41D01">
        <w:rPr>
          <w:rFonts w:ascii="Times New Roman" w:eastAsia="Arial Unicode MS" w:hAnsi="Times New Roman"/>
          <w:sz w:val="24"/>
          <w:szCs w:val="24"/>
          <w:lang w:eastAsia="en-US"/>
        </w:rPr>
        <w:lastRenderedPageBreak/>
        <w:t xml:space="preserve">De acuerdo a las ideas anteriores </w:t>
      </w:r>
      <w:r w:rsidR="00E84BE0" w:rsidRPr="00A41D01">
        <w:rPr>
          <w:rFonts w:ascii="Times New Roman" w:eastAsia="Arial Unicode MS" w:hAnsi="Times New Roman"/>
          <w:sz w:val="24"/>
          <w:szCs w:val="24"/>
          <w:lang w:eastAsia="en-US"/>
        </w:rPr>
        <w:t xml:space="preserve">podemos establecer que </w:t>
      </w:r>
      <w:r w:rsidR="003B79F1" w:rsidRPr="00A41D01">
        <w:rPr>
          <w:rFonts w:ascii="Times New Roman" w:eastAsia="Arial Unicode MS" w:hAnsi="Times New Roman"/>
          <w:sz w:val="24"/>
          <w:szCs w:val="24"/>
          <w:lang w:eastAsia="en-US"/>
        </w:rPr>
        <w:t xml:space="preserve">la valuación inmobiliaria </w:t>
      </w:r>
      <w:r w:rsidR="0031720A" w:rsidRPr="00A41D01">
        <w:rPr>
          <w:rFonts w:ascii="Times New Roman" w:eastAsia="Arial Unicode MS" w:hAnsi="Times New Roman"/>
          <w:sz w:val="24"/>
          <w:szCs w:val="24"/>
          <w:lang w:eastAsia="en-US"/>
        </w:rPr>
        <w:t>es</w:t>
      </w:r>
      <w:r w:rsidRPr="00A41D01">
        <w:rPr>
          <w:rFonts w:ascii="Times New Roman" w:eastAsia="Arial Unicode MS" w:hAnsi="Times New Roman"/>
          <w:sz w:val="24"/>
          <w:szCs w:val="24"/>
          <w:lang w:eastAsia="en-US"/>
        </w:rPr>
        <w:t xml:space="preserve"> un proceso </w:t>
      </w:r>
      <w:r w:rsidR="008F3E12" w:rsidRPr="00A41D01">
        <w:rPr>
          <w:rFonts w:ascii="Times New Roman" w:eastAsia="Arial Unicode MS" w:hAnsi="Times New Roman"/>
          <w:sz w:val="24"/>
          <w:szCs w:val="24"/>
          <w:lang w:eastAsia="en-US"/>
        </w:rPr>
        <w:t xml:space="preserve">técnico metodológico </w:t>
      </w:r>
      <w:r w:rsidRPr="00A41D01">
        <w:rPr>
          <w:rFonts w:ascii="Times New Roman" w:eastAsia="Arial Unicode MS" w:hAnsi="Times New Roman"/>
          <w:sz w:val="24"/>
          <w:szCs w:val="24"/>
          <w:lang w:eastAsia="en-US"/>
        </w:rPr>
        <w:t>cuyo objetivo es</w:t>
      </w:r>
      <w:r w:rsidR="0031720A" w:rsidRPr="00A41D01">
        <w:rPr>
          <w:rFonts w:ascii="Times New Roman" w:eastAsia="Arial Unicode MS" w:hAnsi="Times New Roman"/>
          <w:sz w:val="24"/>
          <w:szCs w:val="24"/>
          <w:lang w:eastAsia="en-US"/>
        </w:rPr>
        <w:t xml:space="preserve"> </w:t>
      </w:r>
      <w:r w:rsidR="003B79F1" w:rsidRPr="00A41D01">
        <w:rPr>
          <w:rFonts w:ascii="Times New Roman" w:eastAsia="Arial Unicode MS" w:hAnsi="Times New Roman"/>
          <w:sz w:val="24"/>
          <w:szCs w:val="24"/>
          <w:lang w:eastAsia="en-US"/>
        </w:rPr>
        <w:t xml:space="preserve">determinar el valor del </w:t>
      </w:r>
      <w:r w:rsidRPr="00A41D01">
        <w:rPr>
          <w:rFonts w:ascii="Times New Roman" w:eastAsia="Arial Unicode MS" w:hAnsi="Times New Roman"/>
          <w:sz w:val="24"/>
          <w:szCs w:val="24"/>
          <w:lang w:eastAsia="en-US"/>
        </w:rPr>
        <w:t>bien inmueble</w:t>
      </w:r>
      <w:r w:rsidR="003B79F1" w:rsidRPr="00A41D01">
        <w:rPr>
          <w:rFonts w:ascii="Times New Roman" w:eastAsia="Arial Unicode MS" w:hAnsi="Times New Roman"/>
          <w:sz w:val="24"/>
          <w:szCs w:val="24"/>
          <w:lang w:eastAsia="en-US"/>
        </w:rPr>
        <w:t xml:space="preserve"> mediante la medición de </w:t>
      </w:r>
      <w:r w:rsidR="008F3E12" w:rsidRPr="00A41D01">
        <w:rPr>
          <w:rFonts w:ascii="Times New Roman" w:eastAsia="Arial Unicode MS" w:hAnsi="Times New Roman"/>
          <w:sz w:val="24"/>
          <w:szCs w:val="24"/>
          <w:lang w:eastAsia="en-US"/>
        </w:rPr>
        <w:t>componentes físicos, económicos, sociales, jurídicos y de mercado, propios del bien y el enclave del mismo.</w:t>
      </w:r>
      <w:r w:rsidR="0031720A" w:rsidRPr="00A41D01">
        <w:rPr>
          <w:rFonts w:ascii="Times New Roman" w:eastAsia="Arial Unicode MS" w:hAnsi="Times New Roman"/>
          <w:sz w:val="24"/>
          <w:szCs w:val="24"/>
          <w:lang w:eastAsia="en-US"/>
        </w:rPr>
        <w:t xml:space="preserve"> </w:t>
      </w:r>
    </w:p>
    <w:p w:rsidR="00810D03" w:rsidRPr="00A41D01" w:rsidRDefault="00810D03" w:rsidP="00A41D01">
      <w:pPr>
        <w:spacing w:after="240" w:line="360" w:lineRule="auto"/>
        <w:jc w:val="both"/>
        <w:rPr>
          <w:rFonts w:ascii="Times New Roman" w:eastAsia="Arial Unicode MS" w:hAnsi="Times New Roman"/>
          <w:b/>
          <w:sz w:val="26"/>
          <w:szCs w:val="26"/>
          <w:lang w:eastAsia="en-US"/>
        </w:rPr>
      </w:pPr>
      <w:r w:rsidRPr="00A41D01">
        <w:rPr>
          <w:rFonts w:ascii="Times New Roman" w:eastAsia="Arial Unicode MS" w:hAnsi="Times New Roman"/>
          <w:b/>
          <w:sz w:val="26"/>
          <w:szCs w:val="26"/>
          <w:lang w:eastAsia="en-US"/>
        </w:rPr>
        <w:t xml:space="preserve">Enfoques y </w:t>
      </w:r>
      <w:r w:rsidR="002B168D" w:rsidRPr="00A41D01">
        <w:rPr>
          <w:rFonts w:ascii="Times New Roman" w:eastAsia="Arial Unicode MS" w:hAnsi="Times New Roman"/>
          <w:b/>
          <w:sz w:val="26"/>
          <w:szCs w:val="26"/>
          <w:lang w:eastAsia="en-US"/>
        </w:rPr>
        <w:t>técnicas</w:t>
      </w:r>
      <w:r w:rsidRPr="00A41D01">
        <w:rPr>
          <w:rFonts w:ascii="Times New Roman" w:eastAsia="Arial Unicode MS" w:hAnsi="Times New Roman"/>
          <w:b/>
          <w:sz w:val="26"/>
          <w:szCs w:val="26"/>
          <w:lang w:eastAsia="en-US"/>
        </w:rPr>
        <w:t xml:space="preserve"> </w:t>
      </w:r>
      <w:r w:rsidR="002B168D" w:rsidRPr="00A41D01">
        <w:rPr>
          <w:rFonts w:ascii="Times New Roman" w:eastAsia="Arial Unicode MS" w:hAnsi="Times New Roman"/>
          <w:b/>
          <w:sz w:val="26"/>
          <w:szCs w:val="26"/>
          <w:lang w:eastAsia="en-US"/>
        </w:rPr>
        <w:t>para</w:t>
      </w:r>
      <w:r w:rsidRPr="00A41D01">
        <w:rPr>
          <w:rFonts w:ascii="Times New Roman" w:eastAsia="Arial Unicode MS" w:hAnsi="Times New Roman"/>
          <w:b/>
          <w:sz w:val="26"/>
          <w:szCs w:val="26"/>
          <w:lang w:eastAsia="en-US"/>
        </w:rPr>
        <w:t xml:space="preserve"> la valuación inmobiliaria</w:t>
      </w:r>
      <w:r w:rsidR="003B79F1" w:rsidRPr="00A41D01">
        <w:rPr>
          <w:rFonts w:ascii="Times New Roman" w:eastAsia="Arial Unicode MS" w:hAnsi="Times New Roman"/>
          <w:b/>
          <w:sz w:val="26"/>
          <w:szCs w:val="26"/>
          <w:lang w:eastAsia="en-US"/>
        </w:rPr>
        <w:t xml:space="preserve"> en México</w:t>
      </w:r>
      <w:r w:rsidR="004F54F2" w:rsidRPr="00A41D01">
        <w:rPr>
          <w:rFonts w:ascii="Times New Roman" w:eastAsia="Arial Unicode MS" w:hAnsi="Times New Roman"/>
          <w:b/>
          <w:sz w:val="26"/>
          <w:szCs w:val="26"/>
          <w:lang w:eastAsia="en-US"/>
        </w:rPr>
        <w:t xml:space="preserve"> </w:t>
      </w:r>
    </w:p>
    <w:p w:rsidR="004F2070" w:rsidRPr="00A41D01" w:rsidRDefault="002B168D" w:rsidP="00A41D01">
      <w:pPr>
        <w:spacing w:after="240" w:line="360" w:lineRule="auto"/>
        <w:jc w:val="both"/>
        <w:rPr>
          <w:rFonts w:ascii="Times New Roman" w:eastAsia="Arial Unicode MS" w:hAnsi="Times New Roman"/>
          <w:sz w:val="24"/>
          <w:szCs w:val="24"/>
          <w:lang w:eastAsia="en-US"/>
        </w:rPr>
      </w:pPr>
      <w:r w:rsidRPr="00A41D01">
        <w:rPr>
          <w:rFonts w:ascii="Times New Roman" w:eastAsia="Arial Unicode MS" w:hAnsi="Times New Roman"/>
          <w:sz w:val="24"/>
          <w:szCs w:val="24"/>
          <w:lang w:eastAsia="en-US"/>
        </w:rPr>
        <w:t xml:space="preserve">La valuación inmobiliaria es un proceso </w:t>
      </w:r>
      <w:r w:rsidR="00B2412A" w:rsidRPr="00A41D01">
        <w:rPr>
          <w:rFonts w:ascii="Times New Roman" w:eastAsia="Arial Unicode MS" w:hAnsi="Times New Roman"/>
          <w:sz w:val="24"/>
          <w:szCs w:val="24"/>
          <w:lang w:eastAsia="en-US"/>
        </w:rPr>
        <w:t xml:space="preserve">establecido y </w:t>
      </w:r>
      <w:r w:rsidRPr="00A41D01">
        <w:rPr>
          <w:rFonts w:ascii="Times New Roman" w:eastAsia="Arial Unicode MS" w:hAnsi="Times New Roman"/>
          <w:sz w:val="24"/>
          <w:szCs w:val="24"/>
          <w:lang w:eastAsia="en-US"/>
        </w:rPr>
        <w:t>reglado. A nivel internacional</w:t>
      </w:r>
      <w:r w:rsidR="004F2070" w:rsidRPr="00A41D01">
        <w:rPr>
          <w:rFonts w:ascii="Times New Roman" w:eastAsia="Arial Unicode MS" w:hAnsi="Times New Roman"/>
          <w:sz w:val="24"/>
          <w:szCs w:val="24"/>
          <w:lang w:eastAsia="en-US"/>
        </w:rPr>
        <w:t>,</w:t>
      </w:r>
      <w:r w:rsidRPr="00A41D01">
        <w:rPr>
          <w:rFonts w:ascii="Times New Roman" w:eastAsia="Arial Unicode MS" w:hAnsi="Times New Roman"/>
          <w:sz w:val="24"/>
          <w:szCs w:val="24"/>
          <w:lang w:eastAsia="en-US"/>
        </w:rPr>
        <w:t xml:space="preserve"> </w:t>
      </w:r>
      <w:r w:rsidR="00B2412A" w:rsidRPr="00A41D01">
        <w:rPr>
          <w:rFonts w:ascii="Times New Roman" w:eastAsia="Arial Unicode MS" w:hAnsi="Times New Roman"/>
          <w:sz w:val="24"/>
          <w:szCs w:val="24"/>
          <w:lang w:eastAsia="en-US"/>
        </w:rPr>
        <w:t>el International Valuation Standards Council</w:t>
      </w:r>
      <w:r w:rsidR="00A9655E" w:rsidRPr="00A41D01">
        <w:rPr>
          <w:rFonts w:ascii="Times New Roman" w:eastAsia="Arial Unicode MS" w:hAnsi="Times New Roman"/>
          <w:sz w:val="24"/>
          <w:szCs w:val="24"/>
          <w:lang w:eastAsia="en-US"/>
        </w:rPr>
        <w:t xml:space="preserve"> (IVSC)</w:t>
      </w:r>
      <w:r w:rsidR="00233FB5" w:rsidRPr="00A41D01">
        <w:rPr>
          <w:rFonts w:ascii="Times New Roman" w:eastAsia="Arial Unicode MS" w:hAnsi="Times New Roman"/>
          <w:sz w:val="24"/>
          <w:szCs w:val="24"/>
          <w:lang w:eastAsia="en-US"/>
        </w:rPr>
        <w:t xml:space="preserve"> </w:t>
      </w:r>
      <w:r w:rsidR="00B2412A" w:rsidRPr="00A41D01">
        <w:rPr>
          <w:rFonts w:ascii="Times New Roman" w:eastAsia="Arial Unicode MS" w:hAnsi="Times New Roman"/>
          <w:sz w:val="24"/>
          <w:szCs w:val="24"/>
          <w:lang w:eastAsia="en-US"/>
        </w:rPr>
        <w:t xml:space="preserve">es </w:t>
      </w:r>
      <w:r w:rsidR="00551C7F" w:rsidRPr="00A41D01">
        <w:rPr>
          <w:rFonts w:ascii="Times New Roman" w:eastAsia="Arial Unicode MS" w:hAnsi="Times New Roman"/>
          <w:sz w:val="24"/>
          <w:szCs w:val="24"/>
          <w:lang w:eastAsia="en-US"/>
        </w:rPr>
        <w:t>una</w:t>
      </w:r>
      <w:r w:rsidR="00757D10" w:rsidRPr="00A41D01">
        <w:rPr>
          <w:rFonts w:ascii="Times New Roman" w:eastAsia="Arial Unicode MS" w:hAnsi="Times New Roman"/>
          <w:sz w:val="24"/>
          <w:szCs w:val="24"/>
          <w:lang w:eastAsia="en-US"/>
        </w:rPr>
        <w:t xml:space="preserve"> </w:t>
      </w:r>
      <w:r w:rsidR="00551C7F" w:rsidRPr="00A41D01">
        <w:rPr>
          <w:rFonts w:ascii="Times New Roman" w:eastAsia="Arial Unicode MS" w:hAnsi="Times New Roman"/>
          <w:sz w:val="24"/>
          <w:szCs w:val="24"/>
          <w:lang w:eastAsia="en-US"/>
        </w:rPr>
        <w:t>entidad</w:t>
      </w:r>
      <w:r w:rsidR="00B2412A" w:rsidRPr="00A41D01">
        <w:rPr>
          <w:rFonts w:ascii="Times New Roman" w:eastAsia="Arial Unicode MS" w:hAnsi="Times New Roman"/>
          <w:sz w:val="24"/>
          <w:szCs w:val="24"/>
          <w:lang w:eastAsia="en-US"/>
        </w:rPr>
        <w:t xml:space="preserve"> </w:t>
      </w:r>
      <w:r w:rsidR="008A1672" w:rsidRPr="00A41D01">
        <w:rPr>
          <w:rFonts w:ascii="Times New Roman" w:eastAsia="Arial Unicode MS" w:hAnsi="Times New Roman"/>
          <w:sz w:val="24"/>
          <w:szCs w:val="24"/>
          <w:lang w:eastAsia="en-US"/>
        </w:rPr>
        <w:t xml:space="preserve">empresarial </w:t>
      </w:r>
      <w:r w:rsidR="00B2412A" w:rsidRPr="00A41D01">
        <w:rPr>
          <w:rFonts w:ascii="Times New Roman" w:eastAsia="Arial Unicode MS" w:hAnsi="Times New Roman"/>
          <w:sz w:val="24"/>
          <w:szCs w:val="24"/>
          <w:lang w:eastAsia="en-US"/>
        </w:rPr>
        <w:t>que se ha</w:t>
      </w:r>
      <w:r w:rsidR="00757D10" w:rsidRPr="00A41D01">
        <w:rPr>
          <w:rFonts w:ascii="Times New Roman" w:eastAsia="Arial Unicode MS" w:hAnsi="Times New Roman"/>
          <w:sz w:val="24"/>
          <w:szCs w:val="24"/>
          <w:lang w:eastAsia="en-US"/>
        </w:rPr>
        <w:t>n</w:t>
      </w:r>
      <w:r w:rsidR="00B2412A" w:rsidRPr="00A41D01">
        <w:rPr>
          <w:rFonts w:ascii="Times New Roman" w:eastAsia="Arial Unicode MS" w:hAnsi="Times New Roman"/>
          <w:sz w:val="24"/>
          <w:szCs w:val="24"/>
          <w:lang w:eastAsia="en-US"/>
        </w:rPr>
        <w:t xml:space="preserve"> encargado de plantear criterios de valuación </w:t>
      </w:r>
      <w:r w:rsidR="00233FB5" w:rsidRPr="00A41D01">
        <w:rPr>
          <w:rFonts w:ascii="Times New Roman" w:eastAsia="Arial Unicode MS" w:hAnsi="Times New Roman"/>
          <w:sz w:val="24"/>
          <w:szCs w:val="24"/>
          <w:lang w:eastAsia="en-US"/>
        </w:rPr>
        <w:t>con</w:t>
      </w:r>
      <w:r w:rsidR="00B2412A" w:rsidRPr="00A41D01">
        <w:rPr>
          <w:rFonts w:ascii="Times New Roman" w:eastAsia="Arial Unicode MS" w:hAnsi="Times New Roman"/>
          <w:sz w:val="24"/>
          <w:szCs w:val="24"/>
          <w:lang w:eastAsia="en-US"/>
        </w:rPr>
        <w:t xml:space="preserve"> carácter </w:t>
      </w:r>
      <w:r w:rsidR="00233FB5" w:rsidRPr="00A41D01">
        <w:rPr>
          <w:rFonts w:ascii="Times New Roman" w:eastAsia="Arial Unicode MS" w:hAnsi="Times New Roman"/>
          <w:sz w:val="24"/>
          <w:szCs w:val="24"/>
          <w:lang w:eastAsia="en-US"/>
        </w:rPr>
        <w:t xml:space="preserve">global y, la compatibilidad entre las normas globales </w:t>
      </w:r>
      <w:r w:rsidR="009A2BA0" w:rsidRPr="00A41D01">
        <w:rPr>
          <w:rFonts w:ascii="Times New Roman" w:eastAsia="Arial Unicode MS" w:hAnsi="Times New Roman"/>
          <w:sz w:val="24"/>
          <w:szCs w:val="24"/>
          <w:lang w:eastAsia="en-US"/>
        </w:rPr>
        <w:t>con</w:t>
      </w:r>
      <w:r w:rsidR="00233FB5" w:rsidRPr="00A41D01">
        <w:rPr>
          <w:rFonts w:ascii="Times New Roman" w:eastAsia="Arial Unicode MS" w:hAnsi="Times New Roman"/>
          <w:sz w:val="24"/>
          <w:szCs w:val="24"/>
          <w:lang w:eastAsia="en-US"/>
        </w:rPr>
        <w:t xml:space="preserve"> las regionales y locales</w:t>
      </w:r>
      <w:r w:rsidR="00B2412A" w:rsidRPr="00A41D01">
        <w:rPr>
          <w:rFonts w:ascii="Times New Roman" w:eastAsia="Arial Unicode MS" w:hAnsi="Times New Roman"/>
          <w:sz w:val="24"/>
          <w:szCs w:val="24"/>
          <w:lang w:eastAsia="en-US"/>
        </w:rPr>
        <w:t xml:space="preserve">. </w:t>
      </w:r>
      <w:r w:rsidR="00233FB5" w:rsidRPr="00A41D01">
        <w:rPr>
          <w:rFonts w:ascii="Times New Roman" w:eastAsia="Arial Unicode MS" w:hAnsi="Times New Roman"/>
          <w:sz w:val="24"/>
          <w:szCs w:val="24"/>
          <w:lang w:eastAsia="en-US"/>
        </w:rPr>
        <w:t xml:space="preserve">Habida cuenta de existir discordancia entre unas y otras buscan la adhesión de las </w:t>
      </w:r>
      <w:r w:rsidR="00B72919" w:rsidRPr="00A41D01">
        <w:rPr>
          <w:rFonts w:ascii="Times New Roman" w:eastAsia="Arial Unicode MS" w:hAnsi="Times New Roman"/>
          <w:sz w:val="24"/>
          <w:szCs w:val="24"/>
          <w:lang w:eastAsia="en-US"/>
        </w:rPr>
        <w:t xml:space="preserve">inferiores o </w:t>
      </w:r>
      <w:r w:rsidR="00757D10" w:rsidRPr="00A41D01">
        <w:rPr>
          <w:rFonts w:ascii="Times New Roman" w:eastAsia="Arial Unicode MS" w:hAnsi="Times New Roman"/>
          <w:sz w:val="24"/>
          <w:szCs w:val="24"/>
          <w:lang w:eastAsia="en-US"/>
        </w:rPr>
        <w:t xml:space="preserve">de </w:t>
      </w:r>
      <w:r w:rsidR="00B72919" w:rsidRPr="00A41D01">
        <w:rPr>
          <w:rFonts w:ascii="Times New Roman" w:eastAsia="Arial Unicode MS" w:hAnsi="Times New Roman"/>
          <w:sz w:val="24"/>
          <w:szCs w:val="24"/>
          <w:lang w:eastAsia="en-US"/>
        </w:rPr>
        <w:t>menor alcance territorial</w:t>
      </w:r>
      <w:r w:rsidR="00233FB5" w:rsidRPr="00A41D01">
        <w:rPr>
          <w:rFonts w:ascii="Times New Roman" w:eastAsia="Arial Unicode MS" w:hAnsi="Times New Roman"/>
          <w:sz w:val="24"/>
          <w:szCs w:val="24"/>
          <w:lang w:eastAsia="en-US"/>
        </w:rPr>
        <w:t xml:space="preserve">. </w:t>
      </w:r>
    </w:p>
    <w:p w:rsidR="00B72919" w:rsidRPr="00A41D01" w:rsidRDefault="004F2070" w:rsidP="00A41D01">
      <w:pPr>
        <w:spacing w:after="240" w:line="360" w:lineRule="auto"/>
        <w:jc w:val="both"/>
        <w:rPr>
          <w:rFonts w:ascii="Times New Roman" w:eastAsia="Arial Unicode MS" w:hAnsi="Times New Roman"/>
          <w:sz w:val="24"/>
          <w:szCs w:val="24"/>
          <w:lang w:eastAsia="en-US"/>
        </w:rPr>
      </w:pPr>
      <w:r w:rsidRPr="00A41D01">
        <w:rPr>
          <w:rFonts w:ascii="Times New Roman" w:eastAsia="Arial Unicode MS" w:hAnsi="Times New Roman"/>
          <w:sz w:val="24"/>
          <w:szCs w:val="24"/>
          <w:lang w:eastAsia="en-US"/>
        </w:rPr>
        <w:t xml:space="preserve">A nivel nacional, </w:t>
      </w:r>
      <w:r w:rsidR="00BC41E2" w:rsidRPr="00A41D01">
        <w:rPr>
          <w:rFonts w:ascii="Times New Roman" w:eastAsia="Arial Unicode MS" w:hAnsi="Times New Roman"/>
          <w:sz w:val="24"/>
          <w:szCs w:val="24"/>
          <w:lang w:eastAsia="en-US"/>
        </w:rPr>
        <w:t>la Secretaría de Economía</w:t>
      </w:r>
      <w:r w:rsidR="00BC41E2" w:rsidRPr="00A41D01">
        <w:rPr>
          <w:rStyle w:val="Refdenotaalfinal"/>
          <w:rFonts w:ascii="Times New Roman" w:eastAsia="Arial Unicode MS" w:hAnsi="Times New Roman"/>
          <w:sz w:val="24"/>
          <w:szCs w:val="24"/>
          <w:lang w:eastAsia="en-US"/>
        </w:rPr>
        <w:endnoteReference w:id="10"/>
      </w:r>
      <w:r w:rsidR="00BC41E2" w:rsidRPr="00A41D01">
        <w:rPr>
          <w:rFonts w:ascii="Times New Roman" w:eastAsia="Arial Unicode MS" w:hAnsi="Times New Roman"/>
          <w:sz w:val="24"/>
          <w:szCs w:val="24"/>
          <w:lang w:eastAsia="en-US"/>
        </w:rPr>
        <w:t>, organismo del gobierno federal mexic</w:t>
      </w:r>
      <w:r w:rsidR="0089039F" w:rsidRPr="00A41D01">
        <w:rPr>
          <w:rFonts w:ascii="Times New Roman" w:eastAsia="Arial Unicode MS" w:hAnsi="Times New Roman"/>
          <w:sz w:val="24"/>
          <w:szCs w:val="24"/>
          <w:lang w:eastAsia="en-US"/>
        </w:rPr>
        <w:t>ano</w:t>
      </w:r>
      <w:r w:rsidRPr="00A41D01">
        <w:rPr>
          <w:rFonts w:ascii="Times New Roman" w:eastAsia="Arial Unicode MS" w:hAnsi="Times New Roman"/>
          <w:sz w:val="24"/>
          <w:szCs w:val="24"/>
          <w:lang w:eastAsia="en-US"/>
        </w:rPr>
        <w:t xml:space="preserve"> </w:t>
      </w:r>
      <w:r w:rsidR="00B72919" w:rsidRPr="00A41D01">
        <w:rPr>
          <w:rFonts w:ascii="Times New Roman" w:eastAsia="Arial Unicode MS" w:hAnsi="Times New Roman"/>
          <w:sz w:val="24"/>
          <w:szCs w:val="24"/>
          <w:lang w:eastAsia="en-US"/>
        </w:rPr>
        <w:t xml:space="preserve">es la encargada de normar la valuación </w:t>
      </w:r>
      <w:r w:rsidRPr="00A41D01">
        <w:rPr>
          <w:rFonts w:ascii="Times New Roman" w:eastAsia="Arial Unicode MS" w:hAnsi="Times New Roman"/>
          <w:sz w:val="24"/>
          <w:szCs w:val="24"/>
          <w:lang w:eastAsia="en-US"/>
        </w:rPr>
        <w:t>p</w:t>
      </w:r>
      <w:r w:rsidR="00BC41E2" w:rsidRPr="00A41D01">
        <w:rPr>
          <w:rFonts w:ascii="Times New Roman" w:eastAsia="Arial Unicode MS" w:hAnsi="Times New Roman"/>
          <w:sz w:val="24"/>
          <w:szCs w:val="24"/>
          <w:lang w:eastAsia="en-US"/>
        </w:rPr>
        <w:t xml:space="preserve">or conducto de la Dirección General de Normas </w:t>
      </w:r>
      <w:r w:rsidR="00B72919" w:rsidRPr="00A41D01">
        <w:rPr>
          <w:rFonts w:ascii="Times New Roman" w:eastAsia="Arial Unicode MS" w:hAnsi="Times New Roman"/>
          <w:sz w:val="24"/>
          <w:szCs w:val="24"/>
          <w:lang w:eastAsia="en-US"/>
        </w:rPr>
        <w:t>mediante</w:t>
      </w:r>
      <w:r w:rsidR="00BC41E2" w:rsidRPr="00A41D01">
        <w:rPr>
          <w:rFonts w:ascii="Times New Roman" w:eastAsia="Arial Unicode MS" w:hAnsi="Times New Roman"/>
          <w:sz w:val="24"/>
          <w:szCs w:val="24"/>
          <w:lang w:eastAsia="en-US"/>
        </w:rPr>
        <w:t xml:space="preserve"> la declaratoria de vigencia de la norma mexicana NMX-C-459-SCFI-ONNC</w:t>
      </w:r>
      <w:r w:rsidR="00B72919" w:rsidRPr="00A41D01">
        <w:rPr>
          <w:rFonts w:ascii="Times New Roman" w:eastAsia="Arial Unicode MS" w:hAnsi="Times New Roman"/>
          <w:sz w:val="24"/>
          <w:szCs w:val="24"/>
          <w:lang w:eastAsia="en-US"/>
        </w:rPr>
        <w:t xml:space="preserve">CE-2007 Servicios de Valuación, la cual establece los requisitos generales que deben cumplirse a fin de proporcionar la confianza de que el servicio de valuación sea otorgado con la competencia técnica, imparcialidad, confidencialidad y esmero que el cliente merece, mediante: </w:t>
      </w:r>
    </w:p>
    <w:p w:rsidR="00E501F0" w:rsidRPr="00A41D01" w:rsidRDefault="00D53CF1" w:rsidP="00A41D01">
      <w:pPr>
        <w:numPr>
          <w:ilvl w:val="0"/>
          <w:numId w:val="14"/>
        </w:numPr>
        <w:spacing w:after="240" w:line="360" w:lineRule="auto"/>
        <w:ind w:hanging="294"/>
        <w:jc w:val="both"/>
        <w:rPr>
          <w:rFonts w:ascii="Times New Roman" w:eastAsia="Arial Unicode MS" w:hAnsi="Times New Roman"/>
          <w:sz w:val="24"/>
          <w:szCs w:val="24"/>
          <w:lang w:eastAsia="en-US"/>
        </w:rPr>
      </w:pPr>
      <w:r w:rsidRPr="00A41D01">
        <w:rPr>
          <w:rFonts w:ascii="Times New Roman" w:eastAsia="Arial Unicode MS" w:hAnsi="Times New Roman"/>
          <w:sz w:val="24"/>
          <w:szCs w:val="24"/>
          <w:lang w:eastAsia="en-US"/>
        </w:rPr>
        <w:t>D</w:t>
      </w:r>
      <w:r w:rsidR="00E501F0" w:rsidRPr="00A41D01">
        <w:rPr>
          <w:rFonts w:ascii="Times New Roman" w:eastAsia="Arial Unicode MS" w:hAnsi="Times New Roman"/>
          <w:sz w:val="24"/>
          <w:szCs w:val="24"/>
          <w:lang w:eastAsia="en-US"/>
        </w:rPr>
        <w:t>ocumentación e información que permitan el inicio del proceso de valuación.</w:t>
      </w:r>
    </w:p>
    <w:p w:rsidR="00E501F0" w:rsidRPr="00A41D01" w:rsidRDefault="00D53CF1" w:rsidP="00A41D01">
      <w:pPr>
        <w:numPr>
          <w:ilvl w:val="0"/>
          <w:numId w:val="14"/>
        </w:numPr>
        <w:spacing w:after="240" w:line="360" w:lineRule="auto"/>
        <w:ind w:hanging="294"/>
        <w:jc w:val="both"/>
        <w:rPr>
          <w:rFonts w:ascii="Times New Roman" w:eastAsia="Arial Unicode MS" w:hAnsi="Times New Roman"/>
          <w:sz w:val="24"/>
          <w:szCs w:val="24"/>
          <w:lang w:eastAsia="en-US"/>
        </w:rPr>
      </w:pPr>
      <w:r w:rsidRPr="00A41D01">
        <w:rPr>
          <w:rFonts w:ascii="Times New Roman" w:eastAsia="Arial Unicode MS" w:hAnsi="Times New Roman"/>
          <w:sz w:val="24"/>
          <w:szCs w:val="24"/>
          <w:lang w:eastAsia="en-US"/>
        </w:rPr>
        <w:t>I</w:t>
      </w:r>
      <w:r w:rsidR="00E501F0" w:rsidRPr="00A41D01">
        <w:rPr>
          <w:rFonts w:ascii="Times New Roman" w:eastAsia="Arial Unicode MS" w:hAnsi="Times New Roman"/>
          <w:sz w:val="24"/>
          <w:szCs w:val="24"/>
          <w:lang w:eastAsia="en-US"/>
        </w:rPr>
        <w:t xml:space="preserve">nspección de los bienes a valuar para constatar su existencia, identificación y ubicación. </w:t>
      </w:r>
    </w:p>
    <w:p w:rsidR="00E501F0" w:rsidRPr="00A41D01" w:rsidRDefault="00D53CF1" w:rsidP="00A41D01">
      <w:pPr>
        <w:numPr>
          <w:ilvl w:val="0"/>
          <w:numId w:val="14"/>
        </w:numPr>
        <w:spacing w:after="240" w:line="360" w:lineRule="auto"/>
        <w:jc w:val="both"/>
        <w:rPr>
          <w:rFonts w:ascii="Times New Roman" w:eastAsia="Arial Unicode MS" w:hAnsi="Times New Roman"/>
          <w:sz w:val="24"/>
          <w:szCs w:val="24"/>
          <w:lang w:eastAsia="en-US"/>
        </w:rPr>
      </w:pPr>
      <w:r w:rsidRPr="00A41D01">
        <w:rPr>
          <w:rFonts w:ascii="Times New Roman" w:eastAsia="Arial Unicode MS" w:hAnsi="Times New Roman"/>
          <w:sz w:val="24"/>
          <w:szCs w:val="24"/>
          <w:lang w:eastAsia="en-US"/>
        </w:rPr>
        <w:t>Aplicación de</w:t>
      </w:r>
      <w:r w:rsidR="00E501F0" w:rsidRPr="00A41D01">
        <w:rPr>
          <w:rFonts w:ascii="Times New Roman" w:eastAsia="Arial Unicode MS" w:hAnsi="Times New Roman"/>
          <w:sz w:val="24"/>
          <w:szCs w:val="24"/>
          <w:lang w:eastAsia="en-US"/>
        </w:rPr>
        <w:t xml:space="preserve"> los enfoques de valuación</w:t>
      </w:r>
      <w:r w:rsidR="00F97ACC" w:rsidRPr="00A41D01">
        <w:rPr>
          <w:rStyle w:val="Refdenotaalfinal"/>
          <w:rFonts w:ascii="Times New Roman" w:eastAsia="Arial Unicode MS" w:hAnsi="Times New Roman"/>
          <w:sz w:val="24"/>
          <w:szCs w:val="24"/>
          <w:lang w:eastAsia="en-US"/>
        </w:rPr>
        <w:endnoteReference w:id="11"/>
      </w:r>
      <w:r w:rsidR="00E501F0" w:rsidRPr="00A41D01">
        <w:rPr>
          <w:rFonts w:ascii="Times New Roman" w:eastAsia="Arial Unicode MS" w:hAnsi="Times New Roman"/>
          <w:sz w:val="24"/>
          <w:szCs w:val="24"/>
          <w:lang w:eastAsia="en-US"/>
        </w:rPr>
        <w:t>, debiendo especificar y justificar cuando alguno de ellos no sea aplicable.</w:t>
      </w:r>
    </w:p>
    <w:p w:rsidR="00E501F0" w:rsidRPr="00A41D01" w:rsidRDefault="00D53CF1" w:rsidP="00A41D01">
      <w:pPr>
        <w:numPr>
          <w:ilvl w:val="0"/>
          <w:numId w:val="14"/>
        </w:numPr>
        <w:spacing w:after="240" w:line="360" w:lineRule="auto"/>
        <w:jc w:val="both"/>
        <w:rPr>
          <w:rFonts w:ascii="Times New Roman" w:eastAsia="Arial Unicode MS" w:hAnsi="Times New Roman"/>
          <w:sz w:val="24"/>
          <w:szCs w:val="24"/>
          <w:lang w:eastAsia="en-US"/>
        </w:rPr>
      </w:pPr>
      <w:r w:rsidRPr="00A41D01">
        <w:rPr>
          <w:rFonts w:ascii="Times New Roman" w:eastAsia="Arial Unicode MS" w:hAnsi="Times New Roman"/>
          <w:sz w:val="24"/>
          <w:szCs w:val="24"/>
          <w:lang w:eastAsia="en-US"/>
        </w:rPr>
        <w:t>I</w:t>
      </w:r>
      <w:r w:rsidR="00E501F0" w:rsidRPr="00A41D01">
        <w:rPr>
          <w:rFonts w:ascii="Times New Roman" w:eastAsia="Arial Unicode MS" w:hAnsi="Times New Roman"/>
          <w:sz w:val="24"/>
          <w:szCs w:val="24"/>
          <w:lang w:eastAsia="en-US"/>
        </w:rPr>
        <w:t>nforme de valuación conforme con los enfoques y principios</w:t>
      </w:r>
      <w:r w:rsidR="00E966ED" w:rsidRPr="00A41D01">
        <w:rPr>
          <w:rStyle w:val="Refdenotaalfinal"/>
          <w:rFonts w:ascii="Times New Roman" w:eastAsia="Arial Unicode MS" w:hAnsi="Times New Roman"/>
          <w:sz w:val="24"/>
          <w:szCs w:val="24"/>
          <w:lang w:eastAsia="en-US"/>
        </w:rPr>
        <w:endnoteReference w:id="12"/>
      </w:r>
      <w:r w:rsidR="00E501F0" w:rsidRPr="00A41D01">
        <w:rPr>
          <w:rFonts w:ascii="Times New Roman" w:eastAsia="Arial Unicode MS" w:hAnsi="Times New Roman"/>
          <w:sz w:val="24"/>
          <w:szCs w:val="24"/>
          <w:lang w:eastAsia="en-US"/>
        </w:rPr>
        <w:t xml:space="preserve"> expresados en la norma.</w:t>
      </w:r>
    </w:p>
    <w:p w:rsidR="00E501F0" w:rsidRPr="00A41D01" w:rsidRDefault="00D53CF1" w:rsidP="00A41D01">
      <w:pPr>
        <w:numPr>
          <w:ilvl w:val="0"/>
          <w:numId w:val="14"/>
        </w:numPr>
        <w:spacing w:after="240" w:line="360" w:lineRule="auto"/>
        <w:jc w:val="both"/>
        <w:rPr>
          <w:rFonts w:ascii="Times New Roman" w:eastAsia="Arial Unicode MS" w:hAnsi="Times New Roman"/>
          <w:sz w:val="24"/>
          <w:szCs w:val="24"/>
          <w:lang w:eastAsia="en-US"/>
        </w:rPr>
      </w:pPr>
      <w:r w:rsidRPr="00A41D01">
        <w:rPr>
          <w:rFonts w:ascii="Times New Roman" w:eastAsia="Arial Unicode MS" w:hAnsi="Times New Roman"/>
          <w:sz w:val="24"/>
          <w:szCs w:val="24"/>
          <w:lang w:eastAsia="en-US"/>
        </w:rPr>
        <w:t>I</w:t>
      </w:r>
      <w:r w:rsidR="00F97ACC" w:rsidRPr="00A41D01">
        <w:rPr>
          <w:rFonts w:ascii="Times New Roman" w:eastAsia="Arial Unicode MS" w:hAnsi="Times New Roman"/>
          <w:sz w:val="24"/>
          <w:szCs w:val="24"/>
          <w:lang w:eastAsia="en-US"/>
        </w:rPr>
        <w:t>nforme de valuación y el soporte documental utilizado durante un lapso mínimo de un año o, en su caso, por el periodo que establezcan los ordenamientos legales aplicables. En el caso de las personas morales, también deben guardar una copia del informe de valuación por el periodo aquí establecido.</w:t>
      </w:r>
    </w:p>
    <w:p w:rsidR="00F97ACC" w:rsidRPr="00A41D01" w:rsidRDefault="00D53CF1" w:rsidP="00A41D01">
      <w:pPr>
        <w:numPr>
          <w:ilvl w:val="0"/>
          <w:numId w:val="14"/>
        </w:numPr>
        <w:spacing w:after="240" w:line="360" w:lineRule="auto"/>
        <w:jc w:val="both"/>
        <w:rPr>
          <w:rFonts w:ascii="Times New Roman" w:eastAsia="Arial Unicode MS" w:hAnsi="Times New Roman"/>
          <w:sz w:val="24"/>
          <w:szCs w:val="24"/>
          <w:lang w:eastAsia="en-US"/>
        </w:rPr>
      </w:pPr>
      <w:r w:rsidRPr="00A41D01">
        <w:rPr>
          <w:rFonts w:ascii="Times New Roman" w:eastAsia="Arial Unicode MS" w:hAnsi="Times New Roman"/>
          <w:sz w:val="24"/>
          <w:szCs w:val="24"/>
          <w:lang w:eastAsia="en-US"/>
        </w:rPr>
        <w:lastRenderedPageBreak/>
        <w:t>P</w:t>
      </w:r>
      <w:r w:rsidR="00F97ACC" w:rsidRPr="00A41D01">
        <w:rPr>
          <w:rFonts w:ascii="Times New Roman" w:eastAsia="Arial Unicode MS" w:hAnsi="Times New Roman"/>
          <w:sz w:val="24"/>
          <w:szCs w:val="24"/>
          <w:lang w:eastAsia="en-US"/>
        </w:rPr>
        <w:t>articipación de algún otro valuador o experto en algún tema específico necesario para llevar a cabo el proceso de valuación, otorgándole el crédito correspondiente.</w:t>
      </w:r>
    </w:p>
    <w:p w:rsidR="008C2DB9" w:rsidRPr="00A41D01" w:rsidRDefault="00CA7249" w:rsidP="00A41D01">
      <w:pPr>
        <w:spacing w:after="240" w:line="360" w:lineRule="auto"/>
        <w:jc w:val="both"/>
        <w:rPr>
          <w:rFonts w:ascii="Times New Roman" w:eastAsia="Arial Unicode MS" w:hAnsi="Times New Roman"/>
          <w:sz w:val="24"/>
          <w:szCs w:val="24"/>
          <w:lang w:eastAsia="en-US"/>
        </w:rPr>
      </w:pPr>
      <w:r w:rsidRPr="00A41D01">
        <w:rPr>
          <w:rFonts w:ascii="Times New Roman" w:eastAsia="Arial Unicode MS" w:hAnsi="Times New Roman"/>
          <w:sz w:val="24"/>
          <w:szCs w:val="24"/>
          <w:lang w:eastAsia="en-US"/>
        </w:rPr>
        <w:t>La</w:t>
      </w:r>
      <w:r w:rsidR="00B72919" w:rsidRPr="00A41D01">
        <w:rPr>
          <w:rFonts w:ascii="Times New Roman" w:eastAsia="Arial Unicode MS" w:hAnsi="Times New Roman"/>
          <w:sz w:val="24"/>
          <w:szCs w:val="24"/>
          <w:lang w:eastAsia="en-US"/>
        </w:rPr>
        <w:t xml:space="preserve"> valuación de </w:t>
      </w:r>
      <w:r w:rsidRPr="00A41D01">
        <w:rPr>
          <w:rFonts w:ascii="Times New Roman" w:eastAsia="Arial Unicode MS" w:hAnsi="Times New Roman"/>
          <w:sz w:val="24"/>
          <w:szCs w:val="24"/>
          <w:lang w:eastAsia="en-US"/>
        </w:rPr>
        <w:t xml:space="preserve">bienes </w:t>
      </w:r>
      <w:r w:rsidR="00B72919" w:rsidRPr="00A41D01">
        <w:rPr>
          <w:rFonts w:ascii="Times New Roman" w:eastAsia="Arial Unicode MS" w:hAnsi="Times New Roman"/>
          <w:sz w:val="24"/>
          <w:szCs w:val="24"/>
          <w:lang w:eastAsia="en-US"/>
        </w:rPr>
        <w:t>inmuebles de propiedad nacional</w:t>
      </w:r>
      <w:r w:rsidRPr="00A41D01">
        <w:rPr>
          <w:rFonts w:ascii="Times New Roman" w:eastAsia="Arial Unicode MS" w:hAnsi="Times New Roman"/>
          <w:sz w:val="24"/>
          <w:szCs w:val="24"/>
          <w:lang w:eastAsia="en-US"/>
        </w:rPr>
        <w:t xml:space="preserve"> —como se mencionó anteriormente—</w:t>
      </w:r>
      <w:r w:rsidR="00B72919" w:rsidRPr="00A41D01">
        <w:rPr>
          <w:rFonts w:ascii="Times New Roman" w:eastAsia="Arial Unicode MS" w:hAnsi="Times New Roman"/>
          <w:sz w:val="24"/>
          <w:szCs w:val="24"/>
          <w:lang w:eastAsia="en-US"/>
        </w:rPr>
        <w:t xml:space="preserve"> está normada por el INDAABIN</w:t>
      </w:r>
      <w:r w:rsidRPr="00A41D01">
        <w:rPr>
          <w:rFonts w:ascii="Times New Roman" w:eastAsia="Arial Unicode MS" w:hAnsi="Times New Roman"/>
          <w:sz w:val="24"/>
          <w:szCs w:val="24"/>
          <w:lang w:eastAsia="en-US"/>
        </w:rPr>
        <w:t xml:space="preserve"> mediante la ordenación del proceso</w:t>
      </w:r>
      <w:r w:rsidR="008A1672" w:rsidRPr="00A41D01">
        <w:rPr>
          <w:rFonts w:ascii="Times New Roman" w:eastAsia="Arial Unicode MS" w:hAnsi="Times New Roman"/>
          <w:sz w:val="24"/>
          <w:szCs w:val="24"/>
          <w:lang w:eastAsia="en-US"/>
        </w:rPr>
        <w:t xml:space="preserve"> valuatorio (véase tabla N° 1) y por la Secretaría de Hacienda y Crédito Público (SHCP) a través de la Norma Específica de Información Fina</w:t>
      </w:r>
      <w:r w:rsidR="0089039F" w:rsidRPr="00A41D01">
        <w:rPr>
          <w:rFonts w:ascii="Times New Roman" w:eastAsia="Arial Unicode MS" w:hAnsi="Times New Roman"/>
          <w:sz w:val="24"/>
          <w:szCs w:val="24"/>
          <w:lang w:eastAsia="en-US"/>
        </w:rPr>
        <w:t>nciera Gubernamental (NEIFG 003–</w:t>
      </w:r>
      <w:r w:rsidR="008A1672" w:rsidRPr="00A41D01">
        <w:rPr>
          <w:rFonts w:ascii="Times New Roman" w:eastAsia="Arial Unicode MS" w:hAnsi="Times New Roman"/>
          <w:sz w:val="24"/>
          <w:szCs w:val="24"/>
          <w:lang w:eastAsia="en-US"/>
        </w:rPr>
        <w:t xml:space="preserve">Bienes Nacionales). </w:t>
      </w:r>
      <w:r w:rsidR="00551C7F" w:rsidRPr="00A41D01">
        <w:rPr>
          <w:rFonts w:ascii="Times New Roman" w:eastAsia="Arial Unicode MS" w:hAnsi="Times New Roman"/>
          <w:sz w:val="24"/>
          <w:szCs w:val="24"/>
          <w:lang w:eastAsia="en-US"/>
        </w:rPr>
        <w:t>Para</w:t>
      </w:r>
      <w:r w:rsidRPr="00A41D01">
        <w:rPr>
          <w:rFonts w:ascii="Times New Roman" w:eastAsia="Arial Unicode MS" w:hAnsi="Times New Roman"/>
          <w:sz w:val="24"/>
          <w:szCs w:val="24"/>
          <w:lang w:eastAsia="en-US"/>
        </w:rPr>
        <w:t xml:space="preserve"> el caso de bienes inmuebles de propiedad particular corresponde a </w:t>
      </w:r>
      <w:r w:rsidR="00B72919" w:rsidRPr="00A41D01">
        <w:rPr>
          <w:rFonts w:ascii="Times New Roman" w:eastAsia="Arial Unicode MS" w:hAnsi="Times New Roman"/>
          <w:sz w:val="24"/>
          <w:szCs w:val="24"/>
          <w:lang w:eastAsia="en-US"/>
        </w:rPr>
        <w:t>la SHF a través de las “Reglas metodológicas para la valuación de inmuebles</w:t>
      </w:r>
      <w:r w:rsidRPr="00A41D01">
        <w:rPr>
          <w:rFonts w:ascii="Times New Roman" w:eastAsia="Arial Unicode MS" w:hAnsi="Times New Roman"/>
          <w:sz w:val="24"/>
          <w:szCs w:val="24"/>
          <w:lang w:eastAsia="en-US"/>
        </w:rPr>
        <w:t xml:space="preserve">” (véase </w:t>
      </w:r>
      <w:r w:rsidR="00551C7F" w:rsidRPr="00A41D01">
        <w:rPr>
          <w:rFonts w:ascii="Times New Roman" w:eastAsia="Arial Unicode MS" w:hAnsi="Times New Roman"/>
          <w:sz w:val="24"/>
          <w:szCs w:val="24"/>
          <w:lang w:eastAsia="en-US"/>
        </w:rPr>
        <w:t>tabla N° 2</w:t>
      </w:r>
      <w:r w:rsidR="0078368F" w:rsidRPr="00A41D01">
        <w:rPr>
          <w:rFonts w:ascii="Times New Roman" w:eastAsia="Arial Unicode MS" w:hAnsi="Times New Roman"/>
          <w:sz w:val="24"/>
          <w:szCs w:val="24"/>
          <w:lang w:eastAsia="en-US"/>
        </w:rPr>
        <w:t>)</w:t>
      </w:r>
      <w:r w:rsidR="008C2DB9" w:rsidRPr="00A41D01">
        <w:rPr>
          <w:rFonts w:ascii="Times New Roman" w:eastAsia="Arial Unicode MS" w:hAnsi="Times New Roman"/>
          <w:sz w:val="24"/>
          <w:szCs w:val="24"/>
          <w:lang w:eastAsia="en-US"/>
        </w:rPr>
        <w:t>.</w:t>
      </w:r>
    </w:p>
    <w:p w:rsidR="008C2DB9" w:rsidRPr="00A41D01" w:rsidRDefault="008C2DB9" w:rsidP="00A41D01">
      <w:pPr>
        <w:spacing w:after="240" w:line="360" w:lineRule="auto"/>
        <w:jc w:val="both"/>
        <w:rPr>
          <w:rFonts w:ascii="Times New Roman" w:eastAsia="Arial Unicode MS" w:hAnsi="Times New Roman"/>
          <w:sz w:val="24"/>
          <w:szCs w:val="24"/>
          <w:lang w:eastAsia="en-US"/>
        </w:rPr>
      </w:pPr>
      <w:r w:rsidRPr="00A41D01">
        <w:rPr>
          <w:rFonts w:ascii="Times New Roman" w:eastAsia="Arial Unicode MS" w:hAnsi="Times New Roman"/>
          <w:sz w:val="24"/>
          <w:szCs w:val="24"/>
          <w:lang w:eastAsia="en-US"/>
        </w:rPr>
        <w:t xml:space="preserve">Es importante destacar </w:t>
      </w:r>
      <w:r w:rsidR="0078368F" w:rsidRPr="00A41D01">
        <w:rPr>
          <w:rFonts w:ascii="Times New Roman" w:eastAsia="Arial Unicode MS" w:hAnsi="Times New Roman"/>
          <w:sz w:val="24"/>
          <w:szCs w:val="24"/>
          <w:lang w:eastAsia="en-US"/>
        </w:rPr>
        <w:t>parte d</w:t>
      </w:r>
      <w:r w:rsidRPr="00A41D01">
        <w:rPr>
          <w:rFonts w:ascii="Times New Roman" w:eastAsia="Arial Unicode MS" w:hAnsi="Times New Roman"/>
          <w:sz w:val="24"/>
          <w:szCs w:val="24"/>
          <w:lang w:eastAsia="en-US"/>
        </w:rPr>
        <w:t xml:space="preserve">el contenido </w:t>
      </w:r>
      <w:r w:rsidR="0078368F" w:rsidRPr="00A41D01">
        <w:rPr>
          <w:rFonts w:ascii="Times New Roman" w:eastAsia="Arial Unicode MS" w:hAnsi="Times New Roman"/>
          <w:sz w:val="24"/>
          <w:szCs w:val="24"/>
          <w:lang w:eastAsia="en-US"/>
        </w:rPr>
        <w:t xml:space="preserve">del código de ética del proceso valuatorio de bienes nacionales </w:t>
      </w:r>
      <w:r w:rsidRPr="00A41D01">
        <w:rPr>
          <w:rFonts w:ascii="Times New Roman" w:eastAsia="Arial Unicode MS" w:hAnsi="Times New Roman"/>
          <w:sz w:val="24"/>
          <w:szCs w:val="24"/>
          <w:lang w:eastAsia="en-US"/>
        </w:rPr>
        <w:t xml:space="preserve">que </w:t>
      </w:r>
      <w:r w:rsidR="003C56A3" w:rsidRPr="00A41D01">
        <w:rPr>
          <w:rFonts w:ascii="Times New Roman" w:eastAsia="Arial Unicode MS" w:hAnsi="Times New Roman"/>
          <w:sz w:val="24"/>
          <w:szCs w:val="24"/>
          <w:lang w:eastAsia="en-US"/>
        </w:rPr>
        <w:t>plantea el</w:t>
      </w:r>
      <w:r w:rsidRPr="00A41D01">
        <w:rPr>
          <w:rFonts w:ascii="Times New Roman" w:eastAsia="Arial Unicode MS" w:hAnsi="Times New Roman"/>
          <w:sz w:val="24"/>
          <w:szCs w:val="24"/>
          <w:lang w:eastAsia="en-US"/>
        </w:rPr>
        <w:t xml:space="preserve"> INDAABIN</w:t>
      </w:r>
      <w:r w:rsidR="00551C7F" w:rsidRPr="00A41D01">
        <w:rPr>
          <w:rFonts w:ascii="Times New Roman" w:eastAsia="Arial Unicode MS" w:hAnsi="Times New Roman"/>
          <w:sz w:val="24"/>
          <w:szCs w:val="24"/>
          <w:lang w:eastAsia="en-US"/>
        </w:rPr>
        <w:t xml:space="preserve"> (2015)</w:t>
      </w:r>
      <w:r w:rsidR="0089039F" w:rsidRPr="00A41D01">
        <w:rPr>
          <w:rFonts w:ascii="Times New Roman" w:eastAsia="Arial Unicode MS" w:hAnsi="Times New Roman"/>
          <w:sz w:val="24"/>
          <w:szCs w:val="24"/>
          <w:lang w:eastAsia="en-US"/>
        </w:rPr>
        <w:t>, pues implica el alcance de la valuación y la consideración de distintos componentes:</w:t>
      </w:r>
    </w:p>
    <w:p w:rsidR="0078368F" w:rsidRPr="00A41D01" w:rsidRDefault="0078368F" w:rsidP="00A41D01">
      <w:pPr>
        <w:spacing w:after="240" w:line="360" w:lineRule="auto"/>
        <w:ind w:left="709" w:right="757"/>
        <w:jc w:val="both"/>
        <w:rPr>
          <w:rFonts w:ascii="Times New Roman" w:eastAsia="Arial Unicode MS" w:hAnsi="Times New Roman"/>
          <w:lang w:eastAsia="en-US"/>
        </w:rPr>
      </w:pPr>
      <w:r w:rsidRPr="00A41D01">
        <w:rPr>
          <w:rFonts w:ascii="Times New Roman" w:eastAsia="Arial Unicode MS" w:hAnsi="Times New Roman"/>
          <w:lang w:eastAsia="en-US"/>
        </w:rPr>
        <w:t>Transparencia</w:t>
      </w:r>
    </w:p>
    <w:p w:rsidR="009A2BA0" w:rsidRDefault="008C2DB9" w:rsidP="00A41D01">
      <w:pPr>
        <w:tabs>
          <w:tab w:val="left" w:pos="142"/>
        </w:tabs>
        <w:spacing w:after="240" w:line="360" w:lineRule="auto"/>
        <w:ind w:left="709" w:right="757"/>
        <w:jc w:val="both"/>
        <w:rPr>
          <w:rFonts w:ascii="Times New Roman" w:eastAsia="Arial Unicode MS" w:hAnsi="Times New Roman"/>
          <w:lang w:eastAsia="en-US"/>
        </w:rPr>
      </w:pPr>
      <w:r w:rsidRPr="00A41D01">
        <w:rPr>
          <w:rFonts w:ascii="Times New Roman" w:eastAsia="Arial Unicode MS" w:hAnsi="Times New Roman"/>
          <w:lang w:eastAsia="en-US"/>
        </w:rPr>
        <w:t>Los avalúos incluirán una descripción clara y exacta del alcance de la asignación, la definición de valor empleada y el uso que se le va a dar al trabajo, mencionando todas las suposiciones, escenarios hipotéticos o condiciones limitantes que afecten directamente a la valuación, y en aquellos casos en que esto sea apropiado, indicando el posible efecto sobre el valor. Se deberán evitar conflictos de intereses entre los clientes, usuarios de los trabajos valuatorios, Peritos Valuadores y el personal del INDAABIN, así como con sus familias, empresas, parientes, amigos o asociados.</w:t>
      </w:r>
    </w:p>
    <w:p w:rsidR="00A41D01" w:rsidRDefault="00A41D01" w:rsidP="00A41D01">
      <w:pPr>
        <w:tabs>
          <w:tab w:val="left" w:pos="142"/>
        </w:tabs>
        <w:spacing w:after="240" w:line="360" w:lineRule="auto"/>
        <w:ind w:left="709" w:right="757"/>
        <w:jc w:val="both"/>
        <w:rPr>
          <w:rFonts w:ascii="Times New Roman" w:eastAsia="Arial Unicode MS" w:hAnsi="Times New Roman"/>
          <w:lang w:eastAsia="en-US"/>
        </w:rPr>
      </w:pPr>
    </w:p>
    <w:p w:rsidR="00A41D01" w:rsidRDefault="00A41D01" w:rsidP="00A41D01">
      <w:pPr>
        <w:tabs>
          <w:tab w:val="left" w:pos="142"/>
        </w:tabs>
        <w:spacing w:after="240" w:line="360" w:lineRule="auto"/>
        <w:ind w:left="709" w:right="757"/>
        <w:jc w:val="both"/>
        <w:rPr>
          <w:rFonts w:ascii="Times New Roman" w:eastAsia="Arial Unicode MS" w:hAnsi="Times New Roman"/>
          <w:lang w:eastAsia="en-US"/>
        </w:rPr>
      </w:pPr>
    </w:p>
    <w:p w:rsidR="00A41D01" w:rsidRDefault="00A41D01" w:rsidP="00A41D01">
      <w:pPr>
        <w:tabs>
          <w:tab w:val="left" w:pos="142"/>
        </w:tabs>
        <w:spacing w:after="240" w:line="360" w:lineRule="auto"/>
        <w:ind w:left="709" w:right="757"/>
        <w:jc w:val="both"/>
        <w:rPr>
          <w:rFonts w:ascii="Times New Roman" w:eastAsia="Arial Unicode MS" w:hAnsi="Times New Roman"/>
          <w:lang w:eastAsia="en-US"/>
        </w:rPr>
      </w:pPr>
    </w:p>
    <w:p w:rsidR="00A41D01" w:rsidRDefault="00A41D01" w:rsidP="00A41D01">
      <w:pPr>
        <w:tabs>
          <w:tab w:val="left" w:pos="142"/>
        </w:tabs>
        <w:spacing w:after="240" w:line="360" w:lineRule="auto"/>
        <w:ind w:left="709" w:right="757"/>
        <w:jc w:val="both"/>
        <w:rPr>
          <w:rFonts w:ascii="Times New Roman" w:eastAsia="Arial Unicode MS" w:hAnsi="Times New Roman"/>
          <w:lang w:eastAsia="en-US"/>
        </w:rPr>
      </w:pPr>
    </w:p>
    <w:p w:rsidR="00A41D01" w:rsidRDefault="00A41D01" w:rsidP="00A41D01">
      <w:pPr>
        <w:tabs>
          <w:tab w:val="left" w:pos="142"/>
        </w:tabs>
        <w:spacing w:after="240" w:line="360" w:lineRule="auto"/>
        <w:ind w:left="709" w:right="757"/>
        <w:jc w:val="both"/>
        <w:rPr>
          <w:rFonts w:ascii="Times New Roman" w:eastAsia="Arial Unicode MS" w:hAnsi="Times New Roman"/>
          <w:lang w:eastAsia="en-US"/>
        </w:rPr>
      </w:pPr>
    </w:p>
    <w:p w:rsidR="00A41D01" w:rsidRDefault="00A41D01" w:rsidP="00A41D01">
      <w:pPr>
        <w:tabs>
          <w:tab w:val="left" w:pos="142"/>
        </w:tabs>
        <w:spacing w:after="240" w:line="360" w:lineRule="auto"/>
        <w:ind w:left="709" w:right="757"/>
        <w:jc w:val="both"/>
        <w:rPr>
          <w:rFonts w:ascii="Times New Roman" w:eastAsia="Arial Unicode MS" w:hAnsi="Times New Roman"/>
          <w:lang w:eastAsia="en-US"/>
        </w:rPr>
      </w:pPr>
    </w:p>
    <w:p w:rsidR="00A41D01" w:rsidRPr="008C2DB9" w:rsidRDefault="00A41D01" w:rsidP="00A41D01">
      <w:pPr>
        <w:tabs>
          <w:tab w:val="left" w:pos="142"/>
        </w:tabs>
        <w:spacing w:after="240" w:line="360" w:lineRule="auto"/>
        <w:ind w:left="709" w:right="757"/>
        <w:jc w:val="both"/>
        <w:rPr>
          <w:rFonts w:ascii="Arial" w:eastAsia="Arial Unicode MS" w:hAnsi="Arial" w:cs="Arial"/>
          <w:lang w:eastAsia="en-US"/>
        </w:rPr>
      </w:pPr>
    </w:p>
    <w:p w:rsidR="00F62DA8" w:rsidRPr="00680E6C" w:rsidRDefault="00F62DA8" w:rsidP="00D53CF1">
      <w:pPr>
        <w:spacing w:after="0" w:line="360" w:lineRule="auto"/>
        <w:jc w:val="center"/>
        <w:rPr>
          <w:rFonts w:ascii="Arial" w:eastAsia="Arial Unicode MS" w:hAnsi="Arial" w:cs="Arial"/>
          <w:sz w:val="24"/>
          <w:szCs w:val="24"/>
          <w:lang w:eastAsia="en-US"/>
        </w:rPr>
      </w:pPr>
      <w:r w:rsidRPr="00680E6C">
        <w:rPr>
          <w:rFonts w:ascii="Arial" w:eastAsia="Arial Unicode MS" w:hAnsi="Arial" w:cs="Arial"/>
          <w:sz w:val="24"/>
          <w:szCs w:val="24"/>
          <w:lang w:eastAsia="en-US"/>
        </w:rPr>
        <w:lastRenderedPageBreak/>
        <w:t>Tabla N° 1</w:t>
      </w:r>
    </w:p>
    <w:p w:rsidR="006F50EF" w:rsidRPr="00680E6C" w:rsidRDefault="006F50EF" w:rsidP="003F5D91">
      <w:pPr>
        <w:spacing w:after="0" w:line="360" w:lineRule="auto"/>
        <w:ind w:firstLine="708"/>
        <w:jc w:val="center"/>
        <w:rPr>
          <w:rFonts w:ascii="Arial" w:eastAsia="Arial Unicode MS" w:hAnsi="Arial" w:cs="Arial"/>
          <w:sz w:val="24"/>
          <w:szCs w:val="24"/>
          <w:lang w:eastAsia="en-US"/>
        </w:rPr>
      </w:pPr>
      <w:r w:rsidRPr="00680E6C">
        <w:rPr>
          <w:rFonts w:ascii="Arial" w:eastAsia="Arial Unicode MS" w:hAnsi="Arial" w:cs="Arial"/>
          <w:sz w:val="24"/>
          <w:szCs w:val="24"/>
          <w:lang w:eastAsia="en-US"/>
        </w:rPr>
        <w:t>Proceso valuatorio INDAABIN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984"/>
        <w:gridCol w:w="6946"/>
      </w:tblGrid>
      <w:tr w:rsidR="006F50EF" w:rsidRPr="00680E6C" w:rsidTr="009A2BA0">
        <w:tc>
          <w:tcPr>
            <w:tcW w:w="534" w:type="dxa"/>
            <w:vAlign w:val="center"/>
          </w:tcPr>
          <w:p w:rsidR="006F50EF" w:rsidRPr="00680E6C" w:rsidRDefault="006F50EF" w:rsidP="00551C7F">
            <w:pPr>
              <w:spacing w:before="240" w:after="0" w:line="360" w:lineRule="auto"/>
              <w:jc w:val="center"/>
              <w:rPr>
                <w:rFonts w:ascii="Arial" w:hAnsi="Arial" w:cs="Arial"/>
                <w:b/>
                <w:sz w:val="24"/>
                <w:szCs w:val="24"/>
              </w:rPr>
            </w:pPr>
            <w:r w:rsidRPr="00680E6C">
              <w:rPr>
                <w:rFonts w:ascii="Arial" w:hAnsi="Arial" w:cs="Arial"/>
                <w:b/>
                <w:sz w:val="24"/>
                <w:szCs w:val="24"/>
              </w:rPr>
              <w:t>N°</w:t>
            </w:r>
          </w:p>
        </w:tc>
        <w:tc>
          <w:tcPr>
            <w:tcW w:w="1984" w:type="dxa"/>
            <w:vAlign w:val="center"/>
          </w:tcPr>
          <w:p w:rsidR="006F50EF" w:rsidRPr="00680E6C" w:rsidRDefault="006F50EF" w:rsidP="00551C7F">
            <w:pPr>
              <w:spacing w:before="240" w:after="0" w:line="360" w:lineRule="auto"/>
              <w:jc w:val="center"/>
              <w:rPr>
                <w:rFonts w:ascii="Arial" w:hAnsi="Arial" w:cs="Arial"/>
                <w:b/>
                <w:sz w:val="24"/>
                <w:szCs w:val="24"/>
              </w:rPr>
            </w:pPr>
            <w:r w:rsidRPr="00680E6C">
              <w:rPr>
                <w:rFonts w:ascii="Arial" w:hAnsi="Arial" w:cs="Arial"/>
                <w:b/>
                <w:sz w:val="24"/>
                <w:szCs w:val="24"/>
              </w:rPr>
              <w:t>Etapa</w:t>
            </w:r>
          </w:p>
        </w:tc>
        <w:tc>
          <w:tcPr>
            <w:tcW w:w="6946" w:type="dxa"/>
            <w:vAlign w:val="center"/>
          </w:tcPr>
          <w:p w:rsidR="006F50EF" w:rsidRPr="00680E6C" w:rsidRDefault="006F50EF" w:rsidP="00551C7F">
            <w:pPr>
              <w:spacing w:before="240" w:after="0" w:line="360" w:lineRule="auto"/>
              <w:jc w:val="center"/>
              <w:rPr>
                <w:rFonts w:ascii="Arial" w:hAnsi="Arial" w:cs="Arial"/>
                <w:b/>
                <w:sz w:val="24"/>
                <w:szCs w:val="24"/>
              </w:rPr>
            </w:pPr>
            <w:r w:rsidRPr="00680E6C">
              <w:rPr>
                <w:rFonts w:ascii="Arial" w:hAnsi="Arial" w:cs="Arial"/>
                <w:b/>
                <w:sz w:val="24"/>
                <w:szCs w:val="24"/>
              </w:rPr>
              <w:t>Actividad</w:t>
            </w:r>
          </w:p>
        </w:tc>
      </w:tr>
      <w:tr w:rsidR="006F50EF" w:rsidRPr="00680E6C" w:rsidTr="009A2BA0">
        <w:trPr>
          <w:trHeight w:val="454"/>
        </w:trPr>
        <w:tc>
          <w:tcPr>
            <w:tcW w:w="534" w:type="dxa"/>
            <w:vAlign w:val="center"/>
          </w:tcPr>
          <w:p w:rsidR="006F50EF" w:rsidRPr="00680E6C" w:rsidRDefault="006F50EF" w:rsidP="00551C7F">
            <w:pPr>
              <w:spacing w:after="0" w:line="360" w:lineRule="auto"/>
              <w:jc w:val="center"/>
              <w:rPr>
                <w:rFonts w:ascii="Arial" w:eastAsia="Arial Unicode MS" w:hAnsi="Arial" w:cs="Arial"/>
                <w:sz w:val="24"/>
                <w:szCs w:val="24"/>
                <w:lang w:eastAsia="en-US"/>
              </w:rPr>
            </w:pPr>
            <w:r w:rsidRPr="00680E6C">
              <w:rPr>
                <w:rFonts w:ascii="Arial" w:eastAsia="Arial Unicode MS" w:hAnsi="Arial" w:cs="Arial"/>
                <w:sz w:val="24"/>
                <w:szCs w:val="24"/>
                <w:lang w:eastAsia="en-US"/>
              </w:rPr>
              <w:t>1</w:t>
            </w:r>
          </w:p>
        </w:tc>
        <w:tc>
          <w:tcPr>
            <w:tcW w:w="1984" w:type="dxa"/>
            <w:vAlign w:val="center"/>
          </w:tcPr>
          <w:p w:rsidR="006F50EF" w:rsidRPr="00680E6C" w:rsidRDefault="006F50EF" w:rsidP="009A2BA0">
            <w:pPr>
              <w:spacing w:before="60" w:after="60" w:line="360" w:lineRule="auto"/>
              <w:ind w:left="67"/>
              <w:rPr>
                <w:rFonts w:ascii="Arial" w:hAnsi="Arial" w:cs="Arial"/>
                <w:sz w:val="24"/>
                <w:szCs w:val="24"/>
              </w:rPr>
            </w:pPr>
            <w:r w:rsidRPr="00680E6C">
              <w:rPr>
                <w:rFonts w:ascii="Arial" w:hAnsi="Arial" w:cs="Arial"/>
                <w:sz w:val="24"/>
                <w:szCs w:val="24"/>
              </w:rPr>
              <w:t>Recepción de solicitud y base informativa</w:t>
            </w:r>
          </w:p>
        </w:tc>
        <w:tc>
          <w:tcPr>
            <w:tcW w:w="6946" w:type="dxa"/>
            <w:vAlign w:val="center"/>
          </w:tcPr>
          <w:p w:rsidR="006F50EF" w:rsidRPr="00680E6C" w:rsidRDefault="007526D4" w:rsidP="0089039F">
            <w:pPr>
              <w:spacing w:before="60" w:after="60" w:line="360" w:lineRule="auto"/>
              <w:jc w:val="both"/>
              <w:rPr>
                <w:rFonts w:ascii="Arial" w:hAnsi="Arial" w:cs="Arial"/>
                <w:sz w:val="24"/>
                <w:szCs w:val="24"/>
              </w:rPr>
            </w:pPr>
            <w:r w:rsidRPr="00680E6C">
              <w:rPr>
                <w:rFonts w:ascii="Arial" w:hAnsi="Arial" w:cs="Arial"/>
                <w:sz w:val="24"/>
                <w:szCs w:val="24"/>
              </w:rPr>
              <w:t>Revisión de:</w:t>
            </w:r>
          </w:p>
          <w:p w:rsidR="007526D4" w:rsidRPr="00680E6C" w:rsidRDefault="007526D4" w:rsidP="0089039F">
            <w:pPr>
              <w:numPr>
                <w:ilvl w:val="0"/>
                <w:numId w:val="12"/>
              </w:numPr>
              <w:spacing w:before="60" w:after="60" w:line="360" w:lineRule="auto"/>
              <w:ind w:left="317" w:hanging="284"/>
              <w:jc w:val="both"/>
              <w:rPr>
                <w:rFonts w:ascii="Arial" w:hAnsi="Arial" w:cs="Arial"/>
                <w:sz w:val="24"/>
                <w:szCs w:val="24"/>
              </w:rPr>
            </w:pPr>
            <w:r w:rsidRPr="00680E6C">
              <w:rPr>
                <w:rFonts w:ascii="Arial" w:hAnsi="Arial" w:cs="Arial"/>
                <w:sz w:val="24"/>
                <w:szCs w:val="24"/>
              </w:rPr>
              <w:t>Plano de ubicación del bien</w:t>
            </w:r>
          </w:p>
          <w:p w:rsidR="007526D4" w:rsidRPr="00680E6C" w:rsidRDefault="007526D4" w:rsidP="0089039F">
            <w:pPr>
              <w:numPr>
                <w:ilvl w:val="0"/>
                <w:numId w:val="12"/>
              </w:numPr>
              <w:spacing w:before="60" w:after="60" w:line="360" w:lineRule="auto"/>
              <w:ind w:left="317" w:hanging="284"/>
              <w:jc w:val="both"/>
              <w:rPr>
                <w:rFonts w:ascii="Arial" w:hAnsi="Arial" w:cs="Arial"/>
                <w:sz w:val="24"/>
                <w:szCs w:val="24"/>
              </w:rPr>
            </w:pPr>
            <w:r w:rsidRPr="00680E6C">
              <w:rPr>
                <w:rFonts w:ascii="Arial" w:hAnsi="Arial" w:cs="Arial"/>
                <w:sz w:val="24"/>
                <w:szCs w:val="24"/>
              </w:rPr>
              <w:t>Plano topográfico del terreno con superficie, medidas y colindancias de la poligonal envolvente</w:t>
            </w:r>
          </w:p>
          <w:p w:rsidR="007526D4" w:rsidRPr="00680E6C" w:rsidRDefault="007526D4" w:rsidP="0089039F">
            <w:pPr>
              <w:numPr>
                <w:ilvl w:val="0"/>
                <w:numId w:val="12"/>
              </w:numPr>
              <w:spacing w:before="60" w:after="60" w:line="360" w:lineRule="auto"/>
              <w:ind w:left="317" w:hanging="284"/>
              <w:jc w:val="both"/>
              <w:rPr>
                <w:rFonts w:ascii="Arial" w:hAnsi="Arial" w:cs="Arial"/>
                <w:sz w:val="24"/>
                <w:szCs w:val="24"/>
              </w:rPr>
            </w:pPr>
            <w:r w:rsidRPr="00680E6C">
              <w:rPr>
                <w:rFonts w:ascii="Arial" w:hAnsi="Arial" w:cs="Arial"/>
                <w:sz w:val="24"/>
                <w:szCs w:val="24"/>
              </w:rPr>
              <w:t xml:space="preserve">Larguillo completo del cadenamiento que indique origen </w:t>
            </w:r>
            <w:r w:rsidR="00B30F1D" w:rsidRPr="00680E6C">
              <w:rPr>
                <w:rFonts w:ascii="Arial" w:hAnsi="Arial" w:cs="Arial"/>
                <w:sz w:val="24"/>
                <w:szCs w:val="24"/>
              </w:rPr>
              <w:t>y destino</w:t>
            </w:r>
          </w:p>
          <w:p w:rsidR="00B30F1D" w:rsidRPr="00680E6C" w:rsidRDefault="00B30F1D" w:rsidP="0089039F">
            <w:pPr>
              <w:numPr>
                <w:ilvl w:val="0"/>
                <w:numId w:val="12"/>
              </w:numPr>
              <w:spacing w:before="60" w:after="60" w:line="360" w:lineRule="auto"/>
              <w:ind w:left="317" w:hanging="284"/>
              <w:jc w:val="both"/>
              <w:rPr>
                <w:rFonts w:ascii="Arial" w:hAnsi="Arial" w:cs="Arial"/>
                <w:sz w:val="24"/>
                <w:szCs w:val="24"/>
              </w:rPr>
            </w:pPr>
            <w:r w:rsidRPr="00680E6C">
              <w:rPr>
                <w:rFonts w:ascii="Arial" w:hAnsi="Arial" w:cs="Arial"/>
                <w:sz w:val="24"/>
                <w:szCs w:val="24"/>
              </w:rPr>
              <w:t>Escrituras</w:t>
            </w:r>
          </w:p>
          <w:p w:rsidR="00B30F1D" w:rsidRPr="00680E6C" w:rsidRDefault="00B30F1D" w:rsidP="0089039F">
            <w:pPr>
              <w:numPr>
                <w:ilvl w:val="0"/>
                <w:numId w:val="12"/>
              </w:numPr>
              <w:spacing w:before="60" w:after="60" w:line="360" w:lineRule="auto"/>
              <w:ind w:left="317" w:hanging="284"/>
              <w:jc w:val="both"/>
              <w:rPr>
                <w:rFonts w:ascii="Arial" w:hAnsi="Arial" w:cs="Arial"/>
                <w:sz w:val="24"/>
                <w:szCs w:val="24"/>
              </w:rPr>
            </w:pPr>
            <w:r w:rsidRPr="00680E6C">
              <w:rPr>
                <w:rFonts w:ascii="Arial" w:hAnsi="Arial" w:cs="Arial"/>
                <w:sz w:val="24"/>
                <w:szCs w:val="24"/>
              </w:rPr>
              <w:t>Constancia de uso del suelo</w:t>
            </w:r>
          </w:p>
          <w:p w:rsidR="00B30F1D" w:rsidRPr="00680E6C" w:rsidRDefault="00B30F1D" w:rsidP="0089039F">
            <w:pPr>
              <w:numPr>
                <w:ilvl w:val="0"/>
                <w:numId w:val="12"/>
              </w:numPr>
              <w:spacing w:before="60" w:after="60" w:line="360" w:lineRule="auto"/>
              <w:ind w:left="317" w:hanging="284"/>
              <w:jc w:val="both"/>
              <w:rPr>
                <w:rFonts w:ascii="Arial" w:hAnsi="Arial" w:cs="Arial"/>
                <w:sz w:val="24"/>
                <w:szCs w:val="24"/>
              </w:rPr>
            </w:pPr>
            <w:r w:rsidRPr="00680E6C">
              <w:rPr>
                <w:rFonts w:ascii="Arial" w:hAnsi="Arial" w:cs="Arial"/>
                <w:sz w:val="24"/>
                <w:szCs w:val="24"/>
              </w:rPr>
              <w:t>Planos arquitectónicos aprobados por la autoridad competente</w:t>
            </w:r>
          </w:p>
          <w:p w:rsidR="00B30F1D" w:rsidRPr="00680E6C" w:rsidRDefault="00B30F1D" w:rsidP="0089039F">
            <w:pPr>
              <w:numPr>
                <w:ilvl w:val="0"/>
                <w:numId w:val="12"/>
              </w:numPr>
              <w:spacing w:before="60" w:after="60" w:line="360" w:lineRule="auto"/>
              <w:ind w:left="317" w:hanging="284"/>
              <w:jc w:val="both"/>
              <w:rPr>
                <w:rFonts w:ascii="Arial" w:hAnsi="Arial" w:cs="Arial"/>
                <w:sz w:val="24"/>
                <w:szCs w:val="24"/>
              </w:rPr>
            </w:pPr>
            <w:r w:rsidRPr="00680E6C">
              <w:rPr>
                <w:rFonts w:ascii="Arial" w:hAnsi="Arial" w:cs="Arial"/>
                <w:sz w:val="24"/>
                <w:szCs w:val="24"/>
              </w:rPr>
              <w:t>Informe de costos anuales de operación del inmueble</w:t>
            </w:r>
          </w:p>
          <w:p w:rsidR="00B30F1D" w:rsidRPr="00680E6C" w:rsidRDefault="00B30F1D" w:rsidP="0089039F">
            <w:pPr>
              <w:numPr>
                <w:ilvl w:val="0"/>
                <w:numId w:val="12"/>
              </w:numPr>
              <w:spacing w:before="60" w:after="60" w:line="360" w:lineRule="auto"/>
              <w:ind w:left="317" w:hanging="284"/>
              <w:jc w:val="both"/>
              <w:rPr>
                <w:rFonts w:ascii="Arial" w:hAnsi="Arial" w:cs="Arial"/>
                <w:sz w:val="24"/>
                <w:szCs w:val="24"/>
              </w:rPr>
            </w:pPr>
            <w:r w:rsidRPr="00680E6C">
              <w:rPr>
                <w:rFonts w:ascii="Arial" w:hAnsi="Arial" w:cs="Arial"/>
                <w:sz w:val="24"/>
                <w:szCs w:val="24"/>
              </w:rPr>
              <w:t>Listado de bienes distintos a la tierra y de máquinas o equipos anexos a las construcciones afectadas</w:t>
            </w:r>
          </w:p>
          <w:p w:rsidR="007526D4" w:rsidRPr="00680E6C" w:rsidRDefault="00B30F1D" w:rsidP="0089039F">
            <w:pPr>
              <w:numPr>
                <w:ilvl w:val="0"/>
                <w:numId w:val="12"/>
              </w:numPr>
              <w:spacing w:before="60" w:after="0" w:line="360" w:lineRule="auto"/>
              <w:ind w:left="317" w:hanging="284"/>
              <w:jc w:val="both"/>
              <w:rPr>
                <w:rFonts w:ascii="Arial" w:hAnsi="Arial" w:cs="Arial"/>
                <w:sz w:val="24"/>
                <w:szCs w:val="24"/>
              </w:rPr>
            </w:pPr>
            <w:r w:rsidRPr="00680E6C">
              <w:rPr>
                <w:rFonts w:ascii="Arial" w:hAnsi="Arial" w:cs="Arial"/>
                <w:sz w:val="24"/>
                <w:szCs w:val="24"/>
              </w:rPr>
              <w:t>Dic</w:t>
            </w:r>
            <w:r w:rsidR="006D6539" w:rsidRPr="00680E6C">
              <w:rPr>
                <w:rFonts w:ascii="Arial" w:hAnsi="Arial" w:cs="Arial"/>
                <w:sz w:val="24"/>
                <w:szCs w:val="24"/>
              </w:rPr>
              <w:t>tamen de seguridad estructural.</w:t>
            </w:r>
          </w:p>
        </w:tc>
      </w:tr>
      <w:tr w:rsidR="006F50EF" w:rsidRPr="00680E6C" w:rsidTr="009A2BA0">
        <w:trPr>
          <w:trHeight w:val="454"/>
        </w:trPr>
        <w:tc>
          <w:tcPr>
            <w:tcW w:w="534" w:type="dxa"/>
            <w:vAlign w:val="center"/>
          </w:tcPr>
          <w:p w:rsidR="006F50EF" w:rsidRPr="00680E6C" w:rsidRDefault="006F50EF" w:rsidP="003F5D91">
            <w:pPr>
              <w:spacing w:after="0" w:line="360" w:lineRule="auto"/>
              <w:jc w:val="center"/>
              <w:rPr>
                <w:rFonts w:ascii="Arial" w:eastAsia="Arial Unicode MS" w:hAnsi="Arial" w:cs="Arial"/>
                <w:sz w:val="24"/>
                <w:szCs w:val="24"/>
                <w:lang w:eastAsia="en-US"/>
              </w:rPr>
            </w:pPr>
            <w:r w:rsidRPr="00680E6C">
              <w:rPr>
                <w:rFonts w:ascii="Arial" w:eastAsia="Arial Unicode MS" w:hAnsi="Arial" w:cs="Arial"/>
                <w:sz w:val="24"/>
                <w:szCs w:val="24"/>
                <w:lang w:eastAsia="en-US"/>
              </w:rPr>
              <w:t>2</w:t>
            </w:r>
          </w:p>
        </w:tc>
        <w:tc>
          <w:tcPr>
            <w:tcW w:w="1984" w:type="dxa"/>
            <w:vAlign w:val="center"/>
          </w:tcPr>
          <w:p w:rsidR="006F50EF" w:rsidRPr="00680E6C" w:rsidRDefault="007526D4" w:rsidP="003F5D91">
            <w:pPr>
              <w:spacing w:before="60" w:after="60" w:line="360" w:lineRule="auto"/>
              <w:ind w:left="317"/>
              <w:rPr>
                <w:rFonts w:ascii="Arial" w:hAnsi="Arial" w:cs="Arial"/>
                <w:sz w:val="24"/>
                <w:szCs w:val="24"/>
              </w:rPr>
            </w:pPr>
            <w:r w:rsidRPr="00680E6C">
              <w:rPr>
                <w:rFonts w:ascii="Arial" w:hAnsi="Arial" w:cs="Arial"/>
                <w:sz w:val="24"/>
                <w:szCs w:val="24"/>
              </w:rPr>
              <w:t>Identificación del bien a valuar</w:t>
            </w:r>
          </w:p>
        </w:tc>
        <w:tc>
          <w:tcPr>
            <w:tcW w:w="6946" w:type="dxa"/>
            <w:vAlign w:val="center"/>
          </w:tcPr>
          <w:p w:rsidR="00B76107" w:rsidRPr="00680E6C" w:rsidRDefault="00B76107" w:rsidP="0089039F">
            <w:pPr>
              <w:numPr>
                <w:ilvl w:val="0"/>
                <w:numId w:val="12"/>
              </w:numPr>
              <w:spacing w:before="60" w:after="60" w:line="360" w:lineRule="auto"/>
              <w:ind w:left="317" w:hanging="284"/>
              <w:jc w:val="both"/>
              <w:rPr>
                <w:rFonts w:ascii="Arial" w:hAnsi="Arial" w:cs="Arial"/>
                <w:sz w:val="24"/>
                <w:szCs w:val="24"/>
              </w:rPr>
            </w:pPr>
            <w:r w:rsidRPr="00680E6C">
              <w:rPr>
                <w:rFonts w:ascii="Arial" w:hAnsi="Arial" w:cs="Arial"/>
                <w:sz w:val="24"/>
                <w:szCs w:val="24"/>
              </w:rPr>
              <w:t>Analizar la solicitud del promovente que pide el trabajo valuatorio para identificar el bien a valuar y confirmar el criterio técnico que resulte procedente.</w:t>
            </w:r>
          </w:p>
          <w:p w:rsidR="00B76107" w:rsidRPr="00680E6C" w:rsidRDefault="00B76107" w:rsidP="0089039F">
            <w:pPr>
              <w:numPr>
                <w:ilvl w:val="0"/>
                <w:numId w:val="12"/>
              </w:numPr>
              <w:spacing w:before="60" w:after="60" w:line="360" w:lineRule="auto"/>
              <w:ind w:left="317" w:hanging="284"/>
              <w:jc w:val="both"/>
              <w:rPr>
                <w:rFonts w:ascii="Arial" w:hAnsi="Arial" w:cs="Arial"/>
                <w:sz w:val="24"/>
                <w:szCs w:val="24"/>
              </w:rPr>
            </w:pPr>
            <w:r w:rsidRPr="00680E6C">
              <w:rPr>
                <w:rFonts w:ascii="Arial" w:hAnsi="Arial" w:cs="Arial"/>
                <w:sz w:val="24"/>
                <w:szCs w:val="24"/>
              </w:rPr>
              <w:t>Revisar la documentación procedente que el caso requiere.</w:t>
            </w:r>
          </w:p>
          <w:p w:rsidR="00B76107" w:rsidRPr="00680E6C" w:rsidRDefault="00B76107" w:rsidP="0089039F">
            <w:pPr>
              <w:numPr>
                <w:ilvl w:val="0"/>
                <w:numId w:val="12"/>
              </w:numPr>
              <w:spacing w:before="60" w:after="0" w:line="360" w:lineRule="auto"/>
              <w:ind w:left="317" w:hanging="284"/>
              <w:jc w:val="both"/>
              <w:rPr>
                <w:rFonts w:ascii="Arial" w:hAnsi="Arial" w:cs="Arial"/>
                <w:sz w:val="24"/>
                <w:szCs w:val="24"/>
              </w:rPr>
            </w:pPr>
            <w:r w:rsidRPr="00680E6C">
              <w:rPr>
                <w:rFonts w:ascii="Arial" w:hAnsi="Arial" w:cs="Arial"/>
                <w:sz w:val="24"/>
                <w:szCs w:val="24"/>
              </w:rPr>
              <w:t>Establecer el uso, propósito y finalidad del avalúo, así como la fecha de valores.</w:t>
            </w:r>
          </w:p>
          <w:p w:rsidR="00B76107" w:rsidRPr="00680E6C" w:rsidRDefault="00B76107" w:rsidP="0089039F">
            <w:pPr>
              <w:numPr>
                <w:ilvl w:val="0"/>
                <w:numId w:val="12"/>
              </w:numPr>
              <w:spacing w:before="60" w:after="60" w:line="360" w:lineRule="auto"/>
              <w:ind w:left="317" w:hanging="284"/>
              <w:jc w:val="both"/>
              <w:rPr>
                <w:rFonts w:ascii="Arial" w:hAnsi="Arial" w:cs="Arial"/>
                <w:sz w:val="24"/>
                <w:szCs w:val="24"/>
              </w:rPr>
            </w:pPr>
            <w:r w:rsidRPr="00680E6C">
              <w:rPr>
                <w:rFonts w:ascii="Arial" w:hAnsi="Arial" w:cs="Arial"/>
                <w:sz w:val="24"/>
                <w:szCs w:val="24"/>
              </w:rPr>
              <w:t>Especificar y describir el alcance de la valuación, incluyendo primordialmente los bienes a valuar.</w:t>
            </w:r>
          </w:p>
          <w:p w:rsidR="006F50EF" w:rsidRPr="00680E6C" w:rsidRDefault="00B76107" w:rsidP="0089039F">
            <w:pPr>
              <w:numPr>
                <w:ilvl w:val="0"/>
                <w:numId w:val="12"/>
              </w:numPr>
              <w:spacing w:before="60" w:after="0" w:line="360" w:lineRule="auto"/>
              <w:ind w:left="317" w:hanging="284"/>
              <w:jc w:val="both"/>
              <w:rPr>
                <w:rFonts w:ascii="Arial" w:hAnsi="Arial" w:cs="Arial"/>
                <w:sz w:val="24"/>
                <w:szCs w:val="24"/>
              </w:rPr>
            </w:pPr>
            <w:r w:rsidRPr="00680E6C">
              <w:rPr>
                <w:rFonts w:ascii="Arial" w:hAnsi="Arial" w:cs="Arial"/>
                <w:sz w:val="24"/>
                <w:szCs w:val="24"/>
              </w:rPr>
              <w:t>Concertar cita con el funcionario autorizado por el promovente, para la inspección física del bien por valuar.</w:t>
            </w:r>
          </w:p>
        </w:tc>
      </w:tr>
      <w:tr w:rsidR="006F50EF" w:rsidRPr="00680E6C" w:rsidTr="009A2BA0">
        <w:trPr>
          <w:trHeight w:val="454"/>
        </w:trPr>
        <w:tc>
          <w:tcPr>
            <w:tcW w:w="534" w:type="dxa"/>
            <w:vAlign w:val="center"/>
          </w:tcPr>
          <w:p w:rsidR="006F50EF" w:rsidRPr="00680E6C" w:rsidRDefault="006F50EF" w:rsidP="003F5D91">
            <w:pPr>
              <w:spacing w:after="0" w:line="360" w:lineRule="auto"/>
              <w:jc w:val="center"/>
              <w:rPr>
                <w:rFonts w:ascii="Arial" w:eastAsia="Arial Unicode MS" w:hAnsi="Arial" w:cs="Arial"/>
                <w:sz w:val="24"/>
                <w:szCs w:val="24"/>
                <w:lang w:eastAsia="en-US"/>
              </w:rPr>
            </w:pPr>
            <w:r w:rsidRPr="00680E6C">
              <w:rPr>
                <w:rFonts w:ascii="Arial" w:eastAsia="Arial Unicode MS" w:hAnsi="Arial" w:cs="Arial"/>
                <w:sz w:val="24"/>
                <w:szCs w:val="24"/>
                <w:lang w:eastAsia="en-US"/>
              </w:rPr>
              <w:lastRenderedPageBreak/>
              <w:t>3</w:t>
            </w:r>
          </w:p>
        </w:tc>
        <w:tc>
          <w:tcPr>
            <w:tcW w:w="1984" w:type="dxa"/>
            <w:vAlign w:val="center"/>
          </w:tcPr>
          <w:p w:rsidR="006F50EF" w:rsidRPr="00680E6C" w:rsidRDefault="007526D4" w:rsidP="003F5D91">
            <w:pPr>
              <w:spacing w:before="60" w:after="60" w:line="360" w:lineRule="auto"/>
              <w:ind w:left="317"/>
              <w:rPr>
                <w:rFonts w:ascii="Arial" w:hAnsi="Arial" w:cs="Arial"/>
                <w:sz w:val="24"/>
                <w:szCs w:val="24"/>
              </w:rPr>
            </w:pPr>
            <w:r w:rsidRPr="00680E6C">
              <w:rPr>
                <w:rFonts w:ascii="Arial" w:hAnsi="Arial" w:cs="Arial"/>
                <w:sz w:val="24"/>
                <w:szCs w:val="24"/>
              </w:rPr>
              <w:t>Inspección del bien a valuar</w:t>
            </w:r>
          </w:p>
        </w:tc>
        <w:tc>
          <w:tcPr>
            <w:tcW w:w="6946" w:type="dxa"/>
            <w:vAlign w:val="center"/>
          </w:tcPr>
          <w:p w:rsidR="006F50EF" w:rsidRPr="00680E6C" w:rsidRDefault="00B76107" w:rsidP="0089039F">
            <w:pPr>
              <w:spacing w:before="60" w:after="0" w:line="360" w:lineRule="auto"/>
              <w:ind w:left="317"/>
              <w:jc w:val="both"/>
              <w:rPr>
                <w:rFonts w:ascii="Arial" w:hAnsi="Arial" w:cs="Arial"/>
                <w:sz w:val="24"/>
                <w:szCs w:val="24"/>
              </w:rPr>
            </w:pPr>
            <w:r w:rsidRPr="00680E6C">
              <w:rPr>
                <w:rFonts w:ascii="Arial" w:hAnsi="Arial" w:cs="Arial"/>
                <w:sz w:val="24"/>
                <w:szCs w:val="24"/>
              </w:rPr>
              <w:t>La investigación de cada uno de los elementos que conforman el bien, debe realizarse independientemente, para que se pueda tener un análisis objetivo</w:t>
            </w:r>
            <w:r w:rsidR="00BB402B" w:rsidRPr="00680E6C">
              <w:rPr>
                <w:rFonts w:ascii="Arial" w:hAnsi="Arial" w:cs="Arial"/>
                <w:sz w:val="24"/>
                <w:szCs w:val="24"/>
              </w:rPr>
              <w:t xml:space="preserve"> de cada uno de los precios que van a incidir en los indicadores de valor de los enfoques empleados en la realización del avalúo.</w:t>
            </w:r>
          </w:p>
        </w:tc>
      </w:tr>
      <w:tr w:rsidR="006F50EF" w:rsidRPr="00680E6C" w:rsidTr="009A2BA0">
        <w:trPr>
          <w:trHeight w:val="454"/>
        </w:trPr>
        <w:tc>
          <w:tcPr>
            <w:tcW w:w="534" w:type="dxa"/>
            <w:vAlign w:val="center"/>
          </w:tcPr>
          <w:p w:rsidR="006F50EF" w:rsidRPr="00680E6C" w:rsidRDefault="006F50EF" w:rsidP="003F5D91">
            <w:pPr>
              <w:spacing w:after="0" w:line="360" w:lineRule="auto"/>
              <w:jc w:val="center"/>
              <w:rPr>
                <w:rFonts w:ascii="Arial" w:eastAsia="Arial Unicode MS" w:hAnsi="Arial" w:cs="Arial"/>
                <w:sz w:val="24"/>
                <w:szCs w:val="24"/>
                <w:lang w:eastAsia="en-US"/>
              </w:rPr>
            </w:pPr>
            <w:r w:rsidRPr="00680E6C">
              <w:rPr>
                <w:rFonts w:ascii="Arial" w:eastAsia="Arial Unicode MS" w:hAnsi="Arial" w:cs="Arial"/>
                <w:sz w:val="24"/>
                <w:szCs w:val="24"/>
                <w:lang w:eastAsia="en-US"/>
              </w:rPr>
              <w:t>4</w:t>
            </w:r>
          </w:p>
        </w:tc>
        <w:tc>
          <w:tcPr>
            <w:tcW w:w="1984" w:type="dxa"/>
            <w:vAlign w:val="center"/>
          </w:tcPr>
          <w:p w:rsidR="006F50EF" w:rsidRPr="00680E6C" w:rsidRDefault="007526D4" w:rsidP="003F5D91">
            <w:pPr>
              <w:spacing w:before="60" w:after="60" w:line="360" w:lineRule="auto"/>
              <w:ind w:left="317"/>
              <w:rPr>
                <w:rFonts w:ascii="Arial" w:hAnsi="Arial" w:cs="Arial"/>
                <w:sz w:val="24"/>
                <w:szCs w:val="24"/>
              </w:rPr>
            </w:pPr>
            <w:r w:rsidRPr="00680E6C">
              <w:rPr>
                <w:rFonts w:ascii="Arial" w:hAnsi="Arial" w:cs="Arial"/>
                <w:sz w:val="24"/>
                <w:szCs w:val="24"/>
              </w:rPr>
              <w:t>Recopilación de información</w:t>
            </w:r>
          </w:p>
        </w:tc>
        <w:tc>
          <w:tcPr>
            <w:tcW w:w="6946" w:type="dxa"/>
            <w:vAlign w:val="center"/>
          </w:tcPr>
          <w:p w:rsidR="006F50EF" w:rsidRPr="00680E6C" w:rsidRDefault="00BB402B" w:rsidP="0089039F">
            <w:pPr>
              <w:spacing w:before="60" w:after="0" w:line="360" w:lineRule="auto"/>
              <w:ind w:left="317"/>
              <w:jc w:val="both"/>
              <w:rPr>
                <w:rFonts w:ascii="Arial" w:hAnsi="Arial" w:cs="Arial"/>
                <w:sz w:val="24"/>
                <w:szCs w:val="24"/>
              </w:rPr>
            </w:pPr>
            <w:r w:rsidRPr="00680E6C">
              <w:rPr>
                <w:rFonts w:ascii="Arial" w:hAnsi="Arial" w:cs="Arial"/>
                <w:sz w:val="24"/>
                <w:szCs w:val="24"/>
              </w:rPr>
              <w:t>La investigación de mercado para la estimación del valor de un terreno, debe contener elementos de la misma vecindad inmediata o mediata, como pueden ser: ubicación, zona, uso del suelo autorizado o potencial, superficie, forma, topografía, entre otros.</w:t>
            </w:r>
          </w:p>
        </w:tc>
      </w:tr>
      <w:tr w:rsidR="006F50EF" w:rsidRPr="00680E6C" w:rsidTr="009A2BA0">
        <w:trPr>
          <w:trHeight w:val="454"/>
        </w:trPr>
        <w:tc>
          <w:tcPr>
            <w:tcW w:w="534" w:type="dxa"/>
            <w:vAlign w:val="center"/>
          </w:tcPr>
          <w:p w:rsidR="006F50EF" w:rsidRPr="00680E6C" w:rsidRDefault="006F50EF" w:rsidP="003F5D91">
            <w:pPr>
              <w:spacing w:after="0" w:line="360" w:lineRule="auto"/>
              <w:jc w:val="center"/>
              <w:rPr>
                <w:rFonts w:ascii="Arial" w:eastAsia="Arial Unicode MS" w:hAnsi="Arial" w:cs="Arial"/>
                <w:sz w:val="24"/>
                <w:szCs w:val="24"/>
                <w:lang w:eastAsia="en-US"/>
              </w:rPr>
            </w:pPr>
            <w:r w:rsidRPr="00680E6C">
              <w:rPr>
                <w:rFonts w:ascii="Arial" w:eastAsia="Arial Unicode MS" w:hAnsi="Arial" w:cs="Arial"/>
                <w:sz w:val="24"/>
                <w:szCs w:val="24"/>
                <w:lang w:eastAsia="en-US"/>
              </w:rPr>
              <w:t>5</w:t>
            </w:r>
          </w:p>
        </w:tc>
        <w:tc>
          <w:tcPr>
            <w:tcW w:w="1984" w:type="dxa"/>
            <w:vAlign w:val="center"/>
          </w:tcPr>
          <w:p w:rsidR="006F50EF" w:rsidRPr="00680E6C" w:rsidRDefault="007526D4" w:rsidP="003F5D91">
            <w:pPr>
              <w:spacing w:before="60" w:after="60" w:line="360" w:lineRule="auto"/>
              <w:rPr>
                <w:rFonts w:ascii="Arial" w:hAnsi="Arial" w:cs="Arial"/>
                <w:sz w:val="24"/>
                <w:szCs w:val="24"/>
              </w:rPr>
            </w:pPr>
            <w:r w:rsidRPr="00680E6C">
              <w:rPr>
                <w:rFonts w:ascii="Arial" w:hAnsi="Arial" w:cs="Arial"/>
                <w:sz w:val="24"/>
                <w:szCs w:val="24"/>
              </w:rPr>
              <w:t>Selección del procedimiento técnico:</w:t>
            </w:r>
          </w:p>
          <w:p w:rsidR="007526D4" w:rsidRPr="00680E6C" w:rsidRDefault="007526D4" w:rsidP="003F5D91">
            <w:pPr>
              <w:numPr>
                <w:ilvl w:val="0"/>
                <w:numId w:val="12"/>
              </w:numPr>
              <w:spacing w:before="60" w:after="60" w:line="360" w:lineRule="auto"/>
              <w:ind w:left="317" w:hanging="284"/>
              <w:rPr>
                <w:rFonts w:ascii="Arial" w:hAnsi="Arial" w:cs="Arial"/>
                <w:sz w:val="24"/>
                <w:szCs w:val="24"/>
              </w:rPr>
            </w:pPr>
            <w:r w:rsidRPr="00680E6C">
              <w:rPr>
                <w:rFonts w:ascii="Arial" w:hAnsi="Arial" w:cs="Arial"/>
                <w:sz w:val="24"/>
                <w:szCs w:val="24"/>
              </w:rPr>
              <w:t>Enfoque de</w:t>
            </w:r>
            <w:r w:rsidR="006D6539" w:rsidRPr="00680E6C">
              <w:rPr>
                <w:rFonts w:ascii="Arial" w:hAnsi="Arial" w:cs="Arial"/>
                <w:sz w:val="24"/>
                <w:szCs w:val="24"/>
              </w:rPr>
              <w:t>: C</w:t>
            </w:r>
            <w:r w:rsidRPr="00680E6C">
              <w:rPr>
                <w:rFonts w:ascii="Arial" w:hAnsi="Arial" w:cs="Arial"/>
                <w:sz w:val="24"/>
                <w:szCs w:val="24"/>
              </w:rPr>
              <w:t>ostos</w:t>
            </w:r>
          </w:p>
          <w:p w:rsidR="007526D4" w:rsidRPr="00680E6C" w:rsidRDefault="007526D4" w:rsidP="003F5D91">
            <w:pPr>
              <w:spacing w:before="60" w:after="60" w:line="360" w:lineRule="auto"/>
              <w:ind w:left="317"/>
              <w:rPr>
                <w:rFonts w:ascii="Arial" w:hAnsi="Arial" w:cs="Arial"/>
                <w:sz w:val="24"/>
                <w:szCs w:val="24"/>
              </w:rPr>
            </w:pPr>
            <w:r w:rsidRPr="00680E6C">
              <w:rPr>
                <w:rFonts w:ascii="Arial" w:hAnsi="Arial" w:cs="Arial"/>
                <w:sz w:val="24"/>
                <w:szCs w:val="24"/>
              </w:rPr>
              <w:t>ingresos</w:t>
            </w:r>
          </w:p>
          <w:p w:rsidR="007526D4" w:rsidRPr="00680E6C" w:rsidRDefault="00355FDC" w:rsidP="0078368F">
            <w:pPr>
              <w:spacing w:before="60" w:after="0" w:line="360" w:lineRule="auto"/>
              <w:ind w:left="317"/>
              <w:rPr>
                <w:rFonts w:ascii="Arial" w:hAnsi="Arial" w:cs="Arial"/>
                <w:sz w:val="24"/>
                <w:szCs w:val="24"/>
              </w:rPr>
            </w:pPr>
            <w:r w:rsidRPr="00680E6C">
              <w:rPr>
                <w:rFonts w:ascii="Arial" w:hAnsi="Arial" w:cs="Arial"/>
                <w:sz w:val="24"/>
                <w:szCs w:val="24"/>
              </w:rPr>
              <w:t>D</w:t>
            </w:r>
            <w:r w:rsidR="007526D4" w:rsidRPr="00680E6C">
              <w:rPr>
                <w:rFonts w:ascii="Arial" w:hAnsi="Arial" w:cs="Arial"/>
                <w:sz w:val="24"/>
                <w:szCs w:val="24"/>
              </w:rPr>
              <w:t>e mercado</w:t>
            </w:r>
          </w:p>
        </w:tc>
        <w:tc>
          <w:tcPr>
            <w:tcW w:w="6946" w:type="dxa"/>
            <w:vAlign w:val="center"/>
          </w:tcPr>
          <w:p w:rsidR="006F50EF" w:rsidRPr="00680E6C" w:rsidRDefault="00BB402B" w:rsidP="0089039F">
            <w:pPr>
              <w:spacing w:before="60" w:after="0" w:line="360" w:lineRule="auto"/>
              <w:ind w:left="317"/>
              <w:jc w:val="both"/>
              <w:rPr>
                <w:rFonts w:ascii="Arial" w:hAnsi="Arial" w:cs="Arial"/>
                <w:sz w:val="24"/>
                <w:szCs w:val="24"/>
              </w:rPr>
            </w:pPr>
            <w:r w:rsidRPr="00680E6C">
              <w:rPr>
                <w:rFonts w:ascii="Arial" w:hAnsi="Arial" w:cs="Arial"/>
                <w:sz w:val="24"/>
                <w:szCs w:val="24"/>
              </w:rPr>
              <w:t>El valor de los inmuebles, en cada caso debe ser dictaminado de acuerdo con los procedimientos técnicos que le apliquen.</w:t>
            </w:r>
          </w:p>
        </w:tc>
      </w:tr>
      <w:tr w:rsidR="006F50EF" w:rsidRPr="00680E6C" w:rsidTr="009A2BA0">
        <w:trPr>
          <w:trHeight w:val="454"/>
        </w:trPr>
        <w:tc>
          <w:tcPr>
            <w:tcW w:w="534" w:type="dxa"/>
            <w:vAlign w:val="center"/>
          </w:tcPr>
          <w:p w:rsidR="006F50EF" w:rsidRPr="00680E6C" w:rsidRDefault="006F50EF" w:rsidP="003F5D91">
            <w:pPr>
              <w:spacing w:after="0" w:line="360" w:lineRule="auto"/>
              <w:jc w:val="center"/>
              <w:rPr>
                <w:rFonts w:ascii="Arial" w:eastAsia="Arial Unicode MS" w:hAnsi="Arial" w:cs="Arial"/>
                <w:sz w:val="24"/>
                <w:szCs w:val="24"/>
                <w:lang w:eastAsia="en-US"/>
              </w:rPr>
            </w:pPr>
            <w:r w:rsidRPr="00680E6C">
              <w:rPr>
                <w:rFonts w:ascii="Arial" w:eastAsia="Arial Unicode MS" w:hAnsi="Arial" w:cs="Arial"/>
                <w:sz w:val="24"/>
                <w:szCs w:val="24"/>
                <w:lang w:eastAsia="en-US"/>
              </w:rPr>
              <w:t>6</w:t>
            </w:r>
          </w:p>
        </w:tc>
        <w:tc>
          <w:tcPr>
            <w:tcW w:w="1984" w:type="dxa"/>
            <w:vAlign w:val="center"/>
          </w:tcPr>
          <w:p w:rsidR="006F50EF" w:rsidRPr="00680E6C" w:rsidRDefault="007526D4" w:rsidP="00D53CF1">
            <w:pPr>
              <w:spacing w:before="60" w:after="60" w:line="360" w:lineRule="auto"/>
              <w:rPr>
                <w:rFonts w:ascii="Arial" w:hAnsi="Arial" w:cs="Arial"/>
                <w:sz w:val="24"/>
                <w:szCs w:val="24"/>
              </w:rPr>
            </w:pPr>
            <w:r w:rsidRPr="00680E6C">
              <w:rPr>
                <w:rFonts w:ascii="Arial" w:hAnsi="Arial" w:cs="Arial"/>
                <w:sz w:val="24"/>
                <w:szCs w:val="24"/>
              </w:rPr>
              <w:t>Cálculo de indicadores de valor</w:t>
            </w:r>
          </w:p>
        </w:tc>
        <w:tc>
          <w:tcPr>
            <w:tcW w:w="6946" w:type="dxa"/>
            <w:vAlign w:val="center"/>
          </w:tcPr>
          <w:p w:rsidR="00BB402B" w:rsidRPr="00680E6C" w:rsidRDefault="00BB402B" w:rsidP="0089039F">
            <w:pPr>
              <w:numPr>
                <w:ilvl w:val="0"/>
                <w:numId w:val="12"/>
              </w:numPr>
              <w:spacing w:before="60" w:after="60" w:line="360" w:lineRule="auto"/>
              <w:ind w:left="317" w:hanging="284"/>
              <w:jc w:val="both"/>
              <w:rPr>
                <w:rFonts w:ascii="Arial" w:hAnsi="Arial" w:cs="Arial"/>
                <w:sz w:val="24"/>
                <w:szCs w:val="24"/>
              </w:rPr>
            </w:pPr>
            <w:r w:rsidRPr="00680E6C">
              <w:rPr>
                <w:rFonts w:ascii="Arial" w:hAnsi="Arial" w:cs="Arial"/>
                <w:sz w:val="24"/>
                <w:szCs w:val="24"/>
              </w:rPr>
              <w:t>El cálculo de valor conclusivo de los inmuebles para su adquisición, es mediante la aplicación de enfoques comparativo de mercado, de costos, y de ingresos, así como de otros parámetros valuatorios que procedan, de acuerdo con los procedimientos técnicos correspondientes a bienes inmuebles, utilizando según sea el caso</w:t>
            </w:r>
            <w:r w:rsidR="006D6539" w:rsidRPr="00680E6C">
              <w:rPr>
                <w:rFonts w:ascii="Arial" w:hAnsi="Arial" w:cs="Arial"/>
                <w:sz w:val="24"/>
                <w:szCs w:val="24"/>
              </w:rPr>
              <w:t>.</w:t>
            </w:r>
          </w:p>
          <w:p w:rsidR="006F50EF" w:rsidRPr="00680E6C" w:rsidRDefault="006D6539" w:rsidP="0089039F">
            <w:pPr>
              <w:numPr>
                <w:ilvl w:val="0"/>
                <w:numId w:val="12"/>
              </w:numPr>
              <w:spacing w:before="60" w:after="0" w:line="360" w:lineRule="auto"/>
              <w:ind w:left="317" w:hanging="284"/>
              <w:jc w:val="both"/>
              <w:rPr>
                <w:rFonts w:ascii="Arial" w:hAnsi="Arial" w:cs="Arial"/>
                <w:sz w:val="24"/>
                <w:szCs w:val="24"/>
              </w:rPr>
            </w:pPr>
            <w:r w:rsidRPr="00680E6C">
              <w:rPr>
                <w:rFonts w:ascii="Arial" w:hAnsi="Arial" w:cs="Arial"/>
                <w:sz w:val="24"/>
                <w:szCs w:val="24"/>
              </w:rPr>
              <w:t>De los indicadores de valor obtenidos según los distintos enfoques aplicables en cada procedimiento técnico, es importante aplicar una ponderación, esto es multiplicar cada uno de los indicadores de valor obtenidos de cada enfoque por el porcentaje de ponderación que determine el valuador de bienes nacionales según el uso y el propósito del avalúo.</w:t>
            </w:r>
          </w:p>
        </w:tc>
      </w:tr>
      <w:tr w:rsidR="006F50EF" w:rsidRPr="00680E6C" w:rsidTr="009A2BA0">
        <w:trPr>
          <w:trHeight w:val="454"/>
        </w:trPr>
        <w:tc>
          <w:tcPr>
            <w:tcW w:w="534" w:type="dxa"/>
            <w:vAlign w:val="center"/>
          </w:tcPr>
          <w:p w:rsidR="006F50EF" w:rsidRPr="00680E6C" w:rsidRDefault="006F50EF" w:rsidP="003F5D91">
            <w:pPr>
              <w:spacing w:after="0" w:line="360" w:lineRule="auto"/>
              <w:jc w:val="center"/>
              <w:rPr>
                <w:rFonts w:ascii="Arial" w:eastAsia="Arial Unicode MS" w:hAnsi="Arial" w:cs="Arial"/>
                <w:sz w:val="24"/>
                <w:szCs w:val="24"/>
                <w:lang w:eastAsia="en-US"/>
              </w:rPr>
            </w:pPr>
            <w:r w:rsidRPr="00680E6C">
              <w:rPr>
                <w:rFonts w:ascii="Arial" w:eastAsia="Arial Unicode MS" w:hAnsi="Arial" w:cs="Arial"/>
                <w:sz w:val="24"/>
                <w:szCs w:val="24"/>
                <w:lang w:eastAsia="en-US"/>
              </w:rPr>
              <w:lastRenderedPageBreak/>
              <w:t>7</w:t>
            </w:r>
          </w:p>
        </w:tc>
        <w:tc>
          <w:tcPr>
            <w:tcW w:w="1984" w:type="dxa"/>
            <w:vAlign w:val="center"/>
          </w:tcPr>
          <w:p w:rsidR="006F50EF" w:rsidRPr="00680E6C" w:rsidRDefault="007526D4" w:rsidP="00D53CF1">
            <w:pPr>
              <w:spacing w:before="60" w:after="0" w:line="360" w:lineRule="auto"/>
              <w:rPr>
                <w:rFonts w:ascii="Arial" w:hAnsi="Arial" w:cs="Arial"/>
                <w:sz w:val="24"/>
                <w:szCs w:val="24"/>
              </w:rPr>
            </w:pPr>
            <w:r w:rsidRPr="00680E6C">
              <w:rPr>
                <w:rFonts w:ascii="Arial" w:hAnsi="Arial" w:cs="Arial"/>
                <w:sz w:val="24"/>
                <w:szCs w:val="24"/>
              </w:rPr>
              <w:t>Ponderación y obtención del valor conclusivo</w:t>
            </w:r>
          </w:p>
        </w:tc>
        <w:tc>
          <w:tcPr>
            <w:tcW w:w="6946" w:type="dxa"/>
            <w:vAlign w:val="center"/>
          </w:tcPr>
          <w:p w:rsidR="006F50EF" w:rsidRPr="00680E6C" w:rsidRDefault="006D6539" w:rsidP="0089039F">
            <w:pPr>
              <w:numPr>
                <w:ilvl w:val="0"/>
                <w:numId w:val="12"/>
              </w:numPr>
              <w:spacing w:before="60" w:after="0" w:line="360" w:lineRule="auto"/>
              <w:ind w:left="317" w:hanging="284"/>
              <w:jc w:val="both"/>
              <w:rPr>
                <w:rFonts w:ascii="Arial" w:hAnsi="Arial" w:cs="Arial"/>
                <w:sz w:val="24"/>
                <w:szCs w:val="24"/>
              </w:rPr>
            </w:pPr>
            <w:r w:rsidRPr="00680E6C">
              <w:rPr>
                <w:rFonts w:ascii="Arial" w:hAnsi="Arial" w:cs="Arial"/>
                <w:sz w:val="24"/>
                <w:szCs w:val="24"/>
              </w:rPr>
              <w:t>El valuador de bienes nacionales deberá basarse en el resultado de la ponderación para estimar el valor con el que se debe concluir su estimación.</w:t>
            </w:r>
          </w:p>
        </w:tc>
      </w:tr>
      <w:tr w:rsidR="007526D4" w:rsidRPr="00680E6C" w:rsidTr="009A2BA0">
        <w:trPr>
          <w:trHeight w:val="454"/>
        </w:trPr>
        <w:tc>
          <w:tcPr>
            <w:tcW w:w="534" w:type="dxa"/>
            <w:vAlign w:val="center"/>
          </w:tcPr>
          <w:p w:rsidR="007526D4" w:rsidRPr="00680E6C" w:rsidRDefault="007526D4" w:rsidP="003F5D91">
            <w:pPr>
              <w:spacing w:after="0" w:line="360" w:lineRule="auto"/>
              <w:jc w:val="center"/>
              <w:rPr>
                <w:rFonts w:ascii="Arial" w:eastAsia="Arial Unicode MS" w:hAnsi="Arial" w:cs="Arial"/>
                <w:sz w:val="24"/>
                <w:szCs w:val="24"/>
                <w:lang w:eastAsia="en-US"/>
              </w:rPr>
            </w:pPr>
            <w:r w:rsidRPr="00680E6C">
              <w:rPr>
                <w:rFonts w:ascii="Arial" w:eastAsia="Arial Unicode MS" w:hAnsi="Arial" w:cs="Arial"/>
                <w:sz w:val="24"/>
                <w:szCs w:val="24"/>
                <w:lang w:eastAsia="en-US"/>
              </w:rPr>
              <w:t>8</w:t>
            </w:r>
          </w:p>
        </w:tc>
        <w:tc>
          <w:tcPr>
            <w:tcW w:w="1984" w:type="dxa"/>
            <w:vAlign w:val="center"/>
          </w:tcPr>
          <w:p w:rsidR="007526D4" w:rsidRPr="00680E6C" w:rsidRDefault="007526D4" w:rsidP="0078368F">
            <w:pPr>
              <w:spacing w:before="60" w:after="0" w:line="360" w:lineRule="auto"/>
              <w:ind w:left="317"/>
              <w:rPr>
                <w:rFonts w:ascii="Arial" w:hAnsi="Arial" w:cs="Arial"/>
                <w:sz w:val="24"/>
                <w:szCs w:val="24"/>
              </w:rPr>
            </w:pPr>
            <w:r w:rsidRPr="00680E6C">
              <w:rPr>
                <w:rFonts w:ascii="Arial" w:hAnsi="Arial" w:cs="Arial"/>
                <w:sz w:val="24"/>
                <w:szCs w:val="24"/>
              </w:rPr>
              <w:t>Elaboración del trabajo y dictamen valuatorio</w:t>
            </w:r>
          </w:p>
        </w:tc>
        <w:tc>
          <w:tcPr>
            <w:tcW w:w="6946" w:type="dxa"/>
            <w:vAlign w:val="center"/>
          </w:tcPr>
          <w:p w:rsidR="007526D4" w:rsidRPr="00680E6C" w:rsidRDefault="006D6539" w:rsidP="0089039F">
            <w:pPr>
              <w:numPr>
                <w:ilvl w:val="0"/>
                <w:numId w:val="12"/>
              </w:numPr>
              <w:spacing w:after="0" w:line="360" w:lineRule="auto"/>
              <w:ind w:left="317" w:hanging="284"/>
              <w:jc w:val="both"/>
              <w:rPr>
                <w:rFonts w:ascii="Arial" w:hAnsi="Arial" w:cs="Arial"/>
                <w:sz w:val="24"/>
                <w:szCs w:val="24"/>
              </w:rPr>
            </w:pPr>
            <w:r w:rsidRPr="00680E6C">
              <w:rPr>
                <w:rFonts w:ascii="Arial" w:hAnsi="Arial" w:cs="Arial"/>
                <w:sz w:val="24"/>
                <w:szCs w:val="24"/>
              </w:rPr>
              <w:t>Debe ser redactado en una forma descriptiva y clara, considerando que va dirigido a servidores públicos o personas que no necesariamente conocen de avalúos.</w:t>
            </w:r>
          </w:p>
        </w:tc>
      </w:tr>
    </w:tbl>
    <w:p w:rsidR="00D53CF1" w:rsidRDefault="00D53CF1" w:rsidP="00D53CF1">
      <w:pPr>
        <w:spacing w:after="0" w:line="240" w:lineRule="auto"/>
        <w:jc w:val="both"/>
        <w:rPr>
          <w:rFonts w:ascii="Arial" w:hAnsi="Arial" w:cs="Arial"/>
          <w:sz w:val="20"/>
          <w:szCs w:val="20"/>
        </w:rPr>
      </w:pPr>
    </w:p>
    <w:p w:rsidR="00CA7249" w:rsidRPr="00680E6C" w:rsidRDefault="00CA7249" w:rsidP="00D53CF1">
      <w:pPr>
        <w:spacing w:line="240" w:lineRule="auto"/>
        <w:jc w:val="both"/>
        <w:rPr>
          <w:rFonts w:ascii="Arial" w:hAnsi="Arial" w:cs="Arial"/>
          <w:sz w:val="20"/>
          <w:szCs w:val="20"/>
        </w:rPr>
      </w:pPr>
      <w:r w:rsidRPr="00680E6C">
        <w:rPr>
          <w:rFonts w:ascii="Arial" w:hAnsi="Arial" w:cs="Arial"/>
          <w:sz w:val="20"/>
          <w:szCs w:val="20"/>
        </w:rPr>
        <w:t xml:space="preserve">Fuente: </w:t>
      </w:r>
      <w:r>
        <w:rPr>
          <w:rFonts w:ascii="Arial" w:hAnsi="Arial" w:cs="Arial"/>
          <w:sz w:val="20"/>
          <w:szCs w:val="20"/>
        </w:rPr>
        <w:t>INDAABIN.</w:t>
      </w:r>
    </w:p>
    <w:p w:rsidR="00CE7CCB" w:rsidRPr="00A41D01" w:rsidRDefault="008A1672" w:rsidP="00A41D01">
      <w:pPr>
        <w:spacing w:after="240" w:line="360" w:lineRule="auto"/>
        <w:jc w:val="both"/>
        <w:rPr>
          <w:rFonts w:ascii="Times New Roman" w:eastAsia="Times New Roman" w:hAnsi="Times New Roman"/>
          <w:color w:val="000000"/>
          <w:sz w:val="24"/>
          <w:szCs w:val="24"/>
        </w:rPr>
      </w:pPr>
      <w:r w:rsidRPr="00A41D01">
        <w:rPr>
          <w:rFonts w:ascii="Times New Roman" w:eastAsia="Times New Roman" w:hAnsi="Times New Roman"/>
          <w:color w:val="000000"/>
          <w:sz w:val="24"/>
          <w:szCs w:val="24"/>
        </w:rPr>
        <w:t>La SHCP emitió la NEIFG 003 – Bienes Nacionales</w:t>
      </w:r>
      <w:r w:rsidR="00CE7CCB" w:rsidRPr="00A41D01">
        <w:rPr>
          <w:rFonts w:ascii="Times New Roman" w:eastAsia="Times New Roman" w:hAnsi="Times New Roman"/>
          <w:color w:val="000000"/>
          <w:sz w:val="24"/>
          <w:szCs w:val="24"/>
        </w:rPr>
        <w:t>,</w:t>
      </w:r>
      <w:r w:rsidRPr="00A41D01">
        <w:rPr>
          <w:rFonts w:ascii="Times New Roman" w:eastAsia="Times New Roman" w:hAnsi="Times New Roman"/>
          <w:color w:val="000000"/>
          <w:sz w:val="24"/>
          <w:szCs w:val="24"/>
        </w:rPr>
        <w:t xml:space="preserve"> la cual tiene como </w:t>
      </w:r>
      <w:r w:rsidR="00CE7CCB" w:rsidRPr="00A41D01">
        <w:rPr>
          <w:rFonts w:ascii="Times New Roman" w:eastAsia="Times New Roman" w:hAnsi="Times New Roman"/>
          <w:color w:val="000000"/>
          <w:sz w:val="24"/>
          <w:szCs w:val="24"/>
        </w:rPr>
        <w:t xml:space="preserve">objetivo establecer las bases para el registro contable y la valoración de los bienes nacionales que deben ser aplicados por las Administradoras y las áreas centrales de contabilidad, con el propósito de generar información actualizada sobre la integración del Patrimonio Nacional que </w:t>
      </w:r>
      <w:r w:rsidR="004950E8" w:rsidRPr="00A41D01">
        <w:rPr>
          <w:rFonts w:ascii="Times New Roman" w:eastAsia="Times New Roman" w:hAnsi="Times New Roman"/>
          <w:color w:val="000000"/>
          <w:sz w:val="24"/>
          <w:szCs w:val="24"/>
        </w:rPr>
        <w:t>p</w:t>
      </w:r>
      <w:r w:rsidR="00CE7CCB" w:rsidRPr="00A41D01">
        <w:rPr>
          <w:rFonts w:ascii="Times New Roman" w:eastAsia="Times New Roman" w:hAnsi="Times New Roman"/>
          <w:color w:val="000000"/>
          <w:sz w:val="24"/>
          <w:szCs w:val="24"/>
        </w:rPr>
        <w:t xml:space="preserve">ermita elaborar el inventario de éste; así como lo correspondiente </w:t>
      </w:r>
      <w:r w:rsidR="004950E8" w:rsidRPr="00A41D01">
        <w:rPr>
          <w:rFonts w:ascii="Times New Roman" w:eastAsia="Times New Roman" w:hAnsi="Times New Roman"/>
          <w:color w:val="000000"/>
          <w:sz w:val="24"/>
          <w:szCs w:val="24"/>
        </w:rPr>
        <w:t>p</w:t>
      </w:r>
      <w:r w:rsidR="00CE7CCB" w:rsidRPr="00A41D01">
        <w:rPr>
          <w:rFonts w:ascii="Times New Roman" w:eastAsia="Times New Roman" w:hAnsi="Times New Roman"/>
          <w:color w:val="000000"/>
          <w:sz w:val="24"/>
          <w:szCs w:val="24"/>
        </w:rPr>
        <w:t>ara conocer el estado que guarda, derivado de su uso, aprovechamiento, explotación y administración; promover su conservación, mantenimiento, vigilancia y salvaguarda, conforme al esquema siguiente.</w:t>
      </w:r>
    </w:p>
    <w:p w:rsidR="00CE7CCB" w:rsidRPr="00A41D01" w:rsidRDefault="00CE7CCB" w:rsidP="00A41D01">
      <w:pPr>
        <w:spacing w:after="240" w:line="360" w:lineRule="auto"/>
        <w:jc w:val="both"/>
        <w:rPr>
          <w:rFonts w:ascii="Times New Roman" w:eastAsia="Times New Roman" w:hAnsi="Times New Roman"/>
          <w:color w:val="000000"/>
          <w:sz w:val="24"/>
          <w:szCs w:val="24"/>
        </w:rPr>
      </w:pPr>
      <w:r w:rsidRPr="00A41D01">
        <w:rPr>
          <w:rFonts w:ascii="Times New Roman" w:eastAsia="Times New Roman" w:hAnsi="Times New Roman"/>
          <w:color w:val="000000"/>
          <w:sz w:val="24"/>
          <w:szCs w:val="24"/>
        </w:rPr>
        <w:t xml:space="preserve">Los bienes muebles e inmuebles a los que se refiere la anterior norma son los </w:t>
      </w:r>
      <w:r w:rsidR="0082598D" w:rsidRPr="00A41D01">
        <w:rPr>
          <w:rFonts w:ascii="Times New Roman" w:eastAsia="Times New Roman" w:hAnsi="Times New Roman"/>
          <w:color w:val="000000"/>
          <w:sz w:val="24"/>
          <w:szCs w:val="24"/>
        </w:rPr>
        <w:t>identificados como: históricos, artísticos y culturales, por ejemplo, parroquias, monumentos, bibliotecas, etc.; arqueológicos, como son, monumentos arqueológicos, pinturas, etc.; y de uso, tales como, escuelas, carreteras, espacio aéreo, etc.</w:t>
      </w:r>
    </w:p>
    <w:p w:rsidR="00FC3233" w:rsidRPr="00991DA9" w:rsidRDefault="0082598D" w:rsidP="00A41D01">
      <w:pPr>
        <w:spacing w:after="240" w:line="360" w:lineRule="auto"/>
        <w:jc w:val="both"/>
        <w:rPr>
          <w:rFonts w:ascii="Arial" w:eastAsia="Times New Roman" w:hAnsi="Arial" w:cs="Arial"/>
          <w:color w:val="000000"/>
          <w:sz w:val="24"/>
          <w:szCs w:val="24"/>
        </w:rPr>
      </w:pPr>
      <w:r w:rsidRPr="00A41D01">
        <w:rPr>
          <w:rFonts w:ascii="Times New Roman" w:eastAsia="Times New Roman" w:hAnsi="Times New Roman"/>
          <w:color w:val="000000"/>
          <w:sz w:val="24"/>
          <w:szCs w:val="24"/>
        </w:rPr>
        <w:t xml:space="preserve">Para la valoración de los bienes </w:t>
      </w:r>
      <w:r w:rsidR="00991DA9" w:rsidRPr="00A41D01">
        <w:rPr>
          <w:rFonts w:ascii="Times New Roman" w:eastAsia="Times New Roman" w:hAnsi="Times New Roman"/>
          <w:color w:val="000000"/>
          <w:sz w:val="24"/>
          <w:szCs w:val="24"/>
        </w:rPr>
        <w:t xml:space="preserve">muebles e inmuebles </w:t>
      </w:r>
      <w:r w:rsidRPr="00A41D01">
        <w:rPr>
          <w:rFonts w:ascii="Times New Roman" w:eastAsia="Times New Roman" w:hAnsi="Times New Roman"/>
          <w:color w:val="000000"/>
          <w:sz w:val="24"/>
          <w:szCs w:val="24"/>
        </w:rPr>
        <w:t xml:space="preserve">en caso de daños parciales o totales, la norma establece que se deberá reflejar el valor de reposición con el propósito de llevar a cabo las acciones de su resarcimiento o recuperación por las responsabilidades correspondientes. </w:t>
      </w:r>
      <w:r w:rsidR="00991DA9" w:rsidRPr="00A41D01">
        <w:rPr>
          <w:rFonts w:ascii="Times New Roman" w:eastAsia="Times New Roman" w:hAnsi="Times New Roman"/>
          <w:color w:val="000000"/>
          <w:sz w:val="24"/>
          <w:szCs w:val="24"/>
        </w:rPr>
        <w:t xml:space="preserve">Y en el caso de la valoración de bienes enajenables, el INDAABIN establecerá un valor determinado, mismo que no podrá ser mayor al de mercado. </w:t>
      </w:r>
      <w:r w:rsidRPr="00A41D01">
        <w:rPr>
          <w:rFonts w:ascii="Times New Roman" w:eastAsia="Times New Roman" w:hAnsi="Times New Roman"/>
          <w:color w:val="000000"/>
          <w:sz w:val="24"/>
          <w:szCs w:val="24"/>
        </w:rPr>
        <w:t xml:space="preserve">Para el caso de bienes inmuebles el </w:t>
      </w:r>
      <w:r w:rsidR="00991DA9" w:rsidRPr="00A41D01">
        <w:rPr>
          <w:rFonts w:ascii="Times New Roman" w:eastAsia="Times New Roman" w:hAnsi="Times New Roman"/>
          <w:color w:val="000000"/>
          <w:sz w:val="24"/>
          <w:szCs w:val="24"/>
        </w:rPr>
        <w:t>INDAABIN señalará el valor de éstos. Es importante destacar que</w:t>
      </w:r>
      <w:r w:rsidR="00DC2822" w:rsidRPr="00A41D01">
        <w:rPr>
          <w:rFonts w:ascii="Times New Roman" w:eastAsia="Times New Roman" w:hAnsi="Times New Roman"/>
          <w:color w:val="000000"/>
          <w:sz w:val="24"/>
          <w:szCs w:val="24"/>
        </w:rPr>
        <w:t xml:space="preserve"> el INDAABIN ofrece avalúos paramétricos</w:t>
      </w:r>
      <w:r w:rsidR="00AF26CE" w:rsidRPr="00A41D01">
        <w:rPr>
          <w:rFonts w:ascii="Times New Roman" w:eastAsia="Times New Roman" w:hAnsi="Times New Roman"/>
          <w:color w:val="000000"/>
          <w:sz w:val="24"/>
          <w:szCs w:val="24"/>
          <w:vertAlign w:val="superscript"/>
        </w:rPr>
        <w:endnoteReference w:id="13"/>
      </w:r>
      <w:r w:rsidR="00DC2822" w:rsidRPr="00A41D01">
        <w:rPr>
          <w:rFonts w:ascii="Times New Roman" w:eastAsia="Times New Roman" w:hAnsi="Times New Roman"/>
          <w:color w:val="000000"/>
          <w:sz w:val="24"/>
          <w:szCs w:val="24"/>
          <w:vertAlign w:val="superscript"/>
        </w:rPr>
        <w:t xml:space="preserve"> </w:t>
      </w:r>
      <w:r w:rsidR="00DC2822" w:rsidRPr="00A41D01">
        <w:rPr>
          <w:rFonts w:ascii="Times New Roman" w:eastAsia="Times New Roman" w:hAnsi="Times New Roman"/>
          <w:color w:val="000000"/>
          <w:sz w:val="24"/>
          <w:szCs w:val="24"/>
        </w:rPr>
        <w:t xml:space="preserve">a las dependencias y entidades de la Administración Pública Federal y otras instituciones </w:t>
      </w:r>
      <w:r w:rsidR="00AF26CE" w:rsidRPr="00A41D01">
        <w:rPr>
          <w:rFonts w:ascii="Times New Roman" w:eastAsia="Times New Roman" w:hAnsi="Times New Roman"/>
          <w:color w:val="000000"/>
          <w:sz w:val="24"/>
          <w:szCs w:val="24"/>
        </w:rPr>
        <w:t xml:space="preserve">públicas, los cuales tienen como objeto el registro de </w:t>
      </w:r>
      <w:r w:rsidR="002518F9" w:rsidRPr="00A41D01">
        <w:rPr>
          <w:rFonts w:ascii="Times New Roman" w:eastAsia="Times New Roman" w:hAnsi="Times New Roman"/>
          <w:color w:val="000000"/>
          <w:sz w:val="24"/>
          <w:szCs w:val="24"/>
        </w:rPr>
        <w:t>valores de su</w:t>
      </w:r>
      <w:r w:rsidR="00991DA9" w:rsidRPr="00A41D01">
        <w:rPr>
          <w:rFonts w:ascii="Times New Roman" w:eastAsia="Times New Roman" w:hAnsi="Times New Roman"/>
          <w:color w:val="000000"/>
          <w:sz w:val="24"/>
          <w:szCs w:val="24"/>
        </w:rPr>
        <w:t xml:space="preserve">s bienes inmuebles (SHCP: 2013), </w:t>
      </w:r>
      <w:r w:rsidR="00991DA9" w:rsidRPr="00A41D01">
        <w:rPr>
          <w:rStyle w:val="Refdenotaalfinal"/>
          <w:rFonts w:ascii="Times New Roman" w:hAnsi="Times New Roman"/>
          <w:sz w:val="24"/>
          <w:szCs w:val="24"/>
          <w:vertAlign w:val="baseline"/>
        </w:rPr>
        <w:t xml:space="preserve">con base a </w:t>
      </w:r>
      <w:r w:rsidR="00991DA9" w:rsidRPr="00A41D01">
        <w:rPr>
          <w:rFonts w:ascii="Times New Roman" w:hAnsi="Times New Roman"/>
          <w:sz w:val="24"/>
          <w:szCs w:val="24"/>
        </w:rPr>
        <w:t>p</w:t>
      </w:r>
      <w:r w:rsidR="00991DA9" w:rsidRPr="00A41D01">
        <w:rPr>
          <w:rStyle w:val="Refdenotaalfinal"/>
          <w:rFonts w:ascii="Times New Roman" w:hAnsi="Times New Roman"/>
          <w:sz w:val="24"/>
          <w:szCs w:val="24"/>
          <w:vertAlign w:val="baseline"/>
        </w:rPr>
        <w:t xml:space="preserve">recios unitarios determinados mediante </w:t>
      </w:r>
      <w:r w:rsidR="00991DA9" w:rsidRPr="00A41D01">
        <w:rPr>
          <w:rFonts w:ascii="Times New Roman" w:hAnsi="Times New Roman"/>
          <w:sz w:val="24"/>
          <w:szCs w:val="24"/>
        </w:rPr>
        <w:t>p</w:t>
      </w:r>
      <w:r w:rsidR="00991DA9" w:rsidRPr="00A41D01">
        <w:rPr>
          <w:rStyle w:val="Refdenotaalfinal"/>
          <w:rFonts w:ascii="Times New Roman" w:hAnsi="Times New Roman"/>
          <w:sz w:val="24"/>
          <w:szCs w:val="24"/>
          <w:vertAlign w:val="baseline"/>
        </w:rPr>
        <w:t xml:space="preserve">arámetros de </w:t>
      </w:r>
      <w:r w:rsidR="00991DA9" w:rsidRPr="00A41D01">
        <w:rPr>
          <w:rStyle w:val="Refdenotaalfinal"/>
          <w:rFonts w:ascii="Times New Roman" w:hAnsi="Times New Roman"/>
          <w:sz w:val="24"/>
          <w:szCs w:val="24"/>
          <w:vertAlign w:val="baseline"/>
        </w:rPr>
        <w:lastRenderedPageBreak/>
        <w:t xml:space="preserve">valor de terreno y de construcciones, de acuerdo a sus características físicas y/o calidad, así como su uso o tipo constructivo, considerando deméritos </w:t>
      </w:r>
      <w:r w:rsidR="00991DA9" w:rsidRPr="00A41D01">
        <w:rPr>
          <w:rFonts w:ascii="Times New Roman" w:hAnsi="Times New Roman"/>
          <w:sz w:val="24"/>
          <w:szCs w:val="24"/>
        </w:rPr>
        <w:t>en los casos que aplique</w:t>
      </w:r>
    </w:p>
    <w:p w:rsidR="005341A0" w:rsidRPr="00680E6C" w:rsidRDefault="00551C7F" w:rsidP="008C7B29">
      <w:pPr>
        <w:spacing w:after="0" w:line="360" w:lineRule="auto"/>
        <w:jc w:val="center"/>
        <w:rPr>
          <w:rFonts w:ascii="Arial" w:eastAsia="Arial Unicode MS" w:hAnsi="Arial" w:cs="Arial"/>
          <w:sz w:val="24"/>
          <w:szCs w:val="24"/>
          <w:lang w:eastAsia="en-US"/>
        </w:rPr>
      </w:pPr>
      <w:r>
        <w:rPr>
          <w:rFonts w:ascii="Arial" w:eastAsia="Arial Unicode MS" w:hAnsi="Arial" w:cs="Arial"/>
          <w:sz w:val="24"/>
          <w:szCs w:val="24"/>
          <w:lang w:eastAsia="en-US"/>
        </w:rPr>
        <w:t>Tabla N° 2</w:t>
      </w:r>
    </w:p>
    <w:p w:rsidR="00F62DA8" w:rsidRPr="00680E6C" w:rsidRDefault="00F62DA8" w:rsidP="003F5D91">
      <w:pPr>
        <w:spacing w:after="0" w:line="360" w:lineRule="auto"/>
        <w:ind w:firstLine="708"/>
        <w:jc w:val="center"/>
        <w:rPr>
          <w:rFonts w:ascii="Arial" w:eastAsia="Arial Unicode MS" w:hAnsi="Arial" w:cs="Arial"/>
          <w:sz w:val="24"/>
          <w:szCs w:val="24"/>
          <w:lang w:eastAsia="en-US"/>
        </w:rPr>
      </w:pPr>
      <w:r w:rsidRPr="00680E6C">
        <w:rPr>
          <w:rFonts w:ascii="Arial" w:eastAsia="Arial Unicode MS" w:hAnsi="Arial" w:cs="Arial"/>
          <w:sz w:val="24"/>
          <w:szCs w:val="24"/>
          <w:lang w:eastAsia="en-US"/>
        </w:rPr>
        <w:t>Reglas metodológicas para la valuación de inmuebles</w:t>
      </w: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653"/>
        <w:gridCol w:w="1985"/>
        <w:gridCol w:w="3969"/>
      </w:tblGrid>
      <w:tr w:rsidR="00F62DA8" w:rsidRPr="00680E6C" w:rsidTr="008153DB">
        <w:tc>
          <w:tcPr>
            <w:tcW w:w="1985" w:type="dxa"/>
            <w:shd w:val="clear" w:color="auto" w:fill="auto"/>
            <w:vAlign w:val="center"/>
          </w:tcPr>
          <w:p w:rsidR="00F62DA8" w:rsidRPr="00680E6C" w:rsidRDefault="00F62DA8" w:rsidP="003C56A3">
            <w:pPr>
              <w:spacing w:before="60" w:after="60" w:line="240" w:lineRule="auto"/>
              <w:jc w:val="center"/>
              <w:rPr>
                <w:rFonts w:ascii="Arial" w:hAnsi="Arial" w:cs="Arial"/>
                <w:b/>
                <w:sz w:val="24"/>
                <w:szCs w:val="24"/>
              </w:rPr>
            </w:pPr>
            <w:r w:rsidRPr="00680E6C">
              <w:rPr>
                <w:rFonts w:ascii="Arial" w:hAnsi="Arial" w:cs="Arial"/>
                <w:b/>
                <w:sz w:val="24"/>
                <w:szCs w:val="24"/>
              </w:rPr>
              <w:t>Tipo de inmueble</w:t>
            </w:r>
          </w:p>
        </w:tc>
        <w:tc>
          <w:tcPr>
            <w:tcW w:w="1653" w:type="dxa"/>
            <w:shd w:val="clear" w:color="auto" w:fill="auto"/>
            <w:vAlign w:val="center"/>
          </w:tcPr>
          <w:p w:rsidR="00F62DA8" w:rsidRPr="00680E6C" w:rsidRDefault="00F62DA8" w:rsidP="008153DB">
            <w:pPr>
              <w:spacing w:before="60" w:after="60" w:line="240" w:lineRule="auto"/>
              <w:jc w:val="center"/>
              <w:rPr>
                <w:rFonts w:ascii="Arial" w:hAnsi="Arial" w:cs="Arial"/>
                <w:b/>
                <w:sz w:val="24"/>
                <w:szCs w:val="24"/>
              </w:rPr>
            </w:pPr>
            <w:r w:rsidRPr="00680E6C">
              <w:rPr>
                <w:rFonts w:ascii="Arial" w:hAnsi="Arial" w:cs="Arial"/>
                <w:b/>
                <w:sz w:val="24"/>
                <w:szCs w:val="24"/>
              </w:rPr>
              <w:t xml:space="preserve">Tipo de valor </w:t>
            </w:r>
          </w:p>
        </w:tc>
        <w:tc>
          <w:tcPr>
            <w:tcW w:w="1985" w:type="dxa"/>
            <w:shd w:val="clear" w:color="auto" w:fill="auto"/>
            <w:vAlign w:val="center"/>
          </w:tcPr>
          <w:p w:rsidR="00F62DA8" w:rsidRPr="00680E6C" w:rsidRDefault="00F62DA8" w:rsidP="003C56A3">
            <w:pPr>
              <w:spacing w:before="60" w:after="60" w:line="240" w:lineRule="auto"/>
              <w:jc w:val="center"/>
              <w:rPr>
                <w:rFonts w:ascii="Arial" w:hAnsi="Arial" w:cs="Arial"/>
                <w:b/>
                <w:sz w:val="24"/>
                <w:szCs w:val="24"/>
              </w:rPr>
            </w:pPr>
            <w:r w:rsidRPr="00680E6C">
              <w:rPr>
                <w:rFonts w:ascii="Arial" w:hAnsi="Arial" w:cs="Arial"/>
                <w:b/>
                <w:sz w:val="24"/>
                <w:szCs w:val="24"/>
              </w:rPr>
              <w:t>Enfoques por estudiar</w:t>
            </w:r>
          </w:p>
        </w:tc>
        <w:tc>
          <w:tcPr>
            <w:tcW w:w="3969" w:type="dxa"/>
            <w:shd w:val="clear" w:color="auto" w:fill="auto"/>
            <w:vAlign w:val="center"/>
          </w:tcPr>
          <w:p w:rsidR="00F62DA8" w:rsidRPr="00680E6C" w:rsidRDefault="00F62DA8" w:rsidP="003C56A3">
            <w:pPr>
              <w:spacing w:before="60" w:after="60" w:line="240" w:lineRule="auto"/>
              <w:jc w:val="center"/>
              <w:rPr>
                <w:rFonts w:ascii="Arial" w:hAnsi="Arial" w:cs="Arial"/>
                <w:b/>
                <w:sz w:val="24"/>
                <w:szCs w:val="24"/>
              </w:rPr>
            </w:pPr>
            <w:r w:rsidRPr="00680E6C">
              <w:rPr>
                <w:rFonts w:ascii="Arial" w:hAnsi="Arial" w:cs="Arial"/>
                <w:b/>
                <w:sz w:val="24"/>
                <w:szCs w:val="24"/>
              </w:rPr>
              <w:t>Documentación necesaria en copia simple</w:t>
            </w:r>
          </w:p>
        </w:tc>
      </w:tr>
      <w:tr w:rsidR="00F62DA8" w:rsidRPr="00680E6C" w:rsidTr="008153DB">
        <w:tc>
          <w:tcPr>
            <w:tcW w:w="1985" w:type="dxa"/>
            <w:shd w:val="clear" w:color="auto" w:fill="auto"/>
          </w:tcPr>
          <w:p w:rsidR="00F62DA8" w:rsidRPr="00680E6C" w:rsidRDefault="00F62DA8" w:rsidP="003F5D91">
            <w:pPr>
              <w:spacing w:before="60" w:after="60" w:line="360" w:lineRule="auto"/>
              <w:rPr>
                <w:rFonts w:ascii="Arial" w:hAnsi="Arial" w:cs="Arial"/>
                <w:sz w:val="24"/>
                <w:szCs w:val="24"/>
              </w:rPr>
            </w:pPr>
            <w:r w:rsidRPr="00680E6C">
              <w:rPr>
                <w:rFonts w:ascii="Arial" w:hAnsi="Arial" w:cs="Arial"/>
                <w:sz w:val="24"/>
                <w:szCs w:val="24"/>
              </w:rPr>
              <w:t>Terreno para desarrollo habitacional</w:t>
            </w:r>
          </w:p>
        </w:tc>
        <w:tc>
          <w:tcPr>
            <w:tcW w:w="1653" w:type="dxa"/>
            <w:shd w:val="clear" w:color="auto" w:fill="auto"/>
          </w:tcPr>
          <w:p w:rsidR="00F62DA8" w:rsidRPr="00680E6C" w:rsidRDefault="004E2CB7" w:rsidP="008153DB">
            <w:pPr>
              <w:numPr>
                <w:ilvl w:val="0"/>
                <w:numId w:val="12"/>
              </w:numPr>
              <w:spacing w:before="60" w:after="60" w:line="360" w:lineRule="auto"/>
              <w:ind w:left="176" w:hanging="143"/>
              <w:rPr>
                <w:rFonts w:ascii="Arial" w:hAnsi="Arial" w:cs="Arial"/>
                <w:sz w:val="24"/>
                <w:szCs w:val="24"/>
              </w:rPr>
            </w:pPr>
            <w:r w:rsidRPr="00680E6C">
              <w:rPr>
                <w:rFonts w:ascii="Arial" w:hAnsi="Arial" w:cs="Arial"/>
                <w:sz w:val="24"/>
                <w:szCs w:val="24"/>
              </w:rPr>
              <w:t xml:space="preserve"> </w:t>
            </w:r>
            <w:r w:rsidR="00F62DA8" w:rsidRPr="00680E6C">
              <w:rPr>
                <w:rFonts w:ascii="Arial" w:hAnsi="Arial" w:cs="Arial"/>
                <w:sz w:val="24"/>
                <w:szCs w:val="24"/>
              </w:rPr>
              <w:t>Valor comercial</w:t>
            </w:r>
          </w:p>
        </w:tc>
        <w:tc>
          <w:tcPr>
            <w:tcW w:w="1985" w:type="dxa"/>
            <w:shd w:val="clear" w:color="auto" w:fill="auto"/>
          </w:tcPr>
          <w:p w:rsidR="00F62DA8" w:rsidRPr="00680E6C" w:rsidRDefault="00F62DA8" w:rsidP="008153DB">
            <w:pPr>
              <w:numPr>
                <w:ilvl w:val="0"/>
                <w:numId w:val="12"/>
              </w:numPr>
              <w:spacing w:before="60" w:after="60" w:line="360" w:lineRule="auto"/>
              <w:ind w:left="176" w:hanging="143"/>
              <w:rPr>
                <w:rFonts w:ascii="Arial" w:hAnsi="Arial" w:cs="Arial"/>
                <w:sz w:val="24"/>
                <w:szCs w:val="24"/>
              </w:rPr>
            </w:pPr>
            <w:r w:rsidRPr="00680E6C">
              <w:rPr>
                <w:rFonts w:ascii="Arial" w:hAnsi="Arial" w:cs="Arial"/>
                <w:sz w:val="24"/>
                <w:szCs w:val="24"/>
              </w:rPr>
              <w:t>Mercado</w:t>
            </w:r>
          </w:p>
          <w:p w:rsidR="00F62DA8" w:rsidRPr="00680E6C" w:rsidRDefault="00F62DA8" w:rsidP="008153DB">
            <w:pPr>
              <w:numPr>
                <w:ilvl w:val="0"/>
                <w:numId w:val="12"/>
              </w:numPr>
              <w:spacing w:before="60" w:after="60" w:line="360" w:lineRule="auto"/>
              <w:ind w:left="176" w:hanging="143"/>
              <w:rPr>
                <w:rFonts w:ascii="Arial" w:hAnsi="Arial" w:cs="Arial"/>
                <w:sz w:val="24"/>
                <w:szCs w:val="24"/>
              </w:rPr>
            </w:pPr>
            <w:r w:rsidRPr="00680E6C">
              <w:rPr>
                <w:rFonts w:ascii="Arial" w:hAnsi="Arial" w:cs="Arial"/>
                <w:sz w:val="24"/>
                <w:szCs w:val="24"/>
              </w:rPr>
              <w:t>Físico</w:t>
            </w:r>
          </w:p>
          <w:p w:rsidR="00F62DA8" w:rsidRPr="00680E6C" w:rsidRDefault="00F62DA8" w:rsidP="008153DB">
            <w:pPr>
              <w:numPr>
                <w:ilvl w:val="0"/>
                <w:numId w:val="12"/>
              </w:numPr>
              <w:spacing w:before="60" w:after="60" w:line="360" w:lineRule="auto"/>
              <w:ind w:left="176" w:hanging="143"/>
              <w:rPr>
                <w:rFonts w:ascii="Arial" w:hAnsi="Arial" w:cs="Arial"/>
                <w:sz w:val="24"/>
                <w:szCs w:val="24"/>
              </w:rPr>
            </w:pPr>
            <w:r w:rsidRPr="00680E6C">
              <w:rPr>
                <w:rFonts w:ascii="Arial" w:hAnsi="Arial" w:cs="Arial"/>
                <w:sz w:val="24"/>
                <w:szCs w:val="24"/>
              </w:rPr>
              <w:t>Estudio residual</w:t>
            </w:r>
          </w:p>
        </w:tc>
        <w:tc>
          <w:tcPr>
            <w:tcW w:w="3969" w:type="dxa"/>
            <w:shd w:val="clear" w:color="auto" w:fill="auto"/>
          </w:tcPr>
          <w:p w:rsidR="008153DB" w:rsidRDefault="008153DB" w:rsidP="008153DB">
            <w:pPr>
              <w:numPr>
                <w:ilvl w:val="0"/>
                <w:numId w:val="12"/>
              </w:numPr>
              <w:spacing w:before="60" w:after="60" w:line="360" w:lineRule="auto"/>
              <w:ind w:left="176" w:hanging="143"/>
              <w:rPr>
                <w:rFonts w:ascii="Arial" w:hAnsi="Arial" w:cs="Arial"/>
                <w:sz w:val="24"/>
                <w:szCs w:val="24"/>
              </w:rPr>
            </w:pPr>
            <w:r>
              <w:rPr>
                <w:rFonts w:ascii="Arial" w:hAnsi="Arial" w:cs="Arial"/>
                <w:sz w:val="24"/>
                <w:szCs w:val="24"/>
              </w:rPr>
              <w:t>Escritura de propiedad</w:t>
            </w:r>
          </w:p>
          <w:p w:rsidR="00F62DA8" w:rsidRPr="00680E6C" w:rsidRDefault="008153DB" w:rsidP="008153DB">
            <w:pPr>
              <w:numPr>
                <w:ilvl w:val="0"/>
                <w:numId w:val="12"/>
              </w:numPr>
              <w:spacing w:before="60" w:after="60" w:line="360" w:lineRule="auto"/>
              <w:ind w:left="176" w:hanging="143"/>
              <w:rPr>
                <w:rFonts w:ascii="Arial" w:hAnsi="Arial" w:cs="Arial"/>
                <w:sz w:val="24"/>
                <w:szCs w:val="24"/>
              </w:rPr>
            </w:pPr>
            <w:r w:rsidRPr="00680E6C">
              <w:rPr>
                <w:rFonts w:ascii="Arial" w:hAnsi="Arial" w:cs="Arial"/>
                <w:sz w:val="24"/>
                <w:szCs w:val="24"/>
              </w:rPr>
              <w:t xml:space="preserve"> </w:t>
            </w:r>
            <w:r w:rsidR="00F62DA8" w:rsidRPr="00680E6C">
              <w:rPr>
                <w:rFonts w:ascii="Arial" w:hAnsi="Arial" w:cs="Arial"/>
                <w:sz w:val="24"/>
                <w:szCs w:val="24"/>
              </w:rPr>
              <w:t>Boleta predial de cat</w:t>
            </w:r>
            <w:r>
              <w:rPr>
                <w:rFonts w:ascii="Arial" w:hAnsi="Arial" w:cs="Arial"/>
                <w:sz w:val="24"/>
                <w:szCs w:val="24"/>
              </w:rPr>
              <w:t>astro</w:t>
            </w:r>
          </w:p>
          <w:p w:rsidR="00F62DA8" w:rsidRPr="00680E6C" w:rsidRDefault="008153DB" w:rsidP="008153DB">
            <w:pPr>
              <w:numPr>
                <w:ilvl w:val="0"/>
                <w:numId w:val="12"/>
              </w:numPr>
              <w:spacing w:before="60" w:after="60" w:line="360" w:lineRule="auto"/>
              <w:ind w:left="176" w:hanging="143"/>
              <w:rPr>
                <w:rFonts w:ascii="Arial" w:hAnsi="Arial" w:cs="Arial"/>
                <w:sz w:val="24"/>
                <w:szCs w:val="24"/>
              </w:rPr>
            </w:pPr>
            <w:r>
              <w:rPr>
                <w:rFonts w:ascii="Arial" w:hAnsi="Arial" w:cs="Arial"/>
                <w:sz w:val="24"/>
                <w:szCs w:val="24"/>
              </w:rPr>
              <w:t>Boleta de agua, en su caso</w:t>
            </w:r>
          </w:p>
          <w:p w:rsidR="00F62DA8" w:rsidRPr="00680E6C" w:rsidRDefault="00F62DA8" w:rsidP="008153DB">
            <w:pPr>
              <w:numPr>
                <w:ilvl w:val="0"/>
                <w:numId w:val="12"/>
              </w:numPr>
              <w:spacing w:before="60" w:after="60" w:line="360" w:lineRule="auto"/>
              <w:ind w:left="176" w:hanging="143"/>
              <w:rPr>
                <w:rFonts w:ascii="Arial" w:hAnsi="Arial" w:cs="Arial"/>
                <w:sz w:val="24"/>
                <w:szCs w:val="24"/>
              </w:rPr>
            </w:pPr>
            <w:r w:rsidRPr="00680E6C">
              <w:rPr>
                <w:rFonts w:ascii="Arial" w:hAnsi="Arial" w:cs="Arial"/>
                <w:sz w:val="24"/>
                <w:szCs w:val="24"/>
              </w:rPr>
              <w:t xml:space="preserve">Identificación de la poligonal del terreno mediante croquis </w:t>
            </w:r>
          </w:p>
          <w:p w:rsidR="00F62DA8" w:rsidRPr="00680E6C" w:rsidRDefault="008153DB" w:rsidP="008153DB">
            <w:pPr>
              <w:numPr>
                <w:ilvl w:val="0"/>
                <w:numId w:val="12"/>
              </w:numPr>
              <w:spacing w:before="60" w:after="60" w:line="360" w:lineRule="auto"/>
              <w:ind w:left="176" w:hanging="143"/>
              <w:rPr>
                <w:rFonts w:ascii="Arial" w:hAnsi="Arial" w:cs="Arial"/>
                <w:sz w:val="24"/>
                <w:szCs w:val="24"/>
              </w:rPr>
            </w:pPr>
            <w:r>
              <w:rPr>
                <w:rFonts w:ascii="Arial" w:hAnsi="Arial" w:cs="Arial"/>
                <w:sz w:val="24"/>
                <w:szCs w:val="24"/>
              </w:rPr>
              <w:t>Licencia de construcción</w:t>
            </w:r>
          </w:p>
          <w:p w:rsidR="00F62DA8" w:rsidRPr="00680E6C" w:rsidRDefault="00F62DA8" w:rsidP="008153DB">
            <w:pPr>
              <w:numPr>
                <w:ilvl w:val="0"/>
                <w:numId w:val="12"/>
              </w:numPr>
              <w:spacing w:before="60" w:after="60" w:line="360" w:lineRule="auto"/>
              <w:ind w:left="176" w:hanging="143"/>
              <w:rPr>
                <w:rFonts w:ascii="Arial" w:hAnsi="Arial" w:cs="Arial"/>
                <w:sz w:val="24"/>
                <w:szCs w:val="24"/>
              </w:rPr>
            </w:pPr>
            <w:r w:rsidRPr="00680E6C">
              <w:rPr>
                <w:rFonts w:ascii="Arial" w:hAnsi="Arial" w:cs="Arial"/>
                <w:sz w:val="24"/>
                <w:szCs w:val="24"/>
              </w:rPr>
              <w:t>Factibilidad de serv</w:t>
            </w:r>
            <w:r w:rsidR="008153DB">
              <w:rPr>
                <w:rFonts w:ascii="Arial" w:hAnsi="Arial" w:cs="Arial"/>
                <w:sz w:val="24"/>
                <w:szCs w:val="24"/>
              </w:rPr>
              <w:t>icios expedida por el municipio</w:t>
            </w:r>
          </w:p>
          <w:p w:rsidR="00F62DA8" w:rsidRPr="00680E6C" w:rsidRDefault="008153DB" w:rsidP="008153DB">
            <w:pPr>
              <w:numPr>
                <w:ilvl w:val="0"/>
                <w:numId w:val="12"/>
              </w:numPr>
              <w:spacing w:before="60" w:after="60" w:line="360" w:lineRule="auto"/>
              <w:ind w:left="176" w:hanging="143"/>
              <w:rPr>
                <w:rFonts w:ascii="Arial" w:hAnsi="Arial" w:cs="Arial"/>
                <w:sz w:val="24"/>
                <w:szCs w:val="24"/>
              </w:rPr>
            </w:pPr>
            <w:r>
              <w:rPr>
                <w:rFonts w:ascii="Arial" w:hAnsi="Arial" w:cs="Arial"/>
                <w:sz w:val="24"/>
                <w:szCs w:val="24"/>
              </w:rPr>
              <w:t>Planos arquitectónicos</w:t>
            </w:r>
          </w:p>
          <w:p w:rsidR="00F62DA8" w:rsidRPr="00680E6C" w:rsidRDefault="008153DB" w:rsidP="008153DB">
            <w:pPr>
              <w:numPr>
                <w:ilvl w:val="0"/>
                <w:numId w:val="12"/>
              </w:numPr>
              <w:spacing w:before="60" w:after="60" w:line="360" w:lineRule="auto"/>
              <w:ind w:left="176" w:hanging="143"/>
              <w:rPr>
                <w:rFonts w:ascii="Arial" w:hAnsi="Arial" w:cs="Arial"/>
                <w:sz w:val="24"/>
                <w:szCs w:val="24"/>
              </w:rPr>
            </w:pPr>
            <w:r>
              <w:rPr>
                <w:rFonts w:ascii="Arial" w:hAnsi="Arial" w:cs="Arial"/>
                <w:sz w:val="24"/>
                <w:szCs w:val="24"/>
              </w:rPr>
              <w:t>Especificaciones de obra</w:t>
            </w:r>
          </w:p>
          <w:p w:rsidR="00F62DA8" w:rsidRPr="00680E6C" w:rsidRDefault="00F62DA8" w:rsidP="008153DB">
            <w:pPr>
              <w:numPr>
                <w:ilvl w:val="0"/>
                <w:numId w:val="12"/>
              </w:numPr>
              <w:spacing w:before="60" w:after="60" w:line="360" w:lineRule="auto"/>
              <w:ind w:left="176" w:hanging="143"/>
              <w:rPr>
                <w:rFonts w:ascii="Arial" w:hAnsi="Arial" w:cs="Arial"/>
                <w:sz w:val="24"/>
                <w:szCs w:val="24"/>
              </w:rPr>
            </w:pPr>
            <w:r w:rsidRPr="00680E6C">
              <w:rPr>
                <w:rFonts w:ascii="Arial" w:hAnsi="Arial" w:cs="Arial"/>
                <w:sz w:val="24"/>
                <w:szCs w:val="24"/>
              </w:rPr>
              <w:t>Presupuestos</w:t>
            </w:r>
            <w:r w:rsidR="008153DB">
              <w:rPr>
                <w:rFonts w:ascii="Arial" w:hAnsi="Arial" w:cs="Arial"/>
                <w:sz w:val="24"/>
                <w:szCs w:val="24"/>
              </w:rPr>
              <w:t xml:space="preserve"> y calendario obra</w:t>
            </w:r>
          </w:p>
          <w:p w:rsidR="00F62DA8" w:rsidRPr="00680E6C" w:rsidRDefault="00F62DA8" w:rsidP="008153DB">
            <w:pPr>
              <w:numPr>
                <w:ilvl w:val="0"/>
                <w:numId w:val="12"/>
              </w:numPr>
              <w:spacing w:before="60" w:after="0" w:line="360" w:lineRule="auto"/>
              <w:ind w:left="176" w:hanging="143"/>
              <w:rPr>
                <w:rFonts w:ascii="Arial" w:hAnsi="Arial" w:cs="Arial"/>
                <w:sz w:val="24"/>
                <w:szCs w:val="24"/>
              </w:rPr>
            </w:pPr>
            <w:r w:rsidRPr="00680E6C">
              <w:rPr>
                <w:rFonts w:ascii="Arial" w:hAnsi="Arial" w:cs="Arial"/>
                <w:sz w:val="24"/>
                <w:szCs w:val="24"/>
              </w:rPr>
              <w:t>Programa de ventas</w:t>
            </w:r>
          </w:p>
        </w:tc>
      </w:tr>
      <w:tr w:rsidR="00F62DA8" w:rsidRPr="00680E6C" w:rsidTr="008153DB">
        <w:tc>
          <w:tcPr>
            <w:tcW w:w="1985" w:type="dxa"/>
            <w:shd w:val="clear" w:color="auto" w:fill="auto"/>
          </w:tcPr>
          <w:p w:rsidR="008153DB" w:rsidRDefault="00F62DA8" w:rsidP="003F5D91">
            <w:pPr>
              <w:spacing w:before="60" w:after="60" w:line="360" w:lineRule="auto"/>
              <w:rPr>
                <w:rFonts w:ascii="Arial" w:hAnsi="Arial" w:cs="Arial"/>
                <w:sz w:val="24"/>
                <w:szCs w:val="24"/>
              </w:rPr>
            </w:pPr>
            <w:r w:rsidRPr="00680E6C">
              <w:rPr>
                <w:rFonts w:ascii="Arial" w:hAnsi="Arial" w:cs="Arial"/>
                <w:sz w:val="24"/>
                <w:szCs w:val="24"/>
              </w:rPr>
              <w:t xml:space="preserve">Individualización de crédito hipotecario </w:t>
            </w:r>
          </w:p>
          <w:p w:rsidR="00F62DA8" w:rsidRPr="00680E6C" w:rsidRDefault="00F62DA8" w:rsidP="003F5D91">
            <w:pPr>
              <w:spacing w:before="60" w:after="60" w:line="360" w:lineRule="auto"/>
              <w:rPr>
                <w:rFonts w:ascii="Arial" w:hAnsi="Arial" w:cs="Arial"/>
                <w:sz w:val="24"/>
                <w:szCs w:val="24"/>
              </w:rPr>
            </w:pPr>
            <w:r w:rsidRPr="00680E6C">
              <w:rPr>
                <w:rFonts w:ascii="Arial" w:hAnsi="Arial" w:cs="Arial"/>
                <w:sz w:val="24"/>
                <w:szCs w:val="24"/>
              </w:rPr>
              <w:t>para vivienda terminada</w:t>
            </w:r>
          </w:p>
        </w:tc>
        <w:tc>
          <w:tcPr>
            <w:tcW w:w="1653" w:type="dxa"/>
            <w:shd w:val="clear" w:color="auto" w:fill="auto"/>
          </w:tcPr>
          <w:p w:rsidR="00F62DA8" w:rsidRPr="00680E6C" w:rsidRDefault="004E2CB7" w:rsidP="008153DB">
            <w:pPr>
              <w:numPr>
                <w:ilvl w:val="0"/>
                <w:numId w:val="12"/>
              </w:numPr>
              <w:spacing w:before="60" w:after="60" w:line="360" w:lineRule="auto"/>
              <w:ind w:left="176" w:hanging="143"/>
              <w:rPr>
                <w:rFonts w:ascii="Arial" w:hAnsi="Arial" w:cs="Arial"/>
                <w:sz w:val="24"/>
                <w:szCs w:val="24"/>
              </w:rPr>
            </w:pPr>
            <w:r w:rsidRPr="00680E6C">
              <w:rPr>
                <w:rFonts w:ascii="Arial" w:hAnsi="Arial" w:cs="Arial"/>
                <w:sz w:val="24"/>
                <w:szCs w:val="24"/>
              </w:rPr>
              <w:t xml:space="preserve"> </w:t>
            </w:r>
            <w:r w:rsidR="00F62DA8" w:rsidRPr="00680E6C">
              <w:rPr>
                <w:rFonts w:ascii="Arial" w:hAnsi="Arial" w:cs="Arial"/>
                <w:sz w:val="24"/>
                <w:szCs w:val="24"/>
              </w:rPr>
              <w:t>Valor comercial</w:t>
            </w:r>
          </w:p>
        </w:tc>
        <w:tc>
          <w:tcPr>
            <w:tcW w:w="1985" w:type="dxa"/>
            <w:shd w:val="clear" w:color="auto" w:fill="auto"/>
          </w:tcPr>
          <w:p w:rsidR="00F62DA8" w:rsidRDefault="00F62DA8" w:rsidP="00FC3233">
            <w:pPr>
              <w:numPr>
                <w:ilvl w:val="0"/>
                <w:numId w:val="12"/>
              </w:numPr>
              <w:spacing w:before="60" w:after="60" w:line="360" w:lineRule="auto"/>
              <w:ind w:left="175" w:hanging="142"/>
              <w:jc w:val="both"/>
              <w:rPr>
                <w:rFonts w:ascii="Arial" w:hAnsi="Arial" w:cs="Arial"/>
                <w:sz w:val="24"/>
                <w:szCs w:val="24"/>
              </w:rPr>
            </w:pPr>
            <w:r w:rsidRPr="00680E6C">
              <w:rPr>
                <w:rFonts w:ascii="Arial" w:hAnsi="Arial" w:cs="Arial"/>
                <w:sz w:val="24"/>
                <w:szCs w:val="24"/>
              </w:rPr>
              <w:t>Mercado</w:t>
            </w:r>
          </w:p>
          <w:p w:rsidR="00F62DA8" w:rsidRDefault="00F62DA8" w:rsidP="00FC3233">
            <w:pPr>
              <w:numPr>
                <w:ilvl w:val="0"/>
                <w:numId w:val="12"/>
              </w:numPr>
              <w:spacing w:before="60" w:after="60" w:line="360" w:lineRule="auto"/>
              <w:ind w:left="175" w:hanging="142"/>
              <w:jc w:val="both"/>
              <w:rPr>
                <w:rFonts w:ascii="Arial" w:hAnsi="Arial" w:cs="Arial"/>
                <w:sz w:val="24"/>
                <w:szCs w:val="24"/>
              </w:rPr>
            </w:pPr>
            <w:r w:rsidRPr="00FC3233">
              <w:rPr>
                <w:rFonts w:ascii="Arial" w:hAnsi="Arial" w:cs="Arial"/>
                <w:sz w:val="24"/>
                <w:szCs w:val="24"/>
              </w:rPr>
              <w:t>Físico</w:t>
            </w:r>
          </w:p>
          <w:p w:rsidR="00FC3233" w:rsidRDefault="005F4DEB" w:rsidP="00FC3233">
            <w:pPr>
              <w:numPr>
                <w:ilvl w:val="0"/>
                <w:numId w:val="12"/>
              </w:numPr>
              <w:spacing w:before="60" w:after="60" w:line="360" w:lineRule="auto"/>
              <w:ind w:left="175" w:hanging="142"/>
              <w:jc w:val="both"/>
              <w:rPr>
                <w:rFonts w:ascii="Arial" w:hAnsi="Arial" w:cs="Arial"/>
                <w:sz w:val="24"/>
                <w:szCs w:val="24"/>
              </w:rPr>
            </w:pPr>
            <w:r w:rsidRPr="00FC3233">
              <w:rPr>
                <w:rFonts w:ascii="Arial" w:hAnsi="Arial" w:cs="Arial"/>
                <w:sz w:val="24"/>
                <w:szCs w:val="24"/>
              </w:rPr>
              <w:t xml:space="preserve">Capitalización de rentas, </w:t>
            </w:r>
          </w:p>
          <w:p w:rsidR="00F62DA8" w:rsidRPr="00FC3233" w:rsidRDefault="005F4DEB" w:rsidP="008153DB">
            <w:pPr>
              <w:spacing w:before="60" w:after="0" w:line="360" w:lineRule="auto"/>
              <w:ind w:left="175"/>
              <w:jc w:val="both"/>
              <w:rPr>
                <w:rFonts w:ascii="Arial" w:hAnsi="Arial" w:cs="Arial"/>
                <w:sz w:val="24"/>
                <w:szCs w:val="24"/>
              </w:rPr>
            </w:pPr>
            <w:r w:rsidRPr="00FC3233">
              <w:rPr>
                <w:rFonts w:ascii="Arial" w:hAnsi="Arial" w:cs="Arial"/>
                <w:sz w:val="24"/>
                <w:szCs w:val="24"/>
              </w:rPr>
              <w:t>en su caso</w:t>
            </w:r>
          </w:p>
        </w:tc>
        <w:tc>
          <w:tcPr>
            <w:tcW w:w="3969" w:type="dxa"/>
            <w:shd w:val="clear" w:color="auto" w:fill="auto"/>
          </w:tcPr>
          <w:p w:rsidR="00F62DA8" w:rsidRPr="00680E6C" w:rsidRDefault="008153DB" w:rsidP="008153DB">
            <w:pPr>
              <w:numPr>
                <w:ilvl w:val="0"/>
                <w:numId w:val="12"/>
              </w:numPr>
              <w:spacing w:before="60" w:after="60" w:line="360" w:lineRule="auto"/>
              <w:ind w:left="176" w:hanging="143"/>
              <w:rPr>
                <w:rFonts w:ascii="Arial" w:hAnsi="Arial" w:cs="Arial"/>
                <w:sz w:val="24"/>
                <w:szCs w:val="24"/>
              </w:rPr>
            </w:pPr>
            <w:r>
              <w:rPr>
                <w:rFonts w:ascii="Arial" w:hAnsi="Arial" w:cs="Arial"/>
                <w:sz w:val="24"/>
                <w:szCs w:val="24"/>
              </w:rPr>
              <w:t>Planos arquitectónicos</w:t>
            </w:r>
          </w:p>
          <w:p w:rsidR="00F62DA8" w:rsidRPr="00680E6C" w:rsidRDefault="008153DB" w:rsidP="008153DB">
            <w:pPr>
              <w:numPr>
                <w:ilvl w:val="0"/>
                <w:numId w:val="12"/>
              </w:numPr>
              <w:spacing w:before="60" w:after="60" w:line="360" w:lineRule="auto"/>
              <w:ind w:left="176" w:hanging="143"/>
              <w:rPr>
                <w:rFonts w:ascii="Arial" w:hAnsi="Arial" w:cs="Arial"/>
                <w:sz w:val="24"/>
                <w:szCs w:val="24"/>
              </w:rPr>
            </w:pPr>
            <w:r>
              <w:rPr>
                <w:rFonts w:ascii="Arial" w:hAnsi="Arial" w:cs="Arial"/>
                <w:sz w:val="24"/>
                <w:szCs w:val="24"/>
              </w:rPr>
              <w:t>Boleta predial</w:t>
            </w:r>
          </w:p>
          <w:p w:rsidR="00F62DA8" w:rsidRPr="00680E6C" w:rsidRDefault="00F62DA8" w:rsidP="008153DB">
            <w:pPr>
              <w:numPr>
                <w:ilvl w:val="0"/>
                <w:numId w:val="12"/>
              </w:numPr>
              <w:spacing w:before="60" w:after="60" w:line="360" w:lineRule="auto"/>
              <w:ind w:left="176" w:hanging="143"/>
              <w:rPr>
                <w:rFonts w:ascii="Arial" w:hAnsi="Arial" w:cs="Arial"/>
                <w:sz w:val="24"/>
                <w:szCs w:val="24"/>
              </w:rPr>
            </w:pPr>
            <w:r w:rsidRPr="00680E6C">
              <w:rPr>
                <w:rFonts w:ascii="Arial" w:hAnsi="Arial" w:cs="Arial"/>
                <w:sz w:val="24"/>
                <w:szCs w:val="24"/>
              </w:rPr>
              <w:t>Boleta de agua</w:t>
            </w:r>
          </w:p>
          <w:p w:rsidR="00F62DA8" w:rsidRPr="00680E6C" w:rsidRDefault="00F62DA8" w:rsidP="008153DB">
            <w:pPr>
              <w:numPr>
                <w:ilvl w:val="0"/>
                <w:numId w:val="12"/>
              </w:numPr>
              <w:spacing w:before="60" w:after="0" w:line="360" w:lineRule="auto"/>
              <w:ind w:left="176" w:hanging="143"/>
              <w:rPr>
                <w:rFonts w:ascii="Arial" w:hAnsi="Arial" w:cs="Arial"/>
                <w:sz w:val="24"/>
                <w:szCs w:val="24"/>
              </w:rPr>
            </w:pPr>
            <w:r w:rsidRPr="00680E6C">
              <w:rPr>
                <w:rFonts w:ascii="Arial" w:hAnsi="Arial" w:cs="Arial"/>
                <w:sz w:val="24"/>
                <w:szCs w:val="24"/>
              </w:rPr>
              <w:t xml:space="preserve">Oficio de terminación </w:t>
            </w:r>
            <w:r w:rsidR="008153DB">
              <w:rPr>
                <w:rFonts w:ascii="Arial" w:hAnsi="Arial" w:cs="Arial"/>
                <w:sz w:val="24"/>
                <w:szCs w:val="24"/>
              </w:rPr>
              <w:t>de obra, para vivienda nueva</w:t>
            </w:r>
          </w:p>
        </w:tc>
      </w:tr>
      <w:tr w:rsidR="00F62DA8" w:rsidRPr="00680E6C" w:rsidTr="008153DB">
        <w:tc>
          <w:tcPr>
            <w:tcW w:w="1985" w:type="dxa"/>
            <w:shd w:val="clear" w:color="auto" w:fill="auto"/>
          </w:tcPr>
          <w:p w:rsidR="008153DB" w:rsidRDefault="00F62DA8" w:rsidP="003F5D91">
            <w:pPr>
              <w:spacing w:before="60" w:after="60" w:line="360" w:lineRule="auto"/>
              <w:rPr>
                <w:rFonts w:ascii="Arial" w:hAnsi="Arial" w:cs="Arial"/>
                <w:sz w:val="24"/>
                <w:szCs w:val="24"/>
              </w:rPr>
            </w:pPr>
            <w:r w:rsidRPr="00680E6C">
              <w:rPr>
                <w:rFonts w:ascii="Arial" w:hAnsi="Arial" w:cs="Arial"/>
                <w:sz w:val="24"/>
                <w:szCs w:val="24"/>
              </w:rPr>
              <w:t xml:space="preserve">Recuperación </w:t>
            </w:r>
          </w:p>
          <w:p w:rsidR="00F62DA8" w:rsidRPr="00680E6C" w:rsidRDefault="00F62DA8" w:rsidP="003F5D91">
            <w:pPr>
              <w:spacing w:before="60" w:after="60" w:line="360" w:lineRule="auto"/>
              <w:rPr>
                <w:rFonts w:ascii="Arial" w:hAnsi="Arial" w:cs="Arial"/>
                <w:sz w:val="24"/>
                <w:szCs w:val="24"/>
              </w:rPr>
            </w:pPr>
            <w:r w:rsidRPr="00680E6C">
              <w:rPr>
                <w:rFonts w:ascii="Arial" w:hAnsi="Arial" w:cs="Arial"/>
                <w:sz w:val="24"/>
                <w:szCs w:val="24"/>
              </w:rPr>
              <w:t>de crédito</w:t>
            </w:r>
          </w:p>
        </w:tc>
        <w:tc>
          <w:tcPr>
            <w:tcW w:w="1653" w:type="dxa"/>
            <w:shd w:val="clear" w:color="auto" w:fill="auto"/>
          </w:tcPr>
          <w:p w:rsidR="00F62DA8" w:rsidRPr="00680E6C" w:rsidRDefault="00F62DA8" w:rsidP="008153DB">
            <w:pPr>
              <w:numPr>
                <w:ilvl w:val="0"/>
                <w:numId w:val="12"/>
              </w:numPr>
              <w:spacing w:before="60" w:after="60" w:line="360" w:lineRule="auto"/>
              <w:ind w:left="176" w:hanging="143"/>
              <w:rPr>
                <w:rFonts w:ascii="Arial" w:hAnsi="Arial" w:cs="Arial"/>
                <w:sz w:val="24"/>
                <w:szCs w:val="24"/>
              </w:rPr>
            </w:pPr>
            <w:r w:rsidRPr="00680E6C">
              <w:rPr>
                <w:rFonts w:ascii="Arial" w:hAnsi="Arial" w:cs="Arial"/>
                <w:sz w:val="24"/>
                <w:szCs w:val="24"/>
              </w:rPr>
              <w:t>Valor comercial</w:t>
            </w:r>
          </w:p>
          <w:p w:rsidR="00F62DA8" w:rsidRPr="00680E6C" w:rsidRDefault="00F62DA8" w:rsidP="008153DB">
            <w:pPr>
              <w:numPr>
                <w:ilvl w:val="0"/>
                <w:numId w:val="12"/>
              </w:numPr>
              <w:spacing w:before="60" w:after="60" w:line="360" w:lineRule="auto"/>
              <w:ind w:left="176" w:hanging="143"/>
              <w:rPr>
                <w:rFonts w:ascii="Arial" w:hAnsi="Arial" w:cs="Arial"/>
                <w:sz w:val="24"/>
                <w:szCs w:val="24"/>
              </w:rPr>
            </w:pPr>
            <w:r w:rsidRPr="00680E6C">
              <w:rPr>
                <w:rFonts w:ascii="Arial" w:hAnsi="Arial" w:cs="Arial"/>
                <w:sz w:val="24"/>
                <w:szCs w:val="24"/>
              </w:rPr>
              <w:t>Valor de reposición</w:t>
            </w:r>
          </w:p>
        </w:tc>
        <w:tc>
          <w:tcPr>
            <w:tcW w:w="1985" w:type="dxa"/>
            <w:shd w:val="clear" w:color="auto" w:fill="auto"/>
          </w:tcPr>
          <w:p w:rsidR="00F62DA8" w:rsidRPr="00680E6C" w:rsidRDefault="00F62DA8" w:rsidP="008153DB">
            <w:pPr>
              <w:numPr>
                <w:ilvl w:val="0"/>
                <w:numId w:val="12"/>
              </w:numPr>
              <w:spacing w:before="60" w:after="60" w:line="360" w:lineRule="auto"/>
              <w:ind w:left="175" w:hanging="141"/>
              <w:jc w:val="both"/>
              <w:rPr>
                <w:rFonts w:ascii="Arial" w:hAnsi="Arial" w:cs="Arial"/>
                <w:sz w:val="24"/>
                <w:szCs w:val="24"/>
              </w:rPr>
            </w:pPr>
            <w:r w:rsidRPr="00680E6C">
              <w:rPr>
                <w:rFonts w:ascii="Arial" w:hAnsi="Arial" w:cs="Arial"/>
                <w:sz w:val="24"/>
                <w:szCs w:val="24"/>
              </w:rPr>
              <w:t xml:space="preserve"> Mercado</w:t>
            </w:r>
          </w:p>
          <w:p w:rsidR="00F62DA8" w:rsidRPr="00680E6C" w:rsidRDefault="00F62DA8" w:rsidP="008153DB">
            <w:pPr>
              <w:numPr>
                <w:ilvl w:val="0"/>
                <w:numId w:val="12"/>
              </w:numPr>
              <w:spacing w:before="60" w:after="60" w:line="360" w:lineRule="auto"/>
              <w:ind w:left="175" w:hanging="141"/>
              <w:jc w:val="both"/>
              <w:rPr>
                <w:rFonts w:ascii="Arial" w:hAnsi="Arial" w:cs="Arial"/>
                <w:sz w:val="24"/>
                <w:szCs w:val="24"/>
              </w:rPr>
            </w:pPr>
            <w:r w:rsidRPr="00680E6C">
              <w:rPr>
                <w:rFonts w:ascii="Arial" w:hAnsi="Arial" w:cs="Arial"/>
                <w:sz w:val="24"/>
                <w:szCs w:val="24"/>
              </w:rPr>
              <w:t xml:space="preserve"> Físico</w:t>
            </w:r>
          </w:p>
          <w:p w:rsidR="00FC3233" w:rsidRDefault="00F62DA8" w:rsidP="008153DB">
            <w:pPr>
              <w:numPr>
                <w:ilvl w:val="0"/>
                <w:numId w:val="12"/>
              </w:numPr>
              <w:spacing w:before="60" w:after="60" w:line="360" w:lineRule="auto"/>
              <w:ind w:left="175" w:hanging="141"/>
              <w:jc w:val="both"/>
              <w:rPr>
                <w:rFonts w:ascii="Arial" w:hAnsi="Arial" w:cs="Arial"/>
                <w:sz w:val="24"/>
                <w:szCs w:val="24"/>
              </w:rPr>
            </w:pPr>
            <w:r w:rsidRPr="00680E6C">
              <w:rPr>
                <w:rFonts w:ascii="Arial" w:hAnsi="Arial" w:cs="Arial"/>
                <w:sz w:val="24"/>
                <w:szCs w:val="24"/>
              </w:rPr>
              <w:t xml:space="preserve"> Capitalización de rentas </w:t>
            </w:r>
          </w:p>
          <w:p w:rsidR="00F62DA8" w:rsidRPr="00680E6C" w:rsidRDefault="00F62DA8" w:rsidP="008153DB">
            <w:pPr>
              <w:numPr>
                <w:ilvl w:val="0"/>
                <w:numId w:val="12"/>
              </w:numPr>
              <w:spacing w:before="60" w:after="0" w:line="360" w:lineRule="auto"/>
              <w:ind w:left="175" w:hanging="141"/>
              <w:jc w:val="both"/>
              <w:rPr>
                <w:rFonts w:ascii="Arial" w:hAnsi="Arial" w:cs="Arial"/>
                <w:sz w:val="24"/>
                <w:szCs w:val="24"/>
              </w:rPr>
            </w:pPr>
            <w:r w:rsidRPr="00680E6C">
              <w:rPr>
                <w:rFonts w:ascii="Arial" w:hAnsi="Arial" w:cs="Arial"/>
                <w:sz w:val="24"/>
                <w:szCs w:val="24"/>
              </w:rPr>
              <w:lastRenderedPageBreak/>
              <w:t>en su caso</w:t>
            </w:r>
          </w:p>
        </w:tc>
        <w:tc>
          <w:tcPr>
            <w:tcW w:w="3969" w:type="dxa"/>
            <w:shd w:val="clear" w:color="auto" w:fill="auto"/>
          </w:tcPr>
          <w:p w:rsidR="00F62DA8" w:rsidRPr="00680E6C" w:rsidRDefault="008153DB" w:rsidP="008153DB">
            <w:pPr>
              <w:numPr>
                <w:ilvl w:val="0"/>
                <w:numId w:val="12"/>
              </w:numPr>
              <w:spacing w:before="60" w:after="60" w:line="360" w:lineRule="auto"/>
              <w:ind w:left="176" w:hanging="143"/>
              <w:rPr>
                <w:rFonts w:ascii="Arial" w:hAnsi="Arial" w:cs="Arial"/>
                <w:sz w:val="24"/>
                <w:szCs w:val="24"/>
              </w:rPr>
            </w:pPr>
            <w:r>
              <w:rPr>
                <w:rFonts w:ascii="Arial" w:hAnsi="Arial" w:cs="Arial"/>
                <w:sz w:val="24"/>
                <w:szCs w:val="24"/>
              </w:rPr>
              <w:lastRenderedPageBreak/>
              <w:t>Escritura de propiedad</w:t>
            </w:r>
          </w:p>
          <w:p w:rsidR="00F62DA8" w:rsidRPr="00680E6C" w:rsidRDefault="008153DB" w:rsidP="008153DB">
            <w:pPr>
              <w:numPr>
                <w:ilvl w:val="0"/>
                <w:numId w:val="12"/>
              </w:numPr>
              <w:spacing w:before="60" w:after="60" w:line="360" w:lineRule="auto"/>
              <w:ind w:left="176" w:hanging="143"/>
              <w:rPr>
                <w:rFonts w:ascii="Arial" w:hAnsi="Arial" w:cs="Arial"/>
                <w:sz w:val="24"/>
                <w:szCs w:val="24"/>
              </w:rPr>
            </w:pPr>
            <w:r>
              <w:rPr>
                <w:rFonts w:ascii="Arial" w:hAnsi="Arial" w:cs="Arial"/>
                <w:sz w:val="24"/>
                <w:szCs w:val="24"/>
              </w:rPr>
              <w:t>Boleta predial</w:t>
            </w:r>
          </w:p>
          <w:p w:rsidR="00F62DA8" w:rsidRPr="00680E6C" w:rsidRDefault="008153DB" w:rsidP="008153DB">
            <w:pPr>
              <w:numPr>
                <w:ilvl w:val="0"/>
                <w:numId w:val="12"/>
              </w:numPr>
              <w:spacing w:before="60" w:after="60" w:line="360" w:lineRule="auto"/>
              <w:ind w:left="176" w:hanging="143"/>
              <w:rPr>
                <w:rFonts w:ascii="Arial" w:hAnsi="Arial" w:cs="Arial"/>
                <w:sz w:val="24"/>
                <w:szCs w:val="24"/>
              </w:rPr>
            </w:pPr>
            <w:r>
              <w:rPr>
                <w:rFonts w:ascii="Arial" w:hAnsi="Arial" w:cs="Arial"/>
                <w:sz w:val="24"/>
                <w:szCs w:val="24"/>
              </w:rPr>
              <w:t>Boleta de agua, en su caso</w:t>
            </w:r>
          </w:p>
          <w:p w:rsidR="00F62DA8" w:rsidRPr="00680E6C" w:rsidRDefault="008153DB" w:rsidP="008153DB">
            <w:pPr>
              <w:numPr>
                <w:ilvl w:val="0"/>
                <w:numId w:val="12"/>
              </w:numPr>
              <w:spacing w:before="60" w:after="0" w:line="360" w:lineRule="auto"/>
              <w:ind w:left="176" w:hanging="143"/>
              <w:rPr>
                <w:rFonts w:ascii="Arial" w:hAnsi="Arial" w:cs="Arial"/>
                <w:sz w:val="24"/>
                <w:szCs w:val="24"/>
              </w:rPr>
            </w:pPr>
            <w:r>
              <w:rPr>
                <w:rFonts w:ascii="Arial" w:hAnsi="Arial" w:cs="Arial"/>
                <w:sz w:val="24"/>
                <w:szCs w:val="24"/>
              </w:rPr>
              <w:t>Planos arquitectónicos</w:t>
            </w:r>
          </w:p>
        </w:tc>
      </w:tr>
    </w:tbl>
    <w:p w:rsidR="008153DB" w:rsidRDefault="00F62DA8" w:rsidP="00652BE8">
      <w:pPr>
        <w:spacing w:before="240" w:after="0" w:line="240" w:lineRule="auto"/>
        <w:jc w:val="both"/>
        <w:rPr>
          <w:rFonts w:ascii="Arial" w:hAnsi="Arial" w:cs="Arial"/>
          <w:sz w:val="20"/>
          <w:szCs w:val="20"/>
        </w:rPr>
      </w:pPr>
      <w:r w:rsidRPr="00680E6C">
        <w:rPr>
          <w:rFonts w:ascii="Arial" w:hAnsi="Arial" w:cs="Arial"/>
          <w:sz w:val="20"/>
          <w:szCs w:val="20"/>
        </w:rPr>
        <w:lastRenderedPageBreak/>
        <w:t>Fuente: Sociedad Hipotecaria Nacional</w:t>
      </w:r>
      <w:r w:rsidRPr="00680E6C">
        <w:rPr>
          <w:rFonts w:ascii="Arial" w:hAnsi="Arial" w:cs="Arial"/>
          <w:sz w:val="20"/>
          <w:szCs w:val="20"/>
        </w:rPr>
        <w:tab/>
      </w:r>
    </w:p>
    <w:p w:rsidR="00652BE8" w:rsidRPr="00652BE8" w:rsidRDefault="00652BE8" w:rsidP="00652BE8">
      <w:pPr>
        <w:spacing w:before="240" w:after="0" w:line="240" w:lineRule="auto"/>
        <w:jc w:val="both"/>
        <w:rPr>
          <w:rFonts w:ascii="Arial" w:hAnsi="Arial" w:cs="Arial"/>
          <w:sz w:val="20"/>
          <w:szCs w:val="20"/>
        </w:rPr>
      </w:pPr>
    </w:p>
    <w:p w:rsidR="00F62DA8" w:rsidRPr="00A41D01" w:rsidRDefault="00E81D28" w:rsidP="00A41D01">
      <w:pPr>
        <w:spacing w:after="240" w:line="360" w:lineRule="auto"/>
        <w:jc w:val="both"/>
        <w:rPr>
          <w:rFonts w:ascii="Times New Roman" w:eastAsia="Arial Unicode MS" w:hAnsi="Times New Roman"/>
          <w:sz w:val="24"/>
          <w:szCs w:val="24"/>
          <w:lang w:eastAsia="en-US"/>
        </w:rPr>
      </w:pPr>
      <w:r w:rsidRPr="00A41D01">
        <w:rPr>
          <w:rFonts w:ascii="Times New Roman" w:eastAsia="Arial Unicode MS" w:hAnsi="Times New Roman"/>
          <w:sz w:val="24"/>
          <w:szCs w:val="24"/>
          <w:lang w:eastAsia="en-US"/>
        </w:rPr>
        <w:t>En referencia al procedimiento técnico</w:t>
      </w:r>
      <w:r w:rsidR="003C56A3" w:rsidRPr="00A41D01">
        <w:rPr>
          <w:rFonts w:ascii="Times New Roman" w:eastAsia="Arial Unicode MS" w:hAnsi="Times New Roman"/>
          <w:sz w:val="24"/>
          <w:szCs w:val="24"/>
          <w:lang w:eastAsia="en-US"/>
        </w:rPr>
        <w:t xml:space="preserve"> para la elaboración de avalúos</w:t>
      </w:r>
      <w:r w:rsidRPr="00A41D01">
        <w:rPr>
          <w:rFonts w:ascii="Times New Roman" w:eastAsia="Arial Unicode MS" w:hAnsi="Times New Roman"/>
          <w:sz w:val="24"/>
          <w:szCs w:val="24"/>
          <w:lang w:eastAsia="en-US"/>
        </w:rPr>
        <w:t xml:space="preserve">, el INDAABIN </w:t>
      </w:r>
      <w:r w:rsidR="003C56A3" w:rsidRPr="00A41D01">
        <w:rPr>
          <w:rFonts w:ascii="Times New Roman" w:eastAsia="Arial Unicode MS" w:hAnsi="Times New Roman"/>
          <w:sz w:val="24"/>
          <w:szCs w:val="24"/>
          <w:lang w:eastAsia="en-US"/>
        </w:rPr>
        <w:t>establece</w:t>
      </w:r>
      <w:r w:rsidRPr="00A41D01">
        <w:rPr>
          <w:rFonts w:ascii="Times New Roman" w:eastAsia="Arial Unicode MS" w:hAnsi="Times New Roman"/>
          <w:sz w:val="24"/>
          <w:szCs w:val="24"/>
          <w:lang w:eastAsia="en-US"/>
        </w:rPr>
        <w:t xml:space="preserve"> la utilización de los enfoques de: costos, ingresos</w:t>
      </w:r>
      <w:r w:rsidR="00764798" w:rsidRPr="00A41D01">
        <w:rPr>
          <w:rFonts w:ascii="Times New Roman" w:eastAsia="Arial Unicode MS" w:hAnsi="Times New Roman"/>
          <w:sz w:val="24"/>
          <w:szCs w:val="24"/>
          <w:lang w:eastAsia="en-US"/>
        </w:rPr>
        <w:t xml:space="preserve"> y mercado. Por su parte, la SHF </w:t>
      </w:r>
      <w:r w:rsidR="003C56A3" w:rsidRPr="00A41D01">
        <w:rPr>
          <w:rFonts w:ascii="Times New Roman" w:eastAsia="Arial Unicode MS" w:hAnsi="Times New Roman"/>
          <w:sz w:val="24"/>
          <w:szCs w:val="24"/>
          <w:lang w:eastAsia="en-US"/>
        </w:rPr>
        <w:t>determina</w:t>
      </w:r>
      <w:r w:rsidR="00764798" w:rsidRPr="00A41D01">
        <w:rPr>
          <w:rFonts w:ascii="Times New Roman" w:eastAsia="Arial Unicode MS" w:hAnsi="Times New Roman"/>
          <w:sz w:val="24"/>
          <w:szCs w:val="24"/>
          <w:lang w:eastAsia="en-US"/>
        </w:rPr>
        <w:t xml:space="preserve"> los enfoques: </w:t>
      </w:r>
      <w:r w:rsidR="00FE3EEE" w:rsidRPr="00A41D01">
        <w:rPr>
          <w:rFonts w:ascii="Times New Roman" w:eastAsia="Arial Unicode MS" w:hAnsi="Times New Roman"/>
          <w:sz w:val="24"/>
          <w:szCs w:val="24"/>
          <w:lang w:eastAsia="en-US"/>
        </w:rPr>
        <w:t>comparativo o de mercado</w:t>
      </w:r>
      <w:r w:rsidR="00764798" w:rsidRPr="00A41D01">
        <w:rPr>
          <w:rFonts w:ascii="Times New Roman" w:eastAsia="Arial Unicode MS" w:hAnsi="Times New Roman"/>
          <w:sz w:val="24"/>
          <w:szCs w:val="24"/>
          <w:lang w:eastAsia="en-US"/>
        </w:rPr>
        <w:t xml:space="preserve">, </w:t>
      </w:r>
      <w:r w:rsidR="00FE3EEE" w:rsidRPr="00A41D01">
        <w:rPr>
          <w:rFonts w:ascii="Times New Roman" w:eastAsia="Arial Unicode MS" w:hAnsi="Times New Roman"/>
          <w:sz w:val="24"/>
          <w:szCs w:val="24"/>
          <w:lang w:eastAsia="en-US"/>
        </w:rPr>
        <w:t>físico o de costos</w:t>
      </w:r>
      <w:r w:rsidR="00764798" w:rsidRPr="00A41D01">
        <w:rPr>
          <w:rFonts w:ascii="Times New Roman" w:eastAsia="Arial Unicode MS" w:hAnsi="Times New Roman"/>
          <w:sz w:val="24"/>
          <w:szCs w:val="24"/>
          <w:lang w:eastAsia="en-US"/>
        </w:rPr>
        <w:t xml:space="preserve">, </w:t>
      </w:r>
      <w:r w:rsidR="00FE3EEE" w:rsidRPr="00A41D01">
        <w:rPr>
          <w:rFonts w:ascii="Times New Roman" w:eastAsia="Arial Unicode MS" w:hAnsi="Times New Roman"/>
          <w:sz w:val="24"/>
          <w:szCs w:val="24"/>
          <w:lang w:eastAsia="en-US"/>
        </w:rPr>
        <w:t>residual</w:t>
      </w:r>
      <w:r w:rsidR="00764798" w:rsidRPr="00A41D01">
        <w:rPr>
          <w:rFonts w:ascii="Times New Roman" w:eastAsia="Arial Unicode MS" w:hAnsi="Times New Roman"/>
          <w:sz w:val="24"/>
          <w:szCs w:val="24"/>
          <w:lang w:eastAsia="en-US"/>
        </w:rPr>
        <w:t xml:space="preserve"> y </w:t>
      </w:r>
      <w:r w:rsidR="00FE3EEE" w:rsidRPr="00A41D01">
        <w:rPr>
          <w:rFonts w:ascii="Times New Roman" w:eastAsia="Arial Unicode MS" w:hAnsi="Times New Roman"/>
          <w:sz w:val="24"/>
          <w:szCs w:val="24"/>
          <w:lang w:eastAsia="en-US"/>
        </w:rPr>
        <w:t>capitalización de rentas</w:t>
      </w:r>
      <w:r w:rsidR="00764798" w:rsidRPr="00A41D01">
        <w:rPr>
          <w:rFonts w:ascii="Times New Roman" w:eastAsia="Arial Unicode MS" w:hAnsi="Times New Roman"/>
          <w:sz w:val="24"/>
          <w:szCs w:val="24"/>
          <w:lang w:eastAsia="en-US"/>
        </w:rPr>
        <w:t>.</w:t>
      </w:r>
    </w:p>
    <w:p w:rsidR="0014243E" w:rsidRPr="00A41D01" w:rsidRDefault="00332639" w:rsidP="00A41D01">
      <w:pPr>
        <w:spacing w:after="240" w:line="360" w:lineRule="auto"/>
        <w:jc w:val="both"/>
        <w:rPr>
          <w:rFonts w:ascii="Times New Roman" w:eastAsia="Arial Unicode MS" w:hAnsi="Times New Roman"/>
          <w:sz w:val="24"/>
          <w:szCs w:val="24"/>
          <w:lang w:eastAsia="en-US"/>
        </w:rPr>
      </w:pPr>
      <w:r w:rsidRPr="00A41D01">
        <w:rPr>
          <w:rFonts w:ascii="Times New Roman" w:eastAsia="Arial Unicode MS" w:hAnsi="Times New Roman"/>
          <w:i/>
          <w:sz w:val="24"/>
          <w:szCs w:val="24"/>
          <w:lang w:eastAsia="en-US"/>
        </w:rPr>
        <w:t>Enfoque comparativo o de m</w:t>
      </w:r>
      <w:r w:rsidR="007043C6" w:rsidRPr="00A41D01">
        <w:rPr>
          <w:rFonts w:ascii="Times New Roman" w:eastAsia="Arial Unicode MS" w:hAnsi="Times New Roman"/>
          <w:i/>
          <w:sz w:val="24"/>
          <w:szCs w:val="24"/>
          <w:lang w:eastAsia="en-US"/>
        </w:rPr>
        <w:t>ercado</w:t>
      </w:r>
      <w:r w:rsidR="000738A3" w:rsidRPr="00A41D01">
        <w:rPr>
          <w:rFonts w:ascii="Times New Roman" w:eastAsia="Arial Unicode MS" w:hAnsi="Times New Roman"/>
          <w:sz w:val="24"/>
          <w:szCs w:val="24"/>
          <w:lang w:eastAsia="en-US"/>
        </w:rPr>
        <w:t xml:space="preserve"> (INDAABIN).</w:t>
      </w:r>
    </w:p>
    <w:p w:rsidR="00764798" w:rsidRPr="00A41D01" w:rsidRDefault="00764798" w:rsidP="00A41D01">
      <w:pPr>
        <w:spacing w:after="240" w:line="360" w:lineRule="auto"/>
        <w:ind w:left="709" w:right="757"/>
        <w:jc w:val="both"/>
        <w:rPr>
          <w:rFonts w:ascii="Times New Roman" w:eastAsia="Arial Unicode MS" w:hAnsi="Times New Roman"/>
          <w:lang w:eastAsia="en-US"/>
        </w:rPr>
      </w:pPr>
      <w:r w:rsidRPr="00A41D01">
        <w:rPr>
          <w:rFonts w:ascii="Times New Roman" w:eastAsia="Arial Unicode MS" w:hAnsi="Times New Roman"/>
          <w:lang w:eastAsia="en-US"/>
        </w:rPr>
        <w:t>Este enfoque involucra la recopilación de información pertinente del mercado de bienes comparables al bien por valuar, tratando de conocer los valores de operaciones cerradas y analizando la oferta y la demanda, para poder llegar a un indicador que permita establecer el precio más probable de compra para dicho bien.</w:t>
      </w:r>
    </w:p>
    <w:p w:rsidR="000738A3" w:rsidRPr="00A41D01" w:rsidRDefault="00764798" w:rsidP="00A41D01">
      <w:pPr>
        <w:spacing w:after="240" w:line="360" w:lineRule="auto"/>
        <w:ind w:left="709" w:right="757"/>
        <w:jc w:val="both"/>
        <w:rPr>
          <w:rFonts w:ascii="Times New Roman" w:eastAsia="Arial Unicode MS" w:hAnsi="Times New Roman"/>
          <w:lang w:eastAsia="en-US"/>
        </w:rPr>
      </w:pPr>
      <w:r w:rsidRPr="00A41D01">
        <w:rPr>
          <w:rFonts w:ascii="Times New Roman" w:eastAsia="Arial Unicode MS" w:hAnsi="Times New Roman"/>
          <w:lang w:eastAsia="en-US"/>
        </w:rPr>
        <w:t>Se basa igualmente en los principios de:</w:t>
      </w:r>
      <w:r w:rsidR="000738A3" w:rsidRPr="00A41D01">
        <w:rPr>
          <w:rFonts w:ascii="Times New Roman" w:eastAsia="Arial Unicode MS" w:hAnsi="Times New Roman"/>
          <w:lang w:eastAsia="en-US"/>
        </w:rPr>
        <w:t xml:space="preserve"> S</w:t>
      </w:r>
      <w:r w:rsidRPr="00A41D01">
        <w:rPr>
          <w:rFonts w:ascii="Times New Roman" w:eastAsia="Arial Unicode MS" w:hAnsi="Times New Roman"/>
          <w:lang w:eastAsia="en-US"/>
        </w:rPr>
        <w:t>ustitución, de la Oferta y la Demanda, de Homogeneidad o Conformidad, de Cambio, de Progresión y Regresión, de Crecimiento, Equilibrio y Declinación, de Competencia y de Mayor y Mejor Uso.</w:t>
      </w:r>
    </w:p>
    <w:p w:rsidR="007043C6" w:rsidRPr="00A41D01" w:rsidRDefault="00332639" w:rsidP="00A41D01">
      <w:pPr>
        <w:spacing w:after="240" w:line="360" w:lineRule="auto"/>
        <w:jc w:val="both"/>
        <w:rPr>
          <w:rFonts w:ascii="Times New Roman" w:eastAsia="Arial Unicode MS" w:hAnsi="Times New Roman"/>
          <w:i/>
          <w:sz w:val="24"/>
          <w:szCs w:val="24"/>
          <w:lang w:eastAsia="en-US"/>
        </w:rPr>
      </w:pPr>
      <w:r w:rsidRPr="00A41D01">
        <w:rPr>
          <w:rFonts w:ascii="Times New Roman" w:eastAsia="Arial Unicode MS" w:hAnsi="Times New Roman"/>
          <w:i/>
          <w:sz w:val="24"/>
          <w:szCs w:val="24"/>
          <w:lang w:eastAsia="en-US"/>
        </w:rPr>
        <w:t>Enfoque f</w:t>
      </w:r>
      <w:r w:rsidR="007043C6" w:rsidRPr="00A41D01">
        <w:rPr>
          <w:rFonts w:ascii="Times New Roman" w:eastAsia="Arial Unicode MS" w:hAnsi="Times New Roman"/>
          <w:i/>
          <w:sz w:val="24"/>
          <w:szCs w:val="24"/>
          <w:lang w:eastAsia="en-US"/>
        </w:rPr>
        <w:t>ísico</w:t>
      </w:r>
      <w:r w:rsidRPr="00A41D01">
        <w:rPr>
          <w:rFonts w:ascii="Times New Roman" w:eastAsia="Arial Unicode MS" w:hAnsi="Times New Roman"/>
          <w:i/>
          <w:sz w:val="24"/>
          <w:szCs w:val="24"/>
          <w:lang w:eastAsia="en-US"/>
        </w:rPr>
        <w:t xml:space="preserve"> o de costos</w:t>
      </w:r>
      <w:r w:rsidR="000738A3" w:rsidRPr="00A41D01">
        <w:rPr>
          <w:rFonts w:ascii="Times New Roman" w:eastAsia="Arial Unicode MS" w:hAnsi="Times New Roman"/>
          <w:i/>
          <w:sz w:val="24"/>
          <w:szCs w:val="24"/>
          <w:lang w:eastAsia="en-US"/>
        </w:rPr>
        <w:t xml:space="preserve"> </w:t>
      </w:r>
      <w:r w:rsidR="000738A3" w:rsidRPr="00A41D01">
        <w:rPr>
          <w:rFonts w:ascii="Times New Roman" w:eastAsia="Arial Unicode MS" w:hAnsi="Times New Roman"/>
          <w:sz w:val="24"/>
          <w:szCs w:val="24"/>
          <w:lang w:eastAsia="en-US"/>
        </w:rPr>
        <w:t>(INDAABIN).</w:t>
      </w:r>
    </w:p>
    <w:p w:rsidR="00684480" w:rsidRPr="00A41D01" w:rsidRDefault="00684480" w:rsidP="00A41D01">
      <w:pPr>
        <w:spacing w:after="240" w:line="360" w:lineRule="auto"/>
        <w:ind w:left="709" w:right="757"/>
        <w:jc w:val="both"/>
        <w:rPr>
          <w:rFonts w:ascii="Times New Roman" w:eastAsia="Arial Unicode MS" w:hAnsi="Times New Roman"/>
          <w:lang w:eastAsia="en-US"/>
        </w:rPr>
      </w:pPr>
      <w:r w:rsidRPr="00A41D01">
        <w:rPr>
          <w:rFonts w:ascii="Times New Roman" w:eastAsia="Arial Unicode MS" w:hAnsi="Times New Roman"/>
          <w:lang w:eastAsia="en-US"/>
        </w:rPr>
        <w:t>Se basa primeramente en la estimación del costo de reproducción o de reposición de un bien igual o de características semejantes al bien analizado a la fecha del avalúo. Al resultado de esta estimación se le denomina Valor de Reposición Nuevo (VRN). Si el bien no es nuevo, su valor se afectará por los diversos factores de depreciación y obsolescencia aplicables, según sea el caso, y así se obtiene el Valor Físico también llamado Valor Neto de Reposición. (VNR).</w:t>
      </w:r>
    </w:p>
    <w:p w:rsidR="00684480" w:rsidRPr="00A41D01" w:rsidRDefault="00684480" w:rsidP="00A41D01">
      <w:pPr>
        <w:spacing w:after="240" w:line="360" w:lineRule="auto"/>
        <w:ind w:left="709" w:right="757"/>
        <w:jc w:val="both"/>
        <w:rPr>
          <w:rFonts w:ascii="Times New Roman" w:eastAsia="Arial Unicode MS" w:hAnsi="Times New Roman"/>
          <w:lang w:eastAsia="en-US"/>
        </w:rPr>
      </w:pPr>
      <w:r w:rsidRPr="00A41D01">
        <w:rPr>
          <w:rFonts w:ascii="Times New Roman" w:eastAsia="Arial Unicode MS" w:hAnsi="Times New Roman"/>
          <w:lang w:eastAsia="en-US"/>
        </w:rPr>
        <w:t>Se fundamenta en los Principios de Sustitución, de Mayor y Mejor Uso, De la Oferta y la Demanda, de Crecimiento, Equilibrio y Declinación, de Contribución y de Productividad Excedente.</w:t>
      </w:r>
    </w:p>
    <w:p w:rsidR="00684480" w:rsidRPr="00A41D01" w:rsidRDefault="00684480" w:rsidP="00A41D01">
      <w:pPr>
        <w:spacing w:after="240" w:line="360" w:lineRule="auto"/>
        <w:ind w:left="709" w:right="757"/>
        <w:jc w:val="both"/>
        <w:rPr>
          <w:rFonts w:ascii="Times New Roman" w:eastAsia="Arial Unicode MS" w:hAnsi="Times New Roman"/>
          <w:lang w:eastAsia="en-US"/>
        </w:rPr>
      </w:pPr>
      <w:r w:rsidRPr="00A41D01">
        <w:rPr>
          <w:rFonts w:ascii="Times New Roman" w:eastAsia="Arial Unicode MS" w:hAnsi="Times New Roman"/>
          <w:lang w:eastAsia="en-US"/>
        </w:rPr>
        <w:t>En el caso de inmuebles, es un método híbrido debido a que conjunta el valor del terreno con los costos de reposición o reproducción de las construcciones y mejoras como son: edificios, instalaciones especiales, obras complementarias y elementos accesorios.</w:t>
      </w:r>
    </w:p>
    <w:p w:rsidR="00684480" w:rsidRPr="00A41D01" w:rsidRDefault="00684480" w:rsidP="00A41D01">
      <w:pPr>
        <w:spacing w:after="240" w:line="360" w:lineRule="auto"/>
        <w:ind w:left="709" w:right="757"/>
        <w:jc w:val="both"/>
        <w:rPr>
          <w:rFonts w:ascii="Times New Roman" w:eastAsia="Arial Unicode MS" w:hAnsi="Times New Roman"/>
          <w:lang w:eastAsia="en-US"/>
        </w:rPr>
      </w:pPr>
      <w:r w:rsidRPr="00A41D01">
        <w:rPr>
          <w:rFonts w:ascii="Times New Roman" w:eastAsia="Arial Unicode MS" w:hAnsi="Times New Roman"/>
          <w:lang w:eastAsia="en-US"/>
        </w:rPr>
        <w:lastRenderedPageBreak/>
        <w:t>Establece que el valor de un bien inmueble o mueble es comparable al costo de reposición o reproducción de uno igualmente deseable y con utilidad o funcionalidad semejante a aquél que se valúa, considerando todas aquellas condiciones que pueden influir en el valor de cada uno de los bienes.</w:t>
      </w:r>
    </w:p>
    <w:p w:rsidR="00684480" w:rsidRPr="00A41D01" w:rsidRDefault="00684480" w:rsidP="00A41D01">
      <w:pPr>
        <w:spacing w:after="240" w:line="360" w:lineRule="auto"/>
        <w:ind w:left="709" w:right="757"/>
        <w:jc w:val="both"/>
        <w:rPr>
          <w:rFonts w:ascii="Times New Roman" w:eastAsia="Arial Unicode MS" w:hAnsi="Times New Roman"/>
          <w:lang w:eastAsia="en-US"/>
        </w:rPr>
      </w:pPr>
      <w:r w:rsidRPr="00A41D01">
        <w:rPr>
          <w:rFonts w:ascii="Times New Roman" w:eastAsia="Arial Unicode MS" w:hAnsi="Times New Roman"/>
          <w:lang w:eastAsia="en-US"/>
        </w:rPr>
        <w:t>El uso de este enfoque, en ocasiones tiene como propósito conocer el valor de bienes, atípicos que no tienen comparables de operaciones realizadas en el mercado en estudio, o en su defecto, de los que no hay ofertas de mercado.</w:t>
      </w:r>
    </w:p>
    <w:p w:rsidR="007043C6" w:rsidRPr="00A41D01" w:rsidRDefault="00FE3EEE" w:rsidP="00A41D01">
      <w:pPr>
        <w:spacing w:after="240" w:line="360" w:lineRule="auto"/>
        <w:jc w:val="both"/>
        <w:rPr>
          <w:rFonts w:ascii="Times New Roman" w:eastAsia="Arial Unicode MS" w:hAnsi="Times New Roman"/>
          <w:i/>
          <w:sz w:val="24"/>
          <w:szCs w:val="24"/>
          <w:lang w:eastAsia="en-US"/>
        </w:rPr>
      </w:pPr>
      <w:r w:rsidRPr="00A41D01">
        <w:rPr>
          <w:rFonts w:ascii="Times New Roman" w:eastAsia="Arial Unicode MS" w:hAnsi="Times New Roman"/>
          <w:i/>
          <w:sz w:val="24"/>
          <w:szCs w:val="24"/>
          <w:lang w:eastAsia="en-US"/>
        </w:rPr>
        <w:t>Enfoque de c</w:t>
      </w:r>
      <w:r w:rsidR="007043C6" w:rsidRPr="00A41D01">
        <w:rPr>
          <w:rFonts w:ascii="Times New Roman" w:eastAsia="Arial Unicode MS" w:hAnsi="Times New Roman"/>
          <w:i/>
          <w:sz w:val="24"/>
          <w:szCs w:val="24"/>
          <w:lang w:eastAsia="en-US"/>
        </w:rPr>
        <w:t>apitalización de rentas</w:t>
      </w:r>
      <w:r w:rsidR="000738A3" w:rsidRPr="00A41D01">
        <w:rPr>
          <w:rFonts w:ascii="Times New Roman" w:eastAsia="Arial Unicode MS" w:hAnsi="Times New Roman"/>
          <w:i/>
          <w:sz w:val="24"/>
          <w:szCs w:val="24"/>
          <w:lang w:eastAsia="en-US"/>
        </w:rPr>
        <w:t xml:space="preserve"> </w:t>
      </w:r>
      <w:r w:rsidR="000738A3" w:rsidRPr="00A41D01">
        <w:rPr>
          <w:rFonts w:ascii="Times New Roman" w:eastAsia="Arial Unicode MS" w:hAnsi="Times New Roman"/>
          <w:sz w:val="24"/>
          <w:szCs w:val="24"/>
          <w:lang w:eastAsia="en-US"/>
        </w:rPr>
        <w:t>(INDAABIN).</w:t>
      </w:r>
    </w:p>
    <w:p w:rsidR="00684480" w:rsidRPr="00A41D01" w:rsidRDefault="00684480" w:rsidP="00A41D01">
      <w:pPr>
        <w:spacing w:after="240" w:line="360" w:lineRule="auto"/>
        <w:ind w:left="709" w:right="757"/>
        <w:jc w:val="both"/>
        <w:rPr>
          <w:rFonts w:ascii="Times New Roman" w:eastAsia="Arial Unicode MS" w:hAnsi="Times New Roman"/>
          <w:lang w:eastAsia="en-US"/>
        </w:rPr>
      </w:pPr>
      <w:r w:rsidRPr="00A41D01">
        <w:rPr>
          <w:rFonts w:ascii="Times New Roman" w:eastAsia="Arial Unicode MS" w:hAnsi="Times New Roman"/>
          <w:lang w:eastAsia="en-US"/>
        </w:rPr>
        <w:t>Este enfoque, basado en los Principios de Anticipación, de Competencia, de Mejor y Mayor Uso, de la Oferta y de la Demanda, de Equilibrio, de Contribución y de Productividad Excedente, se aplica a los bienes susceptibles de una explotación económica, cuyas expectativas de ingresos, que previsiblemente proporcionarán en el futuro, sustentan el valor del bien.</w:t>
      </w:r>
    </w:p>
    <w:p w:rsidR="00684480" w:rsidRPr="00A41D01" w:rsidRDefault="00684480" w:rsidP="00A41D01">
      <w:pPr>
        <w:spacing w:after="240" w:line="360" w:lineRule="auto"/>
        <w:ind w:left="709" w:right="757"/>
        <w:jc w:val="both"/>
        <w:rPr>
          <w:rFonts w:ascii="Times New Roman" w:eastAsia="Arial Unicode MS" w:hAnsi="Times New Roman"/>
          <w:lang w:eastAsia="en-US"/>
        </w:rPr>
      </w:pPr>
      <w:r w:rsidRPr="00A41D01">
        <w:rPr>
          <w:rFonts w:ascii="Times New Roman" w:eastAsia="Arial Unicode MS" w:hAnsi="Times New Roman"/>
          <w:lang w:eastAsia="en-US"/>
        </w:rPr>
        <w:t>Este enfoque considera el valor presente de los beneficios futuros, derivados del bien por valuar y es medido a través de la capitalización de los ingresos. A este valor presente se le conoce como valor de capitalización.</w:t>
      </w:r>
    </w:p>
    <w:p w:rsidR="00684480" w:rsidRPr="00A41D01" w:rsidRDefault="00684480" w:rsidP="00A41D01">
      <w:pPr>
        <w:spacing w:after="240" w:line="360" w:lineRule="auto"/>
        <w:ind w:left="709" w:right="757"/>
        <w:jc w:val="both"/>
        <w:rPr>
          <w:rFonts w:ascii="Times New Roman" w:eastAsia="Arial Unicode MS" w:hAnsi="Times New Roman"/>
          <w:lang w:eastAsia="en-US"/>
        </w:rPr>
      </w:pPr>
      <w:r w:rsidRPr="00A41D01">
        <w:rPr>
          <w:rFonts w:ascii="Times New Roman" w:eastAsia="Arial Unicode MS" w:hAnsi="Times New Roman"/>
          <w:lang w:eastAsia="en-US"/>
        </w:rPr>
        <w:t>Valor de capitalización.- Es el indicador de valor de un bien, estimado en función de la capacidad productiva financiera del bien.</w:t>
      </w:r>
    </w:p>
    <w:p w:rsidR="00684480" w:rsidRPr="00A41D01" w:rsidRDefault="00684480" w:rsidP="00A41D01">
      <w:pPr>
        <w:spacing w:after="240" w:line="360" w:lineRule="auto"/>
        <w:ind w:left="709" w:right="757"/>
        <w:jc w:val="both"/>
        <w:rPr>
          <w:rFonts w:ascii="Times New Roman" w:eastAsia="Arial Unicode MS" w:hAnsi="Times New Roman"/>
          <w:lang w:eastAsia="en-US"/>
        </w:rPr>
      </w:pPr>
      <w:r w:rsidRPr="00A41D01">
        <w:rPr>
          <w:rFonts w:ascii="Times New Roman" w:eastAsia="Arial Unicode MS" w:hAnsi="Times New Roman"/>
          <w:lang w:eastAsia="en-US"/>
        </w:rPr>
        <w:t>Capitalización directa de ingreso anual.- También conocida como capitalización "a perpetuidad", es un método utilizado para convertir una estimación del ingreso esperado durante un año, en un indicador del valor en un solo paso ya sea dividiendo el ingreso estimado entre una tasa de capitalización de ingresos.</w:t>
      </w:r>
    </w:p>
    <w:p w:rsidR="003B79F1" w:rsidRPr="00A41D01" w:rsidRDefault="00684480" w:rsidP="00A41D01">
      <w:pPr>
        <w:spacing w:after="240" w:line="360" w:lineRule="auto"/>
        <w:ind w:left="709" w:right="757"/>
        <w:jc w:val="both"/>
        <w:rPr>
          <w:rFonts w:ascii="Times New Roman" w:eastAsia="Arial Unicode MS" w:hAnsi="Times New Roman"/>
          <w:lang w:eastAsia="en-US"/>
        </w:rPr>
      </w:pPr>
      <w:r w:rsidRPr="00A41D01">
        <w:rPr>
          <w:rFonts w:ascii="Times New Roman" w:eastAsia="Arial Unicode MS" w:hAnsi="Times New Roman"/>
          <w:lang w:eastAsia="en-US"/>
        </w:rPr>
        <w:t>El valor que se obtiene al aplicar la capitalización directa del monto de una renta, se le denomina generalmente como Valor de Capitalización de Rentas (tratándose de inmuebles).</w:t>
      </w:r>
    </w:p>
    <w:p w:rsidR="000738A3" w:rsidRPr="00A41D01" w:rsidRDefault="000738A3" w:rsidP="00A41D01">
      <w:pPr>
        <w:spacing w:after="240" w:line="360" w:lineRule="auto"/>
        <w:ind w:left="288" w:right="757"/>
        <w:jc w:val="both"/>
        <w:rPr>
          <w:rFonts w:ascii="Times New Roman" w:eastAsia="Arial Unicode MS" w:hAnsi="Times New Roman"/>
          <w:lang w:eastAsia="en-US"/>
        </w:rPr>
      </w:pPr>
      <w:r w:rsidRPr="00A41D01">
        <w:rPr>
          <w:rFonts w:ascii="Times New Roman" w:eastAsia="Arial Unicode MS" w:hAnsi="Times New Roman"/>
          <w:i/>
          <w:sz w:val="24"/>
          <w:szCs w:val="24"/>
          <w:lang w:eastAsia="en-US"/>
        </w:rPr>
        <w:t>Enfoque residual</w:t>
      </w:r>
      <w:r w:rsidR="00B24986" w:rsidRPr="00A41D01">
        <w:rPr>
          <w:rFonts w:ascii="Times New Roman" w:eastAsia="Arial Unicode MS" w:hAnsi="Times New Roman"/>
          <w:lang w:eastAsia="en-US"/>
        </w:rPr>
        <w:t xml:space="preserve"> </w:t>
      </w:r>
      <w:r w:rsidR="00B24986" w:rsidRPr="00A41D01">
        <w:rPr>
          <w:rFonts w:ascii="Times New Roman" w:eastAsia="Arial Unicode MS" w:hAnsi="Times New Roman"/>
          <w:sz w:val="24"/>
          <w:szCs w:val="24"/>
          <w:lang w:eastAsia="en-US"/>
        </w:rPr>
        <w:t>(INDAABIN).</w:t>
      </w:r>
    </w:p>
    <w:p w:rsidR="000738A3" w:rsidRPr="00A41D01" w:rsidRDefault="000738A3" w:rsidP="00A41D01">
      <w:pPr>
        <w:spacing w:after="240" w:line="360" w:lineRule="auto"/>
        <w:ind w:left="709" w:right="757"/>
        <w:jc w:val="both"/>
        <w:rPr>
          <w:rFonts w:ascii="Times New Roman" w:eastAsia="Arial Unicode MS" w:hAnsi="Times New Roman"/>
          <w:lang w:eastAsia="en-US"/>
        </w:rPr>
      </w:pPr>
      <w:r w:rsidRPr="00A41D01">
        <w:rPr>
          <w:rFonts w:ascii="Times New Roman" w:eastAsia="Arial Unicode MS" w:hAnsi="Times New Roman"/>
          <w:lang w:eastAsia="en-US"/>
        </w:rPr>
        <w:t xml:space="preserve">El valor residual es el que resulta del análisis de los beneficios y de los costos para un inversionista que adquiere un terreno urbano en breña o con construcciones, para </w:t>
      </w:r>
      <w:r w:rsidRPr="00A41D01">
        <w:rPr>
          <w:rFonts w:ascii="Times New Roman" w:eastAsia="Arial Unicode MS" w:hAnsi="Times New Roman"/>
          <w:lang w:eastAsia="en-US"/>
        </w:rPr>
        <w:lastRenderedPageBreak/>
        <w:t>desarrollar en él un proyecto inmobiliario de aprovechamiento del mismo; el método residual se aplica siempre y cuando no existan evidencias adecuadas y confiables de mercado, y exista viabilidad técnica, jurídica, social, económica y financiera del proyecto inmobiliario, considerando el mayor y mejor uso del inmueble.</w:t>
      </w:r>
    </w:p>
    <w:p w:rsidR="000738A3" w:rsidRPr="00A41D01" w:rsidRDefault="000738A3" w:rsidP="00A41D01">
      <w:pPr>
        <w:spacing w:before="240" w:after="240" w:line="360" w:lineRule="auto"/>
        <w:ind w:left="709" w:right="757"/>
        <w:jc w:val="both"/>
        <w:rPr>
          <w:rFonts w:ascii="Times New Roman" w:eastAsia="Arial Unicode MS" w:hAnsi="Times New Roman"/>
          <w:lang w:eastAsia="en-US"/>
        </w:rPr>
      </w:pPr>
      <w:r w:rsidRPr="00A41D01">
        <w:rPr>
          <w:rFonts w:ascii="Times New Roman" w:eastAsia="Arial Unicode MS" w:hAnsi="Times New Roman"/>
          <w:lang w:eastAsia="en-US"/>
        </w:rPr>
        <w:t>Dependiendo de la naturaleza e importancia del inmueble por valuar, así como de la complejidad del caso, el método residual podrá llevarse a cabo mediante dos análisis:</w:t>
      </w:r>
    </w:p>
    <w:p w:rsidR="000738A3" w:rsidRPr="00A41D01" w:rsidRDefault="000738A3" w:rsidP="00A41D01">
      <w:pPr>
        <w:spacing w:before="240" w:after="0" w:line="360" w:lineRule="auto"/>
        <w:ind w:left="709" w:right="757"/>
        <w:jc w:val="both"/>
        <w:rPr>
          <w:rFonts w:ascii="Times New Roman" w:eastAsia="Arial Unicode MS" w:hAnsi="Times New Roman"/>
          <w:lang w:eastAsia="en-US"/>
        </w:rPr>
      </w:pPr>
      <w:r w:rsidRPr="00A41D01">
        <w:rPr>
          <w:rFonts w:ascii="Times New Roman" w:eastAsia="Arial Unicode MS" w:hAnsi="Times New Roman"/>
          <w:lang w:eastAsia="en-US"/>
        </w:rPr>
        <w:t>a)    Residual estático</w:t>
      </w:r>
      <w:r w:rsidRPr="00A41D01">
        <w:rPr>
          <w:rStyle w:val="Refdenotaalfinal"/>
          <w:rFonts w:ascii="Times New Roman" w:eastAsia="Arial Unicode MS" w:hAnsi="Times New Roman"/>
          <w:lang w:eastAsia="en-US"/>
        </w:rPr>
        <w:endnoteReference w:id="14"/>
      </w:r>
      <w:r w:rsidR="00F96549" w:rsidRPr="00A41D01">
        <w:rPr>
          <w:rFonts w:ascii="Times New Roman" w:eastAsia="Arial Unicode MS" w:hAnsi="Times New Roman"/>
          <w:lang w:eastAsia="en-US"/>
        </w:rPr>
        <w:t>.</w:t>
      </w:r>
    </w:p>
    <w:p w:rsidR="000E00CC" w:rsidRPr="00A41D01" w:rsidRDefault="000738A3" w:rsidP="00A41D01">
      <w:pPr>
        <w:spacing w:before="240" w:line="360" w:lineRule="auto"/>
        <w:ind w:left="709" w:right="757"/>
        <w:jc w:val="both"/>
        <w:rPr>
          <w:rFonts w:ascii="Times New Roman" w:eastAsia="Arial Unicode MS" w:hAnsi="Times New Roman"/>
          <w:lang w:eastAsia="en-US"/>
        </w:rPr>
      </w:pPr>
      <w:r w:rsidRPr="00A41D01">
        <w:rPr>
          <w:rFonts w:ascii="Times New Roman" w:eastAsia="Arial Unicode MS" w:hAnsi="Times New Roman"/>
          <w:lang w:eastAsia="en-US"/>
        </w:rPr>
        <w:t>b)    Residual dinámico</w:t>
      </w:r>
      <w:r w:rsidR="00F96549" w:rsidRPr="00A41D01">
        <w:rPr>
          <w:rStyle w:val="Refdenotaalfinal"/>
          <w:rFonts w:ascii="Times New Roman" w:eastAsia="Arial Unicode MS" w:hAnsi="Times New Roman"/>
          <w:lang w:eastAsia="en-US"/>
        </w:rPr>
        <w:endnoteReference w:id="15"/>
      </w:r>
      <w:r w:rsidRPr="00A41D01">
        <w:rPr>
          <w:rFonts w:ascii="Times New Roman" w:eastAsia="Arial Unicode MS" w:hAnsi="Times New Roman"/>
          <w:lang w:eastAsia="en-US"/>
        </w:rPr>
        <w:t>.</w:t>
      </w:r>
    </w:p>
    <w:p w:rsidR="003C56A3" w:rsidRPr="00A41D01" w:rsidRDefault="003C56A3" w:rsidP="00A41D01">
      <w:pPr>
        <w:spacing w:after="240" w:line="360" w:lineRule="auto"/>
        <w:jc w:val="both"/>
        <w:rPr>
          <w:rFonts w:ascii="Times New Roman" w:eastAsia="Times New Roman" w:hAnsi="Times New Roman"/>
          <w:color w:val="000000"/>
          <w:sz w:val="24"/>
          <w:szCs w:val="24"/>
        </w:rPr>
      </w:pPr>
      <w:r w:rsidRPr="00A41D01">
        <w:rPr>
          <w:rFonts w:ascii="Times New Roman" w:eastAsia="Times New Roman" w:hAnsi="Times New Roman"/>
          <w:color w:val="000000"/>
          <w:sz w:val="24"/>
          <w:szCs w:val="24"/>
        </w:rPr>
        <w:t>Por consiguiente, podemos establecer que el actual proceso de valuación inmobiliaria en México, normado por las instancias gubernamentales reguladoras de los servicios de valuación está fundamentado en enfoques tradicional</w:t>
      </w:r>
      <w:r w:rsidR="008C7B29" w:rsidRPr="00A41D01">
        <w:rPr>
          <w:rFonts w:ascii="Times New Roman" w:eastAsia="Times New Roman" w:hAnsi="Times New Roman"/>
          <w:color w:val="000000"/>
          <w:sz w:val="24"/>
          <w:szCs w:val="24"/>
        </w:rPr>
        <w:t xml:space="preserve">es </w:t>
      </w:r>
      <w:r w:rsidRPr="00A41D01">
        <w:rPr>
          <w:rFonts w:ascii="Times New Roman" w:eastAsia="Times New Roman" w:hAnsi="Times New Roman"/>
          <w:color w:val="000000"/>
          <w:sz w:val="24"/>
          <w:szCs w:val="24"/>
        </w:rPr>
        <w:t xml:space="preserve">como son el comparativo o de mercado, el físico o de costos, el de capitalización de rentas y el residual. Los cuales a su vez, enfatizan los elementos endógenos, tangibles y edificatorios de los bienes. </w:t>
      </w:r>
    </w:p>
    <w:p w:rsidR="00E41076" w:rsidRPr="00A41D01" w:rsidRDefault="00E41076" w:rsidP="00A41D01">
      <w:pPr>
        <w:spacing w:after="240" w:line="360" w:lineRule="auto"/>
        <w:jc w:val="both"/>
        <w:rPr>
          <w:rFonts w:ascii="Times New Roman" w:eastAsia="Times New Roman" w:hAnsi="Times New Roman"/>
          <w:color w:val="000000"/>
          <w:sz w:val="24"/>
          <w:szCs w:val="24"/>
        </w:rPr>
      </w:pPr>
    </w:p>
    <w:p w:rsidR="00E41076" w:rsidRPr="00A41D01" w:rsidRDefault="00E41076" w:rsidP="00A41D01">
      <w:pPr>
        <w:spacing w:after="240" w:line="360" w:lineRule="auto"/>
        <w:jc w:val="both"/>
        <w:rPr>
          <w:rFonts w:ascii="Times New Roman" w:eastAsia="Times New Roman" w:hAnsi="Times New Roman"/>
          <w:color w:val="000000"/>
          <w:sz w:val="24"/>
          <w:szCs w:val="24"/>
        </w:rPr>
      </w:pPr>
    </w:p>
    <w:p w:rsidR="00B24986" w:rsidRPr="00A41D01" w:rsidRDefault="0038297D" w:rsidP="00A41D01">
      <w:pPr>
        <w:spacing w:after="240" w:line="360" w:lineRule="auto"/>
        <w:jc w:val="both"/>
        <w:rPr>
          <w:rFonts w:ascii="Times New Roman" w:eastAsia="Times New Roman" w:hAnsi="Times New Roman"/>
          <w:b/>
          <w:color w:val="000000"/>
          <w:sz w:val="26"/>
          <w:szCs w:val="26"/>
        </w:rPr>
      </w:pPr>
      <w:r w:rsidRPr="00A41D01">
        <w:rPr>
          <w:rFonts w:ascii="Times New Roman" w:eastAsia="Times New Roman" w:hAnsi="Times New Roman"/>
          <w:b/>
          <w:color w:val="000000"/>
          <w:sz w:val="26"/>
          <w:szCs w:val="26"/>
        </w:rPr>
        <w:t>Sustento</w:t>
      </w:r>
      <w:r w:rsidR="000D12F2" w:rsidRPr="00A41D01">
        <w:rPr>
          <w:rFonts w:ascii="Times New Roman" w:eastAsia="Times New Roman" w:hAnsi="Times New Roman"/>
          <w:b/>
          <w:color w:val="000000"/>
          <w:sz w:val="26"/>
          <w:szCs w:val="26"/>
        </w:rPr>
        <w:t xml:space="preserve"> teórico </w:t>
      </w:r>
      <w:r w:rsidR="007C2599" w:rsidRPr="00A41D01">
        <w:rPr>
          <w:rFonts w:ascii="Times New Roman" w:eastAsia="Times New Roman" w:hAnsi="Times New Roman"/>
          <w:b/>
          <w:color w:val="000000"/>
          <w:sz w:val="26"/>
          <w:szCs w:val="26"/>
        </w:rPr>
        <w:t xml:space="preserve">económico </w:t>
      </w:r>
      <w:r w:rsidRPr="00A41D01">
        <w:rPr>
          <w:rFonts w:ascii="Times New Roman" w:eastAsia="Times New Roman" w:hAnsi="Times New Roman"/>
          <w:b/>
          <w:color w:val="000000"/>
          <w:sz w:val="26"/>
          <w:szCs w:val="26"/>
        </w:rPr>
        <w:t>de la valuación inmobiliaria</w:t>
      </w:r>
    </w:p>
    <w:p w:rsidR="00DE496D" w:rsidRPr="00A41D01" w:rsidRDefault="000738A3" w:rsidP="00A41D01">
      <w:pPr>
        <w:spacing w:after="240" w:line="360" w:lineRule="auto"/>
        <w:jc w:val="both"/>
        <w:rPr>
          <w:rFonts w:ascii="Times New Roman" w:hAnsi="Times New Roman"/>
          <w:iCs/>
          <w:sz w:val="24"/>
          <w:szCs w:val="24"/>
          <w:lang w:val="es-ES"/>
        </w:rPr>
      </w:pPr>
      <w:r w:rsidRPr="00A41D01">
        <w:rPr>
          <w:rFonts w:ascii="Times New Roman" w:eastAsia="Arial Unicode MS" w:hAnsi="Times New Roman"/>
          <w:sz w:val="24"/>
          <w:szCs w:val="24"/>
          <w:lang w:eastAsia="en-US"/>
        </w:rPr>
        <w:t xml:space="preserve">El proceso histórico de la </w:t>
      </w:r>
      <w:r w:rsidR="00004D7C" w:rsidRPr="00A41D01">
        <w:rPr>
          <w:rFonts w:ascii="Times New Roman" w:eastAsia="Arial Unicode MS" w:hAnsi="Times New Roman"/>
          <w:sz w:val="24"/>
          <w:szCs w:val="24"/>
          <w:lang w:eastAsia="en-US"/>
        </w:rPr>
        <w:t>economía</w:t>
      </w:r>
      <w:r w:rsidRPr="00A41D01">
        <w:rPr>
          <w:rFonts w:ascii="Times New Roman" w:eastAsia="Arial Unicode MS" w:hAnsi="Times New Roman"/>
          <w:sz w:val="24"/>
          <w:szCs w:val="24"/>
          <w:lang w:eastAsia="en-US"/>
        </w:rPr>
        <w:t xml:space="preserve"> ha transitado esencialmente bajo el abrigo de dos grandes corrientes teóricas. </w:t>
      </w:r>
      <w:r w:rsidRPr="00A41D01">
        <w:rPr>
          <w:rFonts w:ascii="Times New Roman" w:hAnsi="Times New Roman"/>
          <w:sz w:val="24"/>
          <w:szCs w:val="24"/>
        </w:rPr>
        <w:t>La primera nace durante la segunda mitad del siglo XVIII con la aparición de los fisiócratas franceses</w:t>
      </w:r>
      <w:r w:rsidR="00EF387E" w:rsidRPr="00A41D01">
        <w:rPr>
          <w:rFonts w:ascii="Times New Roman" w:hAnsi="Times New Roman"/>
          <w:sz w:val="24"/>
          <w:szCs w:val="24"/>
        </w:rPr>
        <w:t xml:space="preserve">, </w:t>
      </w:r>
      <w:r w:rsidRPr="00A41D01">
        <w:rPr>
          <w:rFonts w:ascii="Times New Roman" w:hAnsi="Times New Roman"/>
          <w:sz w:val="24"/>
          <w:szCs w:val="24"/>
        </w:rPr>
        <w:t xml:space="preserve">quienes </w:t>
      </w:r>
      <w:r w:rsidR="00075CD2" w:rsidRPr="00A41D01">
        <w:rPr>
          <w:rFonts w:ascii="Times New Roman" w:hAnsi="Times New Roman"/>
          <w:sz w:val="24"/>
          <w:szCs w:val="24"/>
        </w:rPr>
        <w:t xml:space="preserve">por un lado </w:t>
      </w:r>
      <w:r w:rsidR="00EF387E" w:rsidRPr="00A41D01">
        <w:rPr>
          <w:rFonts w:ascii="Times New Roman" w:hAnsi="Times New Roman"/>
          <w:sz w:val="24"/>
          <w:szCs w:val="24"/>
        </w:rPr>
        <w:t>atribuían a la naturaleza el origen de la riqueza y</w:t>
      </w:r>
      <w:r w:rsidR="00A91764" w:rsidRPr="00A41D01">
        <w:rPr>
          <w:rFonts w:ascii="Times New Roman" w:hAnsi="Times New Roman"/>
          <w:sz w:val="24"/>
          <w:szCs w:val="24"/>
        </w:rPr>
        <w:t>,</w:t>
      </w:r>
      <w:r w:rsidR="00EF387E" w:rsidRPr="00A41D01">
        <w:rPr>
          <w:rFonts w:ascii="Times New Roman" w:hAnsi="Times New Roman"/>
          <w:sz w:val="24"/>
          <w:szCs w:val="24"/>
        </w:rPr>
        <w:t xml:space="preserve"> </w:t>
      </w:r>
      <w:r w:rsidR="00075CD2" w:rsidRPr="00A41D01">
        <w:rPr>
          <w:rFonts w:ascii="Times New Roman" w:hAnsi="Times New Roman"/>
          <w:sz w:val="24"/>
          <w:szCs w:val="24"/>
        </w:rPr>
        <w:t>por el otro</w:t>
      </w:r>
      <w:r w:rsidR="00A91764" w:rsidRPr="00A41D01">
        <w:rPr>
          <w:rFonts w:ascii="Times New Roman" w:hAnsi="Times New Roman"/>
          <w:sz w:val="24"/>
          <w:szCs w:val="24"/>
        </w:rPr>
        <w:t>,</w:t>
      </w:r>
      <w:r w:rsidR="00075CD2" w:rsidRPr="00A41D01">
        <w:rPr>
          <w:rFonts w:ascii="Times New Roman" w:hAnsi="Times New Roman"/>
          <w:sz w:val="24"/>
          <w:szCs w:val="24"/>
        </w:rPr>
        <w:t xml:space="preserve"> concebían la plusvalía como un incremento material de los valores de uso, y no como un incremento del valor. S</w:t>
      </w:r>
      <w:r w:rsidRPr="00A41D01">
        <w:rPr>
          <w:rFonts w:ascii="Times New Roman" w:hAnsi="Times New Roman"/>
          <w:sz w:val="24"/>
          <w:szCs w:val="24"/>
        </w:rPr>
        <w:t xml:space="preserve">ostenían </w:t>
      </w:r>
      <w:r w:rsidR="0009402B" w:rsidRPr="00A41D01">
        <w:rPr>
          <w:rFonts w:ascii="Times New Roman" w:hAnsi="Times New Roman"/>
          <w:sz w:val="24"/>
          <w:szCs w:val="24"/>
        </w:rPr>
        <w:t xml:space="preserve">además </w:t>
      </w:r>
      <w:r w:rsidRPr="00A41D01">
        <w:rPr>
          <w:rFonts w:ascii="Times New Roman" w:hAnsi="Times New Roman"/>
          <w:sz w:val="24"/>
          <w:szCs w:val="24"/>
        </w:rPr>
        <w:t xml:space="preserve">que </w:t>
      </w:r>
      <w:r w:rsidRPr="00A41D01">
        <w:rPr>
          <w:rFonts w:ascii="Times New Roman" w:hAnsi="Times New Roman"/>
          <w:sz w:val="24"/>
          <w:szCs w:val="24"/>
          <w:lang w:val="es-ES"/>
        </w:rPr>
        <w:t xml:space="preserve">el buen funcionamiento del sistema económico estaría asegurado sin la intervención del estado, dando paso a la expresión </w:t>
      </w:r>
      <w:r w:rsidR="00DE496D" w:rsidRPr="00A41D01">
        <w:rPr>
          <w:rFonts w:ascii="Times New Roman" w:hAnsi="Times New Roman"/>
          <w:bCs/>
          <w:i/>
          <w:iCs/>
          <w:sz w:val="24"/>
          <w:szCs w:val="24"/>
          <w:lang w:val="es-ES"/>
        </w:rPr>
        <w:t>Laissez faire et laissez passer, le monde va de lui même;</w:t>
      </w:r>
      <w:r w:rsidR="00DE496D" w:rsidRPr="00A41D01">
        <w:rPr>
          <w:rFonts w:ascii="Times New Roman" w:hAnsi="Times New Roman"/>
          <w:lang w:val="es-ES"/>
        </w:rPr>
        <w:t xml:space="preserve"> </w:t>
      </w:r>
      <w:r w:rsidR="00DE496D" w:rsidRPr="00A41D01">
        <w:rPr>
          <w:rFonts w:ascii="Times New Roman" w:hAnsi="Times New Roman"/>
          <w:sz w:val="24"/>
          <w:szCs w:val="24"/>
          <w:lang w:val="es-ES"/>
        </w:rPr>
        <w:t>«Dejen hacer, dejen pasar, el mundo va solo».</w:t>
      </w:r>
      <w:r w:rsidR="00DE496D" w:rsidRPr="00A41D01">
        <w:rPr>
          <w:rFonts w:ascii="Times New Roman" w:hAnsi="Times New Roman"/>
          <w:iCs/>
          <w:sz w:val="24"/>
          <w:szCs w:val="24"/>
          <w:lang w:val="es-ES"/>
        </w:rPr>
        <w:t xml:space="preserve"> </w:t>
      </w:r>
    </w:p>
    <w:p w:rsidR="000738A3" w:rsidRPr="00A41D01" w:rsidRDefault="000738A3" w:rsidP="00A41D01">
      <w:pPr>
        <w:spacing w:after="240" w:line="360" w:lineRule="auto"/>
        <w:jc w:val="both"/>
        <w:rPr>
          <w:rFonts w:ascii="Times New Roman" w:eastAsia="Arial Unicode MS" w:hAnsi="Times New Roman"/>
          <w:sz w:val="24"/>
          <w:szCs w:val="24"/>
          <w:lang w:eastAsia="en-US"/>
        </w:rPr>
      </w:pPr>
      <w:r w:rsidRPr="00A41D01">
        <w:rPr>
          <w:rFonts w:ascii="Times New Roman" w:hAnsi="Times New Roman"/>
          <w:iCs/>
          <w:sz w:val="24"/>
          <w:szCs w:val="24"/>
          <w:lang w:val="es-ES"/>
        </w:rPr>
        <w:t xml:space="preserve">A pesar que </w:t>
      </w:r>
      <w:r w:rsidR="00771655" w:rsidRPr="00A41D01">
        <w:rPr>
          <w:rFonts w:ascii="Times New Roman" w:hAnsi="Times New Roman"/>
          <w:iCs/>
          <w:sz w:val="24"/>
          <w:szCs w:val="24"/>
          <w:lang w:val="es-ES"/>
        </w:rPr>
        <w:t>esta</w:t>
      </w:r>
      <w:r w:rsidRPr="00A41D01">
        <w:rPr>
          <w:rFonts w:ascii="Times New Roman" w:hAnsi="Times New Roman"/>
          <w:iCs/>
          <w:sz w:val="24"/>
          <w:szCs w:val="24"/>
          <w:lang w:val="es-ES"/>
        </w:rPr>
        <w:t xml:space="preserve"> propuesta no fue r</w:t>
      </w:r>
      <w:r w:rsidR="00652BE8" w:rsidRPr="00A41D01">
        <w:rPr>
          <w:rFonts w:ascii="Times New Roman" w:hAnsi="Times New Roman"/>
          <w:iCs/>
          <w:sz w:val="24"/>
          <w:szCs w:val="24"/>
          <w:lang w:val="es-ES"/>
        </w:rPr>
        <w:t>ecibida con los brazos abiertos por</w:t>
      </w:r>
      <w:r w:rsidRPr="00A41D01">
        <w:rPr>
          <w:rFonts w:ascii="Times New Roman" w:hAnsi="Times New Roman"/>
          <w:iCs/>
          <w:sz w:val="24"/>
          <w:szCs w:val="24"/>
          <w:lang w:val="es-ES"/>
        </w:rPr>
        <w:t xml:space="preserve"> </w:t>
      </w:r>
      <w:r w:rsidRPr="00A41D01">
        <w:rPr>
          <w:rFonts w:ascii="Times New Roman" w:hAnsi="Times New Roman"/>
          <w:sz w:val="24"/>
          <w:szCs w:val="24"/>
        </w:rPr>
        <w:t>Adam Smith</w:t>
      </w:r>
      <w:r w:rsidR="00652BE8" w:rsidRPr="00A41D01">
        <w:rPr>
          <w:rFonts w:ascii="Times New Roman" w:hAnsi="Times New Roman"/>
          <w:sz w:val="24"/>
          <w:szCs w:val="24"/>
        </w:rPr>
        <w:t xml:space="preserve">, sí desempeño </w:t>
      </w:r>
      <w:r w:rsidRPr="00A41D01">
        <w:rPr>
          <w:rFonts w:ascii="Times New Roman" w:hAnsi="Times New Roman"/>
          <w:sz w:val="24"/>
          <w:szCs w:val="24"/>
        </w:rPr>
        <w:t xml:space="preserve">un papel importante en el desarrollo de </w:t>
      </w:r>
      <w:r w:rsidR="00771655" w:rsidRPr="00A41D01">
        <w:rPr>
          <w:rFonts w:ascii="Times New Roman" w:hAnsi="Times New Roman"/>
          <w:sz w:val="24"/>
          <w:szCs w:val="24"/>
        </w:rPr>
        <w:t>dichas</w:t>
      </w:r>
      <w:r w:rsidRPr="00A41D01">
        <w:rPr>
          <w:rFonts w:ascii="Times New Roman" w:hAnsi="Times New Roman"/>
          <w:sz w:val="24"/>
          <w:szCs w:val="24"/>
        </w:rPr>
        <w:t xml:space="preserve"> teorías a través de la explicación acerca de la conformación de</w:t>
      </w:r>
      <w:r w:rsidR="0009402B" w:rsidRPr="00A41D01">
        <w:rPr>
          <w:rFonts w:ascii="Times New Roman" w:hAnsi="Times New Roman"/>
          <w:sz w:val="24"/>
          <w:szCs w:val="24"/>
        </w:rPr>
        <w:t xml:space="preserve">l valor de las mercancías. </w:t>
      </w:r>
      <w:r w:rsidR="00652BE8" w:rsidRPr="00A41D01">
        <w:rPr>
          <w:rFonts w:ascii="Times New Roman" w:hAnsi="Times New Roman"/>
          <w:sz w:val="24"/>
          <w:szCs w:val="24"/>
        </w:rPr>
        <w:t>Adam Smith</w:t>
      </w:r>
      <w:r w:rsidR="0009402B" w:rsidRPr="00A41D01">
        <w:rPr>
          <w:rFonts w:ascii="Times New Roman" w:hAnsi="Times New Roman"/>
          <w:sz w:val="24"/>
          <w:szCs w:val="24"/>
        </w:rPr>
        <w:t xml:space="preserve"> a través de la teoría del valor-trabajo señaló que</w:t>
      </w:r>
      <w:r w:rsidRPr="00A41D01">
        <w:rPr>
          <w:rStyle w:val="Refdenotaalfinal"/>
          <w:rFonts w:ascii="Times New Roman" w:hAnsi="Times New Roman"/>
          <w:sz w:val="24"/>
          <w:szCs w:val="24"/>
          <w:vertAlign w:val="baseline"/>
        </w:rPr>
        <w:t xml:space="preserve"> la forma en que los bienes adquieren valor se basa en la cantidad de </w:t>
      </w:r>
      <w:r w:rsidRPr="00A41D01">
        <w:rPr>
          <w:rStyle w:val="Refdenotaalfinal"/>
          <w:rFonts w:ascii="Times New Roman" w:hAnsi="Times New Roman"/>
          <w:sz w:val="24"/>
          <w:szCs w:val="24"/>
          <w:vertAlign w:val="baseline"/>
        </w:rPr>
        <w:lastRenderedPageBreak/>
        <w:t>trabajo convertido en días de subsistencia</w:t>
      </w:r>
      <w:r w:rsidR="0009402B" w:rsidRPr="00A41D01">
        <w:rPr>
          <w:rFonts w:ascii="Times New Roman" w:hAnsi="Times New Roman"/>
          <w:sz w:val="24"/>
          <w:szCs w:val="24"/>
        </w:rPr>
        <w:t>, es decir, puede medirse mediante la cantidad de trabajo que lleva incorporado</w:t>
      </w:r>
      <w:r w:rsidRPr="00A41D01">
        <w:rPr>
          <w:rStyle w:val="Refdenotaalfinal"/>
          <w:rFonts w:ascii="Times New Roman" w:hAnsi="Times New Roman"/>
          <w:sz w:val="24"/>
          <w:szCs w:val="24"/>
          <w:vertAlign w:val="baseline"/>
        </w:rPr>
        <w:t>.</w:t>
      </w:r>
      <w:r w:rsidRPr="00A41D01">
        <w:rPr>
          <w:rFonts w:ascii="Times New Roman" w:hAnsi="Times New Roman"/>
          <w:sz w:val="24"/>
          <w:szCs w:val="24"/>
        </w:rPr>
        <w:t xml:space="preserve"> A esta corriente </w:t>
      </w:r>
      <w:r w:rsidR="00F22AC6" w:rsidRPr="00A41D01">
        <w:rPr>
          <w:rFonts w:ascii="Times New Roman" w:hAnsi="Times New Roman"/>
          <w:sz w:val="24"/>
          <w:szCs w:val="24"/>
        </w:rPr>
        <w:t xml:space="preserve">del pensamiento económico </w:t>
      </w:r>
      <w:r w:rsidRPr="00A41D01">
        <w:rPr>
          <w:rFonts w:ascii="Times New Roman" w:hAnsi="Times New Roman"/>
          <w:sz w:val="24"/>
          <w:szCs w:val="24"/>
        </w:rPr>
        <w:t xml:space="preserve">se le identificó como escuela clásica. Posteriormente, David Ricardo a finales de la segunda década del siglo XIX, </w:t>
      </w:r>
      <w:r w:rsidR="00F22AC6" w:rsidRPr="00A41D01">
        <w:rPr>
          <w:rFonts w:ascii="Times New Roman" w:hAnsi="Times New Roman"/>
          <w:sz w:val="24"/>
          <w:szCs w:val="24"/>
        </w:rPr>
        <w:t xml:space="preserve">desarrolló una teoría del valor-trabajo, la cual contiene una crítica acerca del patrón invariable que era el trabajo. </w:t>
      </w:r>
      <w:r w:rsidR="00A91764" w:rsidRPr="00A41D01">
        <w:rPr>
          <w:rFonts w:ascii="Times New Roman" w:hAnsi="Times New Roman"/>
          <w:sz w:val="24"/>
          <w:szCs w:val="24"/>
        </w:rPr>
        <w:t xml:space="preserve">La teoría </w:t>
      </w:r>
      <w:r w:rsidR="00A91764" w:rsidRPr="00A41D01">
        <w:rPr>
          <w:rFonts w:ascii="Times New Roman" w:hAnsi="Times New Roman"/>
          <w:i/>
          <w:sz w:val="24"/>
          <w:szCs w:val="24"/>
        </w:rPr>
        <w:t>ricardiana</w:t>
      </w:r>
      <w:r w:rsidR="00A91764" w:rsidRPr="00A41D01">
        <w:rPr>
          <w:rFonts w:ascii="Times New Roman" w:hAnsi="Times New Roman"/>
          <w:sz w:val="24"/>
          <w:szCs w:val="24"/>
        </w:rPr>
        <w:t xml:space="preserve"> </w:t>
      </w:r>
      <w:r w:rsidR="00F22AC6" w:rsidRPr="00A41D01">
        <w:rPr>
          <w:rFonts w:ascii="Times New Roman" w:hAnsi="Times New Roman"/>
          <w:sz w:val="24"/>
          <w:szCs w:val="24"/>
        </w:rPr>
        <w:t xml:space="preserve"> </w:t>
      </w:r>
      <w:r w:rsidR="00A91764" w:rsidRPr="00A41D01">
        <w:rPr>
          <w:rFonts w:ascii="Times New Roman" w:hAnsi="Times New Roman"/>
          <w:sz w:val="24"/>
          <w:szCs w:val="24"/>
        </w:rPr>
        <w:t>menciona</w:t>
      </w:r>
      <w:r w:rsidRPr="00A41D01">
        <w:rPr>
          <w:rFonts w:ascii="Times New Roman" w:hAnsi="Times New Roman"/>
          <w:sz w:val="24"/>
          <w:szCs w:val="24"/>
        </w:rPr>
        <w:t xml:space="preserve"> que la forma por la que los bienes adquieren valor está dada por la proporción entre las distintas clases de trabajo que se necesitan para adquirirlos</w:t>
      </w:r>
      <w:r w:rsidR="00F22AC6" w:rsidRPr="00A41D01">
        <w:rPr>
          <w:rFonts w:ascii="Times New Roman" w:hAnsi="Times New Roman"/>
          <w:sz w:val="24"/>
          <w:szCs w:val="24"/>
        </w:rPr>
        <w:t xml:space="preserve">, </w:t>
      </w:r>
      <w:r w:rsidR="00771655" w:rsidRPr="00A41D01">
        <w:rPr>
          <w:rFonts w:ascii="Times New Roman" w:hAnsi="Times New Roman"/>
          <w:sz w:val="24"/>
          <w:szCs w:val="24"/>
        </w:rPr>
        <w:t>digamos que</w:t>
      </w:r>
      <w:r w:rsidR="00F22AC6" w:rsidRPr="00A41D01">
        <w:rPr>
          <w:rFonts w:ascii="Times New Roman" w:hAnsi="Times New Roman"/>
          <w:sz w:val="24"/>
          <w:szCs w:val="24"/>
        </w:rPr>
        <w:t xml:space="preserve"> la única circunstancia que puede servir para el cambio recíproco de diferentes bienes, es la proporción entre distintas clases de trabajo que se incorpora</w:t>
      </w:r>
      <w:r w:rsidRPr="00A41D01">
        <w:rPr>
          <w:rFonts w:ascii="Times New Roman" w:hAnsi="Times New Roman"/>
          <w:sz w:val="24"/>
          <w:szCs w:val="24"/>
        </w:rPr>
        <w:t>.</w:t>
      </w:r>
      <w:r w:rsidRPr="00A41D01">
        <w:rPr>
          <w:rFonts w:ascii="Times New Roman" w:eastAsia="Arial Unicode MS" w:hAnsi="Times New Roman"/>
          <w:sz w:val="24"/>
          <w:szCs w:val="24"/>
          <w:lang w:eastAsia="en-US"/>
        </w:rPr>
        <w:t xml:space="preserve"> Por consiguiente, durante esta etapa se consideraba como fuente de valor al coste de producción. </w:t>
      </w:r>
    </w:p>
    <w:p w:rsidR="005C2D4B" w:rsidRPr="00A41D01" w:rsidRDefault="000738A3" w:rsidP="00A41D01">
      <w:pPr>
        <w:spacing w:line="360" w:lineRule="auto"/>
        <w:jc w:val="both"/>
        <w:rPr>
          <w:rFonts w:ascii="Times New Roman" w:eastAsia="Arial Unicode MS" w:hAnsi="Times New Roman"/>
          <w:sz w:val="24"/>
          <w:szCs w:val="24"/>
          <w:lang w:eastAsia="en-US"/>
        </w:rPr>
      </w:pPr>
      <w:r w:rsidRPr="00A41D01">
        <w:rPr>
          <w:rFonts w:ascii="Times New Roman" w:eastAsia="Arial Unicode MS" w:hAnsi="Times New Roman"/>
          <w:sz w:val="24"/>
          <w:szCs w:val="24"/>
          <w:lang w:eastAsia="en-US"/>
        </w:rPr>
        <w:t>En contraparte a la</w:t>
      </w:r>
      <w:r w:rsidR="00F22AC6" w:rsidRPr="00A41D01">
        <w:rPr>
          <w:rFonts w:ascii="Times New Roman" w:eastAsia="Arial Unicode MS" w:hAnsi="Times New Roman"/>
          <w:sz w:val="24"/>
          <w:szCs w:val="24"/>
          <w:lang w:eastAsia="en-US"/>
        </w:rPr>
        <w:t>s</w:t>
      </w:r>
      <w:r w:rsidRPr="00A41D01">
        <w:rPr>
          <w:rFonts w:ascii="Times New Roman" w:eastAsia="Arial Unicode MS" w:hAnsi="Times New Roman"/>
          <w:sz w:val="24"/>
          <w:szCs w:val="24"/>
          <w:lang w:eastAsia="en-US"/>
        </w:rPr>
        <w:t xml:space="preserve"> teoría</w:t>
      </w:r>
      <w:r w:rsidR="00F22AC6" w:rsidRPr="00A41D01">
        <w:rPr>
          <w:rFonts w:ascii="Times New Roman" w:eastAsia="Arial Unicode MS" w:hAnsi="Times New Roman"/>
          <w:sz w:val="24"/>
          <w:szCs w:val="24"/>
          <w:lang w:eastAsia="en-US"/>
        </w:rPr>
        <w:t>s</w:t>
      </w:r>
      <w:r w:rsidRPr="00A41D01">
        <w:rPr>
          <w:rFonts w:ascii="Times New Roman" w:eastAsia="Arial Unicode MS" w:hAnsi="Times New Roman"/>
          <w:sz w:val="24"/>
          <w:szCs w:val="24"/>
          <w:lang w:eastAsia="en-US"/>
        </w:rPr>
        <w:t xml:space="preserve"> del valor</w:t>
      </w:r>
      <w:r w:rsidR="00F22AC6" w:rsidRPr="00A41D01">
        <w:rPr>
          <w:rFonts w:ascii="Times New Roman" w:eastAsia="Arial Unicode MS" w:hAnsi="Times New Roman"/>
          <w:sz w:val="24"/>
          <w:szCs w:val="24"/>
          <w:lang w:eastAsia="en-US"/>
        </w:rPr>
        <w:t>-trabajo</w:t>
      </w:r>
      <w:r w:rsidRPr="00A41D01">
        <w:rPr>
          <w:rFonts w:ascii="Times New Roman" w:eastAsia="Arial Unicode MS" w:hAnsi="Times New Roman"/>
          <w:sz w:val="24"/>
          <w:szCs w:val="24"/>
          <w:lang w:eastAsia="en-US"/>
        </w:rPr>
        <w:t xml:space="preserve"> de orientación cl</w:t>
      </w:r>
      <w:r w:rsidR="00771655" w:rsidRPr="00A41D01">
        <w:rPr>
          <w:rFonts w:ascii="Times New Roman" w:eastAsia="Arial Unicode MS" w:hAnsi="Times New Roman"/>
          <w:sz w:val="24"/>
          <w:szCs w:val="24"/>
          <w:lang w:eastAsia="en-US"/>
        </w:rPr>
        <w:t>ásica, a mediados del siglo XIX</w:t>
      </w:r>
      <w:r w:rsidRPr="00A41D01">
        <w:rPr>
          <w:rFonts w:ascii="Times New Roman" w:eastAsia="Arial Unicode MS" w:hAnsi="Times New Roman"/>
          <w:sz w:val="24"/>
          <w:szCs w:val="24"/>
          <w:lang w:eastAsia="en-US"/>
        </w:rPr>
        <w:t xml:space="preserve"> Carlos Marx analiza el concepto valor y propone </w:t>
      </w:r>
      <w:r w:rsidR="00F22AC6" w:rsidRPr="00A41D01">
        <w:rPr>
          <w:rFonts w:ascii="Times New Roman" w:eastAsia="Arial Unicode MS" w:hAnsi="Times New Roman"/>
          <w:sz w:val="24"/>
          <w:szCs w:val="24"/>
          <w:lang w:eastAsia="en-US"/>
        </w:rPr>
        <w:t>la teoría del valor-</w:t>
      </w:r>
      <w:r w:rsidRPr="00A41D01">
        <w:rPr>
          <w:rFonts w:ascii="Times New Roman" w:eastAsia="Arial Unicode MS" w:hAnsi="Times New Roman"/>
          <w:sz w:val="24"/>
          <w:szCs w:val="24"/>
          <w:lang w:eastAsia="en-US"/>
        </w:rPr>
        <w:t>trabajo</w:t>
      </w:r>
      <w:r w:rsidR="00F22AC6" w:rsidRPr="00A41D01">
        <w:rPr>
          <w:rFonts w:ascii="Times New Roman" w:eastAsia="Arial Unicode MS" w:hAnsi="Times New Roman"/>
          <w:sz w:val="24"/>
          <w:szCs w:val="24"/>
          <w:lang w:eastAsia="en-US"/>
        </w:rPr>
        <w:t>. Marx parte de la idea de que el trabajo no es valor por naturaleza, sino, es lo que produce valor. Contin</w:t>
      </w:r>
      <w:r w:rsidR="00771655" w:rsidRPr="00A41D01">
        <w:rPr>
          <w:rFonts w:ascii="Times New Roman" w:eastAsia="Arial Unicode MS" w:hAnsi="Times New Roman"/>
          <w:sz w:val="24"/>
          <w:szCs w:val="24"/>
          <w:lang w:eastAsia="en-US"/>
        </w:rPr>
        <w:t>úa señalando</w:t>
      </w:r>
      <w:r w:rsidR="005C2D4B" w:rsidRPr="00A41D01">
        <w:rPr>
          <w:rFonts w:ascii="Times New Roman" w:eastAsia="Arial Unicode MS" w:hAnsi="Times New Roman"/>
          <w:sz w:val="24"/>
          <w:szCs w:val="24"/>
          <w:lang w:eastAsia="en-US"/>
        </w:rPr>
        <w:t xml:space="preserve"> que el valor de las mercancías </w:t>
      </w:r>
      <w:r w:rsidR="00A91764" w:rsidRPr="00A41D01">
        <w:rPr>
          <w:rFonts w:ascii="Times New Roman" w:eastAsia="Arial Unicode MS" w:hAnsi="Times New Roman"/>
          <w:sz w:val="24"/>
          <w:szCs w:val="24"/>
          <w:lang w:eastAsia="en-US"/>
        </w:rPr>
        <w:t xml:space="preserve">no sólo </w:t>
      </w:r>
      <w:r w:rsidR="005C2D4B" w:rsidRPr="00A41D01">
        <w:rPr>
          <w:rFonts w:ascii="Times New Roman" w:eastAsia="Arial Unicode MS" w:hAnsi="Times New Roman"/>
          <w:sz w:val="24"/>
          <w:szCs w:val="24"/>
          <w:lang w:eastAsia="en-US"/>
        </w:rPr>
        <w:t>se mide de acuerdo al tiempo de trabajo incorporado en ellas, haciendo referencia al modelo de producción capitalista</w:t>
      </w:r>
      <w:r w:rsidR="00771655" w:rsidRPr="00A41D01">
        <w:rPr>
          <w:rFonts w:ascii="Times New Roman" w:eastAsia="Arial Unicode MS" w:hAnsi="Times New Roman"/>
          <w:sz w:val="24"/>
          <w:szCs w:val="24"/>
          <w:lang w:eastAsia="en-US"/>
        </w:rPr>
        <w:t xml:space="preserve">, sino </w:t>
      </w:r>
      <w:r w:rsidR="00A91764" w:rsidRPr="00A41D01">
        <w:rPr>
          <w:rFonts w:ascii="Times New Roman" w:eastAsia="Arial Unicode MS" w:hAnsi="Times New Roman"/>
          <w:sz w:val="24"/>
          <w:szCs w:val="24"/>
          <w:lang w:eastAsia="en-US"/>
        </w:rPr>
        <w:t xml:space="preserve">además, </w:t>
      </w:r>
      <w:r w:rsidR="005C2D4B" w:rsidRPr="00A41D01">
        <w:rPr>
          <w:rFonts w:ascii="Times New Roman" w:eastAsia="Arial Unicode MS" w:hAnsi="Times New Roman"/>
          <w:sz w:val="24"/>
          <w:szCs w:val="24"/>
          <w:lang w:eastAsia="en-US"/>
        </w:rPr>
        <w:t xml:space="preserve">obedece a la estructura social y a las relaciones sociales de producción.  </w:t>
      </w:r>
      <w:r w:rsidRPr="00A41D01">
        <w:rPr>
          <w:rFonts w:ascii="Times New Roman" w:eastAsia="Arial Unicode MS" w:hAnsi="Times New Roman"/>
          <w:sz w:val="24"/>
          <w:szCs w:val="24"/>
          <w:lang w:eastAsia="en-US"/>
        </w:rPr>
        <w:t xml:space="preserve"> </w:t>
      </w:r>
    </w:p>
    <w:p w:rsidR="000738A3" w:rsidRPr="00A41D01" w:rsidRDefault="005C2D4B" w:rsidP="00A41D01">
      <w:pPr>
        <w:spacing w:line="360" w:lineRule="auto"/>
        <w:jc w:val="both"/>
        <w:rPr>
          <w:rFonts w:ascii="Times New Roman" w:hAnsi="Times New Roman"/>
          <w:sz w:val="24"/>
          <w:szCs w:val="24"/>
        </w:rPr>
      </w:pPr>
      <w:r w:rsidRPr="00A41D01">
        <w:rPr>
          <w:rFonts w:ascii="Times New Roman" w:eastAsia="Arial Unicode MS" w:hAnsi="Times New Roman"/>
          <w:sz w:val="24"/>
          <w:szCs w:val="24"/>
          <w:lang w:eastAsia="en-US"/>
        </w:rPr>
        <w:t>Ante esta realidad, la principal característica de las sociedades capitalistas no es la producción de mercancías o bienes para la satisfacción propia, sino  para el intercambio.</w:t>
      </w:r>
      <w:r w:rsidR="001130B2" w:rsidRPr="00A41D01">
        <w:rPr>
          <w:rFonts w:ascii="Times New Roman" w:eastAsia="Arial Unicode MS" w:hAnsi="Times New Roman"/>
          <w:sz w:val="24"/>
          <w:szCs w:val="24"/>
          <w:lang w:eastAsia="en-US"/>
        </w:rPr>
        <w:t xml:space="preserve"> Por consiguiente, las mercancías adquieren </w:t>
      </w:r>
      <w:r w:rsidR="000738A3" w:rsidRPr="00A41D01">
        <w:rPr>
          <w:rFonts w:ascii="Times New Roman" w:eastAsia="Arial Unicode MS" w:hAnsi="Times New Roman"/>
          <w:i/>
          <w:sz w:val="24"/>
          <w:szCs w:val="24"/>
          <w:lang w:eastAsia="en-US"/>
        </w:rPr>
        <w:t>valor de uso</w:t>
      </w:r>
      <w:r w:rsidR="000738A3" w:rsidRPr="00A41D01">
        <w:rPr>
          <w:rFonts w:ascii="Times New Roman" w:eastAsia="Arial Unicode MS" w:hAnsi="Times New Roman"/>
          <w:sz w:val="24"/>
          <w:szCs w:val="24"/>
          <w:lang w:eastAsia="en-US"/>
        </w:rPr>
        <w:t xml:space="preserve"> y </w:t>
      </w:r>
      <w:r w:rsidR="000738A3" w:rsidRPr="00A41D01">
        <w:rPr>
          <w:rFonts w:ascii="Times New Roman" w:eastAsia="Arial Unicode MS" w:hAnsi="Times New Roman"/>
          <w:i/>
          <w:sz w:val="24"/>
          <w:szCs w:val="24"/>
          <w:lang w:eastAsia="en-US"/>
        </w:rPr>
        <w:t>valor de cambio</w:t>
      </w:r>
      <w:r w:rsidR="000738A3" w:rsidRPr="00A41D01">
        <w:rPr>
          <w:rFonts w:ascii="Times New Roman" w:eastAsia="Arial Unicode MS" w:hAnsi="Times New Roman"/>
          <w:sz w:val="24"/>
          <w:szCs w:val="24"/>
          <w:lang w:eastAsia="en-US"/>
        </w:rPr>
        <w:t xml:space="preserve">. </w:t>
      </w:r>
      <w:r w:rsidR="000738A3" w:rsidRPr="00A41D01">
        <w:rPr>
          <w:rFonts w:ascii="Times New Roman" w:hAnsi="Times New Roman"/>
          <w:sz w:val="24"/>
          <w:szCs w:val="24"/>
        </w:rPr>
        <w:t>Estamos hablando de valor de uso cuando el objeto adquiere significación de utilidad (Marx, 1867). Es decir, la utilidad de una cosa, las cualidades que le permiten satisfacer tales o cuales necesidades del hombre, hacen de ella un valor de uso (Academia de Ciencias de la URSS, 1960). Mientras que</w:t>
      </w:r>
      <w:r w:rsidR="00A91764" w:rsidRPr="00A41D01">
        <w:rPr>
          <w:rFonts w:ascii="Times New Roman" w:hAnsi="Times New Roman"/>
          <w:sz w:val="24"/>
          <w:szCs w:val="24"/>
        </w:rPr>
        <w:t>,</w:t>
      </w:r>
      <w:r w:rsidR="000738A3" w:rsidRPr="00A41D01">
        <w:rPr>
          <w:rFonts w:ascii="Times New Roman" w:hAnsi="Times New Roman"/>
          <w:sz w:val="24"/>
          <w:szCs w:val="24"/>
        </w:rPr>
        <w:t xml:space="preserve"> estamos hablando de valor de cambio cuando el objeto tiene capacidad para obtener otras mercancías al cambio. El valor de cambio aparece como la relación cuantitativa, como la proporción en que se cambian valores de uso de una clase por valores de uso de otra clase (Marx, 1867). </w:t>
      </w:r>
    </w:p>
    <w:p w:rsidR="000738A3" w:rsidRPr="00A41D01" w:rsidRDefault="000738A3" w:rsidP="00A41D01">
      <w:pPr>
        <w:spacing w:line="360" w:lineRule="auto"/>
        <w:jc w:val="both"/>
        <w:rPr>
          <w:rFonts w:ascii="Times New Roman" w:hAnsi="Times New Roman"/>
          <w:sz w:val="24"/>
          <w:szCs w:val="24"/>
        </w:rPr>
      </w:pPr>
      <w:r w:rsidRPr="00A41D01">
        <w:rPr>
          <w:rFonts w:ascii="Times New Roman" w:eastAsia="Arial Unicode MS" w:hAnsi="Times New Roman"/>
          <w:sz w:val="24"/>
          <w:szCs w:val="24"/>
          <w:lang w:eastAsia="en-US"/>
        </w:rPr>
        <w:t xml:space="preserve">En ese sentido, el concepto valor se erige como un término ambiguo, con dos concepciones sustantivas: </w:t>
      </w:r>
      <w:r w:rsidRPr="00A41D01">
        <w:rPr>
          <w:rFonts w:ascii="Times New Roman" w:eastAsia="Arial Unicode MS" w:hAnsi="Times New Roman"/>
          <w:i/>
          <w:sz w:val="24"/>
          <w:szCs w:val="24"/>
          <w:lang w:eastAsia="en-US"/>
        </w:rPr>
        <w:t>a)</w:t>
      </w:r>
      <w:r w:rsidRPr="00A41D01">
        <w:rPr>
          <w:rFonts w:ascii="Times New Roman" w:eastAsia="Arial Unicode MS" w:hAnsi="Times New Roman"/>
          <w:sz w:val="24"/>
          <w:szCs w:val="24"/>
          <w:lang w:eastAsia="en-US"/>
        </w:rPr>
        <w:t xml:space="preserve"> transaccional-adquisitivo y, </w:t>
      </w:r>
      <w:r w:rsidRPr="00A41D01">
        <w:rPr>
          <w:rFonts w:ascii="Times New Roman" w:eastAsia="Arial Unicode MS" w:hAnsi="Times New Roman"/>
          <w:i/>
          <w:sz w:val="24"/>
          <w:szCs w:val="24"/>
          <w:lang w:eastAsia="en-US"/>
        </w:rPr>
        <w:t>b)</w:t>
      </w:r>
      <w:r w:rsidRPr="00A41D01">
        <w:rPr>
          <w:rFonts w:ascii="Times New Roman" w:eastAsia="Arial Unicode MS" w:hAnsi="Times New Roman"/>
          <w:sz w:val="24"/>
          <w:szCs w:val="24"/>
          <w:lang w:eastAsia="en-US"/>
        </w:rPr>
        <w:t xml:space="preserve"> psicológico-hedonista. Por un lado sirve para realizar transacciones mercantiles, mientras que por el otro para satisfacer placeres.</w:t>
      </w:r>
    </w:p>
    <w:p w:rsidR="00FB1EFF" w:rsidRPr="00A41D01" w:rsidRDefault="000738A3" w:rsidP="00A41D01">
      <w:pPr>
        <w:spacing w:after="240" w:line="360" w:lineRule="auto"/>
        <w:jc w:val="both"/>
        <w:rPr>
          <w:rFonts w:ascii="Times New Roman" w:eastAsia="Arial Unicode MS" w:hAnsi="Times New Roman"/>
          <w:sz w:val="24"/>
          <w:szCs w:val="24"/>
          <w:lang w:eastAsia="en-US"/>
        </w:rPr>
      </w:pPr>
      <w:r w:rsidRPr="00A41D01">
        <w:rPr>
          <w:rFonts w:ascii="Times New Roman" w:eastAsia="Arial Unicode MS" w:hAnsi="Times New Roman"/>
          <w:sz w:val="24"/>
          <w:szCs w:val="24"/>
          <w:lang w:eastAsia="en-US"/>
        </w:rPr>
        <w:t xml:space="preserve">En continuidad a la escuela clásica, durante finales del siglo XIX nace la escuela económica neoclásica cuya propuesta acerca de la determinación del valor de los bienes está basada en la </w:t>
      </w:r>
      <w:r w:rsidRPr="00A41D01">
        <w:rPr>
          <w:rFonts w:ascii="Times New Roman" w:eastAsia="Arial Unicode MS" w:hAnsi="Times New Roman"/>
          <w:sz w:val="24"/>
          <w:szCs w:val="24"/>
          <w:lang w:eastAsia="en-US"/>
        </w:rPr>
        <w:lastRenderedPageBreak/>
        <w:t>utilidad</w:t>
      </w:r>
      <w:r w:rsidR="00FB1EFF" w:rsidRPr="00A41D01">
        <w:rPr>
          <w:rFonts w:ascii="Times New Roman" w:eastAsia="Arial Unicode MS" w:hAnsi="Times New Roman"/>
          <w:sz w:val="24"/>
          <w:szCs w:val="24"/>
          <w:lang w:eastAsia="en-US"/>
        </w:rPr>
        <w:t xml:space="preserve"> que brinda el bien en cuestión. Dentro de la misma escuela del pensamiento neoclásico, Lionel Robbins (1932) economista británico, introdujo el concepto </w:t>
      </w:r>
      <w:r w:rsidR="00FB1EFF" w:rsidRPr="00A41D01">
        <w:rPr>
          <w:rFonts w:ascii="Times New Roman" w:eastAsia="Arial Unicode MS" w:hAnsi="Times New Roman"/>
          <w:i/>
          <w:sz w:val="24"/>
          <w:szCs w:val="24"/>
          <w:lang w:eastAsia="en-US"/>
        </w:rPr>
        <w:t>escasez</w:t>
      </w:r>
      <w:r w:rsidR="00FB1EFF" w:rsidRPr="00A41D01">
        <w:rPr>
          <w:rFonts w:ascii="Times New Roman" w:eastAsia="Arial Unicode MS" w:hAnsi="Times New Roman"/>
          <w:sz w:val="24"/>
          <w:szCs w:val="24"/>
          <w:lang w:eastAsia="en-US"/>
        </w:rPr>
        <w:t xml:space="preserve"> a la definición de economía —150 años aproximadamente después del nacimiento de la ciencia como tal—. En ella señala que “economía es la ciencia que estudia la conducta humana como una relación entre fines y medios limitados que tienen diversa aplicación”.</w:t>
      </w:r>
    </w:p>
    <w:p w:rsidR="000738A3" w:rsidRPr="00A41D01" w:rsidRDefault="000738A3" w:rsidP="00A41D01">
      <w:pPr>
        <w:spacing w:after="240" w:line="360" w:lineRule="auto"/>
        <w:jc w:val="both"/>
        <w:rPr>
          <w:rFonts w:ascii="Times New Roman" w:eastAsia="Arial Unicode MS" w:hAnsi="Times New Roman"/>
          <w:sz w:val="24"/>
          <w:szCs w:val="24"/>
          <w:lang w:eastAsia="en-US"/>
        </w:rPr>
      </w:pPr>
      <w:r w:rsidRPr="00A41D01">
        <w:rPr>
          <w:rFonts w:ascii="Times New Roman" w:eastAsia="Arial Unicode MS" w:hAnsi="Times New Roman"/>
          <w:sz w:val="24"/>
          <w:szCs w:val="24"/>
          <w:lang w:eastAsia="en-US"/>
        </w:rPr>
        <w:t xml:space="preserve">La </w:t>
      </w:r>
      <w:r w:rsidRPr="00A41D01">
        <w:rPr>
          <w:rFonts w:ascii="Times New Roman" w:eastAsia="Arial Unicode MS" w:hAnsi="Times New Roman"/>
          <w:i/>
          <w:sz w:val="24"/>
          <w:szCs w:val="24"/>
          <w:lang w:eastAsia="en-US"/>
        </w:rPr>
        <w:t>escasez</w:t>
      </w:r>
      <w:r w:rsidRPr="00A41D01">
        <w:rPr>
          <w:rFonts w:ascii="Times New Roman" w:eastAsia="Arial Unicode MS" w:hAnsi="Times New Roman"/>
          <w:sz w:val="24"/>
          <w:szCs w:val="24"/>
          <w:lang w:eastAsia="en-US"/>
        </w:rPr>
        <w:t xml:space="preserve"> es un concepto de carácter relativo, asociado a la necesidad de un bien, es  decir, aquellas cosas que son útiles para satisfacer necesidades. El estudio de la </w:t>
      </w:r>
      <w:r w:rsidRPr="00A41D01">
        <w:rPr>
          <w:rFonts w:ascii="Times New Roman" w:eastAsia="Arial Unicode MS" w:hAnsi="Times New Roman"/>
          <w:i/>
          <w:sz w:val="24"/>
          <w:szCs w:val="24"/>
          <w:lang w:eastAsia="en-US"/>
        </w:rPr>
        <w:t>escasez</w:t>
      </w:r>
      <w:r w:rsidRPr="00A41D01">
        <w:rPr>
          <w:rFonts w:ascii="Times New Roman" w:eastAsia="Arial Unicode MS" w:hAnsi="Times New Roman"/>
          <w:sz w:val="24"/>
          <w:szCs w:val="24"/>
          <w:lang w:eastAsia="en-US"/>
        </w:rPr>
        <w:t xml:space="preserve"> se ha abordado desde dos enfoques fundamentales, uno de carácter </w:t>
      </w:r>
      <w:r w:rsidRPr="00A41D01">
        <w:rPr>
          <w:rFonts w:ascii="Times New Roman" w:eastAsia="Arial Unicode MS" w:hAnsi="Times New Roman"/>
          <w:i/>
          <w:sz w:val="24"/>
          <w:szCs w:val="24"/>
          <w:lang w:eastAsia="en-US"/>
        </w:rPr>
        <w:t>físico-natural</w:t>
      </w:r>
      <w:r w:rsidRPr="00A41D01">
        <w:rPr>
          <w:rFonts w:ascii="Times New Roman" w:eastAsia="Arial Unicode MS" w:hAnsi="Times New Roman"/>
          <w:sz w:val="24"/>
          <w:szCs w:val="24"/>
          <w:lang w:eastAsia="en-US"/>
        </w:rPr>
        <w:t xml:space="preserve"> y, otro </w:t>
      </w:r>
      <w:r w:rsidRPr="00A41D01">
        <w:rPr>
          <w:rFonts w:ascii="Times New Roman" w:eastAsia="Arial Unicode MS" w:hAnsi="Times New Roman"/>
          <w:i/>
          <w:sz w:val="24"/>
          <w:szCs w:val="24"/>
          <w:lang w:eastAsia="en-US"/>
        </w:rPr>
        <w:t>económico</w:t>
      </w:r>
      <w:r w:rsidRPr="00A41D01">
        <w:rPr>
          <w:rFonts w:ascii="Times New Roman" w:eastAsia="Arial Unicode MS" w:hAnsi="Times New Roman"/>
          <w:sz w:val="24"/>
          <w:szCs w:val="24"/>
          <w:lang w:eastAsia="en-US"/>
        </w:rPr>
        <w:t xml:space="preserve">. </w:t>
      </w:r>
    </w:p>
    <w:p w:rsidR="000738A3" w:rsidRPr="00A41D01" w:rsidRDefault="000738A3" w:rsidP="00A41D01">
      <w:pPr>
        <w:numPr>
          <w:ilvl w:val="0"/>
          <w:numId w:val="13"/>
        </w:numPr>
        <w:spacing w:after="240" w:line="360" w:lineRule="auto"/>
        <w:jc w:val="both"/>
        <w:rPr>
          <w:rFonts w:ascii="Times New Roman" w:eastAsia="Arial Unicode MS" w:hAnsi="Times New Roman"/>
          <w:sz w:val="24"/>
          <w:szCs w:val="24"/>
          <w:lang w:eastAsia="en-US"/>
        </w:rPr>
      </w:pPr>
      <w:r w:rsidRPr="00A41D01">
        <w:rPr>
          <w:rFonts w:ascii="Times New Roman" w:eastAsia="Arial Unicode MS" w:hAnsi="Times New Roman"/>
          <w:i/>
          <w:sz w:val="24"/>
          <w:szCs w:val="24"/>
          <w:lang w:eastAsia="en-US"/>
        </w:rPr>
        <w:t>Físico-natural</w:t>
      </w:r>
      <w:r w:rsidRPr="00A41D01">
        <w:rPr>
          <w:rFonts w:ascii="Times New Roman" w:eastAsia="Arial Unicode MS" w:hAnsi="Times New Roman"/>
          <w:sz w:val="24"/>
          <w:szCs w:val="24"/>
          <w:lang w:eastAsia="en-US"/>
        </w:rPr>
        <w:t xml:space="preserve">. El grado de </w:t>
      </w:r>
      <w:r w:rsidRPr="00A41D01">
        <w:rPr>
          <w:rFonts w:ascii="Times New Roman" w:eastAsia="Arial Unicode MS" w:hAnsi="Times New Roman"/>
          <w:i/>
          <w:sz w:val="24"/>
          <w:szCs w:val="24"/>
          <w:lang w:eastAsia="en-US"/>
        </w:rPr>
        <w:t>escasez</w:t>
      </w:r>
      <w:r w:rsidRPr="00A41D01">
        <w:rPr>
          <w:rFonts w:ascii="Times New Roman" w:eastAsia="Arial Unicode MS" w:hAnsi="Times New Roman"/>
          <w:sz w:val="24"/>
          <w:szCs w:val="24"/>
          <w:lang w:eastAsia="en-US"/>
        </w:rPr>
        <w:t xml:space="preserve"> se determina en relación con su disponibilidad física, por la cantidad de elementos existentes en función de algo. </w:t>
      </w:r>
    </w:p>
    <w:p w:rsidR="000738A3" w:rsidRPr="00A41D01" w:rsidRDefault="000738A3" w:rsidP="00A41D01">
      <w:pPr>
        <w:numPr>
          <w:ilvl w:val="0"/>
          <w:numId w:val="13"/>
        </w:numPr>
        <w:spacing w:after="240" w:line="360" w:lineRule="auto"/>
        <w:jc w:val="both"/>
        <w:rPr>
          <w:rFonts w:ascii="Times New Roman" w:eastAsia="Arial Unicode MS" w:hAnsi="Times New Roman"/>
          <w:sz w:val="24"/>
          <w:szCs w:val="24"/>
          <w:lang w:eastAsia="en-US"/>
        </w:rPr>
      </w:pPr>
      <w:r w:rsidRPr="00A41D01">
        <w:rPr>
          <w:rFonts w:ascii="Times New Roman" w:eastAsia="Arial Unicode MS" w:hAnsi="Times New Roman"/>
          <w:i/>
          <w:sz w:val="24"/>
          <w:szCs w:val="24"/>
          <w:lang w:eastAsia="en-US"/>
        </w:rPr>
        <w:t>Económico</w:t>
      </w:r>
      <w:r w:rsidRPr="00A41D01">
        <w:rPr>
          <w:rFonts w:ascii="Times New Roman" w:eastAsia="Arial Unicode MS" w:hAnsi="Times New Roman"/>
          <w:sz w:val="24"/>
          <w:szCs w:val="24"/>
          <w:lang w:eastAsia="en-US"/>
        </w:rPr>
        <w:t xml:space="preserve">. El grado de </w:t>
      </w:r>
      <w:r w:rsidRPr="00A41D01">
        <w:rPr>
          <w:rFonts w:ascii="Times New Roman" w:eastAsia="Arial Unicode MS" w:hAnsi="Times New Roman"/>
          <w:i/>
          <w:sz w:val="24"/>
          <w:szCs w:val="24"/>
          <w:lang w:eastAsia="en-US"/>
        </w:rPr>
        <w:t>escasez</w:t>
      </w:r>
      <w:r w:rsidRPr="00A41D01">
        <w:rPr>
          <w:rFonts w:ascii="Times New Roman" w:eastAsia="Arial Unicode MS" w:hAnsi="Times New Roman"/>
          <w:sz w:val="24"/>
          <w:szCs w:val="24"/>
          <w:lang w:eastAsia="en-US"/>
        </w:rPr>
        <w:t xml:space="preserve"> está asociado a la cantidad existente del bien, y la necesidad y capacidad que posee el bi</w:t>
      </w:r>
      <w:r w:rsidR="00376A37" w:rsidRPr="00A41D01">
        <w:rPr>
          <w:rFonts w:ascii="Times New Roman" w:eastAsia="Arial Unicode MS" w:hAnsi="Times New Roman"/>
          <w:sz w:val="24"/>
          <w:szCs w:val="24"/>
          <w:lang w:eastAsia="en-US"/>
        </w:rPr>
        <w:t xml:space="preserve">en para satisfacer necesidades. </w:t>
      </w:r>
    </w:p>
    <w:p w:rsidR="000738A3" w:rsidRPr="00A41D01" w:rsidRDefault="00FB1EFF" w:rsidP="00A41D01">
      <w:pPr>
        <w:spacing w:after="240" w:line="360" w:lineRule="auto"/>
        <w:jc w:val="both"/>
        <w:rPr>
          <w:rFonts w:ascii="Times New Roman" w:eastAsia="Arial Unicode MS" w:hAnsi="Times New Roman"/>
          <w:sz w:val="24"/>
          <w:szCs w:val="24"/>
          <w:lang w:eastAsia="en-US"/>
        </w:rPr>
      </w:pPr>
      <w:r w:rsidRPr="00A41D01">
        <w:rPr>
          <w:rFonts w:ascii="Times New Roman" w:eastAsia="Arial Unicode MS" w:hAnsi="Times New Roman"/>
          <w:sz w:val="24"/>
          <w:szCs w:val="24"/>
          <w:lang w:eastAsia="en-US"/>
        </w:rPr>
        <w:t>Como se observa, e</w:t>
      </w:r>
      <w:r w:rsidR="000738A3" w:rsidRPr="00A41D01">
        <w:rPr>
          <w:rFonts w:ascii="Times New Roman" w:eastAsia="Arial Unicode MS" w:hAnsi="Times New Roman"/>
          <w:sz w:val="24"/>
          <w:szCs w:val="24"/>
          <w:lang w:eastAsia="en-US"/>
        </w:rPr>
        <w:t>n ambos enfoques el énfasis está dirigido a la insuficien</w:t>
      </w:r>
      <w:r w:rsidRPr="00A41D01">
        <w:rPr>
          <w:rFonts w:ascii="Times New Roman" w:eastAsia="Arial Unicode MS" w:hAnsi="Times New Roman"/>
          <w:sz w:val="24"/>
          <w:szCs w:val="24"/>
          <w:lang w:eastAsia="en-US"/>
        </w:rPr>
        <w:t xml:space="preserve">cia en la cantidad del recurso, donde, </w:t>
      </w:r>
      <w:r w:rsidR="000738A3" w:rsidRPr="00A41D01">
        <w:rPr>
          <w:rFonts w:ascii="Times New Roman" w:eastAsia="Arial Unicode MS" w:hAnsi="Times New Roman"/>
          <w:sz w:val="24"/>
          <w:szCs w:val="24"/>
          <w:lang w:eastAsia="en-US"/>
        </w:rPr>
        <w:t>la conformación de los precio</w:t>
      </w:r>
      <w:r w:rsidRPr="00A41D01">
        <w:rPr>
          <w:rFonts w:ascii="Times New Roman" w:eastAsia="Arial Unicode MS" w:hAnsi="Times New Roman"/>
          <w:sz w:val="24"/>
          <w:szCs w:val="24"/>
          <w:lang w:eastAsia="en-US"/>
        </w:rPr>
        <w:t>s y la distribución de la renta</w:t>
      </w:r>
      <w:r w:rsidR="000738A3" w:rsidRPr="00A41D01">
        <w:rPr>
          <w:rFonts w:ascii="Times New Roman" w:eastAsia="Arial Unicode MS" w:hAnsi="Times New Roman"/>
          <w:sz w:val="24"/>
          <w:szCs w:val="24"/>
          <w:lang w:eastAsia="en-US"/>
        </w:rPr>
        <w:t xml:space="preserve"> son resultado del comportamiento entre la oferta y la demanda. Por lo tanto, destaca la estrecha relación con el mercado. </w:t>
      </w:r>
    </w:p>
    <w:p w:rsidR="000738A3" w:rsidRPr="00A41D01" w:rsidRDefault="000738A3" w:rsidP="00A41D01">
      <w:pPr>
        <w:spacing w:after="240" w:line="360" w:lineRule="auto"/>
        <w:jc w:val="both"/>
        <w:rPr>
          <w:rFonts w:ascii="Times New Roman" w:eastAsia="Arial Unicode MS" w:hAnsi="Times New Roman"/>
          <w:sz w:val="24"/>
          <w:szCs w:val="24"/>
          <w:lang w:eastAsia="en-US"/>
        </w:rPr>
      </w:pPr>
      <w:r w:rsidRPr="00A41D01">
        <w:rPr>
          <w:rFonts w:ascii="Times New Roman" w:eastAsia="Arial Unicode MS" w:hAnsi="Times New Roman"/>
          <w:sz w:val="24"/>
          <w:szCs w:val="24"/>
          <w:lang w:eastAsia="en-US"/>
        </w:rPr>
        <w:t>El mercado desde la economía positiva se constituye como lugar, institución y entidad abstracta en la que se enfrentan la oferta y la demanda. INDAABIN lo define como “el entorno en el que se intercambian bienes y servicios entre compradores y vendedores, mediante un mecanismo de precio. En este intercambio, señala,  cada parte responde a las relacione</w:t>
      </w:r>
      <w:r w:rsidR="00FB1EFF" w:rsidRPr="00A41D01">
        <w:rPr>
          <w:rFonts w:ascii="Times New Roman" w:eastAsia="Arial Unicode MS" w:hAnsi="Times New Roman"/>
          <w:sz w:val="24"/>
          <w:szCs w:val="24"/>
          <w:lang w:eastAsia="en-US"/>
        </w:rPr>
        <w:t xml:space="preserve">s de la oferta y la demanda y, en </w:t>
      </w:r>
      <w:r w:rsidRPr="00A41D01">
        <w:rPr>
          <w:rFonts w:ascii="Times New Roman" w:eastAsia="Arial Unicode MS" w:hAnsi="Times New Roman"/>
          <w:sz w:val="24"/>
          <w:szCs w:val="24"/>
          <w:lang w:eastAsia="en-US"/>
        </w:rPr>
        <w:t>consecuencia, se determina el valor de mercado.</w:t>
      </w:r>
    </w:p>
    <w:p w:rsidR="000738A3" w:rsidRPr="00A41D01" w:rsidRDefault="000738A3" w:rsidP="00A41D01">
      <w:pPr>
        <w:spacing w:after="240" w:line="360" w:lineRule="auto"/>
        <w:jc w:val="both"/>
        <w:rPr>
          <w:rFonts w:ascii="Times New Roman" w:eastAsia="Arial Unicode MS" w:hAnsi="Times New Roman"/>
          <w:sz w:val="24"/>
          <w:szCs w:val="24"/>
          <w:lang w:eastAsia="en-US"/>
        </w:rPr>
      </w:pPr>
      <w:r w:rsidRPr="00A41D01">
        <w:rPr>
          <w:rFonts w:ascii="Times New Roman" w:eastAsia="Arial Unicode MS" w:hAnsi="Times New Roman"/>
          <w:sz w:val="24"/>
          <w:szCs w:val="24"/>
          <w:lang w:eastAsia="en-US"/>
        </w:rPr>
        <w:t xml:space="preserve">El valor de mercado, señala García Almirall </w:t>
      </w:r>
      <w:r w:rsidR="00C035D8" w:rsidRPr="00A41D01">
        <w:rPr>
          <w:rFonts w:ascii="Times New Roman" w:eastAsia="Arial Unicode MS" w:hAnsi="Times New Roman"/>
          <w:sz w:val="24"/>
          <w:szCs w:val="24"/>
          <w:lang w:eastAsia="en-US"/>
        </w:rPr>
        <w:t xml:space="preserve">(2007), </w:t>
      </w:r>
      <w:r w:rsidRPr="00A41D01">
        <w:rPr>
          <w:rFonts w:ascii="Times New Roman" w:eastAsia="Arial Unicode MS" w:hAnsi="Times New Roman"/>
          <w:sz w:val="24"/>
          <w:szCs w:val="24"/>
          <w:lang w:eastAsia="en-US"/>
        </w:rPr>
        <w:t xml:space="preserve">“es aquel que presenta una cierta proporcionalidad entre productos similares intercambiables, es decir, que refleja un funcionamiento normal del mercado, y que además mantiene una cierta consistencia en el valor, que no sufre excesivas alteraciones en cortos periodos de tiempo”. Para alcanzar el nivel de mercado perfecto, el modelo debe poseer entre otras condiciones: </w:t>
      </w:r>
      <w:r w:rsidRPr="00A41D01">
        <w:rPr>
          <w:rFonts w:ascii="Times New Roman" w:eastAsia="Arial Unicode MS" w:hAnsi="Times New Roman"/>
          <w:i/>
          <w:sz w:val="24"/>
          <w:szCs w:val="24"/>
          <w:lang w:eastAsia="en-US"/>
        </w:rPr>
        <w:t>a)</w:t>
      </w:r>
      <w:r w:rsidRPr="00A41D01">
        <w:rPr>
          <w:rFonts w:ascii="Times New Roman" w:eastAsia="Arial Unicode MS" w:hAnsi="Times New Roman"/>
          <w:sz w:val="24"/>
          <w:szCs w:val="24"/>
          <w:lang w:eastAsia="en-US"/>
        </w:rPr>
        <w:t xml:space="preserve"> libertad de entrada en el mercado, </w:t>
      </w:r>
      <w:r w:rsidRPr="00A41D01">
        <w:rPr>
          <w:rFonts w:ascii="Times New Roman" w:eastAsia="Arial Unicode MS" w:hAnsi="Times New Roman"/>
          <w:i/>
          <w:sz w:val="24"/>
          <w:szCs w:val="24"/>
          <w:lang w:eastAsia="en-US"/>
        </w:rPr>
        <w:t>b)</w:t>
      </w:r>
      <w:r w:rsidRPr="00A41D01">
        <w:rPr>
          <w:rFonts w:ascii="Times New Roman" w:eastAsia="Arial Unicode MS" w:hAnsi="Times New Roman"/>
          <w:sz w:val="24"/>
          <w:szCs w:val="24"/>
          <w:lang w:eastAsia="en-US"/>
        </w:rPr>
        <w:t xml:space="preserve"> imposibilidad de influencia en el precio por parte de los vendedores y/o compradores y, </w:t>
      </w:r>
      <w:r w:rsidRPr="00A41D01">
        <w:rPr>
          <w:rFonts w:ascii="Times New Roman" w:eastAsia="Arial Unicode MS" w:hAnsi="Times New Roman"/>
          <w:i/>
          <w:sz w:val="24"/>
          <w:szCs w:val="24"/>
          <w:lang w:eastAsia="en-US"/>
        </w:rPr>
        <w:t>c)</w:t>
      </w:r>
      <w:r w:rsidRPr="00A41D01">
        <w:rPr>
          <w:rFonts w:ascii="Times New Roman" w:eastAsia="Arial Unicode MS" w:hAnsi="Times New Roman"/>
          <w:sz w:val="24"/>
          <w:szCs w:val="24"/>
          <w:lang w:eastAsia="en-US"/>
        </w:rPr>
        <w:t xml:space="preserve"> inexistencia de colusión. </w:t>
      </w:r>
    </w:p>
    <w:p w:rsidR="000738A3" w:rsidRPr="00A41D01" w:rsidRDefault="000738A3" w:rsidP="00A41D01">
      <w:pPr>
        <w:spacing w:after="240" w:line="360" w:lineRule="auto"/>
        <w:jc w:val="both"/>
        <w:rPr>
          <w:rFonts w:ascii="Times New Roman" w:eastAsia="Arial Unicode MS" w:hAnsi="Times New Roman"/>
          <w:sz w:val="24"/>
          <w:szCs w:val="24"/>
          <w:lang w:eastAsia="en-US"/>
        </w:rPr>
      </w:pPr>
      <w:r w:rsidRPr="00A41D01">
        <w:rPr>
          <w:rFonts w:ascii="Times New Roman" w:eastAsia="Arial Unicode MS" w:hAnsi="Times New Roman"/>
          <w:sz w:val="24"/>
          <w:szCs w:val="24"/>
          <w:lang w:eastAsia="en-US"/>
        </w:rPr>
        <w:lastRenderedPageBreak/>
        <w:t>Ante esta aseveración es importante plantear a manera de contrastación con el contenido de la misma el señ</w:t>
      </w:r>
      <w:r w:rsidR="00E945D2" w:rsidRPr="00A41D01">
        <w:rPr>
          <w:rFonts w:ascii="Times New Roman" w:eastAsia="Arial Unicode MS" w:hAnsi="Times New Roman"/>
          <w:sz w:val="24"/>
          <w:szCs w:val="24"/>
          <w:lang w:eastAsia="en-US"/>
        </w:rPr>
        <w:t xml:space="preserve">alamiento de </w:t>
      </w:r>
      <w:r w:rsidRPr="00A41D01">
        <w:rPr>
          <w:rFonts w:ascii="Times New Roman" w:eastAsia="Arial Unicode MS" w:hAnsi="Times New Roman"/>
          <w:sz w:val="24"/>
          <w:szCs w:val="24"/>
          <w:lang w:eastAsia="en-US"/>
        </w:rPr>
        <w:t xml:space="preserve">Foucault (1968) quien menciona que los bienes adquieren valor por el consumo y no por la producción y es en el mercado </w:t>
      </w:r>
      <w:r w:rsidRPr="00A41D01">
        <w:rPr>
          <w:rFonts w:ascii="Times New Roman" w:eastAsia="Arial Unicode MS" w:hAnsi="Times New Roman"/>
          <w:iCs/>
          <w:sz w:val="24"/>
          <w:szCs w:val="24"/>
          <w:lang w:eastAsia="en-US"/>
        </w:rPr>
        <w:t xml:space="preserve">donde se refleja la relación a través de la demanda y la oferta del bien. Este reflejo, como señala Marshall (1980), corresponde </w:t>
      </w:r>
      <w:r w:rsidRPr="00A41D01">
        <w:rPr>
          <w:rFonts w:ascii="Times New Roman" w:eastAsia="Arial Unicode MS" w:hAnsi="Times New Roman"/>
          <w:sz w:val="24"/>
          <w:szCs w:val="24"/>
          <w:lang w:eastAsia="en-US"/>
        </w:rPr>
        <w:t>a</w:t>
      </w:r>
      <w:r w:rsidRPr="00A41D01">
        <w:rPr>
          <w:rFonts w:ascii="Times New Roman" w:eastAsia="Arial Unicode MS" w:hAnsi="Times New Roman"/>
          <w:iCs/>
          <w:sz w:val="24"/>
          <w:szCs w:val="24"/>
          <w:lang w:eastAsia="en-US"/>
        </w:rPr>
        <w:t xml:space="preserve"> la acción individual y social que se relaciona más de cerca con la obtención y el empleo de los requisitos materiales del bienestar.</w:t>
      </w:r>
    </w:p>
    <w:p w:rsidR="000D12F2" w:rsidRPr="00A41D01" w:rsidRDefault="000D12F2" w:rsidP="00A41D01">
      <w:pPr>
        <w:spacing w:after="240" w:line="360" w:lineRule="auto"/>
        <w:jc w:val="both"/>
        <w:rPr>
          <w:rFonts w:ascii="Times New Roman" w:eastAsia="Times New Roman" w:hAnsi="Times New Roman"/>
          <w:b/>
          <w:color w:val="000000"/>
          <w:sz w:val="26"/>
          <w:szCs w:val="26"/>
        </w:rPr>
      </w:pPr>
      <w:r w:rsidRPr="00A41D01">
        <w:rPr>
          <w:rFonts w:ascii="Times New Roman" w:eastAsia="Times New Roman" w:hAnsi="Times New Roman"/>
          <w:b/>
          <w:color w:val="000000"/>
          <w:sz w:val="26"/>
          <w:szCs w:val="26"/>
        </w:rPr>
        <w:t xml:space="preserve">Alcance </w:t>
      </w:r>
      <w:r w:rsidR="000E00CC" w:rsidRPr="00A41D01">
        <w:rPr>
          <w:rFonts w:ascii="Times New Roman" w:eastAsia="Times New Roman" w:hAnsi="Times New Roman"/>
          <w:b/>
          <w:color w:val="000000"/>
          <w:sz w:val="26"/>
          <w:szCs w:val="26"/>
        </w:rPr>
        <w:t xml:space="preserve">y retos </w:t>
      </w:r>
      <w:r w:rsidRPr="00A41D01">
        <w:rPr>
          <w:rFonts w:ascii="Times New Roman" w:eastAsia="Times New Roman" w:hAnsi="Times New Roman"/>
          <w:b/>
          <w:color w:val="000000"/>
          <w:sz w:val="26"/>
          <w:szCs w:val="26"/>
        </w:rPr>
        <w:t>del proceso valuatorio de inmuebles</w:t>
      </w:r>
    </w:p>
    <w:p w:rsidR="00FB1516" w:rsidRPr="00A41D01" w:rsidRDefault="000D12F2" w:rsidP="00A41D01">
      <w:pPr>
        <w:spacing w:after="240" w:line="360" w:lineRule="auto"/>
        <w:jc w:val="both"/>
        <w:rPr>
          <w:rFonts w:ascii="Times New Roman" w:eastAsia="Arial Unicode MS" w:hAnsi="Times New Roman"/>
          <w:sz w:val="24"/>
          <w:szCs w:val="24"/>
          <w:lang w:eastAsia="en-US"/>
        </w:rPr>
      </w:pPr>
      <w:r w:rsidRPr="00A41D01">
        <w:rPr>
          <w:rFonts w:ascii="Times New Roman" w:eastAsia="Arial Unicode MS" w:hAnsi="Times New Roman"/>
          <w:sz w:val="24"/>
          <w:szCs w:val="24"/>
          <w:lang w:eastAsia="en-US"/>
        </w:rPr>
        <w:t xml:space="preserve">En conclusión podemos establecer </w:t>
      </w:r>
      <w:r w:rsidR="001130B2" w:rsidRPr="00A41D01">
        <w:rPr>
          <w:rFonts w:ascii="Times New Roman" w:eastAsia="Arial Unicode MS" w:hAnsi="Times New Roman"/>
          <w:sz w:val="24"/>
          <w:szCs w:val="24"/>
          <w:lang w:eastAsia="en-US"/>
        </w:rPr>
        <w:t>que</w:t>
      </w:r>
      <w:r w:rsidR="00176FDA" w:rsidRPr="00A41D01">
        <w:rPr>
          <w:rFonts w:ascii="Times New Roman" w:eastAsia="Arial Unicode MS" w:hAnsi="Times New Roman"/>
          <w:sz w:val="24"/>
          <w:szCs w:val="24"/>
          <w:lang w:eastAsia="en-US"/>
        </w:rPr>
        <w:t xml:space="preserve"> </w:t>
      </w:r>
      <w:r w:rsidR="00FB1516" w:rsidRPr="00A41D01">
        <w:rPr>
          <w:rFonts w:ascii="Times New Roman" w:eastAsia="Arial Unicode MS" w:hAnsi="Times New Roman"/>
          <w:sz w:val="24"/>
          <w:szCs w:val="24"/>
          <w:lang w:eastAsia="en-US"/>
        </w:rPr>
        <w:t xml:space="preserve">el proceso de la valuación inmobiliaria en México presenta </w:t>
      </w:r>
      <w:r w:rsidR="00AB472C" w:rsidRPr="00A41D01">
        <w:rPr>
          <w:rFonts w:ascii="Times New Roman" w:eastAsia="Arial Unicode MS" w:hAnsi="Times New Roman"/>
          <w:sz w:val="24"/>
          <w:szCs w:val="24"/>
          <w:lang w:eastAsia="en-US"/>
        </w:rPr>
        <w:t>las siguientes limitaciones:</w:t>
      </w:r>
    </w:p>
    <w:p w:rsidR="00176FDA" w:rsidRPr="00A41D01" w:rsidRDefault="00F53E99" w:rsidP="00A41D01">
      <w:pPr>
        <w:spacing w:after="240" w:line="360" w:lineRule="auto"/>
        <w:jc w:val="both"/>
        <w:rPr>
          <w:rFonts w:ascii="Times New Roman" w:hAnsi="Times New Roman"/>
          <w:sz w:val="24"/>
          <w:szCs w:val="24"/>
        </w:rPr>
      </w:pPr>
      <w:r w:rsidRPr="00A41D01">
        <w:rPr>
          <w:rFonts w:ascii="Times New Roman" w:eastAsia="Arial Unicode MS" w:hAnsi="Times New Roman"/>
          <w:sz w:val="24"/>
          <w:szCs w:val="24"/>
          <w:lang w:eastAsia="en-US"/>
        </w:rPr>
        <w:t>Marco regulatorio. Los</w:t>
      </w:r>
      <w:r w:rsidR="00AB472C" w:rsidRPr="00A41D01">
        <w:rPr>
          <w:rFonts w:ascii="Times New Roman" w:eastAsia="Arial Unicode MS" w:hAnsi="Times New Roman"/>
          <w:sz w:val="24"/>
          <w:szCs w:val="24"/>
          <w:lang w:eastAsia="en-US"/>
        </w:rPr>
        <w:t xml:space="preserve"> servicios de valuación </w:t>
      </w:r>
      <w:r w:rsidR="000E00CC" w:rsidRPr="00A41D01">
        <w:rPr>
          <w:rFonts w:ascii="Times New Roman" w:eastAsia="Arial Unicode MS" w:hAnsi="Times New Roman"/>
          <w:sz w:val="24"/>
          <w:szCs w:val="24"/>
          <w:lang w:eastAsia="en-US"/>
        </w:rPr>
        <w:t xml:space="preserve">en nuestro país </w:t>
      </w:r>
      <w:r w:rsidR="004443E1" w:rsidRPr="00A41D01">
        <w:rPr>
          <w:rFonts w:ascii="Times New Roman" w:eastAsia="Arial Unicode MS" w:hAnsi="Times New Roman"/>
          <w:sz w:val="24"/>
          <w:szCs w:val="24"/>
          <w:lang w:eastAsia="en-US"/>
        </w:rPr>
        <w:t>no guarda</w:t>
      </w:r>
      <w:r w:rsidRPr="00A41D01">
        <w:rPr>
          <w:rFonts w:ascii="Times New Roman" w:eastAsia="Arial Unicode MS" w:hAnsi="Times New Roman"/>
          <w:sz w:val="24"/>
          <w:szCs w:val="24"/>
          <w:lang w:eastAsia="en-US"/>
        </w:rPr>
        <w:t>n</w:t>
      </w:r>
      <w:r w:rsidR="004443E1" w:rsidRPr="00A41D01">
        <w:rPr>
          <w:rFonts w:ascii="Times New Roman" w:eastAsia="Arial Unicode MS" w:hAnsi="Times New Roman"/>
          <w:sz w:val="24"/>
          <w:szCs w:val="24"/>
          <w:lang w:eastAsia="en-US"/>
        </w:rPr>
        <w:t xml:space="preserve"> </w:t>
      </w:r>
      <w:r w:rsidR="00FB1516" w:rsidRPr="00A41D01">
        <w:rPr>
          <w:rFonts w:ascii="Times New Roman" w:eastAsia="Arial Unicode MS" w:hAnsi="Times New Roman"/>
          <w:sz w:val="24"/>
          <w:szCs w:val="24"/>
          <w:lang w:eastAsia="en-US"/>
        </w:rPr>
        <w:t xml:space="preserve">un </w:t>
      </w:r>
      <w:r w:rsidR="004443E1" w:rsidRPr="00A41D01">
        <w:rPr>
          <w:rFonts w:ascii="Times New Roman" w:eastAsia="Arial Unicode MS" w:hAnsi="Times New Roman"/>
          <w:sz w:val="24"/>
          <w:szCs w:val="24"/>
          <w:lang w:eastAsia="en-US"/>
        </w:rPr>
        <w:t xml:space="preserve">paralelismo </w:t>
      </w:r>
      <w:r w:rsidR="00FB1516" w:rsidRPr="00A41D01">
        <w:rPr>
          <w:rFonts w:ascii="Times New Roman" w:eastAsia="Arial Unicode MS" w:hAnsi="Times New Roman"/>
          <w:sz w:val="24"/>
          <w:szCs w:val="24"/>
          <w:lang w:eastAsia="en-US"/>
        </w:rPr>
        <w:t>preciso</w:t>
      </w:r>
      <w:r w:rsidR="000D12F2" w:rsidRPr="00A41D01">
        <w:rPr>
          <w:rFonts w:ascii="Times New Roman" w:eastAsia="Arial Unicode MS" w:hAnsi="Times New Roman"/>
          <w:sz w:val="24"/>
          <w:szCs w:val="24"/>
          <w:lang w:eastAsia="en-US"/>
        </w:rPr>
        <w:t xml:space="preserve"> </w:t>
      </w:r>
      <w:r w:rsidR="004443E1" w:rsidRPr="00A41D01">
        <w:rPr>
          <w:rFonts w:ascii="Times New Roman" w:eastAsia="Arial Unicode MS" w:hAnsi="Times New Roman"/>
          <w:sz w:val="24"/>
          <w:szCs w:val="24"/>
          <w:lang w:eastAsia="en-US"/>
        </w:rPr>
        <w:t xml:space="preserve">con las normas </w:t>
      </w:r>
      <w:r w:rsidR="00FB1516" w:rsidRPr="00A41D01">
        <w:rPr>
          <w:rFonts w:ascii="Times New Roman" w:eastAsia="Arial Unicode MS" w:hAnsi="Times New Roman"/>
          <w:sz w:val="24"/>
          <w:szCs w:val="24"/>
          <w:lang w:eastAsia="en-US"/>
        </w:rPr>
        <w:t xml:space="preserve">valuatorias de orden internacional. Excepto lo que respecta a enfoques y técnicas, las cuales son exclusivas de las estructuras de libre mercado. </w:t>
      </w:r>
      <w:r w:rsidRPr="00A41D01">
        <w:rPr>
          <w:rFonts w:ascii="Times New Roman" w:eastAsia="Arial Unicode MS" w:hAnsi="Times New Roman"/>
          <w:sz w:val="24"/>
          <w:szCs w:val="24"/>
          <w:lang w:eastAsia="en-US"/>
        </w:rPr>
        <w:t xml:space="preserve">Por su parte, </w:t>
      </w:r>
      <w:r w:rsidRPr="00A41D01">
        <w:rPr>
          <w:rFonts w:ascii="Times New Roman" w:eastAsia="Times New Roman" w:hAnsi="Times New Roman"/>
          <w:color w:val="000000"/>
          <w:sz w:val="24"/>
          <w:szCs w:val="24"/>
        </w:rPr>
        <w:t xml:space="preserve">la regulación mexicana </w:t>
      </w:r>
      <w:r w:rsidR="004443E1" w:rsidRPr="00A41D01">
        <w:rPr>
          <w:rFonts w:ascii="Times New Roman" w:eastAsia="Times New Roman" w:hAnsi="Times New Roman"/>
          <w:color w:val="000000"/>
          <w:sz w:val="24"/>
          <w:szCs w:val="24"/>
        </w:rPr>
        <w:t xml:space="preserve">sí </w:t>
      </w:r>
      <w:r w:rsidR="004443E1" w:rsidRPr="00A41D01">
        <w:rPr>
          <w:rFonts w:ascii="Times New Roman" w:hAnsi="Times New Roman"/>
          <w:sz w:val="24"/>
          <w:szCs w:val="24"/>
        </w:rPr>
        <w:t xml:space="preserve">guarda una correspondencia ideológica con </w:t>
      </w:r>
      <w:r w:rsidR="00FB1516" w:rsidRPr="00A41D01">
        <w:rPr>
          <w:rFonts w:ascii="Times New Roman" w:hAnsi="Times New Roman"/>
          <w:sz w:val="24"/>
          <w:szCs w:val="24"/>
        </w:rPr>
        <w:t xml:space="preserve">las </w:t>
      </w:r>
      <w:r w:rsidRPr="00A41D01">
        <w:rPr>
          <w:rFonts w:ascii="Times New Roman" w:hAnsi="Times New Roman"/>
          <w:sz w:val="24"/>
          <w:szCs w:val="24"/>
        </w:rPr>
        <w:t>normas</w:t>
      </w:r>
      <w:r w:rsidR="00FB1516" w:rsidRPr="00A41D01">
        <w:rPr>
          <w:rFonts w:ascii="Times New Roman" w:hAnsi="Times New Roman"/>
          <w:sz w:val="24"/>
          <w:szCs w:val="24"/>
        </w:rPr>
        <w:t xml:space="preserve"> internacional</w:t>
      </w:r>
      <w:r w:rsidRPr="00A41D01">
        <w:rPr>
          <w:rFonts w:ascii="Times New Roman" w:hAnsi="Times New Roman"/>
          <w:sz w:val="24"/>
          <w:szCs w:val="24"/>
        </w:rPr>
        <w:t xml:space="preserve">es, cuyo sustento son los postulados </w:t>
      </w:r>
      <w:r w:rsidR="004443E1" w:rsidRPr="00A41D01">
        <w:rPr>
          <w:rFonts w:ascii="Times New Roman" w:hAnsi="Times New Roman"/>
          <w:sz w:val="24"/>
          <w:szCs w:val="24"/>
        </w:rPr>
        <w:t xml:space="preserve">de la economía neoclásica. Esta correlación puede interpretarse como una alineación/acomodo desde y, en lo global, y efecto en la conformación de lineamientos/regulaciones en lo local. </w:t>
      </w:r>
    </w:p>
    <w:p w:rsidR="000D12F2" w:rsidRPr="00A41D01" w:rsidRDefault="00176FDA" w:rsidP="00A41D01">
      <w:pPr>
        <w:spacing w:after="240" w:line="360" w:lineRule="auto"/>
        <w:jc w:val="both"/>
        <w:rPr>
          <w:rFonts w:ascii="Times New Roman" w:hAnsi="Times New Roman"/>
          <w:sz w:val="24"/>
          <w:szCs w:val="24"/>
        </w:rPr>
      </w:pPr>
      <w:r w:rsidRPr="00A41D01">
        <w:rPr>
          <w:rFonts w:ascii="Times New Roman" w:hAnsi="Times New Roman"/>
          <w:sz w:val="24"/>
          <w:szCs w:val="24"/>
        </w:rPr>
        <w:t xml:space="preserve">Que los procesos valuatorios y en especial </w:t>
      </w:r>
      <w:r w:rsidR="00B02957" w:rsidRPr="00A41D01">
        <w:rPr>
          <w:rFonts w:ascii="Times New Roman" w:hAnsi="Times New Roman"/>
          <w:sz w:val="24"/>
          <w:szCs w:val="24"/>
        </w:rPr>
        <w:t>lo que respecta a la</w:t>
      </w:r>
      <w:r w:rsidRPr="00A41D01">
        <w:rPr>
          <w:rFonts w:ascii="Times New Roman" w:hAnsi="Times New Roman"/>
          <w:sz w:val="24"/>
          <w:szCs w:val="24"/>
        </w:rPr>
        <w:t xml:space="preserve"> valuación </w:t>
      </w:r>
      <w:r w:rsidR="00B02957" w:rsidRPr="00A41D01">
        <w:rPr>
          <w:rFonts w:ascii="Times New Roman" w:hAnsi="Times New Roman"/>
          <w:sz w:val="24"/>
          <w:szCs w:val="24"/>
        </w:rPr>
        <w:t xml:space="preserve">inmobiliaria </w:t>
      </w:r>
      <w:r w:rsidRPr="00A41D01">
        <w:rPr>
          <w:rFonts w:ascii="Times New Roman" w:hAnsi="Times New Roman"/>
          <w:sz w:val="24"/>
          <w:szCs w:val="24"/>
        </w:rPr>
        <w:t xml:space="preserve"> son realizados desde los </w:t>
      </w:r>
      <w:r w:rsidR="00B02957" w:rsidRPr="00A41D01">
        <w:rPr>
          <w:rFonts w:ascii="Times New Roman" w:hAnsi="Times New Roman"/>
          <w:sz w:val="24"/>
          <w:szCs w:val="24"/>
        </w:rPr>
        <w:t>términos</w:t>
      </w:r>
      <w:r w:rsidRPr="00A41D01">
        <w:rPr>
          <w:rFonts w:ascii="Times New Roman" w:hAnsi="Times New Roman"/>
          <w:sz w:val="24"/>
          <w:szCs w:val="24"/>
        </w:rPr>
        <w:t xml:space="preserve"> tradicionales establecidos por el marco regulatorio mexicano</w:t>
      </w:r>
      <w:r w:rsidR="00B02957" w:rsidRPr="00A41D01">
        <w:rPr>
          <w:rFonts w:ascii="Times New Roman" w:hAnsi="Times New Roman"/>
          <w:sz w:val="24"/>
          <w:szCs w:val="24"/>
        </w:rPr>
        <w:t>,</w:t>
      </w:r>
      <w:r w:rsidRPr="00A41D01">
        <w:rPr>
          <w:rFonts w:ascii="Times New Roman" w:hAnsi="Times New Roman"/>
          <w:sz w:val="24"/>
          <w:szCs w:val="24"/>
        </w:rPr>
        <w:t xml:space="preserve"> </w:t>
      </w:r>
      <w:r w:rsidR="004443E1" w:rsidRPr="00A41D01">
        <w:rPr>
          <w:rFonts w:ascii="Times New Roman" w:hAnsi="Times New Roman"/>
          <w:sz w:val="24"/>
          <w:szCs w:val="24"/>
        </w:rPr>
        <w:t>sin plantear un</w:t>
      </w:r>
      <w:r w:rsidR="00B02957" w:rsidRPr="00A41D01">
        <w:rPr>
          <w:rFonts w:ascii="Times New Roman" w:hAnsi="Times New Roman"/>
          <w:sz w:val="24"/>
          <w:szCs w:val="24"/>
        </w:rPr>
        <w:t>a nueva</w:t>
      </w:r>
      <w:r w:rsidR="004443E1" w:rsidRPr="00A41D01">
        <w:rPr>
          <w:rFonts w:ascii="Times New Roman" w:hAnsi="Times New Roman"/>
          <w:sz w:val="24"/>
          <w:szCs w:val="24"/>
        </w:rPr>
        <w:t xml:space="preserve"> </w:t>
      </w:r>
      <w:r w:rsidR="00B02957" w:rsidRPr="00A41D01">
        <w:rPr>
          <w:rFonts w:ascii="Times New Roman" w:hAnsi="Times New Roman"/>
          <w:sz w:val="24"/>
          <w:szCs w:val="24"/>
        </w:rPr>
        <w:t xml:space="preserve">manera de valuar, a su vez, sin plantear una manera integral multidisciplinar. Lo que limita el análisis de las implicaciones y la correlación con otros fenómenos. </w:t>
      </w:r>
    </w:p>
    <w:p w:rsidR="004443E1" w:rsidRPr="00A41D01" w:rsidRDefault="00176E16" w:rsidP="00A41D01">
      <w:pPr>
        <w:spacing w:after="240" w:line="360" w:lineRule="auto"/>
        <w:jc w:val="both"/>
        <w:rPr>
          <w:rFonts w:ascii="Times New Roman" w:hAnsi="Times New Roman"/>
          <w:sz w:val="24"/>
          <w:szCs w:val="24"/>
        </w:rPr>
      </w:pPr>
      <w:r w:rsidRPr="00A41D01">
        <w:rPr>
          <w:rFonts w:ascii="Times New Roman" w:hAnsi="Times New Roman"/>
          <w:sz w:val="24"/>
          <w:szCs w:val="24"/>
        </w:rPr>
        <w:t>Que</w:t>
      </w:r>
      <w:r w:rsidR="004443E1" w:rsidRPr="00A41D01">
        <w:rPr>
          <w:rFonts w:ascii="Times New Roman" w:hAnsi="Times New Roman"/>
          <w:sz w:val="24"/>
          <w:szCs w:val="24"/>
        </w:rPr>
        <w:t xml:space="preserve"> los enfoques </w:t>
      </w:r>
      <w:r w:rsidRPr="00A41D01">
        <w:rPr>
          <w:rFonts w:ascii="Times New Roman" w:hAnsi="Times New Roman"/>
          <w:sz w:val="24"/>
          <w:szCs w:val="24"/>
        </w:rPr>
        <w:t>establecidos en el marco regulatorio para los servicios de valuación y en especial para la valuación inmobiliaria sólo permiten la utilización del</w:t>
      </w:r>
      <w:r w:rsidR="00176FDA" w:rsidRPr="00A41D01">
        <w:rPr>
          <w:rFonts w:ascii="Times New Roman" w:eastAsia="Times New Roman" w:hAnsi="Times New Roman"/>
          <w:color w:val="000000"/>
          <w:sz w:val="24"/>
          <w:szCs w:val="24"/>
        </w:rPr>
        <w:t xml:space="preserve"> </w:t>
      </w:r>
      <w:r w:rsidR="001130B2" w:rsidRPr="00A41D01">
        <w:rPr>
          <w:rFonts w:ascii="Times New Roman" w:eastAsia="Times New Roman" w:hAnsi="Times New Roman"/>
          <w:color w:val="000000"/>
          <w:sz w:val="24"/>
          <w:szCs w:val="24"/>
        </w:rPr>
        <w:t xml:space="preserve">enfoque </w:t>
      </w:r>
      <w:r w:rsidR="00176FDA" w:rsidRPr="00A41D01">
        <w:rPr>
          <w:rFonts w:ascii="Times New Roman" w:eastAsia="Times New Roman" w:hAnsi="Times New Roman"/>
          <w:color w:val="000000"/>
          <w:sz w:val="24"/>
          <w:szCs w:val="24"/>
        </w:rPr>
        <w:t>comparativo o de mercado, el físico o de costos, el de capitalización de rentas y el residual</w:t>
      </w:r>
      <w:r w:rsidRPr="00A41D01">
        <w:rPr>
          <w:rFonts w:ascii="Times New Roman" w:eastAsia="Times New Roman" w:hAnsi="Times New Roman"/>
          <w:color w:val="000000"/>
          <w:sz w:val="24"/>
          <w:szCs w:val="24"/>
        </w:rPr>
        <w:t>.</w:t>
      </w:r>
    </w:p>
    <w:p w:rsidR="000738A3" w:rsidRPr="00A41D01" w:rsidRDefault="00176E16" w:rsidP="00A41D01">
      <w:pPr>
        <w:spacing w:after="240" w:line="360" w:lineRule="auto"/>
        <w:jc w:val="both"/>
        <w:rPr>
          <w:rFonts w:ascii="Times New Roman" w:eastAsia="Arial Unicode MS" w:hAnsi="Times New Roman"/>
          <w:sz w:val="24"/>
          <w:szCs w:val="24"/>
          <w:lang w:eastAsia="en-US"/>
        </w:rPr>
      </w:pPr>
      <w:r w:rsidRPr="00A41D01">
        <w:rPr>
          <w:rFonts w:ascii="Times New Roman" w:eastAsia="Arial Unicode MS" w:hAnsi="Times New Roman"/>
          <w:sz w:val="24"/>
          <w:szCs w:val="24"/>
          <w:lang w:eastAsia="en-US"/>
        </w:rPr>
        <w:t>Q</w:t>
      </w:r>
      <w:r w:rsidR="000738A3" w:rsidRPr="00A41D01">
        <w:rPr>
          <w:rFonts w:ascii="Times New Roman" w:eastAsia="Arial Unicode MS" w:hAnsi="Times New Roman"/>
          <w:sz w:val="24"/>
          <w:szCs w:val="24"/>
          <w:lang w:eastAsia="en-US"/>
        </w:rPr>
        <w:t>ue el valor de mercado de los distintos bienes se determina de acuerdo a la demanda de los mismos, la cual se origina mediante la relación entre la demanda que existe de un bien en el mercado y la cantidad del mismo que es ofrecido. Es</w:t>
      </w:r>
      <w:r w:rsidRPr="00A41D01">
        <w:rPr>
          <w:rFonts w:ascii="Times New Roman" w:eastAsia="Arial Unicode MS" w:hAnsi="Times New Roman"/>
          <w:sz w:val="24"/>
          <w:szCs w:val="24"/>
          <w:lang w:eastAsia="en-US"/>
        </w:rPr>
        <w:t xml:space="preserve">ta </w:t>
      </w:r>
      <w:r w:rsidR="000738A3" w:rsidRPr="00A41D01">
        <w:rPr>
          <w:rFonts w:ascii="Times New Roman" w:eastAsia="Arial Unicode MS" w:hAnsi="Times New Roman"/>
          <w:sz w:val="24"/>
          <w:szCs w:val="24"/>
          <w:lang w:eastAsia="en-US"/>
        </w:rPr>
        <w:t xml:space="preserve">determinación se ve influenciada de manera sustantiva por el grado de escasez que presenta el bien en el mercado en un determinado </w:t>
      </w:r>
      <w:r w:rsidR="000738A3" w:rsidRPr="00A41D01">
        <w:rPr>
          <w:rFonts w:ascii="Times New Roman" w:eastAsia="Arial Unicode MS" w:hAnsi="Times New Roman"/>
          <w:sz w:val="24"/>
          <w:szCs w:val="24"/>
          <w:lang w:eastAsia="en-US"/>
        </w:rPr>
        <w:lastRenderedPageBreak/>
        <w:t>momento. Asimismo, esta escasez se ve originada por la condición psicológica-hedonista que genera en el adquiriente.</w:t>
      </w:r>
    </w:p>
    <w:p w:rsidR="007C2599" w:rsidRDefault="00AB472C" w:rsidP="00A41D01">
      <w:pPr>
        <w:spacing w:line="360" w:lineRule="auto"/>
        <w:jc w:val="both"/>
        <w:rPr>
          <w:rFonts w:ascii="Arial" w:eastAsia="Times New Roman" w:hAnsi="Arial" w:cs="Arial"/>
          <w:color w:val="000000"/>
          <w:sz w:val="24"/>
          <w:szCs w:val="24"/>
        </w:rPr>
      </w:pPr>
      <w:r w:rsidRPr="00A41D01">
        <w:rPr>
          <w:rFonts w:ascii="Times New Roman" w:eastAsia="Times New Roman" w:hAnsi="Times New Roman"/>
          <w:color w:val="000000"/>
          <w:sz w:val="24"/>
          <w:szCs w:val="24"/>
        </w:rPr>
        <w:t>Ante este orden de ideas</w:t>
      </w:r>
      <w:r w:rsidR="00E41076" w:rsidRPr="00A41D01">
        <w:rPr>
          <w:rFonts w:ascii="Times New Roman" w:eastAsia="Times New Roman" w:hAnsi="Times New Roman"/>
          <w:color w:val="000000"/>
          <w:sz w:val="24"/>
          <w:szCs w:val="24"/>
        </w:rPr>
        <w:t xml:space="preserve"> podemos establecer que </w:t>
      </w:r>
      <w:r w:rsidRPr="00A41D01">
        <w:rPr>
          <w:rFonts w:ascii="Times New Roman" w:eastAsia="Times New Roman" w:hAnsi="Times New Roman"/>
          <w:color w:val="000000"/>
          <w:sz w:val="24"/>
          <w:szCs w:val="24"/>
        </w:rPr>
        <w:t>el actual proceso de valuación inmobiliaria en nuestro país presenta una importante</w:t>
      </w:r>
      <w:r w:rsidR="00E41076" w:rsidRPr="00A41D01">
        <w:rPr>
          <w:rFonts w:ascii="Times New Roman" w:eastAsia="Times New Roman" w:hAnsi="Times New Roman"/>
          <w:color w:val="000000"/>
          <w:sz w:val="24"/>
          <w:szCs w:val="24"/>
        </w:rPr>
        <w:t xml:space="preserve"> lejanía respecto a la conceptualización del término y</w:t>
      </w:r>
      <w:r w:rsidRPr="00A41D01">
        <w:rPr>
          <w:rFonts w:ascii="Times New Roman" w:eastAsia="Times New Roman" w:hAnsi="Times New Roman"/>
          <w:color w:val="000000"/>
          <w:sz w:val="24"/>
          <w:szCs w:val="24"/>
        </w:rPr>
        <w:t>,</w:t>
      </w:r>
      <w:r w:rsidR="00E41076" w:rsidRPr="00A41D01">
        <w:rPr>
          <w:rFonts w:ascii="Times New Roman" w:eastAsia="Times New Roman" w:hAnsi="Times New Roman"/>
          <w:color w:val="000000"/>
          <w:sz w:val="24"/>
          <w:szCs w:val="24"/>
        </w:rPr>
        <w:t xml:space="preserve"> debilidad analítica respecto a fenómenos multidisciplinares que ocurren en la actualidad en el campo del urbanismo, la sociología, el medio ambiente, etc.</w:t>
      </w:r>
    </w:p>
    <w:p w:rsidR="00AB472C" w:rsidRDefault="00AB472C" w:rsidP="003F5D91">
      <w:pPr>
        <w:spacing w:line="360" w:lineRule="auto"/>
        <w:jc w:val="both"/>
        <w:rPr>
          <w:rFonts w:ascii="Arial" w:eastAsia="Times New Roman" w:hAnsi="Arial" w:cs="Arial"/>
          <w:color w:val="000000"/>
          <w:sz w:val="24"/>
          <w:szCs w:val="24"/>
        </w:rPr>
      </w:pPr>
    </w:p>
    <w:p w:rsidR="0095433F" w:rsidRPr="00680E6C" w:rsidRDefault="0095433F" w:rsidP="003F5D91">
      <w:pPr>
        <w:spacing w:line="360" w:lineRule="auto"/>
        <w:jc w:val="both"/>
        <w:rPr>
          <w:rFonts w:ascii="Arial" w:eastAsia="Arial Unicode MS" w:hAnsi="Arial" w:cs="Arial"/>
          <w:sz w:val="24"/>
          <w:szCs w:val="24"/>
          <w:lang w:eastAsia="en-US"/>
        </w:rPr>
      </w:pPr>
    </w:p>
    <w:p w:rsidR="0095433F" w:rsidRPr="00A41D01" w:rsidRDefault="0095433F" w:rsidP="00A41D01">
      <w:pPr>
        <w:spacing w:line="480" w:lineRule="auto"/>
        <w:jc w:val="both"/>
        <w:rPr>
          <w:rFonts w:eastAsia="Times New Roman" w:cs="Calibri"/>
          <w:color w:val="7030A0"/>
          <w:sz w:val="28"/>
          <w:szCs w:val="28"/>
          <w:lang w:val="es-ES" w:eastAsia="es-ES"/>
        </w:rPr>
      </w:pPr>
      <w:r w:rsidRPr="00A41D01">
        <w:rPr>
          <w:rFonts w:eastAsia="Times New Roman" w:cs="Calibri"/>
          <w:color w:val="7030A0"/>
          <w:sz w:val="28"/>
          <w:szCs w:val="28"/>
          <w:lang w:val="es-ES" w:eastAsia="es-ES"/>
        </w:rPr>
        <w:t>Bibliografía</w:t>
      </w:r>
    </w:p>
    <w:p w:rsidR="00CF7F90" w:rsidRPr="00A41D01" w:rsidRDefault="00CF7F90" w:rsidP="00A41D01">
      <w:pPr>
        <w:pStyle w:val="Bibliografa"/>
        <w:spacing w:after="0" w:line="360" w:lineRule="auto"/>
        <w:ind w:left="720" w:hanging="720"/>
        <w:jc w:val="both"/>
        <w:rPr>
          <w:rFonts w:ascii="Times New Roman" w:hAnsi="Times New Roman"/>
          <w:noProof/>
          <w:sz w:val="24"/>
          <w:szCs w:val="24"/>
        </w:rPr>
      </w:pPr>
      <w:r w:rsidRPr="00A41D01">
        <w:rPr>
          <w:rFonts w:ascii="Times New Roman" w:hAnsi="Times New Roman"/>
          <w:noProof/>
          <w:sz w:val="24"/>
          <w:szCs w:val="24"/>
        </w:rPr>
        <w:t xml:space="preserve">Aguado, Dolores. (2002). La valoración de bienes inmuebles. Normativa del proceso. España: Dirección General del Catastro. Sitio web: </w:t>
      </w:r>
      <w:hyperlink r:id="rId9" w:history="1">
        <w:r w:rsidRPr="00A41D01">
          <w:rPr>
            <w:rFonts w:ascii="Times New Roman" w:hAnsi="Times New Roman"/>
            <w:noProof/>
          </w:rPr>
          <w:t>http://www.catastro.meh.es/documentos/publicaciones/ct/ct45/10.pdf</w:t>
        </w:r>
      </w:hyperlink>
      <w:r w:rsidRPr="00A41D01">
        <w:rPr>
          <w:rFonts w:ascii="Times New Roman" w:hAnsi="Times New Roman"/>
          <w:noProof/>
          <w:sz w:val="24"/>
          <w:szCs w:val="24"/>
        </w:rPr>
        <w:t xml:space="preserve">. Recuperado 20/04/2015. </w:t>
      </w:r>
    </w:p>
    <w:p w:rsidR="00A44CD2" w:rsidRPr="00A41D01" w:rsidRDefault="00A44CD2" w:rsidP="00A41D01">
      <w:pPr>
        <w:pStyle w:val="Bibliografa"/>
        <w:spacing w:after="0" w:line="360" w:lineRule="auto"/>
        <w:ind w:left="720" w:hanging="720"/>
        <w:jc w:val="both"/>
        <w:rPr>
          <w:rFonts w:ascii="Times New Roman" w:hAnsi="Times New Roman"/>
          <w:noProof/>
          <w:sz w:val="24"/>
          <w:szCs w:val="24"/>
        </w:rPr>
      </w:pPr>
      <w:r w:rsidRPr="00A41D01">
        <w:rPr>
          <w:rFonts w:ascii="Times New Roman" w:hAnsi="Times New Roman"/>
          <w:noProof/>
          <w:sz w:val="24"/>
          <w:szCs w:val="24"/>
        </w:rPr>
        <w:t>Álvarez-Buylla, Alicia</w:t>
      </w:r>
      <w:r w:rsidR="004130A5" w:rsidRPr="00A41D01">
        <w:rPr>
          <w:rFonts w:ascii="Times New Roman" w:hAnsi="Times New Roman"/>
          <w:noProof/>
          <w:sz w:val="24"/>
          <w:szCs w:val="24"/>
        </w:rPr>
        <w:t>.</w:t>
      </w:r>
      <w:r w:rsidRPr="00A41D01">
        <w:rPr>
          <w:rFonts w:ascii="Times New Roman" w:hAnsi="Times New Roman"/>
          <w:noProof/>
          <w:sz w:val="24"/>
          <w:szCs w:val="24"/>
        </w:rPr>
        <w:t xml:space="preserve"> (2003). Enfoques valuatorios. Avalúos Inmobiliarios”. En: Taller Técnico del Lincoln Institute of Land Policy. La Habana.</w:t>
      </w:r>
    </w:p>
    <w:p w:rsidR="008401D8" w:rsidRPr="00A41D01" w:rsidRDefault="008401D8" w:rsidP="00A41D01">
      <w:pPr>
        <w:pStyle w:val="Bibliografa"/>
        <w:spacing w:after="0" w:line="360" w:lineRule="auto"/>
        <w:ind w:left="720" w:hanging="720"/>
        <w:jc w:val="both"/>
        <w:rPr>
          <w:rFonts w:ascii="Times New Roman" w:hAnsi="Times New Roman"/>
          <w:noProof/>
          <w:sz w:val="24"/>
          <w:szCs w:val="24"/>
        </w:rPr>
      </w:pPr>
      <w:r w:rsidRPr="00A41D01">
        <w:rPr>
          <w:rFonts w:ascii="Times New Roman" w:hAnsi="Times New Roman"/>
          <w:noProof/>
          <w:sz w:val="24"/>
          <w:szCs w:val="24"/>
        </w:rPr>
        <w:t>Arechederra, Eva. (2010). Método de valuación de inmuebles históricos. México: Universidad Juárez Autónoma de Tabasco.</w:t>
      </w:r>
    </w:p>
    <w:p w:rsidR="0009032B" w:rsidRPr="00A41D01" w:rsidRDefault="0009032B" w:rsidP="00A41D01">
      <w:pPr>
        <w:pStyle w:val="Bibliografa"/>
        <w:spacing w:after="0" w:line="360" w:lineRule="auto"/>
        <w:ind w:left="720" w:hanging="720"/>
        <w:jc w:val="both"/>
        <w:rPr>
          <w:rFonts w:ascii="Times New Roman" w:hAnsi="Times New Roman"/>
          <w:noProof/>
          <w:sz w:val="24"/>
          <w:szCs w:val="24"/>
        </w:rPr>
      </w:pPr>
      <w:r w:rsidRPr="00A41D01">
        <w:rPr>
          <w:rFonts w:ascii="Times New Roman" w:hAnsi="Times New Roman"/>
          <w:noProof/>
          <w:sz w:val="24"/>
          <w:szCs w:val="24"/>
        </w:rPr>
        <w:t xml:space="preserve">Aznar, Jerónimo. (2005). </w:t>
      </w:r>
    </w:p>
    <w:p w:rsidR="001071FB" w:rsidRPr="00A41D01" w:rsidRDefault="001071FB" w:rsidP="00A41D01">
      <w:pPr>
        <w:pStyle w:val="Bibliografa"/>
        <w:spacing w:after="0" w:line="360" w:lineRule="auto"/>
        <w:ind w:left="720" w:hanging="720"/>
        <w:jc w:val="both"/>
        <w:rPr>
          <w:rFonts w:ascii="Times New Roman" w:hAnsi="Times New Roman"/>
          <w:noProof/>
          <w:sz w:val="24"/>
          <w:szCs w:val="24"/>
        </w:rPr>
      </w:pPr>
      <w:r w:rsidRPr="00A41D01">
        <w:rPr>
          <w:rFonts w:ascii="Times New Roman" w:hAnsi="Times New Roman"/>
          <w:noProof/>
          <w:sz w:val="24"/>
          <w:szCs w:val="24"/>
        </w:rPr>
        <w:t>Azuaje, Adriana. (2013). Determinación de métodos de valoración ambiental: caso Palma de Cera del municipio de Salento, Quindío.</w:t>
      </w:r>
      <w:r w:rsidR="00FB3B97" w:rsidRPr="00A41D01">
        <w:rPr>
          <w:rFonts w:ascii="Times New Roman" w:hAnsi="Times New Roman"/>
          <w:noProof/>
          <w:sz w:val="24"/>
          <w:szCs w:val="24"/>
        </w:rPr>
        <w:t xml:space="preserve"> Colombia: UGCA.</w:t>
      </w:r>
    </w:p>
    <w:p w:rsidR="00757B8A" w:rsidRPr="00A41D01" w:rsidRDefault="00757B8A" w:rsidP="00A41D01">
      <w:pPr>
        <w:pStyle w:val="Bibliografa"/>
        <w:spacing w:after="0" w:line="360" w:lineRule="auto"/>
        <w:ind w:left="720" w:hanging="720"/>
        <w:jc w:val="both"/>
        <w:rPr>
          <w:rFonts w:ascii="Times New Roman" w:hAnsi="Times New Roman"/>
          <w:noProof/>
          <w:sz w:val="24"/>
          <w:szCs w:val="24"/>
        </w:rPr>
      </w:pPr>
      <w:r w:rsidRPr="00A41D01">
        <w:rPr>
          <w:rFonts w:ascii="Times New Roman" w:hAnsi="Times New Roman"/>
          <w:noProof/>
          <w:sz w:val="24"/>
          <w:szCs w:val="24"/>
        </w:rPr>
        <w:t xml:space="preserve">Congreso del estado de Jalisco. (1998). Ley de valuación del estado de Jalisco. México. Sitio web: </w:t>
      </w:r>
      <w:hyperlink r:id="rId10" w:history="1">
        <w:r w:rsidRPr="00A41D01">
          <w:rPr>
            <w:rFonts w:ascii="Times New Roman" w:hAnsi="Times New Roman"/>
            <w:noProof/>
          </w:rPr>
          <w:t>http://info.jalisco.gob.mx/sites/default/files/leyes/Ley_Valuacion_Jalisco.pdf</w:t>
        </w:r>
      </w:hyperlink>
      <w:r w:rsidRPr="00A41D01">
        <w:rPr>
          <w:rFonts w:ascii="Times New Roman" w:hAnsi="Times New Roman"/>
          <w:noProof/>
          <w:sz w:val="24"/>
          <w:szCs w:val="24"/>
        </w:rPr>
        <w:t xml:space="preserve">. Recuperado: 12/02/2015. </w:t>
      </w:r>
    </w:p>
    <w:p w:rsidR="00F540A3" w:rsidRPr="00A41D01" w:rsidRDefault="00F540A3" w:rsidP="00A41D01">
      <w:pPr>
        <w:pStyle w:val="Bibliografa"/>
        <w:spacing w:after="0" w:line="360" w:lineRule="auto"/>
        <w:ind w:left="720" w:hanging="720"/>
        <w:jc w:val="both"/>
        <w:rPr>
          <w:rFonts w:ascii="Times New Roman" w:hAnsi="Times New Roman"/>
          <w:noProof/>
          <w:sz w:val="24"/>
          <w:szCs w:val="24"/>
        </w:rPr>
      </w:pPr>
      <w:r w:rsidRPr="00A41D01">
        <w:rPr>
          <w:rFonts w:ascii="Times New Roman" w:hAnsi="Times New Roman"/>
          <w:noProof/>
          <w:sz w:val="24"/>
          <w:szCs w:val="24"/>
        </w:rPr>
        <w:t>Fitch, Jesús. (2011. Valuación de la producción y organización territorial: una modelación hedónica: San Nicolás de los garza, México.</w:t>
      </w:r>
      <w:r w:rsidR="00992FE3" w:rsidRPr="00A41D01">
        <w:rPr>
          <w:rFonts w:ascii="Times New Roman" w:hAnsi="Times New Roman"/>
          <w:noProof/>
          <w:sz w:val="24"/>
          <w:szCs w:val="24"/>
        </w:rPr>
        <w:t xml:space="preserve"> Lisboa: Department of Civil Engineering of the University of Coimbra and e-GEO, Research Center in Geography and Regional Planning of the Faculty of Social Sciences and Humanities of the Nova.</w:t>
      </w:r>
      <w:r w:rsidR="00904FB2" w:rsidRPr="00A41D01">
        <w:rPr>
          <w:rFonts w:ascii="Times New Roman" w:hAnsi="Times New Roman"/>
          <w:noProof/>
          <w:sz w:val="24"/>
          <w:szCs w:val="24"/>
        </w:rPr>
        <w:t xml:space="preserve"> Sitio web: </w:t>
      </w:r>
      <w:hyperlink r:id="rId11" w:history="1">
        <w:r w:rsidR="00904FB2" w:rsidRPr="00A41D01">
          <w:rPr>
            <w:rFonts w:ascii="Times New Roman" w:hAnsi="Times New Roman"/>
            <w:noProof/>
          </w:rPr>
          <w:t>http://upcommons.upc.edu/revistes/handle/2099/15440</w:t>
        </w:r>
      </w:hyperlink>
      <w:r w:rsidR="00904FB2" w:rsidRPr="00A41D01">
        <w:rPr>
          <w:rFonts w:ascii="Times New Roman" w:hAnsi="Times New Roman"/>
          <w:noProof/>
          <w:sz w:val="24"/>
          <w:szCs w:val="24"/>
        </w:rPr>
        <w:t>. Recuperado: 20/04/2015.</w:t>
      </w:r>
    </w:p>
    <w:p w:rsidR="00C035D8" w:rsidRPr="00A41D01" w:rsidRDefault="00C035D8" w:rsidP="00A41D01">
      <w:pPr>
        <w:pStyle w:val="Bibliografa"/>
        <w:spacing w:after="0" w:line="360" w:lineRule="auto"/>
        <w:ind w:left="720" w:hanging="720"/>
        <w:jc w:val="both"/>
        <w:rPr>
          <w:rFonts w:ascii="Times New Roman" w:hAnsi="Times New Roman"/>
          <w:noProof/>
          <w:sz w:val="24"/>
          <w:szCs w:val="24"/>
        </w:rPr>
      </w:pPr>
      <w:proofErr w:type="gramStart"/>
      <w:r w:rsidRPr="00A41D01">
        <w:rPr>
          <w:rFonts w:ascii="Times New Roman" w:hAnsi="Times New Roman"/>
          <w:noProof/>
          <w:sz w:val="24"/>
          <w:szCs w:val="24"/>
        </w:rPr>
        <w:lastRenderedPageBreak/>
        <w:t>Foucault, M. (1968).</w:t>
      </w:r>
      <w:proofErr w:type="gramEnd"/>
      <w:r w:rsidRPr="00A41D01">
        <w:rPr>
          <w:rFonts w:ascii="Times New Roman" w:hAnsi="Times New Roman"/>
          <w:noProof/>
          <w:sz w:val="24"/>
          <w:szCs w:val="24"/>
        </w:rPr>
        <w:t xml:space="preserve"> </w:t>
      </w:r>
      <w:proofErr w:type="gramStart"/>
      <w:r w:rsidRPr="00A41D01">
        <w:rPr>
          <w:rFonts w:ascii="Times New Roman" w:hAnsi="Times New Roman"/>
          <w:noProof/>
          <w:sz w:val="24"/>
          <w:szCs w:val="24"/>
        </w:rPr>
        <w:t>Las palabras y las cosas.</w:t>
      </w:r>
      <w:proofErr w:type="gramEnd"/>
      <w:r w:rsidRPr="00A41D01">
        <w:rPr>
          <w:rFonts w:ascii="Times New Roman" w:hAnsi="Times New Roman"/>
          <w:noProof/>
          <w:sz w:val="24"/>
          <w:szCs w:val="24"/>
        </w:rPr>
        <w:t xml:space="preserve"> </w:t>
      </w:r>
      <w:proofErr w:type="gramStart"/>
      <w:r w:rsidRPr="00A41D01">
        <w:rPr>
          <w:rFonts w:ascii="Times New Roman" w:hAnsi="Times New Roman"/>
          <w:noProof/>
          <w:sz w:val="24"/>
          <w:szCs w:val="24"/>
        </w:rPr>
        <w:t>Una arqueología de las ciencias humanas.</w:t>
      </w:r>
      <w:proofErr w:type="gramEnd"/>
      <w:r w:rsidRPr="00A41D01">
        <w:rPr>
          <w:rFonts w:ascii="Times New Roman" w:hAnsi="Times New Roman"/>
          <w:noProof/>
          <w:sz w:val="24"/>
          <w:szCs w:val="24"/>
        </w:rPr>
        <w:t xml:space="preserve"> Argentina: Siglo XXI.</w:t>
      </w:r>
    </w:p>
    <w:p w:rsidR="00F540A3" w:rsidRPr="00A41D01" w:rsidRDefault="00F540A3" w:rsidP="00A41D01">
      <w:pPr>
        <w:pStyle w:val="Bibliografa"/>
        <w:spacing w:after="0" w:line="360" w:lineRule="auto"/>
        <w:ind w:left="720" w:hanging="720"/>
        <w:jc w:val="both"/>
        <w:rPr>
          <w:rFonts w:ascii="Times New Roman" w:hAnsi="Times New Roman"/>
          <w:noProof/>
          <w:sz w:val="24"/>
          <w:szCs w:val="24"/>
        </w:rPr>
      </w:pPr>
      <w:r w:rsidRPr="00A41D01">
        <w:rPr>
          <w:rFonts w:ascii="Times New Roman" w:hAnsi="Times New Roman"/>
          <w:noProof/>
          <w:sz w:val="24"/>
          <w:szCs w:val="24"/>
        </w:rPr>
        <w:t xml:space="preserve">Friedman, Milton. </w:t>
      </w:r>
      <w:proofErr w:type="gramStart"/>
      <w:r w:rsidRPr="00A41D01">
        <w:rPr>
          <w:rFonts w:ascii="Times New Roman" w:hAnsi="Times New Roman"/>
          <w:noProof/>
          <w:sz w:val="24"/>
          <w:szCs w:val="24"/>
        </w:rPr>
        <w:t>(1953). Essays in Positive Economics.</w:t>
      </w:r>
      <w:proofErr w:type="gramEnd"/>
      <w:r w:rsidRPr="00A41D01">
        <w:rPr>
          <w:rFonts w:ascii="Times New Roman" w:hAnsi="Times New Roman"/>
          <w:noProof/>
          <w:sz w:val="24"/>
          <w:szCs w:val="24"/>
        </w:rPr>
        <w:t xml:space="preserve"> Part I. </w:t>
      </w:r>
      <w:proofErr w:type="gramStart"/>
      <w:r w:rsidRPr="00A41D01">
        <w:rPr>
          <w:rFonts w:ascii="Times New Roman" w:hAnsi="Times New Roman"/>
          <w:noProof/>
          <w:sz w:val="24"/>
          <w:szCs w:val="24"/>
        </w:rPr>
        <w:t>The Methodology of Positive Economics.</w:t>
      </w:r>
      <w:proofErr w:type="gramEnd"/>
      <w:r w:rsidRPr="00A41D01">
        <w:rPr>
          <w:rFonts w:ascii="Times New Roman" w:hAnsi="Times New Roman"/>
          <w:noProof/>
          <w:sz w:val="24"/>
          <w:szCs w:val="24"/>
        </w:rPr>
        <w:t xml:space="preserve"> Chicago: </w:t>
      </w:r>
      <w:proofErr w:type="spellStart"/>
      <w:r w:rsidRPr="00A41D01">
        <w:rPr>
          <w:rFonts w:ascii="Times New Roman" w:hAnsi="Times New Roman"/>
          <w:noProof/>
          <w:sz w:val="24"/>
          <w:szCs w:val="24"/>
        </w:rPr>
        <w:t>University</w:t>
      </w:r>
      <w:proofErr w:type="spellEnd"/>
      <w:r w:rsidRPr="00A41D01">
        <w:rPr>
          <w:rFonts w:ascii="Times New Roman" w:hAnsi="Times New Roman"/>
          <w:noProof/>
          <w:sz w:val="24"/>
          <w:szCs w:val="24"/>
        </w:rPr>
        <w:t xml:space="preserve"> of Chicago </w:t>
      </w:r>
      <w:proofErr w:type="spellStart"/>
      <w:r w:rsidRPr="00A41D01">
        <w:rPr>
          <w:rFonts w:ascii="Times New Roman" w:hAnsi="Times New Roman"/>
          <w:noProof/>
          <w:sz w:val="24"/>
          <w:szCs w:val="24"/>
        </w:rPr>
        <w:t>Press</w:t>
      </w:r>
      <w:proofErr w:type="spellEnd"/>
      <w:r w:rsidRPr="00A41D01">
        <w:rPr>
          <w:rFonts w:ascii="Times New Roman" w:hAnsi="Times New Roman"/>
          <w:noProof/>
          <w:sz w:val="24"/>
          <w:szCs w:val="24"/>
        </w:rPr>
        <w:t xml:space="preserve">. </w:t>
      </w:r>
    </w:p>
    <w:p w:rsidR="00F540A3" w:rsidRPr="00A41D01" w:rsidRDefault="00F540A3" w:rsidP="00A41D01">
      <w:pPr>
        <w:pStyle w:val="Bibliografa"/>
        <w:spacing w:after="0" w:line="360" w:lineRule="auto"/>
        <w:ind w:left="720" w:hanging="720"/>
        <w:jc w:val="both"/>
        <w:rPr>
          <w:rFonts w:ascii="Times New Roman" w:hAnsi="Times New Roman"/>
          <w:noProof/>
          <w:sz w:val="24"/>
          <w:szCs w:val="24"/>
        </w:rPr>
      </w:pPr>
      <w:r w:rsidRPr="00A41D01">
        <w:rPr>
          <w:rFonts w:ascii="Times New Roman" w:hAnsi="Times New Roman"/>
          <w:noProof/>
          <w:sz w:val="24"/>
          <w:szCs w:val="24"/>
        </w:rPr>
        <w:t xml:space="preserve">Funes, Yolanda. (2009). Valuación de los activos intangibles. Caso de la UNAM. México: UNAM. </w:t>
      </w:r>
      <w:r w:rsidR="00E945D2" w:rsidRPr="00A41D01">
        <w:rPr>
          <w:rFonts w:ascii="Times New Roman" w:hAnsi="Times New Roman"/>
          <w:noProof/>
          <w:sz w:val="24"/>
          <w:szCs w:val="24"/>
        </w:rPr>
        <w:t xml:space="preserve">Sitio web: </w:t>
      </w:r>
      <w:hyperlink r:id="rId12" w:history="1">
        <w:r w:rsidR="00E945D2" w:rsidRPr="00A41D01">
          <w:rPr>
            <w:rFonts w:ascii="Times New Roman" w:hAnsi="Times New Roman"/>
            <w:noProof/>
          </w:rPr>
          <w:t>http://www.redalyc.org/articulo.oa?id=34213111003</w:t>
        </w:r>
      </w:hyperlink>
      <w:r w:rsidR="00E945D2" w:rsidRPr="00A41D01">
        <w:rPr>
          <w:rFonts w:ascii="Times New Roman" w:hAnsi="Times New Roman"/>
          <w:noProof/>
          <w:sz w:val="24"/>
          <w:szCs w:val="24"/>
        </w:rPr>
        <w:t>. Recuperado: 10/04/2015.</w:t>
      </w:r>
    </w:p>
    <w:p w:rsidR="00F540A3" w:rsidRPr="00A41D01" w:rsidRDefault="0009032B" w:rsidP="00A41D01">
      <w:pPr>
        <w:pStyle w:val="Bibliografa"/>
        <w:spacing w:after="0" w:line="360" w:lineRule="auto"/>
        <w:ind w:left="720" w:hanging="720"/>
        <w:jc w:val="both"/>
        <w:rPr>
          <w:rFonts w:ascii="Times New Roman" w:hAnsi="Times New Roman"/>
          <w:noProof/>
          <w:sz w:val="24"/>
          <w:szCs w:val="24"/>
        </w:rPr>
      </w:pPr>
      <w:r w:rsidRPr="00A41D01">
        <w:rPr>
          <w:rFonts w:ascii="Times New Roman" w:hAnsi="Times New Roman"/>
          <w:noProof/>
          <w:sz w:val="24"/>
          <w:szCs w:val="24"/>
        </w:rPr>
        <w:t>García, Almirall. (2007). Introducción a la valoración inmobiliaria. Barcelona: UPC.</w:t>
      </w:r>
    </w:p>
    <w:p w:rsidR="00633A81" w:rsidRPr="00A41D01" w:rsidRDefault="00633A81" w:rsidP="00A41D01">
      <w:pPr>
        <w:pStyle w:val="Bibliografa"/>
        <w:spacing w:after="0" w:line="360" w:lineRule="auto"/>
        <w:ind w:left="720" w:hanging="720"/>
        <w:jc w:val="both"/>
        <w:rPr>
          <w:rFonts w:ascii="Times New Roman" w:hAnsi="Times New Roman"/>
          <w:noProof/>
          <w:sz w:val="24"/>
          <w:szCs w:val="24"/>
        </w:rPr>
      </w:pPr>
      <w:r w:rsidRPr="00A41D01">
        <w:rPr>
          <w:rFonts w:ascii="Times New Roman" w:hAnsi="Times New Roman"/>
          <w:noProof/>
          <w:sz w:val="24"/>
          <w:szCs w:val="24"/>
        </w:rPr>
        <w:t xml:space="preserve">International Valuation Standards </w:t>
      </w:r>
      <w:r w:rsidR="00904FB2" w:rsidRPr="00A41D01">
        <w:rPr>
          <w:rFonts w:ascii="Times New Roman" w:hAnsi="Times New Roman"/>
          <w:noProof/>
          <w:sz w:val="24"/>
          <w:szCs w:val="24"/>
        </w:rPr>
        <w:t>Counsil</w:t>
      </w:r>
      <w:r w:rsidRPr="00A41D01">
        <w:rPr>
          <w:rFonts w:ascii="Times New Roman" w:hAnsi="Times New Roman"/>
          <w:noProof/>
          <w:sz w:val="24"/>
          <w:szCs w:val="24"/>
        </w:rPr>
        <w:t xml:space="preserve">. (2010). Normas Internacionales de Valoración. Reino Unido: IVSC.Org. </w:t>
      </w:r>
      <w:r w:rsidR="00E945D2" w:rsidRPr="00A41D01">
        <w:rPr>
          <w:rFonts w:ascii="Times New Roman" w:hAnsi="Times New Roman"/>
          <w:noProof/>
          <w:sz w:val="24"/>
          <w:szCs w:val="24"/>
        </w:rPr>
        <w:t xml:space="preserve">Sitio web: </w:t>
      </w:r>
      <w:hyperlink r:id="rId13" w:history="1">
        <w:r w:rsidR="00E945D2" w:rsidRPr="00A41D01">
          <w:rPr>
            <w:rFonts w:ascii="Times New Roman" w:hAnsi="Times New Roman"/>
            <w:noProof/>
          </w:rPr>
          <w:t>http://www.ivsc.org/</w:t>
        </w:r>
      </w:hyperlink>
      <w:r w:rsidR="00E945D2" w:rsidRPr="00A41D01">
        <w:rPr>
          <w:rFonts w:ascii="Times New Roman" w:hAnsi="Times New Roman"/>
          <w:noProof/>
          <w:sz w:val="24"/>
          <w:szCs w:val="24"/>
        </w:rPr>
        <w:t>. Recuperado: 25/04/2015.</w:t>
      </w:r>
    </w:p>
    <w:p w:rsidR="00811347" w:rsidRPr="00A41D01" w:rsidRDefault="00C64B32" w:rsidP="00A41D01">
      <w:pPr>
        <w:pStyle w:val="Bibliografa"/>
        <w:spacing w:after="0" w:line="360" w:lineRule="auto"/>
        <w:ind w:left="720" w:hanging="720"/>
        <w:jc w:val="both"/>
        <w:rPr>
          <w:rFonts w:ascii="Times New Roman" w:hAnsi="Times New Roman"/>
          <w:noProof/>
          <w:sz w:val="24"/>
          <w:szCs w:val="24"/>
        </w:rPr>
      </w:pPr>
      <w:r w:rsidRPr="00A41D01">
        <w:rPr>
          <w:rFonts w:ascii="Times New Roman" w:hAnsi="Times New Roman"/>
          <w:noProof/>
          <w:sz w:val="24"/>
          <w:szCs w:val="24"/>
        </w:rPr>
        <w:t xml:space="preserve">Lamothe, Prosper y Pérez, Miguel. </w:t>
      </w:r>
      <w:r w:rsidR="00811347" w:rsidRPr="00A41D01">
        <w:rPr>
          <w:rFonts w:ascii="Times New Roman" w:hAnsi="Times New Roman"/>
          <w:noProof/>
          <w:sz w:val="24"/>
          <w:szCs w:val="24"/>
        </w:rPr>
        <w:t xml:space="preserve">(2006). Opciones </w:t>
      </w:r>
      <w:r w:rsidRPr="00A41D01">
        <w:rPr>
          <w:rFonts w:ascii="Times New Roman" w:hAnsi="Times New Roman"/>
          <w:noProof/>
          <w:sz w:val="24"/>
          <w:szCs w:val="24"/>
        </w:rPr>
        <w:t>financieras y productos. España: Mcgraw-Hill.</w:t>
      </w:r>
    </w:p>
    <w:p w:rsidR="00090C6E" w:rsidRPr="00A41D01" w:rsidRDefault="00811347" w:rsidP="00A41D01">
      <w:pPr>
        <w:pStyle w:val="Bibliografa"/>
        <w:spacing w:after="0" w:line="360" w:lineRule="auto"/>
        <w:ind w:left="720" w:hanging="720"/>
        <w:jc w:val="both"/>
        <w:rPr>
          <w:rFonts w:ascii="Times New Roman" w:hAnsi="Times New Roman"/>
          <w:noProof/>
          <w:sz w:val="24"/>
          <w:szCs w:val="24"/>
        </w:rPr>
      </w:pPr>
      <w:r w:rsidRPr="00A41D01">
        <w:rPr>
          <w:rFonts w:ascii="Times New Roman" w:hAnsi="Times New Roman"/>
          <w:noProof/>
          <w:sz w:val="24"/>
          <w:szCs w:val="24"/>
        </w:rPr>
        <w:t>Leguey, Santiago y Llerena, Francese. (1998). Valoración de opciones de compra bermuda con precios de ejercicio variables. Revista Española de Economía, Vol. 15, n° 2, 1998. Pp. 199-216.</w:t>
      </w:r>
    </w:p>
    <w:p w:rsidR="00E945D2" w:rsidRPr="00A41D01" w:rsidRDefault="00E945D2" w:rsidP="00A41D01">
      <w:pPr>
        <w:pStyle w:val="Bibliografa"/>
        <w:spacing w:after="0" w:line="360" w:lineRule="auto"/>
        <w:ind w:left="720" w:hanging="720"/>
        <w:jc w:val="both"/>
        <w:rPr>
          <w:rFonts w:ascii="Times New Roman" w:hAnsi="Times New Roman"/>
          <w:noProof/>
          <w:sz w:val="24"/>
          <w:szCs w:val="24"/>
        </w:rPr>
      </w:pPr>
      <w:r w:rsidRPr="00A41D01">
        <w:rPr>
          <w:rFonts w:ascii="Times New Roman" w:hAnsi="Times New Roman"/>
          <w:noProof/>
          <w:sz w:val="24"/>
          <w:szCs w:val="24"/>
        </w:rPr>
        <w:t xml:space="preserve">Marshall, A. (1890). </w:t>
      </w:r>
      <w:proofErr w:type="gramStart"/>
      <w:r w:rsidRPr="00A41D01">
        <w:rPr>
          <w:rFonts w:ascii="Times New Roman" w:hAnsi="Times New Roman"/>
          <w:noProof/>
          <w:sz w:val="24"/>
          <w:szCs w:val="24"/>
        </w:rPr>
        <w:t>Principles of economics.</w:t>
      </w:r>
      <w:proofErr w:type="gramEnd"/>
      <w:r w:rsidRPr="00A41D01">
        <w:rPr>
          <w:rFonts w:ascii="Times New Roman" w:hAnsi="Times New Roman"/>
          <w:noProof/>
          <w:sz w:val="24"/>
          <w:szCs w:val="24"/>
        </w:rPr>
        <w:t xml:space="preserve"> </w:t>
      </w:r>
      <w:proofErr w:type="gramStart"/>
      <w:r w:rsidRPr="00A41D01">
        <w:rPr>
          <w:rFonts w:ascii="Times New Roman" w:hAnsi="Times New Roman"/>
          <w:noProof/>
          <w:sz w:val="24"/>
          <w:szCs w:val="24"/>
        </w:rPr>
        <w:t>Journal of economic literature, 21, junio, 481-517.</w:t>
      </w:r>
      <w:proofErr w:type="gramEnd"/>
    </w:p>
    <w:p w:rsidR="00090C6E" w:rsidRPr="00A41D01" w:rsidRDefault="00090C6E" w:rsidP="00A41D01">
      <w:pPr>
        <w:pStyle w:val="Bibliografa"/>
        <w:spacing w:after="0" w:line="360" w:lineRule="auto"/>
        <w:ind w:left="720" w:hanging="720"/>
        <w:jc w:val="both"/>
        <w:rPr>
          <w:rFonts w:ascii="Times New Roman" w:hAnsi="Times New Roman"/>
          <w:noProof/>
          <w:sz w:val="24"/>
          <w:szCs w:val="24"/>
        </w:rPr>
      </w:pPr>
      <w:r w:rsidRPr="00A41D01">
        <w:rPr>
          <w:rFonts w:ascii="Times New Roman" w:hAnsi="Times New Roman"/>
          <w:noProof/>
          <w:sz w:val="24"/>
          <w:szCs w:val="24"/>
        </w:rPr>
        <w:t>Pereyra, Manuel. (2008). Valoración de empresas: una revisión de los métodos actuales. Uruguay: Universidad ORT.</w:t>
      </w:r>
    </w:p>
    <w:p w:rsidR="00904FB2" w:rsidRPr="00A41D01" w:rsidRDefault="00904FB2" w:rsidP="00A41D01">
      <w:pPr>
        <w:pStyle w:val="Bibliografa"/>
        <w:spacing w:after="0" w:line="360" w:lineRule="auto"/>
        <w:ind w:left="720" w:hanging="720"/>
        <w:jc w:val="both"/>
        <w:rPr>
          <w:rFonts w:ascii="Times New Roman" w:hAnsi="Times New Roman"/>
          <w:noProof/>
          <w:sz w:val="24"/>
          <w:szCs w:val="24"/>
        </w:rPr>
      </w:pPr>
      <w:r w:rsidRPr="00A41D01">
        <w:rPr>
          <w:rFonts w:ascii="Times New Roman" w:hAnsi="Times New Roman"/>
          <w:noProof/>
          <w:sz w:val="24"/>
          <w:szCs w:val="24"/>
        </w:rPr>
        <w:t>Dicciona</w:t>
      </w:r>
      <w:r w:rsidR="004F54F2" w:rsidRPr="00A41D01">
        <w:rPr>
          <w:rFonts w:ascii="Times New Roman" w:hAnsi="Times New Roman"/>
          <w:noProof/>
          <w:sz w:val="24"/>
          <w:szCs w:val="24"/>
        </w:rPr>
        <w:t>rio de la lengua española. (2012</w:t>
      </w:r>
      <w:r w:rsidRPr="00A41D01">
        <w:rPr>
          <w:rFonts w:ascii="Times New Roman" w:hAnsi="Times New Roman"/>
          <w:noProof/>
          <w:sz w:val="24"/>
          <w:szCs w:val="24"/>
        </w:rPr>
        <w:t xml:space="preserve">). Diccionarios. España: Real Academia Española. Sitio web: </w:t>
      </w:r>
      <w:hyperlink r:id="rId14" w:history="1">
        <w:r w:rsidRPr="00A41D01">
          <w:rPr>
            <w:rFonts w:ascii="Times New Roman" w:hAnsi="Times New Roman"/>
            <w:noProof/>
          </w:rPr>
          <w:t>http://www.rae.es/</w:t>
        </w:r>
      </w:hyperlink>
      <w:r w:rsidRPr="00A41D01">
        <w:rPr>
          <w:rFonts w:ascii="Times New Roman" w:hAnsi="Times New Roman"/>
          <w:noProof/>
          <w:sz w:val="24"/>
          <w:szCs w:val="24"/>
        </w:rPr>
        <w:t xml:space="preserve">. Recuperado: </w:t>
      </w:r>
      <w:r w:rsidR="00557014" w:rsidRPr="00A41D01">
        <w:rPr>
          <w:rFonts w:ascii="Times New Roman" w:hAnsi="Times New Roman"/>
          <w:noProof/>
          <w:sz w:val="24"/>
          <w:szCs w:val="24"/>
        </w:rPr>
        <w:t>01/01/2015 – 25/05/2015.</w:t>
      </w:r>
    </w:p>
    <w:p w:rsidR="00C035D8" w:rsidRPr="00A41D01" w:rsidRDefault="00C035D8" w:rsidP="00A41D01">
      <w:pPr>
        <w:pStyle w:val="Bibliografa"/>
        <w:spacing w:after="0" w:line="360" w:lineRule="auto"/>
        <w:ind w:left="720" w:hanging="720"/>
        <w:jc w:val="both"/>
        <w:rPr>
          <w:rFonts w:ascii="Times New Roman" w:hAnsi="Times New Roman"/>
          <w:noProof/>
          <w:sz w:val="24"/>
          <w:szCs w:val="24"/>
        </w:rPr>
      </w:pPr>
      <w:r w:rsidRPr="00A41D01">
        <w:rPr>
          <w:rFonts w:ascii="Times New Roman" w:hAnsi="Times New Roman"/>
          <w:noProof/>
          <w:sz w:val="24"/>
          <w:szCs w:val="24"/>
        </w:rPr>
        <w:t>Robbins, L. (1932). Ensayo sobre la naturaleza y significación de la ciencia económica. Londres: The London School of Economics.</w:t>
      </w:r>
    </w:p>
    <w:p w:rsidR="00E945D2" w:rsidRPr="00A41D01" w:rsidRDefault="00A008B0" w:rsidP="00A41D01">
      <w:pPr>
        <w:pStyle w:val="Bibliografa"/>
        <w:spacing w:after="0" w:line="360" w:lineRule="auto"/>
        <w:ind w:left="720" w:hanging="720"/>
        <w:jc w:val="both"/>
        <w:rPr>
          <w:rFonts w:ascii="Times New Roman" w:hAnsi="Times New Roman"/>
          <w:noProof/>
          <w:sz w:val="24"/>
          <w:szCs w:val="24"/>
        </w:rPr>
      </w:pPr>
      <w:r w:rsidRPr="00A41D01">
        <w:rPr>
          <w:rFonts w:ascii="Times New Roman" w:hAnsi="Times New Roman"/>
          <w:noProof/>
          <w:sz w:val="24"/>
          <w:szCs w:val="24"/>
        </w:rPr>
        <w:t>Roca, Josep. (2010). La estructura de las metrópolis contemporáneas.</w:t>
      </w:r>
      <w:r w:rsidR="00E945D2" w:rsidRPr="00A41D01">
        <w:rPr>
          <w:rFonts w:ascii="Times New Roman" w:hAnsi="Times New Roman"/>
          <w:noProof/>
          <w:sz w:val="24"/>
          <w:szCs w:val="24"/>
        </w:rPr>
        <w:t xml:space="preserve"> México: Universidad de Guadalajara. Doctorado en Ciudad, Territorio y Sustentabilidad. Sitio web: </w:t>
      </w:r>
      <w:hyperlink r:id="rId15" w:history="1">
        <w:r w:rsidR="00E945D2" w:rsidRPr="00A41D01">
          <w:rPr>
            <w:rFonts w:ascii="Times New Roman" w:hAnsi="Times New Roman"/>
            <w:noProof/>
          </w:rPr>
          <w:t>http://www-cpsv.upc.es/documents/Ponencia%20Roca%20GDL%202010.pdf</w:t>
        </w:r>
      </w:hyperlink>
      <w:r w:rsidR="00E945D2" w:rsidRPr="00A41D01">
        <w:rPr>
          <w:rFonts w:ascii="Times New Roman" w:hAnsi="Times New Roman"/>
          <w:noProof/>
          <w:sz w:val="24"/>
          <w:szCs w:val="24"/>
        </w:rPr>
        <w:t>. Recuperado: 15/04/2015.</w:t>
      </w:r>
    </w:p>
    <w:p w:rsidR="003A551C" w:rsidRPr="00A41D01" w:rsidRDefault="00AE362F" w:rsidP="00A41D01">
      <w:pPr>
        <w:pStyle w:val="Bibliografa"/>
        <w:spacing w:after="0" w:line="360" w:lineRule="auto"/>
        <w:ind w:left="720" w:hanging="720"/>
        <w:jc w:val="both"/>
        <w:rPr>
          <w:rFonts w:ascii="Times New Roman" w:hAnsi="Times New Roman"/>
          <w:noProof/>
          <w:sz w:val="24"/>
          <w:szCs w:val="24"/>
        </w:rPr>
      </w:pPr>
      <w:r w:rsidRPr="00A41D01">
        <w:rPr>
          <w:rFonts w:ascii="Times New Roman" w:hAnsi="Times New Roman"/>
          <w:noProof/>
          <w:sz w:val="24"/>
          <w:szCs w:val="24"/>
        </w:rPr>
        <w:t>Sánchez, Rafael. (1986). Historia moderna de la valuación en la república mexicana. México: INDAABIN.</w:t>
      </w:r>
    </w:p>
    <w:p w:rsidR="00633A81" w:rsidRPr="00A41D01" w:rsidRDefault="00633A81" w:rsidP="00A41D01">
      <w:pPr>
        <w:pStyle w:val="Bibliografa"/>
        <w:spacing w:after="0" w:line="360" w:lineRule="auto"/>
        <w:ind w:left="720" w:hanging="720"/>
        <w:jc w:val="both"/>
        <w:rPr>
          <w:rFonts w:ascii="Times New Roman" w:hAnsi="Times New Roman"/>
          <w:noProof/>
          <w:sz w:val="24"/>
          <w:szCs w:val="24"/>
        </w:rPr>
      </w:pPr>
      <w:r w:rsidRPr="00A41D01">
        <w:rPr>
          <w:rFonts w:ascii="Times New Roman" w:hAnsi="Times New Roman"/>
          <w:noProof/>
          <w:sz w:val="24"/>
          <w:szCs w:val="24"/>
        </w:rPr>
        <w:t>Secretaría de Gobernación. (2009</w:t>
      </w:r>
      <w:r w:rsidR="00557014" w:rsidRPr="00A41D01">
        <w:rPr>
          <w:rFonts w:ascii="Times New Roman" w:hAnsi="Times New Roman"/>
          <w:noProof/>
          <w:sz w:val="24"/>
          <w:szCs w:val="24"/>
        </w:rPr>
        <w:t>a</w:t>
      </w:r>
      <w:r w:rsidRPr="00A41D01">
        <w:rPr>
          <w:rFonts w:ascii="Times New Roman" w:hAnsi="Times New Roman"/>
          <w:noProof/>
          <w:sz w:val="24"/>
          <w:szCs w:val="24"/>
        </w:rPr>
        <w:t>). Procedimiento Técnico PT-RES para la elaboración de trabajos valuatorios que permitan dictaminar el valor de terrenos urbanos y terrenos urbanos con construcción por el método residual. México: Diario Oficial de la Federación.</w:t>
      </w:r>
    </w:p>
    <w:p w:rsidR="00633A81" w:rsidRPr="00A41D01" w:rsidRDefault="00633A81" w:rsidP="00A41D01">
      <w:pPr>
        <w:pStyle w:val="Bibliografa"/>
        <w:spacing w:after="0" w:line="360" w:lineRule="auto"/>
        <w:ind w:left="720" w:hanging="720"/>
        <w:jc w:val="both"/>
        <w:rPr>
          <w:rFonts w:ascii="Times New Roman" w:hAnsi="Times New Roman"/>
          <w:noProof/>
          <w:sz w:val="24"/>
          <w:szCs w:val="24"/>
        </w:rPr>
      </w:pPr>
      <w:r w:rsidRPr="00A41D01">
        <w:rPr>
          <w:rFonts w:ascii="Times New Roman" w:hAnsi="Times New Roman"/>
          <w:noProof/>
          <w:sz w:val="24"/>
          <w:szCs w:val="24"/>
        </w:rPr>
        <w:lastRenderedPageBreak/>
        <w:t>Secretaría de Gobernación. (2009</w:t>
      </w:r>
      <w:r w:rsidR="00557014" w:rsidRPr="00A41D01">
        <w:rPr>
          <w:rFonts w:ascii="Times New Roman" w:hAnsi="Times New Roman"/>
          <w:noProof/>
          <w:sz w:val="24"/>
          <w:szCs w:val="24"/>
        </w:rPr>
        <w:t>b</w:t>
      </w:r>
      <w:r w:rsidRPr="00A41D01">
        <w:rPr>
          <w:rFonts w:ascii="Times New Roman" w:hAnsi="Times New Roman"/>
          <w:noProof/>
          <w:sz w:val="24"/>
          <w:szCs w:val="24"/>
        </w:rPr>
        <w:t>). Metodología y Criterios de Carácter Técnico para la elaboración de trabajos valuatorios que permitan dictaminar el monto de compensación y de indemnización por la expropiación, ocupación temporal o limitación de derechos de dominio sobre bienes inmuebles y nacionalización de unidades económicas por causa de utilidad pública, así como afectación por actos de autoridad y reparación de daños y perjuicios. México: Diario Oficial de la Federación.</w:t>
      </w:r>
    </w:p>
    <w:p w:rsidR="00633A81" w:rsidRPr="00A41D01" w:rsidRDefault="00633A81" w:rsidP="00A41D01">
      <w:pPr>
        <w:pStyle w:val="Bibliografa"/>
        <w:spacing w:after="0" w:line="360" w:lineRule="auto"/>
        <w:ind w:left="720" w:hanging="720"/>
        <w:jc w:val="both"/>
        <w:rPr>
          <w:rFonts w:ascii="Times New Roman" w:hAnsi="Times New Roman"/>
          <w:noProof/>
          <w:sz w:val="24"/>
          <w:szCs w:val="24"/>
        </w:rPr>
      </w:pPr>
      <w:r w:rsidRPr="00A41D01">
        <w:rPr>
          <w:rFonts w:ascii="Times New Roman" w:hAnsi="Times New Roman"/>
          <w:noProof/>
          <w:sz w:val="24"/>
          <w:szCs w:val="24"/>
        </w:rPr>
        <w:t>Secretaría de Gobernación. (2009</w:t>
      </w:r>
      <w:r w:rsidR="00557014" w:rsidRPr="00A41D01">
        <w:rPr>
          <w:rFonts w:ascii="Times New Roman" w:hAnsi="Times New Roman"/>
          <w:noProof/>
          <w:sz w:val="24"/>
          <w:szCs w:val="24"/>
        </w:rPr>
        <w:t>c</w:t>
      </w:r>
      <w:r w:rsidRPr="00A41D01">
        <w:rPr>
          <w:rFonts w:ascii="Times New Roman" w:hAnsi="Times New Roman"/>
          <w:noProof/>
          <w:sz w:val="24"/>
          <w:szCs w:val="24"/>
        </w:rPr>
        <w:t xml:space="preserve">). </w:t>
      </w:r>
      <w:r w:rsidR="00337CCD" w:rsidRPr="00A41D01">
        <w:rPr>
          <w:rFonts w:ascii="Times New Roman" w:hAnsi="Times New Roman"/>
          <w:noProof/>
          <w:sz w:val="24"/>
          <w:szCs w:val="24"/>
        </w:rPr>
        <w:t>Metodología</w:t>
      </w:r>
      <w:r w:rsidRPr="00A41D01">
        <w:rPr>
          <w:rFonts w:ascii="Times New Roman" w:hAnsi="Times New Roman"/>
          <w:noProof/>
          <w:sz w:val="24"/>
          <w:szCs w:val="24"/>
        </w:rPr>
        <w:t xml:space="preserve"> y criterios de carácter técnico para la elaboración de trabajos valuatorios que permitan dictaminar el valor de los bienes intangibles, bienes inmuebles, bienes muebles usados, unidades instaladas y unidades económicas de los que las dependencias, la Procuraduría General de la República, las unidades administrativas de la Presidencia de la República y las entidades pretendan adquirir derechos de propiedad, posesión o cualquier otro derecho real mediante compra-venta, arrendamiento financiero, permuta, donación </w:t>
      </w:r>
      <w:r w:rsidR="00337CCD" w:rsidRPr="00A41D01">
        <w:rPr>
          <w:rFonts w:ascii="Times New Roman" w:hAnsi="Times New Roman"/>
          <w:noProof/>
          <w:sz w:val="24"/>
          <w:szCs w:val="24"/>
        </w:rPr>
        <w:t>y dación en pago.</w:t>
      </w:r>
      <w:r w:rsidRPr="00A41D01">
        <w:rPr>
          <w:rFonts w:ascii="Times New Roman" w:hAnsi="Times New Roman"/>
          <w:noProof/>
          <w:sz w:val="24"/>
          <w:szCs w:val="24"/>
        </w:rPr>
        <w:t xml:space="preserve"> México: Diario Oficial de la Federación.</w:t>
      </w:r>
    </w:p>
    <w:p w:rsidR="00337CCD" w:rsidRPr="00A41D01" w:rsidRDefault="00337CCD" w:rsidP="00A41D01">
      <w:pPr>
        <w:pStyle w:val="Bibliografa"/>
        <w:spacing w:after="0" w:line="360" w:lineRule="auto"/>
        <w:ind w:left="720" w:hanging="720"/>
        <w:jc w:val="both"/>
        <w:rPr>
          <w:rFonts w:ascii="Times New Roman" w:hAnsi="Times New Roman"/>
          <w:noProof/>
          <w:sz w:val="24"/>
          <w:szCs w:val="24"/>
        </w:rPr>
      </w:pPr>
      <w:r w:rsidRPr="00A41D01">
        <w:rPr>
          <w:rFonts w:ascii="Times New Roman" w:hAnsi="Times New Roman"/>
          <w:noProof/>
          <w:sz w:val="24"/>
          <w:szCs w:val="24"/>
        </w:rPr>
        <w:t>Secretaría de Gobernación. (2009</w:t>
      </w:r>
      <w:r w:rsidR="00557014" w:rsidRPr="00A41D01">
        <w:rPr>
          <w:rFonts w:ascii="Times New Roman" w:hAnsi="Times New Roman"/>
          <w:noProof/>
          <w:sz w:val="24"/>
          <w:szCs w:val="24"/>
        </w:rPr>
        <w:t>d</w:t>
      </w:r>
      <w:r w:rsidRPr="00A41D01">
        <w:rPr>
          <w:rFonts w:ascii="Times New Roman" w:hAnsi="Times New Roman"/>
          <w:noProof/>
          <w:sz w:val="24"/>
          <w:szCs w:val="24"/>
        </w:rPr>
        <w:t>). Metodología y criterios de carácter técnico para la elaboración de trabajos valuatorios que permitan dictaminar el valor de los bienes intangibles, bienes inmuebles, bienes muebles, unidades instaladas y unidades económicas que pretendan enajenar las dependencias, la Procuraduría General de la República, las unidades administrativas de la Presidencia de la República, las entidades y en su caso las demás instituciones públicas. México: Diario Oficial de la Federación.</w:t>
      </w:r>
    </w:p>
    <w:p w:rsidR="0009032B" w:rsidRPr="00A41D01" w:rsidRDefault="0009032B" w:rsidP="00A41D01">
      <w:pPr>
        <w:pStyle w:val="Bibliografa"/>
        <w:spacing w:after="0" w:line="360" w:lineRule="auto"/>
        <w:ind w:left="720" w:hanging="720"/>
        <w:jc w:val="both"/>
        <w:rPr>
          <w:rFonts w:ascii="Times New Roman" w:hAnsi="Times New Roman"/>
          <w:noProof/>
          <w:sz w:val="24"/>
          <w:szCs w:val="24"/>
        </w:rPr>
      </w:pPr>
      <w:r w:rsidRPr="00A41D01">
        <w:rPr>
          <w:rFonts w:ascii="Times New Roman" w:hAnsi="Times New Roman"/>
          <w:noProof/>
          <w:sz w:val="24"/>
          <w:szCs w:val="24"/>
        </w:rPr>
        <w:t>Secretaría de Gobernación. (2004). Ley General de Bienes Nacionales. México: Diario Oficial de la federación.</w:t>
      </w:r>
    </w:p>
    <w:p w:rsidR="002518F9" w:rsidRPr="00A41D01" w:rsidRDefault="002518F9" w:rsidP="00A41D01">
      <w:pPr>
        <w:pStyle w:val="Bibliografa"/>
        <w:spacing w:after="0" w:line="360" w:lineRule="auto"/>
        <w:ind w:left="720" w:hanging="720"/>
        <w:jc w:val="both"/>
        <w:rPr>
          <w:rFonts w:ascii="Times New Roman" w:hAnsi="Times New Roman"/>
          <w:noProof/>
          <w:sz w:val="24"/>
          <w:szCs w:val="24"/>
        </w:rPr>
      </w:pPr>
      <w:r w:rsidRPr="00A41D01">
        <w:rPr>
          <w:rFonts w:ascii="Times New Roman" w:hAnsi="Times New Roman"/>
          <w:noProof/>
          <w:sz w:val="24"/>
          <w:szCs w:val="24"/>
        </w:rPr>
        <w:t>Secretaría de Hacienda y Crédito Público. (20113). Norma Específica de Información Financiera Gubernamental. NEIFG 003 – Bienes Nacionales. México: SHCP.</w:t>
      </w:r>
    </w:p>
    <w:p w:rsidR="0069341D" w:rsidRPr="00926905" w:rsidRDefault="0069341D" w:rsidP="00A41D01">
      <w:pPr>
        <w:pStyle w:val="Bibliografa"/>
        <w:spacing w:after="0" w:line="360" w:lineRule="auto"/>
        <w:ind w:left="720" w:hanging="720"/>
        <w:jc w:val="both"/>
        <w:rPr>
          <w:rFonts w:ascii="Arial" w:eastAsia="Arial Unicode MS" w:hAnsi="Arial" w:cs="Arial"/>
          <w:sz w:val="24"/>
          <w:szCs w:val="24"/>
          <w:lang w:val="en-US"/>
        </w:rPr>
      </w:pPr>
      <w:r w:rsidRPr="00A41D01">
        <w:rPr>
          <w:rFonts w:ascii="Times New Roman" w:hAnsi="Times New Roman"/>
          <w:noProof/>
          <w:sz w:val="24"/>
          <w:szCs w:val="24"/>
        </w:rPr>
        <w:t>Siade, Juan. (2005). Los métodos de valuación de empresas y su relación con la capacidad de las organizaciones para generar valor. Propuesta para reportar en la información financiera el valor de las organizaciones y su capacidad para generarlo. México: UNAM.</w:t>
      </w:r>
      <w:r w:rsidR="00B66D90" w:rsidRPr="00A41D01">
        <w:rPr>
          <w:rFonts w:ascii="Times New Roman" w:hAnsi="Times New Roman"/>
          <w:noProof/>
          <w:sz w:val="24"/>
          <w:szCs w:val="24"/>
        </w:rPr>
        <w:t xml:space="preserve"> </w:t>
      </w:r>
      <w:r w:rsidR="00926905" w:rsidRPr="00A41D01">
        <w:rPr>
          <w:rFonts w:ascii="Times New Roman" w:hAnsi="Times New Roman"/>
          <w:noProof/>
          <w:sz w:val="24"/>
          <w:szCs w:val="24"/>
        </w:rPr>
        <w:t xml:space="preserve">Sitio web: </w:t>
      </w:r>
      <w:hyperlink r:id="rId16" w:history="1">
        <w:r w:rsidR="00557014" w:rsidRPr="00A41D01">
          <w:rPr>
            <w:rFonts w:ascii="Times New Roman" w:hAnsi="Times New Roman"/>
            <w:noProof/>
          </w:rPr>
          <w:t>http://www.ejournal.unam.mx/rca/217/RCA21702.pdf</w:t>
        </w:r>
      </w:hyperlink>
      <w:r w:rsidR="00557014" w:rsidRPr="00A41D01">
        <w:rPr>
          <w:rFonts w:ascii="Times New Roman" w:hAnsi="Times New Roman"/>
          <w:noProof/>
          <w:sz w:val="24"/>
          <w:szCs w:val="24"/>
        </w:rPr>
        <w:t>.</w:t>
      </w:r>
      <w:r w:rsidR="00926905" w:rsidRPr="00A41D01">
        <w:rPr>
          <w:rFonts w:ascii="Times New Roman" w:hAnsi="Times New Roman"/>
          <w:noProof/>
          <w:sz w:val="24"/>
          <w:szCs w:val="24"/>
        </w:rPr>
        <w:t xml:space="preserve"> Recuperado: 20/04/2015.</w:t>
      </w:r>
    </w:p>
    <w:p w:rsidR="00557014" w:rsidRDefault="00557014" w:rsidP="00337CCD">
      <w:pPr>
        <w:spacing w:line="360" w:lineRule="auto"/>
        <w:ind w:left="567" w:hanging="567"/>
        <w:jc w:val="both"/>
        <w:rPr>
          <w:rFonts w:ascii="Arial" w:eastAsia="Arial Unicode MS" w:hAnsi="Arial" w:cs="Arial"/>
          <w:sz w:val="24"/>
          <w:szCs w:val="24"/>
          <w:lang w:val="en-US" w:eastAsia="en-US"/>
        </w:rPr>
      </w:pPr>
    </w:p>
    <w:p w:rsidR="00FB1EFF" w:rsidRDefault="00FB1EFF" w:rsidP="00337CCD">
      <w:pPr>
        <w:spacing w:line="360" w:lineRule="auto"/>
        <w:ind w:left="567" w:hanging="567"/>
        <w:jc w:val="both"/>
        <w:rPr>
          <w:rFonts w:ascii="Arial" w:eastAsia="Arial Unicode MS" w:hAnsi="Arial" w:cs="Arial"/>
          <w:sz w:val="24"/>
          <w:szCs w:val="24"/>
          <w:lang w:val="en-US" w:eastAsia="en-US"/>
        </w:rPr>
      </w:pPr>
    </w:p>
    <w:p w:rsidR="00565CD4" w:rsidRPr="00757B8A" w:rsidRDefault="00DB2C92" w:rsidP="00757B8A">
      <w:pPr>
        <w:spacing w:after="0" w:line="360" w:lineRule="auto"/>
        <w:jc w:val="both"/>
        <w:rPr>
          <w:rFonts w:ascii="Arial" w:eastAsia="Arial Unicode MS" w:hAnsi="Arial" w:cs="Arial"/>
          <w:b/>
          <w:sz w:val="26"/>
          <w:szCs w:val="26"/>
          <w:lang w:eastAsia="en-US"/>
        </w:rPr>
      </w:pPr>
      <w:bookmarkStart w:id="0" w:name="_GoBack"/>
      <w:bookmarkEnd w:id="0"/>
      <w:r w:rsidRPr="00680E6C">
        <w:rPr>
          <w:rFonts w:ascii="Arial" w:eastAsia="Arial Unicode MS" w:hAnsi="Arial" w:cs="Arial"/>
          <w:b/>
          <w:sz w:val="26"/>
          <w:szCs w:val="26"/>
          <w:lang w:eastAsia="en-US"/>
        </w:rPr>
        <w:lastRenderedPageBreak/>
        <w:t>Notas</w:t>
      </w:r>
    </w:p>
    <w:sectPr w:rsidR="00565CD4" w:rsidRPr="00757B8A" w:rsidSect="003E2C5F">
      <w:headerReference w:type="default" r:id="rId17"/>
      <w:footerReference w:type="default" r:id="rId18"/>
      <w:endnotePr>
        <w:numFmt w:val="decimal"/>
      </w:endnotePr>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895" w:rsidRDefault="00C11895" w:rsidP="006A3B28">
      <w:pPr>
        <w:spacing w:after="0" w:line="240" w:lineRule="auto"/>
      </w:pPr>
      <w:r>
        <w:separator/>
      </w:r>
    </w:p>
  </w:endnote>
  <w:endnote w:type="continuationSeparator" w:id="0">
    <w:p w:rsidR="00C11895" w:rsidRDefault="00C11895" w:rsidP="006A3B28">
      <w:pPr>
        <w:spacing w:after="0" w:line="240" w:lineRule="auto"/>
      </w:pPr>
      <w:r>
        <w:continuationSeparator/>
      </w:r>
    </w:p>
  </w:endnote>
  <w:endnote w:id="1">
    <w:p w:rsidR="0001072B" w:rsidRPr="00926905" w:rsidRDefault="0001072B" w:rsidP="00176FDA">
      <w:pPr>
        <w:autoSpaceDE w:val="0"/>
        <w:autoSpaceDN w:val="0"/>
        <w:adjustRightInd w:val="0"/>
        <w:spacing w:before="100" w:beforeAutospacing="1" w:after="100" w:afterAutospacing="1" w:line="240" w:lineRule="auto"/>
        <w:jc w:val="both"/>
        <w:rPr>
          <w:rFonts w:ascii="Arial" w:hAnsi="Arial" w:cs="Arial"/>
          <w:sz w:val="24"/>
          <w:szCs w:val="24"/>
        </w:rPr>
      </w:pPr>
      <w:r w:rsidRPr="00926905">
        <w:rPr>
          <w:rStyle w:val="Refdenotaalfinal"/>
          <w:rFonts w:ascii="Arial" w:hAnsi="Arial" w:cs="Arial"/>
          <w:sz w:val="24"/>
          <w:szCs w:val="24"/>
        </w:rPr>
        <w:endnoteRef/>
      </w:r>
      <w:r w:rsidRPr="00926905">
        <w:rPr>
          <w:rFonts w:ascii="Arial" w:hAnsi="Arial" w:cs="Arial"/>
          <w:sz w:val="24"/>
          <w:szCs w:val="24"/>
          <w:vertAlign w:val="superscript"/>
        </w:rPr>
        <w:t xml:space="preserve"> </w:t>
      </w:r>
      <w:r w:rsidRPr="00926905">
        <w:rPr>
          <w:rFonts w:ascii="Arial" w:hAnsi="Arial" w:cs="Arial"/>
          <w:sz w:val="24"/>
          <w:szCs w:val="24"/>
        </w:rPr>
        <w:t xml:space="preserve">Avalúo. Es el resultado del proceso de estimar el valor de un bien, determinando la medida de su poder de cambio en unidades monetarias y a una fecha determinada. Es asimismo un dictamen técnico en el que se indica el valor de un bien a partir de sus características físicas,  su ubicación, su uso y de una investigación y análisis de mercado. (INDAABIN: </w:t>
      </w:r>
      <w:hyperlink r:id="rId1" w:history="1">
        <w:r w:rsidRPr="00926905">
          <w:rPr>
            <w:rStyle w:val="Hipervnculo"/>
            <w:rFonts w:ascii="Arial" w:hAnsi="Arial" w:cs="Arial"/>
            <w:color w:val="auto"/>
            <w:sz w:val="24"/>
            <w:szCs w:val="24"/>
            <w:u w:val="none"/>
          </w:rPr>
          <w:t>http://www.sct.gob.mx/obrapublica/MarcoNormativo/3/3-2/3-2-14.pdf</w:t>
        </w:r>
      </w:hyperlink>
      <w:r w:rsidRPr="00926905">
        <w:rPr>
          <w:rFonts w:ascii="Arial" w:hAnsi="Arial" w:cs="Arial"/>
          <w:sz w:val="24"/>
          <w:szCs w:val="24"/>
        </w:rPr>
        <w:t>).</w:t>
      </w:r>
    </w:p>
  </w:endnote>
  <w:endnote w:id="2">
    <w:p w:rsidR="00027BDF" w:rsidRPr="00926905" w:rsidRDefault="00027BDF" w:rsidP="00176FDA">
      <w:pPr>
        <w:pStyle w:val="Textonotaalfinal"/>
        <w:spacing w:before="100" w:beforeAutospacing="1" w:after="100" w:afterAutospacing="1" w:line="240" w:lineRule="auto"/>
        <w:jc w:val="both"/>
        <w:rPr>
          <w:rFonts w:ascii="Arial" w:hAnsi="Arial" w:cs="Arial"/>
          <w:sz w:val="24"/>
          <w:szCs w:val="24"/>
        </w:rPr>
      </w:pPr>
      <w:r w:rsidRPr="00926905">
        <w:rPr>
          <w:rStyle w:val="Refdenotaalfinal"/>
          <w:rFonts w:ascii="Arial" w:hAnsi="Arial" w:cs="Arial"/>
          <w:sz w:val="24"/>
          <w:szCs w:val="24"/>
        </w:rPr>
        <w:endnoteRef/>
      </w:r>
      <w:r w:rsidRPr="00926905">
        <w:rPr>
          <w:rFonts w:ascii="Arial" w:hAnsi="Arial" w:cs="Arial"/>
          <w:sz w:val="24"/>
          <w:szCs w:val="24"/>
        </w:rPr>
        <w:t xml:space="preserve"> El Instituto de Administración y Avalúos de Bienes Nacionales es un organismo público desconcentrado de la Secretaría de la Función Pública, cuyo objeto es administrar y valuar el patrimonio inmobiliario federal y paraestatal, así como procurar una Administración Pública que cuente con los inmuebles adecuados para el pleno ejercicio administrativo.</w:t>
      </w:r>
    </w:p>
  </w:endnote>
  <w:endnote w:id="3">
    <w:p w:rsidR="00027BDF" w:rsidRPr="00926905" w:rsidRDefault="00027BDF" w:rsidP="00176FDA">
      <w:pPr>
        <w:pStyle w:val="Textonotapie"/>
        <w:spacing w:before="100" w:beforeAutospacing="1" w:after="100" w:afterAutospacing="1" w:line="240" w:lineRule="auto"/>
        <w:jc w:val="both"/>
        <w:rPr>
          <w:rFonts w:ascii="Arial" w:hAnsi="Arial" w:cs="Arial"/>
          <w:sz w:val="24"/>
          <w:szCs w:val="24"/>
        </w:rPr>
      </w:pPr>
      <w:r w:rsidRPr="00926905">
        <w:rPr>
          <w:rStyle w:val="Refdenotaalfinal"/>
          <w:rFonts w:ascii="Arial" w:hAnsi="Arial" w:cs="Arial"/>
          <w:sz w:val="24"/>
          <w:szCs w:val="24"/>
        </w:rPr>
        <w:endnoteRef/>
      </w:r>
      <w:r w:rsidRPr="00926905">
        <w:rPr>
          <w:rFonts w:ascii="Arial" w:hAnsi="Arial" w:cs="Arial"/>
          <w:sz w:val="24"/>
          <w:szCs w:val="24"/>
        </w:rPr>
        <w:t xml:space="preserve"> La determinación de los valores tendrá tres modalidades generales o específicas: 1) valuación de bienes inmuebles, b) valuación de bienes muebles, y c) valuación de bienes intangibles.</w:t>
      </w:r>
    </w:p>
    <w:p w:rsidR="00027BDF" w:rsidRPr="00926905" w:rsidRDefault="00027BDF" w:rsidP="00557014">
      <w:pPr>
        <w:pStyle w:val="Textonotaalfinal"/>
        <w:spacing w:before="100" w:beforeAutospacing="1" w:after="100" w:afterAutospacing="1" w:line="240" w:lineRule="auto"/>
        <w:jc w:val="both"/>
        <w:rPr>
          <w:rFonts w:ascii="Arial" w:hAnsi="Arial" w:cs="Arial"/>
          <w:sz w:val="24"/>
          <w:szCs w:val="24"/>
        </w:rPr>
      </w:pPr>
      <w:r w:rsidRPr="00926905">
        <w:rPr>
          <w:rFonts w:ascii="Arial" w:hAnsi="Arial" w:cs="Arial"/>
          <w:sz w:val="24"/>
          <w:szCs w:val="24"/>
        </w:rPr>
        <w:t>La determinación de los valores, atendiendo a la actividad principal en que se utilicen, tendrán las siguientes modalidades específicas: I. agropecuaria, II. Industrial, III. Actividades extractivas, IV. De habitación con objetivo social o de interés social, V. comercial, VI. Otras modalidades que determine el reglamento de esta ley (Congres</w:t>
      </w:r>
      <w:r w:rsidR="00176FDA" w:rsidRPr="00926905">
        <w:rPr>
          <w:rFonts w:ascii="Arial" w:hAnsi="Arial" w:cs="Arial"/>
          <w:sz w:val="24"/>
          <w:szCs w:val="24"/>
        </w:rPr>
        <w:t>o del Estado de Jalisco: 1998).</w:t>
      </w:r>
    </w:p>
  </w:endnote>
  <w:endnote w:id="4">
    <w:p w:rsidR="00835C81" w:rsidRPr="00926905" w:rsidRDefault="00835C81" w:rsidP="00835C81">
      <w:pPr>
        <w:pStyle w:val="Textonotapie"/>
        <w:spacing w:before="100" w:beforeAutospacing="1" w:after="100" w:afterAutospacing="1" w:line="240" w:lineRule="auto"/>
        <w:jc w:val="both"/>
        <w:rPr>
          <w:rFonts w:ascii="Arial" w:hAnsi="Arial" w:cs="Arial"/>
          <w:sz w:val="24"/>
          <w:szCs w:val="24"/>
        </w:rPr>
      </w:pPr>
      <w:r w:rsidRPr="00926905">
        <w:rPr>
          <w:rFonts w:ascii="Arial" w:hAnsi="Arial" w:cs="Arial"/>
          <w:sz w:val="24"/>
          <w:szCs w:val="24"/>
          <w:vertAlign w:val="superscript"/>
        </w:rPr>
        <w:endnoteRef/>
      </w:r>
      <w:r w:rsidRPr="00926905">
        <w:rPr>
          <w:rFonts w:ascii="Arial" w:hAnsi="Arial" w:cs="Arial"/>
          <w:sz w:val="24"/>
          <w:szCs w:val="24"/>
          <w:vertAlign w:val="superscript"/>
        </w:rPr>
        <w:t xml:space="preserve"> </w:t>
      </w:r>
      <w:r w:rsidRPr="00926905">
        <w:rPr>
          <w:rFonts w:ascii="Arial" w:hAnsi="Arial" w:cs="Arial"/>
          <w:sz w:val="24"/>
          <w:szCs w:val="24"/>
        </w:rPr>
        <w:t xml:space="preserve">IVSC es el órgano sucesor del Comité de Normas de Valoración Internacional, que desde la década de 1980 hasta 2007 ha desarrollado y publicado las Normas de Valoración Internacional (IVS). Las IVS establecen un marco para la práctica de la valuación y explican los principios y la terminología para entender la valuación. </w:t>
      </w:r>
    </w:p>
  </w:endnote>
  <w:endnote w:id="5">
    <w:p w:rsidR="00F353B5" w:rsidRPr="00F353B5" w:rsidRDefault="00F353B5" w:rsidP="00F353B5">
      <w:pPr>
        <w:pStyle w:val="Textonotapie"/>
        <w:spacing w:before="100" w:beforeAutospacing="1" w:after="100" w:afterAutospacing="1" w:line="240" w:lineRule="auto"/>
        <w:jc w:val="both"/>
        <w:rPr>
          <w:rFonts w:ascii="Arial" w:hAnsi="Arial" w:cs="Arial"/>
          <w:sz w:val="24"/>
          <w:szCs w:val="24"/>
        </w:rPr>
      </w:pPr>
      <w:r w:rsidRPr="00F353B5">
        <w:rPr>
          <w:rFonts w:ascii="Arial" w:hAnsi="Arial" w:cs="Arial"/>
          <w:sz w:val="24"/>
          <w:szCs w:val="24"/>
          <w:vertAlign w:val="superscript"/>
        </w:rPr>
        <w:endnoteRef/>
      </w:r>
      <w:r w:rsidRPr="00F353B5">
        <w:rPr>
          <w:rFonts w:ascii="Arial" w:hAnsi="Arial" w:cs="Arial"/>
          <w:sz w:val="24"/>
          <w:szCs w:val="24"/>
          <w:vertAlign w:val="superscript"/>
        </w:rPr>
        <w:t xml:space="preserve">   </w:t>
      </w:r>
      <w:r w:rsidRPr="00F353B5">
        <w:rPr>
          <w:rFonts w:ascii="Arial" w:hAnsi="Arial" w:cs="Arial"/>
          <w:sz w:val="24"/>
          <w:szCs w:val="24"/>
        </w:rPr>
        <w:t>La Secretaría de Economía, por conducto de la Dirección General de Normas, con fundamento en los artículos 34 fracciones XIII y XXXI de la Ley Orgánica de la Administración Pública Federal; 51-A, 51-B, 54, 66 fracciones III y V de la Ley Federal sobre Metrología y Normalización, 46, 47 del Reglamento de la Ley Federal sobre Metrología y Normalización y 19 fracciones I y XV del Reglamento Interior de esta Secretaría y habiéndose satisfecho el procedimiento previsto por la ley de la materia para estos efectos, expide la declaratoria de vigencia de la norma mexicana que se enlista a continuación, misma que ha sido elaborada, aprobada y publicada como proyecto de norma mexicana bajo la responsabilidad del Comité Técnico de Normalización Nacional en Materia de Información en Prestación de Servicios y del organismo nacional de normalización denominado Organismo Nacional de Normalización y Certificación de la Construcción y Edificación, S.C. (ONNCCE), lo que se hace del conocimiento de los productores, distribuidores, consumidores y del público en general.</w:t>
      </w:r>
    </w:p>
  </w:endnote>
  <w:endnote w:id="6">
    <w:p w:rsidR="007258DC" w:rsidRPr="00926905" w:rsidRDefault="007258DC" w:rsidP="007258DC">
      <w:pPr>
        <w:autoSpaceDE w:val="0"/>
        <w:autoSpaceDN w:val="0"/>
        <w:adjustRightInd w:val="0"/>
        <w:spacing w:before="100" w:beforeAutospacing="1" w:after="100" w:afterAutospacing="1" w:line="240" w:lineRule="auto"/>
        <w:jc w:val="both"/>
        <w:rPr>
          <w:rFonts w:ascii="Arial" w:hAnsi="Arial" w:cs="Arial"/>
          <w:sz w:val="24"/>
          <w:szCs w:val="24"/>
        </w:rPr>
      </w:pPr>
      <w:r w:rsidRPr="00926905">
        <w:rPr>
          <w:rStyle w:val="Refdenotaalfinal"/>
          <w:rFonts w:ascii="Arial" w:hAnsi="Arial" w:cs="Arial"/>
          <w:sz w:val="24"/>
          <w:szCs w:val="24"/>
        </w:rPr>
        <w:endnoteRef/>
      </w:r>
      <w:r w:rsidRPr="00926905">
        <w:rPr>
          <w:rFonts w:ascii="Arial" w:hAnsi="Arial" w:cs="Arial"/>
          <w:sz w:val="24"/>
          <w:szCs w:val="24"/>
        </w:rPr>
        <w:t xml:space="preserve"> </w:t>
      </w:r>
      <w:r w:rsidR="004006D5" w:rsidRPr="00926905">
        <w:rPr>
          <w:rFonts w:ascii="Arial" w:hAnsi="Arial" w:cs="Arial"/>
          <w:sz w:val="24"/>
          <w:szCs w:val="24"/>
        </w:rPr>
        <w:t xml:space="preserve">SEGOB 2004. </w:t>
      </w:r>
      <w:r w:rsidRPr="00926905">
        <w:rPr>
          <w:rFonts w:ascii="Arial" w:hAnsi="Arial" w:cs="Arial"/>
          <w:sz w:val="24"/>
          <w:szCs w:val="24"/>
        </w:rPr>
        <w:t xml:space="preserve">Artículo 3.- Son bienes nacionales: </w:t>
      </w:r>
    </w:p>
    <w:p w:rsidR="007258DC" w:rsidRPr="00926905" w:rsidRDefault="007258DC" w:rsidP="007258DC">
      <w:pPr>
        <w:numPr>
          <w:ilvl w:val="0"/>
          <w:numId w:val="29"/>
        </w:numPr>
        <w:tabs>
          <w:tab w:val="left" w:pos="567"/>
        </w:tabs>
        <w:autoSpaceDE w:val="0"/>
        <w:autoSpaceDN w:val="0"/>
        <w:adjustRightInd w:val="0"/>
        <w:spacing w:before="100" w:beforeAutospacing="1" w:after="100" w:afterAutospacing="1" w:line="240" w:lineRule="auto"/>
        <w:jc w:val="both"/>
        <w:rPr>
          <w:rStyle w:val="Refdenotaalfinal"/>
          <w:rFonts w:ascii="Arial" w:hAnsi="Arial" w:cs="Arial"/>
          <w:sz w:val="24"/>
          <w:szCs w:val="24"/>
          <w:vertAlign w:val="baseline"/>
        </w:rPr>
      </w:pPr>
      <w:r w:rsidRPr="00926905">
        <w:rPr>
          <w:rStyle w:val="Refdenotaalfinal"/>
          <w:rFonts w:ascii="Arial" w:hAnsi="Arial" w:cs="Arial"/>
          <w:sz w:val="24"/>
          <w:szCs w:val="24"/>
          <w:vertAlign w:val="baseline"/>
        </w:rPr>
        <w:t>Los señalados en los artículos 27, párrafos cuarto, quinto y octavo; 42, fracción IV, y 132 de la Constitución Política de los Estados Unidos Mexicanos;</w:t>
      </w:r>
    </w:p>
    <w:p w:rsidR="007258DC" w:rsidRPr="00926905" w:rsidRDefault="007258DC" w:rsidP="007258DC">
      <w:pPr>
        <w:numPr>
          <w:ilvl w:val="0"/>
          <w:numId w:val="29"/>
        </w:numPr>
        <w:tabs>
          <w:tab w:val="left" w:pos="567"/>
        </w:tabs>
        <w:autoSpaceDE w:val="0"/>
        <w:autoSpaceDN w:val="0"/>
        <w:adjustRightInd w:val="0"/>
        <w:spacing w:before="100" w:beforeAutospacing="1" w:after="100" w:afterAutospacing="1" w:line="240" w:lineRule="auto"/>
        <w:jc w:val="both"/>
        <w:rPr>
          <w:rStyle w:val="Refdenotaalfinal"/>
          <w:rFonts w:ascii="Arial" w:hAnsi="Arial" w:cs="Arial"/>
          <w:sz w:val="24"/>
          <w:szCs w:val="24"/>
          <w:vertAlign w:val="baseline"/>
        </w:rPr>
      </w:pPr>
      <w:r w:rsidRPr="00926905">
        <w:rPr>
          <w:rStyle w:val="Refdenotaalfinal"/>
          <w:rFonts w:ascii="Arial" w:hAnsi="Arial" w:cs="Arial"/>
          <w:sz w:val="24"/>
          <w:szCs w:val="24"/>
          <w:vertAlign w:val="baseline"/>
        </w:rPr>
        <w:t>Los bienes de uso común a que se refiere el artículo 7 de esta Ley;</w:t>
      </w:r>
    </w:p>
    <w:p w:rsidR="007258DC" w:rsidRPr="00926905" w:rsidRDefault="007258DC" w:rsidP="007258DC">
      <w:pPr>
        <w:numPr>
          <w:ilvl w:val="0"/>
          <w:numId w:val="29"/>
        </w:numPr>
        <w:tabs>
          <w:tab w:val="left" w:pos="567"/>
        </w:tabs>
        <w:autoSpaceDE w:val="0"/>
        <w:autoSpaceDN w:val="0"/>
        <w:adjustRightInd w:val="0"/>
        <w:spacing w:before="100" w:beforeAutospacing="1" w:after="100" w:afterAutospacing="1" w:line="240" w:lineRule="auto"/>
        <w:jc w:val="both"/>
        <w:rPr>
          <w:rStyle w:val="Refdenotaalfinal"/>
          <w:rFonts w:ascii="Arial" w:hAnsi="Arial" w:cs="Arial"/>
          <w:sz w:val="24"/>
          <w:szCs w:val="24"/>
          <w:vertAlign w:val="baseline"/>
        </w:rPr>
      </w:pPr>
      <w:r w:rsidRPr="00926905">
        <w:rPr>
          <w:rStyle w:val="Refdenotaalfinal"/>
          <w:rFonts w:ascii="Arial" w:hAnsi="Arial" w:cs="Arial"/>
          <w:sz w:val="24"/>
          <w:szCs w:val="24"/>
          <w:vertAlign w:val="baseline"/>
        </w:rPr>
        <w:t>Los bienes muebles e inmuebles de la Federación;</w:t>
      </w:r>
    </w:p>
    <w:p w:rsidR="007258DC" w:rsidRPr="00926905" w:rsidRDefault="007258DC" w:rsidP="007258DC">
      <w:pPr>
        <w:numPr>
          <w:ilvl w:val="0"/>
          <w:numId w:val="29"/>
        </w:numPr>
        <w:tabs>
          <w:tab w:val="left" w:pos="567"/>
        </w:tabs>
        <w:autoSpaceDE w:val="0"/>
        <w:autoSpaceDN w:val="0"/>
        <w:adjustRightInd w:val="0"/>
        <w:spacing w:before="100" w:beforeAutospacing="1" w:after="100" w:afterAutospacing="1" w:line="240" w:lineRule="auto"/>
        <w:jc w:val="both"/>
        <w:rPr>
          <w:rStyle w:val="Refdenotaalfinal"/>
          <w:rFonts w:ascii="Arial" w:hAnsi="Arial" w:cs="Arial"/>
          <w:sz w:val="24"/>
          <w:szCs w:val="24"/>
          <w:vertAlign w:val="baseline"/>
        </w:rPr>
      </w:pPr>
      <w:r w:rsidRPr="00926905">
        <w:rPr>
          <w:rStyle w:val="Refdenotaalfinal"/>
          <w:rFonts w:ascii="Arial" w:hAnsi="Arial" w:cs="Arial"/>
          <w:sz w:val="24"/>
          <w:szCs w:val="24"/>
          <w:vertAlign w:val="baseline"/>
        </w:rPr>
        <w:t xml:space="preserve">Los bienes muebles e inmuebles propiedad de las entidades;  </w:t>
      </w:r>
    </w:p>
    <w:p w:rsidR="007258DC" w:rsidRPr="00926905" w:rsidRDefault="007258DC" w:rsidP="007258DC">
      <w:pPr>
        <w:numPr>
          <w:ilvl w:val="0"/>
          <w:numId w:val="29"/>
        </w:numPr>
        <w:tabs>
          <w:tab w:val="left" w:pos="567"/>
        </w:tabs>
        <w:autoSpaceDE w:val="0"/>
        <w:autoSpaceDN w:val="0"/>
        <w:adjustRightInd w:val="0"/>
        <w:spacing w:before="100" w:beforeAutospacing="1" w:after="100" w:afterAutospacing="1" w:line="240" w:lineRule="auto"/>
        <w:jc w:val="both"/>
        <w:rPr>
          <w:rStyle w:val="Refdenotaalfinal"/>
          <w:rFonts w:ascii="Arial" w:hAnsi="Arial" w:cs="Arial"/>
          <w:sz w:val="24"/>
          <w:szCs w:val="24"/>
          <w:vertAlign w:val="baseline"/>
        </w:rPr>
      </w:pPr>
      <w:r w:rsidRPr="00926905">
        <w:rPr>
          <w:rStyle w:val="Refdenotaalfinal"/>
          <w:rFonts w:ascii="Arial" w:hAnsi="Arial" w:cs="Arial"/>
          <w:sz w:val="24"/>
          <w:szCs w:val="24"/>
          <w:vertAlign w:val="baseline"/>
        </w:rPr>
        <w:t xml:space="preserve">Los bienes muebles e inmuebles propiedad de las instituciones de carácter federal con personalidad jurídica y patrimonio propios a las que la Constitución Política de los Estados Unidos Mexicanos les otorga autonomía, y </w:t>
      </w:r>
    </w:p>
    <w:p w:rsidR="007258DC" w:rsidRPr="00926905" w:rsidRDefault="007258DC" w:rsidP="007258DC">
      <w:pPr>
        <w:numPr>
          <w:ilvl w:val="0"/>
          <w:numId w:val="29"/>
        </w:numPr>
        <w:tabs>
          <w:tab w:val="left" w:pos="567"/>
        </w:tabs>
        <w:autoSpaceDE w:val="0"/>
        <w:autoSpaceDN w:val="0"/>
        <w:adjustRightInd w:val="0"/>
        <w:spacing w:before="100" w:beforeAutospacing="1" w:after="100" w:afterAutospacing="1" w:line="240" w:lineRule="auto"/>
        <w:jc w:val="both"/>
        <w:rPr>
          <w:rFonts w:ascii="Arial" w:hAnsi="Arial" w:cs="Arial"/>
          <w:sz w:val="24"/>
          <w:szCs w:val="24"/>
        </w:rPr>
      </w:pPr>
      <w:r w:rsidRPr="00926905">
        <w:rPr>
          <w:rStyle w:val="Refdenotaalfinal"/>
          <w:rFonts w:ascii="Arial" w:hAnsi="Arial" w:cs="Arial"/>
          <w:sz w:val="24"/>
          <w:szCs w:val="24"/>
          <w:vertAlign w:val="baseline"/>
        </w:rPr>
        <w:t>Los demás bienes considerados por otras leyes como nacionales.</w:t>
      </w:r>
    </w:p>
  </w:endnote>
  <w:endnote w:id="7">
    <w:p w:rsidR="007258DC" w:rsidRPr="00926905" w:rsidRDefault="007258DC" w:rsidP="007258DC">
      <w:pPr>
        <w:pStyle w:val="Textonotaalfinal"/>
        <w:spacing w:before="100" w:beforeAutospacing="1" w:after="100" w:afterAutospacing="1" w:line="240" w:lineRule="auto"/>
        <w:jc w:val="both"/>
        <w:rPr>
          <w:rFonts w:ascii="Arial" w:hAnsi="Arial" w:cs="Arial"/>
          <w:sz w:val="24"/>
          <w:szCs w:val="24"/>
        </w:rPr>
      </w:pPr>
      <w:r w:rsidRPr="00926905">
        <w:rPr>
          <w:rStyle w:val="Refdenotaalfinal"/>
          <w:rFonts w:ascii="Arial" w:hAnsi="Arial" w:cs="Arial"/>
          <w:sz w:val="24"/>
          <w:szCs w:val="24"/>
        </w:rPr>
        <w:endnoteRef/>
      </w:r>
      <w:r w:rsidRPr="00926905">
        <w:rPr>
          <w:rFonts w:ascii="Arial" w:hAnsi="Arial" w:cs="Arial"/>
          <w:sz w:val="24"/>
          <w:szCs w:val="24"/>
        </w:rPr>
        <w:t xml:space="preserve"> FOVI (antecedente de la Sociedad Hipotecaria Federal) es un Fideicomiso Público constituido en 1963 por el Gobierno Federal a través de la Secretaría de Hacienda y Crédito Público en Banco de México, el cual es administrado por la Sociedad Hipotecaria Federal, S.N.C. a partir del 26 de febrero de 2002.</w:t>
      </w:r>
    </w:p>
    <w:p w:rsidR="007258DC" w:rsidRPr="00926905" w:rsidRDefault="007258DC" w:rsidP="007258DC">
      <w:pPr>
        <w:pStyle w:val="Textonotaalfinal"/>
        <w:spacing w:before="100" w:beforeAutospacing="1" w:after="100" w:afterAutospacing="1" w:line="240" w:lineRule="auto"/>
        <w:jc w:val="both"/>
        <w:rPr>
          <w:rFonts w:ascii="Arial" w:hAnsi="Arial" w:cs="Arial"/>
          <w:sz w:val="24"/>
          <w:szCs w:val="24"/>
        </w:rPr>
      </w:pPr>
      <w:r w:rsidRPr="00926905">
        <w:rPr>
          <w:rFonts w:ascii="Arial" w:hAnsi="Arial" w:cs="Arial"/>
          <w:sz w:val="24"/>
          <w:szCs w:val="24"/>
        </w:rPr>
        <w:t xml:space="preserve">Dentro de sus fines se encuentra el otorgar apoyos financieros y garantías para la construcción y adquisición de vivienda de interés social, canalizando los recursos a través de los intermediarios financieros, siendo éstos las instituciones de banca múltiple y las Sociedades Financieras de Objeto Limitado (SOFOLES) del ramo hipotecario e inmobiliario, registradas ante FOVI. </w:t>
      </w:r>
    </w:p>
    <w:p w:rsidR="007258DC" w:rsidRPr="00926905" w:rsidRDefault="007258DC" w:rsidP="007258DC">
      <w:pPr>
        <w:pStyle w:val="Textonotaalfinal"/>
        <w:spacing w:before="100" w:beforeAutospacing="1" w:after="100" w:afterAutospacing="1" w:line="240" w:lineRule="auto"/>
        <w:jc w:val="both"/>
        <w:rPr>
          <w:rFonts w:ascii="Arial" w:hAnsi="Arial" w:cs="Arial"/>
          <w:sz w:val="24"/>
          <w:szCs w:val="24"/>
        </w:rPr>
      </w:pPr>
      <w:r w:rsidRPr="00926905">
        <w:rPr>
          <w:rFonts w:ascii="Arial" w:hAnsi="Arial" w:cs="Arial"/>
          <w:sz w:val="24"/>
          <w:szCs w:val="24"/>
        </w:rPr>
        <w:t>Sociedad Hipotecaria Federal, S.N.C., (SHF) es una institución financiera perteneciente a la Banca de Desarrollo, creada en 2001, con el fin de propiciar el acceso a la vivienda de calidad a los mexicanos que la demandan, al establecer las condiciones para que se destinen recursos públicos y privados a la oferta de créditos hipotecarios. Mediante el otorgamiento de créditos y garantías, SHF promueve la construcción y adquisición de viviendas preferentemente de interés social y medio.</w:t>
      </w:r>
    </w:p>
  </w:endnote>
  <w:endnote w:id="8">
    <w:p w:rsidR="007258DC" w:rsidRPr="00926905" w:rsidRDefault="007258DC" w:rsidP="007258DC">
      <w:pPr>
        <w:pStyle w:val="Textonotaalfinal"/>
        <w:spacing w:before="100" w:beforeAutospacing="1" w:after="100" w:afterAutospacing="1" w:line="240" w:lineRule="auto"/>
        <w:jc w:val="both"/>
        <w:rPr>
          <w:rFonts w:ascii="Arial" w:hAnsi="Arial" w:cs="Arial"/>
          <w:sz w:val="24"/>
          <w:szCs w:val="24"/>
        </w:rPr>
      </w:pPr>
      <w:r w:rsidRPr="00926905">
        <w:rPr>
          <w:rStyle w:val="Refdenotaalfinal"/>
          <w:rFonts w:ascii="Arial" w:hAnsi="Arial" w:cs="Arial"/>
          <w:sz w:val="24"/>
          <w:szCs w:val="24"/>
        </w:rPr>
        <w:endnoteRef/>
      </w:r>
      <w:r w:rsidRPr="00926905">
        <w:rPr>
          <w:rFonts w:ascii="Arial" w:hAnsi="Arial" w:cs="Arial"/>
          <w:sz w:val="24"/>
          <w:szCs w:val="24"/>
        </w:rPr>
        <w:t xml:space="preserve"> Diario Oficial de la Federación. Publicadas el día 4 de octubre de 2012.</w:t>
      </w:r>
    </w:p>
    <w:p w:rsidR="007258DC" w:rsidRPr="00926905" w:rsidRDefault="007258DC" w:rsidP="007258DC">
      <w:pPr>
        <w:pStyle w:val="Textonotaalfinal"/>
        <w:spacing w:before="100" w:beforeAutospacing="1" w:after="100" w:afterAutospacing="1" w:line="240" w:lineRule="auto"/>
        <w:jc w:val="both"/>
        <w:rPr>
          <w:rFonts w:ascii="Arial" w:hAnsi="Arial" w:cs="Arial"/>
          <w:sz w:val="24"/>
          <w:szCs w:val="24"/>
        </w:rPr>
      </w:pPr>
      <w:r w:rsidRPr="00926905">
        <w:rPr>
          <w:rFonts w:ascii="Arial" w:hAnsi="Arial" w:cs="Arial"/>
          <w:sz w:val="24"/>
          <w:szCs w:val="24"/>
        </w:rPr>
        <w:t>Antecedentes:</w:t>
      </w:r>
    </w:p>
    <w:p w:rsidR="007258DC" w:rsidRPr="00926905" w:rsidRDefault="007258DC" w:rsidP="007258DC">
      <w:pPr>
        <w:pStyle w:val="Textonotaalfinal"/>
        <w:spacing w:before="100" w:beforeAutospacing="1" w:after="100" w:afterAutospacing="1" w:line="240" w:lineRule="auto"/>
        <w:jc w:val="both"/>
        <w:rPr>
          <w:rFonts w:ascii="Arial" w:hAnsi="Arial" w:cs="Arial"/>
          <w:sz w:val="24"/>
          <w:szCs w:val="24"/>
        </w:rPr>
      </w:pPr>
      <w:r w:rsidRPr="00926905">
        <w:rPr>
          <w:rFonts w:ascii="Arial" w:hAnsi="Arial" w:cs="Arial"/>
          <w:sz w:val="24"/>
          <w:szCs w:val="24"/>
        </w:rPr>
        <w:t>Diario Oficial de la Federación. Publicadas el día 27 de septiembre de 2004.</w:t>
      </w:r>
    </w:p>
    <w:p w:rsidR="007258DC" w:rsidRPr="00926905" w:rsidRDefault="007258DC" w:rsidP="007258DC">
      <w:pPr>
        <w:pStyle w:val="Textonotaalfinal"/>
        <w:spacing w:before="100" w:beforeAutospacing="1" w:after="100" w:afterAutospacing="1" w:line="240" w:lineRule="auto"/>
        <w:jc w:val="both"/>
        <w:rPr>
          <w:rFonts w:ascii="Arial" w:hAnsi="Arial" w:cs="Arial"/>
          <w:sz w:val="24"/>
          <w:szCs w:val="24"/>
        </w:rPr>
      </w:pPr>
      <w:r w:rsidRPr="00926905">
        <w:rPr>
          <w:rFonts w:ascii="Arial" w:hAnsi="Arial" w:cs="Arial"/>
          <w:sz w:val="24"/>
          <w:szCs w:val="24"/>
        </w:rPr>
        <w:t>Diario Oficial de la Federación. Publicadas el día 25 de abril de 2005.</w:t>
      </w:r>
    </w:p>
    <w:p w:rsidR="007258DC" w:rsidRPr="00926905" w:rsidRDefault="007258DC" w:rsidP="007258DC">
      <w:pPr>
        <w:pStyle w:val="Textonotaalfinal"/>
        <w:spacing w:before="100" w:beforeAutospacing="1" w:after="100" w:afterAutospacing="1" w:line="240" w:lineRule="auto"/>
        <w:jc w:val="both"/>
        <w:rPr>
          <w:rFonts w:ascii="Arial" w:hAnsi="Arial" w:cs="Arial"/>
          <w:sz w:val="24"/>
          <w:szCs w:val="24"/>
        </w:rPr>
      </w:pPr>
      <w:r w:rsidRPr="00926905">
        <w:rPr>
          <w:rFonts w:ascii="Arial" w:hAnsi="Arial" w:cs="Arial"/>
          <w:sz w:val="24"/>
          <w:szCs w:val="24"/>
        </w:rPr>
        <w:t>Diario Oficial de la Federación. Publicadas el día 30 de octubre de 2009.</w:t>
      </w:r>
    </w:p>
    <w:p w:rsidR="007258DC" w:rsidRPr="00926905" w:rsidRDefault="007258DC" w:rsidP="007258DC">
      <w:pPr>
        <w:pStyle w:val="Textonotaalfinal"/>
        <w:spacing w:before="100" w:beforeAutospacing="1" w:after="100" w:afterAutospacing="1" w:line="240" w:lineRule="auto"/>
        <w:jc w:val="both"/>
        <w:rPr>
          <w:rFonts w:ascii="Arial" w:hAnsi="Arial" w:cs="Arial"/>
          <w:sz w:val="24"/>
          <w:szCs w:val="24"/>
        </w:rPr>
      </w:pPr>
      <w:r w:rsidRPr="00926905">
        <w:rPr>
          <w:rFonts w:ascii="Arial" w:hAnsi="Arial" w:cs="Arial"/>
          <w:sz w:val="24"/>
          <w:szCs w:val="24"/>
        </w:rPr>
        <w:t>Diario Oficial de la Federación. Publicadas el día 24 de febrero de 2012.</w:t>
      </w:r>
    </w:p>
    <w:p w:rsidR="007258DC" w:rsidRPr="00926905" w:rsidRDefault="007258DC" w:rsidP="007258DC">
      <w:pPr>
        <w:pStyle w:val="Textonotaalfinal"/>
        <w:spacing w:before="100" w:beforeAutospacing="1" w:after="100" w:afterAutospacing="1" w:line="240" w:lineRule="auto"/>
        <w:jc w:val="both"/>
        <w:rPr>
          <w:rFonts w:ascii="Arial" w:hAnsi="Arial" w:cs="Arial"/>
          <w:sz w:val="24"/>
          <w:szCs w:val="24"/>
        </w:rPr>
      </w:pPr>
      <w:r w:rsidRPr="00926905">
        <w:rPr>
          <w:rFonts w:ascii="Arial" w:hAnsi="Arial" w:cs="Arial"/>
          <w:sz w:val="24"/>
          <w:szCs w:val="24"/>
        </w:rPr>
        <w:t>Requisitos formales. El Avalúo deberá contar con los siguientes requisitos:</w:t>
      </w:r>
    </w:p>
    <w:p w:rsidR="007258DC" w:rsidRPr="00926905" w:rsidRDefault="007258DC" w:rsidP="007258DC">
      <w:pPr>
        <w:pStyle w:val="Textonotaalfinal"/>
        <w:numPr>
          <w:ilvl w:val="0"/>
          <w:numId w:val="30"/>
        </w:numPr>
        <w:spacing w:before="100" w:beforeAutospacing="1" w:after="100" w:afterAutospacing="1" w:line="240" w:lineRule="auto"/>
        <w:jc w:val="both"/>
        <w:rPr>
          <w:rFonts w:ascii="Arial" w:hAnsi="Arial" w:cs="Arial"/>
          <w:sz w:val="24"/>
          <w:szCs w:val="24"/>
        </w:rPr>
      </w:pPr>
      <w:r w:rsidRPr="00926905">
        <w:rPr>
          <w:rFonts w:ascii="Arial" w:hAnsi="Arial" w:cs="Arial"/>
          <w:sz w:val="24"/>
          <w:szCs w:val="24"/>
        </w:rPr>
        <w:t>Indicar la denominación social de la Unidad de Valuación que lo emita, su logotipo y su clave de inscripción en el registro correspondiente de la sociedad.</w:t>
      </w:r>
    </w:p>
    <w:p w:rsidR="007258DC" w:rsidRPr="00926905" w:rsidRDefault="007258DC" w:rsidP="007258DC">
      <w:pPr>
        <w:pStyle w:val="Textonotaalfinal"/>
        <w:numPr>
          <w:ilvl w:val="0"/>
          <w:numId w:val="30"/>
        </w:numPr>
        <w:spacing w:before="100" w:beforeAutospacing="1" w:after="100" w:afterAutospacing="1" w:line="240" w:lineRule="auto"/>
        <w:jc w:val="both"/>
        <w:rPr>
          <w:rFonts w:ascii="Arial" w:hAnsi="Arial" w:cs="Arial"/>
          <w:sz w:val="24"/>
          <w:szCs w:val="24"/>
        </w:rPr>
      </w:pPr>
      <w:r w:rsidRPr="00926905">
        <w:rPr>
          <w:rFonts w:ascii="Arial" w:hAnsi="Arial" w:cs="Arial"/>
          <w:sz w:val="24"/>
          <w:szCs w:val="24"/>
        </w:rPr>
        <w:t>Elaborarse en formato digital, conforme lo establecen las Reglas de Carácter General Relativas a la Autorización como Valuador Profesional de Inmuebles Objeto de Créditos Garantizados a la Vivienda, o en papel membretado de la Unidad de Valuación que lo emita. En los casos en que se realice el Avalúo en papel se deberán numerar todas las hojas con referencia del total de páginas que compone el Avalúo.</w:t>
      </w:r>
    </w:p>
    <w:p w:rsidR="007258DC" w:rsidRPr="00926905" w:rsidRDefault="007258DC" w:rsidP="007258DC">
      <w:pPr>
        <w:pStyle w:val="Textonotaalfinal"/>
        <w:numPr>
          <w:ilvl w:val="0"/>
          <w:numId w:val="30"/>
        </w:numPr>
        <w:spacing w:before="100" w:beforeAutospacing="1" w:after="100" w:afterAutospacing="1" w:line="240" w:lineRule="auto"/>
        <w:jc w:val="both"/>
        <w:rPr>
          <w:rFonts w:ascii="Arial" w:hAnsi="Arial" w:cs="Arial"/>
          <w:sz w:val="24"/>
          <w:szCs w:val="24"/>
        </w:rPr>
      </w:pPr>
      <w:r w:rsidRPr="00926905">
        <w:rPr>
          <w:rFonts w:ascii="Arial" w:hAnsi="Arial" w:cs="Arial"/>
          <w:sz w:val="24"/>
          <w:szCs w:val="24"/>
        </w:rPr>
        <w:t>Elaborarse conforme a la estructura, conformación y contenido previstos en la regla Vigesimoséptima y a lo dispuesto en las Reglas de Carácter General Relativas a la Autorización como Valuador Profesional de Inmuebles Objeto de Créditos Garantizados a la Vivienda.</w:t>
      </w:r>
    </w:p>
    <w:p w:rsidR="007258DC" w:rsidRPr="00926905" w:rsidRDefault="007258DC" w:rsidP="007258DC">
      <w:pPr>
        <w:pStyle w:val="Textonotaalfinal"/>
        <w:numPr>
          <w:ilvl w:val="0"/>
          <w:numId w:val="30"/>
        </w:numPr>
        <w:spacing w:before="100" w:beforeAutospacing="1" w:after="100" w:afterAutospacing="1" w:line="240" w:lineRule="auto"/>
        <w:jc w:val="both"/>
        <w:rPr>
          <w:rFonts w:ascii="Arial" w:hAnsi="Arial" w:cs="Arial"/>
          <w:sz w:val="24"/>
          <w:szCs w:val="24"/>
        </w:rPr>
      </w:pPr>
      <w:r w:rsidRPr="00926905">
        <w:rPr>
          <w:rFonts w:ascii="Arial" w:hAnsi="Arial" w:cs="Arial"/>
          <w:sz w:val="24"/>
          <w:szCs w:val="24"/>
        </w:rPr>
        <w:t>En los casos en que se realice el Avalúo en papel éste deberá contar con una síntesis en la que se señale la siguiente información:</w:t>
      </w:r>
    </w:p>
    <w:p w:rsidR="007258DC" w:rsidRPr="00926905" w:rsidRDefault="007258DC" w:rsidP="007258DC">
      <w:pPr>
        <w:pStyle w:val="Textonotaalfinal"/>
        <w:numPr>
          <w:ilvl w:val="1"/>
          <w:numId w:val="30"/>
        </w:numPr>
        <w:spacing w:before="100" w:beforeAutospacing="1" w:after="100" w:afterAutospacing="1" w:line="240" w:lineRule="auto"/>
        <w:jc w:val="both"/>
        <w:rPr>
          <w:rFonts w:ascii="Arial" w:hAnsi="Arial" w:cs="Arial"/>
          <w:sz w:val="24"/>
          <w:szCs w:val="24"/>
        </w:rPr>
      </w:pPr>
      <w:r w:rsidRPr="00926905">
        <w:rPr>
          <w:rFonts w:ascii="Arial" w:hAnsi="Arial" w:cs="Arial"/>
          <w:sz w:val="24"/>
          <w:szCs w:val="24"/>
        </w:rPr>
        <w:t>Clave del Avalúo. Número asignado por la Unidad de Valuación.</w:t>
      </w:r>
    </w:p>
    <w:p w:rsidR="007258DC" w:rsidRPr="00926905" w:rsidRDefault="007258DC" w:rsidP="007258DC">
      <w:pPr>
        <w:pStyle w:val="Textonotaalfinal"/>
        <w:numPr>
          <w:ilvl w:val="1"/>
          <w:numId w:val="30"/>
        </w:numPr>
        <w:spacing w:before="100" w:beforeAutospacing="1" w:after="100" w:afterAutospacing="1" w:line="240" w:lineRule="auto"/>
        <w:jc w:val="both"/>
        <w:rPr>
          <w:rFonts w:ascii="Arial" w:hAnsi="Arial" w:cs="Arial"/>
          <w:sz w:val="24"/>
          <w:szCs w:val="24"/>
        </w:rPr>
      </w:pPr>
      <w:r w:rsidRPr="00926905">
        <w:rPr>
          <w:rFonts w:ascii="Arial" w:hAnsi="Arial" w:cs="Arial"/>
          <w:sz w:val="24"/>
          <w:szCs w:val="24"/>
        </w:rPr>
        <w:t>Fecha del Avalúo. En formato DD/MM/AAAA.</w:t>
      </w:r>
    </w:p>
    <w:p w:rsidR="007258DC" w:rsidRPr="00926905" w:rsidRDefault="007258DC" w:rsidP="007258DC">
      <w:pPr>
        <w:pStyle w:val="Textonotaalfinal"/>
        <w:numPr>
          <w:ilvl w:val="1"/>
          <w:numId w:val="30"/>
        </w:numPr>
        <w:spacing w:before="100" w:beforeAutospacing="1" w:after="100" w:afterAutospacing="1" w:line="240" w:lineRule="auto"/>
        <w:jc w:val="both"/>
        <w:rPr>
          <w:rFonts w:ascii="Arial" w:hAnsi="Arial" w:cs="Arial"/>
          <w:sz w:val="24"/>
          <w:szCs w:val="24"/>
        </w:rPr>
      </w:pPr>
      <w:r w:rsidRPr="00926905">
        <w:rPr>
          <w:rFonts w:ascii="Arial" w:hAnsi="Arial" w:cs="Arial"/>
          <w:sz w:val="24"/>
          <w:szCs w:val="24"/>
        </w:rPr>
        <w:t>Número de registro del conjunto Infonavit (de ser aplicable).</w:t>
      </w:r>
    </w:p>
    <w:p w:rsidR="007258DC" w:rsidRPr="00926905" w:rsidRDefault="007258DC" w:rsidP="007258DC">
      <w:pPr>
        <w:pStyle w:val="Textonotaalfinal"/>
        <w:numPr>
          <w:ilvl w:val="1"/>
          <w:numId w:val="30"/>
        </w:numPr>
        <w:spacing w:before="100" w:beforeAutospacing="1" w:after="100" w:afterAutospacing="1" w:line="240" w:lineRule="auto"/>
        <w:jc w:val="both"/>
        <w:rPr>
          <w:rFonts w:ascii="Arial" w:hAnsi="Arial" w:cs="Arial"/>
          <w:sz w:val="24"/>
          <w:szCs w:val="24"/>
        </w:rPr>
      </w:pPr>
      <w:r w:rsidRPr="00926905">
        <w:rPr>
          <w:rFonts w:ascii="Arial" w:hAnsi="Arial" w:cs="Arial"/>
          <w:sz w:val="24"/>
          <w:szCs w:val="24"/>
        </w:rPr>
        <w:t>Clave del Controlador que certificó el Avalúo. Número asignado por SHF.</w:t>
      </w:r>
    </w:p>
    <w:p w:rsidR="007258DC" w:rsidRPr="00926905" w:rsidRDefault="007258DC" w:rsidP="007258DC">
      <w:pPr>
        <w:pStyle w:val="Textonotaalfinal"/>
        <w:numPr>
          <w:ilvl w:val="1"/>
          <w:numId w:val="30"/>
        </w:numPr>
        <w:spacing w:before="100" w:beforeAutospacing="1" w:after="100" w:afterAutospacing="1" w:line="240" w:lineRule="auto"/>
        <w:jc w:val="both"/>
        <w:rPr>
          <w:rFonts w:ascii="Arial" w:hAnsi="Arial" w:cs="Arial"/>
          <w:sz w:val="24"/>
          <w:szCs w:val="24"/>
        </w:rPr>
      </w:pPr>
      <w:r w:rsidRPr="00926905">
        <w:rPr>
          <w:rFonts w:ascii="Arial" w:hAnsi="Arial" w:cs="Arial"/>
          <w:sz w:val="24"/>
          <w:szCs w:val="24"/>
        </w:rPr>
        <w:t>Clave del Valuador Profesional. Número asignado por SHF.</w:t>
      </w:r>
    </w:p>
    <w:p w:rsidR="007258DC" w:rsidRPr="00926905" w:rsidRDefault="007258DC" w:rsidP="007258DC">
      <w:pPr>
        <w:pStyle w:val="Textonotaalfinal"/>
        <w:numPr>
          <w:ilvl w:val="1"/>
          <w:numId w:val="30"/>
        </w:numPr>
        <w:spacing w:before="100" w:beforeAutospacing="1" w:after="100" w:afterAutospacing="1" w:line="240" w:lineRule="auto"/>
        <w:jc w:val="both"/>
        <w:rPr>
          <w:rFonts w:ascii="Arial" w:hAnsi="Arial" w:cs="Arial"/>
          <w:sz w:val="24"/>
          <w:szCs w:val="24"/>
        </w:rPr>
      </w:pPr>
      <w:r w:rsidRPr="00926905">
        <w:rPr>
          <w:rFonts w:ascii="Arial" w:hAnsi="Arial" w:cs="Arial"/>
          <w:sz w:val="24"/>
          <w:szCs w:val="24"/>
        </w:rPr>
        <w:t>Clave de la entidad que otorga el crédito.</w:t>
      </w:r>
    </w:p>
    <w:p w:rsidR="007258DC" w:rsidRPr="00926905" w:rsidRDefault="007258DC" w:rsidP="007258DC">
      <w:pPr>
        <w:pStyle w:val="Textonotaalfinal"/>
        <w:numPr>
          <w:ilvl w:val="1"/>
          <w:numId w:val="30"/>
        </w:numPr>
        <w:spacing w:before="100" w:beforeAutospacing="1" w:after="100" w:afterAutospacing="1" w:line="240" w:lineRule="auto"/>
        <w:jc w:val="both"/>
        <w:rPr>
          <w:rFonts w:ascii="Arial" w:hAnsi="Arial" w:cs="Arial"/>
          <w:sz w:val="24"/>
          <w:szCs w:val="24"/>
        </w:rPr>
      </w:pPr>
      <w:r w:rsidRPr="00926905">
        <w:rPr>
          <w:rFonts w:ascii="Arial" w:hAnsi="Arial" w:cs="Arial"/>
          <w:sz w:val="24"/>
          <w:szCs w:val="24"/>
        </w:rPr>
        <w:t>Nombre del constructor para el caso de vivienda nueva.</w:t>
      </w:r>
    </w:p>
    <w:p w:rsidR="007258DC" w:rsidRPr="00926905" w:rsidRDefault="007258DC" w:rsidP="007258DC">
      <w:pPr>
        <w:pStyle w:val="Textonotaalfinal"/>
        <w:numPr>
          <w:ilvl w:val="1"/>
          <w:numId w:val="30"/>
        </w:numPr>
        <w:spacing w:before="100" w:beforeAutospacing="1" w:after="100" w:afterAutospacing="1" w:line="240" w:lineRule="auto"/>
        <w:jc w:val="both"/>
        <w:rPr>
          <w:rFonts w:ascii="Arial" w:hAnsi="Arial" w:cs="Arial"/>
          <w:sz w:val="24"/>
          <w:szCs w:val="24"/>
        </w:rPr>
      </w:pPr>
      <w:r w:rsidRPr="00926905">
        <w:rPr>
          <w:rFonts w:ascii="Arial" w:hAnsi="Arial" w:cs="Arial"/>
          <w:sz w:val="24"/>
          <w:szCs w:val="24"/>
        </w:rPr>
        <w:t>Propósito del Avalúo.</w:t>
      </w:r>
    </w:p>
    <w:p w:rsidR="007258DC" w:rsidRPr="00926905" w:rsidRDefault="007258DC" w:rsidP="007258DC">
      <w:pPr>
        <w:pStyle w:val="Textonotaalfinal"/>
        <w:numPr>
          <w:ilvl w:val="1"/>
          <w:numId w:val="30"/>
        </w:numPr>
        <w:spacing w:before="100" w:beforeAutospacing="1" w:after="100" w:afterAutospacing="1" w:line="240" w:lineRule="auto"/>
        <w:jc w:val="both"/>
        <w:rPr>
          <w:rFonts w:ascii="Arial" w:hAnsi="Arial" w:cs="Arial"/>
          <w:sz w:val="24"/>
          <w:szCs w:val="24"/>
        </w:rPr>
      </w:pPr>
      <w:r w:rsidRPr="00926905">
        <w:rPr>
          <w:rFonts w:ascii="Arial" w:hAnsi="Arial" w:cs="Arial"/>
          <w:sz w:val="24"/>
          <w:szCs w:val="24"/>
        </w:rPr>
        <w:t>Tipo de inmueble a valuar.</w:t>
      </w:r>
    </w:p>
    <w:p w:rsidR="007258DC" w:rsidRPr="00926905" w:rsidRDefault="007258DC" w:rsidP="007258DC">
      <w:pPr>
        <w:pStyle w:val="Textonotaalfinal"/>
        <w:numPr>
          <w:ilvl w:val="1"/>
          <w:numId w:val="30"/>
        </w:numPr>
        <w:spacing w:before="100" w:beforeAutospacing="1" w:after="100" w:afterAutospacing="1" w:line="240" w:lineRule="auto"/>
        <w:jc w:val="both"/>
        <w:rPr>
          <w:rFonts w:ascii="Arial" w:hAnsi="Arial" w:cs="Arial"/>
          <w:sz w:val="24"/>
          <w:szCs w:val="24"/>
        </w:rPr>
      </w:pPr>
      <w:r w:rsidRPr="00926905">
        <w:rPr>
          <w:rFonts w:ascii="Arial" w:hAnsi="Arial" w:cs="Arial"/>
          <w:sz w:val="24"/>
          <w:szCs w:val="24"/>
        </w:rPr>
        <w:t>Calle y número.</w:t>
      </w:r>
    </w:p>
    <w:p w:rsidR="007258DC" w:rsidRPr="00926905" w:rsidRDefault="007258DC" w:rsidP="007258DC">
      <w:pPr>
        <w:pStyle w:val="Textonotaalfinal"/>
        <w:numPr>
          <w:ilvl w:val="1"/>
          <w:numId w:val="30"/>
        </w:numPr>
        <w:spacing w:before="100" w:beforeAutospacing="1" w:after="100" w:afterAutospacing="1" w:line="240" w:lineRule="auto"/>
        <w:jc w:val="both"/>
        <w:rPr>
          <w:rFonts w:ascii="Arial" w:hAnsi="Arial" w:cs="Arial"/>
          <w:sz w:val="24"/>
          <w:szCs w:val="24"/>
        </w:rPr>
      </w:pPr>
      <w:r w:rsidRPr="00926905">
        <w:rPr>
          <w:rFonts w:ascii="Arial" w:hAnsi="Arial" w:cs="Arial"/>
          <w:sz w:val="24"/>
          <w:szCs w:val="24"/>
        </w:rPr>
        <w:t>Nombre del conjunto incluyendo Infonavit.</w:t>
      </w:r>
    </w:p>
    <w:p w:rsidR="007258DC" w:rsidRPr="00926905" w:rsidRDefault="007258DC" w:rsidP="007258DC">
      <w:pPr>
        <w:pStyle w:val="Textonotaalfinal"/>
        <w:numPr>
          <w:ilvl w:val="1"/>
          <w:numId w:val="30"/>
        </w:numPr>
        <w:spacing w:before="100" w:beforeAutospacing="1" w:after="100" w:afterAutospacing="1" w:line="240" w:lineRule="auto"/>
        <w:jc w:val="both"/>
        <w:rPr>
          <w:rFonts w:ascii="Arial" w:hAnsi="Arial" w:cs="Arial"/>
          <w:sz w:val="24"/>
          <w:szCs w:val="24"/>
        </w:rPr>
      </w:pPr>
      <w:r w:rsidRPr="00926905">
        <w:rPr>
          <w:rFonts w:ascii="Arial" w:hAnsi="Arial" w:cs="Arial"/>
          <w:sz w:val="24"/>
          <w:szCs w:val="24"/>
        </w:rPr>
        <w:t>Colonia.</w:t>
      </w:r>
    </w:p>
  </w:endnote>
  <w:endnote w:id="9">
    <w:p w:rsidR="00F353B5" w:rsidRPr="00926905" w:rsidRDefault="00F353B5" w:rsidP="00F353B5">
      <w:pPr>
        <w:pStyle w:val="Textonotaalfinal"/>
        <w:jc w:val="both"/>
        <w:rPr>
          <w:rStyle w:val="Refdenotaalfinal"/>
        </w:rPr>
      </w:pPr>
      <w:r w:rsidRPr="00926905">
        <w:rPr>
          <w:rStyle w:val="Refdenotaalfinal"/>
          <w:rFonts w:ascii="Arial" w:hAnsi="Arial" w:cs="Arial"/>
          <w:sz w:val="24"/>
          <w:szCs w:val="24"/>
        </w:rPr>
        <w:endnoteRef/>
      </w:r>
      <w:r w:rsidRPr="00926905">
        <w:rPr>
          <w:rStyle w:val="Refdenotaalfinal"/>
          <w:rFonts w:ascii="Arial" w:hAnsi="Arial" w:cs="Arial"/>
          <w:sz w:val="24"/>
          <w:szCs w:val="24"/>
        </w:rPr>
        <w:t xml:space="preserve">  </w:t>
      </w:r>
      <w:r w:rsidRPr="00926905">
        <w:rPr>
          <w:rFonts w:ascii="Arial" w:hAnsi="Arial" w:cs="Arial"/>
          <w:sz w:val="24"/>
          <w:szCs w:val="24"/>
        </w:rPr>
        <w:t xml:space="preserve">Bien inmueble. </w:t>
      </w:r>
      <w:r w:rsidRPr="00926905">
        <w:rPr>
          <w:rStyle w:val="Refdenotaalfinal"/>
          <w:rFonts w:ascii="Arial" w:hAnsi="Arial" w:cs="Arial"/>
          <w:sz w:val="24"/>
          <w:szCs w:val="24"/>
          <w:vertAlign w:val="baseline"/>
        </w:rPr>
        <w:t>Es un conjunto de derechos, participaciones y beneficios sobre una porción de tierra con sus mejoras y obras permanentes, incluyendo los beneficios que se obtienen por su usufructo. Las principales características de un bien inmueble son su inmovilidad y su tangibilidad. (SEGOB: 2009).</w:t>
      </w:r>
    </w:p>
  </w:endnote>
  <w:endnote w:id="10">
    <w:p w:rsidR="00BC41E2" w:rsidRPr="00926905" w:rsidRDefault="00BC41E2" w:rsidP="00176FDA">
      <w:pPr>
        <w:pStyle w:val="Textonotaalfinal"/>
        <w:spacing w:before="100" w:beforeAutospacing="1" w:after="100" w:afterAutospacing="1" w:line="240" w:lineRule="auto"/>
        <w:jc w:val="both"/>
        <w:rPr>
          <w:rFonts w:ascii="Arial" w:hAnsi="Arial" w:cs="Arial"/>
          <w:sz w:val="24"/>
          <w:szCs w:val="24"/>
        </w:rPr>
      </w:pPr>
      <w:r w:rsidRPr="00926905">
        <w:rPr>
          <w:rStyle w:val="Refdenotaalfinal"/>
          <w:rFonts w:ascii="Arial" w:hAnsi="Arial" w:cs="Arial"/>
          <w:sz w:val="24"/>
          <w:szCs w:val="24"/>
        </w:rPr>
        <w:endnoteRef/>
      </w:r>
      <w:r w:rsidRPr="00926905">
        <w:rPr>
          <w:rFonts w:ascii="Arial" w:hAnsi="Arial" w:cs="Arial"/>
          <w:sz w:val="24"/>
          <w:szCs w:val="24"/>
        </w:rPr>
        <w:t xml:space="preserve"> Secretaría de Gobernación, (2007). Norma Mexicana NMX-C-459-SCFI-ONNCCE-2007. México: Diario Oficial de la Federación. </w:t>
      </w:r>
    </w:p>
  </w:endnote>
  <w:endnote w:id="11">
    <w:p w:rsidR="00F97ACC" w:rsidRPr="00926905" w:rsidRDefault="00F97ACC" w:rsidP="00176FDA">
      <w:pPr>
        <w:pStyle w:val="Textonotaalfinal"/>
        <w:spacing w:before="100" w:beforeAutospacing="1" w:after="100" w:afterAutospacing="1" w:line="240" w:lineRule="auto"/>
        <w:jc w:val="both"/>
        <w:rPr>
          <w:rFonts w:ascii="Arial" w:hAnsi="Arial" w:cs="Arial"/>
          <w:sz w:val="24"/>
          <w:szCs w:val="24"/>
        </w:rPr>
      </w:pPr>
      <w:r w:rsidRPr="00926905">
        <w:rPr>
          <w:rStyle w:val="Refdenotaalfinal"/>
          <w:rFonts w:ascii="Arial" w:hAnsi="Arial" w:cs="Arial"/>
          <w:sz w:val="24"/>
          <w:szCs w:val="24"/>
        </w:rPr>
        <w:endnoteRef/>
      </w:r>
      <w:r w:rsidRPr="00926905">
        <w:rPr>
          <w:rFonts w:ascii="Arial" w:hAnsi="Arial" w:cs="Arial"/>
          <w:sz w:val="24"/>
          <w:szCs w:val="24"/>
        </w:rPr>
        <w:t xml:space="preserve"> Dependiendo de la naturaleza del bien materia de valuación, así como de los términos del contrato para el servicio de valuación, el estado del mercado y las características específicas relacionadas, además del uso y propósito del informe de valuación, el valuador debe obtener el valor comercial o conclusivo, resultante de conocer el indicador de valor mediante los siguientes enfoques: </w:t>
      </w:r>
    </w:p>
    <w:p w:rsidR="00F97ACC" w:rsidRPr="00926905" w:rsidRDefault="00F97ACC" w:rsidP="00176FDA">
      <w:pPr>
        <w:pStyle w:val="Textonotaalfinal"/>
        <w:numPr>
          <w:ilvl w:val="0"/>
          <w:numId w:val="24"/>
        </w:numPr>
        <w:spacing w:before="100" w:beforeAutospacing="1" w:after="100" w:afterAutospacing="1" w:line="240" w:lineRule="auto"/>
        <w:jc w:val="both"/>
        <w:rPr>
          <w:rFonts w:ascii="Arial" w:hAnsi="Arial" w:cs="Arial"/>
          <w:sz w:val="24"/>
          <w:szCs w:val="24"/>
        </w:rPr>
      </w:pPr>
      <w:r w:rsidRPr="00926905">
        <w:rPr>
          <w:rFonts w:ascii="Arial" w:hAnsi="Arial" w:cs="Arial"/>
          <w:sz w:val="24"/>
          <w:szCs w:val="24"/>
        </w:rPr>
        <w:t>Enfoque físico o de costos</w:t>
      </w:r>
    </w:p>
    <w:p w:rsidR="00F97ACC" w:rsidRPr="00926905" w:rsidRDefault="00170341" w:rsidP="00176FDA">
      <w:pPr>
        <w:pStyle w:val="Textonotaalfinal"/>
        <w:numPr>
          <w:ilvl w:val="0"/>
          <w:numId w:val="24"/>
        </w:numPr>
        <w:spacing w:before="100" w:beforeAutospacing="1" w:after="100" w:afterAutospacing="1" w:line="240" w:lineRule="auto"/>
        <w:jc w:val="both"/>
        <w:rPr>
          <w:rFonts w:ascii="Arial" w:hAnsi="Arial" w:cs="Arial"/>
          <w:sz w:val="24"/>
          <w:szCs w:val="24"/>
        </w:rPr>
      </w:pPr>
      <w:r w:rsidRPr="00926905">
        <w:rPr>
          <w:rFonts w:ascii="Arial" w:hAnsi="Arial" w:cs="Arial"/>
          <w:sz w:val="24"/>
          <w:szCs w:val="24"/>
        </w:rPr>
        <w:t>Enfoque de capitalización o de ingresos</w:t>
      </w:r>
    </w:p>
    <w:p w:rsidR="006E0C5B" w:rsidRPr="00926905" w:rsidRDefault="00170341" w:rsidP="00176FDA">
      <w:pPr>
        <w:pStyle w:val="Textonotaalfinal"/>
        <w:numPr>
          <w:ilvl w:val="0"/>
          <w:numId w:val="24"/>
        </w:numPr>
        <w:spacing w:before="100" w:beforeAutospacing="1" w:after="100" w:afterAutospacing="1" w:line="240" w:lineRule="auto"/>
        <w:jc w:val="both"/>
        <w:rPr>
          <w:rFonts w:ascii="Arial" w:hAnsi="Arial" w:cs="Arial"/>
          <w:sz w:val="24"/>
          <w:szCs w:val="24"/>
        </w:rPr>
      </w:pPr>
      <w:r w:rsidRPr="00926905">
        <w:rPr>
          <w:rFonts w:ascii="Arial" w:hAnsi="Arial" w:cs="Arial"/>
          <w:sz w:val="24"/>
          <w:szCs w:val="24"/>
        </w:rPr>
        <w:t>Enfoque comparativo de mercado</w:t>
      </w:r>
    </w:p>
  </w:endnote>
  <w:endnote w:id="12">
    <w:p w:rsidR="00E966ED" w:rsidRPr="00926905" w:rsidRDefault="00E966ED" w:rsidP="00176FDA">
      <w:pPr>
        <w:autoSpaceDE w:val="0"/>
        <w:autoSpaceDN w:val="0"/>
        <w:adjustRightInd w:val="0"/>
        <w:spacing w:before="100" w:beforeAutospacing="1" w:after="100" w:afterAutospacing="1" w:line="240" w:lineRule="auto"/>
        <w:jc w:val="both"/>
        <w:rPr>
          <w:rStyle w:val="Refdenotaalfinal"/>
          <w:rFonts w:ascii="Arial" w:hAnsi="Arial" w:cs="Arial"/>
          <w:sz w:val="24"/>
          <w:szCs w:val="24"/>
          <w:vertAlign w:val="baseline"/>
        </w:rPr>
      </w:pPr>
      <w:r w:rsidRPr="00926905">
        <w:rPr>
          <w:rStyle w:val="Refdenotaalfinal"/>
          <w:rFonts w:ascii="Arial" w:hAnsi="Arial" w:cs="Arial"/>
          <w:sz w:val="24"/>
          <w:szCs w:val="24"/>
        </w:rPr>
        <w:endnoteRef/>
      </w:r>
      <w:r w:rsidRPr="00926905">
        <w:rPr>
          <w:rStyle w:val="Refdenotaalfinal"/>
          <w:rFonts w:ascii="Arial" w:hAnsi="Arial" w:cs="Arial"/>
          <w:sz w:val="24"/>
          <w:szCs w:val="24"/>
        </w:rPr>
        <w:t xml:space="preserve"> </w:t>
      </w:r>
      <w:r w:rsidRPr="00926905">
        <w:rPr>
          <w:rStyle w:val="Refdenotaalfinal"/>
          <w:rFonts w:ascii="Arial" w:hAnsi="Arial" w:cs="Arial"/>
          <w:sz w:val="24"/>
          <w:szCs w:val="24"/>
          <w:vertAlign w:val="baseline"/>
        </w:rPr>
        <w:t>Principios económicos aplicados a la valuación</w:t>
      </w:r>
      <w:r w:rsidRPr="00926905">
        <w:rPr>
          <w:rFonts w:ascii="Arial" w:hAnsi="Arial" w:cs="Arial"/>
          <w:sz w:val="24"/>
          <w:szCs w:val="24"/>
        </w:rPr>
        <w:t xml:space="preserve">   </w:t>
      </w:r>
    </w:p>
    <w:p w:rsidR="00E966ED" w:rsidRPr="00926905" w:rsidRDefault="00E966ED" w:rsidP="00176FDA">
      <w:pPr>
        <w:numPr>
          <w:ilvl w:val="0"/>
          <w:numId w:val="25"/>
        </w:numPr>
        <w:tabs>
          <w:tab w:val="left" w:pos="567"/>
        </w:tabs>
        <w:autoSpaceDE w:val="0"/>
        <w:autoSpaceDN w:val="0"/>
        <w:adjustRightInd w:val="0"/>
        <w:spacing w:before="100" w:beforeAutospacing="1" w:after="100" w:afterAutospacing="1" w:line="240" w:lineRule="auto"/>
        <w:jc w:val="both"/>
        <w:rPr>
          <w:rStyle w:val="Refdenotaalfinal"/>
          <w:rFonts w:ascii="Arial" w:hAnsi="Arial" w:cs="Arial"/>
          <w:sz w:val="24"/>
          <w:szCs w:val="24"/>
          <w:vertAlign w:val="baseline"/>
        </w:rPr>
      </w:pPr>
      <w:r w:rsidRPr="00926905">
        <w:rPr>
          <w:rStyle w:val="Refdenotaalfinal"/>
          <w:rFonts w:ascii="Arial" w:hAnsi="Arial" w:cs="Arial"/>
          <w:sz w:val="24"/>
          <w:szCs w:val="24"/>
          <w:vertAlign w:val="baseline"/>
        </w:rPr>
        <w:t>Principio de sustitución</w:t>
      </w:r>
      <w:r w:rsidRPr="00926905">
        <w:rPr>
          <w:rFonts w:ascii="Arial" w:hAnsi="Arial" w:cs="Arial"/>
          <w:sz w:val="24"/>
          <w:szCs w:val="24"/>
        </w:rPr>
        <w:t xml:space="preserve"> </w:t>
      </w:r>
    </w:p>
    <w:p w:rsidR="00E966ED" w:rsidRPr="00926905" w:rsidRDefault="00E966ED" w:rsidP="00176FDA">
      <w:pPr>
        <w:numPr>
          <w:ilvl w:val="0"/>
          <w:numId w:val="25"/>
        </w:numPr>
        <w:tabs>
          <w:tab w:val="left" w:pos="567"/>
        </w:tabs>
        <w:autoSpaceDE w:val="0"/>
        <w:autoSpaceDN w:val="0"/>
        <w:adjustRightInd w:val="0"/>
        <w:spacing w:before="100" w:beforeAutospacing="1" w:after="100" w:afterAutospacing="1" w:line="240" w:lineRule="auto"/>
        <w:jc w:val="both"/>
        <w:rPr>
          <w:rStyle w:val="Refdenotaalfinal"/>
          <w:rFonts w:ascii="Arial" w:hAnsi="Arial" w:cs="Arial"/>
          <w:sz w:val="24"/>
          <w:szCs w:val="24"/>
          <w:vertAlign w:val="baseline"/>
        </w:rPr>
      </w:pPr>
      <w:r w:rsidRPr="00926905">
        <w:rPr>
          <w:rStyle w:val="Refdenotaalfinal"/>
          <w:rFonts w:ascii="Arial" w:hAnsi="Arial" w:cs="Arial"/>
          <w:sz w:val="24"/>
          <w:szCs w:val="24"/>
          <w:vertAlign w:val="baseline"/>
        </w:rPr>
        <w:t>Principio de anticipación</w:t>
      </w:r>
      <w:r w:rsidRPr="00926905">
        <w:rPr>
          <w:rFonts w:ascii="Arial" w:hAnsi="Arial" w:cs="Arial"/>
          <w:sz w:val="24"/>
          <w:szCs w:val="24"/>
        </w:rPr>
        <w:t xml:space="preserve"> </w:t>
      </w:r>
    </w:p>
    <w:p w:rsidR="00E966ED" w:rsidRPr="00926905" w:rsidRDefault="00E966ED" w:rsidP="00176FDA">
      <w:pPr>
        <w:numPr>
          <w:ilvl w:val="0"/>
          <w:numId w:val="25"/>
        </w:numPr>
        <w:tabs>
          <w:tab w:val="left" w:pos="567"/>
        </w:tabs>
        <w:autoSpaceDE w:val="0"/>
        <w:autoSpaceDN w:val="0"/>
        <w:adjustRightInd w:val="0"/>
        <w:spacing w:before="100" w:beforeAutospacing="1" w:after="100" w:afterAutospacing="1" w:line="240" w:lineRule="auto"/>
        <w:jc w:val="both"/>
        <w:rPr>
          <w:rStyle w:val="Refdenotaalfinal"/>
          <w:rFonts w:ascii="Arial" w:hAnsi="Arial" w:cs="Arial"/>
          <w:sz w:val="24"/>
          <w:szCs w:val="24"/>
          <w:vertAlign w:val="baseline"/>
        </w:rPr>
      </w:pPr>
      <w:r w:rsidRPr="00926905">
        <w:rPr>
          <w:rStyle w:val="Refdenotaalfinal"/>
          <w:rFonts w:ascii="Arial" w:hAnsi="Arial" w:cs="Arial"/>
          <w:sz w:val="24"/>
          <w:szCs w:val="24"/>
          <w:vertAlign w:val="baseline"/>
        </w:rPr>
        <w:t>Principio de mayor y mejor uso</w:t>
      </w:r>
    </w:p>
    <w:p w:rsidR="004F2070" w:rsidRPr="00926905" w:rsidRDefault="00E966ED" w:rsidP="00176FDA">
      <w:pPr>
        <w:numPr>
          <w:ilvl w:val="0"/>
          <w:numId w:val="25"/>
        </w:numPr>
        <w:tabs>
          <w:tab w:val="left" w:pos="567"/>
        </w:tabs>
        <w:autoSpaceDE w:val="0"/>
        <w:autoSpaceDN w:val="0"/>
        <w:adjustRightInd w:val="0"/>
        <w:spacing w:before="100" w:beforeAutospacing="1" w:after="100" w:afterAutospacing="1" w:line="240" w:lineRule="auto"/>
        <w:jc w:val="both"/>
        <w:rPr>
          <w:rStyle w:val="Refdenotaalfinal"/>
          <w:rFonts w:ascii="Arial" w:hAnsi="Arial" w:cs="Arial"/>
          <w:sz w:val="24"/>
          <w:szCs w:val="24"/>
          <w:vertAlign w:val="baseline"/>
        </w:rPr>
      </w:pPr>
      <w:r w:rsidRPr="00926905">
        <w:rPr>
          <w:rStyle w:val="Refdenotaalfinal"/>
          <w:rFonts w:ascii="Arial" w:hAnsi="Arial" w:cs="Arial"/>
          <w:sz w:val="24"/>
          <w:szCs w:val="24"/>
          <w:vertAlign w:val="baseline"/>
        </w:rPr>
        <w:t>Principio de oferta y demanda</w:t>
      </w:r>
    </w:p>
  </w:endnote>
  <w:endnote w:id="13">
    <w:p w:rsidR="00AF26CE" w:rsidRPr="00AF26CE" w:rsidRDefault="00AF26CE" w:rsidP="00AF26CE">
      <w:pPr>
        <w:pStyle w:val="Textonotaalfinal"/>
        <w:jc w:val="both"/>
      </w:pPr>
      <w:r w:rsidRPr="00AF26CE">
        <w:rPr>
          <w:rStyle w:val="Refdenotaalfinal"/>
          <w:rFonts w:ascii="Arial" w:hAnsi="Arial" w:cs="Arial"/>
          <w:sz w:val="24"/>
          <w:szCs w:val="24"/>
        </w:rPr>
        <w:endnoteRef/>
      </w:r>
      <w:r w:rsidRPr="00AF26CE">
        <w:rPr>
          <w:rStyle w:val="Refdenotaalfinal"/>
          <w:rFonts w:ascii="Arial" w:hAnsi="Arial" w:cs="Arial"/>
          <w:sz w:val="24"/>
          <w:szCs w:val="24"/>
        </w:rPr>
        <w:t xml:space="preserve"> </w:t>
      </w:r>
      <w:r w:rsidRPr="00AF26CE">
        <w:t xml:space="preserve"> </w:t>
      </w:r>
      <w:r w:rsidRPr="00AF26CE">
        <w:rPr>
          <w:rStyle w:val="Refdenotaalfinal"/>
          <w:rFonts w:ascii="Arial" w:hAnsi="Arial" w:cs="Arial"/>
          <w:sz w:val="24"/>
          <w:szCs w:val="24"/>
          <w:vertAlign w:val="baseline"/>
        </w:rPr>
        <w:t xml:space="preserve">Avalúo </w:t>
      </w:r>
      <w:r w:rsidR="002518F9">
        <w:rPr>
          <w:rStyle w:val="Refdenotaalfinal"/>
          <w:rFonts w:ascii="Arial" w:hAnsi="Arial" w:cs="Arial"/>
          <w:sz w:val="24"/>
          <w:szCs w:val="24"/>
          <w:vertAlign w:val="baseline"/>
        </w:rPr>
        <w:t>P</w:t>
      </w:r>
      <w:r w:rsidRPr="00AF26CE">
        <w:rPr>
          <w:rStyle w:val="Refdenotaalfinal"/>
          <w:rFonts w:ascii="Arial" w:hAnsi="Arial" w:cs="Arial"/>
          <w:sz w:val="24"/>
          <w:szCs w:val="24"/>
          <w:vertAlign w:val="baseline"/>
        </w:rPr>
        <w:t>aramétrico es el dictamen valuatorio que emite el INDAABIN para bienes inmuebles,</w:t>
      </w:r>
      <w:r w:rsidRPr="00AF26CE">
        <w:rPr>
          <w:rFonts w:ascii="Arial" w:hAnsi="Arial" w:cs="Arial"/>
          <w:sz w:val="24"/>
          <w:szCs w:val="24"/>
        </w:rPr>
        <w:t>; acorde</w:t>
      </w:r>
      <w:r>
        <w:rPr>
          <w:rFonts w:ascii="Arial" w:hAnsi="Arial" w:cs="Arial"/>
          <w:sz w:val="24"/>
          <w:szCs w:val="24"/>
        </w:rPr>
        <w:t xml:space="preserve"> todo ello a los datos que los usuarios de dependencias, entidades y otras instituciones públicas federales capturen en el módulo de paramétricos</w:t>
      </w:r>
      <w:r w:rsidRPr="00AF26CE">
        <w:rPr>
          <w:rFonts w:ascii="Arial" w:hAnsi="Arial" w:cs="Arial"/>
          <w:sz w:val="24"/>
          <w:szCs w:val="24"/>
        </w:rPr>
        <w:t xml:space="preserve"> </w:t>
      </w:r>
      <w:r>
        <w:rPr>
          <w:rFonts w:ascii="Arial" w:hAnsi="Arial" w:cs="Arial"/>
          <w:sz w:val="24"/>
          <w:szCs w:val="24"/>
        </w:rPr>
        <w:t>del sistema de captura al que les da acceso este instituto una vez que se suscriben al programa</w:t>
      </w:r>
      <w:r w:rsidR="002518F9">
        <w:rPr>
          <w:rFonts w:ascii="Arial" w:hAnsi="Arial" w:cs="Arial"/>
          <w:sz w:val="24"/>
          <w:szCs w:val="24"/>
        </w:rPr>
        <w:t xml:space="preserve">… (SHCP: 2013). </w:t>
      </w:r>
    </w:p>
  </w:endnote>
  <w:endnote w:id="14">
    <w:p w:rsidR="000738A3" w:rsidRPr="00926905" w:rsidRDefault="000738A3" w:rsidP="00176FDA">
      <w:pPr>
        <w:autoSpaceDE w:val="0"/>
        <w:autoSpaceDN w:val="0"/>
        <w:adjustRightInd w:val="0"/>
        <w:spacing w:before="100" w:beforeAutospacing="1" w:after="100" w:afterAutospacing="1" w:line="240" w:lineRule="auto"/>
        <w:jc w:val="both"/>
        <w:rPr>
          <w:rStyle w:val="Refdenotaalfinal"/>
          <w:rFonts w:ascii="Arial" w:hAnsi="Arial" w:cs="Arial"/>
          <w:sz w:val="24"/>
          <w:szCs w:val="24"/>
          <w:vertAlign w:val="baseline"/>
        </w:rPr>
      </w:pPr>
      <w:r w:rsidRPr="00926905">
        <w:rPr>
          <w:rStyle w:val="Refdenotaalfinal"/>
          <w:rFonts w:ascii="Arial" w:hAnsi="Arial" w:cs="Arial"/>
          <w:sz w:val="24"/>
          <w:szCs w:val="24"/>
        </w:rPr>
        <w:endnoteRef/>
      </w:r>
      <w:r w:rsidRPr="00926905">
        <w:rPr>
          <w:rStyle w:val="Refdenotaalfinal"/>
          <w:rFonts w:ascii="Arial" w:hAnsi="Arial" w:cs="Arial"/>
          <w:sz w:val="24"/>
          <w:szCs w:val="24"/>
        </w:rPr>
        <w:t xml:space="preserve"> </w:t>
      </w:r>
      <w:r w:rsidRPr="00926905">
        <w:rPr>
          <w:rStyle w:val="Refdenotaalfinal"/>
          <w:rFonts w:ascii="Arial" w:hAnsi="Arial" w:cs="Arial"/>
          <w:sz w:val="24"/>
          <w:szCs w:val="24"/>
          <w:vertAlign w:val="baseline"/>
        </w:rPr>
        <w:t>El Residual estático</w:t>
      </w:r>
    </w:p>
    <w:p w:rsidR="000738A3" w:rsidRPr="00926905" w:rsidRDefault="000738A3" w:rsidP="00176FDA">
      <w:pPr>
        <w:autoSpaceDE w:val="0"/>
        <w:autoSpaceDN w:val="0"/>
        <w:adjustRightInd w:val="0"/>
        <w:spacing w:before="100" w:beforeAutospacing="1" w:after="100" w:afterAutospacing="1" w:line="240" w:lineRule="auto"/>
        <w:jc w:val="both"/>
        <w:rPr>
          <w:rStyle w:val="Refdenotaalfinal"/>
          <w:rFonts w:ascii="Arial" w:hAnsi="Arial" w:cs="Arial"/>
          <w:sz w:val="24"/>
          <w:szCs w:val="24"/>
          <w:vertAlign w:val="baseline"/>
        </w:rPr>
      </w:pPr>
      <w:r w:rsidRPr="00926905">
        <w:rPr>
          <w:rStyle w:val="Refdenotaalfinal"/>
          <w:rFonts w:ascii="Arial" w:hAnsi="Arial" w:cs="Arial"/>
          <w:sz w:val="24"/>
          <w:szCs w:val="24"/>
          <w:vertAlign w:val="baseline"/>
        </w:rPr>
        <w:t>Se identifica como residual estático al análisis que considera la reparación, conclusión de las obras y la operación de compraventa del inmueble analizado.</w:t>
      </w:r>
    </w:p>
    <w:p w:rsidR="000738A3" w:rsidRPr="00926905" w:rsidRDefault="000738A3" w:rsidP="00176FDA">
      <w:pPr>
        <w:autoSpaceDE w:val="0"/>
        <w:autoSpaceDN w:val="0"/>
        <w:adjustRightInd w:val="0"/>
        <w:spacing w:before="100" w:beforeAutospacing="1" w:after="100" w:afterAutospacing="1" w:line="240" w:lineRule="auto"/>
        <w:jc w:val="both"/>
        <w:rPr>
          <w:rStyle w:val="Refdenotaalfinal"/>
          <w:rFonts w:ascii="Arial" w:hAnsi="Arial" w:cs="Arial"/>
          <w:sz w:val="24"/>
          <w:szCs w:val="24"/>
          <w:vertAlign w:val="baseline"/>
        </w:rPr>
      </w:pPr>
      <w:r w:rsidRPr="00926905">
        <w:rPr>
          <w:rStyle w:val="Refdenotaalfinal"/>
          <w:rFonts w:ascii="Arial" w:hAnsi="Arial" w:cs="Arial"/>
          <w:sz w:val="24"/>
          <w:szCs w:val="24"/>
          <w:vertAlign w:val="baseline"/>
        </w:rPr>
        <w:t>Este análisis no toma en cuenta el valor del dinero en el tiempo y por tanto calcula el valor residual que puede asignarse a un terreno o terreno con construcciones a partir de la simple diferencia de los ingresos y egresos que el inmueble analizado genera en un momento dado.</w:t>
      </w:r>
    </w:p>
    <w:p w:rsidR="000738A3" w:rsidRPr="00926905" w:rsidRDefault="000738A3" w:rsidP="00176FDA">
      <w:pPr>
        <w:autoSpaceDE w:val="0"/>
        <w:autoSpaceDN w:val="0"/>
        <w:adjustRightInd w:val="0"/>
        <w:spacing w:before="100" w:beforeAutospacing="1" w:after="100" w:afterAutospacing="1" w:line="240" w:lineRule="auto"/>
        <w:jc w:val="both"/>
        <w:rPr>
          <w:rStyle w:val="Refdenotaalfinal"/>
          <w:rFonts w:ascii="Arial" w:hAnsi="Arial" w:cs="Arial"/>
          <w:sz w:val="24"/>
          <w:szCs w:val="24"/>
          <w:vertAlign w:val="baseline"/>
        </w:rPr>
      </w:pPr>
      <w:r w:rsidRPr="00926905">
        <w:rPr>
          <w:rStyle w:val="Refdenotaalfinal"/>
          <w:rFonts w:ascii="Arial" w:hAnsi="Arial" w:cs="Arial"/>
          <w:sz w:val="24"/>
          <w:szCs w:val="24"/>
          <w:vertAlign w:val="baseline"/>
        </w:rPr>
        <w:t>Fórmula de cálculo del valor residual por el método estático</w:t>
      </w:r>
    </w:p>
    <w:p w:rsidR="000738A3" w:rsidRPr="00926905" w:rsidRDefault="000738A3" w:rsidP="00176FDA">
      <w:pPr>
        <w:autoSpaceDE w:val="0"/>
        <w:autoSpaceDN w:val="0"/>
        <w:adjustRightInd w:val="0"/>
        <w:spacing w:before="100" w:beforeAutospacing="1" w:after="100" w:afterAutospacing="1" w:line="240" w:lineRule="auto"/>
        <w:jc w:val="both"/>
        <w:rPr>
          <w:rStyle w:val="Refdenotaalfinal"/>
          <w:rFonts w:ascii="Arial" w:hAnsi="Arial" w:cs="Arial"/>
          <w:sz w:val="24"/>
          <w:szCs w:val="24"/>
          <w:vertAlign w:val="baseline"/>
        </w:rPr>
      </w:pPr>
      <w:r w:rsidRPr="00926905">
        <w:rPr>
          <w:rStyle w:val="Refdenotaalfinal"/>
          <w:rFonts w:ascii="Arial" w:hAnsi="Arial" w:cs="Arial"/>
          <w:sz w:val="24"/>
          <w:szCs w:val="24"/>
          <w:vertAlign w:val="baseline"/>
        </w:rPr>
        <w:t>El valor residual por el procedimiento estático del objeto de valuación se calculará aplicando la siguiente fórmula:</w:t>
      </w:r>
    </w:p>
    <w:p w:rsidR="000738A3" w:rsidRPr="00926905" w:rsidRDefault="000738A3" w:rsidP="00176FDA">
      <w:pPr>
        <w:autoSpaceDE w:val="0"/>
        <w:autoSpaceDN w:val="0"/>
        <w:adjustRightInd w:val="0"/>
        <w:spacing w:before="100" w:beforeAutospacing="1" w:after="100" w:afterAutospacing="1" w:line="240" w:lineRule="auto"/>
        <w:jc w:val="both"/>
        <w:rPr>
          <w:rStyle w:val="Refdenotaalfinal"/>
          <w:rFonts w:ascii="Arial" w:hAnsi="Arial" w:cs="Arial"/>
          <w:sz w:val="24"/>
          <w:szCs w:val="24"/>
          <w:vertAlign w:val="baseline"/>
        </w:rPr>
      </w:pPr>
      <w:r w:rsidRPr="00926905">
        <w:rPr>
          <w:rStyle w:val="Refdenotaalfinal"/>
          <w:rFonts w:ascii="Arial" w:hAnsi="Arial" w:cs="Arial"/>
          <w:sz w:val="24"/>
          <w:szCs w:val="24"/>
          <w:vertAlign w:val="baseline"/>
        </w:rPr>
        <w:fldChar w:fldCharType="begin"/>
      </w:r>
      <w:r w:rsidRPr="00926905">
        <w:rPr>
          <w:rStyle w:val="Refdenotaalfinal"/>
          <w:rFonts w:ascii="Arial" w:hAnsi="Arial" w:cs="Arial"/>
          <w:sz w:val="24"/>
          <w:szCs w:val="24"/>
          <w:vertAlign w:val="baseline"/>
        </w:rPr>
        <w:instrText xml:space="preserve"> INCLUDEPICTURE "http://dof.gob.mx/imagenes_diarios/2009/02/06/MAT/sfp2a11_Cimg_67333.png" \* MERGEFORMATINET </w:instrText>
      </w:r>
      <w:r w:rsidRPr="00926905">
        <w:rPr>
          <w:rStyle w:val="Refdenotaalfinal"/>
          <w:rFonts w:ascii="Arial" w:hAnsi="Arial" w:cs="Arial"/>
          <w:sz w:val="24"/>
          <w:szCs w:val="24"/>
          <w:vertAlign w:val="baseline"/>
        </w:rPr>
        <w:fldChar w:fldCharType="separate"/>
      </w:r>
      <w:r w:rsidRPr="00926905">
        <w:rPr>
          <w:rStyle w:val="Refdenotaalfinal"/>
          <w:rFonts w:ascii="Arial" w:hAnsi="Arial" w:cs="Arial"/>
          <w:sz w:val="24"/>
          <w:szCs w:val="24"/>
          <w:vertAlign w:val="baseline"/>
        </w:rPr>
        <w:pict>
          <v:shape id="_x0000_i1026" type="#_x0000_t75" style="width:175.5pt;height:22.5pt">
            <v:imagedata r:id="rId2" r:href="rId3"/>
          </v:shape>
        </w:pict>
      </w:r>
      <w:r w:rsidRPr="00926905">
        <w:rPr>
          <w:rStyle w:val="Refdenotaalfinal"/>
          <w:rFonts w:ascii="Arial" w:hAnsi="Arial" w:cs="Arial"/>
          <w:sz w:val="24"/>
          <w:szCs w:val="24"/>
          <w:vertAlign w:val="baseline"/>
        </w:rPr>
        <w:fldChar w:fldCharType="end"/>
      </w:r>
    </w:p>
    <w:p w:rsidR="000738A3" w:rsidRPr="00926905" w:rsidRDefault="000738A3" w:rsidP="00176FDA">
      <w:pPr>
        <w:autoSpaceDE w:val="0"/>
        <w:autoSpaceDN w:val="0"/>
        <w:adjustRightInd w:val="0"/>
        <w:spacing w:before="100" w:beforeAutospacing="1" w:after="100" w:afterAutospacing="1" w:line="240" w:lineRule="auto"/>
        <w:jc w:val="both"/>
        <w:rPr>
          <w:rStyle w:val="Refdenotaalfinal"/>
          <w:rFonts w:ascii="Arial" w:hAnsi="Arial" w:cs="Arial"/>
          <w:sz w:val="24"/>
          <w:szCs w:val="24"/>
          <w:vertAlign w:val="baseline"/>
        </w:rPr>
      </w:pPr>
      <w:r w:rsidRPr="00926905">
        <w:rPr>
          <w:rStyle w:val="Refdenotaalfinal"/>
          <w:rFonts w:ascii="Arial" w:hAnsi="Arial" w:cs="Arial"/>
          <w:sz w:val="24"/>
          <w:szCs w:val="24"/>
          <w:vertAlign w:val="baseline"/>
        </w:rPr>
        <w:t>En donde:</w:t>
      </w:r>
    </w:p>
    <w:p w:rsidR="000738A3" w:rsidRPr="00926905" w:rsidRDefault="000738A3" w:rsidP="00176FDA">
      <w:pPr>
        <w:autoSpaceDE w:val="0"/>
        <w:autoSpaceDN w:val="0"/>
        <w:adjustRightInd w:val="0"/>
        <w:spacing w:before="100" w:beforeAutospacing="1" w:after="100" w:afterAutospacing="1" w:line="240" w:lineRule="auto"/>
        <w:jc w:val="both"/>
        <w:rPr>
          <w:rStyle w:val="Refdenotaalfinal"/>
          <w:rFonts w:ascii="Arial" w:hAnsi="Arial" w:cs="Arial"/>
          <w:sz w:val="24"/>
          <w:szCs w:val="24"/>
          <w:vertAlign w:val="baseline"/>
        </w:rPr>
      </w:pPr>
      <w:r w:rsidRPr="00926905">
        <w:rPr>
          <w:rStyle w:val="Refdenotaalfinal"/>
          <w:rFonts w:ascii="Arial" w:hAnsi="Arial" w:cs="Arial"/>
          <w:sz w:val="24"/>
          <w:szCs w:val="24"/>
          <w:vertAlign w:val="baseline"/>
        </w:rPr>
        <w:t>F = Valor del terreno o inmueble analizado.</w:t>
      </w:r>
    </w:p>
    <w:p w:rsidR="000738A3" w:rsidRPr="00926905" w:rsidRDefault="000738A3" w:rsidP="00176FDA">
      <w:pPr>
        <w:autoSpaceDE w:val="0"/>
        <w:autoSpaceDN w:val="0"/>
        <w:adjustRightInd w:val="0"/>
        <w:spacing w:before="100" w:beforeAutospacing="1" w:after="100" w:afterAutospacing="1" w:line="240" w:lineRule="auto"/>
        <w:jc w:val="both"/>
        <w:rPr>
          <w:rStyle w:val="Refdenotaalfinal"/>
          <w:rFonts w:ascii="Arial" w:hAnsi="Arial" w:cs="Arial"/>
          <w:sz w:val="24"/>
          <w:szCs w:val="24"/>
          <w:vertAlign w:val="baseline"/>
        </w:rPr>
      </w:pPr>
      <w:r w:rsidRPr="00926905">
        <w:rPr>
          <w:rStyle w:val="Refdenotaalfinal"/>
          <w:rFonts w:ascii="Arial" w:hAnsi="Arial" w:cs="Arial"/>
          <w:sz w:val="24"/>
          <w:szCs w:val="24"/>
          <w:vertAlign w:val="baseline"/>
        </w:rPr>
        <w:t>VM = Valor del inmueble en la hipótesis de producto terminado por vender.</w:t>
      </w:r>
    </w:p>
    <w:p w:rsidR="000738A3" w:rsidRPr="00926905" w:rsidRDefault="000738A3" w:rsidP="00176FDA">
      <w:pPr>
        <w:autoSpaceDE w:val="0"/>
        <w:autoSpaceDN w:val="0"/>
        <w:adjustRightInd w:val="0"/>
        <w:spacing w:before="100" w:beforeAutospacing="1" w:after="100" w:afterAutospacing="1" w:line="240" w:lineRule="auto"/>
        <w:jc w:val="both"/>
        <w:rPr>
          <w:rStyle w:val="Refdenotaalfinal"/>
          <w:rFonts w:ascii="Arial" w:hAnsi="Arial" w:cs="Arial"/>
          <w:sz w:val="24"/>
          <w:szCs w:val="24"/>
          <w:vertAlign w:val="baseline"/>
        </w:rPr>
      </w:pPr>
      <w:r w:rsidRPr="00926905">
        <w:rPr>
          <w:rStyle w:val="Refdenotaalfinal"/>
          <w:rFonts w:ascii="Arial" w:hAnsi="Arial" w:cs="Arial"/>
          <w:sz w:val="24"/>
          <w:szCs w:val="24"/>
          <w:vertAlign w:val="baseline"/>
        </w:rPr>
        <w:t>b = Beneficio neto del promotor.</w:t>
      </w:r>
    </w:p>
    <w:p w:rsidR="000738A3" w:rsidRPr="00926905" w:rsidRDefault="000738A3" w:rsidP="00176FDA">
      <w:pPr>
        <w:autoSpaceDE w:val="0"/>
        <w:autoSpaceDN w:val="0"/>
        <w:adjustRightInd w:val="0"/>
        <w:spacing w:before="100" w:beforeAutospacing="1" w:after="100" w:afterAutospacing="1" w:line="240" w:lineRule="auto"/>
        <w:jc w:val="both"/>
        <w:rPr>
          <w:rStyle w:val="Refdenotaalfinal"/>
          <w:rFonts w:ascii="Arial" w:hAnsi="Arial" w:cs="Arial"/>
          <w:sz w:val="24"/>
          <w:szCs w:val="24"/>
          <w:vertAlign w:val="baseline"/>
        </w:rPr>
      </w:pPr>
      <w:r w:rsidRPr="00926905">
        <w:rPr>
          <w:rStyle w:val="Refdenotaalfinal"/>
          <w:rFonts w:ascii="Arial" w:hAnsi="Arial" w:cs="Arial"/>
          <w:sz w:val="24"/>
          <w:szCs w:val="24"/>
          <w:vertAlign w:val="baseline"/>
        </w:rPr>
        <w:t>Ci = Cada uno de los costos y gastos necesarios considerados.</w:t>
      </w:r>
    </w:p>
    <w:p w:rsidR="00F96549" w:rsidRPr="00926905" w:rsidRDefault="000738A3" w:rsidP="00176FDA">
      <w:pPr>
        <w:autoSpaceDE w:val="0"/>
        <w:autoSpaceDN w:val="0"/>
        <w:adjustRightInd w:val="0"/>
        <w:spacing w:before="100" w:beforeAutospacing="1" w:after="100" w:afterAutospacing="1" w:line="240" w:lineRule="auto"/>
        <w:jc w:val="both"/>
        <w:rPr>
          <w:rFonts w:ascii="Arial" w:hAnsi="Arial" w:cs="Arial"/>
          <w:sz w:val="24"/>
          <w:szCs w:val="24"/>
        </w:rPr>
      </w:pPr>
      <w:r w:rsidRPr="00926905">
        <w:rPr>
          <w:rStyle w:val="Refdenotaalfinal"/>
          <w:rFonts w:ascii="Arial" w:hAnsi="Arial" w:cs="Arial"/>
          <w:sz w:val="24"/>
          <w:szCs w:val="24"/>
          <w:vertAlign w:val="baseline"/>
        </w:rPr>
        <w:t>Dado lo anterior, los conceptos que se incluirán en el análisis deben estimarse sin considerar la temporalidad de los mismos.</w:t>
      </w:r>
    </w:p>
  </w:endnote>
  <w:endnote w:id="15">
    <w:p w:rsidR="00F96549" w:rsidRPr="00926905" w:rsidRDefault="00F96549" w:rsidP="00176FDA">
      <w:pPr>
        <w:autoSpaceDE w:val="0"/>
        <w:autoSpaceDN w:val="0"/>
        <w:adjustRightInd w:val="0"/>
        <w:spacing w:before="100" w:beforeAutospacing="1" w:after="100" w:afterAutospacing="1" w:line="240" w:lineRule="auto"/>
        <w:jc w:val="both"/>
        <w:rPr>
          <w:rStyle w:val="Refdenotaalfinal"/>
          <w:rFonts w:ascii="Arial" w:hAnsi="Arial" w:cs="Arial"/>
          <w:sz w:val="24"/>
          <w:szCs w:val="24"/>
          <w:vertAlign w:val="baseline"/>
        </w:rPr>
      </w:pPr>
      <w:r w:rsidRPr="00926905">
        <w:rPr>
          <w:rStyle w:val="Refdenotaalfinal"/>
          <w:rFonts w:ascii="Arial" w:hAnsi="Arial" w:cs="Arial"/>
          <w:sz w:val="24"/>
          <w:szCs w:val="24"/>
        </w:rPr>
        <w:endnoteRef/>
      </w:r>
      <w:r w:rsidRPr="00926905">
        <w:rPr>
          <w:rFonts w:ascii="Arial" w:hAnsi="Arial" w:cs="Arial"/>
          <w:sz w:val="24"/>
          <w:szCs w:val="24"/>
        </w:rPr>
        <w:t xml:space="preserve"> </w:t>
      </w:r>
      <w:r w:rsidRPr="00926905">
        <w:rPr>
          <w:rStyle w:val="Refdenotaalfinal"/>
          <w:rFonts w:ascii="Arial" w:hAnsi="Arial" w:cs="Arial"/>
          <w:sz w:val="24"/>
          <w:szCs w:val="24"/>
          <w:vertAlign w:val="baseline"/>
        </w:rPr>
        <w:t>El Residual dinámico</w:t>
      </w:r>
    </w:p>
    <w:p w:rsidR="00F96549" w:rsidRPr="00926905" w:rsidRDefault="00F96549" w:rsidP="00176FDA">
      <w:pPr>
        <w:autoSpaceDE w:val="0"/>
        <w:autoSpaceDN w:val="0"/>
        <w:adjustRightInd w:val="0"/>
        <w:spacing w:before="100" w:beforeAutospacing="1" w:after="100" w:afterAutospacing="1" w:line="240" w:lineRule="auto"/>
        <w:jc w:val="both"/>
        <w:rPr>
          <w:rStyle w:val="Refdenotaalfinal"/>
          <w:rFonts w:ascii="Arial" w:hAnsi="Arial" w:cs="Arial"/>
          <w:sz w:val="24"/>
          <w:szCs w:val="24"/>
          <w:vertAlign w:val="baseline"/>
        </w:rPr>
      </w:pPr>
      <w:r w:rsidRPr="00926905">
        <w:rPr>
          <w:rStyle w:val="Refdenotaalfinal"/>
          <w:rFonts w:ascii="Arial" w:hAnsi="Arial" w:cs="Arial"/>
          <w:sz w:val="24"/>
          <w:szCs w:val="24"/>
          <w:vertAlign w:val="baseline"/>
        </w:rPr>
        <w:t>Se identifica como residual dinámico al análisis que considera la operación de compraventa o renta en un plazo cuantificable del inmueble analizado.</w:t>
      </w:r>
    </w:p>
    <w:p w:rsidR="00F96549" w:rsidRPr="00926905" w:rsidRDefault="00F96549" w:rsidP="00176FDA">
      <w:pPr>
        <w:autoSpaceDE w:val="0"/>
        <w:autoSpaceDN w:val="0"/>
        <w:adjustRightInd w:val="0"/>
        <w:spacing w:before="100" w:beforeAutospacing="1" w:after="100" w:afterAutospacing="1" w:line="240" w:lineRule="auto"/>
        <w:jc w:val="both"/>
        <w:rPr>
          <w:rStyle w:val="Refdenotaalfinal"/>
          <w:rFonts w:ascii="Arial" w:hAnsi="Arial" w:cs="Arial"/>
          <w:sz w:val="24"/>
          <w:szCs w:val="24"/>
          <w:vertAlign w:val="baseline"/>
        </w:rPr>
      </w:pPr>
      <w:r w:rsidRPr="00926905">
        <w:rPr>
          <w:rStyle w:val="Refdenotaalfinal"/>
          <w:rFonts w:ascii="Arial" w:hAnsi="Arial" w:cs="Arial"/>
          <w:sz w:val="24"/>
          <w:szCs w:val="24"/>
          <w:vertAlign w:val="baseline"/>
        </w:rPr>
        <w:t>En este análisis se toma en cuenta el valor del dinero en el tiempo y por tanto calcula el valor residual que puede asignarse a un terreno o terreno con construcciones a partir del valor presente neto de los flujos de efectivo que el inmueble analizado generará en el futuro.</w:t>
      </w:r>
    </w:p>
    <w:p w:rsidR="00F96549" w:rsidRPr="00926905" w:rsidRDefault="00F96549" w:rsidP="00176FDA">
      <w:pPr>
        <w:autoSpaceDE w:val="0"/>
        <w:autoSpaceDN w:val="0"/>
        <w:adjustRightInd w:val="0"/>
        <w:spacing w:before="100" w:beforeAutospacing="1" w:after="100" w:afterAutospacing="1" w:line="240" w:lineRule="auto"/>
        <w:jc w:val="both"/>
        <w:rPr>
          <w:rStyle w:val="Refdenotaalfinal"/>
          <w:rFonts w:ascii="Arial" w:hAnsi="Arial" w:cs="Arial"/>
          <w:sz w:val="24"/>
          <w:szCs w:val="24"/>
          <w:vertAlign w:val="baseline"/>
        </w:rPr>
      </w:pPr>
      <w:r w:rsidRPr="00926905">
        <w:rPr>
          <w:rStyle w:val="Refdenotaalfinal"/>
          <w:rFonts w:ascii="Arial" w:hAnsi="Arial" w:cs="Arial"/>
          <w:sz w:val="24"/>
          <w:szCs w:val="24"/>
          <w:vertAlign w:val="baseline"/>
        </w:rPr>
        <w:t>Dado lo anterior, los conceptos que se incluirán en el análisis deben estimarse tomando en cuenta el momento de su ocurrencia.</w:t>
      </w:r>
    </w:p>
    <w:p w:rsidR="00F96549" w:rsidRPr="00926905" w:rsidRDefault="00F96549" w:rsidP="00EF387E">
      <w:pPr>
        <w:autoSpaceDE w:val="0"/>
        <w:autoSpaceDN w:val="0"/>
        <w:adjustRightInd w:val="0"/>
        <w:spacing w:before="100" w:beforeAutospacing="1" w:after="100" w:afterAutospacing="1" w:line="240" w:lineRule="auto"/>
        <w:jc w:val="both"/>
        <w:rPr>
          <w:rFonts w:ascii="Arial" w:hAnsi="Arial" w:cs="Arial"/>
          <w:sz w:val="24"/>
          <w:szCs w:val="24"/>
        </w:rPr>
      </w:pPr>
      <w:r w:rsidRPr="00926905">
        <w:rPr>
          <w:rStyle w:val="Refdenotaalfinal"/>
          <w:rFonts w:ascii="Arial" w:hAnsi="Arial" w:cs="Arial"/>
          <w:sz w:val="24"/>
          <w:szCs w:val="24"/>
          <w:vertAlign w:val="baseline"/>
        </w:rPr>
        <w:t>Fórmula de cálculo del valor r</w:t>
      </w:r>
      <w:r w:rsidR="00EF387E" w:rsidRPr="00926905">
        <w:rPr>
          <w:rStyle w:val="Refdenotaalfinal"/>
          <w:rFonts w:ascii="Arial" w:hAnsi="Arial" w:cs="Arial"/>
          <w:sz w:val="24"/>
          <w:szCs w:val="24"/>
          <w:vertAlign w:val="baseline"/>
        </w:rPr>
        <w:t>esidual por el método dinámico.</w:t>
      </w:r>
    </w:p>
    <w:p w:rsidR="00F96549" w:rsidRPr="00926905" w:rsidRDefault="00F96549" w:rsidP="00EF387E">
      <w:pPr>
        <w:pageBreakBefore/>
        <w:spacing w:before="100" w:beforeAutospacing="1" w:after="100" w:afterAutospacing="1" w:line="240" w:lineRule="auto"/>
        <w:jc w:val="both"/>
        <w:rPr>
          <w:rFonts w:ascii="Times New Roman" w:eastAsia="Times New Roman" w:hAnsi="Times New Roman"/>
          <w:sz w:val="24"/>
          <w:szCs w:val="24"/>
        </w:rPr>
      </w:pPr>
      <w:r w:rsidRPr="00926905">
        <w:rPr>
          <w:rFonts w:ascii="Arial" w:eastAsia="Times New Roman" w:hAnsi="Arial" w:cs="Arial"/>
          <w:sz w:val="24"/>
          <w:szCs w:val="24"/>
        </w:rPr>
        <w:t>El valor residual del inmueble objeto calculado por el procedimiento dinámico será la diferencia entre el valor actual de los cobros obtenidos por la venta o renta del inmueble terminado y el valor actual de los pagos realizados por los diversos costos y gastos, con una tasa de descuento determinada, utilizando la siguiente fórmula:</w:t>
      </w:r>
    </w:p>
    <w:p w:rsidR="00F96549" w:rsidRPr="00926905" w:rsidRDefault="00F96549" w:rsidP="00176FDA">
      <w:pPr>
        <w:spacing w:before="100" w:beforeAutospacing="1" w:after="100" w:afterAutospacing="1" w:line="240" w:lineRule="auto"/>
        <w:ind w:firstLine="288"/>
        <w:jc w:val="both"/>
        <w:rPr>
          <w:rFonts w:ascii="Times New Roman" w:eastAsia="Times New Roman" w:hAnsi="Times New Roman"/>
          <w:sz w:val="24"/>
          <w:szCs w:val="24"/>
        </w:rPr>
      </w:pPr>
      <w:r w:rsidRPr="00926905">
        <w:rPr>
          <w:rFonts w:ascii="Arial" w:eastAsia="Times New Roman" w:hAnsi="Arial" w:cs="Arial"/>
          <w:sz w:val="24"/>
          <w:szCs w:val="24"/>
        </w:rPr>
        <w:fldChar w:fldCharType="begin"/>
      </w:r>
      <w:r w:rsidRPr="00926905">
        <w:rPr>
          <w:rFonts w:ascii="Arial" w:eastAsia="Times New Roman" w:hAnsi="Arial" w:cs="Arial"/>
          <w:sz w:val="24"/>
          <w:szCs w:val="24"/>
        </w:rPr>
        <w:instrText xml:space="preserve"> INCLUDEPICTURE "http://dof.gob.mx/imagenes_diarios/2009/02/06/MAT/sfp2a11_Cimg_73993.png" \* MERGEFORMATINET </w:instrText>
      </w:r>
      <w:r w:rsidRPr="00926905">
        <w:rPr>
          <w:rFonts w:ascii="Arial" w:eastAsia="Times New Roman" w:hAnsi="Arial" w:cs="Arial"/>
          <w:sz w:val="24"/>
          <w:szCs w:val="24"/>
        </w:rPr>
        <w:fldChar w:fldCharType="separate"/>
      </w:r>
      <w:r w:rsidRPr="00926905">
        <w:rPr>
          <w:rFonts w:ascii="Arial" w:eastAsia="Times New Roman" w:hAnsi="Arial" w:cs="Arial"/>
          <w:sz w:val="24"/>
          <w:szCs w:val="24"/>
        </w:rPr>
        <w:pict>
          <v:shape id="_x0000_i1027" type="#_x0000_t75" style="width:141.75pt;height:24pt">
            <v:imagedata r:id="rId4" r:href="rId5"/>
          </v:shape>
        </w:pict>
      </w:r>
      <w:r w:rsidRPr="00926905">
        <w:rPr>
          <w:rFonts w:ascii="Arial" w:eastAsia="Times New Roman" w:hAnsi="Arial" w:cs="Arial"/>
          <w:sz w:val="24"/>
          <w:szCs w:val="24"/>
        </w:rPr>
        <w:fldChar w:fldCharType="end"/>
      </w:r>
    </w:p>
    <w:p w:rsidR="00F96549" w:rsidRPr="00926905" w:rsidRDefault="00F96549" w:rsidP="00176FDA">
      <w:pPr>
        <w:spacing w:before="100" w:beforeAutospacing="1" w:after="100" w:afterAutospacing="1" w:line="240" w:lineRule="auto"/>
        <w:ind w:firstLine="288"/>
        <w:jc w:val="both"/>
        <w:rPr>
          <w:rFonts w:ascii="Times New Roman" w:eastAsia="Times New Roman" w:hAnsi="Times New Roman"/>
          <w:sz w:val="24"/>
          <w:szCs w:val="24"/>
        </w:rPr>
      </w:pPr>
      <w:r w:rsidRPr="00926905">
        <w:rPr>
          <w:rFonts w:ascii="Arial" w:eastAsia="Times New Roman" w:hAnsi="Arial" w:cs="Arial"/>
          <w:sz w:val="24"/>
          <w:szCs w:val="24"/>
        </w:rPr>
        <w:t>En donde:</w:t>
      </w:r>
    </w:p>
    <w:p w:rsidR="00F96549" w:rsidRPr="00926905" w:rsidRDefault="00F96549" w:rsidP="00176FDA">
      <w:pPr>
        <w:spacing w:before="100" w:beforeAutospacing="1" w:after="100" w:afterAutospacing="1" w:line="240" w:lineRule="auto"/>
        <w:ind w:firstLine="288"/>
        <w:jc w:val="both"/>
        <w:rPr>
          <w:rFonts w:ascii="Times New Roman" w:eastAsia="Times New Roman" w:hAnsi="Times New Roman"/>
          <w:sz w:val="24"/>
          <w:szCs w:val="24"/>
        </w:rPr>
      </w:pPr>
      <w:r w:rsidRPr="00926905">
        <w:rPr>
          <w:rFonts w:ascii="Arial" w:eastAsia="Times New Roman" w:hAnsi="Arial" w:cs="Arial"/>
          <w:sz w:val="24"/>
          <w:szCs w:val="24"/>
        </w:rPr>
        <w:t>F = Valor del terreno o inmueble a rehabilitar.</w:t>
      </w:r>
    </w:p>
    <w:p w:rsidR="00F96549" w:rsidRPr="00926905" w:rsidRDefault="00F96549" w:rsidP="00176FDA">
      <w:pPr>
        <w:spacing w:before="100" w:beforeAutospacing="1" w:after="100" w:afterAutospacing="1" w:line="240" w:lineRule="auto"/>
        <w:ind w:firstLine="288"/>
        <w:jc w:val="both"/>
        <w:rPr>
          <w:rFonts w:ascii="Times New Roman" w:eastAsia="Times New Roman" w:hAnsi="Times New Roman"/>
          <w:sz w:val="24"/>
          <w:szCs w:val="24"/>
        </w:rPr>
      </w:pPr>
      <w:proofErr w:type="spellStart"/>
      <w:r w:rsidRPr="00926905">
        <w:rPr>
          <w:rFonts w:ascii="Arial" w:eastAsia="Times New Roman" w:hAnsi="Arial" w:cs="Arial"/>
          <w:sz w:val="24"/>
          <w:szCs w:val="24"/>
        </w:rPr>
        <w:t>Cj</w:t>
      </w:r>
      <w:proofErr w:type="spellEnd"/>
      <w:r w:rsidRPr="00926905">
        <w:rPr>
          <w:rFonts w:ascii="Arial" w:eastAsia="Times New Roman" w:hAnsi="Arial" w:cs="Arial"/>
          <w:sz w:val="24"/>
          <w:szCs w:val="24"/>
        </w:rPr>
        <w:t xml:space="preserve"> = Importe de los cobros previstos en el momento J.</w:t>
      </w:r>
    </w:p>
    <w:p w:rsidR="00F96549" w:rsidRPr="00926905" w:rsidRDefault="00F96549" w:rsidP="00176FDA">
      <w:pPr>
        <w:spacing w:before="100" w:beforeAutospacing="1" w:after="100" w:afterAutospacing="1" w:line="240" w:lineRule="auto"/>
        <w:ind w:firstLine="288"/>
        <w:jc w:val="both"/>
        <w:rPr>
          <w:rFonts w:ascii="Times New Roman" w:eastAsia="Times New Roman" w:hAnsi="Times New Roman"/>
          <w:sz w:val="24"/>
          <w:szCs w:val="24"/>
        </w:rPr>
      </w:pPr>
      <w:proofErr w:type="spellStart"/>
      <w:r w:rsidRPr="00926905">
        <w:rPr>
          <w:rFonts w:ascii="Arial" w:eastAsia="Times New Roman" w:hAnsi="Arial" w:cs="Arial"/>
          <w:sz w:val="24"/>
          <w:szCs w:val="24"/>
        </w:rPr>
        <w:t>Pj</w:t>
      </w:r>
      <w:proofErr w:type="spellEnd"/>
      <w:r w:rsidRPr="00926905">
        <w:rPr>
          <w:rFonts w:ascii="Arial" w:eastAsia="Times New Roman" w:hAnsi="Arial" w:cs="Arial"/>
          <w:sz w:val="24"/>
          <w:szCs w:val="24"/>
        </w:rPr>
        <w:t xml:space="preserve"> = Importe de los pagos previstos en el momento J.</w:t>
      </w:r>
    </w:p>
    <w:p w:rsidR="00F96549" w:rsidRPr="00926905" w:rsidRDefault="00F96549" w:rsidP="00176FDA">
      <w:pPr>
        <w:spacing w:before="100" w:beforeAutospacing="1" w:after="100" w:afterAutospacing="1" w:line="240" w:lineRule="auto"/>
        <w:ind w:firstLine="288"/>
        <w:jc w:val="both"/>
        <w:rPr>
          <w:rFonts w:ascii="Times New Roman" w:eastAsia="Times New Roman" w:hAnsi="Times New Roman"/>
          <w:sz w:val="24"/>
          <w:szCs w:val="24"/>
        </w:rPr>
      </w:pPr>
      <w:proofErr w:type="spellStart"/>
      <w:r w:rsidRPr="00926905">
        <w:rPr>
          <w:rFonts w:ascii="Arial" w:eastAsia="Times New Roman" w:hAnsi="Arial" w:cs="Arial"/>
          <w:sz w:val="24"/>
          <w:szCs w:val="24"/>
        </w:rPr>
        <w:t>tj</w:t>
      </w:r>
      <w:proofErr w:type="spellEnd"/>
      <w:r w:rsidRPr="00926905">
        <w:rPr>
          <w:rFonts w:ascii="Arial" w:eastAsia="Times New Roman" w:hAnsi="Arial" w:cs="Arial"/>
          <w:sz w:val="24"/>
          <w:szCs w:val="24"/>
        </w:rPr>
        <w:t xml:space="preserve"> = Número de periodos de tiempo previsto desde el momento de la valuación hasta que se produce cada uno de los cobros o pagos.</w:t>
      </w:r>
    </w:p>
    <w:p w:rsidR="00F96549" w:rsidRDefault="00F96549" w:rsidP="00C035D8">
      <w:pPr>
        <w:spacing w:before="100" w:beforeAutospacing="1" w:after="0" w:line="240" w:lineRule="auto"/>
        <w:ind w:firstLine="288"/>
        <w:jc w:val="both"/>
        <w:rPr>
          <w:rFonts w:ascii="Arial" w:eastAsia="Times New Roman" w:hAnsi="Arial" w:cs="Arial"/>
          <w:sz w:val="24"/>
          <w:szCs w:val="24"/>
        </w:rPr>
      </w:pPr>
      <w:r w:rsidRPr="00926905">
        <w:rPr>
          <w:rFonts w:ascii="Arial" w:eastAsia="Times New Roman" w:hAnsi="Arial" w:cs="Arial"/>
          <w:sz w:val="24"/>
          <w:szCs w:val="24"/>
        </w:rPr>
        <w:t>i = Tasa de descuento.</w:t>
      </w:r>
    </w:p>
    <w:p w:rsidR="009A2BA0" w:rsidRPr="00926905" w:rsidRDefault="00AF26CE" w:rsidP="00C035D8">
      <w:pPr>
        <w:spacing w:before="100" w:beforeAutospacing="1" w:after="0" w:line="240" w:lineRule="auto"/>
        <w:ind w:firstLine="288"/>
        <w:jc w:val="both"/>
        <w:rPr>
          <w:rFonts w:ascii="Times New Roman" w:eastAsia="Times New Roman" w:hAnsi="Times New Roman"/>
          <w:sz w:val="24"/>
          <w:szCs w:val="24"/>
        </w:rPr>
      </w:pPr>
      <w:r>
        <w:rPr>
          <w:rFonts w:ascii="Times New Roman" w:eastAsia="Times New Roman" w:hAnsi="Times New Roman"/>
          <w:sz w:val="24"/>
          <w:szCs w:val="24"/>
        </w:rPr>
        <w:t>NEIFG 003 Bienes Nacionales 2011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55A" w:rsidRDefault="00A41D01" w:rsidP="00A41D01">
    <w:pPr>
      <w:pStyle w:val="Piedepgina"/>
      <w:jc w:val="center"/>
    </w:pPr>
    <w:r>
      <w:rPr>
        <w:rFonts w:cs="Calibri"/>
        <w:b/>
      </w:rPr>
      <w:t>Vol. 5, Núm. 10                  Enero – Junio  2015           RIDE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895" w:rsidRDefault="00C11895" w:rsidP="006A3B28">
      <w:pPr>
        <w:spacing w:after="0" w:line="240" w:lineRule="auto"/>
      </w:pPr>
      <w:r>
        <w:separator/>
      </w:r>
    </w:p>
  </w:footnote>
  <w:footnote w:type="continuationSeparator" w:id="0">
    <w:p w:rsidR="00C11895" w:rsidRDefault="00C11895" w:rsidP="006A3B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D01" w:rsidRDefault="00A41D01" w:rsidP="00A41D01">
    <w:pPr>
      <w:pStyle w:val="Encabezado"/>
      <w:jc w:val="center"/>
    </w:pPr>
    <w:r w:rsidRPr="003D5F49">
      <w:rPr>
        <w:rFonts w:cs="Calibri"/>
        <w:b/>
        <w:i/>
      </w:rPr>
      <w:t>Revista Iberoamericana para la Investigación y el Desarrollo Educativo</w:t>
    </w:r>
    <w:r>
      <w:rPr>
        <w:b/>
      </w:rPr>
      <w:t xml:space="preserve">  </w:t>
    </w:r>
    <w:r w:rsidRPr="0028282C">
      <w:t xml:space="preserve">    </w:t>
    </w:r>
    <w:r>
      <w:t xml:space="preserve">     </w:t>
    </w:r>
    <w:r w:rsidRPr="0020744E">
      <w:rPr>
        <w:rFonts w:cs="Calibri"/>
        <w:b/>
      </w:rPr>
      <w:t xml:space="preserve">ISSN 2007 - </w:t>
    </w:r>
    <w:r>
      <w:rPr>
        <w:rFonts w:cs="Calibri"/>
        <w:b/>
      </w:rPr>
      <w:t>7467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art837B"/>
        <o:lock v:ext="edit" cropping="t"/>
      </v:shape>
    </w:pict>
  </w:numPicBullet>
  <w:abstractNum w:abstractNumId="0">
    <w:nsid w:val="017D3697"/>
    <w:multiLevelType w:val="hybridMultilevel"/>
    <w:tmpl w:val="16040242"/>
    <w:lvl w:ilvl="0" w:tplc="080A0013">
      <w:start w:val="1"/>
      <w:numFmt w:val="upperRoman"/>
      <w:lvlText w:val="%1."/>
      <w:lvlJc w:val="right"/>
      <w:pPr>
        <w:ind w:left="1068" w:hanging="360"/>
      </w:pPr>
    </w:lvl>
    <w:lvl w:ilvl="1" w:tplc="FFAC0E44">
      <w:start w:val="1"/>
      <w:numFmt w:val="decimal"/>
      <w:lvlText w:val="%2."/>
      <w:lvlJc w:val="left"/>
      <w:pPr>
        <w:ind w:left="1788" w:hanging="360"/>
      </w:pPr>
      <w:rPr>
        <w:rFonts w:hint="default"/>
      </w:r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049B63B6"/>
    <w:multiLevelType w:val="hybridMultilevel"/>
    <w:tmpl w:val="7C82F980"/>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09DA1487"/>
    <w:multiLevelType w:val="hybridMultilevel"/>
    <w:tmpl w:val="4A80A9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A65073F"/>
    <w:multiLevelType w:val="hybridMultilevel"/>
    <w:tmpl w:val="5CF22E00"/>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E32A73"/>
    <w:multiLevelType w:val="hybridMultilevel"/>
    <w:tmpl w:val="7FB243D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10E72426"/>
    <w:multiLevelType w:val="hybridMultilevel"/>
    <w:tmpl w:val="E10ACD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8C5D8B"/>
    <w:multiLevelType w:val="hybridMultilevel"/>
    <w:tmpl w:val="C85894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4925C60"/>
    <w:multiLevelType w:val="hybridMultilevel"/>
    <w:tmpl w:val="19FE8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C273C7D"/>
    <w:multiLevelType w:val="hybridMultilevel"/>
    <w:tmpl w:val="F8F6AD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7A33FF7"/>
    <w:multiLevelType w:val="hybridMultilevel"/>
    <w:tmpl w:val="75D03210"/>
    <w:lvl w:ilvl="0" w:tplc="1CEC0FAA">
      <w:start w:val="1"/>
      <w:numFmt w:val="lowerLetter"/>
      <w:lvlText w:val="%1)"/>
      <w:lvlJc w:val="left"/>
      <w:pPr>
        <w:ind w:left="1428" w:hanging="360"/>
      </w:pPr>
      <w:rPr>
        <w:rFonts w:hint="default"/>
        <w:i/>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2A0F3748"/>
    <w:multiLevelType w:val="hybridMultilevel"/>
    <w:tmpl w:val="01821F90"/>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2CDE6AD9"/>
    <w:multiLevelType w:val="hybridMultilevel"/>
    <w:tmpl w:val="651A1286"/>
    <w:lvl w:ilvl="0" w:tplc="BD8881C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DA540EE"/>
    <w:multiLevelType w:val="hybridMultilevel"/>
    <w:tmpl w:val="F9282E6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32F5427"/>
    <w:multiLevelType w:val="hybridMultilevel"/>
    <w:tmpl w:val="5E82F7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5E83E83"/>
    <w:multiLevelType w:val="hybridMultilevel"/>
    <w:tmpl w:val="BCE89A68"/>
    <w:lvl w:ilvl="0" w:tplc="2034AC4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390703BF"/>
    <w:multiLevelType w:val="hybridMultilevel"/>
    <w:tmpl w:val="90348FBC"/>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DD67875"/>
    <w:multiLevelType w:val="hybridMultilevel"/>
    <w:tmpl w:val="CCB00E80"/>
    <w:lvl w:ilvl="0" w:tplc="080A000F">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nsid w:val="3DF93289"/>
    <w:multiLevelType w:val="hybridMultilevel"/>
    <w:tmpl w:val="C5DE6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F7363F0"/>
    <w:multiLevelType w:val="hybridMultilevel"/>
    <w:tmpl w:val="C9068D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75082A"/>
    <w:multiLevelType w:val="hybridMultilevel"/>
    <w:tmpl w:val="4404D2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BFE1341"/>
    <w:multiLevelType w:val="hybridMultilevel"/>
    <w:tmpl w:val="E092BD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nsid w:val="4EAB41F2"/>
    <w:multiLevelType w:val="hybridMultilevel"/>
    <w:tmpl w:val="4404D2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5130567"/>
    <w:multiLevelType w:val="hybridMultilevel"/>
    <w:tmpl w:val="F0127C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6791DF5"/>
    <w:multiLevelType w:val="hybridMultilevel"/>
    <w:tmpl w:val="F93032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7AF147B"/>
    <w:multiLevelType w:val="hybridMultilevel"/>
    <w:tmpl w:val="DCA4F940"/>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nsid w:val="5A5F2507"/>
    <w:multiLevelType w:val="hybridMultilevel"/>
    <w:tmpl w:val="A70C1162"/>
    <w:lvl w:ilvl="0" w:tplc="6570E6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E4964B6"/>
    <w:multiLevelType w:val="hybridMultilevel"/>
    <w:tmpl w:val="4404D26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60BF40CD"/>
    <w:multiLevelType w:val="hybridMultilevel"/>
    <w:tmpl w:val="5D9A60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AB20511"/>
    <w:multiLevelType w:val="hybridMultilevel"/>
    <w:tmpl w:val="10A846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0AB157D"/>
    <w:multiLevelType w:val="hybridMultilevel"/>
    <w:tmpl w:val="3A1A5F84"/>
    <w:lvl w:ilvl="0" w:tplc="CBDA1AB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nsid w:val="70B40514"/>
    <w:multiLevelType w:val="hybridMultilevel"/>
    <w:tmpl w:val="C690096C"/>
    <w:lvl w:ilvl="0" w:tplc="080A0015">
      <w:start w:val="1"/>
      <w:numFmt w:val="upp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nsid w:val="7A2128D4"/>
    <w:multiLevelType w:val="hybridMultilevel"/>
    <w:tmpl w:val="CC9611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D190B38"/>
    <w:multiLevelType w:val="hybridMultilevel"/>
    <w:tmpl w:val="160C1F4E"/>
    <w:lvl w:ilvl="0" w:tplc="080A0013">
      <w:start w:val="1"/>
      <w:numFmt w:val="upperRoman"/>
      <w:lvlText w:val="%1."/>
      <w:lvlJc w:val="righ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nsid w:val="7E834DC3"/>
    <w:multiLevelType w:val="hybridMultilevel"/>
    <w:tmpl w:val="A6F206D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7F4C4F4C"/>
    <w:multiLevelType w:val="hybridMultilevel"/>
    <w:tmpl w:val="66AAF71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26"/>
  </w:num>
  <w:num w:numId="3">
    <w:abstractNumId w:val="21"/>
  </w:num>
  <w:num w:numId="4">
    <w:abstractNumId w:val="22"/>
  </w:num>
  <w:num w:numId="5">
    <w:abstractNumId w:val="4"/>
  </w:num>
  <w:num w:numId="6">
    <w:abstractNumId w:val="7"/>
  </w:num>
  <w:num w:numId="7">
    <w:abstractNumId w:val="17"/>
  </w:num>
  <w:num w:numId="8">
    <w:abstractNumId w:val="1"/>
  </w:num>
  <w:num w:numId="9">
    <w:abstractNumId w:val="18"/>
  </w:num>
  <w:num w:numId="10">
    <w:abstractNumId w:val="34"/>
  </w:num>
  <w:num w:numId="11">
    <w:abstractNumId w:val="12"/>
  </w:num>
  <w:num w:numId="12">
    <w:abstractNumId w:val="28"/>
  </w:num>
  <w:num w:numId="13">
    <w:abstractNumId w:val="14"/>
  </w:num>
  <w:num w:numId="14">
    <w:abstractNumId w:val="33"/>
  </w:num>
  <w:num w:numId="15">
    <w:abstractNumId w:val="2"/>
  </w:num>
  <w:num w:numId="16">
    <w:abstractNumId w:val="6"/>
  </w:num>
  <w:num w:numId="17">
    <w:abstractNumId w:val="29"/>
  </w:num>
  <w:num w:numId="18">
    <w:abstractNumId w:val="16"/>
  </w:num>
  <w:num w:numId="19">
    <w:abstractNumId w:val="5"/>
  </w:num>
  <w:num w:numId="20">
    <w:abstractNumId w:val="27"/>
  </w:num>
  <w:num w:numId="21">
    <w:abstractNumId w:val="23"/>
  </w:num>
  <w:num w:numId="22">
    <w:abstractNumId w:val="13"/>
  </w:num>
  <w:num w:numId="23">
    <w:abstractNumId w:val="3"/>
  </w:num>
  <w:num w:numId="24">
    <w:abstractNumId w:val="24"/>
  </w:num>
  <w:num w:numId="25">
    <w:abstractNumId w:val="32"/>
  </w:num>
  <w:num w:numId="26">
    <w:abstractNumId w:val="15"/>
  </w:num>
  <w:num w:numId="27">
    <w:abstractNumId w:val="9"/>
  </w:num>
  <w:num w:numId="28">
    <w:abstractNumId w:val="30"/>
  </w:num>
  <w:num w:numId="29">
    <w:abstractNumId w:val="10"/>
  </w:num>
  <w:num w:numId="30">
    <w:abstractNumId w:val="0"/>
  </w:num>
  <w:num w:numId="31">
    <w:abstractNumId w:val="25"/>
  </w:num>
  <w:num w:numId="32">
    <w:abstractNumId w:val="31"/>
  </w:num>
  <w:num w:numId="33">
    <w:abstractNumId w:val="20"/>
  </w:num>
  <w:num w:numId="34">
    <w:abstractNumId w:val="11"/>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9"/>
  <w:hyphenationZone w:val="425"/>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5BE9"/>
    <w:rsid w:val="00001096"/>
    <w:rsid w:val="00004D7C"/>
    <w:rsid w:val="0001072B"/>
    <w:rsid w:val="000157EC"/>
    <w:rsid w:val="000175B2"/>
    <w:rsid w:val="00021606"/>
    <w:rsid w:val="00027BDF"/>
    <w:rsid w:val="00032222"/>
    <w:rsid w:val="0003385C"/>
    <w:rsid w:val="0004121B"/>
    <w:rsid w:val="0006164D"/>
    <w:rsid w:val="00061A54"/>
    <w:rsid w:val="000632DC"/>
    <w:rsid w:val="00070D42"/>
    <w:rsid w:val="000738A3"/>
    <w:rsid w:val="00075CD2"/>
    <w:rsid w:val="0009032B"/>
    <w:rsid w:val="00090C6E"/>
    <w:rsid w:val="00091DD0"/>
    <w:rsid w:val="00094015"/>
    <w:rsid w:val="0009402B"/>
    <w:rsid w:val="000946AA"/>
    <w:rsid w:val="000B5978"/>
    <w:rsid w:val="000C7942"/>
    <w:rsid w:val="000D12F2"/>
    <w:rsid w:val="000D40B7"/>
    <w:rsid w:val="000D53CD"/>
    <w:rsid w:val="000E00CC"/>
    <w:rsid w:val="000E4A2F"/>
    <w:rsid w:val="000E562B"/>
    <w:rsid w:val="000F36B2"/>
    <w:rsid w:val="001009B6"/>
    <w:rsid w:val="001053E5"/>
    <w:rsid w:val="001071FB"/>
    <w:rsid w:val="0011013A"/>
    <w:rsid w:val="001130B2"/>
    <w:rsid w:val="00134DCF"/>
    <w:rsid w:val="00140BAD"/>
    <w:rsid w:val="0014243E"/>
    <w:rsid w:val="00154CEF"/>
    <w:rsid w:val="001643F3"/>
    <w:rsid w:val="00170341"/>
    <w:rsid w:val="00176E16"/>
    <w:rsid w:val="00176FDA"/>
    <w:rsid w:val="0018081F"/>
    <w:rsid w:val="00180A7E"/>
    <w:rsid w:val="0018552B"/>
    <w:rsid w:val="001A1920"/>
    <w:rsid w:val="001A2DFD"/>
    <w:rsid w:val="001B2D2C"/>
    <w:rsid w:val="001D05F1"/>
    <w:rsid w:val="001D7A09"/>
    <w:rsid w:val="001E2004"/>
    <w:rsid w:val="001E23D8"/>
    <w:rsid w:val="00212370"/>
    <w:rsid w:val="00222AA8"/>
    <w:rsid w:val="00233FB5"/>
    <w:rsid w:val="00235975"/>
    <w:rsid w:val="002518F9"/>
    <w:rsid w:val="00263E27"/>
    <w:rsid w:val="00273D21"/>
    <w:rsid w:val="00275DB4"/>
    <w:rsid w:val="0029028C"/>
    <w:rsid w:val="0029563F"/>
    <w:rsid w:val="002A44B4"/>
    <w:rsid w:val="002B168D"/>
    <w:rsid w:val="002B5759"/>
    <w:rsid w:val="002B73CD"/>
    <w:rsid w:val="002E193B"/>
    <w:rsid w:val="002E1D85"/>
    <w:rsid w:val="002E5C02"/>
    <w:rsid w:val="002F640F"/>
    <w:rsid w:val="0030559D"/>
    <w:rsid w:val="0031351D"/>
    <w:rsid w:val="0031720A"/>
    <w:rsid w:val="00321678"/>
    <w:rsid w:val="00332639"/>
    <w:rsid w:val="00337CCD"/>
    <w:rsid w:val="00355FDC"/>
    <w:rsid w:val="00376A37"/>
    <w:rsid w:val="00380276"/>
    <w:rsid w:val="003811BB"/>
    <w:rsid w:val="0038297D"/>
    <w:rsid w:val="00397CD8"/>
    <w:rsid w:val="003A1E55"/>
    <w:rsid w:val="003A551C"/>
    <w:rsid w:val="003A555A"/>
    <w:rsid w:val="003B0C2C"/>
    <w:rsid w:val="003B79F1"/>
    <w:rsid w:val="003C31D9"/>
    <w:rsid w:val="003C56A3"/>
    <w:rsid w:val="003E2C5F"/>
    <w:rsid w:val="003F3342"/>
    <w:rsid w:val="003F5D91"/>
    <w:rsid w:val="004006D5"/>
    <w:rsid w:val="004130A5"/>
    <w:rsid w:val="0041363E"/>
    <w:rsid w:val="00414086"/>
    <w:rsid w:val="00420D3F"/>
    <w:rsid w:val="004343A1"/>
    <w:rsid w:val="004436BE"/>
    <w:rsid w:val="004443E1"/>
    <w:rsid w:val="00445AB8"/>
    <w:rsid w:val="00453B5C"/>
    <w:rsid w:val="00454926"/>
    <w:rsid w:val="004551D6"/>
    <w:rsid w:val="00483C3F"/>
    <w:rsid w:val="004857D0"/>
    <w:rsid w:val="00487135"/>
    <w:rsid w:val="0049095B"/>
    <w:rsid w:val="00490A2F"/>
    <w:rsid w:val="00490D35"/>
    <w:rsid w:val="004950E8"/>
    <w:rsid w:val="004B54F9"/>
    <w:rsid w:val="004C4972"/>
    <w:rsid w:val="004C4BB8"/>
    <w:rsid w:val="004D2EFF"/>
    <w:rsid w:val="004D7484"/>
    <w:rsid w:val="004E17B5"/>
    <w:rsid w:val="004E2CB7"/>
    <w:rsid w:val="004E4E5A"/>
    <w:rsid w:val="004E6BD2"/>
    <w:rsid w:val="004E6FBB"/>
    <w:rsid w:val="004E78BD"/>
    <w:rsid w:val="004F2070"/>
    <w:rsid w:val="004F54F2"/>
    <w:rsid w:val="00512E18"/>
    <w:rsid w:val="00513037"/>
    <w:rsid w:val="00513641"/>
    <w:rsid w:val="00516AEB"/>
    <w:rsid w:val="00521252"/>
    <w:rsid w:val="00521D32"/>
    <w:rsid w:val="0052607E"/>
    <w:rsid w:val="00530188"/>
    <w:rsid w:val="00532FCA"/>
    <w:rsid w:val="005341A0"/>
    <w:rsid w:val="00535C69"/>
    <w:rsid w:val="00537543"/>
    <w:rsid w:val="00541CD4"/>
    <w:rsid w:val="00551C7F"/>
    <w:rsid w:val="0055606C"/>
    <w:rsid w:val="00557014"/>
    <w:rsid w:val="00565CD4"/>
    <w:rsid w:val="00574A69"/>
    <w:rsid w:val="0058365A"/>
    <w:rsid w:val="00583EAD"/>
    <w:rsid w:val="005C2282"/>
    <w:rsid w:val="005C2D4B"/>
    <w:rsid w:val="005D0627"/>
    <w:rsid w:val="005E4556"/>
    <w:rsid w:val="005F4DEB"/>
    <w:rsid w:val="005F71E6"/>
    <w:rsid w:val="00602D32"/>
    <w:rsid w:val="00604791"/>
    <w:rsid w:val="00610BF0"/>
    <w:rsid w:val="0062368E"/>
    <w:rsid w:val="00623C5E"/>
    <w:rsid w:val="00625337"/>
    <w:rsid w:val="006319D8"/>
    <w:rsid w:val="00632192"/>
    <w:rsid w:val="006336B2"/>
    <w:rsid w:val="00633A81"/>
    <w:rsid w:val="006449AC"/>
    <w:rsid w:val="00652BE8"/>
    <w:rsid w:val="00654F35"/>
    <w:rsid w:val="00666B17"/>
    <w:rsid w:val="00680E6C"/>
    <w:rsid w:val="00684480"/>
    <w:rsid w:val="00692101"/>
    <w:rsid w:val="0069341D"/>
    <w:rsid w:val="0069419D"/>
    <w:rsid w:val="006A3B28"/>
    <w:rsid w:val="006A707D"/>
    <w:rsid w:val="006B14F4"/>
    <w:rsid w:val="006B30A7"/>
    <w:rsid w:val="006B591B"/>
    <w:rsid w:val="006C1179"/>
    <w:rsid w:val="006C3B65"/>
    <w:rsid w:val="006D141A"/>
    <w:rsid w:val="006D60A0"/>
    <w:rsid w:val="006D6539"/>
    <w:rsid w:val="006E0C5B"/>
    <w:rsid w:val="006E310F"/>
    <w:rsid w:val="006F50EF"/>
    <w:rsid w:val="006F51F0"/>
    <w:rsid w:val="007043C6"/>
    <w:rsid w:val="00724653"/>
    <w:rsid w:val="007258DC"/>
    <w:rsid w:val="00725993"/>
    <w:rsid w:val="0074389B"/>
    <w:rsid w:val="007526D4"/>
    <w:rsid w:val="00757B8A"/>
    <w:rsid w:val="00757D10"/>
    <w:rsid w:val="007616D8"/>
    <w:rsid w:val="00764798"/>
    <w:rsid w:val="00770311"/>
    <w:rsid w:val="00771655"/>
    <w:rsid w:val="00774C9C"/>
    <w:rsid w:val="007830F6"/>
    <w:rsid w:val="0078368F"/>
    <w:rsid w:val="00785A97"/>
    <w:rsid w:val="00791491"/>
    <w:rsid w:val="00796FB1"/>
    <w:rsid w:val="007B0E6B"/>
    <w:rsid w:val="007B2040"/>
    <w:rsid w:val="007C2599"/>
    <w:rsid w:val="007D611F"/>
    <w:rsid w:val="007E728B"/>
    <w:rsid w:val="007F0102"/>
    <w:rsid w:val="00810D03"/>
    <w:rsid w:val="00811347"/>
    <w:rsid w:val="008153DB"/>
    <w:rsid w:val="0082598D"/>
    <w:rsid w:val="00835C81"/>
    <w:rsid w:val="008401D8"/>
    <w:rsid w:val="00852B5C"/>
    <w:rsid w:val="00854279"/>
    <w:rsid w:val="008556B0"/>
    <w:rsid w:val="00860F0E"/>
    <w:rsid w:val="0086450F"/>
    <w:rsid w:val="0088694C"/>
    <w:rsid w:val="00886C94"/>
    <w:rsid w:val="0089039F"/>
    <w:rsid w:val="008A1672"/>
    <w:rsid w:val="008B2A4F"/>
    <w:rsid w:val="008C2DB9"/>
    <w:rsid w:val="008C68C5"/>
    <w:rsid w:val="008C7B29"/>
    <w:rsid w:val="008D098B"/>
    <w:rsid w:val="008D60C8"/>
    <w:rsid w:val="008E15BE"/>
    <w:rsid w:val="008E678C"/>
    <w:rsid w:val="008F3E12"/>
    <w:rsid w:val="008F6608"/>
    <w:rsid w:val="00904FB2"/>
    <w:rsid w:val="0090509F"/>
    <w:rsid w:val="0091537B"/>
    <w:rsid w:val="0091797D"/>
    <w:rsid w:val="009200FD"/>
    <w:rsid w:val="00920452"/>
    <w:rsid w:val="00926905"/>
    <w:rsid w:val="00933C85"/>
    <w:rsid w:val="00940E13"/>
    <w:rsid w:val="009450D3"/>
    <w:rsid w:val="00945616"/>
    <w:rsid w:val="00945B08"/>
    <w:rsid w:val="009479F6"/>
    <w:rsid w:val="009527DB"/>
    <w:rsid w:val="0095433F"/>
    <w:rsid w:val="00956107"/>
    <w:rsid w:val="00965098"/>
    <w:rsid w:val="00974934"/>
    <w:rsid w:val="00991DA9"/>
    <w:rsid w:val="00992FE3"/>
    <w:rsid w:val="009A2BA0"/>
    <w:rsid w:val="009A5BE9"/>
    <w:rsid w:val="009C09D6"/>
    <w:rsid w:val="009C6139"/>
    <w:rsid w:val="009D6BFB"/>
    <w:rsid w:val="009E2FF6"/>
    <w:rsid w:val="009E3B28"/>
    <w:rsid w:val="009E4B8B"/>
    <w:rsid w:val="00A008B0"/>
    <w:rsid w:val="00A1387A"/>
    <w:rsid w:val="00A32CD3"/>
    <w:rsid w:val="00A4052C"/>
    <w:rsid w:val="00A41D01"/>
    <w:rsid w:val="00A44CD2"/>
    <w:rsid w:val="00A46BCA"/>
    <w:rsid w:val="00A72E8E"/>
    <w:rsid w:val="00A77A41"/>
    <w:rsid w:val="00A8773F"/>
    <w:rsid w:val="00A91764"/>
    <w:rsid w:val="00A9655E"/>
    <w:rsid w:val="00A96EAF"/>
    <w:rsid w:val="00A973CE"/>
    <w:rsid w:val="00A97D52"/>
    <w:rsid w:val="00AB472C"/>
    <w:rsid w:val="00AC5DA7"/>
    <w:rsid w:val="00AD1256"/>
    <w:rsid w:val="00AD2101"/>
    <w:rsid w:val="00AE362F"/>
    <w:rsid w:val="00AF26CE"/>
    <w:rsid w:val="00AF44E2"/>
    <w:rsid w:val="00B02957"/>
    <w:rsid w:val="00B13C7E"/>
    <w:rsid w:val="00B2412A"/>
    <w:rsid w:val="00B24986"/>
    <w:rsid w:val="00B30F1D"/>
    <w:rsid w:val="00B34155"/>
    <w:rsid w:val="00B346FB"/>
    <w:rsid w:val="00B438B8"/>
    <w:rsid w:val="00B55D2A"/>
    <w:rsid w:val="00B56C25"/>
    <w:rsid w:val="00B66D90"/>
    <w:rsid w:val="00B67A7E"/>
    <w:rsid w:val="00B72919"/>
    <w:rsid w:val="00B76107"/>
    <w:rsid w:val="00B830A0"/>
    <w:rsid w:val="00B8679E"/>
    <w:rsid w:val="00B907F0"/>
    <w:rsid w:val="00BA6C45"/>
    <w:rsid w:val="00BB0774"/>
    <w:rsid w:val="00BB2DF3"/>
    <w:rsid w:val="00BB402B"/>
    <w:rsid w:val="00BC41E2"/>
    <w:rsid w:val="00BC5982"/>
    <w:rsid w:val="00BD47E2"/>
    <w:rsid w:val="00BD7E21"/>
    <w:rsid w:val="00BE30CB"/>
    <w:rsid w:val="00BE3C2C"/>
    <w:rsid w:val="00BF1C13"/>
    <w:rsid w:val="00BF7BEE"/>
    <w:rsid w:val="00BF7EC1"/>
    <w:rsid w:val="00C035D8"/>
    <w:rsid w:val="00C11895"/>
    <w:rsid w:val="00C1394A"/>
    <w:rsid w:val="00C21C22"/>
    <w:rsid w:val="00C25C69"/>
    <w:rsid w:val="00C27E1E"/>
    <w:rsid w:val="00C34FD6"/>
    <w:rsid w:val="00C410AF"/>
    <w:rsid w:val="00C41AB0"/>
    <w:rsid w:val="00C6240D"/>
    <w:rsid w:val="00C62899"/>
    <w:rsid w:val="00C64B32"/>
    <w:rsid w:val="00C70CFF"/>
    <w:rsid w:val="00C71C0E"/>
    <w:rsid w:val="00C75345"/>
    <w:rsid w:val="00C77E50"/>
    <w:rsid w:val="00C8188F"/>
    <w:rsid w:val="00C86FF4"/>
    <w:rsid w:val="00CA7249"/>
    <w:rsid w:val="00CA7C8A"/>
    <w:rsid w:val="00CD508A"/>
    <w:rsid w:val="00CE7CCB"/>
    <w:rsid w:val="00CF4429"/>
    <w:rsid w:val="00CF7F90"/>
    <w:rsid w:val="00D044B7"/>
    <w:rsid w:val="00D05512"/>
    <w:rsid w:val="00D055FF"/>
    <w:rsid w:val="00D134F7"/>
    <w:rsid w:val="00D2142F"/>
    <w:rsid w:val="00D22E19"/>
    <w:rsid w:val="00D331C3"/>
    <w:rsid w:val="00D42E38"/>
    <w:rsid w:val="00D447AF"/>
    <w:rsid w:val="00D4734A"/>
    <w:rsid w:val="00D5002C"/>
    <w:rsid w:val="00D53CF1"/>
    <w:rsid w:val="00D76471"/>
    <w:rsid w:val="00D77FD0"/>
    <w:rsid w:val="00D80580"/>
    <w:rsid w:val="00D956B7"/>
    <w:rsid w:val="00DA055C"/>
    <w:rsid w:val="00DB14B2"/>
    <w:rsid w:val="00DB2C92"/>
    <w:rsid w:val="00DB54C8"/>
    <w:rsid w:val="00DC2822"/>
    <w:rsid w:val="00DC3EB5"/>
    <w:rsid w:val="00DD4A33"/>
    <w:rsid w:val="00DE34FA"/>
    <w:rsid w:val="00DE496D"/>
    <w:rsid w:val="00DE50CF"/>
    <w:rsid w:val="00DE5CFC"/>
    <w:rsid w:val="00DF48D8"/>
    <w:rsid w:val="00DF4E37"/>
    <w:rsid w:val="00E02B0F"/>
    <w:rsid w:val="00E1122D"/>
    <w:rsid w:val="00E2632D"/>
    <w:rsid w:val="00E355B1"/>
    <w:rsid w:val="00E402A3"/>
    <w:rsid w:val="00E408F7"/>
    <w:rsid w:val="00E41076"/>
    <w:rsid w:val="00E44CDF"/>
    <w:rsid w:val="00E501F0"/>
    <w:rsid w:val="00E71C9C"/>
    <w:rsid w:val="00E81D28"/>
    <w:rsid w:val="00E84BE0"/>
    <w:rsid w:val="00E87A4F"/>
    <w:rsid w:val="00E945D2"/>
    <w:rsid w:val="00E966ED"/>
    <w:rsid w:val="00E967D1"/>
    <w:rsid w:val="00EA145D"/>
    <w:rsid w:val="00EB3C1E"/>
    <w:rsid w:val="00EF2945"/>
    <w:rsid w:val="00EF387E"/>
    <w:rsid w:val="00F02BD4"/>
    <w:rsid w:val="00F12957"/>
    <w:rsid w:val="00F17560"/>
    <w:rsid w:val="00F219DD"/>
    <w:rsid w:val="00F22AC6"/>
    <w:rsid w:val="00F2351D"/>
    <w:rsid w:val="00F24AB8"/>
    <w:rsid w:val="00F30412"/>
    <w:rsid w:val="00F353B5"/>
    <w:rsid w:val="00F418DE"/>
    <w:rsid w:val="00F53E99"/>
    <w:rsid w:val="00F540A3"/>
    <w:rsid w:val="00F60017"/>
    <w:rsid w:val="00F62DA8"/>
    <w:rsid w:val="00F71F99"/>
    <w:rsid w:val="00F81AEF"/>
    <w:rsid w:val="00F9134C"/>
    <w:rsid w:val="00F931F0"/>
    <w:rsid w:val="00F94F1E"/>
    <w:rsid w:val="00F96549"/>
    <w:rsid w:val="00F97ACC"/>
    <w:rsid w:val="00FA71F0"/>
    <w:rsid w:val="00FB1516"/>
    <w:rsid w:val="00FB1EFF"/>
    <w:rsid w:val="00FB3B97"/>
    <w:rsid w:val="00FB7EC4"/>
    <w:rsid w:val="00FC3233"/>
    <w:rsid w:val="00FE02FC"/>
    <w:rsid w:val="00FE3DEA"/>
    <w:rsid w:val="00FE3EEE"/>
    <w:rsid w:val="00FE406B"/>
    <w:rsid w:val="00FE5F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BE9"/>
    <w:pPr>
      <w:spacing w:after="200" w:line="276" w:lineRule="auto"/>
    </w:pPr>
    <w:rPr>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6A3B28"/>
    <w:rPr>
      <w:sz w:val="20"/>
      <w:szCs w:val="20"/>
    </w:rPr>
  </w:style>
  <w:style w:type="character" w:customStyle="1" w:styleId="TextonotapieCar">
    <w:name w:val="Texto nota pie Car"/>
    <w:basedOn w:val="Fuentedeprrafopredeter"/>
    <w:link w:val="Textonotapie"/>
    <w:uiPriority w:val="99"/>
    <w:semiHidden/>
    <w:rsid w:val="006A3B28"/>
  </w:style>
  <w:style w:type="character" w:styleId="Refdenotaalpie">
    <w:name w:val="footnote reference"/>
    <w:uiPriority w:val="99"/>
    <w:unhideWhenUsed/>
    <w:rsid w:val="006A3B28"/>
    <w:rPr>
      <w:vertAlign w:val="superscript"/>
    </w:rPr>
  </w:style>
  <w:style w:type="paragraph" w:styleId="Prrafodelista">
    <w:name w:val="List Paragraph"/>
    <w:basedOn w:val="Normal"/>
    <w:uiPriority w:val="34"/>
    <w:qFormat/>
    <w:rsid w:val="004C4972"/>
    <w:pPr>
      <w:ind w:left="708"/>
    </w:pPr>
  </w:style>
  <w:style w:type="character" w:styleId="Hipervnculo">
    <w:name w:val="Hyperlink"/>
    <w:uiPriority w:val="99"/>
    <w:unhideWhenUsed/>
    <w:rsid w:val="008D098B"/>
    <w:rPr>
      <w:color w:val="0000FF"/>
      <w:u w:val="single"/>
    </w:rPr>
  </w:style>
  <w:style w:type="paragraph" w:styleId="Textonotaalfinal">
    <w:name w:val="endnote text"/>
    <w:basedOn w:val="Normal"/>
    <w:link w:val="TextonotaalfinalCar"/>
    <w:uiPriority w:val="99"/>
    <w:semiHidden/>
    <w:unhideWhenUsed/>
    <w:rsid w:val="00F97ACC"/>
    <w:rPr>
      <w:sz w:val="20"/>
      <w:szCs w:val="20"/>
    </w:rPr>
  </w:style>
  <w:style w:type="character" w:customStyle="1" w:styleId="TextonotaalfinalCar">
    <w:name w:val="Texto nota al final Car"/>
    <w:basedOn w:val="Fuentedeprrafopredeter"/>
    <w:link w:val="Textonotaalfinal"/>
    <w:uiPriority w:val="99"/>
    <w:semiHidden/>
    <w:rsid w:val="00F97ACC"/>
  </w:style>
  <w:style w:type="character" w:styleId="Refdenotaalfinal">
    <w:name w:val="endnote reference"/>
    <w:uiPriority w:val="99"/>
    <w:semiHidden/>
    <w:unhideWhenUsed/>
    <w:rsid w:val="00F97ACC"/>
    <w:rPr>
      <w:vertAlign w:val="superscript"/>
    </w:rPr>
  </w:style>
  <w:style w:type="paragraph" w:styleId="Encabezado">
    <w:name w:val="header"/>
    <w:basedOn w:val="Normal"/>
    <w:link w:val="EncabezadoCar"/>
    <w:uiPriority w:val="99"/>
    <w:unhideWhenUsed/>
    <w:rsid w:val="003A555A"/>
    <w:pPr>
      <w:tabs>
        <w:tab w:val="center" w:pos="4419"/>
        <w:tab w:val="right" w:pos="8838"/>
      </w:tabs>
    </w:pPr>
    <w:rPr>
      <w:lang w:val="x-none" w:eastAsia="x-none"/>
    </w:rPr>
  </w:style>
  <w:style w:type="character" w:customStyle="1" w:styleId="EncabezadoCar">
    <w:name w:val="Encabezado Car"/>
    <w:link w:val="Encabezado"/>
    <w:uiPriority w:val="99"/>
    <w:rsid w:val="003A555A"/>
    <w:rPr>
      <w:sz w:val="22"/>
      <w:szCs w:val="22"/>
    </w:rPr>
  </w:style>
  <w:style w:type="paragraph" w:styleId="Piedepgina">
    <w:name w:val="footer"/>
    <w:basedOn w:val="Normal"/>
    <w:link w:val="PiedepginaCar"/>
    <w:uiPriority w:val="99"/>
    <w:unhideWhenUsed/>
    <w:rsid w:val="003A555A"/>
    <w:pPr>
      <w:tabs>
        <w:tab w:val="center" w:pos="4419"/>
        <w:tab w:val="right" w:pos="8838"/>
      </w:tabs>
    </w:pPr>
    <w:rPr>
      <w:lang w:val="x-none" w:eastAsia="x-none"/>
    </w:rPr>
  </w:style>
  <w:style w:type="character" w:customStyle="1" w:styleId="PiedepginaCar">
    <w:name w:val="Pie de página Car"/>
    <w:link w:val="Piedepgina"/>
    <w:uiPriority w:val="99"/>
    <w:rsid w:val="003A555A"/>
    <w:rPr>
      <w:sz w:val="22"/>
      <w:szCs w:val="22"/>
    </w:rPr>
  </w:style>
  <w:style w:type="table" w:styleId="Tablaconcuadrcula">
    <w:name w:val="Table Grid"/>
    <w:basedOn w:val="Tablanormal"/>
    <w:uiPriority w:val="59"/>
    <w:rsid w:val="006F5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
    <w:name w:val="b1"/>
    <w:rsid w:val="00974934"/>
    <w:rPr>
      <w:color w:val="000000"/>
    </w:rPr>
  </w:style>
  <w:style w:type="paragraph" w:styleId="Bibliografa">
    <w:name w:val="Bibliography"/>
    <w:basedOn w:val="Normal"/>
    <w:next w:val="Normal"/>
    <w:uiPriority w:val="37"/>
    <w:unhideWhenUsed/>
    <w:rsid w:val="00A41D01"/>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288477">
      <w:bodyDiv w:val="1"/>
      <w:marLeft w:val="0"/>
      <w:marRight w:val="0"/>
      <w:marTop w:val="0"/>
      <w:marBottom w:val="0"/>
      <w:divBdr>
        <w:top w:val="none" w:sz="0" w:space="0" w:color="auto"/>
        <w:left w:val="none" w:sz="0" w:space="0" w:color="auto"/>
        <w:bottom w:val="none" w:sz="0" w:space="0" w:color="auto"/>
        <w:right w:val="none" w:sz="0" w:space="0" w:color="auto"/>
      </w:divBdr>
      <w:divsChild>
        <w:div w:id="1922905542">
          <w:marLeft w:val="0"/>
          <w:marRight w:val="0"/>
          <w:marTop w:val="0"/>
          <w:marBottom w:val="0"/>
          <w:divBdr>
            <w:top w:val="none" w:sz="0" w:space="0" w:color="auto"/>
            <w:left w:val="none" w:sz="0" w:space="0" w:color="auto"/>
            <w:bottom w:val="none" w:sz="0" w:space="0" w:color="auto"/>
            <w:right w:val="none" w:sz="0" w:space="0" w:color="auto"/>
          </w:divBdr>
          <w:divsChild>
            <w:div w:id="1432630118">
              <w:marLeft w:val="0"/>
              <w:marRight w:val="0"/>
              <w:marTop w:val="0"/>
              <w:marBottom w:val="0"/>
              <w:divBdr>
                <w:top w:val="none" w:sz="0" w:space="0" w:color="auto"/>
                <w:left w:val="none" w:sz="0" w:space="0" w:color="auto"/>
                <w:bottom w:val="none" w:sz="0" w:space="0" w:color="auto"/>
                <w:right w:val="none" w:sz="0" w:space="0" w:color="auto"/>
              </w:divBdr>
              <w:divsChild>
                <w:div w:id="212740537">
                  <w:marLeft w:val="0"/>
                  <w:marRight w:val="0"/>
                  <w:marTop w:val="0"/>
                  <w:marBottom w:val="70"/>
                  <w:divBdr>
                    <w:top w:val="none" w:sz="0" w:space="0" w:color="auto"/>
                    <w:left w:val="none" w:sz="0" w:space="0" w:color="auto"/>
                    <w:bottom w:val="none" w:sz="0" w:space="0" w:color="auto"/>
                    <w:right w:val="none" w:sz="0" w:space="0" w:color="auto"/>
                  </w:divBdr>
                </w:div>
                <w:div w:id="255675411">
                  <w:marLeft w:val="0"/>
                  <w:marRight w:val="0"/>
                  <w:marTop w:val="0"/>
                  <w:marBottom w:val="70"/>
                  <w:divBdr>
                    <w:top w:val="none" w:sz="0" w:space="0" w:color="auto"/>
                    <w:left w:val="none" w:sz="0" w:space="0" w:color="auto"/>
                    <w:bottom w:val="none" w:sz="0" w:space="0" w:color="auto"/>
                    <w:right w:val="none" w:sz="0" w:space="0" w:color="auto"/>
                  </w:divBdr>
                </w:div>
                <w:div w:id="691300709">
                  <w:marLeft w:val="0"/>
                  <w:marRight w:val="0"/>
                  <w:marTop w:val="0"/>
                  <w:marBottom w:val="70"/>
                  <w:divBdr>
                    <w:top w:val="none" w:sz="0" w:space="0" w:color="auto"/>
                    <w:left w:val="none" w:sz="0" w:space="0" w:color="auto"/>
                    <w:bottom w:val="none" w:sz="0" w:space="0" w:color="auto"/>
                    <w:right w:val="none" w:sz="0" w:space="0" w:color="auto"/>
                  </w:divBdr>
                </w:div>
                <w:div w:id="1549416974">
                  <w:marLeft w:val="0"/>
                  <w:marRight w:val="0"/>
                  <w:marTop w:val="0"/>
                  <w:marBottom w:val="70"/>
                  <w:divBdr>
                    <w:top w:val="none" w:sz="0" w:space="0" w:color="auto"/>
                    <w:left w:val="none" w:sz="0" w:space="0" w:color="auto"/>
                    <w:bottom w:val="none" w:sz="0" w:space="0" w:color="auto"/>
                    <w:right w:val="none" w:sz="0" w:space="0" w:color="auto"/>
                  </w:divBdr>
                </w:div>
                <w:div w:id="1624726505">
                  <w:marLeft w:val="0"/>
                  <w:marRight w:val="0"/>
                  <w:marTop w:val="0"/>
                  <w:marBottom w:val="70"/>
                  <w:divBdr>
                    <w:top w:val="none" w:sz="0" w:space="0" w:color="auto"/>
                    <w:left w:val="none" w:sz="0" w:space="0" w:color="auto"/>
                    <w:bottom w:val="none" w:sz="0" w:space="0" w:color="auto"/>
                    <w:right w:val="none" w:sz="0" w:space="0" w:color="auto"/>
                  </w:divBdr>
                </w:div>
              </w:divsChild>
            </w:div>
          </w:divsChild>
        </w:div>
      </w:divsChild>
    </w:div>
    <w:div w:id="519928697">
      <w:bodyDiv w:val="1"/>
      <w:marLeft w:val="0"/>
      <w:marRight w:val="0"/>
      <w:marTop w:val="0"/>
      <w:marBottom w:val="0"/>
      <w:divBdr>
        <w:top w:val="none" w:sz="0" w:space="0" w:color="auto"/>
        <w:left w:val="none" w:sz="0" w:space="0" w:color="auto"/>
        <w:bottom w:val="none" w:sz="0" w:space="0" w:color="auto"/>
        <w:right w:val="none" w:sz="0" w:space="0" w:color="auto"/>
      </w:divBdr>
      <w:divsChild>
        <w:div w:id="886139862">
          <w:marLeft w:val="547"/>
          <w:marRight w:val="0"/>
          <w:marTop w:val="77"/>
          <w:marBottom w:val="0"/>
          <w:divBdr>
            <w:top w:val="none" w:sz="0" w:space="0" w:color="auto"/>
            <w:left w:val="none" w:sz="0" w:space="0" w:color="auto"/>
            <w:bottom w:val="none" w:sz="0" w:space="0" w:color="auto"/>
            <w:right w:val="none" w:sz="0" w:space="0" w:color="auto"/>
          </w:divBdr>
        </w:div>
      </w:divsChild>
    </w:div>
    <w:div w:id="845170282">
      <w:bodyDiv w:val="1"/>
      <w:marLeft w:val="0"/>
      <w:marRight w:val="0"/>
      <w:marTop w:val="0"/>
      <w:marBottom w:val="0"/>
      <w:divBdr>
        <w:top w:val="none" w:sz="0" w:space="0" w:color="auto"/>
        <w:left w:val="none" w:sz="0" w:space="0" w:color="auto"/>
        <w:bottom w:val="none" w:sz="0" w:space="0" w:color="auto"/>
        <w:right w:val="none" w:sz="0" w:space="0" w:color="auto"/>
      </w:divBdr>
    </w:div>
    <w:div w:id="1073310440">
      <w:bodyDiv w:val="1"/>
      <w:marLeft w:val="0"/>
      <w:marRight w:val="0"/>
      <w:marTop w:val="0"/>
      <w:marBottom w:val="0"/>
      <w:divBdr>
        <w:top w:val="none" w:sz="0" w:space="0" w:color="auto"/>
        <w:left w:val="none" w:sz="0" w:space="0" w:color="auto"/>
        <w:bottom w:val="none" w:sz="0" w:space="0" w:color="auto"/>
        <w:right w:val="none" w:sz="0" w:space="0" w:color="auto"/>
      </w:divBdr>
      <w:divsChild>
        <w:div w:id="1611552171">
          <w:marLeft w:val="0"/>
          <w:marRight w:val="0"/>
          <w:marTop w:val="0"/>
          <w:marBottom w:val="0"/>
          <w:divBdr>
            <w:top w:val="none" w:sz="0" w:space="0" w:color="auto"/>
            <w:left w:val="none" w:sz="0" w:space="0" w:color="auto"/>
            <w:bottom w:val="none" w:sz="0" w:space="0" w:color="auto"/>
            <w:right w:val="none" w:sz="0" w:space="0" w:color="auto"/>
          </w:divBdr>
          <w:divsChild>
            <w:div w:id="1888881914">
              <w:marLeft w:val="0"/>
              <w:marRight w:val="0"/>
              <w:marTop w:val="0"/>
              <w:marBottom w:val="0"/>
              <w:divBdr>
                <w:top w:val="none" w:sz="0" w:space="0" w:color="auto"/>
                <w:left w:val="none" w:sz="0" w:space="0" w:color="auto"/>
                <w:bottom w:val="none" w:sz="0" w:space="0" w:color="auto"/>
                <w:right w:val="none" w:sz="0" w:space="0" w:color="auto"/>
              </w:divBdr>
              <w:divsChild>
                <w:div w:id="80614294">
                  <w:marLeft w:val="0"/>
                  <w:marRight w:val="0"/>
                  <w:marTop w:val="0"/>
                  <w:marBottom w:val="58"/>
                  <w:divBdr>
                    <w:top w:val="none" w:sz="0" w:space="0" w:color="auto"/>
                    <w:left w:val="none" w:sz="0" w:space="0" w:color="auto"/>
                    <w:bottom w:val="none" w:sz="0" w:space="0" w:color="auto"/>
                    <w:right w:val="none" w:sz="0" w:space="0" w:color="auto"/>
                  </w:divBdr>
                </w:div>
                <w:div w:id="284820990">
                  <w:marLeft w:val="0"/>
                  <w:marRight w:val="0"/>
                  <w:marTop w:val="0"/>
                  <w:marBottom w:val="58"/>
                  <w:divBdr>
                    <w:top w:val="none" w:sz="0" w:space="0" w:color="auto"/>
                    <w:left w:val="none" w:sz="0" w:space="0" w:color="auto"/>
                    <w:bottom w:val="none" w:sz="0" w:space="0" w:color="auto"/>
                    <w:right w:val="none" w:sz="0" w:space="0" w:color="auto"/>
                  </w:divBdr>
                </w:div>
                <w:div w:id="664405593">
                  <w:marLeft w:val="0"/>
                  <w:marRight w:val="0"/>
                  <w:marTop w:val="0"/>
                  <w:marBottom w:val="58"/>
                  <w:divBdr>
                    <w:top w:val="none" w:sz="0" w:space="0" w:color="auto"/>
                    <w:left w:val="none" w:sz="0" w:space="0" w:color="auto"/>
                    <w:bottom w:val="none" w:sz="0" w:space="0" w:color="auto"/>
                    <w:right w:val="none" w:sz="0" w:space="0" w:color="auto"/>
                  </w:divBdr>
                </w:div>
                <w:div w:id="1581259068">
                  <w:marLeft w:val="0"/>
                  <w:marRight w:val="0"/>
                  <w:marTop w:val="0"/>
                  <w:marBottom w:val="58"/>
                  <w:divBdr>
                    <w:top w:val="none" w:sz="0" w:space="0" w:color="auto"/>
                    <w:left w:val="none" w:sz="0" w:space="0" w:color="auto"/>
                    <w:bottom w:val="none" w:sz="0" w:space="0" w:color="auto"/>
                    <w:right w:val="none" w:sz="0" w:space="0" w:color="auto"/>
                  </w:divBdr>
                </w:div>
                <w:div w:id="1985769455">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 w:id="1130828963">
      <w:bodyDiv w:val="1"/>
      <w:marLeft w:val="0"/>
      <w:marRight w:val="0"/>
      <w:marTop w:val="0"/>
      <w:marBottom w:val="0"/>
      <w:divBdr>
        <w:top w:val="none" w:sz="0" w:space="0" w:color="auto"/>
        <w:left w:val="none" w:sz="0" w:space="0" w:color="auto"/>
        <w:bottom w:val="none" w:sz="0" w:space="0" w:color="auto"/>
        <w:right w:val="none" w:sz="0" w:space="0" w:color="auto"/>
      </w:divBdr>
      <w:divsChild>
        <w:div w:id="848836887">
          <w:marLeft w:val="0"/>
          <w:marRight w:val="0"/>
          <w:marTop w:val="0"/>
          <w:marBottom w:val="0"/>
          <w:divBdr>
            <w:top w:val="none" w:sz="0" w:space="0" w:color="auto"/>
            <w:left w:val="none" w:sz="0" w:space="0" w:color="auto"/>
            <w:bottom w:val="none" w:sz="0" w:space="0" w:color="auto"/>
            <w:right w:val="none" w:sz="0" w:space="0" w:color="auto"/>
          </w:divBdr>
          <w:divsChild>
            <w:div w:id="1910379786">
              <w:marLeft w:val="0"/>
              <w:marRight w:val="0"/>
              <w:marTop w:val="0"/>
              <w:marBottom w:val="0"/>
              <w:divBdr>
                <w:top w:val="none" w:sz="0" w:space="0" w:color="auto"/>
                <w:left w:val="none" w:sz="0" w:space="0" w:color="auto"/>
                <w:bottom w:val="none" w:sz="0" w:space="0" w:color="auto"/>
                <w:right w:val="none" w:sz="0" w:space="0" w:color="auto"/>
              </w:divBdr>
              <w:divsChild>
                <w:div w:id="46270295">
                  <w:marLeft w:val="0"/>
                  <w:marRight w:val="0"/>
                  <w:marTop w:val="0"/>
                  <w:marBottom w:val="80"/>
                  <w:divBdr>
                    <w:top w:val="none" w:sz="0" w:space="0" w:color="auto"/>
                    <w:left w:val="none" w:sz="0" w:space="0" w:color="auto"/>
                    <w:bottom w:val="none" w:sz="0" w:space="0" w:color="auto"/>
                    <w:right w:val="none" w:sz="0" w:space="0" w:color="auto"/>
                  </w:divBdr>
                </w:div>
                <w:div w:id="56755104">
                  <w:marLeft w:val="0"/>
                  <w:marRight w:val="0"/>
                  <w:marTop w:val="0"/>
                  <w:marBottom w:val="80"/>
                  <w:divBdr>
                    <w:top w:val="none" w:sz="0" w:space="0" w:color="auto"/>
                    <w:left w:val="none" w:sz="0" w:space="0" w:color="auto"/>
                    <w:bottom w:val="none" w:sz="0" w:space="0" w:color="auto"/>
                    <w:right w:val="none" w:sz="0" w:space="0" w:color="auto"/>
                  </w:divBdr>
                </w:div>
                <w:div w:id="280965560">
                  <w:marLeft w:val="0"/>
                  <w:marRight w:val="0"/>
                  <w:marTop w:val="0"/>
                  <w:marBottom w:val="80"/>
                  <w:divBdr>
                    <w:top w:val="none" w:sz="0" w:space="0" w:color="auto"/>
                    <w:left w:val="none" w:sz="0" w:space="0" w:color="auto"/>
                    <w:bottom w:val="none" w:sz="0" w:space="0" w:color="auto"/>
                    <w:right w:val="none" w:sz="0" w:space="0" w:color="auto"/>
                  </w:divBdr>
                </w:div>
                <w:div w:id="321809969">
                  <w:marLeft w:val="0"/>
                  <w:marRight w:val="0"/>
                  <w:marTop w:val="0"/>
                  <w:marBottom w:val="80"/>
                  <w:divBdr>
                    <w:top w:val="none" w:sz="0" w:space="0" w:color="auto"/>
                    <w:left w:val="none" w:sz="0" w:space="0" w:color="auto"/>
                    <w:bottom w:val="none" w:sz="0" w:space="0" w:color="auto"/>
                    <w:right w:val="none" w:sz="0" w:space="0" w:color="auto"/>
                  </w:divBdr>
                </w:div>
                <w:div w:id="531381084">
                  <w:marLeft w:val="0"/>
                  <w:marRight w:val="0"/>
                  <w:marTop w:val="0"/>
                  <w:marBottom w:val="80"/>
                  <w:divBdr>
                    <w:top w:val="none" w:sz="0" w:space="0" w:color="auto"/>
                    <w:left w:val="none" w:sz="0" w:space="0" w:color="auto"/>
                    <w:bottom w:val="none" w:sz="0" w:space="0" w:color="auto"/>
                    <w:right w:val="none" w:sz="0" w:space="0" w:color="auto"/>
                  </w:divBdr>
                </w:div>
                <w:div w:id="781463535">
                  <w:marLeft w:val="0"/>
                  <w:marRight w:val="0"/>
                  <w:marTop w:val="0"/>
                  <w:marBottom w:val="80"/>
                  <w:divBdr>
                    <w:top w:val="none" w:sz="0" w:space="0" w:color="auto"/>
                    <w:left w:val="none" w:sz="0" w:space="0" w:color="auto"/>
                    <w:bottom w:val="none" w:sz="0" w:space="0" w:color="auto"/>
                    <w:right w:val="none" w:sz="0" w:space="0" w:color="auto"/>
                  </w:divBdr>
                </w:div>
                <w:div w:id="834417160">
                  <w:marLeft w:val="0"/>
                  <w:marRight w:val="0"/>
                  <w:marTop w:val="0"/>
                  <w:marBottom w:val="80"/>
                  <w:divBdr>
                    <w:top w:val="none" w:sz="0" w:space="0" w:color="auto"/>
                    <w:left w:val="none" w:sz="0" w:space="0" w:color="auto"/>
                    <w:bottom w:val="none" w:sz="0" w:space="0" w:color="auto"/>
                    <w:right w:val="none" w:sz="0" w:space="0" w:color="auto"/>
                  </w:divBdr>
                </w:div>
                <w:div w:id="1090659466">
                  <w:marLeft w:val="0"/>
                  <w:marRight w:val="0"/>
                  <w:marTop w:val="0"/>
                  <w:marBottom w:val="80"/>
                  <w:divBdr>
                    <w:top w:val="none" w:sz="0" w:space="0" w:color="auto"/>
                    <w:left w:val="none" w:sz="0" w:space="0" w:color="auto"/>
                    <w:bottom w:val="none" w:sz="0" w:space="0" w:color="auto"/>
                    <w:right w:val="none" w:sz="0" w:space="0" w:color="auto"/>
                  </w:divBdr>
                </w:div>
                <w:div w:id="1218273517">
                  <w:marLeft w:val="0"/>
                  <w:marRight w:val="0"/>
                  <w:marTop w:val="0"/>
                  <w:marBottom w:val="80"/>
                  <w:divBdr>
                    <w:top w:val="none" w:sz="0" w:space="0" w:color="auto"/>
                    <w:left w:val="none" w:sz="0" w:space="0" w:color="auto"/>
                    <w:bottom w:val="none" w:sz="0" w:space="0" w:color="auto"/>
                    <w:right w:val="none" w:sz="0" w:space="0" w:color="auto"/>
                  </w:divBdr>
                </w:div>
                <w:div w:id="1807239503">
                  <w:marLeft w:val="0"/>
                  <w:marRight w:val="0"/>
                  <w:marTop w:val="0"/>
                  <w:marBottom w:val="80"/>
                  <w:divBdr>
                    <w:top w:val="none" w:sz="0" w:space="0" w:color="auto"/>
                    <w:left w:val="none" w:sz="0" w:space="0" w:color="auto"/>
                    <w:bottom w:val="none" w:sz="0" w:space="0" w:color="auto"/>
                    <w:right w:val="none" w:sz="0" w:space="0" w:color="auto"/>
                  </w:divBdr>
                </w:div>
                <w:div w:id="2056931731">
                  <w:marLeft w:val="0"/>
                  <w:marRight w:val="0"/>
                  <w:marTop w:val="0"/>
                  <w:marBottom w:val="80"/>
                  <w:divBdr>
                    <w:top w:val="none" w:sz="0" w:space="0" w:color="auto"/>
                    <w:left w:val="none" w:sz="0" w:space="0" w:color="auto"/>
                    <w:bottom w:val="none" w:sz="0" w:space="0" w:color="auto"/>
                    <w:right w:val="none" w:sz="0" w:space="0" w:color="auto"/>
                  </w:divBdr>
                </w:div>
                <w:div w:id="2085912459">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235428953">
      <w:bodyDiv w:val="1"/>
      <w:marLeft w:val="0"/>
      <w:marRight w:val="0"/>
      <w:marTop w:val="0"/>
      <w:marBottom w:val="0"/>
      <w:divBdr>
        <w:top w:val="none" w:sz="0" w:space="0" w:color="auto"/>
        <w:left w:val="none" w:sz="0" w:space="0" w:color="auto"/>
        <w:bottom w:val="none" w:sz="0" w:space="0" w:color="auto"/>
        <w:right w:val="none" w:sz="0" w:space="0" w:color="auto"/>
      </w:divBdr>
      <w:divsChild>
        <w:div w:id="2134976296">
          <w:marLeft w:val="0"/>
          <w:marRight w:val="0"/>
          <w:marTop w:val="0"/>
          <w:marBottom w:val="0"/>
          <w:divBdr>
            <w:top w:val="none" w:sz="0" w:space="0" w:color="auto"/>
            <w:left w:val="none" w:sz="0" w:space="0" w:color="auto"/>
            <w:bottom w:val="none" w:sz="0" w:space="0" w:color="auto"/>
            <w:right w:val="none" w:sz="0" w:space="0" w:color="auto"/>
          </w:divBdr>
        </w:div>
      </w:divsChild>
    </w:div>
    <w:div w:id="1524175342">
      <w:bodyDiv w:val="1"/>
      <w:marLeft w:val="0"/>
      <w:marRight w:val="0"/>
      <w:marTop w:val="0"/>
      <w:marBottom w:val="0"/>
      <w:divBdr>
        <w:top w:val="none" w:sz="0" w:space="0" w:color="auto"/>
        <w:left w:val="none" w:sz="0" w:space="0" w:color="auto"/>
        <w:bottom w:val="none" w:sz="0" w:space="0" w:color="auto"/>
        <w:right w:val="none" w:sz="0" w:space="0" w:color="auto"/>
      </w:divBdr>
      <w:divsChild>
        <w:div w:id="493885421">
          <w:marLeft w:val="0"/>
          <w:marRight w:val="0"/>
          <w:marTop w:val="0"/>
          <w:marBottom w:val="0"/>
          <w:divBdr>
            <w:top w:val="none" w:sz="0" w:space="0" w:color="auto"/>
            <w:left w:val="none" w:sz="0" w:space="0" w:color="auto"/>
            <w:bottom w:val="none" w:sz="0" w:space="0" w:color="auto"/>
            <w:right w:val="none" w:sz="0" w:space="0" w:color="auto"/>
          </w:divBdr>
          <w:divsChild>
            <w:div w:id="1202862962">
              <w:marLeft w:val="0"/>
              <w:marRight w:val="0"/>
              <w:marTop w:val="0"/>
              <w:marBottom w:val="0"/>
              <w:divBdr>
                <w:top w:val="none" w:sz="0" w:space="0" w:color="auto"/>
                <w:left w:val="none" w:sz="0" w:space="0" w:color="auto"/>
                <w:bottom w:val="none" w:sz="0" w:space="0" w:color="auto"/>
                <w:right w:val="none" w:sz="0" w:space="0" w:color="auto"/>
              </w:divBdr>
              <w:divsChild>
                <w:div w:id="66151283">
                  <w:marLeft w:val="0"/>
                  <w:marRight w:val="0"/>
                  <w:marTop w:val="0"/>
                  <w:marBottom w:val="60"/>
                  <w:divBdr>
                    <w:top w:val="none" w:sz="0" w:space="0" w:color="auto"/>
                    <w:left w:val="none" w:sz="0" w:space="0" w:color="auto"/>
                    <w:bottom w:val="none" w:sz="0" w:space="0" w:color="auto"/>
                    <w:right w:val="none" w:sz="0" w:space="0" w:color="auto"/>
                  </w:divBdr>
                </w:div>
                <w:div w:id="287590815">
                  <w:marLeft w:val="0"/>
                  <w:marRight w:val="0"/>
                  <w:marTop w:val="0"/>
                  <w:marBottom w:val="60"/>
                  <w:divBdr>
                    <w:top w:val="none" w:sz="0" w:space="0" w:color="auto"/>
                    <w:left w:val="none" w:sz="0" w:space="0" w:color="auto"/>
                    <w:bottom w:val="none" w:sz="0" w:space="0" w:color="auto"/>
                    <w:right w:val="none" w:sz="0" w:space="0" w:color="auto"/>
                  </w:divBdr>
                </w:div>
                <w:div w:id="522674691">
                  <w:marLeft w:val="0"/>
                  <w:marRight w:val="0"/>
                  <w:marTop w:val="0"/>
                  <w:marBottom w:val="60"/>
                  <w:divBdr>
                    <w:top w:val="none" w:sz="0" w:space="0" w:color="auto"/>
                    <w:left w:val="none" w:sz="0" w:space="0" w:color="auto"/>
                    <w:bottom w:val="none" w:sz="0" w:space="0" w:color="auto"/>
                    <w:right w:val="none" w:sz="0" w:space="0" w:color="auto"/>
                  </w:divBdr>
                </w:div>
                <w:div w:id="568662423">
                  <w:marLeft w:val="0"/>
                  <w:marRight w:val="0"/>
                  <w:marTop w:val="0"/>
                  <w:marBottom w:val="80"/>
                  <w:divBdr>
                    <w:top w:val="none" w:sz="0" w:space="0" w:color="auto"/>
                    <w:left w:val="none" w:sz="0" w:space="0" w:color="auto"/>
                    <w:bottom w:val="none" w:sz="0" w:space="0" w:color="auto"/>
                    <w:right w:val="none" w:sz="0" w:space="0" w:color="auto"/>
                  </w:divBdr>
                </w:div>
                <w:div w:id="953512518">
                  <w:marLeft w:val="0"/>
                  <w:marRight w:val="0"/>
                  <w:marTop w:val="0"/>
                  <w:marBottom w:val="60"/>
                  <w:divBdr>
                    <w:top w:val="none" w:sz="0" w:space="0" w:color="auto"/>
                    <w:left w:val="none" w:sz="0" w:space="0" w:color="auto"/>
                    <w:bottom w:val="none" w:sz="0" w:space="0" w:color="auto"/>
                    <w:right w:val="none" w:sz="0" w:space="0" w:color="auto"/>
                  </w:divBdr>
                </w:div>
                <w:div w:id="989988087">
                  <w:marLeft w:val="0"/>
                  <w:marRight w:val="0"/>
                  <w:marTop w:val="0"/>
                  <w:marBottom w:val="80"/>
                  <w:divBdr>
                    <w:top w:val="none" w:sz="0" w:space="0" w:color="auto"/>
                    <w:left w:val="none" w:sz="0" w:space="0" w:color="auto"/>
                    <w:bottom w:val="none" w:sz="0" w:space="0" w:color="auto"/>
                    <w:right w:val="none" w:sz="0" w:space="0" w:color="auto"/>
                  </w:divBdr>
                </w:div>
                <w:div w:id="1278827265">
                  <w:marLeft w:val="0"/>
                  <w:marRight w:val="0"/>
                  <w:marTop w:val="0"/>
                  <w:marBottom w:val="60"/>
                  <w:divBdr>
                    <w:top w:val="none" w:sz="0" w:space="0" w:color="auto"/>
                    <w:left w:val="none" w:sz="0" w:space="0" w:color="auto"/>
                    <w:bottom w:val="none" w:sz="0" w:space="0" w:color="auto"/>
                    <w:right w:val="none" w:sz="0" w:space="0" w:color="auto"/>
                  </w:divBdr>
                </w:div>
                <w:div w:id="1419404697">
                  <w:marLeft w:val="0"/>
                  <w:marRight w:val="0"/>
                  <w:marTop w:val="0"/>
                  <w:marBottom w:val="60"/>
                  <w:divBdr>
                    <w:top w:val="none" w:sz="0" w:space="0" w:color="auto"/>
                    <w:left w:val="none" w:sz="0" w:space="0" w:color="auto"/>
                    <w:bottom w:val="none" w:sz="0" w:space="0" w:color="auto"/>
                    <w:right w:val="none" w:sz="0" w:space="0" w:color="auto"/>
                  </w:divBdr>
                </w:div>
                <w:div w:id="1466192304">
                  <w:marLeft w:val="0"/>
                  <w:marRight w:val="0"/>
                  <w:marTop w:val="0"/>
                  <w:marBottom w:val="60"/>
                  <w:divBdr>
                    <w:top w:val="none" w:sz="0" w:space="0" w:color="auto"/>
                    <w:left w:val="none" w:sz="0" w:space="0" w:color="auto"/>
                    <w:bottom w:val="none" w:sz="0" w:space="0" w:color="auto"/>
                    <w:right w:val="none" w:sz="0" w:space="0" w:color="auto"/>
                  </w:divBdr>
                </w:div>
                <w:div w:id="1751586299">
                  <w:marLeft w:val="0"/>
                  <w:marRight w:val="0"/>
                  <w:marTop w:val="0"/>
                  <w:marBottom w:val="60"/>
                  <w:divBdr>
                    <w:top w:val="none" w:sz="0" w:space="0" w:color="auto"/>
                    <w:left w:val="none" w:sz="0" w:space="0" w:color="auto"/>
                    <w:bottom w:val="none" w:sz="0" w:space="0" w:color="auto"/>
                    <w:right w:val="none" w:sz="0" w:space="0" w:color="auto"/>
                  </w:divBdr>
                </w:div>
                <w:div w:id="1912613458">
                  <w:marLeft w:val="0"/>
                  <w:marRight w:val="0"/>
                  <w:marTop w:val="0"/>
                  <w:marBottom w:val="60"/>
                  <w:divBdr>
                    <w:top w:val="none" w:sz="0" w:space="0" w:color="auto"/>
                    <w:left w:val="none" w:sz="0" w:space="0" w:color="auto"/>
                    <w:bottom w:val="none" w:sz="0" w:space="0" w:color="auto"/>
                    <w:right w:val="none" w:sz="0" w:space="0" w:color="auto"/>
                  </w:divBdr>
                </w:div>
                <w:div w:id="1954749680">
                  <w:marLeft w:val="0"/>
                  <w:marRight w:val="0"/>
                  <w:marTop w:val="0"/>
                  <w:marBottom w:val="60"/>
                  <w:divBdr>
                    <w:top w:val="none" w:sz="0" w:space="0" w:color="auto"/>
                    <w:left w:val="none" w:sz="0" w:space="0" w:color="auto"/>
                    <w:bottom w:val="none" w:sz="0" w:space="0" w:color="auto"/>
                    <w:right w:val="none" w:sz="0" w:space="0" w:color="auto"/>
                  </w:divBdr>
                </w:div>
                <w:div w:id="2037539386">
                  <w:marLeft w:val="0"/>
                  <w:marRight w:val="0"/>
                  <w:marTop w:val="0"/>
                  <w:marBottom w:val="60"/>
                  <w:divBdr>
                    <w:top w:val="none" w:sz="0" w:space="0" w:color="auto"/>
                    <w:left w:val="none" w:sz="0" w:space="0" w:color="auto"/>
                    <w:bottom w:val="none" w:sz="0" w:space="0" w:color="auto"/>
                    <w:right w:val="none" w:sz="0" w:space="0" w:color="auto"/>
                  </w:divBdr>
                </w:div>
                <w:div w:id="20941593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609433135">
      <w:bodyDiv w:val="1"/>
      <w:marLeft w:val="0"/>
      <w:marRight w:val="0"/>
      <w:marTop w:val="0"/>
      <w:marBottom w:val="0"/>
      <w:divBdr>
        <w:top w:val="none" w:sz="0" w:space="0" w:color="auto"/>
        <w:left w:val="none" w:sz="0" w:space="0" w:color="auto"/>
        <w:bottom w:val="none" w:sz="0" w:space="0" w:color="auto"/>
        <w:right w:val="none" w:sz="0" w:space="0" w:color="auto"/>
      </w:divBdr>
      <w:divsChild>
        <w:div w:id="774328701">
          <w:marLeft w:val="0"/>
          <w:marRight w:val="0"/>
          <w:marTop w:val="0"/>
          <w:marBottom w:val="0"/>
          <w:divBdr>
            <w:top w:val="none" w:sz="0" w:space="0" w:color="auto"/>
            <w:left w:val="none" w:sz="0" w:space="0" w:color="auto"/>
            <w:bottom w:val="none" w:sz="0" w:space="0" w:color="auto"/>
            <w:right w:val="none" w:sz="0" w:space="0" w:color="auto"/>
          </w:divBdr>
          <w:divsChild>
            <w:div w:id="1302077380">
              <w:marLeft w:val="0"/>
              <w:marRight w:val="0"/>
              <w:marTop w:val="0"/>
              <w:marBottom w:val="0"/>
              <w:divBdr>
                <w:top w:val="none" w:sz="0" w:space="0" w:color="auto"/>
                <w:left w:val="none" w:sz="0" w:space="0" w:color="auto"/>
                <w:bottom w:val="none" w:sz="0" w:space="0" w:color="auto"/>
                <w:right w:val="none" w:sz="0" w:space="0" w:color="auto"/>
              </w:divBdr>
              <w:divsChild>
                <w:div w:id="173419865">
                  <w:marLeft w:val="0"/>
                  <w:marRight w:val="0"/>
                  <w:marTop w:val="0"/>
                  <w:marBottom w:val="80"/>
                  <w:divBdr>
                    <w:top w:val="none" w:sz="0" w:space="0" w:color="auto"/>
                    <w:left w:val="none" w:sz="0" w:space="0" w:color="auto"/>
                    <w:bottom w:val="none" w:sz="0" w:space="0" w:color="auto"/>
                    <w:right w:val="none" w:sz="0" w:space="0" w:color="auto"/>
                  </w:divBdr>
                </w:div>
                <w:div w:id="287207546">
                  <w:marLeft w:val="0"/>
                  <w:marRight w:val="0"/>
                  <w:marTop w:val="0"/>
                  <w:marBottom w:val="60"/>
                  <w:divBdr>
                    <w:top w:val="none" w:sz="0" w:space="0" w:color="auto"/>
                    <w:left w:val="none" w:sz="0" w:space="0" w:color="auto"/>
                    <w:bottom w:val="none" w:sz="0" w:space="0" w:color="auto"/>
                    <w:right w:val="none" w:sz="0" w:space="0" w:color="auto"/>
                  </w:divBdr>
                </w:div>
                <w:div w:id="319163537">
                  <w:marLeft w:val="0"/>
                  <w:marRight w:val="0"/>
                  <w:marTop w:val="0"/>
                  <w:marBottom w:val="60"/>
                  <w:divBdr>
                    <w:top w:val="none" w:sz="0" w:space="0" w:color="auto"/>
                    <w:left w:val="none" w:sz="0" w:space="0" w:color="auto"/>
                    <w:bottom w:val="none" w:sz="0" w:space="0" w:color="auto"/>
                    <w:right w:val="none" w:sz="0" w:space="0" w:color="auto"/>
                  </w:divBdr>
                </w:div>
                <w:div w:id="375158271">
                  <w:marLeft w:val="0"/>
                  <w:marRight w:val="0"/>
                  <w:marTop w:val="0"/>
                  <w:marBottom w:val="60"/>
                  <w:divBdr>
                    <w:top w:val="none" w:sz="0" w:space="0" w:color="auto"/>
                    <w:left w:val="none" w:sz="0" w:space="0" w:color="auto"/>
                    <w:bottom w:val="none" w:sz="0" w:space="0" w:color="auto"/>
                    <w:right w:val="none" w:sz="0" w:space="0" w:color="auto"/>
                  </w:divBdr>
                </w:div>
                <w:div w:id="803430539">
                  <w:marLeft w:val="0"/>
                  <w:marRight w:val="0"/>
                  <w:marTop w:val="0"/>
                  <w:marBottom w:val="60"/>
                  <w:divBdr>
                    <w:top w:val="none" w:sz="0" w:space="0" w:color="auto"/>
                    <w:left w:val="none" w:sz="0" w:space="0" w:color="auto"/>
                    <w:bottom w:val="none" w:sz="0" w:space="0" w:color="auto"/>
                    <w:right w:val="none" w:sz="0" w:space="0" w:color="auto"/>
                  </w:divBdr>
                </w:div>
                <w:div w:id="893395735">
                  <w:marLeft w:val="0"/>
                  <w:marRight w:val="0"/>
                  <w:marTop w:val="0"/>
                  <w:marBottom w:val="60"/>
                  <w:divBdr>
                    <w:top w:val="none" w:sz="0" w:space="0" w:color="auto"/>
                    <w:left w:val="none" w:sz="0" w:space="0" w:color="auto"/>
                    <w:bottom w:val="none" w:sz="0" w:space="0" w:color="auto"/>
                    <w:right w:val="none" w:sz="0" w:space="0" w:color="auto"/>
                  </w:divBdr>
                </w:div>
                <w:div w:id="1104888727">
                  <w:marLeft w:val="0"/>
                  <w:marRight w:val="0"/>
                  <w:marTop w:val="0"/>
                  <w:marBottom w:val="60"/>
                  <w:divBdr>
                    <w:top w:val="none" w:sz="0" w:space="0" w:color="auto"/>
                    <w:left w:val="none" w:sz="0" w:space="0" w:color="auto"/>
                    <w:bottom w:val="none" w:sz="0" w:space="0" w:color="auto"/>
                    <w:right w:val="none" w:sz="0" w:space="0" w:color="auto"/>
                  </w:divBdr>
                </w:div>
                <w:div w:id="1136410878">
                  <w:marLeft w:val="0"/>
                  <w:marRight w:val="0"/>
                  <w:marTop w:val="0"/>
                  <w:marBottom w:val="60"/>
                  <w:divBdr>
                    <w:top w:val="none" w:sz="0" w:space="0" w:color="auto"/>
                    <w:left w:val="none" w:sz="0" w:space="0" w:color="auto"/>
                    <w:bottom w:val="none" w:sz="0" w:space="0" w:color="auto"/>
                    <w:right w:val="none" w:sz="0" w:space="0" w:color="auto"/>
                  </w:divBdr>
                </w:div>
                <w:div w:id="1139804892">
                  <w:marLeft w:val="0"/>
                  <w:marRight w:val="0"/>
                  <w:marTop w:val="0"/>
                  <w:marBottom w:val="60"/>
                  <w:divBdr>
                    <w:top w:val="none" w:sz="0" w:space="0" w:color="auto"/>
                    <w:left w:val="none" w:sz="0" w:space="0" w:color="auto"/>
                    <w:bottom w:val="none" w:sz="0" w:space="0" w:color="auto"/>
                    <w:right w:val="none" w:sz="0" w:space="0" w:color="auto"/>
                  </w:divBdr>
                </w:div>
                <w:div w:id="1600290177">
                  <w:marLeft w:val="0"/>
                  <w:marRight w:val="0"/>
                  <w:marTop w:val="0"/>
                  <w:marBottom w:val="60"/>
                  <w:divBdr>
                    <w:top w:val="none" w:sz="0" w:space="0" w:color="auto"/>
                    <w:left w:val="none" w:sz="0" w:space="0" w:color="auto"/>
                    <w:bottom w:val="none" w:sz="0" w:space="0" w:color="auto"/>
                    <w:right w:val="none" w:sz="0" w:space="0" w:color="auto"/>
                  </w:divBdr>
                </w:div>
                <w:div w:id="1716543259">
                  <w:marLeft w:val="0"/>
                  <w:marRight w:val="0"/>
                  <w:marTop w:val="0"/>
                  <w:marBottom w:val="60"/>
                  <w:divBdr>
                    <w:top w:val="none" w:sz="0" w:space="0" w:color="auto"/>
                    <w:left w:val="none" w:sz="0" w:space="0" w:color="auto"/>
                    <w:bottom w:val="none" w:sz="0" w:space="0" w:color="auto"/>
                    <w:right w:val="none" w:sz="0" w:space="0" w:color="auto"/>
                  </w:divBdr>
                </w:div>
                <w:div w:id="1760246418">
                  <w:marLeft w:val="0"/>
                  <w:marRight w:val="0"/>
                  <w:marTop w:val="0"/>
                  <w:marBottom w:val="80"/>
                  <w:divBdr>
                    <w:top w:val="none" w:sz="0" w:space="0" w:color="auto"/>
                    <w:left w:val="none" w:sz="0" w:space="0" w:color="auto"/>
                    <w:bottom w:val="none" w:sz="0" w:space="0" w:color="auto"/>
                    <w:right w:val="none" w:sz="0" w:space="0" w:color="auto"/>
                  </w:divBdr>
                </w:div>
                <w:div w:id="1879732263">
                  <w:marLeft w:val="0"/>
                  <w:marRight w:val="0"/>
                  <w:marTop w:val="0"/>
                  <w:marBottom w:val="60"/>
                  <w:divBdr>
                    <w:top w:val="none" w:sz="0" w:space="0" w:color="auto"/>
                    <w:left w:val="none" w:sz="0" w:space="0" w:color="auto"/>
                    <w:bottom w:val="none" w:sz="0" w:space="0" w:color="auto"/>
                    <w:right w:val="none" w:sz="0" w:space="0" w:color="auto"/>
                  </w:divBdr>
                </w:div>
                <w:div w:id="190992270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625886323">
      <w:bodyDiv w:val="1"/>
      <w:marLeft w:val="0"/>
      <w:marRight w:val="0"/>
      <w:marTop w:val="0"/>
      <w:marBottom w:val="0"/>
      <w:divBdr>
        <w:top w:val="none" w:sz="0" w:space="0" w:color="auto"/>
        <w:left w:val="none" w:sz="0" w:space="0" w:color="auto"/>
        <w:bottom w:val="none" w:sz="0" w:space="0" w:color="auto"/>
        <w:right w:val="none" w:sz="0" w:space="0" w:color="auto"/>
      </w:divBdr>
      <w:divsChild>
        <w:div w:id="235668053">
          <w:marLeft w:val="0"/>
          <w:marRight w:val="0"/>
          <w:marTop w:val="0"/>
          <w:marBottom w:val="0"/>
          <w:divBdr>
            <w:top w:val="none" w:sz="0" w:space="0" w:color="auto"/>
            <w:left w:val="none" w:sz="0" w:space="0" w:color="auto"/>
            <w:bottom w:val="none" w:sz="0" w:space="0" w:color="auto"/>
            <w:right w:val="none" w:sz="0" w:space="0" w:color="auto"/>
          </w:divBdr>
          <w:divsChild>
            <w:div w:id="283269527">
              <w:marLeft w:val="0"/>
              <w:marRight w:val="0"/>
              <w:marTop w:val="0"/>
              <w:marBottom w:val="0"/>
              <w:divBdr>
                <w:top w:val="none" w:sz="0" w:space="0" w:color="auto"/>
                <w:left w:val="none" w:sz="0" w:space="0" w:color="auto"/>
                <w:bottom w:val="none" w:sz="0" w:space="0" w:color="auto"/>
                <w:right w:val="none" w:sz="0" w:space="0" w:color="auto"/>
              </w:divBdr>
              <w:divsChild>
                <w:div w:id="45880131">
                  <w:marLeft w:val="0"/>
                  <w:marRight w:val="0"/>
                  <w:marTop w:val="0"/>
                  <w:marBottom w:val="70"/>
                  <w:divBdr>
                    <w:top w:val="none" w:sz="0" w:space="0" w:color="auto"/>
                    <w:left w:val="none" w:sz="0" w:space="0" w:color="auto"/>
                    <w:bottom w:val="none" w:sz="0" w:space="0" w:color="auto"/>
                    <w:right w:val="none" w:sz="0" w:space="0" w:color="auto"/>
                  </w:divBdr>
                </w:div>
                <w:div w:id="219053005">
                  <w:marLeft w:val="0"/>
                  <w:marRight w:val="0"/>
                  <w:marTop w:val="0"/>
                  <w:marBottom w:val="70"/>
                  <w:divBdr>
                    <w:top w:val="none" w:sz="0" w:space="0" w:color="auto"/>
                    <w:left w:val="none" w:sz="0" w:space="0" w:color="auto"/>
                    <w:bottom w:val="none" w:sz="0" w:space="0" w:color="auto"/>
                    <w:right w:val="none" w:sz="0" w:space="0" w:color="auto"/>
                  </w:divBdr>
                </w:div>
                <w:div w:id="489369527">
                  <w:marLeft w:val="0"/>
                  <w:marRight w:val="0"/>
                  <w:marTop w:val="0"/>
                  <w:marBottom w:val="70"/>
                  <w:divBdr>
                    <w:top w:val="none" w:sz="0" w:space="0" w:color="auto"/>
                    <w:left w:val="none" w:sz="0" w:space="0" w:color="auto"/>
                    <w:bottom w:val="none" w:sz="0" w:space="0" w:color="auto"/>
                    <w:right w:val="none" w:sz="0" w:space="0" w:color="auto"/>
                  </w:divBdr>
                </w:div>
                <w:div w:id="653294544">
                  <w:marLeft w:val="0"/>
                  <w:marRight w:val="0"/>
                  <w:marTop w:val="0"/>
                  <w:marBottom w:val="70"/>
                  <w:divBdr>
                    <w:top w:val="none" w:sz="0" w:space="0" w:color="auto"/>
                    <w:left w:val="none" w:sz="0" w:space="0" w:color="auto"/>
                    <w:bottom w:val="none" w:sz="0" w:space="0" w:color="auto"/>
                    <w:right w:val="none" w:sz="0" w:space="0" w:color="auto"/>
                  </w:divBdr>
                </w:div>
                <w:div w:id="695078795">
                  <w:marLeft w:val="0"/>
                  <w:marRight w:val="0"/>
                  <w:marTop w:val="0"/>
                  <w:marBottom w:val="58"/>
                  <w:divBdr>
                    <w:top w:val="none" w:sz="0" w:space="0" w:color="auto"/>
                    <w:left w:val="none" w:sz="0" w:space="0" w:color="auto"/>
                    <w:bottom w:val="none" w:sz="0" w:space="0" w:color="auto"/>
                    <w:right w:val="none" w:sz="0" w:space="0" w:color="auto"/>
                  </w:divBdr>
                </w:div>
                <w:div w:id="822543755">
                  <w:marLeft w:val="0"/>
                  <w:marRight w:val="0"/>
                  <w:marTop w:val="0"/>
                  <w:marBottom w:val="58"/>
                  <w:divBdr>
                    <w:top w:val="none" w:sz="0" w:space="0" w:color="auto"/>
                    <w:left w:val="none" w:sz="0" w:space="0" w:color="auto"/>
                    <w:bottom w:val="none" w:sz="0" w:space="0" w:color="auto"/>
                    <w:right w:val="none" w:sz="0" w:space="0" w:color="auto"/>
                  </w:divBdr>
                </w:div>
                <w:div w:id="844395678">
                  <w:marLeft w:val="0"/>
                  <w:marRight w:val="0"/>
                  <w:marTop w:val="0"/>
                  <w:marBottom w:val="58"/>
                  <w:divBdr>
                    <w:top w:val="none" w:sz="0" w:space="0" w:color="auto"/>
                    <w:left w:val="none" w:sz="0" w:space="0" w:color="auto"/>
                    <w:bottom w:val="none" w:sz="0" w:space="0" w:color="auto"/>
                    <w:right w:val="none" w:sz="0" w:space="0" w:color="auto"/>
                  </w:divBdr>
                </w:div>
                <w:div w:id="849175086">
                  <w:marLeft w:val="0"/>
                  <w:marRight w:val="0"/>
                  <w:marTop w:val="0"/>
                  <w:marBottom w:val="58"/>
                  <w:divBdr>
                    <w:top w:val="none" w:sz="0" w:space="0" w:color="auto"/>
                    <w:left w:val="none" w:sz="0" w:space="0" w:color="auto"/>
                    <w:bottom w:val="none" w:sz="0" w:space="0" w:color="auto"/>
                    <w:right w:val="none" w:sz="0" w:space="0" w:color="auto"/>
                  </w:divBdr>
                </w:div>
                <w:div w:id="1038965707">
                  <w:marLeft w:val="0"/>
                  <w:marRight w:val="0"/>
                  <w:marTop w:val="0"/>
                  <w:marBottom w:val="58"/>
                  <w:divBdr>
                    <w:top w:val="none" w:sz="0" w:space="0" w:color="auto"/>
                    <w:left w:val="none" w:sz="0" w:space="0" w:color="auto"/>
                    <w:bottom w:val="none" w:sz="0" w:space="0" w:color="auto"/>
                    <w:right w:val="none" w:sz="0" w:space="0" w:color="auto"/>
                  </w:divBdr>
                </w:div>
                <w:div w:id="1223366699">
                  <w:marLeft w:val="0"/>
                  <w:marRight w:val="0"/>
                  <w:marTop w:val="0"/>
                  <w:marBottom w:val="58"/>
                  <w:divBdr>
                    <w:top w:val="none" w:sz="0" w:space="0" w:color="auto"/>
                    <w:left w:val="none" w:sz="0" w:space="0" w:color="auto"/>
                    <w:bottom w:val="none" w:sz="0" w:space="0" w:color="auto"/>
                    <w:right w:val="none" w:sz="0" w:space="0" w:color="auto"/>
                  </w:divBdr>
                </w:div>
                <w:div w:id="1701857720">
                  <w:marLeft w:val="0"/>
                  <w:marRight w:val="0"/>
                  <w:marTop w:val="0"/>
                  <w:marBottom w:val="58"/>
                  <w:divBdr>
                    <w:top w:val="none" w:sz="0" w:space="0" w:color="auto"/>
                    <w:left w:val="none" w:sz="0" w:space="0" w:color="auto"/>
                    <w:bottom w:val="none" w:sz="0" w:space="0" w:color="auto"/>
                    <w:right w:val="none" w:sz="0" w:space="0" w:color="auto"/>
                  </w:divBdr>
                </w:div>
                <w:div w:id="1948927749">
                  <w:marLeft w:val="0"/>
                  <w:marRight w:val="0"/>
                  <w:marTop w:val="0"/>
                  <w:marBottom w:val="58"/>
                  <w:divBdr>
                    <w:top w:val="none" w:sz="0" w:space="0" w:color="auto"/>
                    <w:left w:val="none" w:sz="0" w:space="0" w:color="auto"/>
                    <w:bottom w:val="none" w:sz="0" w:space="0" w:color="auto"/>
                    <w:right w:val="none" w:sz="0" w:space="0" w:color="auto"/>
                  </w:divBdr>
                </w:div>
                <w:div w:id="2019498424">
                  <w:marLeft w:val="0"/>
                  <w:marRight w:val="0"/>
                  <w:marTop w:val="0"/>
                  <w:marBottom w:val="70"/>
                  <w:divBdr>
                    <w:top w:val="none" w:sz="0" w:space="0" w:color="auto"/>
                    <w:left w:val="none" w:sz="0" w:space="0" w:color="auto"/>
                    <w:bottom w:val="none" w:sz="0" w:space="0" w:color="auto"/>
                    <w:right w:val="none" w:sz="0" w:space="0" w:color="auto"/>
                  </w:divBdr>
                </w:div>
              </w:divsChild>
            </w:div>
          </w:divsChild>
        </w:div>
      </w:divsChild>
    </w:div>
    <w:div w:id="1750729260">
      <w:bodyDiv w:val="1"/>
      <w:marLeft w:val="0"/>
      <w:marRight w:val="0"/>
      <w:marTop w:val="0"/>
      <w:marBottom w:val="0"/>
      <w:divBdr>
        <w:top w:val="none" w:sz="0" w:space="0" w:color="auto"/>
        <w:left w:val="none" w:sz="0" w:space="0" w:color="auto"/>
        <w:bottom w:val="none" w:sz="0" w:space="0" w:color="auto"/>
        <w:right w:val="none" w:sz="0" w:space="0" w:color="auto"/>
      </w:divBdr>
      <w:divsChild>
        <w:div w:id="477576502">
          <w:marLeft w:val="0"/>
          <w:marRight w:val="0"/>
          <w:marTop w:val="0"/>
          <w:marBottom w:val="0"/>
          <w:divBdr>
            <w:top w:val="none" w:sz="0" w:space="0" w:color="auto"/>
            <w:left w:val="none" w:sz="0" w:space="0" w:color="auto"/>
            <w:bottom w:val="none" w:sz="0" w:space="0" w:color="auto"/>
            <w:right w:val="none" w:sz="0" w:space="0" w:color="auto"/>
          </w:divBdr>
        </w:div>
        <w:div w:id="1202673926">
          <w:marLeft w:val="0"/>
          <w:marRight w:val="0"/>
          <w:marTop w:val="0"/>
          <w:marBottom w:val="0"/>
          <w:divBdr>
            <w:top w:val="none" w:sz="0" w:space="0" w:color="auto"/>
            <w:left w:val="none" w:sz="0" w:space="0" w:color="auto"/>
            <w:bottom w:val="none" w:sz="0" w:space="0" w:color="auto"/>
            <w:right w:val="none" w:sz="0" w:space="0" w:color="auto"/>
          </w:divBdr>
        </w:div>
      </w:divsChild>
    </w:div>
    <w:div w:id="2110152008">
      <w:bodyDiv w:val="1"/>
      <w:marLeft w:val="0"/>
      <w:marRight w:val="0"/>
      <w:marTop w:val="0"/>
      <w:marBottom w:val="0"/>
      <w:divBdr>
        <w:top w:val="none" w:sz="0" w:space="0" w:color="auto"/>
        <w:left w:val="none" w:sz="0" w:space="0" w:color="auto"/>
        <w:bottom w:val="none" w:sz="0" w:space="0" w:color="auto"/>
        <w:right w:val="none" w:sz="0" w:space="0" w:color="auto"/>
      </w:divBdr>
    </w:div>
    <w:div w:id="2126608181">
      <w:bodyDiv w:val="1"/>
      <w:marLeft w:val="0"/>
      <w:marRight w:val="0"/>
      <w:marTop w:val="0"/>
      <w:marBottom w:val="0"/>
      <w:divBdr>
        <w:top w:val="none" w:sz="0" w:space="0" w:color="auto"/>
        <w:left w:val="none" w:sz="0" w:space="0" w:color="auto"/>
        <w:bottom w:val="none" w:sz="0" w:space="0" w:color="auto"/>
        <w:right w:val="none" w:sz="0" w:space="0" w:color="auto"/>
      </w:divBdr>
      <w:divsChild>
        <w:div w:id="1041900916">
          <w:marLeft w:val="0"/>
          <w:marRight w:val="0"/>
          <w:marTop w:val="0"/>
          <w:marBottom w:val="0"/>
          <w:divBdr>
            <w:top w:val="none" w:sz="0" w:space="0" w:color="auto"/>
            <w:left w:val="none" w:sz="0" w:space="0" w:color="auto"/>
            <w:bottom w:val="none" w:sz="0" w:space="0" w:color="auto"/>
            <w:right w:val="none" w:sz="0" w:space="0" w:color="auto"/>
          </w:divBdr>
          <w:divsChild>
            <w:div w:id="690454081">
              <w:marLeft w:val="0"/>
              <w:marRight w:val="0"/>
              <w:marTop w:val="0"/>
              <w:marBottom w:val="0"/>
              <w:divBdr>
                <w:top w:val="none" w:sz="0" w:space="0" w:color="auto"/>
                <w:left w:val="none" w:sz="0" w:space="0" w:color="auto"/>
                <w:bottom w:val="none" w:sz="0" w:space="0" w:color="auto"/>
                <w:right w:val="none" w:sz="0" w:space="0" w:color="auto"/>
              </w:divBdr>
              <w:divsChild>
                <w:div w:id="362944565">
                  <w:marLeft w:val="0"/>
                  <w:marRight w:val="0"/>
                  <w:marTop w:val="0"/>
                  <w:marBottom w:val="80"/>
                  <w:divBdr>
                    <w:top w:val="none" w:sz="0" w:space="0" w:color="auto"/>
                    <w:left w:val="none" w:sz="0" w:space="0" w:color="auto"/>
                    <w:bottom w:val="none" w:sz="0" w:space="0" w:color="auto"/>
                    <w:right w:val="none" w:sz="0" w:space="0" w:color="auto"/>
                  </w:divBdr>
                </w:div>
                <w:div w:id="1019700634">
                  <w:marLeft w:val="0"/>
                  <w:marRight w:val="0"/>
                  <w:marTop w:val="0"/>
                  <w:marBottom w:val="80"/>
                  <w:divBdr>
                    <w:top w:val="none" w:sz="0" w:space="0" w:color="auto"/>
                    <w:left w:val="none" w:sz="0" w:space="0" w:color="auto"/>
                    <w:bottom w:val="none" w:sz="0" w:space="0" w:color="auto"/>
                    <w:right w:val="none" w:sz="0" w:space="0" w:color="auto"/>
                  </w:divBdr>
                </w:div>
                <w:div w:id="1064378872">
                  <w:marLeft w:val="0"/>
                  <w:marRight w:val="0"/>
                  <w:marTop w:val="0"/>
                  <w:marBottom w:val="80"/>
                  <w:divBdr>
                    <w:top w:val="none" w:sz="0" w:space="0" w:color="auto"/>
                    <w:left w:val="none" w:sz="0" w:space="0" w:color="auto"/>
                    <w:bottom w:val="none" w:sz="0" w:space="0" w:color="auto"/>
                    <w:right w:val="none" w:sz="0" w:space="0" w:color="auto"/>
                  </w:divBdr>
                </w:div>
                <w:div w:id="1656377737">
                  <w:marLeft w:val="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alastafoya@gmail.com" TargetMode="External"/><Relationship Id="rId13" Type="http://schemas.openxmlformats.org/officeDocument/2006/relationships/hyperlink" Target="http://www.ivsc.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dalyc.org/articulo.oa?id=3421311100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journal.unam.mx/rca/217/RCA21702.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pcommons.upc.edu/revistes/handle/2099/15440" TargetMode="External"/><Relationship Id="rId5" Type="http://schemas.openxmlformats.org/officeDocument/2006/relationships/webSettings" Target="webSettings.xml"/><Relationship Id="rId15" Type="http://schemas.openxmlformats.org/officeDocument/2006/relationships/hyperlink" Target="http://www-cpsv.upc.es/documents/Ponencia%20Roca%20GDL%202010.pdf" TargetMode="External"/><Relationship Id="rId10" Type="http://schemas.openxmlformats.org/officeDocument/2006/relationships/hyperlink" Target="http://info.jalisco.gob.mx/sites/default/files/leyes/Ley_Valuacion_Jalisco.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tastro.meh.es/documentos/publicaciones/ct/ct45/10.pdf" TargetMode="External"/><Relationship Id="rId14" Type="http://schemas.openxmlformats.org/officeDocument/2006/relationships/hyperlink" Target="http://www.rae.es/" TargetMode="External"/></Relationships>
</file>

<file path=word/_rels/endnotes.xml.rels><?xml version="1.0" encoding="UTF-8" standalone="yes"?>
<Relationships xmlns="http://schemas.openxmlformats.org/package/2006/relationships"><Relationship Id="rId3" Type="http://schemas.openxmlformats.org/officeDocument/2006/relationships/image" Target="http://dof.gob.mx/imagenes_diarios/2009/02/06/MAT/sfp2a11_Cimg_67333.png" TargetMode="External"/><Relationship Id="rId2" Type="http://schemas.openxmlformats.org/officeDocument/2006/relationships/image" Target="media/image2.png"/><Relationship Id="rId1" Type="http://schemas.openxmlformats.org/officeDocument/2006/relationships/hyperlink" Target="http://www.sct.gob.mx/obrapublica/MarcoNormativo/3/3-2/3-2-14.pdf" TargetMode="External"/><Relationship Id="rId5" Type="http://schemas.openxmlformats.org/officeDocument/2006/relationships/image" Target="http://dof.gob.mx/imagenes_diarios/2009/02/06/MAT/sfp2a11_Cimg_73993.png" TargetMode="External"/><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F8DBF98-DC13-44C0-AEA2-E201F5183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5764</Words>
  <Characters>31703</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37393</CharactersWithSpaces>
  <SharedDoc>false</SharedDoc>
  <HLinks>
    <vt:vector size="54" baseType="variant">
      <vt:variant>
        <vt:i4>5046337</vt:i4>
      </vt:variant>
      <vt:variant>
        <vt:i4>21</vt:i4>
      </vt:variant>
      <vt:variant>
        <vt:i4>0</vt:i4>
      </vt:variant>
      <vt:variant>
        <vt:i4>5</vt:i4>
      </vt:variant>
      <vt:variant>
        <vt:lpwstr>http://www.ejournal.unam.mx/rca/217/RCA21702.pdf</vt:lpwstr>
      </vt:variant>
      <vt:variant>
        <vt:lpwstr/>
      </vt:variant>
      <vt:variant>
        <vt:i4>3801120</vt:i4>
      </vt:variant>
      <vt:variant>
        <vt:i4>18</vt:i4>
      </vt:variant>
      <vt:variant>
        <vt:i4>0</vt:i4>
      </vt:variant>
      <vt:variant>
        <vt:i4>5</vt:i4>
      </vt:variant>
      <vt:variant>
        <vt:lpwstr>http://www-cpsv.upc.es/documents/Ponencia Roca GDL 2010.pdf</vt:lpwstr>
      </vt:variant>
      <vt:variant>
        <vt:lpwstr/>
      </vt:variant>
      <vt:variant>
        <vt:i4>7733356</vt:i4>
      </vt:variant>
      <vt:variant>
        <vt:i4>15</vt:i4>
      </vt:variant>
      <vt:variant>
        <vt:i4>0</vt:i4>
      </vt:variant>
      <vt:variant>
        <vt:i4>5</vt:i4>
      </vt:variant>
      <vt:variant>
        <vt:lpwstr>http://www.rae.es/</vt:lpwstr>
      </vt:variant>
      <vt:variant>
        <vt:lpwstr/>
      </vt:variant>
      <vt:variant>
        <vt:i4>4325453</vt:i4>
      </vt:variant>
      <vt:variant>
        <vt:i4>12</vt:i4>
      </vt:variant>
      <vt:variant>
        <vt:i4>0</vt:i4>
      </vt:variant>
      <vt:variant>
        <vt:i4>5</vt:i4>
      </vt:variant>
      <vt:variant>
        <vt:lpwstr>http://www.ivsc.org/</vt:lpwstr>
      </vt:variant>
      <vt:variant>
        <vt:lpwstr/>
      </vt:variant>
      <vt:variant>
        <vt:i4>917592</vt:i4>
      </vt:variant>
      <vt:variant>
        <vt:i4>9</vt:i4>
      </vt:variant>
      <vt:variant>
        <vt:i4>0</vt:i4>
      </vt:variant>
      <vt:variant>
        <vt:i4>5</vt:i4>
      </vt:variant>
      <vt:variant>
        <vt:lpwstr>http://www.redalyc.org/articulo.oa?id=34213111003</vt:lpwstr>
      </vt:variant>
      <vt:variant>
        <vt:lpwstr/>
      </vt:variant>
      <vt:variant>
        <vt:i4>3276908</vt:i4>
      </vt:variant>
      <vt:variant>
        <vt:i4>6</vt:i4>
      </vt:variant>
      <vt:variant>
        <vt:i4>0</vt:i4>
      </vt:variant>
      <vt:variant>
        <vt:i4>5</vt:i4>
      </vt:variant>
      <vt:variant>
        <vt:lpwstr>http://upcommons.upc.edu/revistes/handle/2099/15440</vt:lpwstr>
      </vt:variant>
      <vt:variant>
        <vt:lpwstr/>
      </vt:variant>
      <vt:variant>
        <vt:i4>8061025</vt:i4>
      </vt:variant>
      <vt:variant>
        <vt:i4>3</vt:i4>
      </vt:variant>
      <vt:variant>
        <vt:i4>0</vt:i4>
      </vt:variant>
      <vt:variant>
        <vt:i4>5</vt:i4>
      </vt:variant>
      <vt:variant>
        <vt:lpwstr>http://info.jalisco.gob.mx/sites/default/files/leyes/Ley_Valuacion_Jalisco.pdf</vt:lpwstr>
      </vt:variant>
      <vt:variant>
        <vt:lpwstr/>
      </vt:variant>
      <vt:variant>
        <vt:i4>7929956</vt:i4>
      </vt:variant>
      <vt:variant>
        <vt:i4>0</vt:i4>
      </vt:variant>
      <vt:variant>
        <vt:i4>0</vt:i4>
      </vt:variant>
      <vt:variant>
        <vt:i4>5</vt:i4>
      </vt:variant>
      <vt:variant>
        <vt:lpwstr>http://www.catastro.meh.es/documentos/publicaciones/ct/ct45/10.pdf</vt:lpwstr>
      </vt:variant>
      <vt:variant>
        <vt:lpwstr/>
      </vt:variant>
      <vt:variant>
        <vt:i4>786453</vt:i4>
      </vt:variant>
      <vt:variant>
        <vt:i4>0</vt:i4>
      </vt:variant>
      <vt:variant>
        <vt:i4>0</vt:i4>
      </vt:variant>
      <vt:variant>
        <vt:i4>5</vt:i4>
      </vt:variant>
      <vt:variant>
        <vt:lpwstr>http://www.sct.gob.mx/obrapublica/MarcoNormativo/3/3-2/3-2-14.pdf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manuel.salas</dc:creator>
  <cp:lastModifiedBy>Gustavo Toledo Andrade</cp:lastModifiedBy>
  <cp:revision>2</cp:revision>
  <dcterms:created xsi:type="dcterms:W3CDTF">2016-02-12T02:12:00Z</dcterms:created>
  <dcterms:modified xsi:type="dcterms:W3CDTF">2016-02-12T02:12:00Z</dcterms:modified>
</cp:coreProperties>
</file>