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B7E9A" w14:textId="6B259140" w:rsidR="007A3C46" w:rsidRPr="00A41684" w:rsidRDefault="00BC19EC" w:rsidP="007A3C46">
      <w:pPr>
        <w:spacing w:before="240" w:after="240" w:line="360" w:lineRule="auto"/>
        <w:jc w:val="right"/>
        <w:rPr>
          <w:rFonts w:ascii="Times New Roman" w:eastAsia="Times New Roman" w:hAnsi="Times New Roman" w:cs="Times New Roman"/>
          <w:b/>
          <w:bCs/>
          <w:i/>
          <w:iCs/>
          <w:sz w:val="24"/>
          <w:szCs w:val="24"/>
          <w:lang w:val="es-MX"/>
        </w:rPr>
      </w:pPr>
      <w:r w:rsidRPr="00A41684">
        <w:rPr>
          <w:rFonts w:ascii="Times New Roman" w:hAnsi="Times New Roman" w:cs="Times New Roman"/>
          <w:b/>
          <w:bCs/>
          <w:i/>
          <w:iCs/>
          <w:sz w:val="24"/>
          <w:szCs w:val="24"/>
          <w:shd w:val="clear" w:color="auto" w:fill="FFFFFF"/>
        </w:rPr>
        <w:t>https://doi.org/10.23913/ride.v14i28.1952</w:t>
      </w:r>
    </w:p>
    <w:p w14:paraId="5B8D0719" w14:textId="1F5C6A08" w:rsidR="007A3C46" w:rsidRPr="007A3C46" w:rsidRDefault="007A3C46" w:rsidP="007A3C46">
      <w:pPr>
        <w:spacing w:before="240" w:after="240" w:line="360" w:lineRule="auto"/>
        <w:jc w:val="right"/>
        <w:rPr>
          <w:rFonts w:ascii="Times New Roman" w:eastAsia="Times New Roman" w:hAnsi="Times New Roman" w:cs="Times New Roman"/>
          <w:b/>
          <w:bCs/>
          <w:sz w:val="32"/>
          <w:szCs w:val="32"/>
          <w:lang w:val="es-MX"/>
        </w:rPr>
      </w:pPr>
      <w:r w:rsidRPr="007A3C46">
        <w:rPr>
          <w:rFonts w:ascii="Times New Roman" w:hAnsi="Times New Roman" w:cs="Times New Roman"/>
          <w:b/>
          <w:bCs/>
          <w:i/>
          <w:iCs/>
          <w:color w:val="000000" w:themeColor="text1"/>
          <w:sz w:val="24"/>
          <w:szCs w:val="24"/>
          <w:lang w:val="es-MX"/>
        </w:rPr>
        <w:t>Artículos científicos</w:t>
      </w:r>
    </w:p>
    <w:p w14:paraId="1B703CA7" w14:textId="291DD2FD" w:rsidR="00BA21BA" w:rsidRPr="00A41684" w:rsidRDefault="00E34E27" w:rsidP="00A41684">
      <w:pPr>
        <w:jc w:val="right"/>
        <w:rPr>
          <w:rFonts w:ascii="Calibri" w:eastAsia="Times New Roman" w:hAnsi="Calibri" w:cs="Calibri"/>
          <w:b/>
          <w:i/>
          <w:iCs/>
          <w:color w:val="000000"/>
          <w:sz w:val="32"/>
          <w:szCs w:val="32"/>
          <w:lang w:val="es-MX"/>
        </w:rPr>
      </w:pPr>
      <w:r w:rsidRPr="00A41684">
        <w:rPr>
          <w:rFonts w:ascii="Calibri" w:eastAsia="Times New Roman" w:hAnsi="Calibri" w:cs="Calibri"/>
          <w:b/>
          <w:i/>
          <w:iCs/>
          <w:color w:val="000000"/>
          <w:sz w:val="32"/>
          <w:szCs w:val="32"/>
          <w:lang w:val="es-MX"/>
        </w:rPr>
        <w:t xml:space="preserve">Explorando la sinergia entre habilidades matemáticas y alfabetismo financiero en jóvenes universitarios: </w:t>
      </w:r>
      <w:r w:rsidR="00BA21BA" w:rsidRPr="00A41684">
        <w:rPr>
          <w:rFonts w:ascii="Calibri" w:eastAsia="Times New Roman" w:hAnsi="Calibri" w:cs="Calibri"/>
          <w:b/>
          <w:i/>
          <w:iCs/>
          <w:color w:val="000000"/>
          <w:sz w:val="32"/>
          <w:szCs w:val="32"/>
          <w:lang w:val="es-MX"/>
        </w:rPr>
        <w:t>e</w:t>
      </w:r>
      <w:r w:rsidRPr="00A41684">
        <w:rPr>
          <w:rFonts w:ascii="Calibri" w:eastAsia="Times New Roman" w:hAnsi="Calibri" w:cs="Calibri"/>
          <w:b/>
          <w:i/>
          <w:iCs/>
          <w:color w:val="000000"/>
          <w:sz w:val="32"/>
          <w:szCs w:val="32"/>
          <w:lang w:val="es-MX"/>
        </w:rPr>
        <w:t>l papel de la formación previa</w:t>
      </w:r>
      <w:r w:rsidR="00D76B5D" w:rsidRPr="00A41684">
        <w:rPr>
          <w:rFonts w:ascii="Calibri" w:eastAsia="Times New Roman" w:hAnsi="Calibri" w:cs="Calibri"/>
          <w:b/>
          <w:i/>
          <w:iCs/>
          <w:color w:val="000000"/>
          <w:sz w:val="32"/>
          <w:szCs w:val="32"/>
          <w:lang w:val="es-MX"/>
        </w:rPr>
        <w:t xml:space="preserve"> económico</w:t>
      </w:r>
      <w:r w:rsidR="00BA21BA" w:rsidRPr="00A41684">
        <w:rPr>
          <w:rFonts w:ascii="Calibri" w:eastAsia="Times New Roman" w:hAnsi="Calibri" w:cs="Calibri"/>
          <w:b/>
          <w:i/>
          <w:iCs/>
          <w:color w:val="000000"/>
          <w:sz w:val="32"/>
          <w:szCs w:val="32"/>
          <w:lang w:val="es-MX"/>
        </w:rPr>
        <w:t>-</w:t>
      </w:r>
      <w:r w:rsidR="00D76B5D" w:rsidRPr="00A41684">
        <w:rPr>
          <w:rFonts w:ascii="Calibri" w:eastAsia="Times New Roman" w:hAnsi="Calibri" w:cs="Calibri"/>
          <w:b/>
          <w:i/>
          <w:iCs/>
          <w:color w:val="000000"/>
          <w:sz w:val="32"/>
          <w:szCs w:val="32"/>
          <w:lang w:val="es-MX"/>
        </w:rPr>
        <w:t>financier</w:t>
      </w:r>
      <w:r w:rsidR="00DC6974" w:rsidRPr="00A41684">
        <w:rPr>
          <w:rFonts w:ascii="Calibri" w:eastAsia="Times New Roman" w:hAnsi="Calibri" w:cs="Calibri"/>
          <w:b/>
          <w:i/>
          <w:iCs/>
          <w:color w:val="000000"/>
          <w:sz w:val="32"/>
          <w:szCs w:val="32"/>
          <w:lang w:val="es-MX"/>
        </w:rPr>
        <w:t>a</w:t>
      </w:r>
    </w:p>
    <w:p w14:paraId="48F6E81B" w14:textId="783409C6" w:rsidR="00D82CCB" w:rsidRPr="00A41684" w:rsidRDefault="00E34E27" w:rsidP="00A41684">
      <w:pPr>
        <w:jc w:val="right"/>
        <w:rPr>
          <w:rFonts w:ascii="Calibri" w:eastAsia="Times New Roman" w:hAnsi="Calibri" w:cs="Calibri"/>
          <w:b/>
          <w:i/>
          <w:iCs/>
          <w:color w:val="000000"/>
          <w:sz w:val="28"/>
          <w:szCs w:val="28"/>
          <w:lang w:val="en-US"/>
        </w:rPr>
      </w:pPr>
      <w:r w:rsidRPr="007E11D0">
        <w:rPr>
          <w:rFonts w:ascii="Calibri" w:eastAsia="Times New Roman" w:hAnsi="Calibri" w:cs="Calibri"/>
          <w:b/>
          <w:i/>
          <w:iCs/>
          <w:color w:val="000000"/>
          <w:sz w:val="28"/>
          <w:szCs w:val="28"/>
          <w:lang w:val="en-US"/>
        </w:rPr>
        <w:t>Exploring the synergy between mathematical skills and financial literacy in young university s</w:t>
      </w:r>
      <w:r w:rsidR="00D76B5D" w:rsidRPr="007E11D0">
        <w:rPr>
          <w:rFonts w:ascii="Calibri" w:eastAsia="Times New Roman" w:hAnsi="Calibri" w:cs="Calibri"/>
          <w:b/>
          <w:i/>
          <w:iCs/>
          <w:color w:val="000000"/>
          <w:sz w:val="28"/>
          <w:szCs w:val="28"/>
          <w:lang w:val="en-US"/>
        </w:rPr>
        <w:t>tudents: The role of previous economic-financial training</w:t>
      </w:r>
      <w:r w:rsidR="007A3C46" w:rsidRPr="00700B7F">
        <w:rPr>
          <w:rFonts w:ascii="Calibri" w:eastAsia="Times New Roman" w:hAnsi="Calibri" w:cs="Calibri"/>
          <w:b/>
          <w:i/>
          <w:iCs/>
          <w:color w:val="000000"/>
          <w:sz w:val="28"/>
          <w:szCs w:val="28"/>
          <w:lang w:val="es-ES"/>
        </w:rPr>
        <w:br/>
      </w:r>
      <w:r w:rsidR="00D76B5D" w:rsidRPr="007A3C46">
        <w:rPr>
          <w:rFonts w:ascii="Calibri" w:eastAsia="Times New Roman" w:hAnsi="Calibri" w:cs="Calibri"/>
          <w:b/>
          <w:i/>
          <w:iCs/>
          <w:color w:val="000000"/>
          <w:sz w:val="28"/>
          <w:szCs w:val="28"/>
          <w:lang w:val="es-MX"/>
        </w:rPr>
        <w:t>Explorando</w:t>
      </w:r>
      <w:r w:rsidR="00D82CCB" w:rsidRPr="007A3C46">
        <w:rPr>
          <w:rFonts w:ascii="Calibri" w:eastAsia="Times New Roman" w:hAnsi="Calibri" w:cs="Calibri"/>
          <w:b/>
          <w:i/>
          <w:iCs/>
          <w:color w:val="000000"/>
          <w:sz w:val="28"/>
          <w:szCs w:val="28"/>
          <w:lang w:val="es-MX"/>
        </w:rPr>
        <w:t xml:space="preserve"> a sinergia entre </w:t>
      </w:r>
      <w:proofErr w:type="spellStart"/>
      <w:r w:rsidR="00D82CCB" w:rsidRPr="007A3C46">
        <w:rPr>
          <w:rFonts w:ascii="Calibri" w:eastAsia="Times New Roman" w:hAnsi="Calibri" w:cs="Calibri"/>
          <w:b/>
          <w:i/>
          <w:iCs/>
          <w:color w:val="000000"/>
          <w:sz w:val="28"/>
          <w:szCs w:val="28"/>
          <w:lang w:val="es-MX"/>
        </w:rPr>
        <w:t>competências</w:t>
      </w:r>
      <w:proofErr w:type="spellEnd"/>
      <w:r w:rsidR="00D82CCB" w:rsidRPr="007A3C46">
        <w:rPr>
          <w:rFonts w:ascii="Calibri" w:eastAsia="Times New Roman" w:hAnsi="Calibri" w:cs="Calibri"/>
          <w:b/>
          <w:i/>
          <w:iCs/>
          <w:color w:val="000000"/>
          <w:sz w:val="28"/>
          <w:szCs w:val="28"/>
          <w:lang w:val="es-MX"/>
        </w:rPr>
        <w:t xml:space="preserve"> matemáticas e </w:t>
      </w:r>
      <w:proofErr w:type="spellStart"/>
      <w:r w:rsidR="00D82CCB" w:rsidRPr="007A3C46">
        <w:rPr>
          <w:rFonts w:ascii="Calibri" w:eastAsia="Times New Roman" w:hAnsi="Calibri" w:cs="Calibri"/>
          <w:b/>
          <w:i/>
          <w:iCs/>
          <w:color w:val="000000"/>
          <w:sz w:val="28"/>
          <w:szCs w:val="28"/>
          <w:lang w:val="es-MX"/>
        </w:rPr>
        <w:t>literacia</w:t>
      </w:r>
      <w:proofErr w:type="spellEnd"/>
      <w:r w:rsidR="00D82CCB" w:rsidRPr="007A3C46">
        <w:rPr>
          <w:rFonts w:ascii="Calibri" w:eastAsia="Times New Roman" w:hAnsi="Calibri" w:cs="Calibri"/>
          <w:b/>
          <w:i/>
          <w:iCs/>
          <w:color w:val="000000"/>
          <w:sz w:val="28"/>
          <w:szCs w:val="28"/>
          <w:lang w:val="es-MX"/>
        </w:rPr>
        <w:t xml:space="preserve"> </w:t>
      </w:r>
      <w:proofErr w:type="spellStart"/>
      <w:r w:rsidR="00D82CCB" w:rsidRPr="007A3C46">
        <w:rPr>
          <w:rFonts w:ascii="Calibri" w:eastAsia="Times New Roman" w:hAnsi="Calibri" w:cs="Calibri"/>
          <w:b/>
          <w:i/>
          <w:iCs/>
          <w:color w:val="000000"/>
          <w:sz w:val="28"/>
          <w:szCs w:val="28"/>
          <w:lang w:val="es-MX"/>
        </w:rPr>
        <w:t>financeira</w:t>
      </w:r>
      <w:proofErr w:type="spellEnd"/>
      <w:r w:rsidR="00D82CCB" w:rsidRPr="007A3C46">
        <w:rPr>
          <w:rFonts w:ascii="Calibri" w:eastAsia="Times New Roman" w:hAnsi="Calibri" w:cs="Calibri"/>
          <w:b/>
          <w:i/>
          <w:iCs/>
          <w:color w:val="000000"/>
          <w:sz w:val="28"/>
          <w:szCs w:val="28"/>
          <w:lang w:val="es-MX"/>
        </w:rPr>
        <w:t xml:space="preserve"> em </w:t>
      </w:r>
      <w:proofErr w:type="spellStart"/>
      <w:r w:rsidR="00D82CCB" w:rsidRPr="007A3C46">
        <w:rPr>
          <w:rFonts w:ascii="Calibri" w:eastAsia="Times New Roman" w:hAnsi="Calibri" w:cs="Calibri"/>
          <w:b/>
          <w:i/>
          <w:iCs/>
          <w:color w:val="000000"/>
          <w:sz w:val="28"/>
          <w:szCs w:val="28"/>
          <w:lang w:val="es-MX"/>
        </w:rPr>
        <w:t>jovens</w:t>
      </w:r>
      <w:proofErr w:type="spellEnd"/>
      <w:r w:rsidR="00D82CCB" w:rsidRPr="007A3C46">
        <w:rPr>
          <w:rFonts w:ascii="Calibri" w:eastAsia="Times New Roman" w:hAnsi="Calibri" w:cs="Calibri"/>
          <w:b/>
          <w:i/>
          <w:iCs/>
          <w:color w:val="000000"/>
          <w:sz w:val="28"/>
          <w:szCs w:val="28"/>
          <w:lang w:val="es-MX"/>
        </w:rPr>
        <w:t xml:space="preserve"> </w:t>
      </w:r>
      <w:proofErr w:type="spellStart"/>
      <w:r w:rsidR="00D82CCB" w:rsidRPr="007A3C46">
        <w:rPr>
          <w:rFonts w:ascii="Calibri" w:eastAsia="Times New Roman" w:hAnsi="Calibri" w:cs="Calibri"/>
          <w:b/>
          <w:i/>
          <w:iCs/>
          <w:color w:val="000000"/>
          <w:sz w:val="28"/>
          <w:szCs w:val="28"/>
          <w:lang w:val="es-MX"/>
        </w:rPr>
        <w:t>universitá</w:t>
      </w:r>
      <w:r w:rsidR="00D76B5D" w:rsidRPr="007A3C46">
        <w:rPr>
          <w:rFonts w:ascii="Calibri" w:eastAsia="Times New Roman" w:hAnsi="Calibri" w:cs="Calibri"/>
          <w:b/>
          <w:i/>
          <w:iCs/>
          <w:color w:val="000000"/>
          <w:sz w:val="28"/>
          <w:szCs w:val="28"/>
          <w:lang w:val="es-MX"/>
        </w:rPr>
        <w:t>rios</w:t>
      </w:r>
      <w:proofErr w:type="spellEnd"/>
      <w:r w:rsidR="00D76B5D" w:rsidRPr="007A3C46">
        <w:rPr>
          <w:rFonts w:ascii="Calibri" w:eastAsia="Times New Roman" w:hAnsi="Calibri" w:cs="Calibri"/>
          <w:b/>
          <w:i/>
          <w:iCs/>
          <w:color w:val="000000"/>
          <w:sz w:val="28"/>
          <w:szCs w:val="28"/>
          <w:lang w:val="es-MX"/>
        </w:rPr>
        <w:t xml:space="preserve">: O papel da </w:t>
      </w:r>
      <w:proofErr w:type="spellStart"/>
      <w:r w:rsidR="00D76B5D" w:rsidRPr="007A3C46">
        <w:rPr>
          <w:rFonts w:ascii="Calibri" w:eastAsia="Times New Roman" w:hAnsi="Calibri" w:cs="Calibri"/>
          <w:b/>
          <w:i/>
          <w:iCs/>
          <w:color w:val="000000"/>
          <w:sz w:val="28"/>
          <w:szCs w:val="28"/>
          <w:lang w:val="es-MX"/>
        </w:rPr>
        <w:t>formação</w:t>
      </w:r>
      <w:proofErr w:type="spellEnd"/>
      <w:r w:rsidR="00D76B5D" w:rsidRPr="007A3C46">
        <w:rPr>
          <w:rFonts w:ascii="Calibri" w:eastAsia="Times New Roman" w:hAnsi="Calibri" w:cs="Calibri"/>
          <w:b/>
          <w:i/>
          <w:iCs/>
          <w:color w:val="000000"/>
          <w:sz w:val="28"/>
          <w:szCs w:val="28"/>
          <w:lang w:val="es-MX"/>
        </w:rPr>
        <w:t xml:space="preserve"> económico-</w:t>
      </w:r>
      <w:proofErr w:type="spellStart"/>
      <w:r w:rsidR="00D76B5D" w:rsidRPr="007A3C46">
        <w:rPr>
          <w:rFonts w:ascii="Calibri" w:eastAsia="Times New Roman" w:hAnsi="Calibri" w:cs="Calibri"/>
          <w:b/>
          <w:i/>
          <w:iCs/>
          <w:color w:val="000000"/>
          <w:sz w:val="28"/>
          <w:szCs w:val="28"/>
          <w:lang w:val="es-MX"/>
        </w:rPr>
        <w:t>financeira</w:t>
      </w:r>
      <w:proofErr w:type="spellEnd"/>
      <w:r w:rsidR="00D76B5D" w:rsidRPr="007A3C46">
        <w:rPr>
          <w:rFonts w:ascii="Calibri" w:eastAsia="Times New Roman" w:hAnsi="Calibri" w:cs="Calibri"/>
          <w:b/>
          <w:i/>
          <w:iCs/>
          <w:color w:val="000000"/>
          <w:sz w:val="28"/>
          <w:szCs w:val="28"/>
          <w:lang w:val="es-MX"/>
        </w:rPr>
        <w:t xml:space="preserve"> </w:t>
      </w:r>
      <w:proofErr w:type="spellStart"/>
      <w:r w:rsidR="00D76B5D" w:rsidRPr="007A3C46">
        <w:rPr>
          <w:rFonts w:ascii="Calibri" w:eastAsia="Times New Roman" w:hAnsi="Calibri" w:cs="Calibri"/>
          <w:b/>
          <w:i/>
          <w:iCs/>
          <w:color w:val="000000"/>
          <w:sz w:val="28"/>
          <w:szCs w:val="28"/>
          <w:lang w:val="es-MX"/>
        </w:rPr>
        <w:t>prévia</w:t>
      </w:r>
      <w:proofErr w:type="spellEnd"/>
    </w:p>
    <w:p w14:paraId="43333E5B" w14:textId="77777777" w:rsidR="00C73F8A" w:rsidRPr="00BA21BA" w:rsidRDefault="00C73F8A">
      <w:pPr>
        <w:spacing w:line="360" w:lineRule="auto"/>
        <w:jc w:val="right"/>
        <w:rPr>
          <w:rFonts w:ascii="Times New Roman" w:eastAsia="Times New Roman" w:hAnsi="Times New Roman" w:cs="Times New Roman"/>
          <w:b/>
          <w:i/>
          <w:sz w:val="24"/>
          <w:szCs w:val="24"/>
          <w:lang w:val="es-MX"/>
        </w:rPr>
      </w:pPr>
    </w:p>
    <w:p w14:paraId="6D7A9A26" w14:textId="77777777" w:rsidR="00A32C86" w:rsidRPr="00A41684" w:rsidRDefault="00A32C86" w:rsidP="007A3C46">
      <w:pPr>
        <w:jc w:val="right"/>
        <w:rPr>
          <w:rFonts w:ascii="Calibri" w:eastAsia="Times New Roman" w:hAnsi="Calibri" w:cs="Calibri"/>
          <w:b/>
          <w:sz w:val="24"/>
          <w:szCs w:val="24"/>
          <w:lang w:val="es-MX"/>
        </w:rPr>
      </w:pPr>
      <w:r w:rsidRPr="00A41684">
        <w:rPr>
          <w:rFonts w:ascii="Calibri" w:eastAsia="Times New Roman" w:hAnsi="Calibri" w:cs="Calibri"/>
          <w:b/>
          <w:sz w:val="24"/>
          <w:szCs w:val="24"/>
          <w:lang w:val="es-MX"/>
        </w:rPr>
        <w:t>María Guadalupe Beltrán Soto</w:t>
      </w:r>
    </w:p>
    <w:p w14:paraId="13788F54" w14:textId="77777777" w:rsidR="00A32C86" w:rsidRPr="00BA21BA" w:rsidRDefault="00A32C86" w:rsidP="007A3C46">
      <w:pPr>
        <w:jc w:val="right"/>
        <w:rPr>
          <w:rFonts w:ascii="Times New Roman" w:eastAsia="Times New Roman" w:hAnsi="Times New Roman" w:cs="Times New Roman"/>
          <w:sz w:val="24"/>
          <w:szCs w:val="24"/>
          <w:lang w:val="es-MX"/>
        </w:rPr>
      </w:pPr>
      <w:r w:rsidRPr="00BA21BA">
        <w:rPr>
          <w:rFonts w:ascii="Times New Roman" w:eastAsia="Times New Roman" w:hAnsi="Times New Roman" w:cs="Times New Roman"/>
          <w:sz w:val="24"/>
          <w:szCs w:val="24"/>
          <w:lang w:val="es-MX"/>
        </w:rPr>
        <w:t>Universidad Autónoma de Baja California, México</w:t>
      </w:r>
    </w:p>
    <w:p w14:paraId="131F562C" w14:textId="77777777" w:rsidR="00A32C86" w:rsidRPr="00A41684" w:rsidRDefault="00A32C86" w:rsidP="007A3C46">
      <w:pPr>
        <w:jc w:val="right"/>
        <w:rPr>
          <w:rFonts w:ascii="Calibri" w:eastAsia="Times New Roman" w:hAnsi="Calibri" w:cs="Calibri"/>
          <w:color w:val="FF0000"/>
          <w:sz w:val="24"/>
          <w:szCs w:val="24"/>
          <w:lang w:val="es-MX"/>
        </w:rPr>
      </w:pPr>
      <w:r w:rsidRPr="00A41684">
        <w:rPr>
          <w:rFonts w:ascii="Calibri" w:eastAsia="Times New Roman" w:hAnsi="Calibri" w:cs="Calibri"/>
          <w:color w:val="FF0000"/>
          <w:sz w:val="24"/>
          <w:szCs w:val="24"/>
          <w:lang w:val="es-MX"/>
        </w:rPr>
        <w:t>mbeltran19@uabc.edu.mx</w:t>
      </w:r>
    </w:p>
    <w:p w14:paraId="3439827E" w14:textId="77777777" w:rsidR="00A32C86" w:rsidRPr="00BA21BA" w:rsidRDefault="00A32C86" w:rsidP="007A3C46">
      <w:pPr>
        <w:jc w:val="right"/>
        <w:rPr>
          <w:rFonts w:ascii="Times New Roman" w:eastAsia="Times New Roman" w:hAnsi="Times New Roman" w:cs="Times New Roman"/>
          <w:sz w:val="24"/>
          <w:szCs w:val="24"/>
          <w:highlight w:val="yellow"/>
          <w:lang w:val="es-MX"/>
        </w:rPr>
      </w:pPr>
      <w:r w:rsidRPr="00BA21BA">
        <w:rPr>
          <w:rFonts w:ascii="Times New Roman" w:eastAsia="Times New Roman" w:hAnsi="Times New Roman" w:cs="Times New Roman"/>
          <w:sz w:val="24"/>
          <w:szCs w:val="24"/>
          <w:lang w:val="es-MX"/>
        </w:rPr>
        <w:t>https://orcid.org/0009-0000-8178-238X</w:t>
      </w:r>
    </w:p>
    <w:p w14:paraId="1D4FF192" w14:textId="197B0A10" w:rsidR="00A32C86" w:rsidRPr="00A41684" w:rsidRDefault="007A3C46" w:rsidP="007A3C46">
      <w:pPr>
        <w:jc w:val="right"/>
        <w:rPr>
          <w:rFonts w:ascii="Calibri" w:eastAsia="Times New Roman" w:hAnsi="Calibri" w:cs="Calibri"/>
          <w:b/>
          <w:sz w:val="24"/>
          <w:szCs w:val="24"/>
          <w:lang w:val="es-MX"/>
        </w:rPr>
      </w:pPr>
      <w:r>
        <w:rPr>
          <w:rFonts w:ascii="Times New Roman" w:eastAsia="Times New Roman" w:hAnsi="Times New Roman" w:cs="Times New Roman"/>
          <w:b/>
          <w:sz w:val="24"/>
          <w:szCs w:val="24"/>
          <w:lang w:val="es-MX"/>
        </w:rPr>
        <w:br/>
      </w:r>
      <w:r w:rsidR="00A32C86" w:rsidRPr="00A41684">
        <w:rPr>
          <w:rFonts w:ascii="Calibri" w:eastAsia="Times New Roman" w:hAnsi="Calibri" w:cs="Calibri"/>
          <w:b/>
          <w:sz w:val="24"/>
          <w:szCs w:val="24"/>
          <w:lang w:val="es-MX"/>
        </w:rPr>
        <w:t>Malena Portal Boza</w:t>
      </w:r>
    </w:p>
    <w:p w14:paraId="1EF320B1" w14:textId="77777777" w:rsidR="00A32C86" w:rsidRPr="00BA21BA" w:rsidRDefault="00A32C86" w:rsidP="007A3C46">
      <w:pPr>
        <w:jc w:val="right"/>
        <w:rPr>
          <w:rFonts w:ascii="Times New Roman" w:eastAsia="Times New Roman" w:hAnsi="Times New Roman" w:cs="Times New Roman"/>
          <w:sz w:val="24"/>
          <w:szCs w:val="24"/>
          <w:lang w:val="es-MX"/>
        </w:rPr>
      </w:pPr>
      <w:r w:rsidRPr="00BA21BA">
        <w:rPr>
          <w:rFonts w:ascii="Times New Roman" w:eastAsia="Times New Roman" w:hAnsi="Times New Roman" w:cs="Times New Roman"/>
          <w:sz w:val="24"/>
          <w:szCs w:val="24"/>
          <w:lang w:val="es-MX"/>
        </w:rPr>
        <w:t>Universidad Autónoma de Baja California, México</w:t>
      </w:r>
    </w:p>
    <w:p w14:paraId="7039F80C" w14:textId="77777777" w:rsidR="00A32C86" w:rsidRPr="00A41684" w:rsidRDefault="00000000" w:rsidP="007A3C46">
      <w:pPr>
        <w:jc w:val="right"/>
        <w:rPr>
          <w:rFonts w:ascii="Calibri" w:eastAsia="Times New Roman" w:hAnsi="Calibri" w:cs="Calibri"/>
          <w:color w:val="FF0000"/>
          <w:sz w:val="24"/>
          <w:szCs w:val="24"/>
          <w:lang w:val="es-MX"/>
        </w:rPr>
      </w:pPr>
      <w:hyperlink r:id="rId7">
        <w:r w:rsidR="00A32C86" w:rsidRPr="00A41684">
          <w:rPr>
            <w:rFonts w:ascii="Calibri" w:eastAsia="Times New Roman" w:hAnsi="Calibri" w:cs="Calibri"/>
            <w:color w:val="FF0000"/>
            <w:sz w:val="24"/>
            <w:szCs w:val="24"/>
            <w:lang w:val="es-MX"/>
          </w:rPr>
          <w:t>mportal@uabc.edu.mx</w:t>
        </w:r>
      </w:hyperlink>
    </w:p>
    <w:p w14:paraId="7AEDC4B7" w14:textId="77777777" w:rsidR="00A32C86" w:rsidRPr="00BA21BA" w:rsidRDefault="00A32C86" w:rsidP="007A3C46">
      <w:pPr>
        <w:jc w:val="right"/>
        <w:rPr>
          <w:rFonts w:ascii="Times New Roman" w:eastAsia="Times New Roman" w:hAnsi="Times New Roman" w:cs="Times New Roman"/>
          <w:sz w:val="24"/>
          <w:szCs w:val="24"/>
          <w:lang w:val="es-MX"/>
        </w:rPr>
      </w:pPr>
      <w:r w:rsidRPr="00BA21BA">
        <w:rPr>
          <w:rFonts w:ascii="Times New Roman" w:eastAsia="Times New Roman" w:hAnsi="Times New Roman" w:cs="Times New Roman"/>
          <w:sz w:val="24"/>
          <w:szCs w:val="24"/>
          <w:lang w:val="es-MX"/>
        </w:rPr>
        <w:t>https://orcid.org/0000-0002-4237-1534</w:t>
      </w:r>
    </w:p>
    <w:p w14:paraId="0EA0911A" w14:textId="203DD3B8" w:rsidR="00A32C86" w:rsidRPr="00A41684" w:rsidRDefault="007A3C46" w:rsidP="007A3C46">
      <w:pPr>
        <w:jc w:val="right"/>
        <w:rPr>
          <w:rFonts w:ascii="Calibri" w:eastAsia="Times New Roman" w:hAnsi="Calibri" w:cs="Calibri"/>
          <w:b/>
          <w:sz w:val="24"/>
          <w:szCs w:val="24"/>
          <w:lang w:val="es-MX"/>
        </w:rPr>
      </w:pPr>
      <w:r>
        <w:rPr>
          <w:rFonts w:ascii="Times New Roman" w:eastAsia="Times New Roman" w:hAnsi="Times New Roman" w:cs="Times New Roman"/>
          <w:b/>
          <w:sz w:val="24"/>
          <w:szCs w:val="24"/>
          <w:lang w:val="es-MX"/>
        </w:rPr>
        <w:br/>
      </w:r>
      <w:proofErr w:type="spellStart"/>
      <w:r w:rsidR="00A32C86" w:rsidRPr="00A41684">
        <w:rPr>
          <w:rFonts w:ascii="Calibri" w:eastAsia="Times New Roman" w:hAnsi="Calibri" w:cs="Calibri"/>
          <w:b/>
          <w:sz w:val="24"/>
          <w:szCs w:val="24"/>
          <w:lang w:val="es-MX"/>
        </w:rPr>
        <w:t>Duniesky</w:t>
      </w:r>
      <w:proofErr w:type="spellEnd"/>
      <w:r w:rsidR="00A32C86" w:rsidRPr="00A41684">
        <w:rPr>
          <w:rFonts w:ascii="Calibri" w:eastAsia="Times New Roman" w:hAnsi="Calibri" w:cs="Calibri"/>
          <w:b/>
          <w:sz w:val="24"/>
          <w:szCs w:val="24"/>
          <w:lang w:val="es-MX"/>
        </w:rPr>
        <w:t xml:space="preserve"> </w:t>
      </w:r>
      <w:proofErr w:type="spellStart"/>
      <w:r w:rsidR="00A32C86" w:rsidRPr="00A41684">
        <w:rPr>
          <w:rFonts w:ascii="Calibri" w:eastAsia="Times New Roman" w:hAnsi="Calibri" w:cs="Calibri"/>
          <w:b/>
          <w:sz w:val="24"/>
          <w:szCs w:val="24"/>
          <w:lang w:val="es-MX"/>
        </w:rPr>
        <w:t>Feitó</w:t>
      </w:r>
      <w:proofErr w:type="spellEnd"/>
      <w:r w:rsidR="00A32C86" w:rsidRPr="00A41684">
        <w:rPr>
          <w:rFonts w:ascii="Calibri" w:eastAsia="Times New Roman" w:hAnsi="Calibri" w:cs="Calibri"/>
          <w:b/>
          <w:sz w:val="24"/>
          <w:szCs w:val="24"/>
          <w:lang w:val="es-MX"/>
        </w:rPr>
        <w:t xml:space="preserve"> Madrigal</w:t>
      </w:r>
    </w:p>
    <w:p w14:paraId="40EB4639" w14:textId="77777777" w:rsidR="00A32C86" w:rsidRPr="00BA21BA" w:rsidRDefault="00A32C86" w:rsidP="007A3C46">
      <w:pPr>
        <w:jc w:val="right"/>
        <w:rPr>
          <w:rFonts w:ascii="Times New Roman" w:eastAsia="Times New Roman" w:hAnsi="Times New Roman" w:cs="Times New Roman"/>
          <w:b/>
          <w:sz w:val="24"/>
          <w:szCs w:val="24"/>
          <w:lang w:val="es-MX"/>
        </w:rPr>
      </w:pPr>
      <w:r w:rsidRPr="00BA21BA">
        <w:rPr>
          <w:rFonts w:ascii="Times New Roman" w:eastAsia="Times New Roman" w:hAnsi="Times New Roman" w:cs="Times New Roman"/>
          <w:sz w:val="24"/>
          <w:szCs w:val="24"/>
          <w:lang w:val="es-MX"/>
        </w:rPr>
        <w:t>Universidad Autónoma de Baja California, México</w:t>
      </w:r>
    </w:p>
    <w:p w14:paraId="1CF1BFE4" w14:textId="77777777" w:rsidR="00A32C86" w:rsidRPr="00A41684" w:rsidRDefault="00000000" w:rsidP="007A3C46">
      <w:pPr>
        <w:jc w:val="right"/>
        <w:rPr>
          <w:rFonts w:ascii="Calibri" w:eastAsia="Times New Roman" w:hAnsi="Calibri" w:cs="Calibri"/>
          <w:color w:val="FF0000"/>
          <w:sz w:val="24"/>
          <w:szCs w:val="24"/>
          <w:lang w:val="es-MX"/>
        </w:rPr>
      </w:pPr>
      <w:hyperlink r:id="rId8">
        <w:r w:rsidR="00A32C86" w:rsidRPr="00A41684">
          <w:rPr>
            <w:rFonts w:ascii="Calibri" w:eastAsia="Times New Roman" w:hAnsi="Calibri" w:cs="Calibri"/>
            <w:color w:val="FF0000"/>
            <w:sz w:val="24"/>
            <w:szCs w:val="24"/>
            <w:lang w:val="es-MX"/>
          </w:rPr>
          <w:t>duniesky.feito.madrigal@uabc.edu.mx</w:t>
        </w:r>
      </w:hyperlink>
    </w:p>
    <w:p w14:paraId="015B56BD" w14:textId="77777777" w:rsidR="00A32C86" w:rsidRPr="00BA21BA" w:rsidRDefault="00A32C86" w:rsidP="007A3C46">
      <w:pPr>
        <w:jc w:val="right"/>
        <w:rPr>
          <w:rFonts w:ascii="Times New Roman" w:eastAsia="Times New Roman" w:hAnsi="Times New Roman" w:cs="Times New Roman"/>
          <w:sz w:val="24"/>
          <w:szCs w:val="24"/>
          <w:lang w:val="es-MX"/>
        </w:rPr>
      </w:pPr>
      <w:r w:rsidRPr="00BA21BA">
        <w:rPr>
          <w:rFonts w:ascii="Times New Roman" w:eastAsia="Times New Roman" w:hAnsi="Times New Roman" w:cs="Times New Roman"/>
          <w:sz w:val="24"/>
          <w:szCs w:val="24"/>
          <w:lang w:val="es-MX"/>
        </w:rPr>
        <w:t>https://orcid.org/0000-0001-7225-2598</w:t>
      </w:r>
    </w:p>
    <w:p w14:paraId="19E57282" w14:textId="7B19E43A" w:rsidR="00C73F8A" w:rsidRPr="00A41684" w:rsidRDefault="007A3C46">
      <w:pPr>
        <w:spacing w:line="360" w:lineRule="auto"/>
        <w:jc w:val="both"/>
        <w:rPr>
          <w:rFonts w:ascii="Calibri" w:eastAsia="Times New Roman" w:hAnsi="Calibri" w:cs="Calibri"/>
          <w:b/>
          <w:sz w:val="28"/>
          <w:szCs w:val="28"/>
          <w:lang w:val="es-MX"/>
        </w:rPr>
      </w:pPr>
      <w:r>
        <w:rPr>
          <w:rFonts w:ascii="Times New Roman" w:eastAsia="Times New Roman" w:hAnsi="Times New Roman" w:cs="Times New Roman"/>
          <w:b/>
          <w:sz w:val="28"/>
          <w:szCs w:val="28"/>
          <w:lang w:val="es-MX"/>
        </w:rPr>
        <w:br/>
      </w:r>
      <w:r w:rsidR="00E34E27" w:rsidRPr="00A41684">
        <w:rPr>
          <w:rFonts w:ascii="Calibri" w:eastAsia="Times New Roman" w:hAnsi="Calibri" w:cs="Calibri"/>
          <w:b/>
          <w:sz w:val="28"/>
          <w:szCs w:val="28"/>
          <w:lang w:val="es-MX"/>
        </w:rPr>
        <w:t>Resumen</w:t>
      </w:r>
    </w:p>
    <w:p w14:paraId="1266988E" w14:textId="392AC8C3" w:rsidR="0052675A" w:rsidRPr="00BA21BA" w:rsidRDefault="00E34E27" w:rsidP="00BA21BA">
      <w:pPr>
        <w:spacing w:line="360" w:lineRule="auto"/>
        <w:jc w:val="both"/>
        <w:rPr>
          <w:rFonts w:ascii="Times New Roman" w:eastAsia="Times New Roman" w:hAnsi="Times New Roman" w:cs="Times New Roman"/>
          <w:sz w:val="24"/>
          <w:szCs w:val="24"/>
          <w:lang w:val="es-MX"/>
        </w:rPr>
      </w:pPr>
      <w:r w:rsidRPr="00BA21BA">
        <w:rPr>
          <w:rFonts w:ascii="Times New Roman" w:eastAsia="Times New Roman" w:hAnsi="Times New Roman" w:cs="Times New Roman"/>
          <w:sz w:val="24"/>
          <w:szCs w:val="24"/>
          <w:lang w:val="es-MX"/>
        </w:rPr>
        <w:t>Con la creciente complejidad de los sistemas económicos, el alfabetismo financiero se ha convertido en un factor esencial para toma</w:t>
      </w:r>
      <w:r w:rsidR="00BA21BA" w:rsidRPr="00BA21BA">
        <w:rPr>
          <w:rFonts w:ascii="Times New Roman" w:eastAsia="Times New Roman" w:hAnsi="Times New Roman" w:cs="Times New Roman"/>
          <w:sz w:val="24"/>
          <w:szCs w:val="24"/>
          <w:lang w:val="es-MX"/>
        </w:rPr>
        <w:t>r</w:t>
      </w:r>
      <w:r w:rsidRPr="00BA21BA">
        <w:rPr>
          <w:rFonts w:ascii="Times New Roman" w:eastAsia="Times New Roman" w:hAnsi="Times New Roman" w:cs="Times New Roman"/>
          <w:sz w:val="24"/>
          <w:szCs w:val="24"/>
          <w:lang w:val="es-MX"/>
        </w:rPr>
        <w:t xml:space="preserve"> decisiones adecuadas</w:t>
      </w:r>
      <w:r w:rsidR="00BA21BA" w:rsidRPr="00BA21BA">
        <w:rPr>
          <w:rFonts w:ascii="Times New Roman" w:eastAsia="Times New Roman" w:hAnsi="Times New Roman" w:cs="Times New Roman"/>
          <w:sz w:val="24"/>
          <w:szCs w:val="24"/>
          <w:lang w:val="es-MX"/>
        </w:rPr>
        <w:t>,</w:t>
      </w:r>
      <w:r w:rsidRPr="00BA21BA">
        <w:rPr>
          <w:rFonts w:ascii="Times New Roman" w:eastAsia="Times New Roman" w:hAnsi="Times New Roman" w:cs="Times New Roman"/>
          <w:sz w:val="24"/>
          <w:szCs w:val="24"/>
          <w:lang w:val="es-MX"/>
        </w:rPr>
        <w:t xml:space="preserve"> y enfrentar los retos y oportunidades financieras de manera más efectiva en la vida diaria. </w:t>
      </w:r>
      <w:r w:rsidR="00BA21BA" w:rsidRPr="00BA21BA">
        <w:rPr>
          <w:rFonts w:ascii="Times New Roman" w:eastAsia="Times New Roman" w:hAnsi="Times New Roman" w:cs="Times New Roman"/>
          <w:sz w:val="24"/>
          <w:szCs w:val="24"/>
          <w:lang w:val="es-MX"/>
        </w:rPr>
        <w:t>Por eso, e</w:t>
      </w:r>
      <w:r w:rsidRPr="00BA21BA">
        <w:rPr>
          <w:rFonts w:ascii="Times New Roman" w:eastAsia="Times New Roman" w:hAnsi="Times New Roman" w:cs="Times New Roman"/>
          <w:sz w:val="24"/>
          <w:szCs w:val="24"/>
          <w:lang w:val="es-MX"/>
        </w:rPr>
        <w:t>l objetivo de esta investigac</w:t>
      </w:r>
      <w:r w:rsidR="00514CFA" w:rsidRPr="00BA21BA">
        <w:rPr>
          <w:rFonts w:ascii="Times New Roman" w:eastAsia="Times New Roman" w:hAnsi="Times New Roman" w:cs="Times New Roman"/>
          <w:sz w:val="24"/>
          <w:szCs w:val="24"/>
          <w:lang w:val="es-MX"/>
        </w:rPr>
        <w:t>ión fue evaluar la incidencia de las habilidades matemáticas en el alfabetismo financiero de jóvenes mexicanos en un rango de edad de 18 a 30 años que asisten a la universidad</w:t>
      </w:r>
      <w:r w:rsidR="00BA21BA" w:rsidRPr="00BA21BA">
        <w:rPr>
          <w:rFonts w:ascii="Times New Roman" w:eastAsia="Times New Roman" w:hAnsi="Times New Roman" w:cs="Times New Roman"/>
          <w:sz w:val="24"/>
          <w:szCs w:val="24"/>
          <w:lang w:val="es-MX"/>
        </w:rPr>
        <w:t xml:space="preserve">, así como </w:t>
      </w:r>
      <w:r w:rsidR="00514CFA" w:rsidRPr="00BA21BA">
        <w:rPr>
          <w:rFonts w:ascii="Times New Roman" w:eastAsia="Times New Roman" w:hAnsi="Times New Roman" w:cs="Times New Roman"/>
          <w:sz w:val="24"/>
          <w:szCs w:val="24"/>
          <w:lang w:val="es-MX"/>
        </w:rPr>
        <w:t xml:space="preserve">el grado en el que la formación previa en áreas económico-financieras modera la fuerza de asociación entre ambas variables. </w:t>
      </w:r>
      <w:r w:rsidR="00BA21BA">
        <w:rPr>
          <w:rFonts w:ascii="Times New Roman" w:eastAsia="Times New Roman" w:hAnsi="Times New Roman" w:cs="Times New Roman"/>
          <w:sz w:val="24"/>
          <w:szCs w:val="24"/>
          <w:lang w:val="es-MX"/>
        </w:rPr>
        <w:t>Para ello, e</w:t>
      </w:r>
      <w:r w:rsidR="00514CFA" w:rsidRPr="00BA21BA">
        <w:rPr>
          <w:rFonts w:ascii="Times New Roman" w:eastAsia="Times New Roman" w:hAnsi="Times New Roman" w:cs="Times New Roman"/>
          <w:sz w:val="24"/>
          <w:szCs w:val="24"/>
          <w:lang w:val="es-MX"/>
        </w:rPr>
        <w:t xml:space="preserve">l método de investigación </w:t>
      </w:r>
      <w:r w:rsidR="00BA21BA">
        <w:rPr>
          <w:rFonts w:ascii="Times New Roman" w:eastAsia="Times New Roman" w:hAnsi="Times New Roman" w:cs="Times New Roman"/>
          <w:sz w:val="24"/>
          <w:szCs w:val="24"/>
          <w:lang w:val="es-MX"/>
        </w:rPr>
        <w:t>fue</w:t>
      </w:r>
      <w:r w:rsidR="00514CFA" w:rsidRPr="00BA21BA">
        <w:rPr>
          <w:rFonts w:ascii="Times New Roman" w:eastAsia="Times New Roman" w:hAnsi="Times New Roman" w:cs="Times New Roman"/>
          <w:sz w:val="24"/>
          <w:szCs w:val="24"/>
          <w:lang w:val="es-MX"/>
        </w:rPr>
        <w:t xml:space="preserve"> cuantitativo</w:t>
      </w:r>
      <w:r w:rsidR="00BA21BA">
        <w:rPr>
          <w:rFonts w:ascii="Times New Roman" w:eastAsia="Times New Roman" w:hAnsi="Times New Roman" w:cs="Times New Roman"/>
          <w:sz w:val="24"/>
          <w:szCs w:val="24"/>
          <w:lang w:val="es-MX"/>
        </w:rPr>
        <w:t xml:space="preserve">, para lo cual se combinó </w:t>
      </w:r>
      <w:r w:rsidR="00514CFA" w:rsidRPr="00BA21BA">
        <w:rPr>
          <w:rFonts w:ascii="Times New Roman" w:eastAsia="Times New Roman" w:hAnsi="Times New Roman" w:cs="Times New Roman"/>
          <w:sz w:val="24"/>
          <w:szCs w:val="24"/>
          <w:lang w:val="es-MX"/>
        </w:rPr>
        <w:t xml:space="preserve">el enfoque descriptivo y correlacional. </w:t>
      </w:r>
      <w:r w:rsidR="00BA21BA">
        <w:rPr>
          <w:rFonts w:ascii="Times New Roman" w:eastAsia="Times New Roman" w:hAnsi="Times New Roman" w:cs="Times New Roman"/>
          <w:sz w:val="24"/>
          <w:szCs w:val="24"/>
          <w:lang w:val="es-MX"/>
        </w:rPr>
        <w:t>Asimismo, s</w:t>
      </w:r>
      <w:r w:rsidR="00514CFA" w:rsidRPr="00BA21BA">
        <w:rPr>
          <w:rFonts w:ascii="Times New Roman" w:eastAsia="Times New Roman" w:hAnsi="Times New Roman" w:cs="Times New Roman"/>
          <w:sz w:val="24"/>
          <w:szCs w:val="24"/>
          <w:lang w:val="es-MX"/>
        </w:rPr>
        <w:t xml:space="preserve">e implementó un modelo de regresión lineal simple con variable </w:t>
      </w:r>
      <w:r w:rsidR="00BA21BA">
        <w:rPr>
          <w:rFonts w:ascii="Times New Roman" w:eastAsia="Times New Roman" w:hAnsi="Times New Roman" w:cs="Times New Roman"/>
          <w:sz w:val="24"/>
          <w:szCs w:val="24"/>
          <w:lang w:val="es-MX"/>
        </w:rPr>
        <w:t>m</w:t>
      </w:r>
      <w:r w:rsidR="00514CFA" w:rsidRPr="00BA21BA">
        <w:rPr>
          <w:rFonts w:ascii="Times New Roman" w:eastAsia="Times New Roman" w:hAnsi="Times New Roman" w:cs="Times New Roman"/>
          <w:sz w:val="24"/>
          <w:szCs w:val="24"/>
          <w:lang w:val="es-MX"/>
        </w:rPr>
        <w:t>oderador</w:t>
      </w:r>
      <w:r w:rsidR="00DC6974" w:rsidRPr="00BA21BA">
        <w:rPr>
          <w:rFonts w:ascii="Times New Roman" w:eastAsia="Times New Roman" w:hAnsi="Times New Roman" w:cs="Times New Roman"/>
          <w:sz w:val="24"/>
          <w:szCs w:val="24"/>
          <w:lang w:val="es-MX"/>
        </w:rPr>
        <w:t>a</w:t>
      </w:r>
      <w:r w:rsidR="00BA21BA">
        <w:rPr>
          <w:rFonts w:ascii="Times New Roman" w:eastAsia="Times New Roman" w:hAnsi="Times New Roman" w:cs="Times New Roman"/>
          <w:sz w:val="24"/>
          <w:szCs w:val="24"/>
          <w:lang w:val="es-MX"/>
        </w:rPr>
        <w:t>.</w:t>
      </w:r>
      <w:r w:rsidR="00514CFA" w:rsidRPr="00BA21BA">
        <w:rPr>
          <w:rFonts w:ascii="Times New Roman" w:eastAsia="Times New Roman" w:hAnsi="Times New Roman" w:cs="Times New Roman"/>
          <w:sz w:val="24"/>
          <w:szCs w:val="24"/>
          <w:lang w:val="es-MX"/>
        </w:rPr>
        <w:t xml:space="preserve"> Los resultados revelaron una correlación significativa y positiva</w:t>
      </w:r>
      <w:r w:rsidR="0052675A" w:rsidRPr="00BA21BA">
        <w:rPr>
          <w:rFonts w:ascii="Times New Roman" w:eastAsia="Times New Roman" w:hAnsi="Times New Roman" w:cs="Times New Roman"/>
          <w:sz w:val="24"/>
          <w:szCs w:val="24"/>
          <w:lang w:val="es-MX"/>
        </w:rPr>
        <w:t xml:space="preserve"> entre las habilidades matemáticas y el grado </w:t>
      </w:r>
      <w:r w:rsidR="0052675A" w:rsidRPr="00BA21BA">
        <w:rPr>
          <w:rFonts w:ascii="Times New Roman" w:eastAsia="Times New Roman" w:hAnsi="Times New Roman" w:cs="Times New Roman"/>
          <w:sz w:val="24"/>
          <w:szCs w:val="24"/>
          <w:lang w:val="es-MX"/>
        </w:rPr>
        <w:lastRenderedPageBreak/>
        <w:t>de alfabetismo financiero de los estudiantes universitarios. Además, se encontró que la formación previa en áreas</w:t>
      </w:r>
      <w:r w:rsidR="008B2C7A" w:rsidRPr="00BA21BA">
        <w:rPr>
          <w:rFonts w:ascii="Times New Roman" w:eastAsia="Times New Roman" w:hAnsi="Times New Roman" w:cs="Times New Roman"/>
          <w:sz w:val="24"/>
          <w:szCs w:val="24"/>
          <w:lang w:val="es-MX"/>
        </w:rPr>
        <w:t xml:space="preserve"> económico</w:t>
      </w:r>
      <w:r w:rsidR="00BA21BA">
        <w:rPr>
          <w:rFonts w:ascii="Times New Roman" w:eastAsia="Times New Roman" w:hAnsi="Times New Roman" w:cs="Times New Roman"/>
          <w:sz w:val="24"/>
          <w:szCs w:val="24"/>
          <w:lang w:val="es-MX"/>
        </w:rPr>
        <w:t>-</w:t>
      </w:r>
      <w:r w:rsidR="008B2C7A" w:rsidRPr="00BA21BA">
        <w:rPr>
          <w:rFonts w:ascii="Times New Roman" w:eastAsia="Times New Roman" w:hAnsi="Times New Roman" w:cs="Times New Roman"/>
          <w:sz w:val="24"/>
          <w:szCs w:val="24"/>
          <w:lang w:val="es-MX"/>
        </w:rPr>
        <w:t xml:space="preserve">financieras vuelve más fuerte </w:t>
      </w:r>
      <w:r w:rsidR="0052675A" w:rsidRPr="00BA21BA">
        <w:rPr>
          <w:rFonts w:ascii="Times New Roman" w:eastAsia="Times New Roman" w:hAnsi="Times New Roman" w:cs="Times New Roman"/>
          <w:sz w:val="24"/>
          <w:szCs w:val="24"/>
          <w:lang w:val="es-MX"/>
        </w:rPr>
        <w:t>esta relación, lo que</w:t>
      </w:r>
      <w:r w:rsidR="004E6F17" w:rsidRPr="00BA21BA">
        <w:rPr>
          <w:rFonts w:ascii="Times New Roman" w:eastAsia="Times New Roman" w:hAnsi="Times New Roman" w:cs="Times New Roman"/>
          <w:sz w:val="24"/>
          <w:szCs w:val="24"/>
          <w:lang w:val="es-MX"/>
        </w:rPr>
        <w:t xml:space="preserve"> implica la necesidad de fortalecer</w:t>
      </w:r>
      <w:r w:rsidR="0052675A" w:rsidRPr="00BA21BA">
        <w:rPr>
          <w:rFonts w:ascii="Times New Roman" w:eastAsia="Times New Roman" w:hAnsi="Times New Roman" w:cs="Times New Roman"/>
          <w:sz w:val="24"/>
          <w:szCs w:val="24"/>
          <w:lang w:val="es-MX"/>
        </w:rPr>
        <w:t xml:space="preserve"> </w:t>
      </w:r>
      <w:r w:rsidR="00BA21BA">
        <w:rPr>
          <w:rFonts w:ascii="Times New Roman" w:eastAsia="Times New Roman" w:hAnsi="Times New Roman" w:cs="Times New Roman"/>
          <w:sz w:val="24"/>
          <w:szCs w:val="24"/>
          <w:lang w:val="es-MX"/>
        </w:rPr>
        <w:t>dicho tema</w:t>
      </w:r>
      <w:r w:rsidR="0052675A" w:rsidRPr="00BA21BA">
        <w:rPr>
          <w:rFonts w:ascii="Times New Roman" w:eastAsia="Times New Roman" w:hAnsi="Times New Roman" w:cs="Times New Roman"/>
          <w:sz w:val="24"/>
          <w:szCs w:val="24"/>
          <w:lang w:val="es-MX"/>
        </w:rPr>
        <w:t xml:space="preserve"> en el sistema educativo </w:t>
      </w:r>
      <w:r w:rsidR="00BA21BA">
        <w:rPr>
          <w:rFonts w:ascii="Times New Roman" w:eastAsia="Times New Roman" w:hAnsi="Times New Roman" w:cs="Times New Roman"/>
          <w:sz w:val="24"/>
          <w:szCs w:val="24"/>
          <w:lang w:val="es-MX"/>
        </w:rPr>
        <w:t>mex</w:t>
      </w:r>
      <w:r w:rsidR="0052675A" w:rsidRPr="00BA21BA">
        <w:rPr>
          <w:rFonts w:ascii="Times New Roman" w:eastAsia="Times New Roman" w:hAnsi="Times New Roman" w:cs="Times New Roman"/>
          <w:sz w:val="24"/>
          <w:szCs w:val="24"/>
          <w:lang w:val="es-MX"/>
        </w:rPr>
        <w:t>ic</w:t>
      </w:r>
      <w:r w:rsidR="00BA21BA">
        <w:rPr>
          <w:rFonts w:ascii="Times New Roman" w:eastAsia="Times New Roman" w:hAnsi="Times New Roman" w:cs="Times New Roman"/>
          <w:sz w:val="24"/>
          <w:szCs w:val="24"/>
          <w:lang w:val="es-MX"/>
        </w:rPr>
        <w:t xml:space="preserve">ano </w:t>
      </w:r>
      <w:r w:rsidR="00BA21BA" w:rsidRPr="00BA21BA">
        <w:rPr>
          <w:rFonts w:ascii="Times New Roman" w:eastAsia="Times New Roman" w:hAnsi="Times New Roman" w:cs="Times New Roman"/>
          <w:sz w:val="24"/>
          <w:szCs w:val="24"/>
          <w:lang w:val="es-MX"/>
        </w:rPr>
        <w:t>desde edades tempranas</w:t>
      </w:r>
      <w:r w:rsidR="0052675A" w:rsidRPr="00BA21BA">
        <w:rPr>
          <w:rFonts w:ascii="Times New Roman" w:eastAsia="Times New Roman" w:hAnsi="Times New Roman" w:cs="Times New Roman"/>
          <w:sz w:val="24"/>
          <w:szCs w:val="24"/>
          <w:lang w:val="es-MX"/>
        </w:rPr>
        <w:t xml:space="preserve">. </w:t>
      </w:r>
    </w:p>
    <w:p w14:paraId="04F74353" w14:textId="354B000C" w:rsidR="0052675A" w:rsidRPr="00BA21BA" w:rsidRDefault="0052675A" w:rsidP="0052675A">
      <w:pPr>
        <w:spacing w:line="360" w:lineRule="auto"/>
        <w:jc w:val="both"/>
        <w:rPr>
          <w:rFonts w:ascii="Times New Roman" w:eastAsia="Times New Roman" w:hAnsi="Times New Roman" w:cs="Times New Roman"/>
          <w:sz w:val="24"/>
          <w:szCs w:val="24"/>
          <w:lang w:val="es-MX"/>
        </w:rPr>
      </w:pPr>
      <w:r w:rsidRPr="00A41684">
        <w:rPr>
          <w:rFonts w:ascii="Calibri" w:eastAsia="Times New Roman" w:hAnsi="Calibri" w:cs="Calibri"/>
          <w:b/>
          <w:sz w:val="28"/>
          <w:szCs w:val="28"/>
          <w:lang w:val="es-MX"/>
        </w:rPr>
        <w:t>Palabras clave:</w:t>
      </w:r>
      <w:r w:rsidR="00AC7DBF" w:rsidRPr="00BA21BA">
        <w:rPr>
          <w:rFonts w:ascii="Times New Roman" w:eastAsia="Times New Roman" w:hAnsi="Times New Roman" w:cs="Times New Roman"/>
          <w:sz w:val="24"/>
          <w:szCs w:val="24"/>
          <w:lang w:val="es-MX"/>
        </w:rPr>
        <w:t xml:space="preserve"> </w:t>
      </w:r>
      <w:r w:rsidR="00BA21BA" w:rsidRPr="00BA21BA">
        <w:rPr>
          <w:rFonts w:ascii="Times New Roman" w:eastAsia="Times New Roman" w:hAnsi="Times New Roman" w:cs="Times New Roman"/>
          <w:sz w:val="24"/>
          <w:szCs w:val="24"/>
          <w:lang w:val="es-MX"/>
        </w:rPr>
        <w:t>b</w:t>
      </w:r>
      <w:r w:rsidR="000A54CB" w:rsidRPr="00BA21BA">
        <w:rPr>
          <w:rFonts w:ascii="Times New Roman" w:eastAsia="Times New Roman" w:hAnsi="Times New Roman" w:cs="Times New Roman"/>
          <w:sz w:val="24"/>
          <w:szCs w:val="24"/>
          <w:lang w:val="es-MX"/>
        </w:rPr>
        <w:t>ienestar financiero, educación financiera, habilidades matemáticas, estudiantes universitarios.</w:t>
      </w:r>
    </w:p>
    <w:p w14:paraId="1CDE826C" w14:textId="77777777" w:rsidR="0052675A" w:rsidRPr="00BA21BA" w:rsidRDefault="0052675A" w:rsidP="0052675A">
      <w:pPr>
        <w:spacing w:line="360" w:lineRule="auto"/>
        <w:jc w:val="both"/>
        <w:rPr>
          <w:rFonts w:ascii="Times New Roman" w:eastAsia="Times New Roman" w:hAnsi="Times New Roman" w:cs="Times New Roman"/>
          <w:sz w:val="24"/>
          <w:szCs w:val="24"/>
          <w:lang w:val="es-MX"/>
        </w:rPr>
      </w:pPr>
    </w:p>
    <w:p w14:paraId="1F3E36B6" w14:textId="77777777" w:rsidR="0052675A" w:rsidRPr="00A41684" w:rsidRDefault="0052675A" w:rsidP="0052675A">
      <w:pPr>
        <w:spacing w:line="360" w:lineRule="auto"/>
        <w:jc w:val="both"/>
        <w:rPr>
          <w:rFonts w:ascii="Calibri" w:eastAsia="Times New Roman" w:hAnsi="Calibri" w:cs="Calibri"/>
          <w:b/>
          <w:sz w:val="28"/>
          <w:szCs w:val="28"/>
          <w:lang w:val="en-US"/>
        </w:rPr>
      </w:pPr>
      <w:r w:rsidRPr="00A41684">
        <w:rPr>
          <w:rFonts w:ascii="Calibri" w:eastAsia="Times New Roman" w:hAnsi="Calibri" w:cs="Calibri"/>
          <w:b/>
          <w:sz w:val="28"/>
          <w:szCs w:val="28"/>
          <w:lang w:val="en-US"/>
        </w:rPr>
        <w:t>Abstract</w:t>
      </w:r>
    </w:p>
    <w:p w14:paraId="30C5B6EA" w14:textId="77777777" w:rsidR="008B2C7A" w:rsidRPr="007E11D0" w:rsidRDefault="004E6F17" w:rsidP="0052675A">
      <w:pPr>
        <w:spacing w:line="360" w:lineRule="auto"/>
        <w:jc w:val="both"/>
        <w:rPr>
          <w:rFonts w:ascii="Times New Roman" w:eastAsia="Times New Roman" w:hAnsi="Times New Roman" w:cs="Times New Roman"/>
          <w:sz w:val="24"/>
          <w:szCs w:val="24"/>
          <w:lang w:val="en-US"/>
        </w:rPr>
      </w:pPr>
      <w:r w:rsidRPr="007E11D0">
        <w:rPr>
          <w:rFonts w:ascii="Times New Roman" w:eastAsia="Times New Roman" w:hAnsi="Times New Roman" w:cs="Times New Roman"/>
          <w:sz w:val="24"/>
          <w:szCs w:val="24"/>
          <w:lang w:val="en-US"/>
        </w:rPr>
        <w:t>With the increasing complexity of economic systems, financial literacy has become an essential factor in making sound financial decisions and in meeting financial challenges and opportunities more effectively in daily life. The objective of this research was to evaluate the incidence of mathematical skills in the financial literacy of young Mexicans in the age range of 18 to 30 years who attend university and the degree to which previous training in economic-financial areas moderates the strength of association between both variables. The research method is quantitative and combines the descriptive and correlational approach. A simple linear regression model with a moderator variable was implemented. Results revealed a significant and positive correlation between college students' math skills and financial literacy.</w:t>
      </w:r>
      <w:r w:rsidR="008B2C7A" w:rsidRPr="007E11D0">
        <w:rPr>
          <w:lang w:val="en-US"/>
        </w:rPr>
        <w:t xml:space="preserve"> </w:t>
      </w:r>
      <w:r w:rsidR="008B2C7A" w:rsidRPr="007E11D0">
        <w:rPr>
          <w:rFonts w:ascii="Times New Roman" w:eastAsia="Times New Roman" w:hAnsi="Times New Roman" w:cs="Times New Roman"/>
          <w:sz w:val="24"/>
          <w:szCs w:val="24"/>
          <w:lang w:val="en-US"/>
        </w:rPr>
        <w:t>In addition, it was found that previous training in economic-financial areas makes this relationship stronger, which</w:t>
      </w:r>
      <w:r w:rsidR="003F377A" w:rsidRPr="007E11D0">
        <w:rPr>
          <w:rFonts w:ascii="Times New Roman" w:eastAsia="Times New Roman" w:hAnsi="Times New Roman" w:cs="Times New Roman"/>
          <w:sz w:val="24"/>
          <w:szCs w:val="24"/>
          <w:lang w:val="en-US"/>
        </w:rPr>
        <w:t xml:space="preserve"> demonstrates</w:t>
      </w:r>
      <w:r w:rsidR="008B2C7A" w:rsidRPr="007E11D0">
        <w:rPr>
          <w:rFonts w:ascii="Times New Roman" w:eastAsia="Times New Roman" w:hAnsi="Times New Roman" w:cs="Times New Roman"/>
          <w:sz w:val="24"/>
          <w:szCs w:val="24"/>
          <w:lang w:val="en-US"/>
        </w:rPr>
        <w:t xml:space="preserve"> the need to strengthen financial education in the educational system in Mexico from an early age.</w:t>
      </w:r>
    </w:p>
    <w:p w14:paraId="2C06FDD5" w14:textId="462F8245" w:rsidR="0052675A" w:rsidRPr="007E11D0" w:rsidRDefault="0052675A" w:rsidP="0052675A">
      <w:pPr>
        <w:spacing w:line="360" w:lineRule="auto"/>
        <w:jc w:val="both"/>
        <w:rPr>
          <w:rFonts w:ascii="Times New Roman" w:eastAsia="Times New Roman" w:hAnsi="Times New Roman" w:cs="Times New Roman"/>
          <w:sz w:val="24"/>
          <w:szCs w:val="24"/>
          <w:lang w:val="en-US"/>
        </w:rPr>
      </w:pPr>
      <w:r w:rsidRPr="00A41684">
        <w:rPr>
          <w:rFonts w:ascii="Calibri" w:eastAsia="Times New Roman" w:hAnsi="Calibri" w:cs="Calibri"/>
          <w:b/>
          <w:sz w:val="28"/>
          <w:szCs w:val="28"/>
          <w:lang w:val="en-US"/>
        </w:rPr>
        <w:t>Key</w:t>
      </w:r>
      <w:r w:rsidR="00A41684" w:rsidRPr="00A41684">
        <w:rPr>
          <w:rFonts w:ascii="Calibri" w:eastAsia="Times New Roman" w:hAnsi="Calibri" w:cs="Calibri"/>
          <w:b/>
          <w:sz w:val="28"/>
          <w:szCs w:val="28"/>
          <w:lang w:val="en-US"/>
        </w:rPr>
        <w:t xml:space="preserve"> </w:t>
      </w:r>
      <w:r w:rsidRPr="00A41684">
        <w:rPr>
          <w:rFonts w:ascii="Calibri" w:eastAsia="Times New Roman" w:hAnsi="Calibri" w:cs="Calibri"/>
          <w:b/>
          <w:sz w:val="28"/>
          <w:szCs w:val="28"/>
          <w:lang w:val="en-US"/>
        </w:rPr>
        <w:t>words:</w:t>
      </w:r>
      <w:r w:rsidR="00AC7DBF" w:rsidRPr="007E11D0">
        <w:rPr>
          <w:rFonts w:ascii="Times New Roman" w:eastAsia="Times New Roman" w:hAnsi="Times New Roman" w:cs="Times New Roman"/>
          <w:sz w:val="24"/>
          <w:szCs w:val="24"/>
          <w:lang w:val="en-US"/>
        </w:rPr>
        <w:t xml:space="preserve"> Financial </w:t>
      </w:r>
      <w:r w:rsidR="000A54CB" w:rsidRPr="007E11D0">
        <w:rPr>
          <w:rFonts w:ascii="Times New Roman" w:eastAsia="Times New Roman" w:hAnsi="Times New Roman" w:cs="Times New Roman"/>
          <w:sz w:val="24"/>
          <w:szCs w:val="24"/>
          <w:lang w:val="en-US"/>
        </w:rPr>
        <w:t>well-being</w:t>
      </w:r>
      <w:r w:rsidRPr="007E11D0">
        <w:rPr>
          <w:rFonts w:ascii="Times New Roman" w:eastAsia="Times New Roman" w:hAnsi="Times New Roman" w:cs="Times New Roman"/>
          <w:sz w:val="24"/>
          <w:szCs w:val="24"/>
          <w:lang w:val="en-US"/>
        </w:rPr>
        <w:t>,</w:t>
      </w:r>
      <w:r w:rsidR="000A54CB" w:rsidRPr="007E11D0">
        <w:rPr>
          <w:rFonts w:ascii="Times New Roman" w:eastAsia="Times New Roman" w:hAnsi="Times New Roman" w:cs="Times New Roman"/>
          <w:sz w:val="24"/>
          <w:szCs w:val="24"/>
          <w:lang w:val="en-US"/>
        </w:rPr>
        <w:t xml:space="preserve"> financial education,</w:t>
      </w:r>
      <w:r w:rsidRPr="007E11D0">
        <w:rPr>
          <w:rFonts w:ascii="Times New Roman" w:eastAsia="Times New Roman" w:hAnsi="Times New Roman" w:cs="Times New Roman"/>
          <w:sz w:val="24"/>
          <w:szCs w:val="24"/>
          <w:lang w:val="en-US"/>
        </w:rPr>
        <w:t xml:space="preserve"> mathem</w:t>
      </w:r>
      <w:r w:rsidR="000A54CB" w:rsidRPr="007E11D0">
        <w:rPr>
          <w:rFonts w:ascii="Times New Roman" w:eastAsia="Times New Roman" w:hAnsi="Times New Roman" w:cs="Times New Roman"/>
          <w:sz w:val="24"/>
          <w:szCs w:val="24"/>
          <w:lang w:val="en-US"/>
        </w:rPr>
        <w:t>atical skills</w:t>
      </w:r>
      <w:r w:rsidRPr="007E11D0">
        <w:rPr>
          <w:rFonts w:ascii="Times New Roman" w:eastAsia="Times New Roman" w:hAnsi="Times New Roman" w:cs="Times New Roman"/>
          <w:sz w:val="24"/>
          <w:szCs w:val="24"/>
          <w:lang w:val="en-US"/>
        </w:rPr>
        <w:t>, university students.</w:t>
      </w:r>
    </w:p>
    <w:p w14:paraId="2344B184" w14:textId="77777777" w:rsidR="0052675A" w:rsidRPr="007E11D0" w:rsidRDefault="0052675A" w:rsidP="0052675A">
      <w:pPr>
        <w:spacing w:line="360" w:lineRule="auto"/>
        <w:jc w:val="both"/>
        <w:rPr>
          <w:rFonts w:ascii="Times New Roman" w:eastAsia="Times New Roman" w:hAnsi="Times New Roman" w:cs="Times New Roman"/>
          <w:sz w:val="24"/>
          <w:szCs w:val="24"/>
          <w:lang w:val="en-US"/>
        </w:rPr>
      </w:pPr>
    </w:p>
    <w:p w14:paraId="1D5AE654" w14:textId="77777777" w:rsidR="0052675A" w:rsidRPr="00A41684" w:rsidRDefault="0052675A" w:rsidP="0052675A">
      <w:pPr>
        <w:spacing w:line="360" w:lineRule="auto"/>
        <w:jc w:val="both"/>
        <w:rPr>
          <w:rFonts w:ascii="Calibri" w:eastAsia="Times New Roman" w:hAnsi="Calibri" w:cs="Calibri"/>
          <w:b/>
          <w:sz w:val="28"/>
          <w:szCs w:val="28"/>
          <w:lang w:val="es-MX"/>
        </w:rPr>
      </w:pPr>
      <w:r w:rsidRPr="00A41684">
        <w:rPr>
          <w:rFonts w:ascii="Calibri" w:eastAsia="Times New Roman" w:hAnsi="Calibri" w:cs="Calibri"/>
          <w:b/>
          <w:sz w:val="28"/>
          <w:szCs w:val="28"/>
          <w:lang w:val="es-MX"/>
        </w:rPr>
        <w:t>Resumo</w:t>
      </w:r>
    </w:p>
    <w:p w14:paraId="4342E208" w14:textId="67D49784" w:rsidR="004E6F17" w:rsidRPr="00BA21BA" w:rsidRDefault="004E6F17" w:rsidP="0052675A">
      <w:pPr>
        <w:spacing w:line="360" w:lineRule="auto"/>
        <w:jc w:val="both"/>
        <w:rPr>
          <w:rFonts w:ascii="Times New Roman" w:eastAsia="Times New Roman" w:hAnsi="Times New Roman" w:cs="Times New Roman"/>
          <w:sz w:val="24"/>
          <w:szCs w:val="24"/>
          <w:lang w:val="es-MX"/>
        </w:rPr>
      </w:pPr>
      <w:proofErr w:type="spellStart"/>
      <w:r w:rsidRPr="00BA21BA">
        <w:rPr>
          <w:rFonts w:ascii="Times New Roman" w:eastAsia="Times New Roman" w:hAnsi="Times New Roman" w:cs="Times New Roman"/>
          <w:sz w:val="24"/>
          <w:szCs w:val="24"/>
          <w:lang w:val="es-MX"/>
        </w:rPr>
        <w:t>Com</w:t>
      </w:r>
      <w:proofErr w:type="spellEnd"/>
      <w:r w:rsidRPr="00BA21BA">
        <w:rPr>
          <w:rFonts w:ascii="Times New Roman" w:eastAsia="Times New Roman" w:hAnsi="Times New Roman" w:cs="Times New Roman"/>
          <w:sz w:val="24"/>
          <w:szCs w:val="24"/>
          <w:lang w:val="es-MX"/>
        </w:rPr>
        <w:t xml:space="preserve"> a </w:t>
      </w:r>
      <w:proofErr w:type="spellStart"/>
      <w:r w:rsidRPr="00BA21BA">
        <w:rPr>
          <w:rFonts w:ascii="Times New Roman" w:eastAsia="Times New Roman" w:hAnsi="Times New Roman" w:cs="Times New Roman"/>
          <w:sz w:val="24"/>
          <w:szCs w:val="24"/>
          <w:lang w:val="es-MX"/>
        </w:rPr>
        <w:t>crescente</w:t>
      </w:r>
      <w:proofErr w:type="spellEnd"/>
      <w:r w:rsidRPr="00BA21BA">
        <w:rPr>
          <w:rFonts w:ascii="Times New Roman" w:eastAsia="Times New Roman" w:hAnsi="Times New Roman" w:cs="Times New Roman"/>
          <w:sz w:val="24"/>
          <w:szCs w:val="24"/>
          <w:lang w:val="es-MX"/>
        </w:rPr>
        <w:t xml:space="preserve"> </w:t>
      </w:r>
      <w:proofErr w:type="spellStart"/>
      <w:r w:rsidRPr="00BA21BA">
        <w:rPr>
          <w:rFonts w:ascii="Times New Roman" w:eastAsia="Times New Roman" w:hAnsi="Times New Roman" w:cs="Times New Roman"/>
          <w:sz w:val="24"/>
          <w:szCs w:val="24"/>
          <w:lang w:val="es-MX"/>
        </w:rPr>
        <w:t>complexidade</w:t>
      </w:r>
      <w:proofErr w:type="spellEnd"/>
      <w:r w:rsidRPr="00BA21BA">
        <w:rPr>
          <w:rFonts w:ascii="Times New Roman" w:eastAsia="Times New Roman" w:hAnsi="Times New Roman" w:cs="Times New Roman"/>
          <w:sz w:val="24"/>
          <w:szCs w:val="24"/>
          <w:lang w:val="es-MX"/>
        </w:rPr>
        <w:t xml:space="preserve"> dos sistemas </w:t>
      </w:r>
      <w:proofErr w:type="spellStart"/>
      <w:r w:rsidRPr="00BA21BA">
        <w:rPr>
          <w:rFonts w:ascii="Times New Roman" w:eastAsia="Times New Roman" w:hAnsi="Times New Roman" w:cs="Times New Roman"/>
          <w:sz w:val="24"/>
          <w:szCs w:val="24"/>
          <w:lang w:val="es-MX"/>
        </w:rPr>
        <w:t>econômicos</w:t>
      </w:r>
      <w:proofErr w:type="spellEnd"/>
      <w:r w:rsidRPr="00BA21BA">
        <w:rPr>
          <w:rFonts w:ascii="Times New Roman" w:eastAsia="Times New Roman" w:hAnsi="Times New Roman" w:cs="Times New Roman"/>
          <w:sz w:val="24"/>
          <w:szCs w:val="24"/>
          <w:lang w:val="es-MX"/>
        </w:rPr>
        <w:t xml:space="preserve">, a </w:t>
      </w:r>
      <w:proofErr w:type="spellStart"/>
      <w:r w:rsidRPr="00BA21BA">
        <w:rPr>
          <w:rFonts w:ascii="Times New Roman" w:eastAsia="Times New Roman" w:hAnsi="Times New Roman" w:cs="Times New Roman"/>
          <w:sz w:val="24"/>
          <w:szCs w:val="24"/>
          <w:lang w:val="es-MX"/>
        </w:rPr>
        <w:t>alfabetização</w:t>
      </w:r>
      <w:proofErr w:type="spellEnd"/>
      <w:r w:rsidRPr="00BA21BA">
        <w:rPr>
          <w:rFonts w:ascii="Times New Roman" w:eastAsia="Times New Roman" w:hAnsi="Times New Roman" w:cs="Times New Roman"/>
          <w:sz w:val="24"/>
          <w:szCs w:val="24"/>
          <w:lang w:val="es-MX"/>
        </w:rPr>
        <w:t xml:space="preserve"> </w:t>
      </w:r>
      <w:proofErr w:type="spellStart"/>
      <w:r w:rsidRPr="00BA21BA">
        <w:rPr>
          <w:rFonts w:ascii="Times New Roman" w:eastAsia="Times New Roman" w:hAnsi="Times New Roman" w:cs="Times New Roman"/>
          <w:sz w:val="24"/>
          <w:szCs w:val="24"/>
          <w:lang w:val="es-MX"/>
        </w:rPr>
        <w:t>financeira</w:t>
      </w:r>
      <w:proofErr w:type="spellEnd"/>
      <w:r w:rsidRPr="00BA21BA">
        <w:rPr>
          <w:rFonts w:ascii="Times New Roman" w:eastAsia="Times New Roman" w:hAnsi="Times New Roman" w:cs="Times New Roman"/>
          <w:sz w:val="24"/>
          <w:szCs w:val="24"/>
          <w:lang w:val="es-MX"/>
        </w:rPr>
        <w:t xml:space="preserve"> </w:t>
      </w:r>
      <w:proofErr w:type="spellStart"/>
      <w:r w:rsidRPr="00BA21BA">
        <w:rPr>
          <w:rFonts w:ascii="Times New Roman" w:eastAsia="Times New Roman" w:hAnsi="Times New Roman" w:cs="Times New Roman"/>
          <w:sz w:val="24"/>
          <w:szCs w:val="24"/>
          <w:lang w:val="es-MX"/>
        </w:rPr>
        <w:t>tornou</w:t>
      </w:r>
      <w:proofErr w:type="spellEnd"/>
      <w:r w:rsidRPr="00BA21BA">
        <w:rPr>
          <w:rFonts w:ascii="Times New Roman" w:eastAsia="Times New Roman" w:hAnsi="Times New Roman" w:cs="Times New Roman"/>
          <w:sz w:val="24"/>
          <w:szCs w:val="24"/>
          <w:lang w:val="es-MX"/>
        </w:rPr>
        <w:t xml:space="preserve">-se </w:t>
      </w:r>
      <w:proofErr w:type="spellStart"/>
      <w:r w:rsidRPr="00BA21BA">
        <w:rPr>
          <w:rFonts w:ascii="Times New Roman" w:eastAsia="Times New Roman" w:hAnsi="Times New Roman" w:cs="Times New Roman"/>
          <w:sz w:val="24"/>
          <w:szCs w:val="24"/>
          <w:lang w:val="es-MX"/>
        </w:rPr>
        <w:t>um</w:t>
      </w:r>
      <w:proofErr w:type="spellEnd"/>
      <w:r w:rsidRPr="00BA21BA">
        <w:rPr>
          <w:rFonts w:ascii="Times New Roman" w:eastAsia="Times New Roman" w:hAnsi="Times New Roman" w:cs="Times New Roman"/>
          <w:sz w:val="24"/>
          <w:szCs w:val="24"/>
          <w:lang w:val="es-MX"/>
        </w:rPr>
        <w:t xml:space="preserve"> fator </w:t>
      </w:r>
      <w:proofErr w:type="spellStart"/>
      <w:r w:rsidRPr="00BA21BA">
        <w:rPr>
          <w:rFonts w:ascii="Times New Roman" w:eastAsia="Times New Roman" w:hAnsi="Times New Roman" w:cs="Times New Roman"/>
          <w:sz w:val="24"/>
          <w:szCs w:val="24"/>
          <w:lang w:val="es-MX"/>
        </w:rPr>
        <w:t>essencial</w:t>
      </w:r>
      <w:proofErr w:type="spellEnd"/>
      <w:r w:rsidRPr="00BA21BA">
        <w:rPr>
          <w:rFonts w:ascii="Times New Roman" w:eastAsia="Times New Roman" w:hAnsi="Times New Roman" w:cs="Times New Roman"/>
          <w:sz w:val="24"/>
          <w:szCs w:val="24"/>
          <w:lang w:val="es-MX"/>
        </w:rPr>
        <w:t xml:space="preserve"> </w:t>
      </w:r>
      <w:proofErr w:type="spellStart"/>
      <w:r w:rsidRPr="00BA21BA">
        <w:rPr>
          <w:rFonts w:ascii="Times New Roman" w:eastAsia="Times New Roman" w:hAnsi="Times New Roman" w:cs="Times New Roman"/>
          <w:sz w:val="24"/>
          <w:szCs w:val="24"/>
          <w:lang w:val="es-MX"/>
        </w:rPr>
        <w:t>na</w:t>
      </w:r>
      <w:proofErr w:type="spellEnd"/>
      <w:r w:rsidRPr="00BA21BA">
        <w:rPr>
          <w:rFonts w:ascii="Times New Roman" w:eastAsia="Times New Roman" w:hAnsi="Times New Roman" w:cs="Times New Roman"/>
          <w:sz w:val="24"/>
          <w:szCs w:val="24"/>
          <w:lang w:val="es-MX"/>
        </w:rPr>
        <w:t xml:space="preserve"> tomada de </w:t>
      </w:r>
      <w:proofErr w:type="spellStart"/>
      <w:r w:rsidRPr="00BA21BA">
        <w:rPr>
          <w:rFonts w:ascii="Times New Roman" w:eastAsia="Times New Roman" w:hAnsi="Times New Roman" w:cs="Times New Roman"/>
          <w:sz w:val="24"/>
          <w:szCs w:val="24"/>
          <w:lang w:val="es-MX"/>
        </w:rPr>
        <w:t>decisões</w:t>
      </w:r>
      <w:proofErr w:type="spellEnd"/>
      <w:r w:rsidRPr="00BA21BA">
        <w:rPr>
          <w:rFonts w:ascii="Times New Roman" w:eastAsia="Times New Roman" w:hAnsi="Times New Roman" w:cs="Times New Roman"/>
          <w:sz w:val="24"/>
          <w:szCs w:val="24"/>
          <w:lang w:val="es-MX"/>
        </w:rPr>
        <w:t xml:space="preserve"> </w:t>
      </w:r>
      <w:proofErr w:type="spellStart"/>
      <w:r w:rsidRPr="00BA21BA">
        <w:rPr>
          <w:rFonts w:ascii="Times New Roman" w:eastAsia="Times New Roman" w:hAnsi="Times New Roman" w:cs="Times New Roman"/>
          <w:sz w:val="24"/>
          <w:szCs w:val="24"/>
          <w:lang w:val="es-MX"/>
        </w:rPr>
        <w:t>financeiras</w:t>
      </w:r>
      <w:proofErr w:type="spellEnd"/>
      <w:r w:rsidRPr="00BA21BA">
        <w:rPr>
          <w:rFonts w:ascii="Times New Roman" w:eastAsia="Times New Roman" w:hAnsi="Times New Roman" w:cs="Times New Roman"/>
          <w:sz w:val="24"/>
          <w:szCs w:val="24"/>
          <w:lang w:val="es-MX"/>
        </w:rPr>
        <w:t xml:space="preserve"> sólidas </w:t>
      </w:r>
      <w:proofErr w:type="gramStart"/>
      <w:r w:rsidRPr="00BA21BA">
        <w:rPr>
          <w:rFonts w:ascii="Times New Roman" w:eastAsia="Times New Roman" w:hAnsi="Times New Roman" w:cs="Times New Roman"/>
          <w:sz w:val="24"/>
          <w:szCs w:val="24"/>
          <w:lang w:val="es-MX"/>
        </w:rPr>
        <w:t>e</w:t>
      </w:r>
      <w:proofErr w:type="gramEnd"/>
      <w:r w:rsidRPr="00BA21BA">
        <w:rPr>
          <w:rFonts w:ascii="Times New Roman" w:eastAsia="Times New Roman" w:hAnsi="Times New Roman" w:cs="Times New Roman"/>
          <w:sz w:val="24"/>
          <w:szCs w:val="24"/>
          <w:lang w:val="es-MX"/>
        </w:rPr>
        <w:t xml:space="preserve"> no </w:t>
      </w:r>
      <w:proofErr w:type="spellStart"/>
      <w:r w:rsidRPr="00BA21BA">
        <w:rPr>
          <w:rFonts w:ascii="Times New Roman" w:eastAsia="Times New Roman" w:hAnsi="Times New Roman" w:cs="Times New Roman"/>
          <w:sz w:val="24"/>
          <w:szCs w:val="24"/>
          <w:lang w:val="es-MX"/>
        </w:rPr>
        <w:t>enfrentamento</w:t>
      </w:r>
      <w:proofErr w:type="spellEnd"/>
      <w:r w:rsidRPr="00BA21BA">
        <w:rPr>
          <w:rFonts w:ascii="Times New Roman" w:eastAsia="Times New Roman" w:hAnsi="Times New Roman" w:cs="Times New Roman"/>
          <w:sz w:val="24"/>
          <w:szCs w:val="24"/>
          <w:lang w:val="es-MX"/>
        </w:rPr>
        <w:t xml:space="preserve"> </w:t>
      </w:r>
      <w:proofErr w:type="spellStart"/>
      <w:r w:rsidRPr="00BA21BA">
        <w:rPr>
          <w:rFonts w:ascii="Times New Roman" w:eastAsia="Times New Roman" w:hAnsi="Times New Roman" w:cs="Times New Roman"/>
          <w:sz w:val="24"/>
          <w:szCs w:val="24"/>
          <w:lang w:val="es-MX"/>
        </w:rPr>
        <w:t>mais</w:t>
      </w:r>
      <w:proofErr w:type="spellEnd"/>
      <w:r w:rsidRPr="00BA21BA">
        <w:rPr>
          <w:rFonts w:ascii="Times New Roman" w:eastAsia="Times New Roman" w:hAnsi="Times New Roman" w:cs="Times New Roman"/>
          <w:sz w:val="24"/>
          <w:szCs w:val="24"/>
          <w:lang w:val="es-MX"/>
        </w:rPr>
        <w:t xml:space="preserve"> eficaz dos </w:t>
      </w:r>
      <w:proofErr w:type="spellStart"/>
      <w:r w:rsidRPr="00BA21BA">
        <w:rPr>
          <w:rFonts w:ascii="Times New Roman" w:eastAsia="Times New Roman" w:hAnsi="Times New Roman" w:cs="Times New Roman"/>
          <w:sz w:val="24"/>
          <w:szCs w:val="24"/>
          <w:lang w:val="es-MX"/>
        </w:rPr>
        <w:t>desafios</w:t>
      </w:r>
      <w:proofErr w:type="spellEnd"/>
      <w:r w:rsidRPr="00BA21BA">
        <w:rPr>
          <w:rFonts w:ascii="Times New Roman" w:eastAsia="Times New Roman" w:hAnsi="Times New Roman" w:cs="Times New Roman"/>
          <w:sz w:val="24"/>
          <w:szCs w:val="24"/>
          <w:lang w:val="es-MX"/>
        </w:rPr>
        <w:t xml:space="preserve"> e oportunidades </w:t>
      </w:r>
      <w:proofErr w:type="spellStart"/>
      <w:r w:rsidRPr="00BA21BA">
        <w:rPr>
          <w:rFonts w:ascii="Times New Roman" w:eastAsia="Times New Roman" w:hAnsi="Times New Roman" w:cs="Times New Roman"/>
          <w:sz w:val="24"/>
          <w:szCs w:val="24"/>
          <w:lang w:val="es-MX"/>
        </w:rPr>
        <w:t>financeiras</w:t>
      </w:r>
      <w:proofErr w:type="spellEnd"/>
      <w:r w:rsidRPr="00BA21BA">
        <w:rPr>
          <w:rFonts w:ascii="Times New Roman" w:eastAsia="Times New Roman" w:hAnsi="Times New Roman" w:cs="Times New Roman"/>
          <w:sz w:val="24"/>
          <w:szCs w:val="24"/>
          <w:lang w:val="es-MX"/>
        </w:rPr>
        <w:t xml:space="preserve"> </w:t>
      </w:r>
      <w:proofErr w:type="spellStart"/>
      <w:r w:rsidRPr="00BA21BA">
        <w:rPr>
          <w:rFonts w:ascii="Times New Roman" w:eastAsia="Times New Roman" w:hAnsi="Times New Roman" w:cs="Times New Roman"/>
          <w:sz w:val="24"/>
          <w:szCs w:val="24"/>
          <w:lang w:val="es-MX"/>
        </w:rPr>
        <w:t>na</w:t>
      </w:r>
      <w:proofErr w:type="spellEnd"/>
      <w:r w:rsidRPr="00BA21BA">
        <w:rPr>
          <w:rFonts w:ascii="Times New Roman" w:eastAsia="Times New Roman" w:hAnsi="Times New Roman" w:cs="Times New Roman"/>
          <w:sz w:val="24"/>
          <w:szCs w:val="24"/>
          <w:lang w:val="es-MX"/>
        </w:rPr>
        <w:t xml:space="preserve"> vida </w:t>
      </w:r>
      <w:proofErr w:type="spellStart"/>
      <w:r w:rsidRPr="00BA21BA">
        <w:rPr>
          <w:rFonts w:ascii="Times New Roman" w:eastAsia="Times New Roman" w:hAnsi="Times New Roman" w:cs="Times New Roman"/>
          <w:sz w:val="24"/>
          <w:szCs w:val="24"/>
          <w:lang w:val="es-MX"/>
        </w:rPr>
        <w:t>diária</w:t>
      </w:r>
      <w:proofErr w:type="spellEnd"/>
      <w:r w:rsidRPr="00BA21BA">
        <w:rPr>
          <w:rFonts w:ascii="Times New Roman" w:eastAsia="Times New Roman" w:hAnsi="Times New Roman" w:cs="Times New Roman"/>
          <w:sz w:val="24"/>
          <w:szCs w:val="24"/>
          <w:lang w:val="es-MX"/>
        </w:rPr>
        <w:t xml:space="preserve">. O objetivo </w:t>
      </w:r>
      <w:proofErr w:type="spellStart"/>
      <w:r w:rsidRPr="00BA21BA">
        <w:rPr>
          <w:rFonts w:ascii="Times New Roman" w:eastAsia="Times New Roman" w:hAnsi="Times New Roman" w:cs="Times New Roman"/>
          <w:sz w:val="24"/>
          <w:szCs w:val="24"/>
          <w:lang w:val="es-MX"/>
        </w:rPr>
        <w:t>desta</w:t>
      </w:r>
      <w:proofErr w:type="spellEnd"/>
      <w:r w:rsidRPr="00BA21BA">
        <w:rPr>
          <w:rFonts w:ascii="Times New Roman" w:eastAsia="Times New Roman" w:hAnsi="Times New Roman" w:cs="Times New Roman"/>
          <w:sz w:val="24"/>
          <w:szCs w:val="24"/>
          <w:lang w:val="es-MX"/>
        </w:rPr>
        <w:t xml:space="preserve"> pesquisa </w:t>
      </w:r>
      <w:proofErr w:type="spellStart"/>
      <w:r w:rsidRPr="00BA21BA">
        <w:rPr>
          <w:rFonts w:ascii="Times New Roman" w:eastAsia="Times New Roman" w:hAnsi="Times New Roman" w:cs="Times New Roman"/>
          <w:sz w:val="24"/>
          <w:szCs w:val="24"/>
          <w:lang w:val="es-MX"/>
        </w:rPr>
        <w:t>foi</w:t>
      </w:r>
      <w:proofErr w:type="spellEnd"/>
      <w:r w:rsidRPr="00BA21BA">
        <w:rPr>
          <w:rFonts w:ascii="Times New Roman" w:eastAsia="Times New Roman" w:hAnsi="Times New Roman" w:cs="Times New Roman"/>
          <w:sz w:val="24"/>
          <w:szCs w:val="24"/>
          <w:lang w:val="es-MX"/>
        </w:rPr>
        <w:t xml:space="preserve"> avaliar a </w:t>
      </w:r>
      <w:proofErr w:type="spellStart"/>
      <w:r w:rsidRPr="00BA21BA">
        <w:rPr>
          <w:rFonts w:ascii="Times New Roman" w:eastAsia="Times New Roman" w:hAnsi="Times New Roman" w:cs="Times New Roman"/>
          <w:sz w:val="24"/>
          <w:szCs w:val="24"/>
          <w:lang w:val="es-MX"/>
        </w:rPr>
        <w:t>incidência</w:t>
      </w:r>
      <w:proofErr w:type="spellEnd"/>
      <w:r w:rsidRPr="00BA21BA">
        <w:rPr>
          <w:rFonts w:ascii="Times New Roman" w:eastAsia="Times New Roman" w:hAnsi="Times New Roman" w:cs="Times New Roman"/>
          <w:sz w:val="24"/>
          <w:szCs w:val="24"/>
          <w:lang w:val="es-MX"/>
        </w:rPr>
        <w:t xml:space="preserve"> de habilidades matemáticas </w:t>
      </w:r>
      <w:proofErr w:type="spellStart"/>
      <w:r w:rsidRPr="00BA21BA">
        <w:rPr>
          <w:rFonts w:ascii="Times New Roman" w:eastAsia="Times New Roman" w:hAnsi="Times New Roman" w:cs="Times New Roman"/>
          <w:sz w:val="24"/>
          <w:szCs w:val="24"/>
          <w:lang w:val="es-MX"/>
        </w:rPr>
        <w:t>na</w:t>
      </w:r>
      <w:proofErr w:type="spellEnd"/>
      <w:r w:rsidRPr="00BA21BA">
        <w:rPr>
          <w:rFonts w:ascii="Times New Roman" w:eastAsia="Times New Roman" w:hAnsi="Times New Roman" w:cs="Times New Roman"/>
          <w:sz w:val="24"/>
          <w:szCs w:val="24"/>
          <w:lang w:val="es-MX"/>
        </w:rPr>
        <w:t xml:space="preserve"> </w:t>
      </w:r>
      <w:proofErr w:type="spellStart"/>
      <w:r w:rsidRPr="00BA21BA">
        <w:rPr>
          <w:rFonts w:ascii="Times New Roman" w:eastAsia="Times New Roman" w:hAnsi="Times New Roman" w:cs="Times New Roman"/>
          <w:sz w:val="24"/>
          <w:szCs w:val="24"/>
          <w:lang w:val="es-MX"/>
        </w:rPr>
        <w:t>alfabetização</w:t>
      </w:r>
      <w:proofErr w:type="spellEnd"/>
      <w:r w:rsidRPr="00BA21BA">
        <w:rPr>
          <w:rFonts w:ascii="Times New Roman" w:eastAsia="Times New Roman" w:hAnsi="Times New Roman" w:cs="Times New Roman"/>
          <w:sz w:val="24"/>
          <w:szCs w:val="24"/>
          <w:lang w:val="es-MX"/>
        </w:rPr>
        <w:t xml:space="preserve"> </w:t>
      </w:r>
      <w:proofErr w:type="spellStart"/>
      <w:r w:rsidRPr="00BA21BA">
        <w:rPr>
          <w:rFonts w:ascii="Times New Roman" w:eastAsia="Times New Roman" w:hAnsi="Times New Roman" w:cs="Times New Roman"/>
          <w:sz w:val="24"/>
          <w:szCs w:val="24"/>
          <w:lang w:val="es-MX"/>
        </w:rPr>
        <w:t>financeira</w:t>
      </w:r>
      <w:proofErr w:type="spellEnd"/>
      <w:r w:rsidRPr="00BA21BA">
        <w:rPr>
          <w:rFonts w:ascii="Times New Roman" w:eastAsia="Times New Roman" w:hAnsi="Times New Roman" w:cs="Times New Roman"/>
          <w:sz w:val="24"/>
          <w:szCs w:val="24"/>
          <w:lang w:val="es-MX"/>
        </w:rPr>
        <w:t xml:space="preserve"> de </w:t>
      </w:r>
      <w:proofErr w:type="spellStart"/>
      <w:r w:rsidRPr="00BA21BA">
        <w:rPr>
          <w:rFonts w:ascii="Times New Roman" w:eastAsia="Times New Roman" w:hAnsi="Times New Roman" w:cs="Times New Roman"/>
          <w:sz w:val="24"/>
          <w:szCs w:val="24"/>
          <w:lang w:val="es-MX"/>
        </w:rPr>
        <w:t>jovens</w:t>
      </w:r>
      <w:proofErr w:type="spellEnd"/>
      <w:r w:rsidRPr="00BA21BA">
        <w:rPr>
          <w:rFonts w:ascii="Times New Roman" w:eastAsia="Times New Roman" w:hAnsi="Times New Roman" w:cs="Times New Roman"/>
          <w:sz w:val="24"/>
          <w:szCs w:val="24"/>
          <w:lang w:val="es-MX"/>
        </w:rPr>
        <w:t xml:space="preserve"> mexicanos </w:t>
      </w:r>
      <w:proofErr w:type="spellStart"/>
      <w:r w:rsidRPr="00BA21BA">
        <w:rPr>
          <w:rFonts w:ascii="Times New Roman" w:eastAsia="Times New Roman" w:hAnsi="Times New Roman" w:cs="Times New Roman"/>
          <w:sz w:val="24"/>
          <w:szCs w:val="24"/>
          <w:lang w:val="es-MX"/>
        </w:rPr>
        <w:t>na</w:t>
      </w:r>
      <w:proofErr w:type="spellEnd"/>
      <w:r w:rsidRPr="00BA21BA">
        <w:rPr>
          <w:rFonts w:ascii="Times New Roman" w:eastAsia="Times New Roman" w:hAnsi="Times New Roman" w:cs="Times New Roman"/>
          <w:sz w:val="24"/>
          <w:szCs w:val="24"/>
          <w:lang w:val="es-MX"/>
        </w:rPr>
        <w:t xml:space="preserve"> </w:t>
      </w:r>
      <w:proofErr w:type="spellStart"/>
      <w:r w:rsidRPr="00BA21BA">
        <w:rPr>
          <w:rFonts w:ascii="Times New Roman" w:eastAsia="Times New Roman" w:hAnsi="Times New Roman" w:cs="Times New Roman"/>
          <w:sz w:val="24"/>
          <w:szCs w:val="24"/>
          <w:lang w:val="es-MX"/>
        </w:rPr>
        <w:t>faixa</w:t>
      </w:r>
      <w:proofErr w:type="spellEnd"/>
      <w:r w:rsidRPr="00BA21BA">
        <w:rPr>
          <w:rFonts w:ascii="Times New Roman" w:eastAsia="Times New Roman" w:hAnsi="Times New Roman" w:cs="Times New Roman"/>
          <w:sz w:val="24"/>
          <w:szCs w:val="24"/>
          <w:lang w:val="es-MX"/>
        </w:rPr>
        <w:t xml:space="preserve"> </w:t>
      </w:r>
      <w:proofErr w:type="spellStart"/>
      <w:r w:rsidRPr="00BA21BA">
        <w:rPr>
          <w:rFonts w:ascii="Times New Roman" w:eastAsia="Times New Roman" w:hAnsi="Times New Roman" w:cs="Times New Roman"/>
          <w:sz w:val="24"/>
          <w:szCs w:val="24"/>
          <w:lang w:val="es-MX"/>
        </w:rPr>
        <w:t>etária</w:t>
      </w:r>
      <w:proofErr w:type="spellEnd"/>
      <w:r w:rsidRPr="00BA21BA">
        <w:rPr>
          <w:rFonts w:ascii="Times New Roman" w:eastAsia="Times New Roman" w:hAnsi="Times New Roman" w:cs="Times New Roman"/>
          <w:sz w:val="24"/>
          <w:szCs w:val="24"/>
          <w:lang w:val="es-MX"/>
        </w:rPr>
        <w:t xml:space="preserve"> de 18 a 30 </w:t>
      </w:r>
      <w:proofErr w:type="spellStart"/>
      <w:r w:rsidRPr="00BA21BA">
        <w:rPr>
          <w:rFonts w:ascii="Times New Roman" w:eastAsia="Times New Roman" w:hAnsi="Times New Roman" w:cs="Times New Roman"/>
          <w:sz w:val="24"/>
          <w:szCs w:val="24"/>
          <w:lang w:val="es-MX"/>
        </w:rPr>
        <w:t>anos</w:t>
      </w:r>
      <w:proofErr w:type="spellEnd"/>
      <w:r w:rsidRPr="00BA21BA">
        <w:rPr>
          <w:rFonts w:ascii="Times New Roman" w:eastAsia="Times New Roman" w:hAnsi="Times New Roman" w:cs="Times New Roman"/>
          <w:sz w:val="24"/>
          <w:szCs w:val="24"/>
          <w:lang w:val="es-MX"/>
        </w:rPr>
        <w:t xml:space="preserve"> que </w:t>
      </w:r>
      <w:proofErr w:type="spellStart"/>
      <w:r w:rsidRPr="00BA21BA">
        <w:rPr>
          <w:rFonts w:ascii="Times New Roman" w:eastAsia="Times New Roman" w:hAnsi="Times New Roman" w:cs="Times New Roman"/>
          <w:sz w:val="24"/>
          <w:szCs w:val="24"/>
          <w:lang w:val="es-MX"/>
        </w:rPr>
        <w:t>frequentam</w:t>
      </w:r>
      <w:proofErr w:type="spellEnd"/>
      <w:r w:rsidRPr="00BA21BA">
        <w:rPr>
          <w:rFonts w:ascii="Times New Roman" w:eastAsia="Times New Roman" w:hAnsi="Times New Roman" w:cs="Times New Roman"/>
          <w:sz w:val="24"/>
          <w:szCs w:val="24"/>
          <w:lang w:val="es-MX"/>
        </w:rPr>
        <w:t xml:space="preserve"> a </w:t>
      </w:r>
      <w:proofErr w:type="spellStart"/>
      <w:r w:rsidRPr="00BA21BA">
        <w:rPr>
          <w:rFonts w:ascii="Times New Roman" w:eastAsia="Times New Roman" w:hAnsi="Times New Roman" w:cs="Times New Roman"/>
          <w:sz w:val="24"/>
          <w:szCs w:val="24"/>
          <w:lang w:val="es-MX"/>
        </w:rPr>
        <w:t>universidade</w:t>
      </w:r>
      <w:proofErr w:type="spellEnd"/>
      <w:r w:rsidRPr="00BA21BA">
        <w:rPr>
          <w:rFonts w:ascii="Times New Roman" w:eastAsia="Times New Roman" w:hAnsi="Times New Roman" w:cs="Times New Roman"/>
          <w:sz w:val="24"/>
          <w:szCs w:val="24"/>
          <w:lang w:val="es-MX"/>
        </w:rPr>
        <w:t xml:space="preserve"> e o </w:t>
      </w:r>
      <w:proofErr w:type="spellStart"/>
      <w:r w:rsidRPr="00BA21BA">
        <w:rPr>
          <w:rFonts w:ascii="Times New Roman" w:eastAsia="Times New Roman" w:hAnsi="Times New Roman" w:cs="Times New Roman"/>
          <w:sz w:val="24"/>
          <w:szCs w:val="24"/>
          <w:lang w:val="es-MX"/>
        </w:rPr>
        <w:t>grau</w:t>
      </w:r>
      <w:proofErr w:type="spellEnd"/>
      <w:r w:rsidRPr="00BA21BA">
        <w:rPr>
          <w:rFonts w:ascii="Times New Roman" w:eastAsia="Times New Roman" w:hAnsi="Times New Roman" w:cs="Times New Roman"/>
          <w:sz w:val="24"/>
          <w:szCs w:val="24"/>
          <w:lang w:val="es-MX"/>
        </w:rPr>
        <w:t xml:space="preserve"> em que a </w:t>
      </w:r>
      <w:proofErr w:type="spellStart"/>
      <w:r w:rsidRPr="00BA21BA">
        <w:rPr>
          <w:rFonts w:ascii="Times New Roman" w:eastAsia="Times New Roman" w:hAnsi="Times New Roman" w:cs="Times New Roman"/>
          <w:sz w:val="24"/>
          <w:szCs w:val="24"/>
          <w:lang w:val="es-MX"/>
        </w:rPr>
        <w:t>formação</w:t>
      </w:r>
      <w:proofErr w:type="spellEnd"/>
      <w:r w:rsidRPr="00BA21BA">
        <w:rPr>
          <w:rFonts w:ascii="Times New Roman" w:eastAsia="Times New Roman" w:hAnsi="Times New Roman" w:cs="Times New Roman"/>
          <w:sz w:val="24"/>
          <w:szCs w:val="24"/>
          <w:lang w:val="es-MX"/>
        </w:rPr>
        <w:t xml:space="preserve"> </w:t>
      </w:r>
      <w:proofErr w:type="spellStart"/>
      <w:r w:rsidRPr="00BA21BA">
        <w:rPr>
          <w:rFonts w:ascii="Times New Roman" w:eastAsia="Times New Roman" w:hAnsi="Times New Roman" w:cs="Times New Roman"/>
          <w:sz w:val="24"/>
          <w:szCs w:val="24"/>
          <w:lang w:val="es-MX"/>
        </w:rPr>
        <w:t>prévia</w:t>
      </w:r>
      <w:proofErr w:type="spellEnd"/>
      <w:r w:rsidRPr="00BA21BA">
        <w:rPr>
          <w:rFonts w:ascii="Times New Roman" w:eastAsia="Times New Roman" w:hAnsi="Times New Roman" w:cs="Times New Roman"/>
          <w:sz w:val="24"/>
          <w:szCs w:val="24"/>
          <w:lang w:val="es-MX"/>
        </w:rPr>
        <w:t xml:space="preserve"> em áreas </w:t>
      </w:r>
      <w:proofErr w:type="spellStart"/>
      <w:r w:rsidRPr="00BA21BA">
        <w:rPr>
          <w:rFonts w:ascii="Times New Roman" w:eastAsia="Times New Roman" w:hAnsi="Times New Roman" w:cs="Times New Roman"/>
          <w:sz w:val="24"/>
          <w:szCs w:val="24"/>
          <w:lang w:val="es-MX"/>
        </w:rPr>
        <w:t>econômico-financeiras</w:t>
      </w:r>
      <w:proofErr w:type="spellEnd"/>
      <w:r w:rsidRPr="00BA21BA">
        <w:rPr>
          <w:rFonts w:ascii="Times New Roman" w:eastAsia="Times New Roman" w:hAnsi="Times New Roman" w:cs="Times New Roman"/>
          <w:sz w:val="24"/>
          <w:szCs w:val="24"/>
          <w:lang w:val="es-MX"/>
        </w:rPr>
        <w:t xml:space="preserve"> modera a </w:t>
      </w:r>
      <w:proofErr w:type="spellStart"/>
      <w:r w:rsidRPr="00BA21BA">
        <w:rPr>
          <w:rFonts w:ascii="Times New Roman" w:eastAsia="Times New Roman" w:hAnsi="Times New Roman" w:cs="Times New Roman"/>
          <w:sz w:val="24"/>
          <w:szCs w:val="24"/>
          <w:lang w:val="es-MX"/>
        </w:rPr>
        <w:t>força</w:t>
      </w:r>
      <w:proofErr w:type="spellEnd"/>
      <w:r w:rsidRPr="00BA21BA">
        <w:rPr>
          <w:rFonts w:ascii="Times New Roman" w:eastAsia="Times New Roman" w:hAnsi="Times New Roman" w:cs="Times New Roman"/>
          <w:sz w:val="24"/>
          <w:szCs w:val="24"/>
          <w:lang w:val="es-MX"/>
        </w:rPr>
        <w:t xml:space="preserve"> da </w:t>
      </w:r>
      <w:proofErr w:type="spellStart"/>
      <w:r w:rsidRPr="00BA21BA">
        <w:rPr>
          <w:rFonts w:ascii="Times New Roman" w:eastAsia="Times New Roman" w:hAnsi="Times New Roman" w:cs="Times New Roman"/>
          <w:sz w:val="24"/>
          <w:szCs w:val="24"/>
          <w:lang w:val="es-MX"/>
        </w:rPr>
        <w:t>associação</w:t>
      </w:r>
      <w:proofErr w:type="spellEnd"/>
      <w:r w:rsidRPr="00BA21BA">
        <w:rPr>
          <w:rFonts w:ascii="Times New Roman" w:eastAsia="Times New Roman" w:hAnsi="Times New Roman" w:cs="Times New Roman"/>
          <w:sz w:val="24"/>
          <w:szCs w:val="24"/>
          <w:lang w:val="es-MX"/>
        </w:rPr>
        <w:t xml:space="preserve"> entre ambas </w:t>
      </w:r>
      <w:proofErr w:type="spellStart"/>
      <w:r w:rsidRPr="00BA21BA">
        <w:rPr>
          <w:rFonts w:ascii="Times New Roman" w:eastAsia="Times New Roman" w:hAnsi="Times New Roman" w:cs="Times New Roman"/>
          <w:sz w:val="24"/>
          <w:szCs w:val="24"/>
          <w:lang w:val="es-MX"/>
        </w:rPr>
        <w:t>variáveis</w:t>
      </w:r>
      <w:proofErr w:type="spellEnd"/>
      <w:r w:rsidRPr="00BA21BA">
        <w:rPr>
          <w:rFonts w:ascii="Times New Roman" w:eastAsia="Times New Roman" w:hAnsi="Times New Roman" w:cs="Times New Roman"/>
          <w:sz w:val="24"/>
          <w:szCs w:val="24"/>
          <w:lang w:val="es-MX"/>
        </w:rPr>
        <w:t xml:space="preserve">. O método de pesquisa é </w:t>
      </w:r>
      <w:proofErr w:type="spellStart"/>
      <w:r w:rsidRPr="00BA21BA">
        <w:rPr>
          <w:rFonts w:ascii="Times New Roman" w:eastAsia="Times New Roman" w:hAnsi="Times New Roman" w:cs="Times New Roman"/>
          <w:sz w:val="24"/>
          <w:szCs w:val="24"/>
          <w:lang w:val="es-MX"/>
        </w:rPr>
        <w:t>quantitativo</w:t>
      </w:r>
      <w:proofErr w:type="spellEnd"/>
      <w:r w:rsidRPr="00BA21BA">
        <w:rPr>
          <w:rFonts w:ascii="Times New Roman" w:eastAsia="Times New Roman" w:hAnsi="Times New Roman" w:cs="Times New Roman"/>
          <w:sz w:val="24"/>
          <w:szCs w:val="24"/>
          <w:lang w:val="es-MX"/>
        </w:rPr>
        <w:t xml:space="preserve"> e combina a </w:t>
      </w:r>
      <w:proofErr w:type="spellStart"/>
      <w:r w:rsidRPr="00BA21BA">
        <w:rPr>
          <w:rFonts w:ascii="Times New Roman" w:eastAsia="Times New Roman" w:hAnsi="Times New Roman" w:cs="Times New Roman"/>
          <w:sz w:val="24"/>
          <w:szCs w:val="24"/>
          <w:lang w:val="es-MX"/>
        </w:rPr>
        <w:t>abordagem</w:t>
      </w:r>
      <w:proofErr w:type="spellEnd"/>
      <w:r w:rsidRPr="00BA21BA">
        <w:rPr>
          <w:rFonts w:ascii="Times New Roman" w:eastAsia="Times New Roman" w:hAnsi="Times New Roman" w:cs="Times New Roman"/>
          <w:sz w:val="24"/>
          <w:szCs w:val="24"/>
          <w:lang w:val="es-MX"/>
        </w:rPr>
        <w:t xml:space="preserve"> </w:t>
      </w:r>
      <w:proofErr w:type="spellStart"/>
      <w:r w:rsidRPr="00BA21BA">
        <w:rPr>
          <w:rFonts w:ascii="Times New Roman" w:eastAsia="Times New Roman" w:hAnsi="Times New Roman" w:cs="Times New Roman"/>
          <w:sz w:val="24"/>
          <w:szCs w:val="24"/>
          <w:lang w:val="es-MX"/>
        </w:rPr>
        <w:t>descritiva</w:t>
      </w:r>
      <w:proofErr w:type="spellEnd"/>
      <w:r w:rsidRPr="00BA21BA">
        <w:rPr>
          <w:rFonts w:ascii="Times New Roman" w:eastAsia="Times New Roman" w:hAnsi="Times New Roman" w:cs="Times New Roman"/>
          <w:sz w:val="24"/>
          <w:szCs w:val="24"/>
          <w:lang w:val="es-MX"/>
        </w:rPr>
        <w:t xml:space="preserve"> e correlacional. </w:t>
      </w:r>
      <w:proofErr w:type="spellStart"/>
      <w:r w:rsidRPr="00BA21BA">
        <w:rPr>
          <w:rFonts w:ascii="Times New Roman" w:eastAsia="Times New Roman" w:hAnsi="Times New Roman" w:cs="Times New Roman"/>
          <w:sz w:val="24"/>
          <w:szCs w:val="24"/>
          <w:lang w:val="es-MX"/>
        </w:rPr>
        <w:t>Foi</w:t>
      </w:r>
      <w:proofErr w:type="spellEnd"/>
      <w:r w:rsidRPr="00BA21BA">
        <w:rPr>
          <w:rFonts w:ascii="Times New Roman" w:eastAsia="Times New Roman" w:hAnsi="Times New Roman" w:cs="Times New Roman"/>
          <w:sz w:val="24"/>
          <w:szCs w:val="24"/>
          <w:lang w:val="es-MX"/>
        </w:rPr>
        <w:t xml:space="preserve"> implementado </w:t>
      </w:r>
      <w:proofErr w:type="spellStart"/>
      <w:r w:rsidRPr="00BA21BA">
        <w:rPr>
          <w:rFonts w:ascii="Times New Roman" w:eastAsia="Times New Roman" w:hAnsi="Times New Roman" w:cs="Times New Roman"/>
          <w:sz w:val="24"/>
          <w:szCs w:val="24"/>
          <w:lang w:val="es-MX"/>
        </w:rPr>
        <w:t>um</w:t>
      </w:r>
      <w:proofErr w:type="spellEnd"/>
      <w:r w:rsidRPr="00BA21BA">
        <w:rPr>
          <w:rFonts w:ascii="Times New Roman" w:eastAsia="Times New Roman" w:hAnsi="Times New Roman" w:cs="Times New Roman"/>
          <w:sz w:val="24"/>
          <w:szCs w:val="24"/>
          <w:lang w:val="es-MX"/>
        </w:rPr>
        <w:t xml:space="preserve"> modelo de </w:t>
      </w:r>
      <w:proofErr w:type="spellStart"/>
      <w:r w:rsidRPr="00BA21BA">
        <w:rPr>
          <w:rFonts w:ascii="Times New Roman" w:eastAsia="Times New Roman" w:hAnsi="Times New Roman" w:cs="Times New Roman"/>
          <w:sz w:val="24"/>
          <w:szCs w:val="24"/>
          <w:lang w:val="es-MX"/>
        </w:rPr>
        <w:t>regressão</w:t>
      </w:r>
      <w:proofErr w:type="spellEnd"/>
      <w:r w:rsidRPr="00BA21BA">
        <w:rPr>
          <w:rFonts w:ascii="Times New Roman" w:eastAsia="Times New Roman" w:hAnsi="Times New Roman" w:cs="Times New Roman"/>
          <w:sz w:val="24"/>
          <w:szCs w:val="24"/>
          <w:lang w:val="es-MX"/>
        </w:rPr>
        <w:t xml:space="preserve"> l</w:t>
      </w:r>
      <w:r w:rsidR="000114AD" w:rsidRPr="00BA21BA">
        <w:rPr>
          <w:rFonts w:ascii="Times New Roman" w:eastAsia="Times New Roman" w:hAnsi="Times New Roman" w:cs="Times New Roman"/>
          <w:sz w:val="24"/>
          <w:szCs w:val="24"/>
          <w:lang w:val="es-MX"/>
        </w:rPr>
        <w:t xml:space="preserve">inear simples </w:t>
      </w:r>
      <w:proofErr w:type="spellStart"/>
      <w:r w:rsidR="000114AD" w:rsidRPr="00BA21BA">
        <w:rPr>
          <w:rFonts w:ascii="Times New Roman" w:eastAsia="Times New Roman" w:hAnsi="Times New Roman" w:cs="Times New Roman"/>
          <w:sz w:val="24"/>
          <w:szCs w:val="24"/>
          <w:lang w:val="es-MX"/>
        </w:rPr>
        <w:t>com</w:t>
      </w:r>
      <w:proofErr w:type="spellEnd"/>
      <w:r w:rsidR="000114AD" w:rsidRPr="00BA21BA">
        <w:rPr>
          <w:rFonts w:ascii="Times New Roman" w:eastAsia="Times New Roman" w:hAnsi="Times New Roman" w:cs="Times New Roman"/>
          <w:sz w:val="24"/>
          <w:szCs w:val="24"/>
          <w:lang w:val="es-MX"/>
        </w:rPr>
        <w:t xml:space="preserve"> </w:t>
      </w:r>
      <w:proofErr w:type="spellStart"/>
      <w:r w:rsidR="000114AD" w:rsidRPr="00BA21BA">
        <w:rPr>
          <w:rFonts w:ascii="Times New Roman" w:eastAsia="Times New Roman" w:hAnsi="Times New Roman" w:cs="Times New Roman"/>
          <w:sz w:val="24"/>
          <w:szCs w:val="24"/>
          <w:lang w:val="es-MX"/>
        </w:rPr>
        <w:t>uma</w:t>
      </w:r>
      <w:proofErr w:type="spellEnd"/>
      <w:r w:rsidR="000114AD" w:rsidRPr="00BA21BA">
        <w:rPr>
          <w:rFonts w:ascii="Times New Roman" w:eastAsia="Times New Roman" w:hAnsi="Times New Roman" w:cs="Times New Roman"/>
          <w:sz w:val="24"/>
          <w:szCs w:val="24"/>
          <w:lang w:val="es-MX"/>
        </w:rPr>
        <w:t xml:space="preserve"> </w:t>
      </w:r>
      <w:proofErr w:type="spellStart"/>
      <w:r w:rsidR="000114AD" w:rsidRPr="00BA21BA">
        <w:rPr>
          <w:rFonts w:ascii="Times New Roman" w:eastAsia="Times New Roman" w:hAnsi="Times New Roman" w:cs="Times New Roman"/>
          <w:sz w:val="24"/>
          <w:szCs w:val="24"/>
          <w:lang w:val="es-MX"/>
        </w:rPr>
        <w:t>variável</w:t>
      </w:r>
      <w:proofErr w:type="spellEnd"/>
      <w:r w:rsidR="000114AD" w:rsidRPr="00BA21BA">
        <w:rPr>
          <w:rFonts w:ascii="Times New Roman" w:eastAsia="Times New Roman" w:hAnsi="Times New Roman" w:cs="Times New Roman"/>
          <w:sz w:val="24"/>
          <w:szCs w:val="24"/>
          <w:lang w:val="es-MX"/>
        </w:rPr>
        <w:t xml:space="preserve"> m</w:t>
      </w:r>
      <w:r w:rsidRPr="00BA21BA">
        <w:rPr>
          <w:rFonts w:ascii="Times New Roman" w:eastAsia="Times New Roman" w:hAnsi="Times New Roman" w:cs="Times New Roman"/>
          <w:sz w:val="24"/>
          <w:szCs w:val="24"/>
          <w:lang w:val="es-MX"/>
        </w:rPr>
        <w:t xml:space="preserve">oderadora. Os resultados </w:t>
      </w:r>
      <w:proofErr w:type="spellStart"/>
      <w:r w:rsidRPr="00BA21BA">
        <w:rPr>
          <w:rFonts w:ascii="Times New Roman" w:eastAsia="Times New Roman" w:hAnsi="Times New Roman" w:cs="Times New Roman"/>
          <w:sz w:val="24"/>
          <w:szCs w:val="24"/>
          <w:lang w:val="es-MX"/>
        </w:rPr>
        <w:t>revelaram</w:t>
      </w:r>
      <w:proofErr w:type="spellEnd"/>
      <w:r w:rsidRPr="00BA21BA">
        <w:rPr>
          <w:rFonts w:ascii="Times New Roman" w:eastAsia="Times New Roman" w:hAnsi="Times New Roman" w:cs="Times New Roman"/>
          <w:sz w:val="24"/>
          <w:szCs w:val="24"/>
          <w:lang w:val="es-MX"/>
        </w:rPr>
        <w:t xml:space="preserve"> </w:t>
      </w:r>
      <w:proofErr w:type="spellStart"/>
      <w:r w:rsidRPr="00BA21BA">
        <w:rPr>
          <w:rFonts w:ascii="Times New Roman" w:eastAsia="Times New Roman" w:hAnsi="Times New Roman" w:cs="Times New Roman"/>
          <w:sz w:val="24"/>
          <w:szCs w:val="24"/>
          <w:lang w:val="es-MX"/>
        </w:rPr>
        <w:t>uma</w:t>
      </w:r>
      <w:proofErr w:type="spellEnd"/>
      <w:r w:rsidRPr="00BA21BA">
        <w:rPr>
          <w:rFonts w:ascii="Times New Roman" w:eastAsia="Times New Roman" w:hAnsi="Times New Roman" w:cs="Times New Roman"/>
          <w:sz w:val="24"/>
          <w:szCs w:val="24"/>
          <w:lang w:val="es-MX"/>
        </w:rPr>
        <w:t xml:space="preserve"> </w:t>
      </w:r>
      <w:proofErr w:type="spellStart"/>
      <w:r w:rsidRPr="00BA21BA">
        <w:rPr>
          <w:rFonts w:ascii="Times New Roman" w:eastAsia="Times New Roman" w:hAnsi="Times New Roman" w:cs="Times New Roman"/>
          <w:sz w:val="24"/>
          <w:szCs w:val="24"/>
          <w:lang w:val="es-MX"/>
        </w:rPr>
        <w:t>correlação</w:t>
      </w:r>
      <w:proofErr w:type="spellEnd"/>
      <w:r w:rsidRPr="00BA21BA">
        <w:rPr>
          <w:rFonts w:ascii="Times New Roman" w:eastAsia="Times New Roman" w:hAnsi="Times New Roman" w:cs="Times New Roman"/>
          <w:sz w:val="24"/>
          <w:szCs w:val="24"/>
          <w:lang w:val="es-MX"/>
        </w:rPr>
        <w:t xml:space="preserve"> significativa </w:t>
      </w:r>
      <w:proofErr w:type="gramStart"/>
      <w:r w:rsidRPr="00BA21BA">
        <w:rPr>
          <w:rFonts w:ascii="Times New Roman" w:eastAsia="Times New Roman" w:hAnsi="Times New Roman" w:cs="Times New Roman"/>
          <w:sz w:val="24"/>
          <w:szCs w:val="24"/>
          <w:lang w:val="es-MX"/>
        </w:rPr>
        <w:t>e</w:t>
      </w:r>
      <w:proofErr w:type="gramEnd"/>
      <w:r w:rsidRPr="00BA21BA">
        <w:rPr>
          <w:rFonts w:ascii="Times New Roman" w:eastAsia="Times New Roman" w:hAnsi="Times New Roman" w:cs="Times New Roman"/>
          <w:sz w:val="24"/>
          <w:szCs w:val="24"/>
          <w:lang w:val="es-MX"/>
        </w:rPr>
        <w:t xml:space="preserve"> positiva entre as habilidades matemáticas dos </w:t>
      </w:r>
      <w:proofErr w:type="spellStart"/>
      <w:r w:rsidRPr="00BA21BA">
        <w:rPr>
          <w:rFonts w:ascii="Times New Roman" w:eastAsia="Times New Roman" w:hAnsi="Times New Roman" w:cs="Times New Roman"/>
          <w:sz w:val="24"/>
          <w:szCs w:val="24"/>
          <w:lang w:val="es-MX"/>
        </w:rPr>
        <w:t>estudantes</w:t>
      </w:r>
      <w:proofErr w:type="spellEnd"/>
      <w:r w:rsidRPr="00BA21BA">
        <w:rPr>
          <w:rFonts w:ascii="Times New Roman" w:eastAsia="Times New Roman" w:hAnsi="Times New Roman" w:cs="Times New Roman"/>
          <w:sz w:val="24"/>
          <w:szCs w:val="24"/>
          <w:lang w:val="es-MX"/>
        </w:rPr>
        <w:t xml:space="preserve"> </w:t>
      </w:r>
      <w:proofErr w:type="spellStart"/>
      <w:r w:rsidRPr="00BA21BA">
        <w:rPr>
          <w:rFonts w:ascii="Times New Roman" w:eastAsia="Times New Roman" w:hAnsi="Times New Roman" w:cs="Times New Roman"/>
          <w:sz w:val="24"/>
          <w:szCs w:val="24"/>
          <w:lang w:val="es-MX"/>
        </w:rPr>
        <w:t>universitário</w:t>
      </w:r>
      <w:r w:rsidR="008B2C7A" w:rsidRPr="00BA21BA">
        <w:rPr>
          <w:rFonts w:ascii="Times New Roman" w:eastAsia="Times New Roman" w:hAnsi="Times New Roman" w:cs="Times New Roman"/>
          <w:sz w:val="24"/>
          <w:szCs w:val="24"/>
          <w:lang w:val="es-MX"/>
        </w:rPr>
        <w:t>s</w:t>
      </w:r>
      <w:proofErr w:type="spellEnd"/>
      <w:r w:rsidR="008B2C7A" w:rsidRPr="00BA21BA">
        <w:rPr>
          <w:rFonts w:ascii="Times New Roman" w:eastAsia="Times New Roman" w:hAnsi="Times New Roman" w:cs="Times New Roman"/>
          <w:sz w:val="24"/>
          <w:szCs w:val="24"/>
          <w:lang w:val="es-MX"/>
        </w:rPr>
        <w:t xml:space="preserve"> e a </w:t>
      </w:r>
      <w:proofErr w:type="spellStart"/>
      <w:r w:rsidR="008B2C7A" w:rsidRPr="00BA21BA">
        <w:rPr>
          <w:rFonts w:ascii="Times New Roman" w:eastAsia="Times New Roman" w:hAnsi="Times New Roman" w:cs="Times New Roman"/>
          <w:sz w:val="24"/>
          <w:szCs w:val="24"/>
          <w:lang w:val="es-MX"/>
        </w:rPr>
        <w:t>alfabetização</w:t>
      </w:r>
      <w:proofErr w:type="spellEnd"/>
      <w:r w:rsidR="008B2C7A" w:rsidRPr="00BA21BA">
        <w:rPr>
          <w:rFonts w:ascii="Times New Roman" w:eastAsia="Times New Roman" w:hAnsi="Times New Roman" w:cs="Times New Roman"/>
          <w:sz w:val="24"/>
          <w:szCs w:val="24"/>
          <w:lang w:val="es-MX"/>
        </w:rPr>
        <w:t xml:space="preserve"> </w:t>
      </w:r>
      <w:proofErr w:type="spellStart"/>
      <w:r w:rsidR="008B2C7A" w:rsidRPr="00BA21BA">
        <w:rPr>
          <w:rFonts w:ascii="Times New Roman" w:eastAsia="Times New Roman" w:hAnsi="Times New Roman" w:cs="Times New Roman"/>
          <w:sz w:val="24"/>
          <w:szCs w:val="24"/>
          <w:lang w:val="es-MX"/>
        </w:rPr>
        <w:t>financeira</w:t>
      </w:r>
      <w:proofErr w:type="spellEnd"/>
      <w:r w:rsidR="008B2C7A" w:rsidRPr="00BA21BA">
        <w:rPr>
          <w:rFonts w:ascii="Times New Roman" w:eastAsia="Times New Roman" w:hAnsi="Times New Roman" w:cs="Times New Roman"/>
          <w:sz w:val="24"/>
          <w:szCs w:val="24"/>
          <w:lang w:val="es-MX"/>
        </w:rPr>
        <w:t xml:space="preserve">. </w:t>
      </w:r>
      <w:proofErr w:type="spellStart"/>
      <w:r w:rsidR="008B2C7A" w:rsidRPr="00BA21BA">
        <w:rPr>
          <w:rFonts w:ascii="Times New Roman" w:eastAsia="Times New Roman" w:hAnsi="Times New Roman" w:cs="Times New Roman"/>
          <w:sz w:val="24"/>
          <w:szCs w:val="24"/>
          <w:lang w:val="es-MX"/>
        </w:rPr>
        <w:t>Além</w:t>
      </w:r>
      <w:proofErr w:type="spellEnd"/>
      <w:r w:rsidR="008B2C7A" w:rsidRPr="00BA21BA">
        <w:rPr>
          <w:rFonts w:ascii="Times New Roman" w:eastAsia="Times New Roman" w:hAnsi="Times New Roman" w:cs="Times New Roman"/>
          <w:sz w:val="24"/>
          <w:szCs w:val="24"/>
          <w:lang w:val="es-MX"/>
        </w:rPr>
        <w:t xml:space="preserve"> </w:t>
      </w:r>
      <w:proofErr w:type="spellStart"/>
      <w:r w:rsidR="008B2C7A" w:rsidRPr="00BA21BA">
        <w:rPr>
          <w:rFonts w:ascii="Times New Roman" w:eastAsia="Times New Roman" w:hAnsi="Times New Roman" w:cs="Times New Roman"/>
          <w:sz w:val="24"/>
          <w:szCs w:val="24"/>
          <w:lang w:val="es-MX"/>
        </w:rPr>
        <w:t>disso</w:t>
      </w:r>
      <w:proofErr w:type="spellEnd"/>
      <w:r w:rsidR="008B2C7A" w:rsidRPr="00BA21BA">
        <w:rPr>
          <w:rFonts w:ascii="Times New Roman" w:eastAsia="Times New Roman" w:hAnsi="Times New Roman" w:cs="Times New Roman"/>
          <w:sz w:val="24"/>
          <w:szCs w:val="24"/>
          <w:lang w:val="es-MX"/>
        </w:rPr>
        <w:t xml:space="preserve">, </w:t>
      </w:r>
      <w:proofErr w:type="spellStart"/>
      <w:r w:rsidR="008B2C7A" w:rsidRPr="00BA21BA">
        <w:rPr>
          <w:rFonts w:ascii="Times New Roman" w:eastAsia="Times New Roman" w:hAnsi="Times New Roman" w:cs="Times New Roman"/>
          <w:sz w:val="24"/>
          <w:szCs w:val="24"/>
          <w:lang w:val="es-MX"/>
        </w:rPr>
        <w:t>constatou</w:t>
      </w:r>
      <w:proofErr w:type="spellEnd"/>
      <w:r w:rsidR="008B2C7A" w:rsidRPr="00BA21BA">
        <w:rPr>
          <w:rFonts w:ascii="Times New Roman" w:eastAsia="Times New Roman" w:hAnsi="Times New Roman" w:cs="Times New Roman"/>
          <w:sz w:val="24"/>
          <w:szCs w:val="24"/>
          <w:lang w:val="es-MX"/>
        </w:rPr>
        <w:t>-</w:t>
      </w:r>
      <w:proofErr w:type="spellStart"/>
      <w:r w:rsidR="008B2C7A" w:rsidRPr="00BA21BA">
        <w:rPr>
          <w:rFonts w:ascii="Times New Roman" w:eastAsia="Times New Roman" w:hAnsi="Times New Roman" w:cs="Times New Roman"/>
          <w:sz w:val="24"/>
          <w:szCs w:val="24"/>
          <w:lang w:val="es-MX"/>
        </w:rPr>
        <w:t>se</w:t>
      </w:r>
      <w:proofErr w:type="spellEnd"/>
      <w:r w:rsidR="008B2C7A" w:rsidRPr="00BA21BA">
        <w:rPr>
          <w:rFonts w:ascii="Times New Roman" w:eastAsia="Times New Roman" w:hAnsi="Times New Roman" w:cs="Times New Roman"/>
          <w:sz w:val="24"/>
          <w:szCs w:val="24"/>
          <w:lang w:val="es-MX"/>
        </w:rPr>
        <w:t xml:space="preserve"> que a </w:t>
      </w:r>
      <w:proofErr w:type="spellStart"/>
      <w:r w:rsidR="008B2C7A" w:rsidRPr="00BA21BA">
        <w:rPr>
          <w:rFonts w:ascii="Times New Roman" w:eastAsia="Times New Roman" w:hAnsi="Times New Roman" w:cs="Times New Roman"/>
          <w:sz w:val="24"/>
          <w:szCs w:val="24"/>
          <w:lang w:val="es-MX"/>
        </w:rPr>
        <w:t>formação</w:t>
      </w:r>
      <w:proofErr w:type="spellEnd"/>
      <w:r w:rsidR="008B2C7A" w:rsidRPr="00BA21BA">
        <w:rPr>
          <w:rFonts w:ascii="Times New Roman" w:eastAsia="Times New Roman" w:hAnsi="Times New Roman" w:cs="Times New Roman"/>
          <w:sz w:val="24"/>
          <w:szCs w:val="24"/>
          <w:lang w:val="es-MX"/>
        </w:rPr>
        <w:t xml:space="preserve"> </w:t>
      </w:r>
      <w:proofErr w:type="spellStart"/>
      <w:r w:rsidR="008B2C7A" w:rsidRPr="00BA21BA">
        <w:rPr>
          <w:rFonts w:ascii="Times New Roman" w:eastAsia="Times New Roman" w:hAnsi="Times New Roman" w:cs="Times New Roman"/>
          <w:sz w:val="24"/>
          <w:szCs w:val="24"/>
          <w:lang w:val="es-MX"/>
        </w:rPr>
        <w:t>prévia</w:t>
      </w:r>
      <w:proofErr w:type="spellEnd"/>
      <w:r w:rsidR="008B2C7A" w:rsidRPr="00BA21BA">
        <w:rPr>
          <w:rFonts w:ascii="Times New Roman" w:eastAsia="Times New Roman" w:hAnsi="Times New Roman" w:cs="Times New Roman"/>
          <w:sz w:val="24"/>
          <w:szCs w:val="24"/>
          <w:lang w:val="es-MX"/>
        </w:rPr>
        <w:t xml:space="preserve"> em </w:t>
      </w:r>
      <w:r w:rsidR="008B2C7A" w:rsidRPr="00BA21BA">
        <w:rPr>
          <w:rFonts w:ascii="Times New Roman" w:eastAsia="Times New Roman" w:hAnsi="Times New Roman" w:cs="Times New Roman"/>
          <w:sz w:val="24"/>
          <w:szCs w:val="24"/>
          <w:lang w:val="es-MX"/>
        </w:rPr>
        <w:lastRenderedPageBreak/>
        <w:t xml:space="preserve">áreas </w:t>
      </w:r>
      <w:proofErr w:type="spellStart"/>
      <w:r w:rsidR="008B2C7A" w:rsidRPr="00BA21BA">
        <w:rPr>
          <w:rFonts w:ascii="Times New Roman" w:eastAsia="Times New Roman" w:hAnsi="Times New Roman" w:cs="Times New Roman"/>
          <w:sz w:val="24"/>
          <w:szCs w:val="24"/>
          <w:lang w:val="es-MX"/>
        </w:rPr>
        <w:t>econômico-financeiras</w:t>
      </w:r>
      <w:proofErr w:type="spellEnd"/>
      <w:r w:rsidR="008B2C7A" w:rsidRPr="00BA21BA">
        <w:rPr>
          <w:rFonts w:ascii="Times New Roman" w:eastAsia="Times New Roman" w:hAnsi="Times New Roman" w:cs="Times New Roman"/>
          <w:sz w:val="24"/>
          <w:szCs w:val="24"/>
          <w:lang w:val="es-MX"/>
        </w:rPr>
        <w:t xml:space="preserve"> fortalece </w:t>
      </w:r>
      <w:proofErr w:type="spellStart"/>
      <w:r w:rsidR="008B2C7A" w:rsidRPr="00BA21BA">
        <w:rPr>
          <w:rFonts w:ascii="Times New Roman" w:eastAsia="Times New Roman" w:hAnsi="Times New Roman" w:cs="Times New Roman"/>
          <w:sz w:val="24"/>
          <w:szCs w:val="24"/>
          <w:lang w:val="es-MX"/>
        </w:rPr>
        <w:t>essa</w:t>
      </w:r>
      <w:proofErr w:type="spellEnd"/>
      <w:r w:rsidR="008B2C7A" w:rsidRPr="00BA21BA">
        <w:rPr>
          <w:rFonts w:ascii="Times New Roman" w:eastAsia="Times New Roman" w:hAnsi="Times New Roman" w:cs="Times New Roman"/>
          <w:sz w:val="24"/>
          <w:szCs w:val="24"/>
          <w:lang w:val="es-MX"/>
        </w:rPr>
        <w:t xml:space="preserve"> </w:t>
      </w:r>
      <w:proofErr w:type="spellStart"/>
      <w:r w:rsidR="008B2C7A" w:rsidRPr="00BA21BA">
        <w:rPr>
          <w:rFonts w:ascii="Times New Roman" w:eastAsia="Times New Roman" w:hAnsi="Times New Roman" w:cs="Times New Roman"/>
          <w:sz w:val="24"/>
          <w:szCs w:val="24"/>
          <w:lang w:val="es-MX"/>
        </w:rPr>
        <w:t>relação</w:t>
      </w:r>
      <w:proofErr w:type="spellEnd"/>
      <w:r w:rsidR="008B2C7A" w:rsidRPr="00BA21BA">
        <w:rPr>
          <w:rFonts w:ascii="Times New Roman" w:eastAsia="Times New Roman" w:hAnsi="Times New Roman" w:cs="Times New Roman"/>
          <w:sz w:val="24"/>
          <w:szCs w:val="24"/>
          <w:lang w:val="es-MX"/>
        </w:rPr>
        <w:t xml:space="preserve">, </w:t>
      </w:r>
      <w:r w:rsidR="003F377A" w:rsidRPr="00BA21BA">
        <w:rPr>
          <w:rFonts w:ascii="Times New Roman" w:eastAsia="Times New Roman" w:hAnsi="Times New Roman" w:cs="Times New Roman"/>
          <w:sz w:val="24"/>
          <w:szCs w:val="24"/>
          <w:lang w:val="es-MX"/>
        </w:rPr>
        <w:t xml:space="preserve">o que </w:t>
      </w:r>
      <w:proofErr w:type="spellStart"/>
      <w:r w:rsidR="003F377A" w:rsidRPr="00BA21BA">
        <w:rPr>
          <w:rFonts w:ascii="Times New Roman" w:eastAsia="Times New Roman" w:hAnsi="Times New Roman" w:cs="Times New Roman"/>
          <w:sz w:val="24"/>
          <w:szCs w:val="24"/>
          <w:lang w:val="es-MX"/>
        </w:rPr>
        <w:t>demonstra</w:t>
      </w:r>
      <w:proofErr w:type="spellEnd"/>
      <w:r w:rsidR="003F377A" w:rsidRPr="00BA21BA">
        <w:rPr>
          <w:rFonts w:ascii="Times New Roman" w:eastAsia="Times New Roman" w:hAnsi="Times New Roman" w:cs="Times New Roman"/>
          <w:sz w:val="24"/>
          <w:szCs w:val="24"/>
          <w:lang w:val="es-MX"/>
        </w:rPr>
        <w:t xml:space="preserve"> </w:t>
      </w:r>
      <w:r w:rsidR="008B2C7A" w:rsidRPr="00BA21BA">
        <w:rPr>
          <w:rFonts w:ascii="Times New Roman" w:eastAsia="Times New Roman" w:hAnsi="Times New Roman" w:cs="Times New Roman"/>
          <w:sz w:val="24"/>
          <w:szCs w:val="24"/>
          <w:lang w:val="es-MX"/>
        </w:rPr>
        <w:t xml:space="preserve">a </w:t>
      </w:r>
      <w:proofErr w:type="spellStart"/>
      <w:r w:rsidR="008B2C7A" w:rsidRPr="00BA21BA">
        <w:rPr>
          <w:rFonts w:ascii="Times New Roman" w:eastAsia="Times New Roman" w:hAnsi="Times New Roman" w:cs="Times New Roman"/>
          <w:sz w:val="24"/>
          <w:szCs w:val="24"/>
          <w:lang w:val="es-MX"/>
        </w:rPr>
        <w:t>necessidade</w:t>
      </w:r>
      <w:proofErr w:type="spellEnd"/>
      <w:r w:rsidR="008B2C7A" w:rsidRPr="00BA21BA">
        <w:rPr>
          <w:rFonts w:ascii="Times New Roman" w:eastAsia="Times New Roman" w:hAnsi="Times New Roman" w:cs="Times New Roman"/>
          <w:sz w:val="24"/>
          <w:szCs w:val="24"/>
          <w:lang w:val="es-MX"/>
        </w:rPr>
        <w:t xml:space="preserve"> de fortalecer a </w:t>
      </w:r>
      <w:proofErr w:type="spellStart"/>
      <w:r w:rsidR="008B2C7A" w:rsidRPr="00BA21BA">
        <w:rPr>
          <w:rFonts w:ascii="Times New Roman" w:eastAsia="Times New Roman" w:hAnsi="Times New Roman" w:cs="Times New Roman"/>
          <w:sz w:val="24"/>
          <w:szCs w:val="24"/>
          <w:lang w:val="es-MX"/>
        </w:rPr>
        <w:t>educação</w:t>
      </w:r>
      <w:proofErr w:type="spellEnd"/>
      <w:r w:rsidR="008B2C7A" w:rsidRPr="00BA21BA">
        <w:rPr>
          <w:rFonts w:ascii="Times New Roman" w:eastAsia="Times New Roman" w:hAnsi="Times New Roman" w:cs="Times New Roman"/>
          <w:sz w:val="24"/>
          <w:szCs w:val="24"/>
          <w:lang w:val="es-MX"/>
        </w:rPr>
        <w:t xml:space="preserve"> </w:t>
      </w:r>
      <w:proofErr w:type="spellStart"/>
      <w:r w:rsidR="008B2C7A" w:rsidRPr="00BA21BA">
        <w:rPr>
          <w:rFonts w:ascii="Times New Roman" w:eastAsia="Times New Roman" w:hAnsi="Times New Roman" w:cs="Times New Roman"/>
          <w:sz w:val="24"/>
          <w:szCs w:val="24"/>
          <w:lang w:val="es-MX"/>
        </w:rPr>
        <w:t>financeira</w:t>
      </w:r>
      <w:proofErr w:type="spellEnd"/>
      <w:r w:rsidR="008B2C7A" w:rsidRPr="00BA21BA">
        <w:rPr>
          <w:rFonts w:ascii="Times New Roman" w:eastAsia="Times New Roman" w:hAnsi="Times New Roman" w:cs="Times New Roman"/>
          <w:sz w:val="24"/>
          <w:szCs w:val="24"/>
          <w:lang w:val="es-MX"/>
        </w:rPr>
        <w:t xml:space="preserve"> no sistema educacional do México desde </w:t>
      </w:r>
      <w:proofErr w:type="spellStart"/>
      <w:r w:rsidR="008B2C7A" w:rsidRPr="00BA21BA">
        <w:rPr>
          <w:rFonts w:ascii="Times New Roman" w:eastAsia="Times New Roman" w:hAnsi="Times New Roman" w:cs="Times New Roman"/>
          <w:sz w:val="24"/>
          <w:szCs w:val="24"/>
          <w:lang w:val="es-MX"/>
        </w:rPr>
        <w:t>tenra</w:t>
      </w:r>
      <w:proofErr w:type="spellEnd"/>
      <w:r w:rsidR="008B2C7A" w:rsidRPr="00BA21BA">
        <w:rPr>
          <w:rFonts w:ascii="Times New Roman" w:eastAsia="Times New Roman" w:hAnsi="Times New Roman" w:cs="Times New Roman"/>
          <w:sz w:val="24"/>
          <w:szCs w:val="24"/>
          <w:lang w:val="es-MX"/>
        </w:rPr>
        <w:t xml:space="preserve"> </w:t>
      </w:r>
      <w:proofErr w:type="spellStart"/>
      <w:r w:rsidR="008B2C7A" w:rsidRPr="00BA21BA">
        <w:rPr>
          <w:rFonts w:ascii="Times New Roman" w:eastAsia="Times New Roman" w:hAnsi="Times New Roman" w:cs="Times New Roman"/>
          <w:sz w:val="24"/>
          <w:szCs w:val="24"/>
          <w:lang w:val="es-MX"/>
        </w:rPr>
        <w:t>idade</w:t>
      </w:r>
      <w:proofErr w:type="spellEnd"/>
      <w:r w:rsidR="008B2C7A" w:rsidRPr="00BA21BA">
        <w:rPr>
          <w:rFonts w:ascii="Times New Roman" w:eastAsia="Times New Roman" w:hAnsi="Times New Roman" w:cs="Times New Roman"/>
          <w:sz w:val="24"/>
          <w:szCs w:val="24"/>
          <w:lang w:val="es-MX"/>
        </w:rPr>
        <w:t>.</w:t>
      </w:r>
    </w:p>
    <w:p w14:paraId="77E62B9D" w14:textId="77777777" w:rsidR="0052675A" w:rsidRDefault="0052675A" w:rsidP="0052675A">
      <w:pPr>
        <w:spacing w:line="360" w:lineRule="auto"/>
        <w:jc w:val="both"/>
        <w:rPr>
          <w:rFonts w:ascii="Times New Roman" w:eastAsia="Times New Roman" w:hAnsi="Times New Roman" w:cs="Times New Roman"/>
          <w:sz w:val="24"/>
          <w:szCs w:val="24"/>
          <w:lang w:val="es-MX"/>
        </w:rPr>
      </w:pPr>
      <w:proofErr w:type="spellStart"/>
      <w:r w:rsidRPr="00A41684">
        <w:rPr>
          <w:rFonts w:ascii="Calibri" w:eastAsia="Times New Roman" w:hAnsi="Calibri" w:cs="Calibri"/>
          <w:b/>
          <w:sz w:val="28"/>
          <w:szCs w:val="28"/>
          <w:lang w:val="es-MX"/>
        </w:rPr>
        <w:t>Palavras</w:t>
      </w:r>
      <w:proofErr w:type="spellEnd"/>
      <w:r w:rsidRPr="00A41684">
        <w:rPr>
          <w:rFonts w:ascii="Calibri" w:eastAsia="Times New Roman" w:hAnsi="Calibri" w:cs="Calibri"/>
          <w:b/>
          <w:sz w:val="28"/>
          <w:szCs w:val="28"/>
          <w:lang w:val="es-MX"/>
        </w:rPr>
        <w:t>-chave:</w:t>
      </w:r>
      <w:r w:rsidR="000A54CB" w:rsidRPr="00BA21BA">
        <w:rPr>
          <w:rFonts w:ascii="Times New Roman" w:eastAsia="Times New Roman" w:hAnsi="Times New Roman" w:cs="Times New Roman"/>
          <w:sz w:val="24"/>
          <w:szCs w:val="24"/>
          <w:lang w:val="es-MX"/>
        </w:rPr>
        <w:t xml:space="preserve"> </w:t>
      </w:r>
      <w:proofErr w:type="spellStart"/>
      <w:r w:rsidR="000A54CB" w:rsidRPr="00BA21BA">
        <w:rPr>
          <w:rFonts w:ascii="Times New Roman" w:eastAsia="Times New Roman" w:hAnsi="Times New Roman" w:cs="Times New Roman"/>
          <w:sz w:val="24"/>
          <w:szCs w:val="24"/>
          <w:lang w:val="es-MX"/>
        </w:rPr>
        <w:t>Bem</w:t>
      </w:r>
      <w:proofErr w:type="spellEnd"/>
      <w:r w:rsidR="000A54CB" w:rsidRPr="00BA21BA">
        <w:rPr>
          <w:rFonts w:ascii="Times New Roman" w:eastAsia="Times New Roman" w:hAnsi="Times New Roman" w:cs="Times New Roman"/>
          <w:sz w:val="24"/>
          <w:szCs w:val="24"/>
          <w:lang w:val="es-MX"/>
        </w:rPr>
        <w:t xml:space="preserve">-estar </w:t>
      </w:r>
      <w:proofErr w:type="spellStart"/>
      <w:r w:rsidR="000A54CB" w:rsidRPr="00BA21BA">
        <w:rPr>
          <w:rFonts w:ascii="Times New Roman" w:eastAsia="Times New Roman" w:hAnsi="Times New Roman" w:cs="Times New Roman"/>
          <w:sz w:val="24"/>
          <w:szCs w:val="24"/>
          <w:lang w:val="es-MX"/>
        </w:rPr>
        <w:t>financeiro</w:t>
      </w:r>
      <w:proofErr w:type="spellEnd"/>
      <w:r w:rsidR="000A54CB" w:rsidRPr="00BA21BA">
        <w:rPr>
          <w:rFonts w:ascii="Times New Roman" w:eastAsia="Times New Roman" w:hAnsi="Times New Roman" w:cs="Times New Roman"/>
          <w:sz w:val="24"/>
          <w:szCs w:val="24"/>
          <w:lang w:val="es-MX"/>
        </w:rPr>
        <w:t xml:space="preserve">, </w:t>
      </w:r>
      <w:proofErr w:type="spellStart"/>
      <w:r w:rsidR="000A54CB" w:rsidRPr="00BA21BA">
        <w:rPr>
          <w:rFonts w:ascii="Times New Roman" w:eastAsia="Times New Roman" w:hAnsi="Times New Roman" w:cs="Times New Roman"/>
          <w:sz w:val="24"/>
          <w:szCs w:val="24"/>
          <w:lang w:val="es-MX"/>
        </w:rPr>
        <w:t>educação</w:t>
      </w:r>
      <w:proofErr w:type="spellEnd"/>
      <w:r w:rsidR="000A54CB" w:rsidRPr="00BA21BA">
        <w:rPr>
          <w:rFonts w:ascii="Times New Roman" w:eastAsia="Times New Roman" w:hAnsi="Times New Roman" w:cs="Times New Roman"/>
          <w:sz w:val="24"/>
          <w:szCs w:val="24"/>
          <w:lang w:val="es-MX"/>
        </w:rPr>
        <w:t xml:space="preserve"> </w:t>
      </w:r>
      <w:proofErr w:type="spellStart"/>
      <w:r w:rsidR="000A54CB" w:rsidRPr="00BA21BA">
        <w:rPr>
          <w:rFonts w:ascii="Times New Roman" w:eastAsia="Times New Roman" w:hAnsi="Times New Roman" w:cs="Times New Roman"/>
          <w:sz w:val="24"/>
          <w:szCs w:val="24"/>
          <w:lang w:val="es-MX"/>
        </w:rPr>
        <w:t>financeira</w:t>
      </w:r>
      <w:proofErr w:type="spellEnd"/>
      <w:r w:rsidR="000A54CB" w:rsidRPr="00BA21BA">
        <w:rPr>
          <w:rFonts w:ascii="Times New Roman" w:eastAsia="Times New Roman" w:hAnsi="Times New Roman" w:cs="Times New Roman"/>
          <w:sz w:val="24"/>
          <w:szCs w:val="24"/>
          <w:lang w:val="es-MX"/>
        </w:rPr>
        <w:t xml:space="preserve">, habilidades matemáticas, </w:t>
      </w:r>
      <w:proofErr w:type="spellStart"/>
      <w:r w:rsidR="000A54CB" w:rsidRPr="00BA21BA">
        <w:rPr>
          <w:rFonts w:ascii="Times New Roman" w:eastAsia="Times New Roman" w:hAnsi="Times New Roman" w:cs="Times New Roman"/>
          <w:sz w:val="24"/>
          <w:szCs w:val="24"/>
          <w:lang w:val="es-MX"/>
        </w:rPr>
        <w:t>estudantes</w:t>
      </w:r>
      <w:proofErr w:type="spellEnd"/>
      <w:r w:rsidR="000A54CB" w:rsidRPr="00BA21BA">
        <w:rPr>
          <w:rFonts w:ascii="Times New Roman" w:eastAsia="Times New Roman" w:hAnsi="Times New Roman" w:cs="Times New Roman"/>
          <w:sz w:val="24"/>
          <w:szCs w:val="24"/>
          <w:lang w:val="es-MX"/>
        </w:rPr>
        <w:t xml:space="preserve"> </w:t>
      </w:r>
      <w:proofErr w:type="spellStart"/>
      <w:r w:rsidR="000A54CB" w:rsidRPr="00BA21BA">
        <w:rPr>
          <w:rFonts w:ascii="Times New Roman" w:eastAsia="Times New Roman" w:hAnsi="Times New Roman" w:cs="Times New Roman"/>
          <w:sz w:val="24"/>
          <w:szCs w:val="24"/>
          <w:lang w:val="es-MX"/>
        </w:rPr>
        <w:t>universitários</w:t>
      </w:r>
      <w:proofErr w:type="spellEnd"/>
      <w:r w:rsidR="000A54CB" w:rsidRPr="00BA21BA">
        <w:rPr>
          <w:rFonts w:ascii="Times New Roman" w:eastAsia="Times New Roman" w:hAnsi="Times New Roman" w:cs="Times New Roman"/>
          <w:sz w:val="24"/>
          <w:szCs w:val="24"/>
          <w:lang w:val="es-MX"/>
        </w:rPr>
        <w:t>.</w:t>
      </w:r>
    </w:p>
    <w:p w14:paraId="0F4349B4" w14:textId="60B21302" w:rsidR="007A3C46" w:rsidRPr="004334EF" w:rsidRDefault="007A3C46" w:rsidP="007A3C46">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Febrero</w:t>
      </w:r>
      <w:proofErr w:type="gramEnd"/>
      <w:r>
        <w:rPr>
          <w:rFonts w:ascii="Times New Roman" w:hAnsi="Times New Roman"/>
          <w:color w:val="000000"/>
          <w:sz w:val="24"/>
        </w:rPr>
        <w:t xml:space="preserve"> 2023</w:t>
      </w:r>
      <w:r w:rsidRPr="00906375">
        <w:rPr>
          <w:rFonts w:ascii="Times New Roman" w:hAnsi="Times New Roman"/>
          <w:color w:val="000000"/>
          <w:sz w:val="24"/>
        </w:rPr>
        <w:t xml:space="preserve">                               </w:t>
      </w:r>
      <w:r w:rsidR="00A41684">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Ju</w:t>
      </w:r>
      <w:r w:rsidR="00A41684">
        <w:rPr>
          <w:rFonts w:ascii="Times New Roman" w:hAnsi="Times New Roman"/>
          <w:color w:val="000000"/>
          <w:sz w:val="24"/>
        </w:rPr>
        <w:t>nio</w:t>
      </w:r>
      <w:r>
        <w:rPr>
          <w:rFonts w:ascii="Times New Roman" w:hAnsi="Times New Roman"/>
          <w:color w:val="000000"/>
          <w:sz w:val="24"/>
        </w:rPr>
        <w:t xml:space="preserve"> 202</w:t>
      </w:r>
      <w:r w:rsidR="00A41684">
        <w:rPr>
          <w:rFonts w:ascii="Times New Roman" w:hAnsi="Times New Roman"/>
          <w:color w:val="000000"/>
          <w:sz w:val="24"/>
        </w:rPr>
        <w:t>4</w:t>
      </w:r>
    </w:p>
    <w:p w14:paraId="236F44D3" w14:textId="77777777" w:rsidR="007A3C46" w:rsidRPr="00787504" w:rsidRDefault="00000000" w:rsidP="007A3C46">
      <w:pPr>
        <w:spacing w:line="360" w:lineRule="auto"/>
        <w:jc w:val="both"/>
        <w:rPr>
          <w:rFonts w:ascii="Times New Roman" w:hAnsi="Times New Roman" w:cs="Times New Roman"/>
          <w:sz w:val="24"/>
          <w:szCs w:val="24"/>
          <w:lang w:val="en-US"/>
        </w:rPr>
      </w:pPr>
      <w:r>
        <w:rPr>
          <w:noProof/>
        </w:rPr>
        <w:pict w14:anchorId="1454AB7B">
          <v:rect id="_x0000_i1025" style="width:441.9pt;height:.05pt" o:hralign="center" o:hrstd="t" o:hr="t" fillcolor="#a0a0a0" stroked="f"/>
        </w:pict>
      </w:r>
    </w:p>
    <w:p w14:paraId="0785DECF" w14:textId="3964B4FC" w:rsidR="00C73F8A" w:rsidRPr="00BA21BA" w:rsidRDefault="00E34E27" w:rsidP="00737685">
      <w:pPr>
        <w:spacing w:line="360" w:lineRule="auto"/>
        <w:jc w:val="center"/>
        <w:rPr>
          <w:rFonts w:ascii="Times New Roman" w:eastAsia="Times New Roman" w:hAnsi="Times New Roman" w:cs="Times New Roman"/>
          <w:b/>
          <w:sz w:val="32"/>
          <w:szCs w:val="32"/>
          <w:lang w:val="es-MX"/>
        </w:rPr>
      </w:pPr>
      <w:r w:rsidRPr="00092E2B">
        <w:rPr>
          <w:rFonts w:ascii="Times New Roman" w:eastAsia="Times New Roman" w:hAnsi="Times New Roman" w:cs="Times New Roman"/>
          <w:b/>
          <w:sz w:val="32"/>
          <w:szCs w:val="32"/>
          <w:lang w:val="es-MX"/>
        </w:rPr>
        <w:t>Introducción</w:t>
      </w:r>
      <w:r w:rsidR="00BA21BA">
        <w:rPr>
          <w:rFonts w:ascii="Times New Roman" w:eastAsia="Times New Roman" w:hAnsi="Times New Roman" w:cs="Times New Roman"/>
          <w:b/>
          <w:sz w:val="32"/>
          <w:szCs w:val="32"/>
          <w:lang w:val="es-MX"/>
        </w:rPr>
        <w:t xml:space="preserve"> </w:t>
      </w:r>
    </w:p>
    <w:p w14:paraId="35C17262" w14:textId="294E2096" w:rsidR="00C73F8A" w:rsidRPr="00BA21BA" w:rsidRDefault="00E34E27" w:rsidP="004C568B">
      <w:pPr>
        <w:spacing w:line="360" w:lineRule="auto"/>
        <w:ind w:firstLine="720"/>
        <w:jc w:val="both"/>
        <w:rPr>
          <w:rFonts w:ascii="Times New Roman" w:eastAsia="Times New Roman" w:hAnsi="Times New Roman" w:cs="Times New Roman"/>
          <w:sz w:val="24"/>
          <w:szCs w:val="24"/>
          <w:lang w:val="es-MX"/>
        </w:rPr>
      </w:pPr>
      <w:r w:rsidRPr="00BA21BA">
        <w:rPr>
          <w:rFonts w:ascii="Times New Roman" w:eastAsia="Times New Roman" w:hAnsi="Times New Roman" w:cs="Times New Roman"/>
          <w:sz w:val="24"/>
          <w:szCs w:val="24"/>
          <w:lang w:val="es-MX"/>
        </w:rPr>
        <w:t>La constante evolución de la economía advierte que en un futuro inmediato las competencias financieras a nivel mundial serán cada vez más indispensables como consecuencia de un entorno financiero progresivamente dinámico y sofisticado, donde la complejidad aumenta debido al impacto del rápido crecimiento de la tecn</w:t>
      </w:r>
      <w:r w:rsidR="002B195D" w:rsidRPr="00BA21BA">
        <w:rPr>
          <w:rFonts w:ascii="Times New Roman" w:eastAsia="Times New Roman" w:hAnsi="Times New Roman" w:cs="Times New Roman"/>
          <w:sz w:val="24"/>
          <w:szCs w:val="24"/>
          <w:lang w:val="es-MX"/>
        </w:rPr>
        <w:t xml:space="preserve">ología y la innovación. </w:t>
      </w:r>
      <w:r w:rsidR="00092E2B">
        <w:rPr>
          <w:rFonts w:ascii="Times New Roman" w:eastAsia="Times New Roman" w:hAnsi="Times New Roman" w:cs="Times New Roman"/>
          <w:sz w:val="24"/>
          <w:szCs w:val="24"/>
          <w:lang w:val="es-MX"/>
        </w:rPr>
        <w:t>Por eso</w:t>
      </w:r>
      <w:r w:rsidR="002B195D" w:rsidRPr="00BA21BA">
        <w:rPr>
          <w:rFonts w:ascii="Times New Roman" w:eastAsia="Times New Roman" w:hAnsi="Times New Roman" w:cs="Times New Roman"/>
          <w:sz w:val="24"/>
          <w:szCs w:val="24"/>
          <w:lang w:val="es-MX"/>
        </w:rPr>
        <w:t xml:space="preserve">, se </w:t>
      </w:r>
      <w:r w:rsidRPr="00BA21BA">
        <w:rPr>
          <w:rFonts w:ascii="Times New Roman" w:eastAsia="Times New Roman" w:hAnsi="Times New Roman" w:cs="Times New Roman"/>
          <w:sz w:val="24"/>
          <w:szCs w:val="24"/>
          <w:lang w:val="es-MX"/>
        </w:rPr>
        <w:t xml:space="preserve">ha suscitado la oferta y alcance de nuevos productos y servicios </w:t>
      </w:r>
      <w:proofErr w:type="gramStart"/>
      <w:r w:rsidRPr="00BA21BA">
        <w:rPr>
          <w:rFonts w:ascii="Times New Roman" w:eastAsia="Times New Roman" w:hAnsi="Times New Roman" w:cs="Times New Roman"/>
          <w:sz w:val="24"/>
          <w:szCs w:val="24"/>
          <w:lang w:val="es-MX"/>
        </w:rPr>
        <w:t>que</w:t>
      </w:r>
      <w:proofErr w:type="gramEnd"/>
      <w:r w:rsidRPr="00BA21BA">
        <w:rPr>
          <w:rFonts w:ascii="Times New Roman" w:eastAsia="Times New Roman" w:hAnsi="Times New Roman" w:cs="Times New Roman"/>
          <w:sz w:val="24"/>
          <w:szCs w:val="24"/>
          <w:lang w:val="es-MX"/>
        </w:rPr>
        <w:t xml:space="preserve"> </w:t>
      </w:r>
      <w:r w:rsidR="00092E2B">
        <w:rPr>
          <w:rFonts w:ascii="Times New Roman" w:eastAsia="Times New Roman" w:hAnsi="Times New Roman" w:cs="Times New Roman"/>
          <w:sz w:val="24"/>
          <w:szCs w:val="24"/>
          <w:lang w:val="es-MX"/>
        </w:rPr>
        <w:t xml:space="preserve">si bien </w:t>
      </w:r>
      <w:r w:rsidRPr="00BA21BA">
        <w:rPr>
          <w:rFonts w:ascii="Times New Roman" w:eastAsia="Times New Roman" w:hAnsi="Times New Roman" w:cs="Times New Roman"/>
          <w:sz w:val="24"/>
          <w:szCs w:val="24"/>
          <w:lang w:val="es-MX"/>
        </w:rPr>
        <w:t>conducen a grandes oportunidades, también se asocian a diversos problemas</w:t>
      </w:r>
      <w:r w:rsidR="00092E2B">
        <w:rPr>
          <w:rFonts w:ascii="Times New Roman" w:eastAsia="Times New Roman" w:hAnsi="Times New Roman" w:cs="Times New Roman"/>
          <w:sz w:val="24"/>
          <w:szCs w:val="24"/>
          <w:lang w:val="es-MX"/>
        </w:rPr>
        <w:t>,</w:t>
      </w:r>
      <w:r w:rsidRPr="00BA21BA">
        <w:rPr>
          <w:rFonts w:ascii="Times New Roman" w:eastAsia="Times New Roman" w:hAnsi="Times New Roman" w:cs="Times New Roman"/>
          <w:sz w:val="24"/>
          <w:szCs w:val="24"/>
          <w:lang w:val="es-MX"/>
        </w:rPr>
        <w:t xml:space="preserve"> especialmente cuando el conocimiento sobre conceptos financieros es deficiente, </w:t>
      </w:r>
      <w:r w:rsidR="00092E2B">
        <w:rPr>
          <w:rFonts w:ascii="Times New Roman" w:eastAsia="Times New Roman" w:hAnsi="Times New Roman" w:cs="Times New Roman"/>
          <w:sz w:val="24"/>
          <w:szCs w:val="24"/>
          <w:lang w:val="es-MX"/>
        </w:rPr>
        <w:t xml:space="preserve">lo cual </w:t>
      </w:r>
      <w:r w:rsidRPr="00BA21BA">
        <w:rPr>
          <w:rFonts w:ascii="Times New Roman" w:eastAsia="Times New Roman" w:hAnsi="Times New Roman" w:cs="Times New Roman"/>
          <w:sz w:val="24"/>
          <w:szCs w:val="24"/>
          <w:lang w:val="es-MX"/>
        </w:rPr>
        <w:t xml:space="preserve">inhibe la destreza de aplicarlos de manera efectiva y obliga a las personas a tomar decisiones precipitadas </w:t>
      </w:r>
      <w:r w:rsidR="00092E2B">
        <w:rPr>
          <w:rFonts w:ascii="Times New Roman" w:eastAsia="Times New Roman" w:hAnsi="Times New Roman" w:cs="Times New Roman"/>
          <w:sz w:val="24"/>
          <w:szCs w:val="24"/>
          <w:lang w:val="es-MX"/>
        </w:rPr>
        <w:t>en las cuales</w:t>
      </w:r>
      <w:r w:rsidRPr="00BA21BA">
        <w:rPr>
          <w:rFonts w:ascii="Times New Roman" w:eastAsia="Times New Roman" w:hAnsi="Times New Roman" w:cs="Times New Roman"/>
          <w:sz w:val="24"/>
          <w:szCs w:val="24"/>
          <w:lang w:val="es-MX"/>
        </w:rPr>
        <w:t xml:space="preserve"> se</w:t>
      </w:r>
      <w:r w:rsidR="002B195D" w:rsidRPr="00BA21BA">
        <w:rPr>
          <w:rFonts w:ascii="Times New Roman" w:eastAsia="Times New Roman" w:hAnsi="Times New Roman" w:cs="Times New Roman"/>
          <w:sz w:val="24"/>
          <w:szCs w:val="24"/>
          <w:lang w:val="es-MX"/>
        </w:rPr>
        <w:t xml:space="preserve"> exponen a condiciones de </w:t>
      </w:r>
      <w:r w:rsidRPr="00BA21BA">
        <w:rPr>
          <w:rFonts w:ascii="Times New Roman" w:eastAsia="Times New Roman" w:hAnsi="Times New Roman" w:cs="Times New Roman"/>
          <w:sz w:val="24"/>
          <w:szCs w:val="24"/>
          <w:lang w:val="es-MX"/>
        </w:rPr>
        <w:t xml:space="preserve">riesgo y de altos costos para su bienestar económico. </w:t>
      </w:r>
    </w:p>
    <w:p w14:paraId="594DE281" w14:textId="5BEDBA3D" w:rsidR="00C73F8A" w:rsidRPr="00BA21BA" w:rsidRDefault="00092E2B" w:rsidP="004C568B">
      <w:pPr>
        <w:spacing w:line="360" w:lineRule="auto"/>
        <w:ind w:firstLine="720"/>
        <w:jc w:val="both"/>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En</w:t>
      </w:r>
      <w:r w:rsidR="00E34E27" w:rsidRPr="00BA21BA">
        <w:rPr>
          <w:rFonts w:ascii="Times New Roman" w:eastAsia="Times New Roman" w:hAnsi="Times New Roman" w:cs="Times New Roman"/>
          <w:sz w:val="24"/>
          <w:szCs w:val="24"/>
          <w:lang w:val="es-MX"/>
        </w:rPr>
        <w:t xml:space="preserve"> este escenario, se presenta el complicado y gradual reto de alfabetizar </w:t>
      </w:r>
      <w:r w:rsidR="002B195D" w:rsidRPr="00BA21BA">
        <w:rPr>
          <w:rFonts w:ascii="Times New Roman" w:eastAsia="Times New Roman" w:hAnsi="Times New Roman" w:cs="Times New Roman"/>
          <w:sz w:val="24"/>
          <w:szCs w:val="24"/>
          <w:lang w:val="es-MX"/>
        </w:rPr>
        <w:t>financieramente a la población</w:t>
      </w:r>
      <w:r>
        <w:rPr>
          <w:rFonts w:ascii="Times New Roman" w:eastAsia="Times New Roman" w:hAnsi="Times New Roman" w:cs="Times New Roman"/>
          <w:sz w:val="24"/>
          <w:szCs w:val="24"/>
          <w:lang w:val="es-MX"/>
        </w:rPr>
        <w:t>,</w:t>
      </w:r>
      <w:r w:rsidR="002B195D" w:rsidRPr="00BA21BA">
        <w:rPr>
          <w:rFonts w:ascii="Times New Roman" w:eastAsia="Times New Roman" w:hAnsi="Times New Roman" w:cs="Times New Roman"/>
          <w:sz w:val="24"/>
          <w:szCs w:val="24"/>
          <w:lang w:val="es-MX"/>
        </w:rPr>
        <w:t xml:space="preserve"> lo que ha ocasionado</w:t>
      </w:r>
      <w:r w:rsidR="00E34E27" w:rsidRPr="00BA21BA">
        <w:rPr>
          <w:rFonts w:ascii="Times New Roman" w:eastAsia="Times New Roman" w:hAnsi="Times New Roman" w:cs="Times New Roman"/>
          <w:sz w:val="24"/>
          <w:szCs w:val="24"/>
          <w:lang w:val="es-MX"/>
        </w:rPr>
        <w:t xml:space="preserve"> </w:t>
      </w:r>
      <w:r w:rsidR="002B195D" w:rsidRPr="00BA21BA">
        <w:rPr>
          <w:rFonts w:ascii="Times New Roman" w:eastAsia="Times New Roman" w:hAnsi="Times New Roman" w:cs="Times New Roman"/>
          <w:sz w:val="24"/>
          <w:szCs w:val="24"/>
          <w:lang w:val="es-MX"/>
        </w:rPr>
        <w:t>que,</w:t>
      </w:r>
      <w:r w:rsidR="00E34E27" w:rsidRPr="00BA21BA">
        <w:rPr>
          <w:rFonts w:ascii="Times New Roman" w:eastAsia="Times New Roman" w:hAnsi="Times New Roman" w:cs="Times New Roman"/>
          <w:sz w:val="24"/>
          <w:szCs w:val="24"/>
          <w:lang w:val="es-MX"/>
        </w:rPr>
        <w:t xml:space="preserve"> en los últimos años, el estud</w:t>
      </w:r>
      <w:r w:rsidR="005666AE" w:rsidRPr="00BA21BA">
        <w:rPr>
          <w:rFonts w:ascii="Times New Roman" w:eastAsia="Times New Roman" w:hAnsi="Times New Roman" w:cs="Times New Roman"/>
          <w:sz w:val="24"/>
          <w:szCs w:val="24"/>
          <w:lang w:val="es-MX"/>
        </w:rPr>
        <w:t>io de esta temática cobre</w:t>
      </w:r>
      <w:r w:rsidR="00E34E27" w:rsidRPr="00BA21BA">
        <w:rPr>
          <w:rFonts w:ascii="Times New Roman" w:eastAsia="Times New Roman" w:hAnsi="Times New Roman" w:cs="Times New Roman"/>
          <w:sz w:val="24"/>
          <w:szCs w:val="24"/>
          <w:lang w:val="es-MX"/>
        </w:rPr>
        <w:t xml:space="preserve"> especial relevancia</w:t>
      </w:r>
      <w:r>
        <w:rPr>
          <w:rFonts w:ascii="Times New Roman" w:eastAsia="Times New Roman" w:hAnsi="Times New Roman" w:cs="Times New Roman"/>
          <w:sz w:val="24"/>
          <w:szCs w:val="24"/>
          <w:lang w:val="es-MX"/>
        </w:rPr>
        <w:t xml:space="preserve">, pues constituye </w:t>
      </w:r>
      <w:r w:rsidR="00E34E27" w:rsidRPr="00BA21BA">
        <w:rPr>
          <w:rFonts w:ascii="Times New Roman" w:eastAsia="Times New Roman" w:hAnsi="Times New Roman" w:cs="Times New Roman"/>
          <w:sz w:val="24"/>
          <w:szCs w:val="24"/>
          <w:lang w:val="es-MX"/>
        </w:rPr>
        <w:t xml:space="preserve">un mecanismo mediante el cual las personas pueden obtener conocimientos y habilidades para la correcta administración de sus recursos y </w:t>
      </w:r>
      <w:r>
        <w:rPr>
          <w:rFonts w:ascii="Times New Roman" w:eastAsia="Times New Roman" w:hAnsi="Times New Roman" w:cs="Times New Roman"/>
          <w:sz w:val="24"/>
          <w:szCs w:val="24"/>
          <w:lang w:val="es-MX"/>
        </w:rPr>
        <w:t xml:space="preserve">para </w:t>
      </w:r>
      <w:r w:rsidR="00E34E27" w:rsidRPr="00BA21BA">
        <w:rPr>
          <w:rFonts w:ascii="Times New Roman" w:eastAsia="Times New Roman" w:hAnsi="Times New Roman" w:cs="Times New Roman"/>
          <w:sz w:val="24"/>
          <w:szCs w:val="24"/>
          <w:lang w:val="es-MX"/>
        </w:rPr>
        <w:t xml:space="preserve">la participación en actividades económicas a través de la toma de decisiones informadas. </w:t>
      </w:r>
      <w:r>
        <w:rPr>
          <w:rFonts w:ascii="Times New Roman" w:eastAsia="Times New Roman" w:hAnsi="Times New Roman" w:cs="Times New Roman"/>
          <w:sz w:val="24"/>
          <w:szCs w:val="24"/>
          <w:lang w:val="es-MX"/>
        </w:rPr>
        <w:t>En efecto</w:t>
      </w:r>
      <w:r w:rsidR="00E34E27" w:rsidRPr="00BA21BA">
        <w:rPr>
          <w:rFonts w:ascii="Times New Roman" w:eastAsia="Times New Roman" w:hAnsi="Times New Roman" w:cs="Times New Roman"/>
          <w:sz w:val="24"/>
          <w:szCs w:val="24"/>
          <w:lang w:val="es-MX"/>
        </w:rPr>
        <w:t xml:space="preserve">, el alfabetismo financiero es entendido como la adquisición de conocimientos financieros básicos y la capacidad de los individuos para aplicarlos en una variedad de situaciones (Cabrera-Baquedano </w:t>
      </w:r>
      <w:r w:rsidR="00E34E27" w:rsidRPr="00092E2B">
        <w:rPr>
          <w:rFonts w:ascii="Times New Roman" w:eastAsia="Times New Roman" w:hAnsi="Times New Roman" w:cs="Times New Roman"/>
          <w:i/>
          <w:iCs/>
          <w:sz w:val="24"/>
          <w:szCs w:val="24"/>
          <w:lang w:val="es-MX"/>
        </w:rPr>
        <w:t>et al</w:t>
      </w:r>
      <w:r w:rsidR="00E34E27" w:rsidRPr="00BA21BA">
        <w:rPr>
          <w:rFonts w:ascii="Times New Roman" w:eastAsia="Times New Roman" w:hAnsi="Times New Roman" w:cs="Times New Roman"/>
          <w:sz w:val="24"/>
          <w:szCs w:val="24"/>
          <w:lang w:val="es-MX"/>
        </w:rPr>
        <w:t>., 2022</w:t>
      </w:r>
      <w:r w:rsidR="001C17E6" w:rsidRPr="00BA21BA">
        <w:rPr>
          <w:rFonts w:ascii="Times New Roman" w:eastAsia="Times New Roman" w:hAnsi="Times New Roman" w:cs="Times New Roman"/>
          <w:sz w:val="24"/>
          <w:szCs w:val="24"/>
          <w:lang w:val="es-MX"/>
        </w:rPr>
        <w:t xml:space="preserve">; Muñoz-Murillo </w:t>
      </w:r>
      <w:r w:rsidR="001C17E6" w:rsidRPr="00092E2B">
        <w:rPr>
          <w:rFonts w:ascii="Times New Roman" w:eastAsia="Times New Roman" w:hAnsi="Times New Roman" w:cs="Times New Roman"/>
          <w:i/>
          <w:iCs/>
          <w:sz w:val="24"/>
          <w:szCs w:val="24"/>
          <w:lang w:val="es-MX"/>
        </w:rPr>
        <w:t>et al</w:t>
      </w:r>
      <w:r w:rsidR="001C17E6" w:rsidRPr="00BA21BA">
        <w:rPr>
          <w:rFonts w:ascii="Times New Roman" w:eastAsia="Times New Roman" w:hAnsi="Times New Roman" w:cs="Times New Roman"/>
          <w:sz w:val="24"/>
          <w:szCs w:val="24"/>
          <w:lang w:val="es-MX"/>
        </w:rPr>
        <w:t>., 2020</w:t>
      </w:r>
      <w:r w:rsidR="00E34E27" w:rsidRPr="00BA21BA">
        <w:rPr>
          <w:rFonts w:ascii="Times New Roman" w:eastAsia="Times New Roman" w:hAnsi="Times New Roman" w:cs="Times New Roman"/>
          <w:sz w:val="24"/>
          <w:szCs w:val="24"/>
          <w:lang w:val="es-MX"/>
        </w:rPr>
        <w:t>)</w:t>
      </w:r>
      <w:r>
        <w:rPr>
          <w:rFonts w:ascii="Times New Roman" w:eastAsia="Times New Roman" w:hAnsi="Times New Roman" w:cs="Times New Roman"/>
          <w:sz w:val="24"/>
          <w:szCs w:val="24"/>
          <w:lang w:val="es-MX"/>
        </w:rPr>
        <w:t>.</w:t>
      </w:r>
      <w:r w:rsidR="00E34E27" w:rsidRPr="00BA21BA">
        <w:rPr>
          <w:rFonts w:ascii="Times New Roman" w:eastAsia="Times New Roman" w:hAnsi="Times New Roman" w:cs="Times New Roman"/>
          <w:sz w:val="24"/>
          <w:szCs w:val="24"/>
          <w:lang w:val="es-MX"/>
        </w:rPr>
        <w:t xml:space="preserve"> </w:t>
      </w:r>
      <w:r>
        <w:rPr>
          <w:rFonts w:ascii="Times New Roman" w:eastAsia="Times New Roman" w:hAnsi="Times New Roman" w:cs="Times New Roman"/>
          <w:sz w:val="24"/>
          <w:szCs w:val="24"/>
          <w:lang w:val="es-MX"/>
        </w:rPr>
        <w:t>E</w:t>
      </w:r>
      <w:r w:rsidR="00E34E27" w:rsidRPr="00BA21BA">
        <w:rPr>
          <w:rFonts w:ascii="Times New Roman" w:eastAsia="Times New Roman" w:hAnsi="Times New Roman" w:cs="Times New Roman"/>
          <w:sz w:val="24"/>
          <w:szCs w:val="24"/>
          <w:lang w:val="es-MX"/>
        </w:rPr>
        <w:t xml:space="preserve">n otras palabras, </w:t>
      </w:r>
      <w:r>
        <w:rPr>
          <w:rFonts w:ascii="Times New Roman" w:eastAsia="Times New Roman" w:hAnsi="Times New Roman" w:cs="Times New Roman"/>
          <w:sz w:val="24"/>
          <w:szCs w:val="24"/>
          <w:lang w:val="es-MX"/>
        </w:rPr>
        <w:t>es</w:t>
      </w:r>
      <w:r w:rsidR="00E34E27" w:rsidRPr="00BA21BA">
        <w:rPr>
          <w:rFonts w:ascii="Times New Roman" w:eastAsia="Times New Roman" w:hAnsi="Times New Roman" w:cs="Times New Roman"/>
          <w:sz w:val="24"/>
          <w:szCs w:val="24"/>
          <w:lang w:val="es-MX"/>
        </w:rPr>
        <w:t xml:space="preserve"> la capacidad de una persona para leer, escribir, entender y razonar conceptos y procedimientos financieros </w:t>
      </w:r>
      <w:r>
        <w:rPr>
          <w:rFonts w:ascii="Times New Roman" w:eastAsia="Times New Roman" w:hAnsi="Times New Roman" w:cs="Times New Roman"/>
          <w:sz w:val="24"/>
          <w:szCs w:val="24"/>
          <w:lang w:val="es-MX"/>
        </w:rPr>
        <w:t xml:space="preserve">útiles </w:t>
      </w:r>
      <w:r w:rsidR="00E34E27" w:rsidRPr="00BA21BA">
        <w:rPr>
          <w:rFonts w:ascii="Times New Roman" w:eastAsia="Times New Roman" w:hAnsi="Times New Roman" w:cs="Times New Roman"/>
          <w:sz w:val="24"/>
          <w:szCs w:val="24"/>
          <w:lang w:val="es-MX"/>
        </w:rPr>
        <w:t xml:space="preserve">para </w:t>
      </w:r>
      <w:r>
        <w:rPr>
          <w:rFonts w:ascii="Times New Roman" w:eastAsia="Times New Roman" w:hAnsi="Times New Roman" w:cs="Times New Roman"/>
          <w:sz w:val="24"/>
          <w:szCs w:val="24"/>
          <w:lang w:val="es-MX"/>
        </w:rPr>
        <w:t>en</w:t>
      </w:r>
      <w:r w:rsidR="00E34E27" w:rsidRPr="00BA21BA">
        <w:rPr>
          <w:rFonts w:ascii="Times New Roman" w:eastAsia="Times New Roman" w:hAnsi="Times New Roman" w:cs="Times New Roman"/>
          <w:sz w:val="24"/>
          <w:szCs w:val="24"/>
          <w:lang w:val="es-MX"/>
        </w:rPr>
        <w:t>frent</w:t>
      </w:r>
      <w:r>
        <w:rPr>
          <w:rFonts w:ascii="Times New Roman" w:eastAsia="Times New Roman" w:hAnsi="Times New Roman" w:cs="Times New Roman"/>
          <w:sz w:val="24"/>
          <w:szCs w:val="24"/>
          <w:lang w:val="es-MX"/>
        </w:rPr>
        <w:t>ar</w:t>
      </w:r>
      <w:r w:rsidR="00E34E27" w:rsidRPr="00BA21BA">
        <w:rPr>
          <w:rFonts w:ascii="Times New Roman" w:eastAsia="Times New Roman" w:hAnsi="Times New Roman" w:cs="Times New Roman"/>
          <w:sz w:val="24"/>
          <w:szCs w:val="24"/>
          <w:lang w:val="es-MX"/>
        </w:rPr>
        <w:t xml:space="preserve"> coyunturas económicas. </w:t>
      </w:r>
    </w:p>
    <w:p w14:paraId="1BF764F4" w14:textId="44F547E7" w:rsidR="00C73F8A" w:rsidRPr="00BA21BA" w:rsidRDefault="00E34E27" w:rsidP="004C568B">
      <w:pPr>
        <w:spacing w:line="360" w:lineRule="auto"/>
        <w:ind w:firstLine="720"/>
        <w:jc w:val="both"/>
        <w:rPr>
          <w:rFonts w:ascii="Times New Roman" w:eastAsia="Times New Roman" w:hAnsi="Times New Roman" w:cs="Times New Roman"/>
          <w:sz w:val="24"/>
          <w:szCs w:val="24"/>
          <w:lang w:val="es-MX"/>
        </w:rPr>
      </w:pPr>
      <w:r w:rsidRPr="00BA21BA">
        <w:rPr>
          <w:rFonts w:ascii="Times New Roman" w:eastAsia="Times New Roman" w:hAnsi="Times New Roman" w:cs="Times New Roman"/>
          <w:sz w:val="24"/>
          <w:szCs w:val="24"/>
          <w:lang w:val="es-MX"/>
        </w:rPr>
        <w:t xml:space="preserve">En la revisión de la literatura empírica, algunos estudios internacionales ponen en evidencia los </w:t>
      </w:r>
      <w:r w:rsidR="00092E2B">
        <w:rPr>
          <w:rFonts w:ascii="Times New Roman" w:eastAsia="Times New Roman" w:hAnsi="Times New Roman" w:cs="Times New Roman"/>
          <w:sz w:val="24"/>
          <w:szCs w:val="24"/>
          <w:lang w:val="es-MX"/>
        </w:rPr>
        <w:t xml:space="preserve">bajos </w:t>
      </w:r>
      <w:r w:rsidRPr="00BA21BA">
        <w:rPr>
          <w:rFonts w:ascii="Times New Roman" w:eastAsia="Times New Roman" w:hAnsi="Times New Roman" w:cs="Times New Roman"/>
          <w:sz w:val="24"/>
          <w:szCs w:val="24"/>
          <w:lang w:val="es-MX"/>
        </w:rPr>
        <w:t>niveles de alfabetismo financiero en muchos países</w:t>
      </w:r>
      <w:r w:rsidR="00092E2B">
        <w:rPr>
          <w:rFonts w:ascii="Times New Roman" w:eastAsia="Times New Roman" w:hAnsi="Times New Roman" w:cs="Times New Roman"/>
          <w:sz w:val="24"/>
          <w:szCs w:val="24"/>
          <w:lang w:val="es-MX"/>
        </w:rPr>
        <w:t xml:space="preserve">, lo cual es más evidente </w:t>
      </w:r>
      <w:r w:rsidRPr="00BA21BA">
        <w:rPr>
          <w:rFonts w:ascii="Times New Roman" w:eastAsia="Times New Roman" w:hAnsi="Times New Roman" w:cs="Times New Roman"/>
          <w:sz w:val="24"/>
          <w:szCs w:val="24"/>
          <w:lang w:val="es-MX"/>
        </w:rPr>
        <w:t xml:space="preserve">en </w:t>
      </w:r>
      <w:r w:rsidR="00CA1A82">
        <w:rPr>
          <w:rFonts w:ascii="Times New Roman" w:eastAsia="Times New Roman" w:hAnsi="Times New Roman" w:cs="Times New Roman"/>
          <w:sz w:val="24"/>
          <w:szCs w:val="24"/>
          <w:lang w:val="es-MX"/>
        </w:rPr>
        <w:t>los</w:t>
      </w:r>
      <w:r w:rsidRPr="00BA21BA">
        <w:rPr>
          <w:rFonts w:ascii="Times New Roman" w:eastAsia="Times New Roman" w:hAnsi="Times New Roman" w:cs="Times New Roman"/>
          <w:sz w:val="24"/>
          <w:szCs w:val="24"/>
          <w:lang w:val="es-MX"/>
        </w:rPr>
        <w:t xml:space="preserve"> </w:t>
      </w:r>
      <w:r w:rsidR="00CA1A82" w:rsidRPr="00BA21BA">
        <w:rPr>
          <w:rFonts w:ascii="Times New Roman" w:eastAsia="Times New Roman" w:hAnsi="Times New Roman" w:cs="Times New Roman"/>
          <w:sz w:val="24"/>
          <w:szCs w:val="24"/>
          <w:lang w:val="es-MX"/>
        </w:rPr>
        <w:t>jóven</w:t>
      </w:r>
      <w:r w:rsidR="00CA1A82">
        <w:rPr>
          <w:rFonts w:ascii="Times New Roman" w:eastAsia="Times New Roman" w:hAnsi="Times New Roman" w:cs="Times New Roman"/>
          <w:sz w:val="24"/>
          <w:szCs w:val="24"/>
          <w:lang w:val="es-MX"/>
        </w:rPr>
        <w:t>es</w:t>
      </w:r>
      <w:r w:rsidRPr="00BA21BA">
        <w:rPr>
          <w:rFonts w:ascii="Times New Roman" w:eastAsia="Times New Roman" w:hAnsi="Times New Roman" w:cs="Times New Roman"/>
          <w:sz w:val="24"/>
          <w:szCs w:val="24"/>
          <w:lang w:val="es-MX"/>
        </w:rPr>
        <w:t xml:space="preserve"> (Lusardi</w:t>
      </w:r>
      <w:r w:rsidR="00D76D94" w:rsidRPr="00BA21BA">
        <w:rPr>
          <w:rFonts w:ascii="Times New Roman" w:eastAsia="Times New Roman" w:hAnsi="Times New Roman" w:cs="Times New Roman"/>
          <w:sz w:val="24"/>
          <w:szCs w:val="24"/>
          <w:lang w:val="es-MX"/>
        </w:rPr>
        <w:t xml:space="preserve"> y Michelle, 2014; Montaña y</w:t>
      </w:r>
      <w:r w:rsidRPr="00BA21BA">
        <w:rPr>
          <w:rFonts w:ascii="Times New Roman" w:eastAsia="Times New Roman" w:hAnsi="Times New Roman" w:cs="Times New Roman"/>
          <w:sz w:val="24"/>
          <w:szCs w:val="24"/>
          <w:lang w:val="es-MX"/>
        </w:rPr>
        <w:t xml:space="preserve"> Ferrada, 202</w:t>
      </w:r>
      <w:r w:rsidR="00DC6974" w:rsidRPr="00BA21BA">
        <w:rPr>
          <w:rFonts w:ascii="Times New Roman" w:eastAsia="Times New Roman" w:hAnsi="Times New Roman" w:cs="Times New Roman"/>
          <w:sz w:val="24"/>
          <w:szCs w:val="24"/>
          <w:lang w:val="es-MX"/>
        </w:rPr>
        <w:t>1</w:t>
      </w:r>
      <w:r w:rsidR="00092E2B">
        <w:rPr>
          <w:rFonts w:ascii="Times New Roman" w:eastAsia="Times New Roman" w:hAnsi="Times New Roman" w:cs="Times New Roman"/>
          <w:sz w:val="24"/>
          <w:szCs w:val="24"/>
          <w:lang w:val="es-MX"/>
        </w:rPr>
        <w:t xml:space="preserve">), quienes </w:t>
      </w:r>
      <w:r w:rsidRPr="00BA21BA">
        <w:rPr>
          <w:rFonts w:ascii="Times New Roman" w:eastAsia="Times New Roman" w:hAnsi="Times New Roman" w:cs="Times New Roman"/>
          <w:sz w:val="24"/>
          <w:szCs w:val="24"/>
          <w:lang w:val="es-MX"/>
        </w:rPr>
        <w:t>se enfrenta</w:t>
      </w:r>
      <w:r w:rsidR="00092E2B">
        <w:rPr>
          <w:rFonts w:ascii="Times New Roman" w:eastAsia="Times New Roman" w:hAnsi="Times New Roman" w:cs="Times New Roman"/>
          <w:sz w:val="24"/>
          <w:szCs w:val="24"/>
          <w:lang w:val="es-MX"/>
        </w:rPr>
        <w:t>n</w:t>
      </w:r>
      <w:r w:rsidRPr="00BA21BA">
        <w:rPr>
          <w:rFonts w:ascii="Times New Roman" w:eastAsia="Times New Roman" w:hAnsi="Times New Roman" w:cs="Times New Roman"/>
          <w:sz w:val="24"/>
          <w:szCs w:val="24"/>
          <w:lang w:val="es-MX"/>
        </w:rPr>
        <w:t xml:space="preserve"> desde temprana edad a la toma de decisiones financieras como parte de la gestión de sus finanzas personales.</w:t>
      </w:r>
    </w:p>
    <w:p w14:paraId="7CE8A24E" w14:textId="647D1B69" w:rsidR="00C73F8A" w:rsidRPr="00BA21BA" w:rsidRDefault="00E34E27" w:rsidP="004C568B">
      <w:pPr>
        <w:spacing w:line="360" w:lineRule="auto"/>
        <w:ind w:firstLine="720"/>
        <w:jc w:val="both"/>
        <w:rPr>
          <w:rFonts w:ascii="Times New Roman" w:eastAsia="Times New Roman" w:hAnsi="Times New Roman" w:cs="Times New Roman"/>
          <w:sz w:val="24"/>
          <w:szCs w:val="24"/>
          <w:lang w:val="es-MX"/>
        </w:rPr>
      </w:pPr>
      <w:r w:rsidRPr="00BA21BA">
        <w:rPr>
          <w:rFonts w:ascii="Times New Roman" w:eastAsia="Times New Roman" w:hAnsi="Times New Roman" w:cs="Times New Roman"/>
          <w:sz w:val="24"/>
          <w:szCs w:val="24"/>
          <w:lang w:val="es-MX"/>
        </w:rPr>
        <w:t xml:space="preserve">Por otra parte, se ha demostrado que la capacidad de los jóvenes </w:t>
      </w:r>
      <w:r w:rsidR="00CA1A82">
        <w:rPr>
          <w:rFonts w:ascii="Times New Roman" w:eastAsia="Times New Roman" w:hAnsi="Times New Roman" w:cs="Times New Roman"/>
          <w:sz w:val="24"/>
          <w:szCs w:val="24"/>
          <w:lang w:val="es-MX"/>
        </w:rPr>
        <w:t>para</w:t>
      </w:r>
      <w:r w:rsidRPr="00BA21BA">
        <w:rPr>
          <w:rFonts w:ascii="Times New Roman" w:eastAsia="Times New Roman" w:hAnsi="Times New Roman" w:cs="Times New Roman"/>
          <w:sz w:val="24"/>
          <w:szCs w:val="24"/>
          <w:lang w:val="es-MX"/>
        </w:rPr>
        <w:t xml:space="preserve"> resolver problemas financieros está </w:t>
      </w:r>
      <w:r w:rsidR="00CA1A82">
        <w:rPr>
          <w:rFonts w:ascii="Times New Roman" w:eastAsia="Times New Roman" w:hAnsi="Times New Roman" w:cs="Times New Roman"/>
          <w:sz w:val="24"/>
          <w:szCs w:val="24"/>
          <w:lang w:val="es-MX"/>
        </w:rPr>
        <w:t>vinculada a</w:t>
      </w:r>
      <w:r w:rsidRPr="00BA21BA">
        <w:rPr>
          <w:rFonts w:ascii="Times New Roman" w:eastAsia="Times New Roman" w:hAnsi="Times New Roman" w:cs="Times New Roman"/>
          <w:sz w:val="24"/>
          <w:szCs w:val="24"/>
          <w:lang w:val="es-MX"/>
        </w:rPr>
        <w:t xml:space="preserve"> su nivel de habilidad matemática, es decir, su grado de competencia para entender, razonar y aplicar conceptos y procedimientos n</w:t>
      </w:r>
      <w:r w:rsidR="00F91811" w:rsidRPr="00BA21BA">
        <w:rPr>
          <w:rFonts w:ascii="Times New Roman" w:eastAsia="Times New Roman" w:hAnsi="Times New Roman" w:cs="Times New Roman"/>
          <w:sz w:val="24"/>
          <w:szCs w:val="24"/>
          <w:lang w:val="es-MX"/>
        </w:rPr>
        <w:t>uméricos simples</w:t>
      </w:r>
      <w:r w:rsidR="00CA1A82">
        <w:rPr>
          <w:rFonts w:ascii="Times New Roman" w:eastAsia="Times New Roman" w:hAnsi="Times New Roman" w:cs="Times New Roman"/>
          <w:sz w:val="24"/>
          <w:szCs w:val="24"/>
          <w:lang w:val="es-MX"/>
        </w:rPr>
        <w:t>.</w:t>
      </w:r>
      <w:r w:rsidR="00F91811" w:rsidRPr="00BA21BA">
        <w:rPr>
          <w:rFonts w:ascii="Times New Roman" w:eastAsia="Times New Roman" w:hAnsi="Times New Roman" w:cs="Times New Roman"/>
          <w:sz w:val="24"/>
          <w:szCs w:val="24"/>
          <w:lang w:val="es-MX"/>
        </w:rPr>
        <w:t xml:space="preserve"> </w:t>
      </w:r>
      <w:r w:rsidR="00CA1A82">
        <w:rPr>
          <w:rFonts w:ascii="Times New Roman" w:eastAsia="Times New Roman" w:hAnsi="Times New Roman" w:cs="Times New Roman"/>
          <w:sz w:val="24"/>
          <w:szCs w:val="24"/>
          <w:lang w:val="es-MX"/>
        </w:rPr>
        <w:lastRenderedPageBreak/>
        <w:t>E</w:t>
      </w:r>
      <w:r w:rsidR="00F91811" w:rsidRPr="00BA21BA">
        <w:rPr>
          <w:rFonts w:ascii="Times New Roman" w:eastAsia="Times New Roman" w:hAnsi="Times New Roman" w:cs="Times New Roman"/>
          <w:sz w:val="24"/>
          <w:szCs w:val="24"/>
          <w:lang w:val="es-MX"/>
        </w:rPr>
        <w:t>stos hallazgos sugieren</w:t>
      </w:r>
      <w:r w:rsidRPr="00BA21BA">
        <w:rPr>
          <w:rFonts w:ascii="Times New Roman" w:eastAsia="Times New Roman" w:hAnsi="Times New Roman" w:cs="Times New Roman"/>
          <w:sz w:val="24"/>
          <w:szCs w:val="24"/>
          <w:lang w:val="es-MX"/>
        </w:rPr>
        <w:t xml:space="preserve"> que el rendimiento en matemáticas puede ser un predictor determinante de</w:t>
      </w:r>
      <w:r w:rsidR="00CA1A82">
        <w:rPr>
          <w:rFonts w:ascii="Times New Roman" w:eastAsia="Times New Roman" w:hAnsi="Times New Roman" w:cs="Times New Roman"/>
          <w:sz w:val="24"/>
          <w:szCs w:val="24"/>
          <w:lang w:val="es-MX"/>
        </w:rPr>
        <w:t>l</w:t>
      </w:r>
      <w:r w:rsidRPr="00BA21BA">
        <w:rPr>
          <w:rFonts w:ascii="Times New Roman" w:eastAsia="Times New Roman" w:hAnsi="Times New Roman" w:cs="Times New Roman"/>
          <w:sz w:val="24"/>
          <w:szCs w:val="24"/>
          <w:lang w:val="es-MX"/>
        </w:rPr>
        <w:t xml:space="preserve"> alfabet</w:t>
      </w:r>
      <w:r w:rsidR="00CA1A82">
        <w:rPr>
          <w:rFonts w:ascii="Times New Roman" w:eastAsia="Times New Roman" w:hAnsi="Times New Roman" w:cs="Times New Roman"/>
          <w:sz w:val="24"/>
          <w:szCs w:val="24"/>
          <w:lang w:val="es-MX"/>
        </w:rPr>
        <w:t>ismo</w:t>
      </w:r>
      <w:r w:rsidRPr="00BA21BA">
        <w:rPr>
          <w:rFonts w:ascii="Times New Roman" w:eastAsia="Times New Roman" w:hAnsi="Times New Roman" w:cs="Times New Roman"/>
          <w:sz w:val="24"/>
          <w:szCs w:val="24"/>
          <w:lang w:val="es-MX"/>
        </w:rPr>
        <w:t xml:space="preserve"> o analfabet</w:t>
      </w:r>
      <w:r w:rsidR="00CA1A82">
        <w:rPr>
          <w:rFonts w:ascii="Times New Roman" w:eastAsia="Times New Roman" w:hAnsi="Times New Roman" w:cs="Times New Roman"/>
          <w:sz w:val="24"/>
          <w:szCs w:val="24"/>
          <w:lang w:val="es-MX"/>
        </w:rPr>
        <w:t>ismo</w:t>
      </w:r>
      <w:r w:rsidRPr="00BA21BA">
        <w:rPr>
          <w:rFonts w:ascii="Times New Roman" w:eastAsia="Times New Roman" w:hAnsi="Times New Roman" w:cs="Times New Roman"/>
          <w:sz w:val="24"/>
          <w:szCs w:val="24"/>
          <w:lang w:val="es-MX"/>
        </w:rPr>
        <w:t xml:space="preserve"> financiero</w:t>
      </w:r>
      <w:r w:rsidR="00CA1A82">
        <w:rPr>
          <w:rFonts w:ascii="Times New Roman" w:eastAsia="Times New Roman" w:hAnsi="Times New Roman" w:cs="Times New Roman"/>
          <w:sz w:val="24"/>
          <w:szCs w:val="24"/>
          <w:lang w:val="es-MX"/>
        </w:rPr>
        <w:t>,</w:t>
      </w:r>
      <w:r w:rsidRPr="00BA21BA">
        <w:rPr>
          <w:rFonts w:ascii="Times New Roman" w:eastAsia="Times New Roman" w:hAnsi="Times New Roman" w:cs="Times New Roman"/>
          <w:sz w:val="24"/>
          <w:szCs w:val="24"/>
          <w:lang w:val="es-MX"/>
        </w:rPr>
        <w:t xml:space="preserve"> y que las tareas de modelación interdisciplinares en matemáticas representan un entorno adecuado para el desarrollo de niveles óptimos en el tema (</w:t>
      </w:r>
      <w:proofErr w:type="spellStart"/>
      <w:r w:rsidRPr="00BA21BA">
        <w:rPr>
          <w:rFonts w:ascii="Times New Roman" w:eastAsia="Times New Roman" w:hAnsi="Times New Roman" w:cs="Times New Roman"/>
          <w:sz w:val="24"/>
          <w:szCs w:val="24"/>
          <w:lang w:val="es-MX"/>
        </w:rPr>
        <w:t>Amagir</w:t>
      </w:r>
      <w:proofErr w:type="spellEnd"/>
      <w:r w:rsidRPr="00BA21BA">
        <w:rPr>
          <w:rFonts w:ascii="Times New Roman" w:eastAsia="Times New Roman" w:hAnsi="Times New Roman" w:cs="Times New Roman"/>
          <w:sz w:val="24"/>
          <w:szCs w:val="24"/>
          <w:lang w:val="es-MX"/>
        </w:rPr>
        <w:t xml:space="preserve"> </w:t>
      </w:r>
      <w:r w:rsidRPr="00CA1A82">
        <w:rPr>
          <w:rFonts w:ascii="Times New Roman" w:eastAsia="Times New Roman" w:hAnsi="Times New Roman" w:cs="Times New Roman"/>
          <w:i/>
          <w:iCs/>
          <w:sz w:val="24"/>
          <w:szCs w:val="24"/>
          <w:lang w:val="es-MX"/>
        </w:rPr>
        <w:t>et al</w:t>
      </w:r>
      <w:r w:rsidRPr="00BA21BA">
        <w:rPr>
          <w:rFonts w:ascii="Times New Roman" w:eastAsia="Times New Roman" w:hAnsi="Times New Roman" w:cs="Times New Roman"/>
          <w:sz w:val="24"/>
          <w:szCs w:val="24"/>
          <w:lang w:val="es-MX"/>
        </w:rPr>
        <w:t>., 202</w:t>
      </w:r>
      <w:r w:rsidR="001C17E6" w:rsidRPr="00BA21BA">
        <w:rPr>
          <w:rFonts w:ascii="Times New Roman" w:eastAsia="Times New Roman" w:hAnsi="Times New Roman" w:cs="Times New Roman"/>
          <w:sz w:val="24"/>
          <w:szCs w:val="24"/>
          <w:lang w:val="es-MX"/>
        </w:rPr>
        <w:t xml:space="preserve">0; Cabrera-Baquedano </w:t>
      </w:r>
      <w:r w:rsidR="001C17E6" w:rsidRPr="00CA1A82">
        <w:rPr>
          <w:rFonts w:ascii="Times New Roman" w:eastAsia="Times New Roman" w:hAnsi="Times New Roman" w:cs="Times New Roman"/>
          <w:i/>
          <w:iCs/>
          <w:sz w:val="24"/>
          <w:szCs w:val="24"/>
          <w:lang w:val="es-MX"/>
        </w:rPr>
        <w:t>et al</w:t>
      </w:r>
      <w:r w:rsidR="001C17E6" w:rsidRPr="00BA21BA">
        <w:rPr>
          <w:rFonts w:ascii="Times New Roman" w:eastAsia="Times New Roman" w:hAnsi="Times New Roman" w:cs="Times New Roman"/>
          <w:sz w:val="24"/>
          <w:szCs w:val="24"/>
          <w:lang w:val="es-MX"/>
        </w:rPr>
        <w:t xml:space="preserve">., 2022; </w:t>
      </w:r>
      <w:proofErr w:type="spellStart"/>
      <w:r w:rsidR="001C17E6" w:rsidRPr="00BA21BA">
        <w:rPr>
          <w:rFonts w:ascii="Times New Roman" w:eastAsia="Times New Roman" w:hAnsi="Times New Roman" w:cs="Times New Roman"/>
          <w:sz w:val="24"/>
          <w:szCs w:val="24"/>
          <w:lang w:val="es-MX"/>
        </w:rPr>
        <w:t>S</w:t>
      </w:r>
      <w:r w:rsidR="00C4782E" w:rsidRPr="00BA21BA">
        <w:rPr>
          <w:rFonts w:ascii="Times New Roman" w:eastAsia="Times New Roman" w:hAnsi="Times New Roman" w:cs="Times New Roman"/>
          <w:sz w:val="24"/>
          <w:szCs w:val="24"/>
          <w:lang w:val="es-MX"/>
        </w:rPr>
        <w:t>afrono</w:t>
      </w:r>
      <w:r w:rsidR="001C17E6" w:rsidRPr="00BA21BA">
        <w:rPr>
          <w:rFonts w:ascii="Times New Roman" w:eastAsia="Times New Roman" w:hAnsi="Times New Roman" w:cs="Times New Roman"/>
          <w:sz w:val="24"/>
          <w:szCs w:val="24"/>
          <w:lang w:val="es-MX"/>
        </w:rPr>
        <w:t>v</w:t>
      </w:r>
      <w:r w:rsidR="00DC6974" w:rsidRPr="00BA21BA">
        <w:rPr>
          <w:rFonts w:ascii="Times New Roman" w:eastAsia="Times New Roman" w:hAnsi="Times New Roman" w:cs="Times New Roman"/>
          <w:sz w:val="24"/>
          <w:szCs w:val="24"/>
          <w:lang w:val="es-MX"/>
        </w:rPr>
        <w:t>a</w:t>
      </w:r>
      <w:proofErr w:type="spellEnd"/>
      <w:r w:rsidR="00DC6974" w:rsidRPr="00BA21BA">
        <w:rPr>
          <w:rFonts w:ascii="Times New Roman" w:eastAsia="Times New Roman" w:hAnsi="Times New Roman" w:cs="Times New Roman"/>
          <w:sz w:val="24"/>
          <w:szCs w:val="24"/>
          <w:lang w:val="es-MX"/>
        </w:rPr>
        <w:t xml:space="preserve"> </w:t>
      </w:r>
      <w:r w:rsidR="001C17E6" w:rsidRPr="00CA1A82">
        <w:rPr>
          <w:rFonts w:ascii="Times New Roman" w:eastAsia="Times New Roman" w:hAnsi="Times New Roman" w:cs="Times New Roman"/>
          <w:i/>
          <w:iCs/>
          <w:sz w:val="24"/>
          <w:szCs w:val="24"/>
          <w:lang w:val="es-MX"/>
        </w:rPr>
        <w:t>et al</w:t>
      </w:r>
      <w:r w:rsidR="001C17E6" w:rsidRPr="00BA21BA">
        <w:rPr>
          <w:rFonts w:ascii="Times New Roman" w:eastAsia="Times New Roman" w:hAnsi="Times New Roman" w:cs="Times New Roman"/>
          <w:sz w:val="24"/>
          <w:szCs w:val="24"/>
          <w:lang w:val="es-MX"/>
        </w:rPr>
        <w:t>., 2020</w:t>
      </w:r>
      <w:r w:rsidRPr="00BA21BA">
        <w:rPr>
          <w:rFonts w:ascii="Times New Roman" w:eastAsia="Times New Roman" w:hAnsi="Times New Roman" w:cs="Times New Roman"/>
          <w:sz w:val="24"/>
          <w:szCs w:val="24"/>
          <w:lang w:val="es-MX"/>
        </w:rPr>
        <w:t xml:space="preserve">). Además, se ha identificado que existen diferencias significativas </w:t>
      </w:r>
      <w:r w:rsidR="00CA1A82">
        <w:rPr>
          <w:rFonts w:ascii="Times New Roman" w:eastAsia="Times New Roman" w:hAnsi="Times New Roman" w:cs="Times New Roman"/>
          <w:sz w:val="24"/>
          <w:szCs w:val="24"/>
          <w:lang w:val="es-MX"/>
        </w:rPr>
        <w:t xml:space="preserve">favorables </w:t>
      </w:r>
      <w:r w:rsidRPr="00BA21BA">
        <w:rPr>
          <w:rFonts w:ascii="Times New Roman" w:eastAsia="Times New Roman" w:hAnsi="Times New Roman" w:cs="Times New Roman"/>
          <w:sz w:val="24"/>
          <w:szCs w:val="24"/>
          <w:lang w:val="es-MX"/>
        </w:rPr>
        <w:t xml:space="preserve">en estudiantes que se </w:t>
      </w:r>
      <w:r w:rsidR="00CA1A82">
        <w:rPr>
          <w:rFonts w:ascii="Times New Roman" w:eastAsia="Times New Roman" w:hAnsi="Times New Roman" w:cs="Times New Roman"/>
          <w:sz w:val="24"/>
          <w:szCs w:val="24"/>
          <w:lang w:val="es-MX"/>
        </w:rPr>
        <w:t>están</w:t>
      </w:r>
      <w:r w:rsidRPr="00BA21BA">
        <w:rPr>
          <w:rFonts w:ascii="Times New Roman" w:eastAsia="Times New Roman" w:hAnsi="Times New Roman" w:cs="Times New Roman"/>
          <w:sz w:val="24"/>
          <w:szCs w:val="24"/>
          <w:lang w:val="es-MX"/>
        </w:rPr>
        <w:t xml:space="preserve"> </w:t>
      </w:r>
      <w:r w:rsidR="00CA1A82" w:rsidRPr="00BA21BA">
        <w:rPr>
          <w:rFonts w:ascii="Times New Roman" w:eastAsia="Times New Roman" w:hAnsi="Times New Roman" w:cs="Times New Roman"/>
          <w:sz w:val="24"/>
          <w:szCs w:val="24"/>
          <w:lang w:val="es-MX"/>
        </w:rPr>
        <w:t>formando</w:t>
      </w:r>
      <w:r w:rsidRPr="00BA21BA">
        <w:rPr>
          <w:rFonts w:ascii="Times New Roman" w:eastAsia="Times New Roman" w:hAnsi="Times New Roman" w:cs="Times New Roman"/>
          <w:sz w:val="24"/>
          <w:szCs w:val="24"/>
          <w:lang w:val="es-MX"/>
        </w:rPr>
        <w:t xml:space="preserve"> en carreras </w:t>
      </w:r>
      <w:r w:rsidR="00CA1A82">
        <w:rPr>
          <w:rFonts w:ascii="Times New Roman" w:eastAsia="Times New Roman" w:hAnsi="Times New Roman" w:cs="Times New Roman"/>
          <w:sz w:val="24"/>
          <w:szCs w:val="24"/>
          <w:lang w:val="es-MX"/>
        </w:rPr>
        <w:t xml:space="preserve">cuyos </w:t>
      </w:r>
      <w:r w:rsidRPr="00BA21BA">
        <w:rPr>
          <w:rFonts w:ascii="Times New Roman" w:eastAsia="Times New Roman" w:hAnsi="Times New Roman" w:cs="Times New Roman"/>
          <w:sz w:val="24"/>
          <w:szCs w:val="24"/>
          <w:lang w:val="es-MX"/>
        </w:rPr>
        <w:t>plan</w:t>
      </w:r>
      <w:r w:rsidR="00CA1A82">
        <w:rPr>
          <w:rFonts w:ascii="Times New Roman" w:eastAsia="Times New Roman" w:hAnsi="Times New Roman" w:cs="Times New Roman"/>
          <w:sz w:val="24"/>
          <w:szCs w:val="24"/>
          <w:lang w:val="es-MX"/>
        </w:rPr>
        <w:t>es</w:t>
      </w:r>
      <w:r w:rsidRPr="00BA21BA">
        <w:rPr>
          <w:rFonts w:ascii="Times New Roman" w:eastAsia="Times New Roman" w:hAnsi="Times New Roman" w:cs="Times New Roman"/>
          <w:sz w:val="24"/>
          <w:szCs w:val="24"/>
          <w:lang w:val="es-MX"/>
        </w:rPr>
        <w:t xml:space="preserve"> de estudio </w:t>
      </w:r>
      <w:r w:rsidR="00CA1A82">
        <w:rPr>
          <w:rFonts w:ascii="Times New Roman" w:eastAsia="Times New Roman" w:hAnsi="Times New Roman" w:cs="Times New Roman"/>
          <w:sz w:val="24"/>
          <w:szCs w:val="24"/>
          <w:lang w:val="es-MX"/>
        </w:rPr>
        <w:t xml:space="preserve">cuentan con </w:t>
      </w:r>
      <w:r w:rsidRPr="00BA21BA">
        <w:rPr>
          <w:rFonts w:ascii="Times New Roman" w:eastAsia="Times New Roman" w:hAnsi="Times New Roman" w:cs="Times New Roman"/>
          <w:sz w:val="24"/>
          <w:szCs w:val="24"/>
          <w:lang w:val="es-MX"/>
        </w:rPr>
        <w:t xml:space="preserve">materias relacionadas </w:t>
      </w:r>
      <w:r w:rsidR="00CA1A82">
        <w:rPr>
          <w:rFonts w:ascii="Times New Roman" w:eastAsia="Times New Roman" w:hAnsi="Times New Roman" w:cs="Times New Roman"/>
          <w:sz w:val="24"/>
          <w:szCs w:val="24"/>
          <w:lang w:val="es-MX"/>
        </w:rPr>
        <w:t>con e</w:t>
      </w:r>
      <w:r w:rsidRPr="00BA21BA">
        <w:rPr>
          <w:rFonts w:ascii="Times New Roman" w:eastAsia="Times New Roman" w:hAnsi="Times New Roman" w:cs="Times New Roman"/>
          <w:sz w:val="24"/>
          <w:szCs w:val="24"/>
          <w:lang w:val="es-MX"/>
        </w:rPr>
        <w:t>l área económico-financiera</w:t>
      </w:r>
      <w:r w:rsidR="00D76D94" w:rsidRPr="00BA21BA">
        <w:rPr>
          <w:rFonts w:ascii="Times New Roman" w:eastAsia="Times New Roman" w:hAnsi="Times New Roman" w:cs="Times New Roman"/>
          <w:sz w:val="24"/>
          <w:szCs w:val="24"/>
          <w:lang w:val="es-MX"/>
        </w:rPr>
        <w:t xml:space="preserve"> (Muyo </w:t>
      </w:r>
      <w:proofErr w:type="spellStart"/>
      <w:r w:rsidR="00D76D94" w:rsidRPr="00BA21BA">
        <w:rPr>
          <w:rFonts w:ascii="Times New Roman" w:eastAsia="Times New Roman" w:hAnsi="Times New Roman" w:cs="Times New Roman"/>
          <w:sz w:val="24"/>
          <w:szCs w:val="24"/>
          <w:lang w:val="es-MX"/>
        </w:rPr>
        <w:t>Yildirim</w:t>
      </w:r>
      <w:proofErr w:type="spellEnd"/>
      <w:r w:rsidR="00D76D94" w:rsidRPr="00BA21BA">
        <w:rPr>
          <w:rFonts w:ascii="Times New Roman" w:eastAsia="Times New Roman" w:hAnsi="Times New Roman" w:cs="Times New Roman"/>
          <w:sz w:val="24"/>
          <w:szCs w:val="24"/>
          <w:lang w:val="es-MX"/>
        </w:rPr>
        <w:t xml:space="preserve"> y</w:t>
      </w:r>
      <w:r w:rsidRPr="00BA21BA">
        <w:rPr>
          <w:rFonts w:ascii="Times New Roman" w:eastAsia="Times New Roman" w:hAnsi="Times New Roman" w:cs="Times New Roman"/>
          <w:sz w:val="24"/>
          <w:szCs w:val="24"/>
          <w:lang w:val="es-MX"/>
        </w:rPr>
        <w:t xml:space="preserve"> </w:t>
      </w:r>
      <w:proofErr w:type="spellStart"/>
      <w:r w:rsidRPr="00BA21BA">
        <w:rPr>
          <w:rFonts w:ascii="Times New Roman" w:eastAsia="Times New Roman" w:hAnsi="Times New Roman" w:cs="Times New Roman"/>
          <w:sz w:val="24"/>
          <w:szCs w:val="24"/>
          <w:lang w:val="es-MX"/>
        </w:rPr>
        <w:t>Vardari</w:t>
      </w:r>
      <w:proofErr w:type="spellEnd"/>
      <w:r w:rsidRPr="00BA21BA">
        <w:rPr>
          <w:rFonts w:ascii="Times New Roman" w:eastAsia="Times New Roman" w:hAnsi="Times New Roman" w:cs="Times New Roman"/>
          <w:sz w:val="24"/>
          <w:szCs w:val="24"/>
          <w:lang w:val="es-MX"/>
        </w:rPr>
        <w:t>, 2020).</w:t>
      </w:r>
    </w:p>
    <w:p w14:paraId="4A8C63B5" w14:textId="21AC4535" w:rsidR="00C73F8A" w:rsidRPr="00BA21BA" w:rsidRDefault="00CA1A82" w:rsidP="004C568B">
      <w:pPr>
        <w:spacing w:line="360" w:lineRule="auto"/>
        <w:ind w:firstLine="720"/>
        <w:jc w:val="both"/>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Ahora bien, e</w:t>
      </w:r>
      <w:r w:rsidR="00E34E27" w:rsidRPr="00BA21BA">
        <w:rPr>
          <w:rFonts w:ascii="Times New Roman" w:eastAsia="Times New Roman" w:hAnsi="Times New Roman" w:cs="Times New Roman"/>
          <w:sz w:val="24"/>
          <w:szCs w:val="24"/>
          <w:lang w:val="es-MX"/>
        </w:rPr>
        <w:t>n el caso específico de México, los resultados de la revisión de datos sobre los hechos ponen de manifiesto escenarios desalentadores; en primer lugar, existe una evidente limitación de investigación sobre los efectos del alfabetismo financiero en jóvenes debido a que los estudios se enfocan en mayor medida en la evaluación de variables sociodemográficas que inciden en el grado de alfabetización financiera</w:t>
      </w:r>
      <w:r w:rsidR="00531E37" w:rsidRPr="00BA21BA">
        <w:rPr>
          <w:rFonts w:ascii="Times New Roman" w:eastAsia="Times New Roman" w:hAnsi="Times New Roman" w:cs="Times New Roman"/>
          <w:sz w:val="24"/>
          <w:szCs w:val="24"/>
          <w:lang w:val="es-MX"/>
        </w:rPr>
        <w:t xml:space="preserve"> de la población adulta</w:t>
      </w:r>
      <w:r>
        <w:rPr>
          <w:rFonts w:ascii="Times New Roman" w:eastAsia="Times New Roman" w:hAnsi="Times New Roman" w:cs="Times New Roman"/>
          <w:sz w:val="24"/>
          <w:szCs w:val="24"/>
          <w:lang w:val="es-MX"/>
        </w:rPr>
        <w:t>,</w:t>
      </w:r>
      <w:r w:rsidR="00531E37" w:rsidRPr="00BA21BA">
        <w:rPr>
          <w:rFonts w:ascii="Times New Roman" w:eastAsia="Times New Roman" w:hAnsi="Times New Roman" w:cs="Times New Roman"/>
          <w:sz w:val="24"/>
          <w:szCs w:val="24"/>
          <w:lang w:val="es-MX"/>
        </w:rPr>
        <w:t xml:space="preserve"> como </w:t>
      </w:r>
      <w:r w:rsidR="00E34E27" w:rsidRPr="00BA21BA">
        <w:rPr>
          <w:rFonts w:ascii="Times New Roman" w:eastAsia="Times New Roman" w:hAnsi="Times New Roman" w:cs="Times New Roman"/>
          <w:sz w:val="24"/>
          <w:szCs w:val="24"/>
          <w:lang w:val="es-MX"/>
        </w:rPr>
        <w:t xml:space="preserve">pueden ser edad, género, estado conyugal, escolaridad, región, número de dependientes, nivel de ingreso, entre otros (Antonio-Anderson </w:t>
      </w:r>
      <w:r w:rsidR="00E34E27" w:rsidRPr="00CA1A82">
        <w:rPr>
          <w:rFonts w:ascii="Times New Roman" w:eastAsia="Times New Roman" w:hAnsi="Times New Roman" w:cs="Times New Roman"/>
          <w:i/>
          <w:iCs/>
          <w:sz w:val="24"/>
          <w:szCs w:val="24"/>
          <w:lang w:val="es-MX"/>
        </w:rPr>
        <w:t>et al</w:t>
      </w:r>
      <w:r w:rsidR="00E34E27" w:rsidRPr="00BA21BA">
        <w:rPr>
          <w:rFonts w:ascii="Times New Roman" w:eastAsia="Times New Roman" w:hAnsi="Times New Roman" w:cs="Times New Roman"/>
          <w:sz w:val="24"/>
          <w:szCs w:val="24"/>
          <w:lang w:val="es-MX"/>
        </w:rPr>
        <w:t>., 202</w:t>
      </w:r>
      <w:r w:rsidR="006255C4" w:rsidRPr="00BA21BA">
        <w:rPr>
          <w:rFonts w:ascii="Times New Roman" w:eastAsia="Times New Roman" w:hAnsi="Times New Roman" w:cs="Times New Roman"/>
          <w:sz w:val="24"/>
          <w:szCs w:val="24"/>
          <w:lang w:val="es-MX"/>
        </w:rPr>
        <w:t xml:space="preserve">0, </w:t>
      </w:r>
      <w:r w:rsidR="00DC6974" w:rsidRPr="00BA21BA">
        <w:rPr>
          <w:rFonts w:ascii="Times New Roman" w:eastAsia="Times New Roman" w:hAnsi="Times New Roman" w:cs="Times New Roman"/>
          <w:sz w:val="24"/>
          <w:szCs w:val="24"/>
          <w:lang w:val="es-MX"/>
        </w:rPr>
        <w:t>G</w:t>
      </w:r>
      <w:r w:rsidR="003337D5" w:rsidRPr="00BA21BA">
        <w:rPr>
          <w:rFonts w:ascii="Times New Roman" w:eastAsia="Times New Roman" w:hAnsi="Times New Roman" w:cs="Times New Roman"/>
          <w:sz w:val="24"/>
          <w:szCs w:val="24"/>
          <w:lang w:val="es-MX"/>
        </w:rPr>
        <w:t>a</w:t>
      </w:r>
      <w:r w:rsidR="00DC6974" w:rsidRPr="00BA21BA">
        <w:rPr>
          <w:rFonts w:ascii="Times New Roman" w:eastAsia="Times New Roman" w:hAnsi="Times New Roman" w:cs="Times New Roman"/>
          <w:sz w:val="24"/>
          <w:szCs w:val="24"/>
          <w:lang w:val="es-MX"/>
        </w:rPr>
        <w:t>rcía-Mata</w:t>
      </w:r>
      <w:r w:rsidR="00DC6974" w:rsidRPr="00BA21BA">
        <w:rPr>
          <w:rStyle w:val="Refdecomentario"/>
          <w:lang w:val="es-MX"/>
        </w:rPr>
        <w:t xml:space="preserve"> </w:t>
      </w:r>
      <w:r w:rsidR="00DC6974" w:rsidRPr="00CA1A82">
        <w:rPr>
          <w:rFonts w:ascii="Times New Roman" w:eastAsia="Times New Roman" w:hAnsi="Times New Roman" w:cs="Times New Roman"/>
          <w:i/>
          <w:iCs/>
          <w:sz w:val="24"/>
          <w:szCs w:val="24"/>
          <w:lang w:val="es-MX"/>
        </w:rPr>
        <w:t xml:space="preserve">et </w:t>
      </w:r>
      <w:r w:rsidR="001C17E6" w:rsidRPr="00CA1A82">
        <w:rPr>
          <w:rFonts w:ascii="Times New Roman" w:eastAsia="Times New Roman" w:hAnsi="Times New Roman" w:cs="Times New Roman"/>
          <w:i/>
          <w:iCs/>
          <w:sz w:val="24"/>
          <w:szCs w:val="24"/>
          <w:lang w:val="es-MX"/>
        </w:rPr>
        <w:t>al</w:t>
      </w:r>
      <w:r w:rsidR="001C17E6" w:rsidRPr="00BA21BA">
        <w:rPr>
          <w:rFonts w:ascii="Times New Roman" w:eastAsia="Times New Roman" w:hAnsi="Times New Roman" w:cs="Times New Roman"/>
          <w:sz w:val="24"/>
          <w:szCs w:val="24"/>
          <w:lang w:val="es-MX"/>
        </w:rPr>
        <w:t xml:space="preserve">., 2021; </w:t>
      </w:r>
      <w:r w:rsidR="006255C4" w:rsidRPr="00BA21BA">
        <w:rPr>
          <w:rFonts w:ascii="Times New Roman" w:eastAsia="Times New Roman" w:hAnsi="Times New Roman" w:cs="Times New Roman"/>
          <w:sz w:val="24"/>
          <w:szCs w:val="24"/>
          <w:lang w:val="es-MX"/>
        </w:rPr>
        <w:t xml:space="preserve">Hernández Mejía </w:t>
      </w:r>
      <w:r w:rsidR="006255C4" w:rsidRPr="00CA1A82">
        <w:rPr>
          <w:rFonts w:ascii="Times New Roman" w:eastAsia="Times New Roman" w:hAnsi="Times New Roman" w:cs="Times New Roman"/>
          <w:i/>
          <w:iCs/>
          <w:sz w:val="24"/>
          <w:szCs w:val="24"/>
          <w:lang w:val="es-MX"/>
        </w:rPr>
        <w:t>et al</w:t>
      </w:r>
      <w:r w:rsidR="006255C4" w:rsidRPr="00BA21BA">
        <w:rPr>
          <w:rFonts w:ascii="Times New Roman" w:eastAsia="Times New Roman" w:hAnsi="Times New Roman" w:cs="Times New Roman"/>
          <w:sz w:val="24"/>
          <w:szCs w:val="24"/>
          <w:lang w:val="es-MX"/>
        </w:rPr>
        <w:t>., 2022</w:t>
      </w:r>
      <w:r w:rsidR="00E34E27" w:rsidRPr="00BA21BA">
        <w:rPr>
          <w:rFonts w:ascii="Times New Roman" w:eastAsia="Times New Roman" w:hAnsi="Times New Roman" w:cs="Times New Roman"/>
          <w:sz w:val="24"/>
          <w:szCs w:val="24"/>
          <w:lang w:val="es-MX"/>
        </w:rPr>
        <w:t xml:space="preserve">). </w:t>
      </w:r>
      <w:r>
        <w:rPr>
          <w:rFonts w:ascii="Times New Roman" w:eastAsia="Times New Roman" w:hAnsi="Times New Roman" w:cs="Times New Roman"/>
          <w:sz w:val="24"/>
          <w:szCs w:val="24"/>
          <w:lang w:val="es-MX"/>
        </w:rPr>
        <w:t>En segundo lugar</w:t>
      </w:r>
      <w:r w:rsidR="00E34E27" w:rsidRPr="00BA21BA">
        <w:rPr>
          <w:rFonts w:ascii="Times New Roman" w:eastAsia="Times New Roman" w:hAnsi="Times New Roman" w:cs="Times New Roman"/>
          <w:sz w:val="24"/>
          <w:szCs w:val="24"/>
          <w:lang w:val="es-MX"/>
        </w:rPr>
        <w:t>, los pocos estudios realizados sobre el tema confirman que los niveles de alfabetismo financiero en estudiantes mexicanos son bajos (</w:t>
      </w:r>
      <w:r w:rsidR="005D2E62" w:rsidRPr="00BA21BA">
        <w:rPr>
          <w:rFonts w:ascii="Times New Roman" w:eastAsia="Times New Roman" w:hAnsi="Times New Roman" w:cs="Times New Roman"/>
          <w:sz w:val="24"/>
          <w:szCs w:val="24"/>
          <w:lang w:val="es-MX"/>
        </w:rPr>
        <w:t xml:space="preserve">Arceo-Gómez y Villagómez, 2017; </w:t>
      </w:r>
      <w:r w:rsidR="00E34E27" w:rsidRPr="00BA21BA">
        <w:rPr>
          <w:rFonts w:ascii="Times New Roman" w:eastAsia="Times New Roman" w:hAnsi="Times New Roman" w:cs="Times New Roman"/>
          <w:sz w:val="24"/>
          <w:szCs w:val="24"/>
          <w:lang w:val="es-MX"/>
        </w:rPr>
        <w:t>Di</w:t>
      </w:r>
      <w:r w:rsidR="005D2E62" w:rsidRPr="00BA21BA">
        <w:rPr>
          <w:rFonts w:ascii="Times New Roman" w:eastAsia="Times New Roman" w:hAnsi="Times New Roman" w:cs="Times New Roman"/>
          <w:sz w:val="24"/>
          <w:szCs w:val="24"/>
          <w:lang w:val="es-MX"/>
        </w:rPr>
        <w:t>ez-Martínez, 2016</w:t>
      </w:r>
      <w:r w:rsidR="00E34E27" w:rsidRPr="00BA21BA">
        <w:rPr>
          <w:rFonts w:ascii="Times New Roman" w:eastAsia="Times New Roman" w:hAnsi="Times New Roman" w:cs="Times New Roman"/>
          <w:sz w:val="24"/>
          <w:szCs w:val="24"/>
          <w:lang w:val="es-MX"/>
        </w:rPr>
        <w:t xml:space="preserve">; Muñoz-Murillo </w:t>
      </w:r>
      <w:r w:rsidR="00E34E27" w:rsidRPr="001026FF">
        <w:rPr>
          <w:rFonts w:ascii="Times New Roman" w:eastAsia="Times New Roman" w:hAnsi="Times New Roman" w:cs="Times New Roman"/>
          <w:i/>
          <w:iCs/>
          <w:sz w:val="24"/>
          <w:szCs w:val="24"/>
          <w:lang w:val="es-MX"/>
        </w:rPr>
        <w:t>et al</w:t>
      </w:r>
      <w:r w:rsidR="00E34E27" w:rsidRPr="00BA21BA">
        <w:rPr>
          <w:rFonts w:ascii="Times New Roman" w:eastAsia="Times New Roman" w:hAnsi="Times New Roman" w:cs="Times New Roman"/>
          <w:sz w:val="24"/>
          <w:szCs w:val="24"/>
          <w:lang w:val="es-MX"/>
        </w:rPr>
        <w:t xml:space="preserve">., 2020) en comparación de los obtenidos en economías del G-7 </w:t>
      </w:r>
      <w:r w:rsidR="001026FF">
        <w:rPr>
          <w:rFonts w:ascii="Times New Roman" w:eastAsia="Times New Roman" w:hAnsi="Times New Roman" w:cs="Times New Roman"/>
          <w:sz w:val="24"/>
          <w:szCs w:val="24"/>
          <w:lang w:val="es-MX"/>
        </w:rPr>
        <w:t>(</w:t>
      </w:r>
      <w:r w:rsidR="00E34E27" w:rsidRPr="00BA21BA">
        <w:rPr>
          <w:rFonts w:ascii="Times New Roman" w:eastAsia="Times New Roman" w:hAnsi="Times New Roman" w:cs="Times New Roman"/>
          <w:sz w:val="24"/>
          <w:szCs w:val="24"/>
          <w:lang w:val="es-MX"/>
        </w:rPr>
        <w:t>Estados Unidos, Japón, Alemania, Reino Unido, Francia, Italia y Canadá</w:t>
      </w:r>
      <w:r w:rsidR="001026FF">
        <w:rPr>
          <w:rFonts w:ascii="Times New Roman" w:eastAsia="Times New Roman" w:hAnsi="Times New Roman" w:cs="Times New Roman"/>
          <w:sz w:val="24"/>
          <w:szCs w:val="24"/>
          <w:lang w:val="es-MX"/>
        </w:rPr>
        <w:t>)</w:t>
      </w:r>
      <w:r w:rsidR="00E34E27" w:rsidRPr="00BA21BA">
        <w:rPr>
          <w:rFonts w:ascii="Times New Roman" w:eastAsia="Times New Roman" w:hAnsi="Times New Roman" w:cs="Times New Roman"/>
          <w:sz w:val="24"/>
          <w:szCs w:val="24"/>
          <w:lang w:val="es-MX"/>
        </w:rPr>
        <w:t xml:space="preserve"> (</w:t>
      </w:r>
      <w:proofErr w:type="spellStart"/>
      <w:r w:rsidR="00E34E27" w:rsidRPr="00BA21BA">
        <w:rPr>
          <w:rFonts w:ascii="Times New Roman" w:eastAsia="Times New Roman" w:hAnsi="Times New Roman" w:cs="Times New Roman"/>
          <w:sz w:val="24"/>
          <w:szCs w:val="24"/>
          <w:lang w:val="es-MX"/>
        </w:rPr>
        <w:t>Kapper</w:t>
      </w:r>
      <w:proofErr w:type="spellEnd"/>
      <w:r w:rsidR="00E34E27" w:rsidRPr="00BA21BA">
        <w:rPr>
          <w:rFonts w:ascii="Times New Roman" w:eastAsia="Times New Roman" w:hAnsi="Times New Roman" w:cs="Times New Roman"/>
          <w:sz w:val="24"/>
          <w:szCs w:val="24"/>
          <w:lang w:val="es-MX"/>
        </w:rPr>
        <w:t xml:space="preserve"> </w:t>
      </w:r>
      <w:r w:rsidR="00E34E27" w:rsidRPr="001026FF">
        <w:rPr>
          <w:rFonts w:ascii="Times New Roman" w:eastAsia="Times New Roman" w:hAnsi="Times New Roman" w:cs="Times New Roman"/>
          <w:i/>
          <w:iCs/>
          <w:sz w:val="24"/>
          <w:szCs w:val="24"/>
          <w:lang w:val="es-MX"/>
        </w:rPr>
        <w:t>et al</w:t>
      </w:r>
      <w:r w:rsidR="001026FF">
        <w:rPr>
          <w:rFonts w:ascii="Times New Roman" w:eastAsia="Times New Roman" w:hAnsi="Times New Roman" w:cs="Times New Roman"/>
          <w:sz w:val="24"/>
          <w:szCs w:val="24"/>
          <w:lang w:val="es-MX"/>
        </w:rPr>
        <w:t>.</w:t>
      </w:r>
      <w:r w:rsidR="00E34E27" w:rsidRPr="00BA21BA">
        <w:rPr>
          <w:rFonts w:ascii="Times New Roman" w:eastAsia="Times New Roman" w:hAnsi="Times New Roman" w:cs="Times New Roman"/>
          <w:sz w:val="24"/>
          <w:szCs w:val="24"/>
          <w:lang w:val="es-MX"/>
        </w:rPr>
        <w:t>, 2015). Estos autores encuentran que la diferencia entre México y las siete economías más gran</w:t>
      </w:r>
      <w:r w:rsidR="002B195D" w:rsidRPr="00BA21BA">
        <w:rPr>
          <w:rFonts w:ascii="Times New Roman" w:eastAsia="Times New Roman" w:hAnsi="Times New Roman" w:cs="Times New Roman"/>
          <w:sz w:val="24"/>
          <w:szCs w:val="24"/>
          <w:lang w:val="es-MX"/>
        </w:rPr>
        <w:t xml:space="preserve">des del mundo radica </w:t>
      </w:r>
      <w:r w:rsidR="00E34E27" w:rsidRPr="00BA21BA">
        <w:rPr>
          <w:rFonts w:ascii="Times New Roman" w:eastAsia="Times New Roman" w:hAnsi="Times New Roman" w:cs="Times New Roman"/>
          <w:sz w:val="24"/>
          <w:szCs w:val="24"/>
          <w:lang w:val="es-MX"/>
        </w:rPr>
        <w:t xml:space="preserve">en promedio </w:t>
      </w:r>
      <w:r w:rsidR="001026FF">
        <w:rPr>
          <w:rFonts w:ascii="Times New Roman" w:eastAsia="Times New Roman" w:hAnsi="Times New Roman" w:cs="Times New Roman"/>
          <w:sz w:val="24"/>
          <w:szCs w:val="24"/>
          <w:lang w:val="es-MX"/>
        </w:rPr>
        <w:t>en</w:t>
      </w:r>
      <w:r w:rsidR="00E34E27" w:rsidRPr="00BA21BA">
        <w:rPr>
          <w:rFonts w:ascii="Times New Roman" w:eastAsia="Times New Roman" w:hAnsi="Times New Roman" w:cs="Times New Roman"/>
          <w:sz w:val="24"/>
          <w:szCs w:val="24"/>
          <w:lang w:val="es-MX"/>
        </w:rPr>
        <w:t xml:space="preserve"> 16 puntos porcentuales, al considerar como alfabetos financieros a</w:t>
      </w:r>
      <w:r w:rsidR="007A5301" w:rsidRPr="00BA21BA">
        <w:rPr>
          <w:rFonts w:ascii="Times New Roman" w:eastAsia="Times New Roman" w:hAnsi="Times New Roman" w:cs="Times New Roman"/>
          <w:sz w:val="24"/>
          <w:szCs w:val="24"/>
          <w:lang w:val="es-MX"/>
        </w:rPr>
        <w:t xml:space="preserve"> </w:t>
      </w:r>
      <w:r w:rsidR="00E34E27" w:rsidRPr="00BA21BA">
        <w:rPr>
          <w:rFonts w:ascii="Times New Roman" w:eastAsia="Times New Roman" w:hAnsi="Times New Roman" w:cs="Times New Roman"/>
          <w:sz w:val="24"/>
          <w:szCs w:val="24"/>
          <w:lang w:val="es-MX"/>
        </w:rPr>
        <w:t>38</w:t>
      </w:r>
      <w:r w:rsidR="001026FF">
        <w:rPr>
          <w:rFonts w:ascii="Times New Roman" w:eastAsia="Times New Roman" w:hAnsi="Times New Roman" w:cs="Times New Roman"/>
          <w:sz w:val="24"/>
          <w:szCs w:val="24"/>
          <w:lang w:val="es-MX"/>
        </w:rPr>
        <w:t xml:space="preserve"> </w:t>
      </w:r>
      <w:r w:rsidR="00E34E27" w:rsidRPr="00BA21BA">
        <w:rPr>
          <w:rFonts w:ascii="Times New Roman" w:eastAsia="Times New Roman" w:hAnsi="Times New Roman" w:cs="Times New Roman"/>
          <w:sz w:val="24"/>
          <w:szCs w:val="24"/>
          <w:lang w:val="es-MX"/>
        </w:rPr>
        <w:t>% y 56</w:t>
      </w:r>
      <w:r w:rsidR="001026FF">
        <w:rPr>
          <w:rFonts w:ascii="Times New Roman" w:eastAsia="Times New Roman" w:hAnsi="Times New Roman" w:cs="Times New Roman"/>
          <w:sz w:val="24"/>
          <w:szCs w:val="24"/>
          <w:lang w:val="es-MX"/>
        </w:rPr>
        <w:t xml:space="preserve"> </w:t>
      </w:r>
      <w:r w:rsidR="00E34E27" w:rsidRPr="00BA21BA">
        <w:rPr>
          <w:rFonts w:ascii="Times New Roman" w:eastAsia="Times New Roman" w:hAnsi="Times New Roman" w:cs="Times New Roman"/>
          <w:sz w:val="24"/>
          <w:szCs w:val="24"/>
          <w:lang w:val="es-MX"/>
        </w:rPr>
        <w:t xml:space="preserve">% de los jóvenes, respectivamente. </w:t>
      </w:r>
    </w:p>
    <w:p w14:paraId="06D9FF82" w14:textId="51FC323C" w:rsidR="00C73F8A" w:rsidRPr="00BA21BA" w:rsidRDefault="00E34E27" w:rsidP="004C568B">
      <w:pPr>
        <w:spacing w:line="360" w:lineRule="auto"/>
        <w:ind w:firstLine="720"/>
        <w:jc w:val="both"/>
        <w:rPr>
          <w:rFonts w:ascii="Times New Roman" w:eastAsia="Times New Roman" w:hAnsi="Times New Roman" w:cs="Times New Roman"/>
          <w:sz w:val="24"/>
          <w:szCs w:val="24"/>
          <w:lang w:val="es-MX"/>
        </w:rPr>
      </w:pPr>
      <w:r w:rsidRPr="00BA21BA">
        <w:rPr>
          <w:rFonts w:ascii="Times New Roman" w:eastAsia="Times New Roman" w:hAnsi="Times New Roman" w:cs="Times New Roman"/>
          <w:sz w:val="24"/>
          <w:szCs w:val="24"/>
          <w:lang w:val="es-MX"/>
        </w:rPr>
        <w:t xml:space="preserve">Estos </w:t>
      </w:r>
      <w:r w:rsidR="001026FF">
        <w:rPr>
          <w:rFonts w:ascii="Times New Roman" w:eastAsia="Times New Roman" w:hAnsi="Times New Roman" w:cs="Times New Roman"/>
          <w:sz w:val="24"/>
          <w:szCs w:val="24"/>
          <w:lang w:val="es-MX"/>
        </w:rPr>
        <w:t>datos</w:t>
      </w:r>
      <w:r w:rsidRPr="00BA21BA">
        <w:rPr>
          <w:rFonts w:ascii="Times New Roman" w:eastAsia="Times New Roman" w:hAnsi="Times New Roman" w:cs="Times New Roman"/>
          <w:sz w:val="24"/>
          <w:szCs w:val="24"/>
          <w:lang w:val="es-MX"/>
        </w:rPr>
        <w:t xml:space="preserve"> conducen a la formulación de interrogantes que permitan identificar similitudes o disparidades del alfabetismo financiero de jóvenes universitarios en las diferentes regiones de México</w:t>
      </w:r>
      <w:r w:rsidR="001026FF">
        <w:rPr>
          <w:rFonts w:ascii="Times New Roman" w:eastAsia="Times New Roman" w:hAnsi="Times New Roman" w:cs="Times New Roman"/>
          <w:sz w:val="24"/>
          <w:szCs w:val="24"/>
          <w:lang w:val="es-MX"/>
        </w:rPr>
        <w:t xml:space="preserve"> con el fin de </w:t>
      </w:r>
      <w:r w:rsidRPr="00BA21BA">
        <w:rPr>
          <w:rFonts w:ascii="Times New Roman" w:eastAsia="Times New Roman" w:hAnsi="Times New Roman" w:cs="Times New Roman"/>
          <w:sz w:val="24"/>
          <w:szCs w:val="24"/>
          <w:lang w:val="es-MX"/>
        </w:rPr>
        <w:t>genera</w:t>
      </w:r>
      <w:r w:rsidR="001026FF">
        <w:rPr>
          <w:rFonts w:ascii="Times New Roman" w:eastAsia="Times New Roman" w:hAnsi="Times New Roman" w:cs="Times New Roman"/>
          <w:sz w:val="24"/>
          <w:szCs w:val="24"/>
          <w:lang w:val="es-MX"/>
        </w:rPr>
        <w:t>r</w:t>
      </w:r>
      <w:r w:rsidRPr="00BA21BA">
        <w:rPr>
          <w:rFonts w:ascii="Times New Roman" w:eastAsia="Times New Roman" w:hAnsi="Times New Roman" w:cs="Times New Roman"/>
          <w:sz w:val="24"/>
          <w:szCs w:val="24"/>
          <w:lang w:val="es-MX"/>
        </w:rPr>
        <w:t xml:space="preserve"> iniciativas que se conviertan en un aliado más de las políticas nacionales para aumentar los indicadores de bienestar financiero en el país. </w:t>
      </w:r>
    </w:p>
    <w:p w14:paraId="742BCF27" w14:textId="0CFA3179" w:rsidR="00C73F8A" w:rsidRPr="00BA21BA" w:rsidRDefault="00E34E27" w:rsidP="004C568B">
      <w:pPr>
        <w:spacing w:line="360" w:lineRule="auto"/>
        <w:ind w:firstLine="720"/>
        <w:jc w:val="both"/>
        <w:rPr>
          <w:rFonts w:ascii="Times New Roman" w:eastAsia="Times New Roman" w:hAnsi="Times New Roman" w:cs="Times New Roman"/>
          <w:color w:val="FF0000"/>
          <w:sz w:val="24"/>
          <w:szCs w:val="24"/>
          <w:lang w:val="es-MX"/>
        </w:rPr>
      </w:pPr>
      <w:r w:rsidRPr="00BA21BA">
        <w:rPr>
          <w:rFonts w:ascii="Times New Roman" w:eastAsia="Times New Roman" w:hAnsi="Times New Roman" w:cs="Times New Roman"/>
          <w:sz w:val="24"/>
          <w:szCs w:val="24"/>
          <w:lang w:val="es-MX"/>
        </w:rPr>
        <w:t>A partir de lo expuesto</w:t>
      </w:r>
      <w:r w:rsidR="001026FF">
        <w:rPr>
          <w:rFonts w:ascii="Times New Roman" w:eastAsia="Times New Roman" w:hAnsi="Times New Roman" w:cs="Times New Roman"/>
          <w:sz w:val="24"/>
          <w:szCs w:val="24"/>
          <w:lang w:val="es-MX"/>
        </w:rPr>
        <w:t>,</w:t>
      </w:r>
      <w:r w:rsidRPr="00BA21BA">
        <w:rPr>
          <w:rFonts w:ascii="Times New Roman" w:eastAsia="Times New Roman" w:hAnsi="Times New Roman" w:cs="Times New Roman"/>
          <w:color w:val="FF0000"/>
          <w:sz w:val="24"/>
          <w:szCs w:val="24"/>
          <w:lang w:val="es-MX"/>
        </w:rPr>
        <w:t xml:space="preserve"> </w:t>
      </w:r>
      <w:r w:rsidRPr="00BA21BA">
        <w:rPr>
          <w:rFonts w:ascii="Times New Roman" w:eastAsia="Times New Roman" w:hAnsi="Times New Roman" w:cs="Times New Roman"/>
          <w:sz w:val="24"/>
          <w:szCs w:val="24"/>
          <w:lang w:val="es-MX"/>
        </w:rPr>
        <w:t xml:space="preserve">y con el objetivo de aportar a la discusión sobre el tema en el contexto nacional, la presente investigación </w:t>
      </w:r>
      <w:r w:rsidR="001026FF">
        <w:rPr>
          <w:rFonts w:ascii="Times New Roman" w:eastAsia="Times New Roman" w:hAnsi="Times New Roman" w:cs="Times New Roman"/>
          <w:sz w:val="24"/>
          <w:szCs w:val="24"/>
          <w:lang w:val="es-MX"/>
        </w:rPr>
        <w:t>tuvo</w:t>
      </w:r>
      <w:r w:rsidRPr="00BA21BA">
        <w:rPr>
          <w:rFonts w:ascii="Times New Roman" w:eastAsia="Times New Roman" w:hAnsi="Times New Roman" w:cs="Times New Roman"/>
          <w:sz w:val="24"/>
          <w:szCs w:val="24"/>
          <w:lang w:val="es-MX"/>
        </w:rPr>
        <w:t xml:space="preserve"> como propósito evaluar la incidencia de las habilidades matemáticas en el alfabetismo financiero de jóvenes mexicanos</w:t>
      </w:r>
      <w:r w:rsidR="001026FF">
        <w:rPr>
          <w:rFonts w:ascii="Times New Roman" w:eastAsia="Times New Roman" w:hAnsi="Times New Roman" w:cs="Times New Roman"/>
          <w:sz w:val="24"/>
          <w:szCs w:val="24"/>
          <w:lang w:val="es-MX"/>
        </w:rPr>
        <w:t>,</w:t>
      </w:r>
      <w:r w:rsidRPr="00BA21BA">
        <w:rPr>
          <w:rFonts w:ascii="Times New Roman" w:eastAsia="Times New Roman" w:hAnsi="Times New Roman" w:cs="Times New Roman"/>
          <w:sz w:val="24"/>
          <w:szCs w:val="24"/>
          <w:lang w:val="es-MX"/>
        </w:rPr>
        <w:t xml:space="preserve"> en un rango de edad de 18 a 30 años que asisten a la universidad</w:t>
      </w:r>
      <w:r w:rsidR="001026FF">
        <w:rPr>
          <w:rFonts w:ascii="Times New Roman" w:eastAsia="Times New Roman" w:hAnsi="Times New Roman" w:cs="Times New Roman"/>
          <w:sz w:val="24"/>
          <w:szCs w:val="24"/>
          <w:lang w:val="es-MX"/>
        </w:rPr>
        <w:t xml:space="preserve">, así como </w:t>
      </w:r>
      <w:r w:rsidRPr="00BA21BA">
        <w:rPr>
          <w:rFonts w:ascii="Times New Roman" w:eastAsia="Times New Roman" w:hAnsi="Times New Roman" w:cs="Times New Roman"/>
          <w:sz w:val="24"/>
          <w:szCs w:val="24"/>
          <w:lang w:val="es-MX"/>
        </w:rPr>
        <w:t xml:space="preserve">el grado en el que la formación previa en áreas económico-financieras modera la fuerza de asociación entre ambas variables. </w:t>
      </w:r>
    </w:p>
    <w:p w14:paraId="1B2C352F" w14:textId="77777777" w:rsidR="007A3C46" w:rsidRPr="00BA21BA" w:rsidRDefault="007A3C46" w:rsidP="00A41684">
      <w:pPr>
        <w:spacing w:line="360" w:lineRule="auto"/>
        <w:jc w:val="both"/>
        <w:rPr>
          <w:rFonts w:ascii="Times New Roman" w:eastAsia="Times New Roman" w:hAnsi="Times New Roman" w:cs="Times New Roman"/>
          <w:sz w:val="24"/>
          <w:szCs w:val="24"/>
          <w:lang w:val="es-MX"/>
        </w:rPr>
      </w:pPr>
    </w:p>
    <w:p w14:paraId="33EEC3B9" w14:textId="77777777" w:rsidR="00A41684" w:rsidRDefault="00A41684" w:rsidP="00737685">
      <w:pPr>
        <w:spacing w:line="360" w:lineRule="auto"/>
        <w:jc w:val="center"/>
        <w:rPr>
          <w:rFonts w:ascii="Times New Roman" w:eastAsia="Times New Roman" w:hAnsi="Times New Roman" w:cs="Times New Roman"/>
          <w:b/>
          <w:sz w:val="28"/>
          <w:szCs w:val="28"/>
          <w:lang w:val="es-MX"/>
        </w:rPr>
      </w:pPr>
    </w:p>
    <w:p w14:paraId="06F54C94" w14:textId="77777777" w:rsidR="00A41684" w:rsidRDefault="00A41684" w:rsidP="00737685">
      <w:pPr>
        <w:spacing w:line="360" w:lineRule="auto"/>
        <w:jc w:val="center"/>
        <w:rPr>
          <w:rFonts w:ascii="Times New Roman" w:eastAsia="Times New Roman" w:hAnsi="Times New Roman" w:cs="Times New Roman"/>
          <w:b/>
          <w:sz w:val="28"/>
          <w:szCs w:val="28"/>
          <w:lang w:val="es-MX"/>
        </w:rPr>
      </w:pPr>
    </w:p>
    <w:p w14:paraId="6A354A2A" w14:textId="77777777" w:rsidR="00A41684" w:rsidRDefault="00A41684" w:rsidP="00737685">
      <w:pPr>
        <w:spacing w:line="360" w:lineRule="auto"/>
        <w:jc w:val="center"/>
        <w:rPr>
          <w:rFonts w:ascii="Times New Roman" w:eastAsia="Times New Roman" w:hAnsi="Times New Roman" w:cs="Times New Roman"/>
          <w:b/>
          <w:sz w:val="28"/>
          <w:szCs w:val="28"/>
          <w:lang w:val="es-MX"/>
        </w:rPr>
      </w:pPr>
    </w:p>
    <w:p w14:paraId="3D129831" w14:textId="77777777" w:rsidR="00A41684" w:rsidRDefault="00A41684" w:rsidP="00737685">
      <w:pPr>
        <w:spacing w:line="360" w:lineRule="auto"/>
        <w:jc w:val="center"/>
        <w:rPr>
          <w:rFonts w:ascii="Times New Roman" w:eastAsia="Times New Roman" w:hAnsi="Times New Roman" w:cs="Times New Roman"/>
          <w:b/>
          <w:sz w:val="28"/>
          <w:szCs w:val="28"/>
          <w:lang w:val="es-MX"/>
        </w:rPr>
      </w:pPr>
    </w:p>
    <w:p w14:paraId="3A0006EC" w14:textId="196B1BB4" w:rsidR="00C73F8A" w:rsidRPr="00BA21BA" w:rsidRDefault="00E34E27" w:rsidP="00737685">
      <w:pPr>
        <w:spacing w:line="360" w:lineRule="auto"/>
        <w:jc w:val="center"/>
        <w:rPr>
          <w:rFonts w:ascii="Times New Roman" w:eastAsia="Times New Roman" w:hAnsi="Times New Roman" w:cs="Times New Roman"/>
          <w:b/>
          <w:i/>
          <w:sz w:val="24"/>
          <w:szCs w:val="24"/>
          <w:lang w:val="es-MX"/>
        </w:rPr>
      </w:pPr>
      <w:r w:rsidRPr="00BA21BA">
        <w:rPr>
          <w:rFonts w:ascii="Times New Roman" w:eastAsia="Times New Roman" w:hAnsi="Times New Roman" w:cs="Times New Roman"/>
          <w:b/>
          <w:sz w:val="28"/>
          <w:szCs w:val="28"/>
          <w:lang w:val="es-MX"/>
        </w:rPr>
        <w:lastRenderedPageBreak/>
        <w:t>Revisión de la literatura y planteamiento de</w:t>
      </w:r>
      <w:r w:rsidRPr="00BA21BA">
        <w:rPr>
          <w:rFonts w:ascii="Times New Roman" w:eastAsia="Times New Roman" w:hAnsi="Times New Roman" w:cs="Times New Roman"/>
          <w:b/>
          <w:i/>
          <w:sz w:val="24"/>
          <w:szCs w:val="24"/>
          <w:lang w:val="es-MX"/>
        </w:rPr>
        <w:t xml:space="preserve"> </w:t>
      </w:r>
      <w:r w:rsidRPr="00BA21BA">
        <w:rPr>
          <w:rFonts w:ascii="Times New Roman" w:eastAsia="Times New Roman" w:hAnsi="Times New Roman" w:cs="Times New Roman"/>
          <w:b/>
          <w:sz w:val="28"/>
          <w:szCs w:val="28"/>
          <w:lang w:val="es-MX"/>
        </w:rPr>
        <w:t>hipótesis</w:t>
      </w:r>
    </w:p>
    <w:p w14:paraId="2E164D39" w14:textId="0E97C915" w:rsidR="00C73F8A" w:rsidRPr="00BA21BA" w:rsidRDefault="00E34E27" w:rsidP="004C568B">
      <w:pPr>
        <w:spacing w:line="360" w:lineRule="auto"/>
        <w:ind w:firstLine="720"/>
        <w:jc w:val="both"/>
        <w:rPr>
          <w:rFonts w:ascii="Times New Roman" w:eastAsia="Times New Roman" w:hAnsi="Times New Roman" w:cs="Times New Roman"/>
          <w:sz w:val="24"/>
          <w:szCs w:val="24"/>
          <w:lang w:val="es-MX"/>
        </w:rPr>
      </w:pPr>
      <w:r w:rsidRPr="00BA21BA">
        <w:rPr>
          <w:rFonts w:ascii="Times New Roman" w:eastAsia="Times New Roman" w:hAnsi="Times New Roman" w:cs="Times New Roman"/>
          <w:sz w:val="24"/>
          <w:szCs w:val="24"/>
          <w:lang w:val="es-MX"/>
        </w:rPr>
        <w:t>El alfabetismo financiero es considerado una competencia que puede marcar una diferencia crucial en la vida de las personas</w:t>
      </w:r>
      <w:r w:rsidR="001026FF">
        <w:rPr>
          <w:rFonts w:ascii="Times New Roman" w:eastAsia="Times New Roman" w:hAnsi="Times New Roman" w:cs="Times New Roman"/>
          <w:sz w:val="24"/>
          <w:szCs w:val="24"/>
          <w:lang w:val="es-MX"/>
        </w:rPr>
        <w:t xml:space="preserve"> </w:t>
      </w:r>
      <w:r w:rsidRPr="00BA21BA">
        <w:rPr>
          <w:rFonts w:ascii="Times New Roman" w:eastAsia="Times New Roman" w:hAnsi="Times New Roman" w:cs="Times New Roman"/>
          <w:sz w:val="24"/>
          <w:szCs w:val="24"/>
          <w:lang w:val="es-MX"/>
        </w:rPr>
        <w:t>debido a que representa un proceso determinante para el bienestar, el emprendimiento, la movilidad social y el crecimiento inclusivo a través de la combinación de conocimiento, conciencia, habilidad, actitud y comportamiento necesarios para tomar decisiones financieras acertadas (</w:t>
      </w:r>
      <w:r w:rsidR="00AC7DBF" w:rsidRPr="00BA21BA">
        <w:rPr>
          <w:rFonts w:ascii="Times New Roman" w:eastAsia="Times New Roman" w:hAnsi="Times New Roman" w:cs="Times New Roman"/>
          <w:sz w:val="24"/>
          <w:szCs w:val="24"/>
          <w:lang w:val="es-MX"/>
        </w:rPr>
        <w:t>Organización para la Cooperación y el Desarrollo Económicos [</w:t>
      </w:r>
      <w:r w:rsidR="00B514D0" w:rsidRPr="00BA21BA">
        <w:rPr>
          <w:rFonts w:ascii="Times New Roman" w:eastAsia="Times New Roman" w:hAnsi="Times New Roman" w:cs="Times New Roman"/>
          <w:sz w:val="24"/>
          <w:szCs w:val="24"/>
          <w:lang w:val="es-MX"/>
        </w:rPr>
        <w:t>OECD</w:t>
      </w:r>
      <w:r w:rsidR="00AC7DBF" w:rsidRPr="00BA21BA">
        <w:rPr>
          <w:rFonts w:ascii="Times New Roman" w:eastAsia="Times New Roman" w:hAnsi="Times New Roman" w:cs="Times New Roman"/>
          <w:sz w:val="24"/>
          <w:szCs w:val="24"/>
          <w:lang w:val="es-MX"/>
        </w:rPr>
        <w:t>]</w:t>
      </w:r>
      <w:r w:rsidRPr="00BA21BA">
        <w:rPr>
          <w:rFonts w:ascii="Times New Roman" w:eastAsia="Times New Roman" w:hAnsi="Times New Roman" w:cs="Times New Roman"/>
          <w:sz w:val="24"/>
          <w:szCs w:val="24"/>
          <w:lang w:val="es-MX"/>
        </w:rPr>
        <w:t xml:space="preserve">, 2017). </w:t>
      </w:r>
      <w:r w:rsidR="001026FF">
        <w:rPr>
          <w:rFonts w:ascii="Times New Roman" w:eastAsia="Times New Roman" w:hAnsi="Times New Roman" w:cs="Times New Roman"/>
          <w:sz w:val="24"/>
          <w:szCs w:val="24"/>
          <w:lang w:val="es-MX"/>
        </w:rPr>
        <w:t>P</w:t>
      </w:r>
      <w:r w:rsidRPr="00BA21BA">
        <w:rPr>
          <w:rFonts w:ascii="Times New Roman" w:eastAsia="Times New Roman" w:hAnsi="Times New Roman" w:cs="Times New Roman"/>
          <w:sz w:val="24"/>
          <w:szCs w:val="24"/>
          <w:lang w:val="es-MX"/>
        </w:rPr>
        <w:t>or ello, el tema de la alfabetización financiera ha cobrado un</w:t>
      </w:r>
      <w:r w:rsidR="001026FF">
        <w:rPr>
          <w:rFonts w:ascii="Times New Roman" w:eastAsia="Times New Roman" w:hAnsi="Times New Roman" w:cs="Times New Roman"/>
          <w:sz w:val="24"/>
          <w:szCs w:val="24"/>
          <w:lang w:val="es-MX"/>
        </w:rPr>
        <w:t>a</w:t>
      </w:r>
      <w:r w:rsidRPr="00BA21BA">
        <w:rPr>
          <w:rFonts w:ascii="Times New Roman" w:eastAsia="Times New Roman" w:hAnsi="Times New Roman" w:cs="Times New Roman"/>
          <w:sz w:val="24"/>
          <w:szCs w:val="24"/>
          <w:lang w:val="es-MX"/>
        </w:rPr>
        <w:t xml:space="preserve"> importan</w:t>
      </w:r>
      <w:r w:rsidR="001026FF">
        <w:rPr>
          <w:rFonts w:ascii="Times New Roman" w:eastAsia="Times New Roman" w:hAnsi="Times New Roman" w:cs="Times New Roman"/>
          <w:sz w:val="24"/>
          <w:szCs w:val="24"/>
          <w:lang w:val="es-MX"/>
        </w:rPr>
        <w:t>cia</w:t>
      </w:r>
      <w:r w:rsidRPr="00BA21BA">
        <w:rPr>
          <w:rFonts w:ascii="Times New Roman" w:eastAsia="Times New Roman" w:hAnsi="Times New Roman" w:cs="Times New Roman"/>
          <w:sz w:val="24"/>
          <w:szCs w:val="24"/>
          <w:lang w:val="es-MX"/>
        </w:rPr>
        <w:t xml:space="preserve"> </w:t>
      </w:r>
      <w:r w:rsidR="001026FF">
        <w:rPr>
          <w:rFonts w:ascii="Times New Roman" w:eastAsia="Times New Roman" w:hAnsi="Times New Roman" w:cs="Times New Roman"/>
          <w:sz w:val="24"/>
          <w:szCs w:val="24"/>
          <w:lang w:val="es-MX"/>
        </w:rPr>
        <w:t xml:space="preserve">significativa </w:t>
      </w:r>
      <w:r w:rsidRPr="00BA21BA">
        <w:rPr>
          <w:rFonts w:ascii="Times New Roman" w:eastAsia="Times New Roman" w:hAnsi="Times New Roman" w:cs="Times New Roman"/>
          <w:sz w:val="24"/>
          <w:szCs w:val="24"/>
          <w:lang w:val="es-MX"/>
        </w:rPr>
        <w:t>no s</w:t>
      </w:r>
      <w:r w:rsidR="001026FF">
        <w:rPr>
          <w:rFonts w:ascii="Times New Roman" w:eastAsia="Times New Roman" w:hAnsi="Times New Roman" w:cs="Times New Roman"/>
          <w:sz w:val="24"/>
          <w:szCs w:val="24"/>
          <w:lang w:val="es-MX"/>
        </w:rPr>
        <w:t>o</w:t>
      </w:r>
      <w:r w:rsidRPr="00BA21BA">
        <w:rPr>
          <w:rFonts w:ascii="Times New Roman" w:eastAsia="Times New Roman" w:hAnsi="Times New Roman" w:cs="Times New Roman"/>
          <w:sz w:val="24"/>
          <w:szCs w:val="24"/>
          <w:lang w:val="es-MX"/>
        </w:rPr>
        <w:t xml:space="preserve">lo desde el punto de vista teórico, sino también práctico. </w:t>
      </w:r>
    </w:p>
    <w:p w14:paraId="289D541B" w14:textId="1CCE21BB" w:rsidR="00C73F8A" w:rsidRPr="00BA21BA" w:rsidRDefault="00531E37" w:rsidP="004C568B">
      <w:pPr>
        <w:spacing w:line="360" w:lineRule="auto"/>
        <w:ind w:firstLine="720"/>
        <w:jc w:val="both"/>
        <w:rPr>
          <w:rFonts w:ascii="Times New Roman" w:eastAsia="Times New Roman" w:hAnsi="Times New Roman" w:cs="Times New Roman"/>
          <w:sz w:val="24"/>
          <w:szCs w:val="24"/>
          <w:lang w:val="es-MX"/>
        </w:rPr>
      </w:pPr>
      <w:r w:rsidRPr="00BA21BA">
        <w:rPr>
          <w:rFonts w:ascii="Times New Roman" w:eastAsia="Times New Roman" w:hAnsi="Times New Roman" w:cs="Times New Roman"/>
          <w:sz w:val="24"/>
          <w:szCs w:val="24"/>
          <w:lang w:val="es-MX"/>
        </w:rPr>
        <w:t xml:space="preserve">Existe </w:t>
      </w:r>
      <w:r w:rsidR="00E34E27" w:rsidRPr="00BA21BA">
        <w:rPr>
          <w:rFonts w:ascii="Times New Roman" w:eastAsia="Times New Roman" w:hAnsi="Times New Roman" w:cs="Times New Roman"/>
          <w:sz w:val="24"/>
          <w:szCs w:val="24"/>
          <w:lang w:val="es-MX"/>
        </w:rPr>
        <w:t>evidencia a nivel internacional que demuestra que dentro de los grupos más afectados por sus bajos niveles de alfabetismo financiero se encuentran los jóvene</w:t>
      </w:r>
      <w:r w:rsidR="00DC6974" w:rsidRPr="00BA21BA">
        <w:rPr>
          <w:rFonts w:ascii="Times New Roman" w:eastAsia="Times New Roman" w:hAnsi="Times New Roman" w:cs="Times New Roman"/>
          <w:sz w:val="24"/>
          <w:szCs w:val="24"/>
          <w:lang w:val="es-MX"/>
        </w:rPr>
        <w:t>s</w:t>
      </w:r>
      <w:r w:rsidR="003337D5" w:rsidRPr="00BA21BA">
        <w:rPr>
          <w:rFonts w:ascii="Times New Roman" w:eastAsia="Times New Roman" w:hAnsi="Times New Roman" w:cs="Times New Roman"/>
          <w:sz w:val="24"/>
          <w:szCs w:val="24"/>
          <w:lang w:val="es-MX"/>
        </w:rPr>
        <w:t xml:space="preserve"> (Lusardi y Michell, 2014)</w:t>
      </w:r>
      <w:r w:rsidR="00E34E27" w:rsidRPr="00BA21BA">
        <w:rPr>
          <w:rFonts w:ascii="Times New Roman" w:eastAsia="Times New Roman" w:hAnsi="Times New Roman" w:cs="Times New Roman"/>
          <w:sz w:val="24"/>
          <w:szCs w:val="24"/>
          <w:lang w:val="es-MX"/>
        </w:rPr>
        <w:t xml:space="preserve">, </w:t>
      </w:r>
      <w:r w:rsidR="00E05A1D" w:rsidRPr="00BA21BA">
        <w:rPr>
          <w:rFonts w:ascii="Times New Roman" w:eastAsia="Times New Roman" w:hAnsi="Times New Roman" w:cs="Times New Roman"/>
          <w:sz w:val="24"/>
          <w:szCs w:val="24"/>
          <w:lang w:val="es-MX"/>
        </w:rPr>
        <w:t>ya que</w:t>
      </w:r>
      <w:r w:rsidR="00E34E27" w:rsidRPr="00BA21BA">
        <w:rPr>
          <w:rFonts w:ascii="Times New Roman" w:eastAsia="Times New Roman" w:hAnsi="Times New Roman" w:cs="Times New Roman"/>
          <w:sz w:val="24"/>
          <w:szCs w:val="24"/>
          <w:lang w:val="es-MX"/>
        </w:rPr>
        <w:t xml:space="preserve"> muchos de ellos han manifestado dificultad en el dominio de los cada vez más complejos productos y servicios financieros. </w:t>
      </w:r>
      <w:r w:rsidR="001026FF">
        <w:rPr>
          <w:rFonts w:ascii="Times New Roman" w:eastAsia="Times New Roman" w:hAnsi="Times New Roman" w:cs="Times New Roman"/>
          <w:sz w:val="24"/>
          <w:szCs w:val="24"/>
          <w:lang w:val="es-MX"/>
        </w:rPr>
        <w:t>De hecho</w:t>
      </w:r>
      <w:r w:rsidR="00E34E27" w:rsidRPr="00BA21BA">
        <w:rPr>
          <w:rFonts w:ascii="Times New Roman" w:eastAsia="Times New Roman" w:hAnsi="Times New Roman" w:cs="Times New Roman"/>
          <w:sz w:val="24"/>
          <w:szCs w:val="24"/>
          <w:lang w:val="es-MX"/>
        </w:rPr>
        <w:t xml:space="preserve">, pese a los esfuerzos realizados para incrementar los niveles de conocimiento en la materia y los avances favorables a lo largo de los años, estos usuarios siguen viviendo escenarios de grandes desigualdades. </w:t>
      </w:r>
    </w:p>
    <w:p w14:paraId="36B065D4" w14:textId="6DEF64F8" w:rsidR="00C73F8A" w:rsidRPr="00BA21BA" w:rsidRDefault="00E34E27" w:rsidP="004C568B">
      <w:pPr>
        <w:spacing w:line="360" w:lineRule="auto"/>
        <w:ind w:firstLine="720"/>
        <w:jc w:val="both"/>
        <w:rPr>
          <w:rFonts w:ascii="Times New Roman" w:eastAsia="Times New Roman" w:hAnsi="Times New Roman" w:cs="Times New Roman"/>
          <w:sz w:val="24"/>
          <w:szCs w:val="24"/>
          <w:lang w:val="es-MX"/>
        </w:rPr>
      </w:pPr>
      <w:r w:rsidRPr="00BA21BA">
        <w:rPr>
          <w:rFonts w:ascii="Times New Roman" w:eastAsia="Times New Roman" w:hAnsi="Times New Roman" w:cs="Times New Roman"/>
          <w:sz w:val="24"/>
          <w:szCs w:val="24"/>
          <w:lang w:val="es-MX"/>
        </w:rPr>
        <w:t>En este sen</w:t>
      </w:r>
      <w:r w:rsidR="00E05A1D" w:rsidRPr="00BA21BA">
        <w:rPr>
          <w:rFonts w:ascii="Times New Roman" w:eastAsia="Times New Roman" w:hAnsi="Times New Roman" w:cs="Times New Roman"/>
          <w:sz w:val="24"/>
          <w:szCs w:val="24"/>
          <w:lang w:val="es-MX"/>
        </w:rPr>
        <w:t>t</w:t>
      </w:r>
      <w:r w:rsidR="006255C4" w:rsidRPr="00BA21BA">
        <w:rPr>
          <w:rFonts w:ascii="Times New Roman" w:eastAsia="Times New Roman" w:hAnsi="Times New Roman" w:cs="Times New Roman"/>
          <w:sz w:val="24"/>
          <w:szCs w:val="24"/>
          <w:lang w:val="es-MX"/>
        </w:rPr>
        <w:t xml:space="preserve">ido, algunos </w:t>
      </w:r>
      <w:r w:rsidR="00E05A1D" w:rsidRPr="00BA21BA">
        <w:rPr>
          <w:rFonts w:ascii="Times New Roman" w:eastAsia="Times New Roman" w:hAnsi="Times New Roman" w:cs="Times New Roman"/>
          <w:sz w:val="24"/>
          <w:szCs w:val="24"/>
          <w:lang w:val="es-MX"/>
        </w:rPr>
        <w:t xml:space="preserve">autores </w:t>
      </w:r>
      <w:r w:rsidRPr="00BA21BA">
        <w:rPr>
          <w:rFonts w:ascii="Times New Roman" w:eastAsia="Times New Roman" w:hAnsi="Times New Roman" w:cs="Times New Roman"/>
          <w:sz w:val="24"/>
          <w:szCs w:val="24"/>
          <w:lang w:val="es-MX"/>
        </w:rPr>
        <w:t>señalan que son varios los conceptos fundamentales sobre los que se basan las c</w:t>
      </w:r>
      <w:r w:rsidR="00E05A1D" w:rsidRPr="00BA21BA">
        <w:rPr>
          <w:rFonts w:ascii="Times New Roman" w:eastAsia="Times New Roman" w:hAnsi="Times New Roman" w:cs="Times New Roman"/>
          <w:sz w:val="24"/>
          <w:szCs w:val="24"/>
          <w:lang w:val="es-MX"/>
        </w:rPr>
        <w:t>orrectas decisiones financieras</w:t>
      </w:r>
      <w:r w:rsidR="001026FF">
        <w:rPr>
          <w:rFonts w:ascii="Times New Roman" w:eastAsia="Times New Roman" w:hAnsi="Times New Roman" w:cs="Times New Roman"/>
          <w:sz w:val="24"/>
          <w:szCs w:val="24"/>
          <w:lang w:val="es-MX"/>
        </w:rPr>
        <w:t xml:space="preserve">; por ejemplo, </w:t>
      </w:r>
      <w:r w:rsidRPr="00BA21BA">
        <w:rPr>
          <w:rFonts w:ascii="Times New Roman" w:eastAsia="Times New Roman" w:hAnsi="Times New Roman" w:cs="Times New Roman"/>
          <w:sz w:val="24"/>
          <w:szCs w:val="24"/>
          <w:lang w:val="es-MX"/>
        </w:rPr>
        <w:t>1) diversificación del riesgo</w:t>
      </w:r>
      <w:r w:rsidR="001026FF">
        <w:rPr>
          <w:rFonts w:ascii="Times New Roman" w:eastAsia="Times New Roman" w:hAnsi="Times New Roman" w:cs="Times New Roman"/>
          <w:sz w:val="24"/>
          <w:szCs w:val="24"/>
          <w:lang w:val="es-MX"/>
        </w:rPr>
        <w:t>,</w:t>
      </w:r>
      <w:r w:rsidRPr="00BA21BA">
        <w:rPr>
          <w:rFonts w:ascii="Times New Roman" w:eastAsia="Times New Roman" w:hAnsi="Times New Roman" w:cs="Times New Roman"/>
          <w:sz w:val="24"/>
          <w:szCs w:val="24"/>
          <w:lang w:val="es-MX"/>
        </w:rPr>
        <w:t xml:space="preserve"> 2) inflación</w:t>
      </w:r>
      <w:r w:rsidR="001026FF">
        <w:rPr>
          <w:rFonts w:ascii="Times New Roman" w:eastAsia="Times New Roman" w:hAnsi="Times New Roman" w:cs="Times New Roman"/>
          <w:sz w:val="24"/>
          <w:szCs w:val="24"/>
          <w:lang w:val="es-MX"/>
        </w:rPr>
        <w:t>,</w:t>
      </w:r>
      <w:r w:rsidRPr="00BA21BA">
        <w:rPr>
          <w:rFonts w:ascii="Times New Roman" w:eastAsia="Times New Roman" w:hAnsi="Times New Roman" w:cs="Times New Roman"/>
          <w:sz w:val="24"/>
          <w:szCs w:val="24"/>
          <w:lang w:val="es-MX"/>
        </w:rPr>
        <w:t xml:space="preserve"> 3) habilidad numérica aplicada al cálculo de interés simple</w:t>
      </w:r>
      <w:r w:rsidR="001026FF">
        <w:rPr>
          <w:rFonts w:ascii="Times New Roman" w:eastAsia="Times New Roman" w:hAnsi="Times New Roman" w:cs="Times New Roman"/>
          <w:sz w:val="24"/>
          <w:szCs w:val="24"/>
          <w:lang w:val="es-MX"/>
        </w:rPr>
        <w:t>,</w:t>
      </w:r>
      <w:r w:rsidRPr="00BA21BA">
        <w:rPr>
          <w:rFonts w:ascii="Times New Roman" w:eastAsia="Times New Roman" w:hAnsi="Times New Roman" w:cs="Times New Roman"/>
          <w:sz w:val="24"/>
          <w:szCs w:val="24"/>
          <w:lang w:val="es-MX"/>
        </w:rPr>
        <w:t xml:space="preserve"> y 4) </w:t>
      </w:r>
      <w:r w:rsidR="00E05A1D" w:rsidRPr="00BA21BA">
        <w:rPr>
          <w:rFonts w:ascii="Times New Roman" w:eastAsia="Times New Roman" w:hAnsi="Times New Roman" w:cs="Times New Roman"/>
          <w:sz w:val="24"/>
          <w:szCs w:val="24"/>
          <w:lang w:val="es-MX"/>
        </w:rPr>
        <w:t>cálculo</w:t>
      </w:r>
      <w:r w:rsidR="00D76D94" w:rsidRPr="00BA21BA">
        <w:rPr>
          <w:rFonts w:ascii="Times New Roman" w:eastAsia="Times New Roman" w:hAnsi="Times New Roman" w:cs="Times New Roman"/>
          <w:sz w:val="24"/>
          <w:szCs w:val="24"/>
          <w:lang w:val="es-MX"/>
        </w:rPr>
        <w:t xml:space="preserve"> de interés compuesto (</w:t>
      </w:r>
      <w:proofErr w:type="spellStart"/>
      <w:r w:rsidR="00E05A1D" w:rsidRPr="00BA21BA">
        <w:rPr>
          <w:rFonts w:ascii="Times New Roman" w:eastAsia="Times New Roman" w:hAnsi="Times New Roman" w:cs="Times New Roman"/>
          <w:sz w:val="24"/>
          <w:szCs w:val="24"/>
          <w:lang w:val="es-MX"/>
        </w:rPr>
        <w:t>Kappler</w:t>
      </w:r>
      <w:proofErr w:type="spellEnd"/>
      <w:r w:rsidR="00E05A1D" w:rsidRPr="00BA21BA">
        <w:rPr>
          <w:rFonts w:ascii="Times New Roman" w:eastAsia="Times New Roman" w:hAnsi="Times New Roman" w:cs="Times New Roman"/>
          <w:sz w:val="24"/>
          <w:szCs w:val="24"/>
          <w:lang w:val="es-MX"/>
        </w:rPr>
        <w:t xml:space="preserve"> </w:t>
      </w:r>
      <w:r w:rsidR="00E05A1D" w:rsidRPr="001026FF">
        <w:rPr>
          <w:rFonts w:ascii="Times New Roman" w:eastAsia="Times New Roman" w:hAnsi="Times New Roman" w:cs="Times New Roman"/>
          <w:i/>
          <w:iCs/>
          <w:sz w:val="24"/>
          <w:szCs w:val="24"/>
          <w:lang w:val="es-MX"/>
        </w:rPr>
        <w:t>et al</w:t>
      </w:r>
      <w:r w:rsidR="00E05A1D" w:rsidRPr="00BA21BA">
        <w:rPr>
          <w:rFonts w:ascii="Times New Roman" w:eastAsia="Times New Roman" w:hAnsi="Times New Roman" w:cs="Times New Roman"/>
          <w:sz w:val="24"/>
          <w:szCs w:val="24"/>
          <w:lang w:val="es-MX"/>
        </w:rPr>
        <w:t>., 2015</w:t>
      </w:r>
      <w:r w:rsidR="005D2E62" w:rsidRPr="00BA21BA">
        <w:rPr>
          <w:rFonts w:ascii="Times New Roman" w:eastAsia="Times New Roman" w:hAnsi="Times New Roman" w:cs="Times New Roman"/>
          <w:sz w:val="24"/>
          <w:szCs w:val="24"/>
          <w:lang w:val="es-MX"/>
        </w:rPr>
        <w:t>; Lusardi y Michell, 2014</w:t>
      </w:r>
      <w:r w:rsidR="00E05A1D" w:rsidRPr="00BA21BA">
        <w:rPr>
          <w:rFonts w:ascii="Times New Roman" w:eastAsia="Times New Roman" w:hAnsi="Times New Roman" w:cs="Times New Roman"/>
          <w:sz w:val="24"/>
          <w:szCs w:val="24"/>
          <w:lang w:val="es-MX"/>
        </w:rPr>
        <w:t xml:space="preserve">). </w:t>
      </w:r>
    </w:p>
    <w:p w14:paraId="283F3D93" w14:textId="309A845D" w:rsidR="00C73F8A" w:rsidRPr="00BA21BA" w:rsidRDefault="00E34E27" w:rsidP="0045619C">
      <w:pPr>
        <w:spacing w:line="360" w:lineRule="auto"/>
        <w:ind w:firstLine="720"/>
        <w:jc w:val="both"/>
        <w:rPr>
          <w:rFonts w:ascii="Times New Roman" w:eastAsia="Times New Roman" w:hAnsi="Times New Roman" w:cs="Times New Roman"/>
          <w:sz w:val="24"/>
          <w:szCs w:val="24"/>
          <w:lang w:val="es-MX"/>
        </w:rPr>
      </w:pPr>
      <w:r w:rsidRPr="00BA21BA">
        <w:rPr>
          <w:rFonts w:ascii="Times New Roman" w:eastAsia="Times New Roman" w:hAnsi="Times New Roman" w:cs="Times New Roman"/>
          <w:sz w:val="24"/>
          <w:szCs w:val="24"/>
          <w:lang w:val="es-MX"/>
        </w:rPr>
        <w:t xml:space="preserve">Con respecto a la población más joven, Lusardi </w:t>
      </w:r>
      <w:r w:rsidRPr="001026FF">
        <w:rPr>
          <w:rFonts w:ascii="Times New Roman" w:eastAsia="Times New Roman" w:hAnsi="Times New Roman" w:cs="Times New Roman"/>
          <w:i/>
          <w:iCs/>
          <w:sz w:val="24"/>
          <w:szCs w:val="24"/>
          <w:lang w:val="es-MX"/>
        </w:rPr>
        <w:t>et al</w:t>
      </w:r>
      <w:r w:rsidRPr="00BA21BA">
        <w:rPr>
          <w:rFonts w:ascii="Times New Roman" w:eastAsia="Times New Roman" w:hAnsi="Times New Roman" w:cs="Times New Roman"/>
          <w:sz w:val="24"/>
          <w:szCs w:val="24"/>
          <w:lang w:val="es-MX"/>
        </w:rPr>
        <w:t xml:space="preserve">. (2010) </w:t>
      </w:r>
      <w:r w:rsidR="001026FF" w:rsidRPr="00BA21BA">
        <w:rPr>
          <w:rFonts w:ascii="Times New Roman" w:eastAsia="Times New Roman" w:hAnsi="Times New Roman" w:cs="Times New Roman"/>
          <w:sz w:val="24"/>
          <w:szCs w:val="24"/>
          <w:lang w:val="es-MX"/>
        </w:rPr>
        <w:t>encontraron que</w:t>
      </w:r>
      <w:r w:rsidR="001026FF">
        <w:rPr>
          <w:rFonts w:ascii="Times New Roman" w:eastAsia="Times New Roman" w:hAnsi="Times New Roman" w:cs="Times New Roman"/>
          <w:sz w:val="24"/>
          <w:szCs w:val="24"/>
          <w:lang w:val="es-MX"/>
        </w:rPr>
        <w:t xml:space="preserve"> </w:t>
      </w:r>
      <w:r w:rsidR="0045619C">
        <w:rPr>
          <w:rFonts w:ascii="Times New Roman" w:eastAsia="Times New Roman" w:hAnsi="Times New Roman" w:cs="Times New Roman"/>
          <w:sz w:val="24"/>
          <w:szCs w:val="24"/>
          <w:lang w:val="es-MX"/>
        </w:rPr>
        <w:t xml:space="preserve">eran bajos los niveles de </w:t>
      </w:r>
      <w:r w:rsidRPr="00BA21BA">
        <w:rPr>
          <w:rFonts w:ascii="Times New Roman" w:eastAsia="Times New Roman" w:hAnsi="Times New Roman" w:cs="Times New Roman"/>
          <w:sz w:val="24"/>
          <w:szCs w:val="24"/>
          <w:lang w:val="es-MX"/>
        </w:rPr>
        <w:t>alfabetismo financiero en jóvenes de Estados Unidos</w:t>
      </w:r>
      <w:r w:rsidR="007A5301" w:rsidRPr="00BA21BA">
        <w:rPr>
          <w:rFonts w:ascii="Times New Roman" w:eastAsia="Times New Roman" w:hAnsi="Times New Roman" w:cs="Times New Roman"/>
          <w:sz w:val="24"/>
          <w:szCs w:val="24"/>
          <w:lang w:val="es-MX"/>
        </w:rPr>
        <w:t xml:space="preserve">, </w:t>
      </w:r>
      <w:r w:rsidR="0045619C">
        <w:rPr>
          <w:rFonts w:ascii="Times New Roman" w:eastAsia="Times New Roman" w:hAnsi="Times New Roman" w:cs="Times New Roman"/>
          <w:sz w:val="24"/>
          <w:szCs w:val="24"/>
          <w:lang w:val="es-MX"/>
        </w:rPr>
        <w:t>pues</w:t>
      </w:r>
      <w:r w:rsidR="007A5301" w:rsidRPr="00BA21BA">
        <w:rPr>
          <w:rFonts w:ascii="Times New Roman" w:eastAsia="Times New Roman" w:hAnsi="Times New Roman" w:cs="Times New Roman"/>
          <w:sz w:val="24"/>
          <w:szCs w:val="24"/>
          <w:lang w:val="es-MX"/>
        </w:rPr>
        <w:t xml:space="preserve"> s</w:t>
      </w:r>
      <w:r w:rsidR="0045619C">
        <w:rPr>
          <w:rFonts w:ascii="Times New Roman" w:eastAsia="Times New Roman" w:hAnsi="Times New Roman" w:cs="Times New Roman"/>
          <w:sz w:val="24"/>
          <w:szCs w:val="24"/>
          <w:lang w:val="es-MX"/>
        </w:rPr>
        <w:t>o</w:t>
      </w:r>
      <w:r w:rsidR="007A5301" w:rsidRPr="00BA21BA">
        <w:rPr>
          <w:rFonts w:ascii="Times New Roman" w:eastAsia="Times New Roman" w:hAnsi="Times New Roman" w:cs="Times New Roman"/>
          <w:sz w:val="24"/>
          <w:szCs w:val="24"/>
          <w:lang w:val="es-MX"/>
        </w:rPr>
        <w:t xml:space="preserve">lo </w:t>
      </w:r>
      <w:r w:rsidR="0045619C">
        <w:rPr>
          <w:rFonts w:ascii="Times New Roman" w:eastAsia="Times New Roman" w:hAnsi="Times New Roman" w:cs="Times New Roman"/>
          <w:sz w:val="24"/>
          <w:szCs w:val="24"/>
          <w:lang w:val="es-MX"/>
        </w:rPr>
        <w:t xml:space="preserve">el </w:t>
      </w:r>
      <w:r w:rsidRPr="00BA21BA">
        <w:rPr>
          <w:rFonts w:ascii="Times New Roman" w:eastAsia="Times New Roman" w:hAnsi="Times New Roman" w:cs="Times New Roman"/>
          <w:sz w:val="24"/>
          <w:szCs w:val="24"/>
          <w:lang w:val="es-MX"/>
        </w:rPr>
        <w:t>27</w:t>
      </w:r>
      <w:r w:rsidR="0045619C">
        <w:rPr>
          <w:rFonts w:ascii="Times New Roman" w:eastAsia="Times New Roman" w:hAnsi="Times New Roman" w:cs="Times New Roman"/>
          <w:sz w:val="24"/>
          <w:szCs w:val="24"/>
          <w:lang w:val="es-MX"/>
        </w:rPr>
        <w:t xml:space="preserve"> </w:t>
      </w:r>
      <w:r w:rsidRPr="00BA21BA">
        <w:rPr>
          <w:rFonts w:ascii="Times New Roman" w:eastAsia="Times New Roman" w:hAnsi="Times New Roman" w:cs="Times New Roman"/>
          <w:sz w:val="24"/>
          <w:szCs w:val="24"/>
          <w:lang w:val="es-MX"/>
        </w:rPr>
        <w:t>% de los evaluados comprend</w:t>
      </w:r>
      <w:r w:rsidR="0045619C">
        <w:rPr>
          <w:rFonts w:ascii="Times New Roman" w:eastAsia="Times New Roman" w:hAnsi="Times New Roman" w:cs="Times New Roman"/>
          <w:sz w:val="24"/>
          <w:szCs w:val="24"/>
          <w:lang w:val="es-MX"/>
        </w:rPr>
        <w:t>ían</w:t>
      </w:r>
      <w:r w:rsidRPr="00BA21BA">
        <w:rPr>
          <w:rFonts w:ascii="Times New Roman" w:eastAsia="Times New Roman" w:hAnsi="Times New Roman" w:cs="Times New Roman"/>
          <w:sz w:val="24"/>
          <w:szCs w:val="24"/>
          <w:lang w:val="es-MX"/>
        </w:rPr>
        <w:t xml:space="preserve"> los tres conceptos financieros básicos de inflación, cálculo de interés y diversificación del riesgo. </w:t>
      </w:r>
      <w:r w:rsidR="00E05A1D" w:rsidRPr="00BA21BA">
        <w:rPr>
          <w:rFonts w:ascii="Times New Roman" w:eastAsia="Times New Roman" w:hAnsi="Times New Roman" w:cs="Times New Roman"/>
          <w:sz w:val="24"/>
          <w:szCs w:val="24"/>
          <w:lang w:val="es-MX"/>
        </w:rPr>
        <w:t xml:space="preserve">Por </w:t>
      </w:r>
      <w:r w:rsidR="0045619C">
        <w:rPr>
          <w:rFonts w:ascii="Times New Roman" w:eastAsia="Times New Roman" w:hAnsi="Times New Roman" w:cs="Times New Roman"/>
          <w:sz w:val="24"/>
          <w:szCs w:val="24"/>
          <w:lang w:val="es-MX"/>
        </w:rPr>
        <w:t>otra</w:t>
      </w:r>
      <w:r w:rsidR="00E05A1D" w:rsidRPr="00BA21BA">
        <w:rPr>
          <w:rFonts w:ascii="Times New Roman" w:eastAsia="Times New Roman" w:hAnsi="Times New Roman" w:cs="Times New Roman"/>
          <w:sz w:val="24"/>
          <w:szCs w:val="24"/>
          <w:lang w:val="es-MX"/>
        </w:rPr>
        <w:t xml:space="preserve"> parte, e</w:t>
      </w:r>
      <w:r w:rsidRPr="00BA21BA">
        <w:rPr>
          <w:rFonts w:ascii="Times New Roman" w:eastAsia="Times New Roman" w:hAnsi="Times New Roman" w:cs="Times New Roman"/>
          <w:sz w:val="24"/>
          <w:szCs w:val="24"/>
          <w:lang w:val="es-MX"/>
        </w:rPr>
        <w:t>n Chile, un estudio similar realizado por Montaña y Ferrada (2021) señal</w:t>
      </w:r>
      <w:r w:rsidR="0045619C">
        <w:rPr>
          <w:rFonts w:ascii="Times New Roman" w:eastAsia="Times New Roman" w:hAnsi="Times New Roman" w:cs="Times New Roman"/>
          <w:sz w:val="24"/>
          <w:szCs w:val="24"/>
          <w:lang w:val="es-MX"/>
        </w:rPr>
        <w:t>ó</w:t>
      </w:r>
      <w:r w:rsidRPr="00BA21BA">
        <w:rPr>
          <w:rFonts w:ascii="Times New Roman" w:eastAsia="Times New Roman" w:hAnsi="Times New Roman" w:cs="Times New Roman"/>
          <w:sz w:val="24"/>
          <w:szCs w:val="24"/>
          <w:lang w:val="es-MX"/>
        </w:rPr>
        <w:t xml:space="preserve"> que los resultados en la materia también </w:t>
      </w:r>
      <w:r w:rsidR="0045619C">
        <w:rPr>
          <w:rFonts w:ascii="Times New Roman" w:eastAsia="Times New Roman" w:hAnsi="Times New Roman" w:cs="Times New Roman"/>
          <w:sz w:val="24"/>
          <w:szCs w:val="24"/>
          <w:lang w:val="es-MX"/>
        </w:rPr>
        <w:t>eran</w:t>
      </w:r>
      <w:r w:rsidRPr="00BA21BA">
        <w:rPr>
          <w:rFonts w:ascii="Times New Roman" w:eastAsia="Times New Roman" w:hAnsi="Times New Roman" w:cs="Times New Roman"/>
          <w:sz w:val="24"/>
          <w:szCs w:val="24"/>
          <w:lang w:val="es-MX"/>
        </w:rPr>
        <w:t xml:space="preserve"> </w:t>
      </w:r>
      <w:r w:rsidR="0045619C">
        <w:rPr>
          <w:rFonts w:ascii="Times New Roman" w:eastAsia="Times New Roman" w:hAnsi="Times New Roman" w:cs="Times New Roman"/>
          <w:sz w:val="24"/>
          <w:szCs w:val="24"/>
          <w:lang w:val="es-MX"/>
        </w:rPr>
        <w:t>escasos</w:t>
      </w:r>
      <w:r w:rsidRPr="00BA21BA">
        <w:rPr>
          <w:rFonts w:ascii="Times New Roman" w:eastAsia="Times New Roman" w:hAnsi="Times New Roman" w:cs="Times New Roman"/>
          <w:sz w:val="24"/>
          <w:szCs w:val="24"/>
          <w:lang w:val="es-MX"/>
        </w:rPr>
        <w:t xml:space="preserve"> en estudiantes de carreras técni</w:t>
      </w:r>
      <w:r w:rsidR="007A5301" w:rsidRPr="00BA21BA">
        <w:rPr>
          <w:rFonts w:ascii="Times New Roman" w:eastAsia="Times New Roman" w:hAnsi="Times New Roman" w:cs="Times New Roman"/>
          <w:sz w:val="24"/>
          <w:szCs w:val="24"/>
          <w:lang w:val="es-MX"/>
        </w:rPr>
        <w:t xml:space="preserve">cas profesionales, </w:t>
      </w:r>
      <w:r w:rsidR="0045619C">
        <w:rPr>
          <w:rFonts w:ascii="Times New Roman" w:eastAsia="Times New Roman" w:hAnsi="Times New Roman" w:cs="Times New Roman"/>
          <w:sz w:val="24"/>
          <w:szCs w:val="24"/>
          <w:lang w:val="es-MX"/>
        </w:rPr>
        <w:t>ya que</w:t>
      </w:r>
      <w:r w:rsidR="007A5301" w:rsidRPr="00BA21BA">
        <w:rPr>
          <w:rFonts w:ascii="Times New Roman" w:eastAsia="Times New Roman" w:hAnsi="Times New Roman" w:cs="Times New Roman"/>
          <w:sz w:val="24"/>
          <w:szCs w:val="24"/>
          <w:lang w:val="es-MX"/>
        </w:rPr>
        <w:t xml:space="preserve"> s</w:t>
      </w:r>
      <w:r w:rsidR="0045619C">
        <w:rPr>
          <w:rFonts w:ascii="Times New Roman" w:eastAsia="Times New Roman" w:hAnsi="Times New Roman" w:cs="Times New Roman"/>
          <w:sz w:val="24"/>
          <w:szCs w:val="24"/>
          <w:lang w:val="es-MX"/>
        </w:rPr>
        <w:t>o</w:t>
      </w:r>
      <w:r w:rsidR="007A5301" w:rsidRPr="00BA21BA">
        <w:rPr>
          <w:rFonts w:ascii="Times New Roman" w:eastAsia="Times New Roman" w:hAnsi="Times New Roman" w:cs="Times New Roman"/>
          <w:sz w:val="24"/>
          <w:szCs w:val="24"/>
          <w:lang w:val="es-MX"/>
        </w:rPr>
        <w:t>lo</w:t>
      </w:r>
      <w:r w:rsidRPr="00BA21BA">
        <w:rPr>
          <w:rFonts w:ascii="Times New Roman" w:eastAsia="Times New Roman" w:hAnsi="Times New Roman" w:cs="Times New Roman"/>
          <w:sz w:val="24"/>
          <w:szCs w:val="24"/>
          <w:lang w:val="es-MX"/>
        </w:rPr>
        <w:t xml:space="preserve"> </w:t>
      </w:r>
      <w:r w:rsidR="0045619C">
        <w:rPr>
          <w:rFonts w:ascii="Times New Roman" w:eastAsia="Times New Roman" w:hAnsi="Times New Roman" w:cs="Times New Roman"/>
          <w:sz w:val="24"/>
          <w:szCs w:val="24"/>
          <w:lang w:val="es-MX"/>
        </w:rPr>
        <w:t xml:space="preserve">el </w:t>
      </w:r>
      <w:r w:rsidRPr="00BA21BA">
        <w:rPr>
          <w:rFonts w:ascii="Times New Roman" w:eastAsia="Times New Roman" w:hAnsi="Times New Roman" w:cs="Times New Roman"/>
          <w:sz w:val="24"/>
          <w:szCs w:val="24"/>
          <w:lang w:val="es-MX"/>
        </w:rPr>
        <w:t>14</w:t>
      </w:r>
      <w:r w:rsidR="0045619C">
        <w:rPr>
          <w:rFonts w:ascii="Times New Roman" w:eastAsia="Times New Roman" w:hAnsi="Times New Roman" w:cs="Times New Roman"/>
          <w:sz w:val="24"/>
          <w:szCs w:val="24"/>
          <w:lang w:val="es-MX"/>
        </w:rPr>
        <w:t xml:space="preserve"> </w:t>
      </w:r>
      <w:r w:rsidRPr="00BA21BA">
        <w:rPr>
          <w:rFonts w:ascii="Times New Roman" w:eastAsia="Times New Roman" w:hAnsi="Times New Roman" w:cs="Times New Roman"/>
          <w:sz w:val="24"/>
          <w:szCs w:val="24"/>
          <w:lang w:val="es-MX"/>
        </w:rPr>
        <w:t>% respond</w:t>
      </w:r>
      <w:r w:rsidR="0045619C">
        <w:rPr>
          <w:rFonts w:ascii="Times New Roman" w:eastAsia="Times New Roman" w:hAnsi="Times New Roman" w:cs="Times New Roman"/>
          <w:sz w:val="24"/>
          <w:szCs w:val="24"/>
          <w:lang w:val="es-MX"/>
        </w:rPr>
        <w:t>ió</w:t>
      </w:r>
      <w:r w:rsidRPr="00BA21BA">
        <w:rPr>
          <w:rFonts w:ascii="Times New Roman" w:eastAsia="Times New Roman" w:hAnsi="Times New Roman" w:cs="Times New Roman"/>
          <w:sz w:val="24"/>
          <w:szCs w:val="24"/>
          <w:lang w:val="es-MX"/>
        </w:rPr>
        <w:t xml:space="preserve"> acertadamente a temas sobre tasas de interés, diversificación de la inversión y riesgo-rentabilidad. </w:t>
      </w:r>
      <w:r w:rsidR="0045619C">
        <w:rPr>
          <w:rFonts w:ascii="Times New Roman" w:eastAsia="Times New Roman" w:hAnsi="Times New Roman" w:cs="Times New Roman"/>
          <w:sz w:val="24"/>
          <w:szCs w:val="24"/>
          <w:lang w:val="es-MX"/>
        </w:rPr>
        <w:t>Asimismo</w:t>
      </w:r>
      <w:r w:rsidRPr="00BA21BA">
        <w:rPr>
          <w:rFonts w:ascii="Times New Roman" w:eastAsia="Times New Roman" w:hAnsi="Times New Roman" w:cs="Times New Roman"/>
          <w:sz w:val="24"/>
          <w:szCs w:val="24"/>
          <w:lang w:val="es-MX"/>
        </w:rPr>
        <w:t xml:space="preserve">, otros análisis </w:t>
      </w:r>
      <w:r w:rsidR="0045619C">
        <w:rPr>
          <w:rFonts w:ascii="Times New Roman" w:eastAsia="Times New Roman" w:hAnsi="Times New Roman" w:cs="Times New Roman"/>
          <w:sz w:val="24"/>
          <w:szCs w:val="24"/>
          <w:lang w:val="es-MX"/>
        </w:rPr>
        <w:t>—</w:t>
      </w:r>
      <w:r w:rsidRPr="00BA21BA">
        <w:rPr>
          <w:rFonts w:ascii="Times New Roman" w:eastAsia="Times New Roman" w:hAnsi="Times New Roman" w:cs="Times New Roman"/>
          <w:sz w:val="24"/>
          <w:szCs w:val="24"/>
          <w:lang w:val="es-MX"/>
        </w:rPr>
        <w:t xml:space="preserve">como </w:t>
      </w:r>
      <w:r w:rsidR="0045619C">
        <w:rPr>
          <w:rFonts w:ascii="Times New Roman" w:eastAsia="Times New Roman" w:hAnsi="Times New Roman" w:cs="Times New Roman"/>
          <w:sz w:val="24"/>
          <w:szCs w:val="24"/>
          <w:lang w:val="es-MX"/>
        </w:rPr>
        <w:t>el</w:t>
      </w:r>
      <w:r w:rsidRPr="00BA21BA">
        <w:rPr>
          <w:rFonts w:ascii="Times New Roman" w:eastAsia="Times New Roman" w:hAnsi="Times New Roman" w:cs="Times New Roman"/>
          <w:sz w:val="24"/>
          <w:szCs w:val="24"/>
          <w:lang w:val="es-MX"/>
        </w:rPr>
        <w:t xml:space="preserve"> realizado por Avendaño </w:t>
      </w:r>
      <w:r w:rsidRPr="0045619C">
        <w:rPr>
          <w:rFonts w:ascii="Times New Roman" w:eastAsia="Times New Roman" w:hAnsi="Times New Roman" w:cs="Times New Roman"/>
          <w:i/>
          <w:iCs/>
          <w:sz w:val="24"/>
          <w:szCs w:val="24"/>
          <w:lang w:val="es-MX"/>
        </w:rPr>
        <w:t>et al</w:t>
      </w:r>
      <w:r w:rsidRPr="00BA21BA">
        <w:rPr>
          <w:rFonts w:ascii="Times New Roman" w:eastAsia="Times New Roman" w:hAnsi="Times New Roman" w:cs="Times New Roman"/>
          <w:sz w:val="24"/>
          <w:szCs w:val="24"/>
          <w:lang w:val="es-MX"/>
        </w:rPr>
        <w:t>. (2021) a estudiantes uni</w:t>
      </w:r>
      <w:r w:rsidR="00E05A1D" w:rsidRPr="00BA21BA">
        <w:rPr>
          <w:rFonts w:ascii="Times New Roman" w:eastAsia="Times New Roman" w:hAnsi="Times New Roman" w:cs="Times New Roman"/>
          <w:sz w:val="24"/>
          <w:szCs w:val="24"/>
          <w:lang w:val="es-MX"/>
        </w:rPr>
        <w:t>versitarios</w:t>
      </w:r>
      <w:r w:rsidR="0045619C">
        <w:rPr>
          <w:rFonts w:ascii="Times New Roman" w:eastAsia="Times New Roman" w:hAnsi="Times New Roman" w:cs="Times New Roman"/>
          <w:sz w:val="24"/>
          <w:szCs w:val="24"/>
          <w:lang w:val="es-MX"/>
        </w:rPr>
        <w:t>—</w:t>
      </w:r>
      <w:r w:rsidR="00E05A1D" w:rsidRPr="00BA21BA">
        <w:rPr>
          <w:rFonts w:ascii="Times New Roman" w:eastAsia="Times New Roman" w:hAnsi="Times New Roman" w:cs="Times New Roman"/>
          <w:sz w:val="24"/>
          <w:szCs w:val="24"/>
          <w:lang w:val="es-MX"/>
        </w:rPr>
        <w:t xml:space="preserve"> también señalan que</w:t>
      </w:r>
      <w:r w:rsidR="0045619C">
        <w:rPr>
          <w:rFonts w:ascii="Times New Roman" w:eastAsia="Times New Roman" w:hAnsi="Times New Roman" w:cs="Times New Roman"/>
          <w:sz w:val="24"/>
          <w:szCs w:val="24"/>
          <w:lang w:val="es-MX"/>
        </w:rPr>
        <w:t>,</w:t>
      </w:r>
      <w:r w:rsidR="00E05A1D" w:rsidRPr="00BA21BA">
        <w:rPr>
          <w:rFonts w:ascii="Times New Roman" w:eastAsia="Times New Roman" w:hAnsi="Times New Roman" w:cs="Times New Roman"/>
          <w:sz w:val="24"/>
          <w:szCs w:val="24"/>
          <w:lang w:val="es-MX"/>
        </w:rPr>
        <w:t xml:space="preserve"> </w:t>
      </w:r>
      <w:r w:rsidRPr="00BA21BA">
        <w:rPr>
          <w:rFonts w:ascii="Times New Roman" w:eastAsia="Times New Roman" w:hAnsi="Times New Roman" w:cs="Times New Roman"/>
          <w:sz w:val="24"/>
          <w:szCs w:val="24"/>
          <w:lang w:val="es-MX"/>
        </w:rPr>
        <w:t xml:space="preserve">aunque los estudiantes tengan una percepción favorable respecto a los temas financieros, se evidencian debilidades y limitaciones en las dimensiones habilidades-usos financieros, es decir, en el saber-hacer relacionado con la alfabetización financiera. </w:t>
      </w:r>
    </w:p>
    <w:p w14:paraId="1D29F5CA" w14:textId="7C23E8B3" w:rsidR="00C73F8A" w:rsidRPr="00BA21BA" w:rsidRDefault="00E34E27" w:rsidP="004C568B">
      <w:pPr>
        <w:spacing w:line="360" w:lineRule="auto"/>
        <w:ind w:firstLine="720"/>
        <w:jc w:val="both"/>
        <w:rPr>
          <w:rFonts w:ascii="Times New Roman" w:eastAsia="Times New Roman" w:hAnsi="Times New Roman" w:cs="Times New Roman"/>
          <w:sz w:val="24"/>
          <w:szCs w:val="24"/>
          <w:lang w:val="es-MX"/>
        </w:rPr>
      </w:pPr>
      <w:r w:rsidRPr="00BA21BA">
        <w:rPr>
          <w:rFonts w:ascii="Times New Roman" w:eastAsia="Times New Roman" w:hAnsi="Times New Roman" w:cs="Times New Roman"/>
          <w:sz w:val="24"/>
          <w:szCs w:val="24"/>
          <w:lang w:val="es-MX"/>
        </w:rPr>
        <w:t xml:space="preserve">En México, el panorama es </w:t>
      </w:r>
      <w:r w:rsidR="0045619C">
        <w:rPr>
          <w:rFonts w:ascii="Times New Roman" w:eastAsia="Times New Roman" w:hAnsi="Times New Roman" w:cs="Times New Roman"/>
          <w:sz w:val="24"/>
          <w:szCs w:val="24"/>
          <w:lang w:val="es-MX"/>
        </w:rPr>
        <w:t>similar</w:t>
      </w:r>
      <w:r w:rsidRPr="00BA21BA">
        <w:rPr>
          <w:rFonts w:ascii="Times New Roman" w:eastAsia="Times New Roman" w:hAnsi="Times New Roman" w:cs="Times New Roman"/>
          <w:sz w:val="24"/>
          <w:szCs w:val="24"/>
          <w:lang w:val="es-MX"/>
        </w:rPr>
        <w:t xml:space="preserve">, </w:t>
      </w:r>
      <w:r w:rsidR="0045619C">
        <w:rPr>
          <w:rFonts w:ascii="Times New Roman" w:eastAsia="Times New Roman" w:hAnsi="Times New Roman" w:cs="Times New Roman"/>
          <w:sz w:val="24"/>
          <w:szCs w:val="24"/>
          <w:lang w:val="es-MX"/>
        </w:rPr>
        <w:t>pues</w:t>
      </w:r>
      <w:r w:rsidRPr="00BA21BA">
        <w:rPr>
          <w:rFonts w:ascii="Times New Roman" w:eastAsia="Times New Roman" w:hAnsi="Times New Roman" w:cs="Times New Roman"/>
          <w:sz w:val="24"/>
          <w:szCs w:val="24"/>
          <w:lang w:val="es-MX"/>
        </w:rPr>
        <w:t xml:space="preserve"> Villagómez (2016) </w:t>
      </w:r>
      <w:r w:rsidR="0045619C">
        <w:rPr>
          <w:rFonts w:ascii="Times New Roman" w:eastAsia="Times New Roman" w:hAnsi="Times New Roman" w:cs="Times New Roman"/>
          <w:sz w:val="24"/>
          <w:szCs w:val="24"/>
          <w:lang w:val="es-MX"/>
        </w:rPr>
        <w:t xml:space="preserve">halló que </w:t>
      </w:r>
      <w:r w:rsidR="0045619C" w:rsidRPr="00BA21BA">
        <w:rPr>
          <w:rFonts w:ascii="Times New Roman" w:eastAsia="Times New Roman" w:hAnsi="Times New Roman" w:cs="Times New Roman"/>
          <w:sz w:val="24"/>
          <w:szCs w:val="24"/>
          <w:lang w:val="es-MX"/>
        </w:rPr>
        <w:t>s</w:t>
      </w:r>
      <w:r w:rsidR="0045619C">
        <w:rPr>
          <w:rFonts w:ascii="Times New Roman" w:eastAsia="Times New Roman" w:hAnsi="Times New Roman" w:cs="Times New Roman"/>
          <w:sz w:val="24"/>
          <w:szCs w:val="24"/>
          <w:lang w:val="es-MX"/>
        </w:rPr>
        <w:t>o</w:t>
      </w:r>
      <w:r w:rsidR="0045619C" w:rsidRPr="00BA21BA">
        <w:rPr>
          <w:rFonts w:ascii="Times New Roman" w:eastAsia="Times New Roman" w:hAnsi="Times New Roman" w:cs="Times New Roman"/>
          <w:sz w:val="24"/>
          <w:szCs w:val="24"/>
          <w:lang w:val="es-MX"/>
        </w:rPr>
        <w:t xml:space="preserve">lo </w:t>
      </w:r>
      <w:r w:rsidR="0045619C">
        <w:rPr>
          <w:rFonts w:ascii="Times New Roman" w:eastAsia="Times New Roman" w:hAnsi="Times New Roman" w:cs="Times New Roman"/>
          <w:sz w:val="24"/>
          <w:szCs w:val="24"/>
          <w:lang w:val="es-MX"/>
        </w:rPr>
        <w:t xml:space="preserve">el </w:t>
      </w:r>
      <w:r w:rsidR="0045619C" w:rsidRPr="00BA21BA">
        <w:rPr>
          <w:rFonts w:ascii="Times New Roman" w:eastAsia="Times New Roman" w:hAnsi="Times New Roman" w:cs="Times New Roman"/>
          <w:sz w:val="24"/>
          <w:szCs w:val="24"/>
          <w:lang w:val="es-MX"/>
        </w:rPr>
        <w:t>7</w:t>
      </w:r>
      <w:r w:rsidR="0045619C">
        <w:rPr>
          <w:rFonts w:ascii="Times New Roman" w:eastAsia="Times New Roman" w:hAnsi="Times New Roman" w:cs="Times New Roman"/>
          <w:sz w:val="24"/>
          <w:szCs w:val="24"/>
          <w:lang w:val="es-MX"/>
        </w:rPr>
        <w:t> </w:t>
      </w:r>
      <w:r w:rsidR="0045619C" w:rsidRPr="00BA21BA">
        <w:rPr>
          <w:rFonts w:ascii="Times New Roman" w:eastAsia="Times New Roman" w:hAnsi="Times New Roman" w:cs="Times New Roman"/>
          <w:sz w:val="24"/>
          <w:szCs w:val="24"/>
          <w:lang w:val="es-MX"/>
        </w:rPr>
        <w:t xml:space="preserve">% </w:t>
      </w:r>
      <w:r w:rsidR="0045619C">
        <w:rPr>
          <w:rFonts w:ascii="Times New Roman" w:eastAsia="Times New Roman" w:hAnsi="Times New Roman" w:cs="Times New Roman"/>
          <w:sz w:val="24"/>
          <w:szCs w:val="24"/>
          <w:lang w:val="es-MX"/>
        </w:rPr>
        <w:t xml:space="preserve">de los </w:t>
      </w:r>
      <w:r w:rsidRPr="00BA21BA">
        <w:rPr>
          <w:rFonts w:ascii="Times New Roman" w:eastAsia="Times New Roman" w:hAnsi="Times New Roman" w:cs="Times New Roman"/>
          <w:sz w:val="24"/>
          <w:szCs w:val="24"/>
          <w:lang w:val="es-MX"/>
        </w:rPr>
        <w:t>estudiantes de preparatoria de la Zona Metropolitana d</w:t>
      </w:r>
      <w:r w:rsidR="007A5301" w:rsidRPr="00BA21BA">
        <w:rPr>
          <w:rFonts w:ascii="Times New Roman" w:eastAsia="Times New Roman" w:hAnsi="Times New Roman" w:cs="Times New Roman"/>
          <w:sz w:val="24"/>
          <w:szCs w:val="24"/>
          <w:lang w:val="es-MX"/>
        </w:rPr>
        <w:t xml:space="preserve">el país </w:t>
      </w:r>
      <w:r w:rsidRPr="00BA21BA">
        <w:rPr>
          <w:rFonts w:ascii="Times New Roman" w:eastAsia="Times New Roman" w:hAnsi="Times New Roman" w:cs="Times New Roman"/>
          <w:sz w:val="24"/>
          <w:szCs w:val="24"/>
          <w:lang w:val="es-MX"/>
        </w:rPr>
        <w:t>entienden los tres conceptos básicos de este constructo</w:t>
      </w:r>
      <w:r w:rsidR="0045619C">
        <w:rPr>
          <w:rFonts w:ascii="Times New Roman" w:eastAsia="Times New Roman" w:hAnsi="Times New Roman" w:cs="Times New Roman"/>
          <w:sz w:val="24"/>
          <w:szCs w:val="24"/>
          <w:lang w:val="es-MX"/>
        </w:rPr>
        <w:t>:</w:t>
      </w:r>
      <w:r w:rsidRPr="00BA21BA">
        <w:rPr>
          <w:rFonts w:ascii="Times New Roman" w:eastAsia="Times New Roman" w:hAnsi="Times New Roman" w:cs="Times New Roman"/>
          <w:sz w:val="24"/>
          <w:szCs w:val="24"/>
          <w:lang w:val="es-MX"/>
        </w:rPr>
        <w:t xml:space="preserve"> inflación, diversificación del riesgo e interés compuesto. Por otro lado, Hernández Mejía </w:t>
      </w:r>
      <w:r w:rsidRPr="0045619C">
        <w:rPr>
          <w:rFonts w:ascii="Times New Roman" w:eastAsia="Times New Roman" w:hAnsi="Times New Roman" w:cs="Times New Roman"/>
          <w:i/>
          <w:iCs/>
          <w:sz w:val="24"/>
          <w:szCs w:val="24"/>
          <w:lang w:val="es-MX"/>
        </w:rPr>
        <w:t>et al</w:t>
      </w:r>
      <w:r w:rsidRPr="00BA21BA">
        <w:rPr>
          <w:rFonts w:ascii="Times New Roman" w:eastAsia="Times New Roman" w:hAnsi="Times New Roman" w:cs="Times New Roman"/>
          <w:sz w:val="24"/>
          <w:szCs w:val="24"/>
          <w:lang w:val="es-MX"/>
        </w:rPr>
        <w:t xml:space="preserve">. (2022) </w:t>
      </w:r>
      <w:r w:rsidR="0045619C">
        <w:rPr>
          <w:rFonts w:ascii="Times New Roman" w:eastAsia="Times New Roman" w:hAnsi="Times New Roman" w:cs="Times New Roman"/>
          <w:sz w:val="24"/>
          <w:szCs w:val="24"/>
          <w:lang w:val="es-MX"/>
        </w:rPr>
        <w:t>encontraron</w:t>
      </w:r>
      <w:r w:rsidRPr="00BA21BA">
        <w:rPr>
          <w:rFonts w:ascii="Times New Roman" w:eastAsia="Times New Roman" w:hAnsi="Times New Roman" w:cs="Times New Roman"/>
          <w:sz w:val="24"/>
          <w:szCs w:val="24"/>
          <w:lang w:val="es-MX"/>
        </w:rPr>
        <w:t xml:space="preserve"> diferencias significativas en los niveles de alfabetismo financiero, </w:t>
      </w:r>
      <w:r w:rsidR="0045619C">
        <w:rPr>
          <w:rFonts w:ascii="Times New Roman" w:eastAsia="Times New Roman" w:hAnsi="Times New Roman" w:cs="Times New Roman"/>
          <w:sz w:val="24"/>
          <w:szCs w:val="24"/>
          <w:lang w:val="es-MX"/>
        </w:rPr>
        <w:t xml:space="preserve">las cuales se acentúan en </w:t>
      </w:r>
      <w:r w:rsidRPr="00BA21BA">
        <w:rPr>
          <w:rFonts w:ascii="Times New Roman" w:eastAsia="Times New Roman" w:hAnsi="Times New Roman" w:cs="Times New Roman"/>
          <w:sz w:val="24"/>
          <w:szCs w:val="24"/>
          <w:lang w:val="es-MX"/>
        </w:rPr>
        <w:t>usuarios excluidos del sistema financiero</w:t>
      </w:r>
      <w:r w:rsidR="0045619C">
        <w:rPr>
          <w:rFonts w:ascii="Times New Roman" w:eastAsia="Times New Roman" w:hAnsi="Times New Roman" w:cs="Times New Roman"/>
          <w:sz w:val="24"/>
          <w:szCs w:val="24"/>
          <w:lang w:val="es-MX"/>
        </w:rPr>
        <w:t xml:space="preserve"> y</w:t>
      </w:r>
      <w:r w:rsidRPr="00BA21BA">
        <w:rPr>
          <w:rFonts w:ascii="Times New Roman" w:eastAsia="Times New Roman" w:hAnsi="Times New Roman" w:cs="Times New Roman"/>
          <w:sz w:val="24"/>
          <w:szCs w:val="24"/>
          <w:lang w:val="es-MX"/>
        </w:rPr>
        <w:t xml:space="preserve"> </w:t>
      </w:r>
      <w:r w:rsidR="0045619C">
        <w:rPr>
          <w:rFonts w:ascii="Times New Roman" w:eastAsia="Times New Roman" w:hAnsi="Times New Roman" w:cs="Times New Roman"/>
          <w:sz w:val="24"/>
          <w:szCs w:val="24"/>
          <w:lang w:val="es-MX"/>
        </w:rPr>
        <w:t xml:space="preserve">en </w:t>
      </w:r>
      <w:r w:rsidRPr="00BA21BA">
        <w:rPr>
          <w:rFonts w:ascii="Times New Roman" w:eastAsia="Times New Roman" w:hAnsi="Times New Roman" w:cs="Times New Roman"/>
          <w:sz w:val="24"/>
          <w:szCs w:val="24"/>
          <w:lang w:val="es-MX"/>
        </w:rPr>
        <w:t xml:space="preserve">aquellos que carecen de capacitación en temas de educación financiera. </w:t>
      </w:r>
      <w:r w:rsidR="0045619C">
        <w:rPr>
          <w:rFonts w:ascii="Times New Roman" w:eastAsia="Times New Roman" w:hAnsi="Times New Roman" w:cs="Times New Roman"/>
          <w:sz w:val="24"/>
          <w:szCs w:val="24"/>
          <w:lang w:val="es-MX"/>
        </w:rPr>
        <w:t>Asimismo</w:t>
      </w:r>
      <w:r w:rsidRPr="00BA21BA">
        <w:rPr>
          <w:rFonts w:ascii="Times New Roman" w:eastAsia="Times New Roman" w:hAnsi="Times New Roman" w:cs="Times New Roman"/>
          <w:sz w:val="24"/>
          <w:szCs w:val="24"/>
          <w:lang w:val="es-MX"/>
        </w:rPr>
        <w:t>, Moreno-</w:t>
      </w:r>
      <w:r w:rsidRPr="00BA21BA">
        <w:rPr>
          <w:rFonts w:ascii="Times New Roman" w:eastAsia="Times New Roman" w:hAnsi="Times New Roman" w:cs="Times New Roman"/>
          <w:sz w:val="24"/>
          <w:szCs w:val="24"/>
          <w:lang w:val="es-MX"/>
        </w:rPr>
        <w:lastRenderedPageBreak/>
        <w:t>Herrero</w:t>
      </w:r>
      <w:r w:rsidR="00DC6974" w:rsidRPr="00BA21BA">
        <w:rPr>
          <w:rStyle w:val="Refdecomentario"/>
          <w:lang w:val="es-MX"/>
        </w:rPr>
        <w:t xml:space="preserve"> </w:t>
      </w:r>
      <w:r w:rsidR="00DC6974" w:rsidRPr="0045619C">
        <w:rPr>
          <w:rFonts w:ascii="Times New Roman" w:eastAsia="Times New Roman" w:hAnsi="Times New Roman" w:cs="Times New Roman"/>
          <w:i/>
          <w:iCs/>
          <w:sz w:val="24"/>
          <w:szCs w:val="24"/>
          <w:lang w:val="es-MX"/>
        </w:rPr>
        <w:t xml:space="preserve">et </w:t>
      </w:r>
      <w:r w:rsidRPr="0045619C">
        <w:rPr>
          <w:rFonts w:ascii="Times New Roman" w:eastAsia="Times New Roman" w:hAnsi="Times New Roman" w:cs="Times New Roman"/>
          <w:i/>
          <w:iCs/>
          <w:sz w:val="24"/>
          <w:szCs w:val="24"/>
          <w:lang w:val="es-MX"/>
        </w:rPr>
        <w:t>al</w:t>
      </w:r>
      <w:r w:rsidRPr="00BA21BA">
        <w:rPr>
          <w:rFonts w:ascii="Times New Roman" w:eastAsia="Times New Roman" w:hAnsi="Times New Roman" w:cs="Times New Roman"/>
          <w:sz w:val="24"/>
          <w:szCs w:val="24"/>
          <w:lang w:val="es-MX"/>
        </w:rPr>
        <w:t>. (2018)</w:t>
      </w:r>
      <w:r w:rsidR="0045619C">
        <w:rPr>
          <w:rFonts w:ascii="Times New Roman" w:eastAsia="Times New Roman" w:hAnsi="Times New Roman" w:cs="Times New Roman"/>
          <w:sz w:val="24"/>
          <w:szCs w:val="24"/>
          <w:lang w:val="es-MX"/>
        </w:rPr>
        <w:t>,</w:t>
      </w:r>
      <w:r w:rsidRPr="00BA21BA">
        <w:rPr>
          <w:rFonts w:ascii="Times New Roman" w:eastAsia="Times New Roman" w:hAnsi="Times New Roman" w:cs="Times New Roman"/>
          <w:sz w:val="24"/>
          <w:szCs w:val="24"/>
          <w:lang w:val="es-MX"/>
        </w:rPr>
        <w:t xml:space="preserve"> </w:t>
      </w:r>
      <w:r w:rsidR="0045619C">
        <w:rPr>
          <w:rFonts w:ascii="Times New Roman" w:eastAsia="Times New Roman" w:hAnsi="Times New Roman" w:cs="Times New Roman"/>
          <w:sz w:val="24"/>
          <w:szCs w:val="24"/>
          <w:lang w:val="es-MX"/>
        </w:rPr>
        <w:t>luego</w:t>
      </w:r>
      <w:r w:rsidRPr="00BA21BA">
        <w:rPr>
          <w:rFonts w:ascii="Times New Roman" w:eastAsia="Times New Roman" w:hAnsi="Times New Roman" w:cs="Times New Roman"/>
          <w:sz w:val="24"/>
          <w:szCs w:val="24"/>
          <w:lang w:val="es-MX"/>
        </w:rPr>
        <w:t xml:space="preserve"> </w:t>
      </w:r>
      <w:r w:rsidR="0045619C">
        <w:rPr>
          <w:rFonts w:ascii="Times New Roman" w:eastAsia="Times New Roman" w:hAnsi="Times New Roman" w:cs="Times New Roman"/>
          <w:sz w:val="24"/>
          <w:szCs w:val="24"/>
          <w:lang w:val="es-MX"/>
        </w:rPr>
        <w:t>d</w:t>
      </w:r>
      <w:r w:rsidRPr="00BA21BA">
        <w:rPr>
          <w:rFonts w:ascii="Times New Roman" w:eastAsia="Times New Roman" w:hAnsi="Times New Roman" w:cs="Times New Roman"/>
          <w:sz w:val="24"/>
          <w:szCs w:val="24"/>
          <w:lang w:val="es-MX"/>
        </w:rPr>
        <w:t xml:space="preserve">el análisis de factores que influyen en el nivel de alfabetización financiera de jóvenes, determinaron que promover hábitos de ahorro y </w:t>
      </w:r>
      <w:r w:rsidR="0045619C">
        <w:rPr>
          <w:rFonts w:ascii="Times New Roman" w:eastAsia="Times New Roman" w:hAnsi="Times New Roman" w:cs="Times New Roman"/>
          <w:sz w:val="24"/>
          <w:szCs w:val="24"/>
          <w:lang w:val="es-MX"/>
        </w:rPr>
        <w:t>ofrecer</w:t>
      </w:r>
      <w:r w:rsidRPr="00BA21BA">
        <w:rPr>
          <w:rFonts w:ascii="Times New Roman" w:eastAsia="Times New Roman" w:hAnsi="Times New Roman" w:cs="Times New Roman"/>
          <w:sz w:val="24"/>
          <w:szCs w:val="24"/>
          <w:lang w:val="es-MX"/>
        </w:rPr>
        <w:t xml:space="preserve"> acceso a servicios financieros desde temprana edad puede brindar a los estudiantes oportunidades para aprender a través de la experiencia.</w:t>
      </w:r>
    </w:p>
    <w:p w14:paraId="14B85775" w14:textId="750F582C" w:rsidR="00C73F8A" w:rsidRPr="00BA21BA" w:rsidRDefault="00E34E27" w:rsidP="004C568B">
      <w:pPr>
        <w:spacing w:line="360" w:lineRule="auto"/>
        <w:ind w:firstLine="720"/>
        <w:jc w:val="both"/>
        <w:rPr>
          <w:rFonts w:ascii="Times New Roman" w:eastAsia="Times New Roman" w:hAnsi="Times New Roman" w:cs="Times New Roman"/>
          <w:sz w:val="24"/>
          <w:szCs w:val="24"/>
          <w:lang w:val="es-MX"/>
        </w:rPr>
      </w:pPr>
      <w:r w:rsidRPr="00BA21BA">
        <w:rPr>
          <w:rFonts w:ascii="Times New Roman" w:eastAsia="Times New Roman" w:hAnsi="Times New Roman" w:cs="Times New Roman"/>
          <w:sz w:val="24"/>
          <w:szCs w:val="24"/>
          <w:lang w:val="es-MX"/>
        </w:rPr>
        <w:t>Lo anterior es congruente con lo señalado por Mena-Campoverde (2022) en una investigación realizada a 420 jóvenes en Ecuador</w:t>
      </w:r>
      <w:r w:rsidR="0045619C">
        <w:rPr>
          <w:rFonts w:ascii="Times New Roman" w:eastAsia="Times New Roman" w:hAnsi="Times New Roman" w:cs="Times New Roman"/>
          <w:sz w:val="24"/>
          <w:szCs w:val="24"/>
          <w:lang w:val="es-MX"/>
        </w:rPr>
        <w:t>. En esta investigación el autor define e</w:t>
      </w:r>
      <w:r w:rsidRPr="00BA21BA">
        <w:rPr>
          <w:rFonts w:ascii="Times New Roman" w:eastAsia="Times New Roman" w:hAnsi="Times New Roman" w:cs="Times New Roman"/>
          <w:sz w:val="24"/>
          <w:szCs w:val="24"/>
          <w:lang w:val="es-MX"/>
        </w:rPr>
        <w:t>l alfabetismo financiero como un constructo multidimensional que se explica no s</w:t>
      </w:r>
      <w:r w:rsidR="0045619C">
        <w:rPr>
          <w:rFonts w:ascii="Times New Roman" w:eastAsia="Times New Roman" w:hAnsi="Times New Roman" w:cs="Times New Roman"/>
          <w:sz w:val="24"/>
          <w:szCs w:val="24"/>
          <w:lang w:val="es-MX"/>
        </w:rPr>
        <w:t>o</w:t>
      </w:r>
      <w:r w:rsidRPr="00BA21BA">
        <w:rPr>
          <w:rFonts w:ascii="Times New Roman" w:eastAsia="Times New Roman" w:hAnsi="Times New Roman" w:cs="Times New Roman"/>
          <w:sz w:val="24"/>
          <w:szCs w:val="24"/>
          <w:lang w:val="es-MX"/>
        </w:rPr>
        <w:t xml:space="preserve">lo por conocimientos financieros, sino también por actitudes y comportamientos </w:t>
      </w:r>
      <w:r w:rsidR="0045619C">
        <w:rPr>
          <w:rFonts w:ascii="Times New Roman" w:eastAsia="Times New Roman" w:hAnsi="Times New Roman" w:cs="Times New Roman"/>
          <w:sz w:val="24"/>
          <w:szCs w:val="24"/>
          <w:lang w:val="es-MX"/>
        </w:rPr>
        <w:t>en esa área</w:t>
      </w:r>
      <w:r w:rsidRPr="00BA21BA">
        <w:rPr>
          <w:rFonts w:ascii="Times New Roman" w:eastAsia="Times New Roman" w:hAnsi="Times New Roman" w:cs="Times New Roman"/>
          <w:sz w:val="24"/>
          <w:szCs w:val="24"/>
          <w:lang w:val="es-MX"/>
        </w:rPr>
        <w:t>. Asimismo</w:t>
      </w:r>
      <w:r w:rsidR="0045619C">
        <w:rPr>
          <w:rFonts w:ascii="Times New Roman" w:eastAsia="Times New Roman" w:hAnsi="Times New Roman" w:cs="Times New Roman"/>
          <w:sz w:val="24"/>
          <w:szCs w:val="24"/>
          <w:lang w:val="es-MX"/>
        </w:rPr>
        <w:t>,</w:t>
      </w:r>
      <w:r w:rsidRPr="00BA21BA">
        <w:rPr>
          <w:rFonts w:ascii="Times New Roman" w:eastAsia="Times New Roman" w:hAnsi="Times New Roman" w:cs="Times New Roman"/>
          <w:sz w:val="24"/>
          <w:szCs w:val="24"/>
          <w:lang w:val="es-MX"/>
        </w:rPr>
        <w:t xml:space="preserve"> </w:t>
      </w:r>
      <w:r w:rsidR="0045619C">
        <w:rPr>
          <w:rFonts w:ascii="Times New Roman" w:eastAsia="Times New Roman" w:hAnsi="Times New Roman" w:cs="Times New Roman"/>
          <w:sz w:val="24"/>
          <w:szCs w:val="24"/>
          <w:lang w:val="es-MX"/>
        </w:rPr>
        <w:t xml:space="preserve">en </w:t>
      </w:r>
      <w:r w:rsidR="0045619C" w:rsidRPr="00BA21BA">
        <w:rPr>
          <w:rFonts w:ascii="Times New Roman" w:eastAsia="Times New Roman" w:hAnsi="Times New Roman" w:cs="Times New Roman"/>
          <w:sz w:val="24"/>
          <w:szCs w:val="24"/>
          <w:lang w:val="es-MX"/>
        </w:rPr>
        <w:t>un estudio bibliométrico sobre el tema</w:t>
      </w:r>
      <w:r w:rsidR="00DC5456">
        <w:rPr>
          <w:rFonts w:ascii="Times New Roman" w:eastAsia="Times New Roman" w:hAnsi="Times New Roman" w:cs="Times New Roman"/>
          <w:sz w:val="24"/>
          <w:szCs w:val="24"/>
          <w:lang w:val="es-MX"/>
        </w:rPr>
        <w:t>,</w:t>
      </w:r>
      <w:r w:rsidR="0045619C" w:rsidRPr="00BA21BA">
        <w:rPr>
          <w:rFonts w:ascii="Times New Roman" w:eastAsia="Times New Roman" w:hAnsi="Times New Roman" w:cs="Times New Roman"/>
          <w:sz w:val="24"/>
          <w:szCs w:val="24"/>
          <w:lang w:val="es-MX"/>
        </w:rPr>
        <w:t xml:space="preserve"> </w:t>
      </w:r>
      <w:r w:rsidRPr="00BA21BA">
        <w:rPr>
          <w:rFonts w:ascii="Times New Roman" w:eastAsia="Times New Roman" w:hAnsi="Times New Roman" w:cs="Times New Roman"/>
          <w:sz w:val="24"/>
          <w:szCs w:val="24"/>
          <w:lang w:val="es-MX"/>
        </w:rPr>
        <w:t>Huston (2010) concluy</w:t>
      </w:r>
      <w:r w:rsidR="00DC5456">
        <w:rPr>
          <w:rFonts w:ascii="Times New Roman" w:eastAsia="Times New Roman" w:hAnsi="Times New Roman" w:cs="Times New Roman"/>
          <w:sz w:val="24"/>
          <w:szCs w:val="24"/>
          <w:lang w:val="es-MX"/>
        </w:rPr>
        <w:t>e</w:t>
      </w:r>
      <w:r w:rsidRPr="00BA21BA">
        <w:rPr>
          <w:rFonts w:ascii="Times New Roman" w:eastAsia="Times New Roman" w:hAnsi="Times New Roman" w:cs="Times New Roman"/>
          <w:sz w:val="24"/>
          <w:szCs w:val="24"/>
          <w:lang w:val="es-MX"/>
        </w:rPr>
        <w:t xml:space="preserve"> que la mayoría de los autores asocian al alfabetismo financiero con una variable en particular</w:t>
      </w:r>
      <w:r w:rsidR="00DC5456">
        <w:rPr>
          <w:rFonts w:ascii="Times New Roman" w:eastAsia="Times New Roman" w:hAnsi="Times New Roman" w:cs="Times New Roman"/>
          <w:sz w:val="24"/>
          <w:szCs w:val="24"/>
          <w:lang w:val="es-MX"/>
        </w:rPr>
        <w:t>:</w:t>
      </w:r>
      <w:r w:rsidRPr="00BA21BA">
        <w:rPr>
          <w:rFonts w:ascii="Times New Roman" w:eastAsia="Times New Roman" w:hAnsi="Times New Roman" w:cs="Times New Roman"/>
          <w:sz w:val="24"/>
          <w:szCs w:val="24"/>
          <w:lang w:val="es-MX"/>
        </w:rPr>
        <w:t xml:space="preserve"> conocimiento</w:t>
      </w:r>
      <w:r w:rsidR="00DC5456">
        <w:rPr>
          <w:rFonts w:ascii="Times New Roman" w:eastAsia="Times New Roman" w:hAnsi="Times New Roman" w:cs="Times New Roman"/>
          <w:sz w:val="24"/>
          <w:szCs w:val="24"/>
          <w:lang w:val="es-MX"/>
        </w:rPr>
        <w:t xml:space="preserve">. Por ello, </w:t>
      </w:r>
      <w:r w:rsidRPr="00BA21BA">
        <w:rPr>
          <w:rFonts w:ascii="Times New Roman" w:eastAsia="Times New Roman" w:hAnsi="Times New Roman" w:cs="Times New Roman"/>
          <w:sz w:val="24"/>
          <w:szCs w:val="24"/>
          <w:lang w:val="es-MX"/>
        </w:rPr>
        <w:t xml:space="preserve">se </w:t>
      </w:r>
      <w:r w:rsidR="00DC5456">
        <w:rPr>
          <w:rFonts w:ascii="Times New Roman" w:eastAsia="Times New Roman" w:hAnsi="Times New Roman" w:cs="Times New Roman"/>
          <w:sz w:val="24"/>
          <w:szCs w:val="24"/>
          <w:lang w:val="es-MX"/>
        </w:rPr>
        <w:t xml:space="preserve">resaltan </w:t>
      </w:r>
      <w:r w:rsidRPr="00BA21BA">
        <w:rPr>
          <w:rFonts w:ascii="Times New Roman" w:eastAsia="Times New Roman" w:hAnsi="Times New Roman" w:cs="Times New Roman"/>
          <w:sz w:val="24"/>
          <w:szCs w:val="24"/>
          <w:lang w:val="es-MX"/>
        </w:rPr>
        <w:t xml:space="preserve">los beneficios de iniciar el proceso de alfabetización financiera en edades tempranas </w:t>
      </w:r>
      <w:r w:rsidR="00DC5456">
        <w:rPr>
          <w:rFonts w:ascii="Times New Roman" w:eastAsia="Times New Roman" w:hAnsi="Times New Roman" w:cs="Times New Roman"/>
          <w:sz w:val="24"/>
          <w:szCs w:val="24"/>
          <w:lang w:val="es-MX"/>
        </w:rPr>
        <w:t xml:space="preserve">para </w:t>
      </w:r>
      <w:r w:rsidRPr="00BA21BA">
        <w:rPr>
          <w:rFonts w:ascii="Times New Roman" w:eastAsia="Times New Roman" w:hAnsi="Times New Roman" w:cs="Times New Roman"/>
          <w:sz w:val="24"/>
          <w:szCs w:val="24"/>
          <w:lang w:val="es-MX"/>
        </w:rPr>
        <w:t>comprende</w:t>
      </w:r>
      <w:r w:rsidR="00DC5456">
        <w:rPr>
          <w:rFonts w:ascii="Times New Roman" w:eastAsia="Times New Roman" w:hAnsi="Times New Roman" w:cs="Times New Roman"/>
          <w:sz w:val="24"/>
          <w:szCs w:val="24"/>
          <w:lang w:val="es-MX"/>
        </w:rPr>
        <w:t>r</w:t>
      </w:r>
      <w:r w:rsidRPr="00BA21BA">
        <w:rPr>
          <w:rFonts w:ascii="Times New Roman" w:eastAsia="Times New Roman" w:hAnsi="Times New Roman" w:cs="Times New Roman"/>
          <w:sz w:val="24"/>
          <w:szCs w:val="24"/>
          <w:lang w:val="es-MX"/>
        </w:rPr>
        <w:t xml:space="preserve"> conceptos básicos como inflación, cálculo de tasas de interés y diversificación del riesgo</w:t>
      </w:r>
      <w:r w:rsidR="00DC5456">
        <w:rPr>
          <w:rFonts w:ascii="Times New Roman" w:eastAsia="Times New Roman" w:hAnsi="Times New Roman" w:cs="Times New Roman"/>
          <w:sz w:val="24"/>
          <w:szCs w:val="24"/>
          <w:lang w:val="es-MX"/>
        </w:rPr>
        <w:t xml:space="preserve"> </w:t>
      </w:r>
      <w:r w:rsidR="00DC5456" w:rsidRPr="00BA21BA">
        <w:rPr>
          <w:rFonts w:ascii="Times New Roman" w:eastAsia="Times New Roman" w:hAnsi="Times New Roman" w:cs="Times New Roman"/>
          <w:sz w:val="24"/>
          <w:szCs w:val="24"/>
          <w:lang w:val="es-MX"/>
        </w:rPr>
        <w:t>(Lusardi y Michell, 2014)</w:t>
      </w:r>
      <w:r w:rsidR="00DC5456">
        <w:rPr>
          <w:rFonts w:ascii="Times New Roman" w:eastAsia="Times New Roman" w:hAnsi="Times New Roman" w:cs="Times New Roman"/>
          <w:sz w:val="24"/>
          <w:szCs w:val="24"/>
          <w:lang w:val="es-MX"/>
        </w:rPr>
        <w:t xml:space="preserve">. Además, </w:t>
      </w:r>
      <w:r w:rsidRPr="00BA21BA">
        <w:rPr>
          <w:rFonts w:ascii="Times New Roman" w:eastAsia="Times New Roman" w:hAnsi="Times New Roman" w:cs="Times New Roman"/>
          <w:sz w:val="24"/>
          <w:szCs w:val="24"/>
          <w:lang w:val="es-MX"/>
        </w:rPr>
        <w:t xml:space="preserve">existen propuestas que </w:t>
      </w:r>
      <w:r w:rsidR="00DC5456">
        <w:rPr>
          <w:rFonts w:ascii="Times New Roman" w:eastAsia="Times New Roman" w:hAnsi="Times New Roman" w:cs="Times New Roman"/>
          <w:sz w:val="24"/>
          <w:szCs w:val="24"/>
          <w:lang w:val="es-MX"/>
        </w:rPr>
        <w:t xml:space="preserve">señalan que también se requieren </w:t>
      </w:r>
      <w:r w:rsidRPr="00BA21BA">
        <w:rPr>
          <w:rFonts w:ascii="Times New Roman" w:eastAsia="Times New Roman" w:hAnsi="Times New Roman" w:cs="Times New Roman"/>
          <w:sz w:val="24"/>
          <w:szCs w:val="24"/>
          <w:lang w:val="es-MX"/>
        </w:rPr>
        <w:t xml:space="preserve">habilidades numéricas para aplicar </w:t>
      </w:r>
      <w:r w:rsidR="00DC5456">
        <w:rPr>
          <w:rFonts w:ascii="Times New Roman" w:eastAsia="Times New Roman" w:hAnsi="Times New Roman" w:cs="Times New Roman"/>
          <w:sz w:val="24"/>
          <w:szCs w:val="24"/>
          <w:lang w:val="es-MX"/>
        </w:rPr>
        <w:t xml:space="preserve">dichos conocimientos </w:t>
      </w:r>
      <w:r w:rsidRPr="00BA21BA">
        <w:rPr>
          <w:rFonts w:ascii="Times New Roman" w:eastAsia="Times New Roman" w:hAnsi="Times New Roman" w:cs="Times New Roman"/>
          <w:sz w:val="24"/>
          <w:szCs w:val="24"/>
          <w:lang w:val="es-MX"/>
        </w:rPr>
        <w:t>en contextos financieros (Arceo-Gómez y Villagómez, 2017). La teoría</w:t>
      </w:r>
      <w:r w:rsidR="00DC5456">
        <w:rPr>
          <w:rFonts w:ascii="Times New Roman" w:eastAsia="Times New Roman" w:hAnsi="Times New Roman" w:cs="Times New Roman"/>
          <w:sz w:val="24"/>
          <w:szCs w:val="24"/>
          <w:lang w:val="es-MX"/>
        </w:rPr>
        <w:t>, de hecho,</w:t>
      </w:r>
      <w:r w:rsidRPr="00BA21BA">
        <w:rPr>
          <w:rFonts w:ascii="Times New Roman" w:eastAsia="Times New Roman" w:hAnsi="Times New Roman" w:cs="Times New Roman"/>
          <w:sz w:val="24"/>
          <w:szCs w:val="24"/>
          <w:lang w:val="es-MX"/>
        </w:rPr>
        <w:t xml:space="preserve"> </w:t>
      </w:r>
      <w:r w:rsidR="00DC5456">
        <w:rPr>
          <w:rFonts w:ascii="Times New Roman" w:eastAsia="Times New Roman" w:hAnsi="Times New Roman" w:cs="Times New Roman"/>
          <w:sz w:val="24"/>
          <w:szCs w:val="24"/>
          <w:lang w:val="es-MX"/>
        </w:rPr>
        <w:t xml:space="preserve">explica </w:t>
      </w:r>
      <w:r w:rsidRPr="00BA21BA">
        <w:rPr>
          <w:rFonts w:ascii="Times New Roman" w:eastAsia="Times New Roman" w:hAnsi="Times New Roman" w:cs="Times New Roman"/>
          <w:sz w:val="24"/>
          <w:szCs w:val="24"/>
          <w:lang w:val="es-MX"/>
        </w:rPr>
        <w:t xml:space="preserve">que las habilidades cognitivas </w:t>
      </w:r>
      <w:r w:rsidR="00DC5456">
        <w:rPr>
          <w:rFonts w:ascii="Times New Roman" w:eastAsia="Times New Roman" w:hAnsi="Times New Roman" w:cs="Times New Roman"/>
          <w:sz w:val="24"/>
          <w:szCs w:val="24"/>
          <w:lang w:val="es-MX"/>
        </w:rPr>
        <w:t xml:space="preserve">en </w:t>
      </w:r>
      <w:r w:rsidR="00DC5456" w:rsidRPr="00BA21BA">
        <w:rPr>
          <w:rFonts w:ascii="Times New Roman" w:eastAsia="Times New Roman" w:hAnsi="Times New Roman" w:cs="Times New Roman"/>
          <w:sz w:val="24"/>
          <w:szCs w:val="24"/>
          <w:lang w:val="es-MX"/>
        </w:rPr>
        <w:t xml:space="preserve">aritmética </w:t>
      </w:r>
      <w:r w:rsidRPr="00BA21BA">
        <w:rPr>
          <w:rFonts w:ascii="Times New Roman" w:eastAsia="Times New Roman" w:hAnsi="Times New Roman" w:cs="Times New Roman"/>
          <w:sz w:val="24"/>
          <w:szCs w:val="24"/>
          <w:lang w:val="es-MX"/>
        </w:rPr>
        <w:t xml:space="preserve">se asocian positivamente con los niveles de alfabetización financiera (Muñoz-Murillo </w:t>
      </w:r>
      <w:r w:rsidRPr="00DC5456">
        <w:rPr>
          <w:rFonts w:ascii="Times New Roman" w:eastAsia="Times New Roman" w:hAnsi="Times New Roman" w:cs="Times New Roman"/>
          <w:i/>
          <w:iCs/>
          <w:sz w:val="24"/>
          <w:szCs w:val="24"/>
          <w:lang w:val="es-MX"/>
        </w:rPr>
        <w:t>et al</w:t>
      </w:r>
      <w:r w:rsidRPr="00BA21BA">
        <w:rPr>
          <w:rFonts w:ascii="Times New Roman" w:eastAsia="Times New Roman" w:hAnsi="Times New Roman" w:cs="Times New Roman"/>
          <w:sz w:val="24"/>
          <w:szCs w:val="24"/>
          <w:lang w:val="es-MX"/>
        </w:rPr>
        <w:t xml:space="preserve">., 2020). </w:t>
      </w:r>
      <w:r w:rsidR="00DC5456">
        <w:rPr>
          <w:rFonts w:ascii="Times New Roman" w:eastAsia="Times New Roman" w:hAnsi="Times New Roman" w:cs="Times New Roman"/>
          <w:sz w:val="24"/>
          <w:szCs w:val="24"/>
          <w:lang w:val="es-MX"/>
        </w:rPr>
        <w:t>En concordancia con esto</w:t>
      </w:r>
      <w:r w:rsidRPr="00BA21BA">
        <w:rPr>
          <w:rFonts w:ascii="Times New Roman" w:eastAsia="Times New Roman" w:hAnsi="Times New Roman" w:cs="Times New Roman"/>
          <w:sz w:val="24"/>
          <w:szCs w:val="24"/>
          <w:lang w:val="es-MX"/>
        </w:rPr>
        <w:t xml:space="preserve">, Alexander y Pallas (1984) </w:t>
      </w:r>
      <w:r w:rsidR="00DC5456">
        <w:rPr>
          <w:rFonts w:ascii="Times New Roman" w:eastAsia="Times New Roman" w:hAnsi="Times New Roman" w:cs="Times New Roman"/>
          <w:sz w:val="24"/>
          <w:szCs w:val="24"/>
          <w:lang w:val="es-MX"/>
        </w:rPr>
        <w:t>afirman</w:t>
      </w:r>
      <w:r w:rsidRPr="00BA21BA">
        <w:rPr>
          <w:rFonts w:ascii="Times New Roman" w:eastAsia="Times New Roman" w:hAnsi="Times New Roman" w:cs="Times New Roman"/>
          <w:sz w:val="24"/>
          <w:szCs w:val="24"/>
          <w:lang w:val="es-MX"/>
        </w:rPr>
        <w:t xml:space="preserve"> que </w:t>
      </w:r>
      <w:r w:rsidR="00DC5456">
        <w:rPr>
          <w:rFonts w:ascii="Times New Roman" w:eastAsia="Times New Roman" w:hAnsi="Times New Roman" w:cs="Times New Roman"/>
          <w:sz w:val="24"/>
          <w:szCs w:val="24"/>
          <w:lang w:val="es-MX"/>
        </w:rPr>
        <w:t>la</w:t>
      </w:r>
      <w:r w:rsidRPr="00BA21BA">
        <w:rPr>
          <w:rFonts w:ascii="Times New Roman" w:eastAsia="Times New Roman" w:hAnsi="Times New Roman" w:cs="Times New Roman"/>
          <w:sz w:val="24"/>
          <w:szCs w:val="24"/>
          <w:lang w:val="es-MX"/>
        </w:rPr>
        <w:t xml:space="preserve"> educación matemática propicia mejoras en el aprendizaje y en las habilidades cogn</w:t>
      </w:r>
      <w:r w:rsidR="00C15211" w:rsidRPr="00BA21BA">
        <w:rPr>
          <w:rFonts w:ascii="Times New Roman" w:eastAsia="Times New Roman" w:hAnsi="Times New Roman" w:cs="Times New Roman"/>
          <w:sz w:val="24"/>
          <w:szCs w:val="24"/>
          <w:lang w:val="es-MX"/>
        </w:rPr>
        <w:t xml:space="preserve">itivas, </w:t>
      </w:r>
      <w:r w:rsidR="00DC5456">
        <w:rPr>
          <w:rFonts w:ascii="Times New Roman" w:eastAsia="Times New Roman" w:hAnsi="Times New Roman" w:cs="Times New Roman"/>
          <w:sz w:val="24"/>
          <w:szCs w:val="24"/>
          <w:lang w:val="es-MX"/>
        </w:rPr>
        <w:t xml:space="preserve">de ahí que se encuentre </w:t>
      </w:r>
      <w:r w:rsidRPr="00BA21BA">
        <w:rPr>
          <w:rFonts w:ascii="Times New Roman" w:eastAsia="Times New Roman" w:hAnsi="Times New Roman" w:cs="Times New Roman"/>
          <w:sz w:val="24"/>
          <w:szCs w:val="24"/>
          <w:lang w:val="es-MX"/>
        </w:rPr>
        <w:t xml:space="preserve">ampliamente correlacionada con el alfabetismo financiero. </w:t>
      </w:r>
    </w:p>
    <w:p w14:paraId="3BE39EF2" w14:textId="213DF16C" w:rsidR="00C73F8A" w:rsidRPr="00BA21BA" w:rsidRDefault="00E34E27" w:rsidP="0092194B">
      <w:pPr>
        <w:spacing w:line="360" w:lineRule="auto"/>
        <w:jc w:val="both"/>
        <w:rPr>
          <w:rFonts w:ascii="Times New Roman" w:eastAsia="Times New Roman" w:hAnsi="Times New Roman" w:cs="Times New Roman"/>
          <w:b/>
          <w:i/>
          <w:sz w:val="24"/>
          <w:szCs w:val="24"/>
          <w:lang w:val="es-MX"/>
        </w:rPr>
      </w:pPr>
      <w:r w:rsidRPr="00BA21BA">
        <w:rPr>
          <w:rFonts w:ascii="Times New Roman" w:eastAsia="Times New Roman" w:hAnsi="Times New Roman" w:cs="Times New Roman"/>
          <w:sz w:val="24"/>
          <w:szCs w:val="24"/>
          <w:lang w:val="es-MX"/>
        </w:rPr>
        <w:tab/>
        <w:t>De igual manera, Lusardi y Mitchel</w:t>
      </w:r>
      <w:r w:rsidR="00516BD8">
        <w:rPr>
          <w:rFonts w:ascii="Times New Roman" w:eastAsia="Times New Roman" w:hAnsi="Times New Roman" w:cs="Times New Roman"/>
          <w:sz w:val="24"/>
          <w:szCs w:val="24"/>
          <w:lang w:val="es-MX"/>
        </w:rPr>
        <w:t>l</w:t>
      </w:r>
      <w:r w:rsidRPr="00BA21BA">
        <w:rPr>
          <w:rFonts w:ascii="Times New Roman" w:eastAsia="Times New Roman" w:hAnsi="Times New Roman" w:cs="Times New Roman"/>
          <w:sz w:val="24"/>
          <w:szCs w:val="24"/>
          <w:lang w:val="es-MX"/>
        </w:rPr>
        <w:t xml:space="preserve"> (2014) enfatizan que tanto en Estados Unidos como en otros países los usuarios más alfabetizados en matemáticas también poseen mayores probabilidades de participar activamente en los mercados financieros e invertir en acciones. </w:t>
      </w:r>
      <w:r w:rsidR="00DC5456">
        <w:rPr>
          <w:rFonts w:ascii="Times New Roman" w:eastAsia="Times New Roman" w:hAnsi="Times New Roman" w:cs="Times New Roman"/>
          <w:sz w:val="24"/>
          <w:szCs w:val="24"/>
          <w:lang w:val="es-MX"/>
        </w:rPr>
        <w:t xml:space="preserve">Por su parte, </w:t>
      </w:r>
      <w:r w:rsidRPr="00BA21BA">
        <w:rPr>
          <w:rFonts w:ascii="Times New Roman" w:eastAsia="Times New Roman" w:hAnsi="Times New Roman" w:cs="Times New Roman"/>
          <w:sz w:val="24"/>
          <w:szCs w:val="24"/>
          <w:lang w:val="es-MX"/>
        </w:rPr>
        <w:t xml:space="preserve">Álvarez-Franco </w:t>
      </w:r>
      <w:r w:rsidRPr="00DC5456">
        <w:rPr>
          <w:rFonts w:ascii="Times New Roman" w:eastAsia="Times New Roman" w:hAnsi="Times New Roman" w:cs="Times New Roman"/>
          <w:i/>
          <w:iCs/>
          <w:sz w:val="24"/>
          <w:szCs w:val="24"/>
          <w:lang w:val="es-MX"/>
        </w:rPr>
        <w:t>et al</w:t>
      </w:r>
      <w:r w:rsidRPr="00BA21BA">
        <w:rPr>
          <w:rFonts w:ascii="Times New Roman" w:eastAsia="Times New Roman" w:hAnsi="Times New Roman" w:cs="Times New Roman"/>
          <w:sz w:val="24"/>
          <w:szCs w:val="24"/>
          <w:lang w:val="es-MX"/>
        </w:rPr>
        <w:t xml:space="preserve">. (2017) </w:t>
      </w:r>
      <w:r w:rsidR="00DC5456">
        <w:rPr>
          <w:rFonts w:ascii="Times New Roman" w:eastAsia="Times New Roman" w:hAnsi="Times New Roman" w:cs="Times New Roman"/>
          <w:sz w:val="24"/>
          <w:szCs w:val="24"/>
          <w:lang w:val="es-MX"/>
        </w:rPr>
        <w:t>comentan</w:t>
      </w:r>
      <w:r w:rsidRPr="00BA21BA">
        <w:rPr>
          <w:rFonts w:ascii="Times New Roman" w:eastAsia="Times New Roman" w:hAnsi="Times New Roman" w:cs="Times New Roman"/>
          <w:sz w:val="24"/>
          <w:szCs w:val="24"/>
          <w:lang w:val="es-MX"/>
        </w:rPr>
        <w:t xml:space="preserve"> que la principal dificultad para establecer los efectos atribuibles de los programas de educación financiera en la alfabetización financiera es la presencia de diversos componentes de confusión como las habilidades cognitivas, entre ellas las aritméticas. </w:t>
      </w:r>
      <w:r w:rsidR="0092194B">
        <w:rPr>
          <w:rFonts w:ascii="Times New Roman" w:eastAsia="Times New Roman" w:hAnsi="Times New Roman" w:cs="Times New Roman"/>
          <w:sz w:val="24"/>
          <w:szCs w:val="24"/>
          <w:lang w:val="es-MX"/>
        </w:rPr>
        <w:t>P</w:t>
      </w:r>
      <w:r w:rsidRPr="00BA21BA">
        <w:rPr>
          <w:rFonts w:ascii="Times New Roman" w:eastAsia="Times New Roman" w:hAnsi="Times New Roman" w:cs="Times New Roman"/>
          <w:sz w:val="24"/>
          <w:szCs w:val="24"/>
          <w:lang w:val="es-MX"/>
        </w:rPr>
        <w:t xml:space="preserve">or </w:t>
      </w:r>
      <w:r w:rsidR="0092194B">
        <w:rPr>
          <w:rFonts w:ascii="Times New Roman" w:eastAsia="Times New Roman" w:hAnsi="Times New Roman" w:cs="Times New Roman"/>
          <w:sz w:val="24"/>
          <w:szCs w:val="24"/>
          <w:lang w:val="es-MX"/>
        </w:rPr>
        <w:t>eso</w:t>
      </w:r>
      <w:r w:rsidRPr="00BA21BA">
        <w:rPr>
          <w:rFonts w:ascii="Times New Roman" w:eastAsia="Times New Roman" w:hAnsi="Times New Roman" w:cs="Times New Roman"/>
          <w:sz w:val="24"/>
          <w:szCs w:val="24"/>
          <w:lang w:val="es-MX"/>
        </w:rPr>
        <w:t xml:space="preserve">, se insiste en </w:t>
      </w:r>
      <w:proofErr w:type="gramStart"/>
      <w:r w:rsidRPr="00BA21BA">
        <w:rPr>
          <w:rFonts w:ascii="Times New Roman" w:eastAsia="Times New Roman" w:hAnsi="Times New Roman" w:cs="Times New Roman"/>
          <w:sz w:val="24"/>
          <w:szCs w:val="24"/>
          <w:lang w:val="es-MX"/>
        </w:rPr>
        <w:t>que</w:t>
      </w:r>
      <w:proofErr w:type="gramEnd"/>
      <w:r w:rsidRPr="00BA21BA">
        <w:rPr>
          <w:rFonts w:ascii="Times New Roman" w:eastAsia="Times New Roman" w:hAnsi="Times New Roman" w:cs="Times New Roman"/>
          <w:sz w:val="24"/>
          <w:szCs w:val="24"/>
          <w:lang w:val="es-MX"/>
        </w:rPr>
        <w:t xml:space="preserve"> </w:t>
      </w:r>
      <w:r w:rsidR="0092194B">
        <w:rPr>
          <w:rFonts w:ascii="Times New Roman" w:eastAsia="Times New Roman" w:hAnsi="Times New Roman" w:cs="Times New Roman"/>
          <w:sz w:val="24"/>
          <w:szCs w:val="24"/>
          <w:lang w:val="es-MX"/>
        </w:rPr>
        <w:t xml:space="preserve">a </w:t>
      </w:r>
      <w:r w:rsidRPr="00BA21BA">
        <w:rPr>
          <w:rFonts w:ascii="Times New Roman" w:eastAsia="Times New Roman" w:hAnsi="Times New Roman" w:cs="Times New Roman"/>
          <w:sz w:val="24"/>
          <w:szCs w:val="24"/>
          <w:lang w:val="es-MX"/>
        </w:rPr>
        <w:t xml:space="preserve">las personas, desde edades tempranas, </w:t>
      </w:r>
      <w:r w:rsidR="0092194B">
        <w:rPr>
          <w:rFonts w:ascii="Times New Roman" w:eastAsia="Times New Roman" w:hAnsi="Times New Roman" w:cs="Times New Roman"/>
          <w:sz w:val="24"/>
          <w:szCs w:val="24"/>
          <w:lang w:val="es-MX"/>
        </w:rPr>
        <w:t xml:space="preserve">se les ofrezcan </w:t>
      </w:r>
      <w:r w:rsidRPr="00BA21BA">
        <w:rPr>
          <w:rFonts w:ascii="Times New Roman" w:eastAsia="Times New Roman" w:hAnsi="Times New Roman" w:cs="Times New Roman"/>
          <w:sz w:val="24"/>
          <w:szCs w:val="24"/>
          <w:lang w:val="es-MX"/>
        </w:rPr>
        <w:t xml:space="preserve">más cursos de matemáticas, ya que el desarrollo de las habilidades financieras de los jóvenes está mediado en gran proporción por su nivel de habilidades </w:t>
      </w:r>
      <w:r w:rsidR="0092194B">
        <w:rPr>
          <w:rFonts w:ascii="Times New Roman" w:eastAsia="Times New Roman" w:hAnsi="Times New Roman" w:cs="Times New Roman"/>
          <w:sz w:val="24"/>
          <w:szCs w:val="24"/>
          <w:lang w:val="es-MX"/>
        </w:rPr>
        <w:t>numéricas</w:t>
      </w:r>
      <w:r w:rsidRPr="00BA21BA">
        <w:rPr>
          <w:rFonts w:ascii="Times New Roman" w:eastAsia="Times New Roman" w:hAnsi="Times New Roman" w:cs="Times New Roman"/>
          <w:sz w:val="24"/>
          <w:szCs w:val="24"/>
          <w:lang w:val="es-MX"/>
        </w:rPr>
        <w:t xml:space="preserve"> (</w:t>
      </w:r>
      <w:proofErr w:type="spellStart"/>
      <w:r w:rsidRPr="00BA21BA">
        <w:rPr>
          <w:rFonts w:ascii="Times New Roman" w:eastAsia="Times New Roman" w:hAnsi="Times New Roman" w:cs="Times New Roman"/>
          <w:sz w:val="24"/>
          <w:szCs w:val="24"/>
          <w:lang w:val="es-MX"/>
        </w:rPr>
        <w:t>Mancebón</w:t>
      </w:r>
      <w:proofErr w:type="spellEnd"/>
      <w:r w:rsidRPr="00BA21BA">
        <w:rPr>
          <w:rFonts w:ascii="Times New Roman" w:eastAsia="Times New Roman" w:hAnsi="Times New Roman" w:cs="Times New Roman"/>
          <w:sz w:val="24"/>
          <w:szCs w:val="24"/>
          <w:lang w:val="es-MX"/>
        </w:rPr>
        <w:t xml:space="preserve"> </w:t>
      </w:r>
      <w:r w:rsidRPr="0092194B">
        <w:rPr>
          <w:rFonts w:ascii="Times New Roman" w:eastAsia="Times New Roman" w:hAnsi="Times New Roman" w:cs="Times New Roman"/>
          <w:i/>
          <w:iCs/>
          <w:sz w:val="24"/>
          <w:szCs w:val="24"/>
          <w:lang w:val="es-MX"/>
        </w:rPr>
        <w:t>et al</w:t>
      </w:r>
      <w:r w:rsidRPr="00BA21BA">
        <w:rPr>
          <w:rFonts w:ascii="Times New Roman" w:eastAsia="Times New Roman" w:hAnsi="Times New Roman" w:cs="Times New Roman"/>
          <w:sz w:val="24"/>
          <w:szCs w:val="24"/>
          <w:lang w:val="es-MX"/>
        </w:rPr>
        <w:t>., 2019).</w:t>
      </w:r>
    </w:p>
    <w:p w14:paraId="43CD0F30" w14:textId="77777777" w:rsidR="0092194B" w:rsidRDefault="0009101B" w:rsidP="004C568B">
      <w:pPr>
        <w:spacing w:line="360" w:lineRule="auto"/>
        <w:ind w:firstLine="720"/>
        <w:jc w:val="both"/>
        <w:rPr>
          <w:rFonts w:ascii="Times New Roman" w:eastAsia="Times New Roman" w:hAnsi="Times New Roman" w:cs="Times New Roman"/>
          <w:sz w:val="24"/>
          <w:szCs w:val="24"/>
          <w:lang w:val="es-MX"/>
        </w:rPr>
      </w:pPr>
      <w:r w:rsidRPr="00BA21BA">
        <w:rPr>
          <w:rFonts w:ascii="Times New Roman" w:eastAsia="Times New Roman" w:hAnsi="Times New Roman" w:cs="Times New Roman"/>
          <w:sz w:val="24"/>
          <w:szCs w:val="24"/>
          <w:lang w:val="es-MX"/>
        </w:rPr>
        <w:t xml:space="preserve">En la literatura empírica se han encontrado antecedentes internacionales y nacionales que han incorporado a la medición del alfabetismo financiero variables como las habilidades matemáticas y los conocimientos previos. </w:t>
      </w:r>
      <w:r w:rsidR="0092194B">
        <w:rPr>
          <w:rFonts w:ascii="Times New Roman" w:eastAsia="Times New Roman" w:hAnsi="Times New Roman" w:cs="Times New Roman"/>
          <w:sz w:val="24"/>
          <w:szCs w:val="24"/>
          <w:lang w:val="es-MX"/>
        </w:rPr>
        <w:t>Por ejemplo,</w:t>
      </w:r>
      <w:r w:rsidRPr="00BA21BA">
        <w:rPr>
          <w:rFonts w:ascii="Times New Roman" w:eastAsia="Times New Roman" w:hAnsi="Times New Roman" w:cs="Times New Roman"/>
          <w:sz w:val="24"/>
          <w:szCs w:val="24"/>
          <w:lang w:val="es-MX"/>
        </w:rPr>
        <w:t xml:space="preserve"> </w:t>
      </w:r>
      <w:proofErr w:type="spellStart"/>
      <w:r w:rsidR="00E34E27" w:rsidRPr="00BA21BA">
        <w:rPr>
          <w:rFonts w:ascii="Times New Roman" w:eastAsia="Times New Roman" w:hAnsi="Times New Roman" w:cs="Times New Roman"/>
          <w:sz w:val="24"/>
          <w:szCs w:val="24"/>
          <w:lang w:val="es-MX"/>
        </w:rPr>
        <w:t>Safronova</w:t>
      </w:r>
      <w:proofErr w:type="spellEnd"/>
      <w:r w:rsidR="00E34E27" w:rsidRPr="00BA21BA">
        <w:rPr>
          <w:rFonts w:ascii="Times New Roman" w:eastAsia="Times New Roman" w:hAnsi="Times New Roman" w:cs="Times New Roman"/>
          <w:sz w:val="24"/>
          <w:szCs w:val="24"/>
          <w:lang w:val="es-MX"/>
        </w:rPr>
        <w:t xml:space="preserve"> </w:t>
      </w:r>
      <w:r w:rsidR="00E34E27" w:rsidRPr="0092194B">
        <w:rPr>
          <w:rFonts w:ascii="Times New Roman" w:eastAsia="Times New Roman" w:hAnsi="Times New Roman" w:cs="Times New Roman"/>
          <w:i/>
          <w:iCs/>
          <w:sz w:val="24"/>
          <w:szCs w:val="24"/>
          <w:lang w:val="es-MX"/>
        </w:rPr>
        <w:t>et al</w:t>
      </w:r>
      <w:r w:rsidR="00E34E27" w:rsidRPr="00BA21BA">
        <w:rPr>
          <w:rFonts w:ascii="Times New Roman" w:eastAsia="Times New Roman" w:hAnsi="Times New Roman" w:cs="Times New Roman"/>
          <w:sz w:val="24"/>
          <w:szCs w:val="24"/>
          <w:lang w:val="es-MX"/>
        </w:rPr>
        <w:t xml:space="preserve">. (2020) </w:t>
      </w:r>
      <w:r w:rsidR="0092194B">
        <w:rPr>
          <w:rFonts w:ascii="Times New Roman" w:eastAsia="Times New Roman" w:hAnsi="Times New Roman" w:cs="Times New Roman"/>
          <w:sz w:val="24"/>
          <w:szCs w:val="24"/>
          <w:lang w:val="es-MX"/>
        </w:rPr>
        <w:t>—</w:t>
      </w:r>
      <w:r w:rsidR="00E34E27" w:rsidRPr="00BA21BA">
        <w:rPr>
          <w:rFonts w:ascii="Times New Roman" w:eastAsia="Times New Roman" w:hAnsi="Times New Roman" w:cs="Times New Roman"/>
          <w:sz w:val="24"/>
          <w:szCs w:val="24"/>
          <w:lang w:val="es-MX"/>
        </w:rPr>
        <w:t xml:space="preserve">en un </w:t>
      </w:r>
      <w:r w:rsidR="0092194B">
        <w:rPr>
          <w:rFonts w:ascii="Times New Roman" w:eastAsia="Times New Roman" w:hAnsi="Times New Roman" w:cs="Times New Roman"/>
          <w:sz w:val="24"/>
          <w:szCs w:val="24"/>
          <w:lang w:val="es-MX"/>
        </w:rPr>
        <w:t>trabajo</w:t>
      </w:r>
      <w:r w:rsidR="00E34E27" w:rsidRPr="00BA21BA">
        <w:rPr>
          <w:rFonts w:ascii="Times New Roman" w:eastAsia="Times New Roman" w:hAnsi="Times New Roman" w:cs="Times New Roman"/>
          <w:sz w:val="24"/>
          <w:szCs w:val="24"/>
          <w:lang w:val="es-MX"/>
        </w:rPr>
        <w:t xml:space="preserve"> realizado a e</w:t>
      </w:r>
      <w:r w:rsidR="000A54CB" w:rsidRPr="00BA21BA">
        <w:rPr>
          <w:rFonts w:ascii="Times New Roman" w:eastAsia="Times New Roman" w:hAnsi="Times New Roman" w:cs="Times New Roman"/>
          <w:sz w:val="24"/>
          <w:szCs w:val="24"/>
          <w:lang w:val="es-MX"/>
        </w:rPr>
        <w:t xml:space="preserve">studiantes rusos de los grados séptimo a </w:t>
      </w:r>
      <w:r w:rsidR="00E34E27" w:rsidRPr="00BA21BA">
        <w:rPr>
          <w:rFonts w:ascii="Times New Roman" w:eastAsia="Times New Roman" w:hAnsi="Times New Roman" w:cs="Times New Roman"/>
          <w:sz w:val="24"/>
          <w:szCs w:val="24"/>
          <w:lang w:val="es-MX"/>
        </w:rPr>
        <w:t>no</w:t>
      </w:r>
      <w:r w:rsidR="000A54CB" w:rsidRPr="00BA21BA">
        <w:rPr>
          <w:rFonts w:ascii="Times New Roman" w:eastAsia="Times New Roman" w:hAnsi="Times New Roman" w:cs="Times New Roman"/>
          <w:sz w:val="24"/>
          <w:szCs w:val="24"/>
          <w:lang w:val="es-MX"/>
        </w:rPr>
        <w:t>veno</w:t>
      </w:r>
      <w:r w:rsidR="0092194B">
        <w:rPr>
          <w:rFonts w:ascii="Times New Roman" w:eastAsia="Times New Roman" w:hAnsi="Times New Roman" w:cs="Times New Roman"/>
          <w:sz w:val="24"/>
          <w:szCs w:val="24"/>
          <w:lang w:val="es-MX"/>
        </w:rPr>
        <w:t>—</w:t>
      </w:r>
      <w:r w:rsidR="00E34E27" w:rsidRPr="00BA21BA">
        <w:rPr>
          <w:rFonts w:ascii="Times New Roman" w:eastAsia="Times New Roman" w:hAnsi="Times New Roman" w:cs="Times New Roman"/>
          <w:sz w:val="24"/>
          <w:szCs w:val="24"/>
          <w:lang w:val="es-MX"/>
        </w:rPr>
        <w:t xml:space="preserve"> </w:t>
      </w:r>
      <w:r w:rsidRPr="00BA21BA">
        <w:rPr>
          <w:rFonts w:ascii="Times New Roman" w:eastAsia="Times New Roman" w:hAnsi="Times New Roman" w:cs="Times New Roman"/>
          <w:sz w:val="24"/>
          <w:szCs w:val="24"/>
          <w:lang w:val="es-MX"/>
        </w:rPr>
        <w:t xml:space="preserve">llegaron </w:t>
      </w:r>
      <w:r w:rsidR="00E34E27" w:rsidRPr="00BA21BA">
        <w:rPr>
          <w:rFonts w:ascii="Times New Roman" w:eastAsia="Times New Roman" w:hAnsi="Times New Roman" w:cs="Times New Roman"/>
          <w:sz w:val="24"/>
          <w:szCs w:val="24"/>
          <w:lang w:val="es-MX"/>
        </w:rPr>
        <w:t>a la conclusión de que las matemáticas escolares juegan un papel crucial en la formación de alfabetización financiera de los alumnos</w:t>
      </w:r>
      <w:r w:rsidR="0092194B">
        <w:rPr>
          <w:rFonts w:ascii="Times New Roman" w:eastAsia="Times New Roman" w:hAnsi="Times New Roman" w:cs="Times New Roman"/>
          <w:sz w:val="24"/>
          <w:szCs w:val="24"/>
          <w:lang w:val="es-MX"/>
        </w:rPr>
        <w:t xml:space="preserve">; además, </w:t>
      </w:r>
      <w:r w:rsidR="00E34E27" w:rsidRPr="00BA21BA">
        <w:rPr>
          <w:rFonts w:ascii="Times New Roman" w:eastAsia="Times New Roman" w:hAnsi="Times New Roman" w:cs="Times New Roman"/>
          <w:sz w:val="24"/>
          <w:szCs w:val="24"/>
          <w:lang w:val="es-MX"/>
        </w:rPr>
        <w:t xml:space="preserve">los materiales de aprendizaje con enfoque financiero </w:t>
      </w:r>
      <w:r w:rsidR="0092194B">
        <w:rPr>
          <w:rFonts w:ascii="Times New Roman" w:eastAsia="Times New Roman" w:hAnsi="Times New Roman" w:cs="Times New Roman"/>
          <w:sz w:val="24"/>
          <w:szCs w:val="24"/>
          <w:lang w:val="es-MX"/>
        </w:rPr>
        <w:t xml:space="preserve">no solo </w:t>
      </w:r>
      <w:r w:rsidR="00E34E27" w:rsidRPr="00BA21BA">
        <w:rPr>
          <w:rFonts w:ascii="Times New Roman" w:eastAsia="Times New Roman" w:hAnsi="Times New Roman" w:cs="Times New Roman"/>
          <w:sz w:val="24"/>
          <w:szCs w:val="24"/>
          <w:lang w:val="es-MX"/>
        </w:rPr>
        <w:lastRenderedPageBreak/>
        <w:t xml:space="preserve">desarrollan la actividad cognitiva y social de los jóvenes, </w:t>
      </w:r>
      <w:r w:rsidR="0092194B">
        <w:rPr>
          <w:rFonts w:ascii="Times New Roman" w:eastAsia="Times New Roman" w:hAnsi="Times New Roman" w:cs="Times New Roman"/>
          <w:sz w:val="24"/>
          <w:szCs w:val="24"/>
          <w:lang w:val="es-MX"/>
        </w:rPr>
        <w:t>sino que también estimulan</w:t>
      </w:r>
      <w:r w:rsidR="00E34E27" w:rsidRPr="00BA21BA">
        <w:rPr>
          <w:rFonts w:ascii="Times New Roman" w:eastAsia="Times New Roman" w:hAnsi="Times New Roman" w:cs="Times New Roman"/>
          <w:sz w:val="24"/>
          <w:szCs w:val="24"/>
          <w:lang w:val="es-MX"/>
        </w:rPr>
        <w:t xml:space="preserve"> la motivación </w:t>
      </w:r>
      <w:r w:rsidR="0092194B">
        <w:rPr>
          <w:rFonts w:ascii="Times New Roman" w:eastAsia="Times New Roman" w:hAnsi="Times New Roman" w:cs="Times New Roman"/>
          <w:sz w:val="24"/>
          <w:szCs w:val="24"/>
          <w:lang w:val="es-MX"/>
        </w:rPr>
        <w:t>para</w:t>
      </w:r>
      <w:r w:rsidR="00E34E27" w:rsidRPr="00BA21BA">
        <w:rPr>
          <w:rFonts w:ascii="Times New Roman" w:eastAsia="Times New Roman" w:hAnsi="Times New Roman" w:cs="Times New Roman"/>
          <w:sz w:val="24"/>
          <w:szCs w:val="24"/>
          <w:lang w:val="es-MX"/>
        </w:rPr>
        <w:t xml:space="preserve"> estudiar matemáticas </w:t>
      </w:r>
      <w:r w:rsidR="0092194B">
        <w:rPr>
          <w:rFonts w:ascii="Times New Roman" w:eastAsia="Times New Roman" w:hAnsi="Times New Roman" w:cs="Times New Roman"/>
          <w:sz w:val="24"/>
          <w:szCs w:val="24"/>
          <w:lang w:val="es-MX"/>
        </w:rPr>
        <w:t>e</w:t>
      </w:r>
      <w:r w:rsidR="00E34E27" w:rsidRPr="00BA21BA">
        <w:rPr>
          <w:rFonts w:ascii="Times New Roman" w:eastAsia="Times New Roman" w:hAnsi="Times New Roman" w:cs="Times New Roman"/>
          <w:sz w:val="24"/>
          <w:szCs w:val="24"/>
          <w:lang w:val="es-MX"/>
        </w:rPr>
        <w:t xml:space="preserve"> incrementar </w:t>
      </w:r>
      <w:r w:rsidR="0092194B">
        <w:rPr>
          <w:rFonts w:ascii="Times New Roman" w:eastAsia="Times New Roman" w:hAnsi="Times New Roman" w:cs="Times New Roman"/>
          <w:sz w:val="24"/>
          <w:szCs w:val="24"/>
          <w:lang w:val="es-MX"/>
        </w:rPr>
        <w:t>las</w:t>
      </w:r>
      <w:r w:rsidR="00E34E27" w:rsidRPr="00BA21BA">
        <w:rPr>
          <w:rFonts w:ascii="Times New Roman" w:eastAsia="Times New Roman" w:hAnsi="Times New Roman" w:cs="Times New Roman"/>
          <w:sz w:val="24"/>
          <w:szCs w:val="24"/>
          <w:lang w:val="es-MX"/>
        </w:rPr>
        <w:t xml:space="preserve"> competencias financieras. </w:t>
      </w:r>
    </w:p>
    <w:p w14:paraId="26557E36" w14:textId="117E0AB2" w:rsidR="00C73F8A" w:rsidRPr="00BA21BA" w:rsidRDefault="00E34E27" w:rsidP="004C568B">
      <w:pPr>
        <w:spacing w:line="360" w:lineRule="auto"/>
        <w:ind w:firstLine="720"/>
        <w:jc w:val="both"/>
        <w:rPr>
          <w:rFonts w:ascii="Times New Roman" w:eastAsia="Times New Roman" w:hAnsi="Times New Roman" w:cs="Times New Roman"/>
          <w:sz w:val="24"/>
          <w:szCs w:val="24"/>
          <w:lang w:val="es-MX"/>
        </w:rPr>
      </w:pPr>
      <w:proofErr w:type="spellStart"/>
      <w:r w:rsidRPr="00BA21BA">
        <w:rPr>
          <w:rFonts w:ascii="Times New Roman" w:eastAsia="Times New Roman" w:hAnsi="Times New Roman" w:cs="Times New Roman"/>
          <w:sz w:val="24"/>
          <w:szCs w:val="24"/>
          <w:lang w:val="es-MX"/>
        </w:rPr>
        <w:t>Amagir</w:t>
      </w:r>
      <w:proofErr w:type="spellEnd"/>
      <w:r w:rsidRPr="00BA21BA">
        <w:rPr>
          <w:rFonts w:ascii="Times New Roman" w:eastAsia="Times New Roman" w:hAnsi="Times New Roman" w:cs="Times New Roman"/>
          <w:sz w:val="24"/>
          <w:szCs w:val="24"/>
          <w:lang w:val="es-MX"/>
        </w:rPr>
        <w:t xml:space="preserve"> </w:t>
      </w:r>
      <w:r w:rsidRPr="0092194B">
        <w:rPr>
          <w:rFonts w:ascii="Times New Roman" w:eastAsia="Times New Roman" w:hAnsi="Times New Roman" w:cs="Times New Roman"/>
          <w:i/>
          <w:iCs/>
          <w:sz w:val="24"/>
          <w:szCs w:val="24"/>
          <w:lang w:val="es-MX"/>
        </w:rPr>
        <w:t>et al</w:t>
      </w:r>
      <w:r w:rsidRPr="00BA21BA">
        <w:rPr>
          <w:rFonts w:ascii="Times New Roman" w:eastAsia="Times New Roman" w:hAnsi="Times New Roman" w:cs="Times New Roman"/>
          <w:sz w:val="24"/>
          <w:szCs w:val="24"/>
          <w:lang w:val="es-MX"/>
        </w:rPr>
        <w:t>. (2020), por su parte, examinaron los niveles de</w:t>
      </w:r>
      <w:r w:rsidR="003D7172" w:rsidRPr="00BA21BA">
        <w:rPr>
          <w:rFonts w:ascii="Times New Roman" w:eastAsia="Times New Roman" w:hAnsi="Times New Roman" w:cs="Times New Roman"/>
          <w:sz w:val="24"/>
          <w:szCs w:val="24"/>
          <w:lang w:val="es-MX"/>
        </w:rPr>
        <w:t xml:space="preserve"> alfabetización financiera de 2</w:t>
      </w:r>
      <w:r w:rsidRPr="00BA21BA">
        <w:rPr>
          <w:rFonts w:ascii="Times New Roman" w:eastAsia="Times New Roman" w:hAnsi="Times New Roman" w:cs="Times New Roman"/>
          <w:sz w:val="24"/>
          <w:szCs w:val="24"/>
          <w:lang w:val="es-MX"/>
        </w:rPr>
        <w:t>025 estudiantes de secundaria de 15 años en los Países Bajos</w:t>
      </w:r>
      <w:r w:rsidR="0092194B">
        <w:rPr>
          <w:rFonts w:ascii="Times New Roman" w:eastAsia="Times New Roman" w:hAnsi="Times New Roman" w:cs="Times New Roman"/>
          <w:sz w:val="24"/>
          <w:szCs w:val="24"/>
          <w:lang w:val="es-MX"/>
        </w:rPr>
        <w:t xml:space="preserve">. Estos autores </w:t>
      </w:r>
      <w:r w:rsidRPr="00BA21BA">
        <w:rPr>
          <w:rFonts w:ascii="Times New Roman" w:eastAsia="Times New Roman" w:hAnsi="Times New Roman" w:cs="Times New Roman"/>
          <w:sz w:val="24"/>
          <w:szCs w:val="24"/>
          <w:lang w:val="es-MX"/>
        </w:rPr>
        <w:t>concluy</w:t>
      </w:r>
      <w:r w:rsidR="0092194B">
        <w:rPr>
          <w:rFonts w:ascii="Times New Roman" w:eastAsia="Times New Roman" w:hAnsi="Times New Roman" w:cs="Times New Roman"/>
          <w:sz w:val="24"/>
          <w:szCs w:val="24"/>
          <w:lang w:val="es-MX"/>
        </w:rPr>
        <w:t>en</w:t>
      </w:r>
      <w:r w:rsidRPr="00BA21BA">
        <w:rPr>
          <w:rFonts w:ascii="Times New Roman" w:eastAsia="Times New Roman" w:hAnsi="Times New Roman" w:cs="Times New Roman"/>
          <w:sz w:val="24"/>
          <w:szCs w:val="24"/>
          <w:lang w:val="es-MX"/>
        </w:rPr>
        <w:t xml:space="preserve"> que los </w:t>
      </w:r>
      <w:r w:rsidR="0092194B">
        <w:rPr>
          <w:rFonts w:ascii="Times New Roman" w:eastAsia="Times New Roman" w:hAnsi="Times New Roman" w:cs="Times New Roman"/>
          <w:sz w:val="24"/>
          <w:szCs w:val="24"/>
          <w:lang w:val="es-MX"/>
        </w:rPr>
        <w:t>índices</w:t>
      </w:r>
      <w:r w:rsidRPr="00BA21BA">
        <w:rPr>
          <w:rFonts w:ascii="Times New Roman" w:eastAsia="Times New Roman" w:hAnsi="Times New Roman" w:cs="Times New Roman"/>
          <w:sz w:val="24"/>
          <w:szCs w:val="24"/>
          <w:lang w:val="es-MX"/>
        </w:rPr>
        <w:t xml:space="preserve"> más bajos se encuentran en </w:t>
      </w:r>
      <w:r w:rsidR="0092194B">
        <w:rPr>
          <w:rFonts w:ascii="Times New Roman" w:eastAsia="Times New Roman" w:hAnsi="Times New Roman" w:cs="Times New Roman"/>
          <w:sz w:val="24"/>
          <w:szCs w:val="24"/>
          <w:lang w:val="es-MX"/>
        </w:rPr>
        <w:t>alumnos</w:t>
      </w:r>
      <w:r w:rsidRPr="00BA21BA">
        <w:rPr>
          <w:rFonts w:ascii="Times New Roman" w:eastAsia="Times New Roman" w:hAnsi="Times New Roman" w:cs="Times New Roman"/>
          <w:sz w:val="24"/>
          <w:szCs w:val="24"/>
          <w:lang w:val="es-MX"/>
        </w:rPr>
        <w:t xml:space="preserve"> con </w:t>
      </w:r>
      <w:r w:rsidR="0092194B">
        <w:rPr>
          <w:rFonts w:ascii="Times New Roman" w:eastAsia="Times New Roman" w:hAnsi="Times New Roman" w:cs="Times New Roman"/>
          <w:sz w:val="24"/>
          <w:szCs w:val="24"/>
          <w:lang w:val="es-MX"/>
        </w:rPr>
        <w:t xml:space="preserve">escaso dominio </w:t>
      </w:r>
      <w:r w:rsidRPr="00BA21BA">
        <w:rPr>
          <w:rFonts w:ascii="Times New Roman" w:eastAsia="Times New Roman" w:hAnsi="Times New Roman" w:cs="Times New Roman"/>
          <w:sz w:val="24"/>
          <w:szCs w:val="24"/>
          <w:lang w:val="es-MX"/>
        </w:rPr>
        <w:t>matemátic</w:t>
      </w:r>
      <w:r w:rsidR="0092194B">
        <w:rPr>
          <w:rFonts w:ascii="Times New Roman" w:eastAsia="Times New Roman" w:hAnsi="Times New Roman" w:cs="Times New Roman"/>
          <w:sz w:val="24"/>
          <w:szCs w:val="24"/>
          <w:lang w:val="es-MX"/>
        </w:rPr>
        <w:t>o</w:t>
      </w:r>
      <w:r w:rsidRPr="00BA21BA">
        <w:rPr>
          <w:rFonts w:ascii="Times New Roman" w:eastAsia="Times New Roman" w:hAnsi="Times New Roman" w:cs="Times New Roman"/>
          <w:sz w:val="24"/>
          <w:szCs w:val="24"/>
          <w:lang w:val="es-MX"/>
        </w:rPr>
        <w:t xml:space="preserve">. Por otro lado, Muyo </w:t>
      </w:r>
      <w:proofErr w:type="spellStart"/>
      <w:r w:rsidRPr="00BA21BA">
        <w:rPr>
          <w:rFonts w:ascii="Times New Roman" w:eastAsia="Times New Roman" w:hAnsi="Times New Roman" w:cs="Times New Roman"/>
          <w:sz w:val="24"/>
          <w:szCs w:val="24"/>
          <w:lang w:val="es-MX"/>
        </w:rPr>
        <w:t>Yildirim</w:t>
      </w:r>
      <w:proofErr w:type="spellEnd"/>
      <w:r w:rsidRPr="00BA21BA">
        <w:rPr>
          <w:rFonts w:ascii="Times New Roman" w:eastAsia="Times New Roman" w:hAnsi="Times New Roman" w:cs="Times New Roman"/>
          <w:sz w:val="24"/>
          <w:szCs w:val="24"/>
          <w:lang w:val="es-MX"/>
        </w:rPr>
        <w:t xml:space="preserve"> y </w:t>
      </w:r>
      <w:proofErr w:type="spellStart"/>
      <w:r w:rsidRPr="00BA21BA">
        <w:rPr>
          <w:rFonts w:ascii="Times New Roman" w:eastAsia="Times New Roman" w:hAnsi="Times New Roman" w:cs="Times New Roman"/>
          <w:sz w:val="24"/>
          <w:szCs w:val="24"/>
          <w:lang w:val="es-MX"/>
        </w:rPr>
        <w:t>Vardari</w:t>
      </w:r>
      <w:proofErr w:type="spellEnd"/>
      <w:r w:rsidRPr="00BA21BA">
        <w:rPr>
          <w:rFonts w:ascii="Times New Roman" w:eastAsia="Times New Roman" w:hAnsi="Times New Roman" w:cs="Times New Roman"/>
          <w:sz w:val="24"/>
          <w:szCs w:val="24"/>
          <w:lang w:val="es-MX"/>
        </w:rPr>
        <w:t xml:space="preserve"> (2020) </w:t>
      </w:r>
      <w:r w:rsidR="0092194B">
        <w:rPr>
          <w:rFonts w:ascii="Times New Roman" w:eastAsia="Times New Roman" w:hAnsi="Times New Roman" w:cs="Times New Roman"/>
          <w:sz w:val="24"/>
          <w:szCs w:val="24"/>
          <w:lang w:val="es-MX"/>
        </w:rPr>
        <w:t>—</w:t>
      </w:r>
      <w:r w:rsidRPr="00BA21BA">
        <w:rPr>
          <w:rFonts w:ascii="Times New Roman" w:eastAsia="Times New Roman" w:hAnsi="Times New Roman" w:cs="Times New Roman"/>
          <w:sz w:val="24"/>
          <w:szCs w:val="24"/>
          <w:lang w:val="es-MX"/>
        </w:rPr>
        <w:t xml:space="preserve">en una investigación dirigida a estudiantes universitarios </w:t>
      </w:r>
      <w:r w:rsidR="0092194B">
        <w:rPr>
          <w:rFonts w:ascii="Times New Roman" w:eastAsia="Times New Roman" w:hAnsi="Times New Roman" w:cs="Times New Roman"/>
          <w:sz w:val="24"/>
          <w:szCs w:val="24"/>
          <w:lang w:val="es-MX"/>
        </w:rPr>
        <w:t>de</w:t>
      </w:r>
      <w:r w:rsidRPr="00BA21BA">
        <w:rPr>
          <w:rFonts w:ascii="Times New Roman" w:eastAsia="Times New Roman" w:hAnsi="Times New Roman" w:cs="Times New Roman"/>
          <w:sz w:val="24"/>
          <w:szCs w:val="24"/>
          <w:lang w:val="es-MX"/>
        </w:rPr>
        <w:t>l sureste de Europa</w:t>
      </w:r>
      <w:r w:rsidR="0092194B">
        <w:rPr>
          <w:rFonts w:ascii="Times New Roman" w:eastAsia="Times New Roman" w:hAnsi="Times New Roman" w:cs="Times New Roman"/>
          <w:sz w:val="24"/>
          <w:szCs w:val="24"/>
          <w:lang w:val="es-MX"/>
        </w:rPr>
        <w:t>—</w:t>
      </w:r>
      <w:r w:rsidRPr="00BA21BA">
        <w:rPr>
          <w:rFonts w:ascii="Times New Roman" w:eastAsia="Times New Roman" w:hAnsi="Times New Roman" w:cs="Times New Roman"/>
          <w:sz w:val="24"/>
          <w:szCs w:val="24"/>
          <w:lang w:val="es-MX"/>
        </w:rPr>
        <w:t xml:space="preserve"> </w:t>
      </w:r>
      <w:r w:rsidR="0092194B">
        <w:rPr>
          <w:rFonts w:ascii="Times New Roman" w:eastAsia="Times New Roman" w:hAnsi="Times New Roman" w:cs="Times New Roman"/>
          <w:sz w:val="24"/>
          <w:szCs w:val="24"/>
          <w:lang w:val="es-MX"/>
        </w:rPr>
        <w:t xml:space="preserve">indican que </w:t>
      </w:r>
      <w:r w:rsidRPr="00BA21BA">
        <w:rPr>
          <w:rFonts w:ascii="Times New Roman" w:eastAsia="Times New Roman" w:hAnsi="Times New Roman" w:cs="Times New Roman"/>
          <w:sz w:val="24"/>
          <w:szCs w:val="24"/>
          <w:lang w:val="es-MX"/>
        </w:rPr>
        <w:t xml:space="preserve">los niveles de alfabetización financiera más altos se encuentran </w:t>
      </w:r>
      <w:r w:rsidR="0092194B">
        <w:rPr>
          <w:rFonts w:ascii="Times New Roman" w:eastAsia="Times New Roman" w:hAnsi="Times New Roman" w:cs="Times New Roman"/>
          <w:sz w:val="24"/>
          <w:szCs w:val="24"/>
          <w:lang w:val="es-MX"/>
        </w:rPr>
        <w:t>en</w:t>
      </w:r>
      <w:r w:rsidRPr="00BA21BA">
        <w:rPr>
          <w:rFonts w:ascii="Times New Roman" w:eastAsia="Times New Roman" w:hAnsi="Times New Roman" w:cs="Times New Roman"/>
          <w:sz w:val="24"/>
          <w:szCs w:val="24"/>
          <w:lang w:val="es-MX"/>
        </w:rPr>
        <w:t xml:space="preserve"> estudiantes </w:t>
      </w:r>
      <w:r w:rsidR="0092194B">
        <w:rPr>
          <w:rFonts w:ascii="Times New Roman" w:eastAsia="Times New Roman" w:hAnsi="Times New Roman" w:cs="Times New Roman"/>
          <w:sz w:val="24"/>
          <w:szCs w:val="24"/>
          <w:lang w:val="es-MX"/>
        </w:rPr>
        <w:t xml:space="preserve">con </w:t>
      </w:r>
      <w:r w:rsidRPr="00BA21BA">
        <w:rPr>
          <w:rFonts w:ascii="Times New Roman" w:eastAsia="Times New Roman" w:hAnsi="Times New Roman" w:cs="Times New Roman"/>
          <w:sz w:val="24"/>
          <w:szCs w:val="24"/>
          <w:lang w:val="es-MX"/>
        </w:rPr>
        <w:t xml:space="preserve">conocimientos </w:t>
      </w:r>
      <w:r w:rsidR="0092194B">
        <w:rPr>
          <w:rFonts w:ascii="Times New Roman" w:eastAsia="Times New Roman" w:hAnsi="Times New Roman" w:cs="Times New Roman"/>
          <w:sz w:val="24"/>
          <w:szCs w:val="24"/>
          <w:lang w:val="es-MX"/>
        </w:rPr>
        <w:t xml:space="preserve">previos </w:t>
      </w:r>
      <w:r w:rsidRPr="00BA21BA">
        <w:rPr>
          <w:rFonts w:ascii="Times New Roman" w:eastAsia="Times New Roman" w:hAnsi="Times New Roman" w:cs="Times New Roman"/>
          <w:sz w:val="24"/>
          <w:szCs w:val="24"/>
          <w:lang w:val="es-MX"/>
        </w:rPr>
        <w:t>en matemáticas</w:t>
      </w:r>
      <w:r w:rsidR="0092194B">
        <w:rPr>
          <w:rFonts w:ascii="Times New Roman" w:eastAsia="Times New Roman" w:hAnsi="Times New Roman" w:cs="Times New Roman"/>
          <w:sz w:val="24"/>
          <w:szCs w:val="24"/>
          <w:lang w:val="es-MX"/>
        </w:rPr>
        <w:t xml:space="preserve">; </w:t>
      </w:r>
      <w:r w:rsidR="00725723">
        <w:rPr>
          <w:rFonts w:ascii="Times New Roman" w:eastAsia="Times New Roman" w:hAnsi="Times New Roman" w:cs="Times New Roman"/>
          <w:sz w:val="24"/>
          <w:szCs w:val="24"/>
          <w:lang w:val="es-MX"/>
        </w:rPr>
        <w:t>en otras palabras,</w:t>
      </w:r>
      <w:r w:rsidR="0092194B">
        <w:rPr>
          <w:rFonts w:ascii="Times New Roman" w:eastAsia="Times New Roman" w:hAnsi="Times New Roman" w:cs="Times New Roman"/>
          <w:sz w:val="24"/>
          <w:szCs w:val="24"/>
          <w:lang w:val="es-MX"/>
        </w:rPr>
        <w:t xml:space="preserve"> los autores demuestran</w:t>
      </w:r>
      <w:r w:rsidRPr="00BA21BA">
        <w:rPr>
          <w:rFonts w:ascii="Times New Roman" w:eastAsia="Times New Roman" w:hAnsi="Times New Roman" w:cs="Times New Roman"/>
          <w:sz w:val="24"/>
          <w:szCs w:val="24"/>
          <w:lang w:val="es-MX"/>
        </w:rPr>
        <w:t xml:space="preserve"> </w:t>
      </w:r>
      <w:r w:rsidR="00725723">
        <w:rPr>
          <w:rFonts w:ascii="Times New Roman" w:eastAsia="Times New Roman" w:hAnsi="Times New Roman" w:cs="Times New Roman"/>
          <w:sz w:val="24"/>
          <w:szCs w:val="24"/>
          <w:lang w:val="es-MX"/>
        </w:rPr>
        <w:t xml:space="preserve">que </w:t>
      </w:r>
      <w:r w:rsidRPr="00BA21BA">
        <w:rPr>
          <w:rFonts w:ascii="Times New Roman" w:eastAsia="Times New Roman" w:hAnsi="Times New Roman" w:cs="Times New Roman"/>
          <w:sz w:val="24"/>
          <w:szCs w:val="24"/>
          <w:lang w:val="es-MX"/>
        </w:rPr>
        <w:t>los alumnos de la Facultad de Economía presenta</w:t>
      </w:r>
      <w:r w:rsidR="00725723">
        <w:rPr>
          <w:rFonts w:ascii="Times New Roman" w:eastAsia="Times New Roman" w:hAnsi="Times New Roman" w:cs="Times New Roman"/>
          <w:sz w:val="24"/>
          <w:szCs w:val="24"/>
          <w:lang w:val="es-MX"/>
        </w:rPr>
        <w:t>n</w:t>
      </w:r>
      <w:r w:rsidRPr="00BA21BA">
        <w:rPr>
          <w:rFonts w:ascii="Times New Roman" w:eastAsia="Times New Roman" w:hAnsi="Times New Roman" w:cs="Times New Roman"/>
          <w:sz w:val="24"/>
          <w:szCs w:val="24"/>
          <w:lang w:val="es-MX"/>
        </w:rPr>
        <w:t xml:space="preserve"> niveles más altos de conocimientos financieros que los de las Facultades de Educación y Tecnología.</w:t>
      </w:r>
    </w:p>
    <w:p w14:paraId="38D79E5B" w14:textId="2C98BE17" w:rsidR="00C73F8A" w:rsidRPr="00BA21BA" w:rsidRDefault="00E34E27" w:rsidP="004C568B">
      <w:pPr>
        <w:spacing w:line="360" w:lineRule="auto"/>
        <w:ind w:firstLine="720"/>
        <w:jc w:val="both"/>
        <w:rPr>
          <w:rFonts w:ascii="Times New Roman" w:eastAsia="Times New Roman" w:hAnsi="Times New Roman" w:cs="Times New Roman"/>
          <w:b/>
          <w:sz w:val="24"/>
          <w:szCs w:val="24"/>
          <w:lang w:val="es-MX"/>
        </w:rPr>
      </w:pPr>
      <w:r w:rsidRPr="00BA21BA">
        <w:rPr>
          <w:rFonts w:ascii="Times New Roman" w:eastAsia="Times New Roman" w:hAnsi="Times New Roman" w:cs="Times New Roman"/>
          <w:sz w:val="24"/>
          <w:szCs w:val="24"/>
          <w:lang w:val="es-MX"/>
        </w:rPr>
        <w:t>Finalmente, en el contexto nacional, la evidencia se limita a dos importantes estudios</w:t>
      </w:r>
      <w:r w:rsidR="00725723">
        <w:rPr>
          <w:rFonts w:ascii="Times New Roman" w:eastAsia="Times New Roman" w:hAnsi="Times New Roman" w:cs="Times New Roman"/>
          <w:sz w:val="24"/>
          <w:szCs w:val="24"/>
          <w:lang w:val="es-MX"/>
        </w:rPr>
        <w:t>.</w:t>
      </w:r>
      <w:r w:rsidRPr="00BA21BA">
        <w:rPr>
          <w:rFonts w:ascii="Times New Roman" w:eastAsia="Times New Roman" w:hAnsi="Times New Roman" w:cs="Times New Roman"/>
          <w:sz w:val="24"/>
          <w:szCs w:val="24"/>
          <w:lang w:val="es-MX"/>
        </w:rPr>
        <w:t xml:space="preserve"> </w:t>
      </w:r>
      <w:r w:rsidR="00725723">
        <w:rPr>
          <w:rFonts w:ascii="Times New Roman" w:eastAsia="Times New Roman" w:hAnsi="Times New Roman" w:cs="Times New Roman"/>
          <w:sz w:val="24"/>
          <w:szCs w:val="24"/>
          <w:lang w:val="es-MX"/>
        </w:rPr>
        <w:t>En e</w:t>
      </w:r>
      <w:r w:rsidRPr="00BA21BA">
        <w:rPr>
          <w:rFonts w:ascii="Times New Roman" w:eastAsia="Times New Roman" w:hAnsi="Times New Roman" w:cs="Times New Roman"/>
          <w:sz w:val="24"/>
          <w:szCs w:val="24"/>
          <w:lang w:val="es-MX"/>
        </w:rPr>
        <w:t>l primero, llevado a cabo por Villagómez Amezcua e Hidalgo Everardo (2017)</w:t>
      </w:r>
      <w:r w:rsidR="00725723">
        <w:rPr>
          <w:rFonts w:ascii="Times New Roman" w:eastAsia="Times New Roman" w:hAnsi="Times New Roman" w:cs="Times New Roman"/>
          <w:sz w:val="24"/>
          <w:szCs w:val="24"/>
          <w:lang w:val="es-MX"/>
        </w:rPr>
        <w:t>,</w:t>
      </w:r>
      <w:r w:rsidRPr="00BA21BA">
        <w:rPr>
          <w:rFonts w:ascii="Times New Roman" w:eastAsia="Times New Roman" w:hAnsi="Times New Roman" w:cs="Times New Roman"/>
          <w:sz w:val="24"/>
          <w:szCs w:val="24"/>
          <w:lang w:val="es-MX"/>
        </w:rPr>
        <w:t xml:space="preserve"> se analiza la incidencia de las habilidades matemáticas en el alfabetismo financiero de jóvenes estudiantes del Valle de México</w:t>
      </w:r>
      <w:r w:rsidR="00725723">
        <w:rPr>
          <w:rFonts w:ascii="Times New Roman" w:eastAsia="Times New Roman" w:hAnsi="Times New Roman" w:cs="Times New Roman"/>
          <w:sz w:val="24"/>
          <w:szCs w:val="24"/>
          <w:lang w:val="es-MX"/>
        </w:rPr>
        <w:t>. En este trabajo los autores explican</w:t>
      </w:r>
      <w:r w:rsidRPr="00BA21BA">
        <w:rPr>
          <w:rFonts w:ascii="Times New Roman" w:eastAsia="Times New Roman" w:hAnsi="Times New Roman" w:cs="Times New Roman"/>
          <w:sz w:val="24"/>
          <w:szCs w:val="24"/>
          <w:lang w:val="es-MX"/>
        </w:rPr>
        <w:t xml:space="preserve"> que las capacidades cuantitativas tienen un impacto positivo y significativo en el índice de alfabetismo financiero</w:t>
      </w:r>
      <w:r w:rsidR="00725723">
        <w:rPr>
          <w:rFonts w:ascii="Times New Roman" w:eastAsia="Times New Roman" w:hAnsi="Times New Roman" w:cs="Times New Roman"/>
          <w:sz w:val="24"/>
          <w:szCs w:val="24"/>
          <w:lang w:val="es-MX"/>
        </w:rPr>
        <w:t>,</w:t>
      </w:r>
      <w:r w:rsidRPr="00BA21BA">
        <w:rPr>
          <w:rFonts w:ascii="Times New Roman" w:eastAsia="Times New Roman" w:hAnsi="Times New Roman" w:cs="Times New Roman"/>
          <w:sz w:val="24"/>
          <w:szCs w:val="24"/>
          <w:lang w:val="es-MX"/>
        </w:rPr>
        <w:t xml:space="preserve"> que incluye los componentes de conocimiento, actitud y comportamiento financiero</w:t>
      </w:r>
      <w:r w:rsidR="00725723">
        <w:rPr>
          <w:rFonts w:ascii="Times New Roman" w:eastAsia="Times New Roman" w:hAnsi="Times New Roman" w:cs="Times New Roman"/>
          <w:sz w:val="24"/>
          <w:szCs w:val="24"/>
          <w:lang w:val="es-MX"/>
        </w:rPr>
        <w:t>.</w:t>
      </w:r>
      <w:r w:rsidRPr="00BA21BA">
        <w:rPr>
          <w:rFonts w:ascii="Times New Roman" w:eastAsia="Times New Roman" w:hAnsi="Times New Roman" w:cs="Times New Roman"/>
          <w:sz w:val="24"/>
          <w:szCs w:val="24"/>
          <w:lang w:val="es-MX"/>
        </w:rPr>
        <w:t xml:space="preserve"> </w:t>
      </w:r>
      <w:r w:rsidR="00725723">
        <w:rPr>
          <w:rFonts w:ascii="Times New Roman" w:eastAsia="Times New Roman" w:hAnsi="Times New Roman" w:cs="Times New Roman"/>
          <w:sz w:val="24"/>
          <w:szCs w:val="24"/>
          <w:lang w:val="es-MX"/>
        </w:rPr>
        <w:t>En e</w:t>
      </w:r>
      <w:r w:rsidRPr="00BA21BA">
        <w:rPr>
          <w:rFonts w:ascii="Times New Roman" w:eastAsia="Times New Roman" w:hAnsi="Times New Roman" w:cs="Times New Roman"/>
          <w:sz w:val="24"/>
          <w:szCs w:val="24"/>
          <w:lang w:val="es-MX"/>
        </w:rPr>
        <w:t>l segundo</w:t>
      </w:r>
      <w:r w:rsidR="00725723">
        <w:rPr>
          <w:rFonts w:ascii="Times New Roman" w:eastAsia="Times New Roman" w:hAnsi="Times New Roman" w:cs="Times New Roman"/>
          <w:sz w:val="24"/>
          <w:szCs w:val="24"/>
          <w:lang w:val="es-MX"/>
        </w:rPr>
        <w:t xml:space="preserve"> trabajo</w:t>
      </w:r>
      <w:r w:rsidRPr="00BA21BA">
        <w:rPr>
          <w:rFonts w:ascii="Times New Roman" w:eastAsia="Times New Roman" w:hAnsi="Times New Roman" w:cs="Times New Roman"/>
          <w:sz w:val="24"/>
          <w:szCs w:val="24"/>
          <w:lang w:val="es-MX"/>
        </w:rPr>
        <w:t xml:space="preserve">, </w:t>
      </w:r>
      <w:r w:rsidR="00725723">
        <w:rPr>
          <w:rFonts w:ascii="Times New Roman" w:eastAsia="Times New Roman" w:hAnsi="Times New Roman" w:cs="Times New Roman"/>
          <w:sz w:val="24"/>
          <w:szCs w:val="24"/>
          <w:lang w:val="es-MX"/>
        </w:rPr>
        <w:t xml:space="preserve">desarrollado con </w:t>
      </w:r>
      <w:proofErr w:type="spellStart"/>
      <w:r w:rsidR="00725723" w:rsidRPr="00725723">
        <w:rPr>
          <w:rFonts w:ascii="Times New Roman" w:eastAsia="Times New Roman" w:hAnsi="Times New Roman" w:cs="Times New Roman"/>
          <w:i/>
          <w:iCs/>
          <w:sz w:val="24"/>
          <w:szCs w:val="24"/>
          <w:lang w:val="es-MX"/>
        </w:rPr>
        <w:t>millennials</w:t>
      </w:r>
      <w:proofErr w:type="spellEnd"/>
      <w:r w:rsidR="00725723">
        <w:rPr>
          <w:rFonts w:ascii="Times New Roman" w:eastAsia="Times New Roman" w:hAnsi="Times New Roman" w:cs="Times New Roman"/>
          <w:sz w:val="24"/>
          <w:szCs w:val="24"/>
          <w:lang w:val="es-MX"/>
        </w:rPr>
        <w:t>,</w:t>
      </w:r>
      <w:r w:rsidR="00725723" w:rsidRPr="00BA21BA">
        <w:rPr>
          <w:rFonts w:ascii="Times New Roman" w:eastAsia="Times New Roman" w:hAnsi="Times New Roman" w:cs="Times New Roman"/>
          <w:sz w:val="24"/>
          <w:szCs w:val="24"/>
          <w:lang w:val="es-MX"/>
        </w:rPr>
        <w:t xml:space="preserve"> </w:t>
      </w:r>
      <w:r w:rsidRPr="00BA21BA">
        <w:rPr>
          <w:rFonts w:ascii="Times New Roman" w:eastAsia="Times New Roman" w:hAnsi="Times New Roman" w:cs="Times New Roman"/>
          <w:sz w:val="24"/>
          <w:szCs w:val="24"/>
          <w:lang w:val="es-MX"/>
        </w:rPr>
        <w:t>García-Mata (2021) indica que la formación en áreas económico-financieras tiene una relación significativa en el nivel de alfabetismo financiero obtenido.</w:t>
      </w:r>
      <w:r w:rsidR="00BA21BA" w:rsidRPr="00BA21BA">
        <w:rPr>
          <w:rFonts w:ascii="Times New Roman" w:eastAsia="Times New Roman" w:hAnsi="Times New Roman" w:cs="Times New Roman"/>
          <w:sz w:val="24"/>
          <w:szCs w:val="24"/>
          <w:lang w:val="es-MX"/>
        </w:rPr>
        <w:t xml:space="preserve"> </w:t>
      </w:r>
    </w:p>
    <w:p w14:paraId="14CB675E" w14:textId="1790D240" w:rsidR="00C73F8A" w:rsidRDefault="00E34E27" w:rsidP="00BC1FDB">
      <w:pPr>
        <w:spacing w:line="360" w:lineRule="auto"/>
        <w:jc w:val="both"/>
        <w:rPr>
          <w:rFonts w:ascii="Times New Roman" w:eastAsia="Times New Roman" w:hAnsi="Times New Roman" w:cs="Times New Roman"/>
          <w:sz w:val="24"/>
          <w:szCs w:val="24"/>
          <w:lang w:val="es-MX"/>
        </w:rPr>
      </w:pPr>
      <w:r w:rsidRPr="00BA21BA">
        <w:rPr>
          <w:rFonts w:ascii="Times New Roman" w:eastAsia="Times New Roman" w:hAnsi="Times New Roman" w:cs="Times New Roman"/>
          <w:b/>
          <w:sz w:val="24"/>
          <w:szCs w:val="24"/>
          <w:lang w:val="es-MX"/>
        </w:rPr>
        <w:tab/>
      </w:r>
      <w:r w:rsidR="005A11C1" w:rsidRPr="00BA21BA">
        <w:rPr>
          <w:rFonts w:ascii="Times New Roman" w:eastAsia="Times New Roman" w:hAnsi="Times New Roman" w:cs="Times New Roman"/>
          <w:sz w:val="24"/>
          <w:szCs w:val="24"/>
          <w:lang w:val="es-MX"/>
        </w:rPr>
        <w:t>Si bien estos autores</w:t>
      </w:r>
      <w:r w:rsidR="00725723">
        <w:rPr>
          <w:rFonts w:ascii="Times New Roman" w:eastAsia="Times New Roman" w:hAnsi="Times New Roman" w:cs="Times New Roman"/>
          <w:sz w:val="24"/>
          <w:szCs w:val="24"/>
          <w:lang w:val="es-MX"/>
        </w:rPr>
        <w:t>,</w:t>
      </w:r>
      <w:r w:rsidR="005A11C1" w:rsidRPr="00BA21BA">
        <w:rPr>
          <w:rFonts w:ascii="Times New Roman" w:eastAsia="Times New Roman" w:hAnsi="Times New Roman" w:cs="Times New Roman"/>
          <w:sz w:val="24"/>
          <w:szCs w:val="24"/>
          <w:lang w:val="es-MX"/>
        </w:rPr>
        <w:t xml:space="preserve"> de manera </w:t>
      </w:r>
      <w:r w:rsidR="00A90F04" w:rsidRPr="00BA21BA">
        <w:rPr>
          <w:rFonts w:ascii="Times New Roman" w:eastAsia="Times New Roman" w:hAnsi="Times New Roman" w:cs="Times New Roman"/>
          <w:sz w:val="24"/>
          <w:szCs w:val="24"/>
          <w:lang w:val="es-MX"/>
        </w:rPr>
        <w:t>precedente</w:t>
      </w:r>
      <w:r w:rsidR="00725723">
        <w:rPr>
          <w:rFonts w:ascii="Times New Roman" w:eastAsia="Times New Roman" w:hAnsi="Times New Roman" w:cs="Times New Roman"/>
          <w:sz w:val="24"/>
          <w:szCs w:val="24"/>
          <w:lang w:val="es-MX"/>
        </w:rPr>
        <w:t>,</w:t>
      </w:r>
      <w:r w:rsidR="005A11C1" w:rsidRPr="00BA21BA">
        <w:rPr>
          <w:rFonts w:ascii="Times New Roman" w:eastAsia="Times New Roman" w:hAnsi="Times New Roman" w:cs="Times New Roman"/>
          <w:sz w:val="24"/>
          <w:szCs w:val="24"/>
          <w:lang w:val="es-MX"/>
        </w:rPr>
        <w:t xml:space="preserve"> han abordado las variables involucradas en el presente</w:t>
      </w:r>
      <w:r w:rsidR="00A90F04" w:rsidRPr="00BA21BA">
        <w:rPr>
          <w:rFonts w:ascii="Times New Roman" w:eastAsia="Times New Roman" w:hAnsi="Times New Roman" w:cs="Times New Roman"/>
          <w:sz w:val="24"/>
          <w:szCs w:val="24"/>
          <w:lang w:val="es-MX"/>
        </w:rPr>
        <w:t xml:space="preserve"> estudio, es fundamental</w:t>
      </w:r>
      <w:r w:rsidR="005A11C1" w:rsidRPr="00BA21BA">
        <w:rPr>
          <w:rFonts w:ascii="Times New Roman" w:eastAsia="Times New Roman" w:hAnsi="Times New Roman" w:cs="Times New Roman"/>
          <w:sz w:val="24"/>
          <w:szCs w:val="24"/>
          <w:lang w:val="es-MX"/>
        </w:rPr>
        <w:t xml:space="preserve"> destacar </w:t>
      </w:r>
      <w:r w:rsidR="00A90F04" w:rsidRPr="00BA21BA">
        <w:rPr>
          <w:rFonts w:ascii="Times New Roman" w:eastAsia="Times New Roman" w:hAnsi="Times New Roman" w:cs="Times New Roman"/>
          <w:sz w:val="24"/>
          <w:szCs w:val="24"/>
          <w:lang w:val="es-MX"/>
        </w:rPr>
        <w:t>que esta investigación aporta una contribución significativa</w:t>
      </w:r>
      <w:r w:rsidR="00BC1FDB">
        <w:rPr>
          <w:rFonts w:ascii="Times New Roman" w:eastAsia="Times New Roman" w:hAnsi="Times New Roman" w:cs="Times New Roman"/>
          <w:sz w:val="24"/>
          <w:szCs w:val="24"/>
          <w:lang w:val="es-MX"/>
        </w:rPr>
        <w:t xml:space="preserve">, pues </w:t>
      </w:r>
      <w:r w:rsidR="00BC1FDB" w:rsidRPr="00BA21BA">
        <w:rPr>
          <w:rFonts w:ascii="Times New Roman" w:eastAsia="Times New Roman" w:hAnsi="Times New Roman" w:cs="Times New Roman"/>
          <w:sz w:val="24"/>
          <w:szCs w:val="24"/>
          <w:lang w:val="es-MX"/>
        </w:rPr>
        <w:t>desde una perspectiva novedosa y holística</w:t>
      </w:r>
      <w:r w:rsidR="00BC1FDB">
        <w:rPr>
          <w:rFonts w:ascii="Times New Roman" w:eastAsia="Times New Roman" w:hAnsi="Times New Roman" w:cs="Times New Roman"/>
          <w:sz w:val="24"/>
          <w:szCs w:val="24"/>
          <w:lang w:val="es-MX"/>
        </w:rPr>
        <w:t xml:space="preserve"> evalúa </w:t>
      </w:r>
      <w:r w:rsidR="00A90F04" w:rsidRPr="00BA21BA">
        <w:rPr>
          <w:rFonts w:ascii="Times New Roman" w:eastAsia="Times New Roman" w:hAnsi="Times New Roman" w:cs="Times New Roman"/>
          <w:sz w:val="24"/>
          <w:szCs w:val="24"/>
          <w:lang w:val="es-MX"/>
        </w:rPr>
        <w:t xml:space="preserve">el efecto moderador de la formación previa en áreas económico-financieras </w:t>
      </w:r>
      <w:r w:rsidR="00BC1FDB">
        <w:rPr>
          <w:rFonts w:ascii="Times New Roman" w:eastAsia="Times New Roman" w:hAnsi="Times New Roman" w:cs="Times New Roman"/>
          <w:sz w:val="24"/>
          <w:szCs w:val="24"/>
          <w:lang w:val="es-MX"/>
        </w:rPr>
        <w:t xml:space="preserve">y su relación con </w:t>
      </w:r>
      <w:r w:rsidR="00A90F04" w:rsidRPr="00BA21BA">
        <w:rPr>
          <w:rFonts w:ascii="Times New Roman" w:eastAsia="Times New Roman" w:hAnsi="Times New Roman" w:cs="Times New Roman"/>
          <w:sz w:val="24"/>
          <w:szCs w:val="24"/>
          <w:lang w:val="es-MX"/>
        </w:rPr>
        <w:t xml:space="preserve">las habilidades matemáticas y el alfabetismo financiero. </w:t>
      </w:r>
      <w:r w:rsidR="00BC1FDB">
        <w:rPr>
          <w:rFonts w:ascii="Times New Roman" w:eastAsia="Times New Roman" w:hAnsi="Times New Roman" w:cs="Times New Roman"/>
          <w:sz w:val="24"/>
          <w:szCs w:val="24"/>
          <w:lang w:val="es-MX"/>
        </w:rPr>
        <w:t xml:space="preserve">Para ello, </w:t>
      </w:r>
      <w:r w:rsidR="00666FCE" w:rsidRPr="00BA21BA">
        <w:rPr>
          <w:rFonts w:ascii="Times New Roman" w:eastAsia="Times New Roman" w:hAnsi="Times New Roman" w:cs="Times New Roman"/>
          <w:sz w:val="24"/>
          <w:szCs w:val="24"/>
          <w:lang w:val="es-MX"/>
        </w:rPr>
        <w:t>se propone la siguiente hipótesis</w:t>
      </w:r>
      <w:r w:rsidR="00A90F04" w:rsidRPr="00BA21BA">
        <w:rPr>
          <w:rFonts w:ascii="Times New Roman" w:eastAsia="Times New Roman" w:hAnsi="Times New Roman" w:cs="Times New Roman"/>
          <w:sz w:val="24"/>
          <w:szCs w:val="24"/>
          <w:lang w:val="es-MX"/>
        </w:rPr>
        <w:t xml:space="preserve">: </w:t>
      </w:r>
      <w:r w:rsidRPr="00BA21BA">
        <w:rPr>
          <w:rFonts w:ascii="Times New Roman" w:eastAsia="Times New Roman" w:hAnsi="Times New Roman" w:cs="Times New Roman"/>
          <w:sz w:val="24"/>
          <w:szCs w:val="24"/>
          <w:lang w:val="es-MX"/>
        </w:rPr>
        <w:t>“</w:t>
      </w:r>
      <w:r w:rsidR="00BC1FDB">
        <w:rPr>
          <w:rFonts w:ascii="Times New Roman" w:eastAsia="Times New Roman" w:hAnsi="Times New Roman" w:cs="Times New Roman"/>
          <w:sz w:val="24"/>
          <w:szCs w:val="24"/>
          <w:lang w:val="es-MX"/>
        </w:rPr>
        <w:t>E</w:t>
      </w:r>
      <w:r w:rsidRPr="00BA21BA">
        <w:rPr>
          <w:rFonts w:ascii="Times New Roman" w:eastAsia="Times New Roman" w:hAnsi="Times New Roman" w:cs="Times New Roman"/>
          <w:sz w:val="24"/>
          <w:szCs w:val="24"/>
          <w:lang w:val="es-MX"/>
        </w:rPr>
        <w:t>xiste una relación positiva entre las habilidades matemáticas y el grado de alfabetismo financiero de los jóvenes universitari</w:t>
      </w:r>
      <w:r w:rsidR="00666FCE" w:rsidRPr="00BA21BA">
        <w:rPr>
          <w:rFonts w:ascii="Times New Roman" w:eastAsia="Times New Roman" w:hAnsi="Times New Roman" w:cs="Times New Roman"/>
          <w:sz w:val="24"/>
          <w:szCs w:val="24"/>
          <w:lang w:val="es-MX"/>
        </w:rPr>
        <w:t>os</w:t>
      </w:r>
      <w:r w:rsidR="00BC1FDB">
        <w:rPr>
          <w:rFonts w:ascii="Times New Roman" w:eastAsia="Times New Roman" w:hAnsi="Times New Roman" w:cs="Times New Roman"/>
          <w:sz w:val="24"/>
          <w:szCs w:val="24"/>
          <w:lang w:val="es-MX"/>
        </w:rPr>
        <w:t>,</w:t>
      </w:r>
      <w:r w:rsidR="00666FCE" w:rsidRPr="00BA21BA">
        <w:rPr>
          <w:rFonts w:ascii="Times New Roman" w:eastAsia="Times New Roman" w:hAnsi="Times New Roman" w:cs="Times New Roman"/>
          <w:sz w:val="24"/>
          <w:szCs w:val="24"/>
          <w:lang w:val="es-MX"/>
        </w:rPr>
        <w:t xml:space="preserve"> y esta asociación se vuelve más fuerte</w:t>
      </w:r>
      <w:r w:rsidRPr="00BA21BA">
        <w:rPr>
          <w:rFonts w:ascii="Times New Roman" w:eastAsia="Times New Roman" w:hAnsi="Times New Roman" w:cs="Times New Roman"/>
          <w:sz w:val="24"/>
          <w:szCs w:val="24"/>
          <w:lang w:val="es-MX"/>
        </w:rPr>
        <w:t xml:space="preserve"> en la medida en que se incrementa la formación previa en áreas económico-financieras”.</w:t>
      </w:r>
    </w:p>
    <w:p w14:paraId="17B98F6B" w14:textId="77777777" w:rsidR="00A41684" w:rsidRDefault="00A41684" w:rsidP="00A41684">
      <w:pPr>
        <w:spacing w:line="360" w:lineRule="auto"/>
        <w:jc w:val="center"/>
        <w:rPr>
          <w:rFonts w:ascii="Times New Roman" w:eastAsia="Times New Roman" w:hAnsi="Times New Roman" w:cs="Times New Roman"/>
          <w:b/>
          <w:sz w:val="32"/>
          <w:szCs w:val="32"/>
          <w:lang w:val="es-MX"/>
        </w:rPr>
      </w:pPr>
    </w:p>
    <w:p w14:paraId="0ADEADAE" w14:textId="77777777" w:rsidR="00A41684" w:rsidRDefault="00A41684" w:rsidP="00A41684">
      <w:pPr>
        <w:spacing w:line="360" w:lineRule="auto"/>
        <w:jc w:val="center"/>
        <w:rPr>
          <w:rFonts w:ascii="Times New Roman" w:eastAsia="Times New Roman" w:hAnsi="Times New Roman" w:cs="Times New Roman"/>
          <w:b/>
          <w:sz w:val="32"/>
          <w:szCs w:val="32"/>
          <w:lang w:val="es-MX"/>
        </w:rPr>
      </w:pPr>
    </w:p>
    <w:p w14:paraId="39B7658D" w14:textId="77777777" w:rsidR="00A41684" w:rsidRDefault="00A41684" w:rsidP="00A41684">
      <w:pPr>
        <w:spacing w:line="360" w:lineRule="auto"/>
        <w:jc w:val="center"/>
        <w:rPr>
          <w:rFonts w:ascii="Times New Roman" w:eastAsia="Times New Roman" w:hAnsi="Times New Roman" w:cs="Times New Roman"/>
          <w:b/>
          <w:sz w:val="32"/>
          <w:szCs w:val="32"/>
          <w:lang w:val="es-MX"/>
        </w:rPr>
      </w:pPr>
    </w:p>
    <w:p w14:paraId="1391CF7A" w14:textId="77777777" w:rsidR="00A41684" w:rsidRDefault="00A41684" w:rsidP="00A41684">
      <w:pPr>
        <w:spacing w:line="360" w:lineRule="auto"/>
        <w:jc w:val="center"/>
        <w:rPr>
          <w:rFonts w:ascii="Times New Roman" w:eastAsia="Times New Roman" w:hAnsi="Times New Roman" w:cs="Times New Roman"/>
          <w:b/>
          <w:sz w:val="32"/>
          <w:szCs w:val="32"/>
          <w:lang w:val="es-MX"/>
        </w:rPr>
      </w:pPr>
    </w:p>
    <w:p w14:paraId="06C5CE34" w14:textId="77777777" w:rsidR="00A41684" w:rsidRDefault="00A41684" w:rsidP="00A41684">
      <w:pPr>
        <w:spacing w:line="360" w:lineRule="auto"/>
        <w:jc w:val="center"/>
        <w:rPr>
          <w:rFonts w:ascii="Times New Roman" w:eastAsia="Times New Roman" w:hAnsi="Times New Roman" w:cs="Times New Roman"/>
          <w:b/>
          <w:sz w:val="32"/>
          <w:szCs w:val="32"/>
          <w:lang w:val="es-MX"/>
        </w:rPr>
      </w:pPr>
    </w:p>
    <w:p w14:paraId="076C19EC" w14:textId="77777777" w:rsidR="00A41684" w:rsidRDefault="00A41684" w:rsidP="00A41684">
      <w:pPr>
        <w:spacing w:line="360" w:lineRule="auto"/>
        <w:jc w:val="center"/>
        <w:rPr>
          <w:rFonts w:ascii="Times New Roman" w:eastAsia="Times New Roman" w:hAnsi="Times New Roman" w:cs="Times New Roman"/>
          <w:b/>
          <w:sz w:val="32"/>
          <w:szCs w:val="32"/>
          <w:lang w:val="es-MX"/>
        </w:rPr>
      </w:pPr>
    </w:p>
    <w:p w14:paraId="65AB0B34" w14:textId="77777777" w:rsidR="00A41684" w:rsidRDefault="00A41684" w:rsidP="00A41684">
      <w:pPr>
        <w:spacing w:line="360" w:lineRule="auto"/>
        <w:jc w:val="center"/>
        <w:rPr>
          <w:rFonts w:ascii="Times New Roman" w:eastAsia="Times New Roman" w:hAnsi="Times New Roman" w:cs="Times New Roman"/>
          <w:b/>
          <w:sz w:val="32"/>
          <w:szCs w:val="32"/>
          <w:lang w:val="es-MX"/>
        </w:rPr>
      </w:pPr>
    </w:p>
    <w:p w14:paraId="47E7539B" w14:textId="592B1AAC" w:rsidR="00C73F8A" w:rsidRPr="00BA21BA" w:rsidRDefault="00E34E27" w:rsidP="00A41684">
      <w:pPr>
        <w:spacing w:line="360" w:lineRule="auto"/>
        <w:jc w:val="center"/>
        <w:rPr>
          <w:rFonts w:ascii="Times New Roman" w:eastAsia="Times New Roman" w:hAnsi="Times New Roman" w:cs="Times New Roman"/>
          <w:sz w:val="32"/>
          <w:szCs w:val="32"/>
          <w:lang w:val="es-MX"/>
        </w:rPr>
      </w:pPr>
      <w:r w:rsidRPr="00BA21BA">
        <w:rPr>
          <w:rFonts w:ascii="Times New Roman" w:eastAsia="Times New Roman" w:hAnsi="Times New Roman" w:cs="Times New Roman"/>
          <w:b/>
          <w:sz w:val="32"/>
          <w:szCs w:val="32"/>
          <w:lang w:val="es-MX"/>
        </w:rPr>
        <w:lastRenderedPageBreak/>
        <w:t>Materiales y métodos</w:t>
      </w:r>
    </w:p>
    <w:p w14:paraId="107F2AAB" w14:textId="77777777" w:rsidR="00C73F8A" w:rsidRPr="00BA21BA" w:rsidRDefault="00E34E27" w:rsidP="00737685">
      <w:pPr>
        <w:spacing w:line="360" w:lineRule="auto"/>
        <w:jc w:val="center"/>
        <w:rPr>
          <w:rFonts w:ascii="Times New Roman" w:eastAsia="Times New Roman" w:hAnsi="Times New Roman" w:cs="Times New Roman"/>
          <w:b/>
          <w:sz w:val="28"/>
          <w:szCs w:val="28"/>
          <w:lang w:val="es-MX"/>
        </w:rPr>
      </w:pPr>
      <w:r w:rsidRPr="00BA21BA">
        <w:rPr>
          <w:rFonts w:ascii="Times New Roman" w:eastAsia="Times New Roman" w:hAnsi="Times New Roman" w:cs="Times New Roman"/>
          <w:b/>
          <w:sz w:val="28"/>
          <w:szCs w:val="28"/>
          <w:lang w:val="es-MX"/>
        </w:rPr>
        <w:t>Método</w:t>
      </w:r>
    </w:p>
    <w:p w14:paraId="79948EED" w14:textId="26D6AF5A" w:rsidR="00C73F8A" w:rsidRPr="00BA21BA" w:rsidRDefault="00E34E27" w:rsidP="00224975">
      <w:pPr>
        <w:pStyle w:val="Sinespaciado"/>
        <w:spacing w:line="360" w:lineRule="auto"/>
        <w:ind w:firstLine="720"/>
        <w:jc w:val="both"/>
        <w:rPr>
          <w:rFonts w:ascii="Times New Roman" w:hAnsi="Times New Roman" w:cs="Times New Roman"/>
          <w:sz w:val="24"/>
          <w:szCs w:val="24"/>
          <w:lang w:val="es-MX"/>
        </w:rPr>
      </w:pPr>
      <w:r w:rsidRPr="00BA21BA">
        <w:rPr>
          <w:rFonts w:ascii="Times New Roman" w:hAnsi="Times New Roman" w:cs="Times New Roman"/>
          <w:sz w:val="24"/>
          <w:szCs w:val="24"/>
          <w:lang w:val="es-MX"/>
        </w:rPr>
        <w:t xml:space="preserve">La presente investigación </w:t>
      </w:r>
      <w:r w:rsidR="00BC1FDB">
        <w:rPr>
          <w:rFonts w:ascii="Times New Roman" w:hAnsi="Times New Roman" w:cs="Times New Roman"/>
          <w:sz w:val="24"/>
          <w:szCs w:val="24"/>
          <w:lang w:val="es-MX"/>
        </w:rPr>
        <w:t>se sustentó</w:t>
      </w:r>
      <w:r w:rsidRPr="00BA21BA">
        <w:rPr>
          <w:rFonts w:ascii="Times New Roman" w:hAnsi="Times New Roman" w:cs="Times New Roman"/>
          <w:sz w:val="24"/>
          <w:szCs w:val="24"/>
          <w:lang w:val="es-MX"/>
        </w:rPr>
        <w:t xml:space="preserve"> </w:t>
      </w:r>
      <w:r w:rsidR="00BC1FDB">
        <w:rPr>
          <w:rFonts w:ascii="Times New Roman" w:hAnsi="Times New Roman" w:cs="Times New Roman"/>
          <w:sz w:val="24"/>
          <w:szCs w:val="24"/>
          <w:lang w:val="es-MX"/>
        </w:rPr>
        <w:t xml:space="preserve">en </w:t>
      </w:r>
      <w:r w:rsidRPr="00BA21BA">
        <w:rPr>
          <w:rFonts w:ascii="Times New Roman" w:hAnsi="Times New Roman" w:cs="Times New Roman"/>
          <w:sz w:val="24"/>
          <w:szCs w:val="24"/>
          <w:lang w:val="es-MX"/>
        </w:rPr>
        <w:t xml:space="preserve">un enfoque </w:t>
      </w:r>
      <w:r w:rsidRPr="00BC1FDB">
        <w:rPr>
          <w:rFonts w:ascii="Times New Roman" w:hAnsi="Times New Roman" w:cs="Times New Roman"/>
          <w:iCs/>
          <w:sz w:val="24"/>
          <w:szCs w:val="24"/>
          <w:lang w:val="es-MX"/>
        </w:rPr>
        <w:t>cuantitativo</w:t>
      </w:r>
      <w:r w:rsidRPr="00BA21BA">
        <w:rPr>
          <w:rFonts w:ascii="Times New Roman" w:hAnsi="Times New Roman" w:cs="Times New Roman"/>
          <w:sz w:val="24"/>
          <w:szCs w:val="24"/>
          <w:lang w:val="es-MX"/>
        </w:rPr>
        <w:t xml:space="preserve">, de tipo </w:t>
      </w:r>
      <w:r w:rsidRPr="00BC1FDB">
        <w:rPr>
          <w:rFonts w:ascii="Times New Roman" w:hAnsi="Times New Roman" w:cs="Times New Roman"/>
          <w:iCs/>
          <w:sz w:val="24"/>
          <w:szCs w:val="24"/>
          <w:lang w:val="es-MX"/>
        </w:rPr>
        <w:t>descriptivo-correlacional, con diseño transversal y</w:t>
      </w:r>
      <w:r w:rsidRPr="00BA21BA">
        <w:rPr>
          <w:rFonts w:ascii="Times New Roman" w:hAnsi="Times New Roman" w:cs="Times New Roman"/>
          <w:i/>
          <w:sz w:val="24"/>
          <w:szCs w:val="24"/>
          <w:lang w:val="es-MX"/>
        </w:rPr>
        <w:t xml:space="preserve"> </w:t>
      </w:r>
      <w:r w:rsidRPr="00BA21BA">
        <w:rPr>
          <w:rFonts w:ascii="Times New Roman" w:hAnsi="Times New Roman" w:cs="Times New Roman"/>
          <w:sz w:val="24"/>
          <w:szCs w:val="24"/>
          <w:lang w:val="es-MX"/>
        </w:rPr>
        <w:t>soportad</w:t>
      </w:r>
      <w:r w:rsidR="00BC1FDB">
        <w:rPr>
          <w:rFonts w:ascii="Times New Roman" w:hAnsi="Times New Roman" w:cs="Times New Roman"/>
          <w:sz w:val="24"/>
          <w:szCs w:val="24"/>
          <w:lang w:val="es-MX"/>
        </w:rPr>
        <w:t>o</w:t>
      </w:r>
      <w:r w:rsidRPr="00BA21BA">
        <w:rPr>
          <w:rFonts w:ascii="Times New Roman" w:hAnsi="Times New Roman" w:cs="Times New Roman"/>
          <w:sz w:val="24"/>
          <w:szCs w:val="24"/>
          <w:lang w:val="es-MX"/>
        </w:rPr>
        <w:t xml:space="preserve"> en el modelo estadístico de regresión lineal simple con variable moderadora. </w:t>
      </w:r>
      <w:r w:rsidR="00BC1FDB">
        <w:rPr>
          <w:rFonts w:ascii="Times New Roman" w:hAnsi="Times New Roman" w:cs="Times New Roman"/>
          <w:sz w:val="24"/>
          <w:szCs w:val="24"/>
          <w:lang w:val="es-MX"/>
        </w:rPr>
        <w:t>Este</w:t>
      </w:r>
      <w:r w:rsidRPr="00BA21BA">
        <w:rPr>
          <w:rFonts w:ascii="Times New Roman" w:hAnsi="Times New Roman" w:cs="Times New Roman"/>
          <w:sz w:val="24"/>
          <w:szCs w:val="24"/>
          <w:lang w:val="es-MX"/>
        </w:rPr>
        <w:t xml:space="preserve"> modelo es adecuado para este estudio</w:t>
      </w:r>
      <w:r w:rsidR="00BC1FDB">
        <w:rPr>
          <w:rFonts w:ascii="Times New Roman" w:hAnsi="Times New Roman" w:cs="Times New Roman"/>
          <w:sz w:val="24"/>
          <w:szCs w:val="24"/>
          <w:lang w:val="es-MX"/>
        </w:rPr>
        <w:t xml:space="preserve"> porque </w:t>
      </w:r>
      <w:r w:rsidR="00666FCE" w:rsidRPr="00BA21BA">
        <w:rPr>
          <w:rFonts w:ascii="Times New Roman" w:hAnsi="Times New Roman" w:cs="Times New Roman"/>
          <w:sz w:val="24"/>
          <w:szCs w:val="24"/>
          <w:lang w:val="es-MX"/>
        </w:rPr>
        <w:t xml:space="preserve">una variable independiente (X) </w:t>
      </w:r>
      <w:r w:rsidRPr="00BA21BA">
        <w:rPr>
          <w:rFonts w:ascii="Times New Roman" w:hAnsi="Times New Roman" w:cs="Times New Roman"/>
          <w:sz w:val="24"/>
          <w:szCs w:val="24"/>
          <w:lang w:val="es-MX"/>
        </w:rPr>
        <w:t>predic</w:t>
      </w:r>
      <w:r w:rsidR="00666FCE" w:rsidRPr="00BA21BA">
        <w:rPr>
          <w:rFonts w:ascii="Times New Roman" w:hAnsi="Times New Roman" w:cs="Times New Roman"/>
          <w:sz w:val="24"/>
          <w:szCs w:val="24"/>
          <w:lang w:val="es-MX"/>
        </w:rPr>
        <w:t xml:space="preserve">e </w:t>
      </w:r>
      <w:r w:rsidR="009642B1">
        <w:rPr>
          <w:rFonts w:ascii="Times New Roman" w:hAnsi="Times New Roman" w:cs="Times New Roman"/>
          <w:sz w:val="24"/>
          <w:szCs w:val="24"/>
          <w:lang w:val="es-MX"/>
        </w:rPr>
        <w:t xml:space="preserve">a </w:t>
      </w:r>
      <w:r w:rsidR="00666FCE" w:rsidRPr="00BA21BA">
        <w:rPr>
          <w:rFonts w:ascii="Times New Roman" w:hAnsi="Times New Roman" w:cs="Times New Roman"/>
          <w:sz w:val="24"/>
          <w:szCs w:val="24"/>
          <w:lang w:val="es-MX"/>
        </w:rPr>
        <w:t xml:space="preserve">una dependiente (Y) </w:t>
      </w:r>
      <w:r w:rsidRPr="00BA21BA">
        <w:rPr>
          <w:rFonts w:ascii="Times New Roman" w:hAnsi="Times New Roman" w:cs="Times New Roman"/>
          <w:sz w:val="24"/>
          <w:szCs w:val="24"/>
          <w:lang w:val="es-MX"/>
        </w:rPr>
        <w:t>tomando en cuenta la fuerza causal de una tercera v</w:t>
      </w:r>
      <w:r w:rsidR="00666FCE" w:rsidRPr="00BA21BA">
        <w:rPr>
          <w:rFonts w:ascii="Times New Roman" w:hAnsi="Times New Roman" w:cs="Times New Roman"/>
          <w:sz w:val="24"/>
          <w:szCs w:val="24"/>
          <w:lang w:val="es-MX"/>
        </w:rPr>
        <w:t xml:space="preserve">ariable llamada </w:t>
      </w:r>
      <w:r w:rsidR="00666FCE" w:rsidRPr="009642B1">
        <w:rPr>
          <w:rFonts w:ascii="Times New Roman" w:hAnsi="Times New Roman" w:cs="Times New Roman"/>
          <w:i/>
          <w:iCs/>
          <w:sz w:val="24"/>
          <w:szCs w:val="24"/>
          <w:lang w:val="es-MX"/>
        </w:rPr>
        <w:t>moderadora</w:t>
      </w:r>
      <w:r w:rsidR="00666FCE" w:rsidRPr="00BA21BA">
        <w:rPr>
          <w:rFonts w:ascii="Times New Roman" w:hAnsi="Times New Roman" w:cs="Times New Roman"/>
          <w:sz w:val="24"/>
          <w:szCs w:val="24"/>
          <w:lang w:val="es-MX"/>
        </w:rPr>
        <w:t xml:space="preserve"> (W)</w:t>
      </w:r>
      <w:r w:rsidR="009642B1">
        <w:rPr>
          <w:rFonts w:ascii="Times New Roman" w:hAnsi="Times New Roman" w:cs="Times New Roman"/>
          <w:sz w:val="24"/>
          <w:szCs w:val="24"/>
          <w:lang w:val="es-MX"/>
        </w:rPr>
        <w:t>,</w:t>
      </w:r>
      <w:r w:rsidR="00666FCE" w:rsidRPr="00BA21BA">
        <w:rPr>
          <w:rFonts w:ascii="Times New Roman" w:hAnsi="Times New Roman" w:cs="Times New Roman"/>
          <w:sz w:val="24"/>
          <w:szCs w:val="24"/>
          <w:lang w:val="es-MX"/>
        </w:rPr>
        <w:t xml:space="preserve"> </w:t>
      </w:r>
      <w:r w:rsidRPr="00BA21BA">
        <w:rPr>
          <w:rFonts w:ascii="Times New Roman" w:hAnsi="Times New Roman" w:cs="Times New Roman"/>
          <w:sz w:val="24"/>
          <w:szCs w:val="24"/>
          <w:lang w:val="es-MX"/>
        </w:rPr>
        <w:t>que interactúa entre ambas (Galindo-Domínguez, 2019). En este sentido, se sientan las bases para contrastar el modelo empírico propuesto</w:t>
      </w:r>
      <w:r w:rsidR="009642B1">
        <w:rPr>
          <w:rFonts w:ascii="Times New Roman" w:hAnsi="Times New Roman" w:cs="Times New Roman"/>
          <w:sz w:val="24"/>
          <w:szCs w:val="24"/>
          <w:lang w:val="es-MX"/>
        </w:rPr>
        <w:t>,</w:t>
      </w:r>
      <w:r w:rsidRPr="00BA21BA">
        <w:rPr>
          <w:rFonts w:ascii="Times New Roman" w:hAnsi="Times New Roman" w:cs="Times New Roman"/>
          <w:sz w:val="24"/>
          <w:szCs w:val="24"/>
          <w:lang w:val="es-MX"/>
        </w:rPr>
        <w:t xml:space="preserve"> </w:t>
      </w:r>
      <w:r w:rsidR="009642B1">
        <w:rPr>
          <w:rFonts w:ascii="Times New Roman" w:hAnsi="Times New Roman" w:cs="Times New Roman"/>
          <w:sz w:val="24"/>
          <w:szCs w:val="24"/>
          <w:lang w:val="es-MX"/>
        </w:rPr>
        <w:t>el cual</w:t>
      </w:r>
      <w:r w:rsidRPr="00BA21BA">
        <w:rPr>
          <w:rFonts w:ascii="Times New Roman" w:hAnsi="Times New Roman" w:cs="Times New Roman"/>
          <w:sz w:val="24"/>
          <w:szCs w:val="24"/>
          <w:lang w:val="es-MX"/>
        </w:rPr>
        <w:t xml:space="preserve"> señala qu</w:t>
      </w:r>
      <w:r w:rsidR="00666FCE" w:rsidRPr="00BA21BA">
        <w:rPr>
          <w:rFonts w:ascii="Times New Roman" w:hAnsi="Times New Roman" w:cs="Times New Roman"/>
          <w:sz w:val="24"/>
          <w:szCs w:val="24"/>
          <w:lang w:val="es-MX"/>
        </w:rPr>
        <w:t xml:space="preserve">e las habilidades matemáticas </w:t>
      </w:r>
      <w:r w:rsidRPr="00BA21BA">
        <w:rPr>
          <w:rFonts w:ascii="Times New Roman" w:hAnsi="Times New Roman" w:cs="Times New Roman"/>
          <w:sz w:val="24"/>
          <w:szCs w:val="24"/>
          <w:lang w:val="es-MX"/>
        </w:rPr>
        <w:t>inciden en la potencialización del ni</w:t>
      </w:r>
      <w:r w:rsidR="00666FCE" w:rsidRPr="00BA21BA">
        <w:rPr>
          <w:rFonts w:ascii="Times New Roman" w:hAnsi="Times New Roman" w:cs="Times New Roman"/>
          <w:sz w:val="24"/>
          <w:szCs w:val="24"/>
          <w:lang w:val="es-MX"/>
        </w:rPr>
        <w:t xml:space="preserve">vel de alfabetismo financiero </w:t>
      </w:r>
      <w:r w:rsidRPr="00BA21BA">
        <w:rPr>
          <w:rFonts w:ascii="Times New Roman" w:hAnsi="Times New Roman" w:cs="Times New Roman"/>
          <w:sz w:val="24"/>
          <w:szCs w:val="24"/>
          <w:lang w:val="es-MX"/>
        </w:rPr>
        <w:t>de jóvenes universitarios cuando existe la exposición previa a cursos de formación e</w:t>
      </w:r>
      <w:r w:rsidR="00666FCE" w:rsidRPr="00BA21BA">
        <w:rPr>
          <w:rFonts w:ascii="Times New Roman" w:hAnsi="Times New Roman" w:cs="Times New Roman"/>
          <w:sz w:val="24"/>
          <w:szCs w:val="24"/>
          <w:lang w:val="es-MX"/>
        </w:rPr>
        <w:t>n áreas económico-financieras</w:t>
      </w:r>
      <w:r w:rsidRPr="00BA21BA">
        <w:rPr>
          <w:rFonts w:ascii="Times New Roman" w:hAnsi="Times New Roman" w:cs="Times New Roman"/>
          <w:sz w:val="24"/>
          <w:szCs w:val="24"/>
          <w:lang w:val="es-MX"/>
        </w:rPr>
        <w:t xml:space="preserve">. </w:t>
      </w:r>
    </w:p>
    <w:p w14:paraId="419C26CF" w14:textId="0570EC1F" w:rsidR="00224975" w:rsidRDefault="00E34E27" w:rsidP="007A3C46">
      <w:pPr>
        <w:pStyle w:val="Sinespaciado"/>
        <w:spacing w:line="360" w:lineRule="auto"/>
        <w:ind w:firstLine="720"/>
        <w:jc w:val="both"/>
        <w:rPr>
          <w:rFonts w:ascii="Times New Roman" w:eastAsia="Cardo" w:hAnsi="Times New Roman" w:cs="Times New Roman"/>
          <w:sz w:val="24"/>
          <w:szCs w:val="24"/>
          <w:lang w:val="es-MX"/>
        </w:rPr>
      </w:pPr>
      <w:r w:rsidRPr="00BA21BA">
        <w:rPr>
          <w:rFonts w:ascii="Times New Roman" w:eastAsia="Cardo" w:hAnsi="Times New Roman" w:cs="Times New Roman"/>
          <w:sz w:val="24"/>
          <w:szCs w:val="24"/>
          <w:lang w:val="es-MX"/>
        </w:rPr>
        <w:t xml:space="preserve">La apreciación del efecto de la variable moderadora (W) sobre la relación X → Y implica una ecuación de regresión lineal simple moderadora que incluye la interacción X*W. </w:t>
      </w:r>
      <w:r w:rsidR="009642B1">
        <w:rPr>
          <w:rFonts w:ascii="Times New Roman" w:eastAsia="Cardo" w:hAnsi="Times New Roman" w:cs="Times New Roman"/>
          <w:sz w:val="24"/>
          <w:szCs w:val="24"/>
          <w:lang w:val="es-MX"/>
        </w:rPr>
        <w:t>En tal sentido</w:t>
      </w:r>
      <w:r w:rsidRPr="00BA21BA">
        <w:rPr>
          <w:rFonts w:ascii="Times New Roman" w:eastAsia="Cardo" w:hAnsi="Times New Roman" w:cs="Times New Roman"/>
          <w:sz w:val="24"/>
          <w:szCs w:val="24"/>
          <w:lang w:val="es-MX"/>
        </w:rPr>
        <w:t>, la especificación final para realizar el análisis queda de la siguiente manera:</w:t>
      </w:r>
    </w:p>
    <w:p w14:paraId="5478EB6E" w14:textId="77777777" w:rsidR="00A41684" w:rsidRPr="007A3C46" w:rsidRDefault="00A41684" w:rsidP="007A3C46">
      <w:pPr>
        <w:pStyle w:val="Sinespaciado"/>
        <w:spacing w:line="360" w:lineRule="auto"/>
        <w:ind w:firstLine="720"/>
        <w:jc w:val="both"/>
        <w:rPr>
          <w:rFonts w:ascii="Times New Roman" w:hAnsi="Times New Roman" w:cs="Times New Roman"/>
          <w:sz w:val="24"/>
          <w:szCs w:val="24"/>
          <w:lang w:val="es-MX"/>
        </w:rPr>
      </w:pPr>
    </w:p>
    <w:p w14:paraId="22CE89A9" w14:textId="65583EDF" w:rsidR="00666FCE" w:rsidRPr="007A3C46" w:rsidRDefault="00E34E27" w:rsidP="007A3C46">
      <w:pPr>
        <w:pStyle w:val="Sinespaciado"/>
        <w:spacing w:line="360" w:lineRule="auto"/>
        <w:jc w:val="center"/>
        <w:rPr>
          <w:rFonts w:ascii="Times New Roman" w:hAnsi="Times New Roman" w:cs="Times New Roman"/>
          <w:bCs/>
          <w:sz w:val="24"/>
          <w:szCs w:val="24"/>
          <w:lang w:val="es-MX"/>
        </w:rPr>
      </w:pPr>
      <w:r w:rsidRPr="007A3C46">
        <w:rPr>
          <w:rFonts w:ascii="Times New Roman" w:hAnsi="Times New Roman" w:cs="Times New Roman"/>
          <w:bCs/>
          <w:sz w:val="24"/>
          <w:szCs w:val="24"/>
          <w:lang w:val="es-MX"/>
        </w:rPr>
        <w:t xml:space="preserve">AF= (o4 + </w:t>
      </w:r>
      <w:proofErr w:type="spellStart"/>
      <w:r w:rsidRPr="007A3C46">
        <w:rPr>
          <w:rFonts w:ascii="Times New Roman" w:hAnsi="Times New Roman" w:cs="Times New Roman"/>
          <w:bCs/>
          <w:sz w:val="24"/>
          <w:szCs w:val="24"/>
          <w:lang w:val="es-MX"/>
        </w:rPr>
        <w:t>bFP</w:t>
      </w:r>
      <w:proofErr w:type="spellEnd"/>
      <w:r w:rsidRPr="007A3C46">
        <w:rPr>
          <w:rFonts w:ascii="Times New Roman" w:hAnsi="Times New Roman" w:cs="Times New Roman"/>
          <w:bCs/>
          <w:sz w:val="24"/>
          <w:szCs w:val="24"/>
          <w:lang w:val="es-MX"/>
        </w:rPr>
        <w:t xml:space="preserve">) + (a + </w:t>
      </w:r>
      <w:proofErr w:type="spellStart"/>
      <w:proofErr w:type="gramStart"/>
      <w:r w:rsidRPr="007A3C46">
        <w:rPr>
          <w:rFonts w:ascii="Times New Roman" w:hAnsi="Times New Roman" w:cs="Times New Roman"/>
          <w:bCs/>
          <w:sz w:val="24"/>
          <w:szCs w:val="24"/>
          <w:lang w:val="es-MX"/>
        </w:rPr>
        <w:t>cFP</w:t>
      </w:r>
      <w:proofErr w:type="spellEnd"/>
      <w:r w:rsidRPr="007A3C46">
        <w:rPr>
          <w:rFonts w:ascii="Times New Roman" w:hAnsi="Times New Roman" w:cs="Times New Roman"/>
          <w:bCs/>
          <w:sz w:val="24"/>
          <w:szCs w:val="24"/>
          <w:lang w:val="es-MX"/>
        </w:rPr>
        <w:t>)HM</w:t>
      </w:r>
      <w:proofErr w:type="gramEnd"/>
      <w:r w:rsidRPr="007A3C46">
        <w:rPr>
          <w:rFonts w:ascii="Times New Roman" w:hAnsi="Times New Roman" w:cs="Times New Roman"/>
          <w:bCs/>
          <w:sz w:val="24"/>
          <w:szCs w:val="24"/>
          <w:lang w:val="es-MX"/>
        </w:rPr>
        <w:t xml:space="preserve"> + e4</w:t>
      </w:r>
      <w:r w:rsidR="00BA21BA" w:rsidRPr="007A3C46">
        <w:rPr>
          <w:rFonts w:ascii="Times New Roman" w:hAnsi="Times New Roman" w:cs="Times New Roman"/>
          <w:bCs/>
          <w:sz w:val="24"/>
          <w:szCs w:val="24"/>
          <w:lang w:val="es-MX"/>
        </w:rPr>
        <w:t xml:space="preserve"> </w:t>
      </w:r>
      <w:r w:rsidR="00666FCE" w:rsidRPr="007A3C46">
        <w:rPr>
          <w:rFonts w:ascii="Times New Roman" w:hAnsi="Times New Roman" w:cs="Times New Roman"/>
          <w:bCs/>
          <w:sz w:val="24"/>
          <w:szCs w:val="24"/>
          <w:lang w:val="es-MX"/>
        </w:rPr>
        <w:t>(1)</w:t>
      </w:r>
    </w:p>
    <w:p w14:paraId="6883DD2D" w14:textId="56569C11" w:rsidR="00666FCE" w:rsidRPr="007A3C46" w:rsidRDefault="00666FCE" w:rsidP="00666FCE">
      <w:pPr>
        <w:pStyle w:val="Sinespaciado"/>
        <w:spacing w:line="360" w:lineRule="auto"/>
        <w:ind w:firstLine="720"/>
        <w:rPr>
          <w:rFonts w:ascii="Times New Roman" w:hAnsi="Times New Roman" w:cs="Times New Roman"/>
          <w:bCs/>
          <w:sz w:val="24"/>
          <w:szCs w:val="24"/>
          <w:lang w:val="es-MX"/>
        </w:rPr>
      </w:pPr>
      <w:r w:rsidRPr="00BA21BA">
        <w:rPr>
          <w:rFonts w:ascii="Times New Roman" w:hAnsi="Times New Roman" w:cs="Times New Roman"/>
          <w:sz w:val="24"/>
          <w:szCs w:val="24"/>
          <w:lang w:val="es-MX"/>
        </w:rPr>
        <w:t>Donde</w:t>
      </w:r>
      <w:r w:rsidRPr="00BA21BA">
        <w:rPr>
          <w:rFonts w:ascii="Times New Roman" w:hAnsi="Times New Roman" w:cs="Times New Roman"/>
          <w:sz w:val="24"/>
          <w:szCs w:val="24"/>
          <w:lang w:val="es-MX"/>
        </w:rPr>
        <w:br/>
      </w:r>
      <w:r w:rsidRPr="00BA21BA">
        <w:rPr>
          <w:rFonts w:ascii="Times New Roman" w:hAnsi="Times New Roman" w:cs="Times New Roman"/>
          <w:sz w:val="24"/>
          <w:szCs w:val="24"/>
          <w:lang w:val="es-MX"/>
        </w:rPr>
        <w:tab/>
      </w:r>
      <w:r w:rsidRPr="007A3C46">
        <w:rPr>
          <w:rFonts w:ascii="Times New Roman" w:hAnsi="Times New Roman" w:cs="Times New Roman"/>
          <w:bCs/>
          <w:sz w:val="24"/>
          <w:szCs w:val="24"/>
          <w:lang w:val="es-MX"/>
        </w:rPr>
        <w:t>AF</w:t>
      </w:r>
      <w:r w:rsidR="009642B1" w:rsidRPr="007A3C46">
        <w:rPr>
          <w:rFonts w:ascii="Times New Roman" w:hAnsi="Times New Roman" w:cs="Times New Roman"/>
          <w:bCs/>
          <w:sz w:val="24"/>
          <w:szCs w:val="24"/>
          <w:lang w:val="es-MX"/>
        </w:rPr>
        <w:t xml:space="preserve"> </w:t>
      </w:r>
      <w:r w:rsidRPr="007A3C46">
        <w:rPr>
          <w:rFonts w:ascii="Times New Roman" w:hAnsi="Times New Roman" w:cs="Times New Roman"/>
          <w:bCs/>
          <w:sz w:val="24"/>
          <w:szCs w:val="24"/>
          <w:lang w:val="es-MX"/>
        </w:rPr>
        <w:t xml:space="preserve">= Alfabetismo </w:t>
      </w:r>
      <w:r w:rsidR="009642B1" w:rsidRPr="007A3C46">
        <w:rPr>
          <w:rFonts w:ascii="Times New Roman" w:hAnsi="Times New Roman" w:cs="Times New Roman"/>
          <w:bCs/>
          <w:sz w:val="24"/>
          <w:szCs w:val="24"/>
          <w:lang w:val="es-MX"/>
        </w:rPr>
        <w:t>f</w:t>
      </w:r>
      <w:r w:rsidRPr="007A3C46">
        <w:rPr>
          <w:rFonts w:ascii="Times New Roman" w:hAnsi="Times New Roman" w:cs="Times New Roman"/>
          <w:bCs/>
          <w:sz w:val="24"/>
          <w:szCs w:val="24"/>
          <w:lang w:val="es-MX"/>
        </w:rPr>
        <w:t>inanciero</w:t>
      </w:r>
      <w:r w:rsidR="00623997" w:rsidRPr="007A3C46">
        <w:rPr>
          <w:rFonts w:ascii="Times New Roman" w:hAnsi="Times New Roman" w:cs="Times New Roman"/>
          <w:bCs/>
          <w:sz w:val="24"/>
          <w:szCs w:val="24"/>
          <w:lang w:val="es-MX"/>
        </w:rPr>
        <w:t>.</w:t>
      </w:r>
    </w:p>
    <w:p w14:paraId="0B600036" w14:textId="53AE159C" w:rsidR="00623997" w:rsidRPr="007A3C46" w:rsidRDefault="00623997" w:rsidP="00666FCE">
      <w:pPr>
        <w:pStyle w:val="Sinespaciado"/>
        <w:spacing w:line="360" w:lineRule="auto"/>
        <w:ind w:firstLine="720"/>
        <w:rPr>
          <w:rFonts w:ascii="Times New Roman" w:hAnsi="Times New Roman" w:cs="Times New Roman"/>
          <w:bCs/>
          <w:sz w:val="24"/>
          <w:szCs w:val="24"/>
          <w:lang w:val="es-MX"/>
        </w:rPr>
      </w:pPr>
      <w:r w:rsidRPr="007A3C46">
        <w:rPr>
          <w:rFonts w:ascii="Times New Roman" w:hAnsi="Times New Roman" w:cs="Times New Roman"/>
          <w:bCs/>
          <w:sz w:val="24"/>
          <w:szCs w:val="24"/>
          <w:lang w:val="es-MX"/>
        </w:rPr>
        <w:t>HM</w:t>
      </w:r>
      <w:r w:rsidR="009642B1" w:rsidRPr="007A3C46">
        <w:rPr>
          <w:rFonts w:ascii="Times New Roman" w:hAnsi="Times New Roman" w:cs="Times New Roman"/>
          <w:bCs/>
          <w:sz w:val="24"/>
          <w:szCs w:val="24"/>
          <w:lang w:val="es-MX"/>
        </w:rPr>
        <w:t xml:space="preserve"> </w:t>
      </w:r>
      <w:r w:rsidRPr="007A3C46">
        <w:rPr>
          <w:rFonts w:ascii="Times New Roman" w:hAnsi="Times New Roman" w:cs="Times New Roman"/>
          <w:bCs/>
          <w:sz w:val="24"/>
          <w:szCs w:val="24"/>
          <w:lang w:val="es-MX"/>
        </w:rPr>
        <w:t xml:space="preserve">= Habilidades </w:t>
      </w:r>
      <w:r w:rsidR="009642B1" w:rsidRPr="007A3C46">
        <w:rPr>
          <w:rFonts w:ascii="Times New Roman" w:hAnsi="Times New Roman" w:cs="Times New Roman"/>
          <w:bCs/>
          <w:sz w:val="24"/>
          <w:szCs w:val="24"/>
          <w:lang w:val="es-MX"/>
        </w:rPr>
        <w:t>m</w:t>
      </w:r>
      <w:r w:rsidRPr="007A3C46">
        <w:rPr>
          <w:rFonts w:ascii="Times New Roman" w:hAnsi="Times New Roman" w:cs="Times New Roman"/>
          <w:bCs/>
          <w:sz w:val="24"/>
          <w:szCs w:val="24"/>
          <w:lang w:val="es-MX"/>
        </w:rPr>
        <w:t>atemáticas.</w:t>
      </w:r>
    </w:p>
    <w:p w14:paraId="15DF3B72" w14:textId="587FEEEB" w:rsidR="00623997" w:rsidRPr="007A3C46" w:rsidRDefault="00623997" w:rsidP="00666FCE">
      <w:pPr>
        <w:pStyle w:val="Sinespaciado"/>
        <w:spacing w:line="360" w:lineRule="auto"/>
        <w:ind w:firstLine="720"/>
        <w:rPr>
          <w:rFonts w:ascii="Times New Roman" w:hAnsi="Times New Roman" w:cs="Times New Roman"/>
          <w:bCs/>
          <w:sz w:val="24"/>
          <w:szCs w:val="24"/>
          <w:lang w:val="es-MX"/>
        </w:rPr>
      </w:pPr>
      <w:r w:rsidRPr="007A3C46">
        <w:rPr>
          <w:rFonts w:ascii="Times New Roman" w:hAnsi="Times New Roman" w:cs="Times New Roman"/>
          <w:bCs/>
          <w:sz w:val="24"/>
          <w:szCs w:val="24"/>
          <w:lang w:val="es-MX"/>
        </w:rPr>
        <w:t>FP</w:t>
      </w:r>
      <w:r w:rsidR="009642B1" w:rsidRPr="007A3C46">
        <w:rPr>
          <w:rFonts w:ascii="Times New Roman" w:hAnsi="Times New Roman" w:cs="Times New Roman"/>
          <w:bCs/>
          <w:sz w:val="24"/>
          <w:szCs w:val="24"/>
          <w:lang w:val="es-MX"/>
        </w:rPr>
        <w:t xml:space="preserve"> </w:t>
      </w:r>
      <w:r w:rsidRPr="007A3C46">
        <w:rPr>
          <w:rFonts w:ascii="Times New Roman" w:hAnsi="Times New Roman" w:cs="Times New Roman"/>
          <w:bCs/>
          <w:sz w:val="24"/>
          <w:szCs w:val="24"/>
          <w:lang w:val="es-MX"/>
        </w:rPr>
        <w:t xml:space="preserve">= Formación </w:t>
      </w:r>
      <w:r w:rsidR="009642B1" w:rsidRPr="007A3C46">
        <w:rPr>
          <w:rFonts w:ascii="Times New Roman" w:hAnsi="Times New Roman" w:cs="Times New Roman"/>
          <w:bCs/>
          <w:sz w:val="24"/>
          <w:szCs w:val="24"/>
          <w:lang w:val="es-MX"/>
        </w:rPr>
        <w:t>p</w:t>
      </w:r>
      <w:r w:rsidRPr="007A3C46">
        <w:rPr>
          <w:rFonts w:ascii="Times New Roman" w:hAnsi="Times New Roman" w:cs="Times New Roman"/>
          <w:bCs/>
          <w:sz w:val="24"/>
          <w:szCs w:val="24"/>
          <w:lang w:val="es-MX"/>
        </w:rPr>
        <w:t>revia en áreas económico-financiera</w:t>
      </w:r>
      <w:r w:rsidR="00DC6974" w:rsidRPr="007A3C46">
        <w:rPr>
          <w:rFonts w:ascii="Times New Roman" w:hAnsi="Times New Roman" w:cs="Times New Roman"/>
          <w:bCs/>
          <w:sz w:val="24"/>
          <w:szCs w:val="24"/>
          <w:lang w:val="es-MX"/>
        </w:rPr>
        <w:t>s</w:t>
      </w:r>
      <w:r w:rsidR="009642B1" w:rsidRPr="007A3C46">
        <w:rPr>
          <w:rFonts w:ascii="Times New Roman" w:hAnsi="Times New Roman" w:cs="Times New Roman"/>
          <w:bCs/>
          <w:sz w:val="24"/>
          <w:szCs w:val="24"/>
          <w:lang w:val="es-MX"/>
        </w:rPr>
        <w:t>.</w:t>
      </w:r>
    </w:p>
    <w:p w14:paraId="30534F56" w14:textId="3EFD80C4" w:rsidR="00623997" w:rsidRPr="007A3C46" w:rsidRDefault="00623997" w:rsidP="00623997">
      <w:pPr>
        <w:pStyle w:val="Sinespaciado"/>
        <w:spacing w:line="360" w:lineRule="auto"/>
        <w:ind w:left="720"/>
        <w:jc w:val="both"/>
        <w:rPr>
          <w:rFonts w:ascii="Times New Roman" w:hAnsi="Times New Roman" w:cs="Times New Roman"/>
          <w:bCs/>
          <w:sz w:val="24"/>
          <w:szCs w:val="24"/>
          <w:lang w:val="es-MX"/>
        </w:rPr>
      </w:pPr>
      <w:r w:rsidRPr="007A3C46">
        <w:rPr>
          <w:rFonts w:ascii="Times New Roman" w:hAnsi="Times New Roman" w:cs="Times New Roman"/>
          <w:bCs/>
          <w:sz w:val="24"/>
          <w:szCs w:val="24"/>
          <w:lang w:val="es-MX"/>
        </w:rPr>
        <w:t>o4</w:t>
      </w:r>
      <w:r w:rsidR="009642B1" w:rsidRPr="007A3C46">
        <w:rPr>
          <w:rFonts w:ascii="Times New Roman" w:hAnsi="Times New Roman" w:cs="Times New Roman"/>
          <w:bCs/>
          <w:sz w:val="24"/>
          <w:szCs w:val="24"/>
          <w:lang w:val="es-MX"/>
        </w:rPr>
        <w:t xml:space="preserve"> </w:t>
      </w:r>
      <w:r w:rsidRPr="007A3C46">
        <w:rPr>
          <w:rFonts w:ascii="Times New Roman" w:hAnsi="Times New Roman" w:cs="Times New Roman"/>
          <w:bCs/>
          <w:sz w:val="24"/>
          <w:szCs w:val="24"/>
          <w:lang w:val="es-MX"/>
        </w:rPr>
        <w:t>= Intercepto o término constante.</w:t>
      </w:r>
    </w:p>
    <w:p w14:paraId="61E3E545" w14:textId="1E41BF6A" w:rsidR="00623997" w:rsidRPr="007A3C46" w:rsidRDefault="00623997" w:rsidP="00623997">
      <w:pPr>
        <w:pStyle w:val="Sinespaciado"/>
        <w:spacing w:line="360" w:lineRule="auto"/>
        <w:ind w:left="720"/>
        <w:jc w:val="both"/>
        <w:rPr>
          <w:rFonts w:ascii="Times New Roman" w:hAnsi="Times New Roman" w:cs="Times New Roman"/>
          <w:bCs/>
          <w:sz w:val="24"/>
          <w:szCs w:val="24"/>
          <w:lang w:val="es-MX"/>
        </w:rPr>
      </w:pPr>
      <w:r w:rsidRPr="007A3C46">
        <w:rPr>
          <w:rFonts w:ascii="Times New Roman" w:hAnsi="Times New Roman" w:cs="Times New Roman"/>
          <w:bCs/>
          <w:sz w:val="24"/>
          <w:szCs w:val="24"/>
          <w:lang w:val="es-MX"/>
        </w:rPr>
        <w:t>b</w:t>
      </w:r>
      <w:r w:rsidR="009642B1" w:rsidRPr="007A3C46">
        <w:rPr>
          <w:rFonts w:ascii="Times New Roman" w:hAnsi="Times New Roman" w:cs="Times New Roman"/>
          <w:bCs/>
          <w:sz w:val="24"/>
          <w:szCs w:val="24"/>
          <w:lang w:val="es-MX"/>
        </w:rPr>
        <w:t xml:space="preserve"> </w:t>
      </w:r>
      <w:r w:rsidRPr="007A3C46">
        <w:rPr>
          <w:rFonts w:ascii="Times New Roman" w:hAnsi="Times New Roman" w:cs="Times New Roman"/>
          <w:bCs/>
          <w:sz w:val="24"/>
          <w:szCs w:val="24"/>
          <w:lang w:val="es-MX"/>
        </w:rPr>
        <w:t>= Coeficiente que acompaña a la variable FP.</w:t>
      </w:r>
    </w:p>
    <w:p w14:paraId="629A6651" w14:textId="4CE9A3A9" w:rsidR="00623997" w:rsidRPr="007A3C46" w:rsidRDefault="00623997" w:rsidP="00623997">
      <w:pPr>
        <w:pStyle w:val="Sinespaciado"/>
        <w:spacing w:line="360" w:lineRule="auto"/>
        <w:ind w:left="720"/>
        <w:jc w:val="both"/>
        <w:rPr>
          <w:rFonts w:ascii="Times New Roman" w:hAnsi="Times New Roman" w:cs="Times New Roman"/>
          <w:bCs/>
          <w:sz w:val="24"/>
          <w:szCs w:val="24"/>
          <w:lang w:val="es-MX"/>
        </w:rPr>
      </w:pPr>
      <w:r w:rsidRPr="007A3C46">
        <w:rPr>
          <w:rFonts w:ascii="Times New Roman" w:hAnsi="Times New Roman" w:cs="Times New Roman"/>
          <w:bCs/>
          <w:sz w:val="24"/>
          <w:szCs w:val="24"/>
          <w:lang w:val="es-MX"/>
        </w:rPr>
        <w:t>a</w:t>
      </w:r>
      <w:r w:rsidR="009642B1" w:rsidRPr="007A3C46">
        <w:rPr>
          <w:rFonts w:ascii="Times New Roman" w:hAnsi="Times New Roman" w:cs="Times New Roman"/>
          <w:bCs/>
          <w:sz w:val="24"/>
          <w:szCs w:val="24"/>
          <w:lang w:val="es-MX"/>
        </w:rPr>
        <w:t xml:space="preserve"> </w:t>
      </w:r>
      <w:r w:rsidRPr="007A3C46">
        <w:rPr>
          <w:rFonts w:ascii="Times New Roman" w:hAnsi="Times New Roman" w:cs="Times New Roman"/>
          <w:bCs/>
          <w:sz w:val="24"/>
          <w:szCs w:val="24"/>
          <w:lang w:val="es-MX"/>
        </w:rPr>
        <w:t>= Efecto simple de HM cuando FP=0.</w:t>
      </w:r>
    </w:p>
    <w:p w14:paraId="4EAFCDCB" w14:textId="363DF5D0" w:rsidR="00666FCE" w:rsidRPr="007A3C46" w:rsidRDefault="00623997" w:rsidP="00623997">
      <w:pPr>
        <w:pStyle w:val="Sinespaciado"/>
        <w:spacing w:line="360" w:lineRule="auto"/>
        <w:ind w:left="720"/>
        <w:jc w:val="both"/>
        <w:rPr>
          <w:rFonts w:ascii="Times New Roman" w:hAnsi="Times New Roman" w:cs="Times New Roman"/>
          <w:bCs/>
          <w:sz w:val="24"/>
          <w:szCs w:val="24"/>
          <w:lang w:val="es-MX"/>
        </w:rPr>
      </w:pPr>
      <w:r w:rsidRPr="007A3C46">
        <w:rPr>
          <w:rFonts w:ascii="Times New Roman" w:hAnsi="Times New Roman" w:cs="Times New Roman"/>
          <w:bCs/>
          <w:sz w:val="24"/>
          <w:szCs w:val="24"/>
          <w:lang w:val="es-MX"/>
        </w:rPr>
        <w:t>c</w:t>
      </w:r>
      <w:r w:rsidR="009642B1" w:rsidRPr="007A3C46">
        <w:rPr>
          <w:rFonts w:ascii="Times New Roman" w:hAnsi="Times New Roman" w:cs="Times New Roman"/>
          <w:bCs/>
          <w:sz w:val="24"/>
          <w:szCs w:val="24"/>
          <w:lang w:val="es-MX"/>
        </w:rPr>
        <w:t xml:space="preserve"> </w:t>
      </w:r>
      <w:r w:rsidRPr="007A3C46">
        <w:rPr>
          <w:rFonts w:ascii="Times New Roman" w:hAnsi="Times New Roman" w:cs="Times New Roman"/>
          <w:bCs/>
          <w:sz w:val="24"/>
          <w:szCs w:val="24"/>
          <w:lang w:val="es-MX"/>
        </w:rPr>
        <w:t xml:space="preserve">= </w:t>
      </w:r>
      <w:r w:rsidR="006479A4" w:rsidRPr="007A3C46">
        <w:rPr>
          <w:rFonts w:ascii="Times New Roman" w:hAnsi="Times New Roman" w:cs="Times New Roman"/>
          <w:bCs/>
          <w:sz w:val="24"/>
          <w:szCs w:val="24"/>
          <w:lang w:val="es-MX"/>
        </w:rPr>
        <w:t>Coeficiente que m</w:t>
      </w:r>
      <w:r w:rsidRPr="007A3C46">
        <w:rPr>
          <w:rFonts w:ascii="Times New Roman" w:hAnsi="Times New Roman" w:cs="Times New Roman"/>
          <w:bCs/>
          <w:sz w:val="24"/>
          <w:szCs w:val="24"/>
          <w:lang w:val="es-MX"/>
        </w:rPr>
        <w:t>ide el efecto de moderación.</w:t>
      </w:r>
    </w:p>
    <w:p w14:paraId="312D833D" w14:textId="581F2572" w:rsidR="00623997" w:rsidRPr="00BA21BA" w:rsidRDefault="00623997" w:rsidP="007A3C46">
      <w:pPr>
        <w:pStyle w:val="Sinespaciado"/>
        <w:spacing w:line="360" w:lineRule="auto"/>
        <w:ind w:left="720"/>
        <w:jc w:val="both"/>
        <w:rPr>
          <w:rFonts w:ascii="Times New Roman" w:hAnsi="Times New Roman" w:cs="Times New Roman"/>
          <w:b/>
          <w:sz w:val="24"/>
          <w:szCs w:val="24"/>
          <w:lang w:val="es-MX"/>
        </w:rPr>
      </w:pPr>
      <w:r w:rsidRPr="007A3C46">
        <w:rPr>
          <w:rFonts w:ascii="Times New Roman" w:hAnsi="Times New Roman" w:cs="Times New Roman"/>
          <w:bCs/>
          <w:sz w:val="24"/>
          <w:szCs w:val="24"/>
          <w:lang w:val="es-MX"/>
        </w:rPr>
        <w:t>e4</w:t>
      </w:r>
      <w:r w:rsidR="009642B1" w:rsidRPr="007A3C46">
        <w:rPr>
          <w:rFonts w:ascii="Times New Roman" w:hAnsi="Times New Roman" w:cs="Times New Roman"/>
          <w:bCs/>
          <w:sz w:val="24"/>
          <w:szCs w:val="24"/>
          <w:lang w:val="es-MX"/>
        </w:rPr>
        <w:t xml:space="preserve"> </w:t>
      </w:r>
      <w:r w:rsidRPr="007A3C46">
        <w:rPr>
          <w:rFonts w:ascii="Times New Roman" w:hAnsi="Times New Roman" w:cs="Times New Roman"/>
          <w:bCs/>
          <w:sz w:val="24"/>
          <w:szCs w:val="24"/>
          <w:lang w:val="es-MX"/>
        </w:rPr>
        <w:t>= Término de</w:t>
      </w:r>
      <w:r w:rsidRPr="00BA21BA">
        <w:rPr>
          <w:rFonts w:ascii="Times New Roman" w:hAnsi="Times New Roman" w:cs="Times New Roman"/>
          <w:sz w:val="24"/>
          <w:szCs w:val="24"/>
          <w:lang w:val="es-MX"/>
        </w:rPr>
        <w:t xml:space="preserve"> error o residual.</w:t>
      </w:r>
    </w:p>
    <w:p w14:paraId="4976CEFF" w14:textId="31776633" w:rsidR="00C73F8A" w:rsidRPr="00BA21BA" w:rsidRDefault="009642B1" w:rsidP="00224975">
      <w:pPr>
        <w:pStyle w:val="Sinespaciado"/>
        <w:spacing w:line="360" w:lineRule="auto"/>
        <w:ind w:firstLine="720"/>
        <w:jc w:val="both"/>
        <w:rPr>
          <w:rFonts w:ascii="Times New Roman" w:hAnsi="Times New Roman" w:cs="Times New Roman"/>
          <w:sz w:val="24"/>
          <w:szCs w:val="24"/>
          <w:lang w:val="es-MX"/>
        </w:rPr>
      </w:pPr>
      <w:r>
        <w:rPr>
          <w:rFonts w:ascii="Times New Roman" w:eastAsia="Cardo" w:hAnsi="Times New Roman" w:cs="Times New Roman"/>
          <w:sz w:val="24"/>
          <w:szCs w:val="24"/>
          <w:lang w:val="es-MX"/>
        </w:rPr>
        <w:t>E</w:t>
      </w:r>
      <w:r w:rsidR="00E34E27" w:rsidRPr="00BA21BA">
        <w:rPr>
          <w:rFonts w:ascii="Times New Roman" w:eastAsia="Cardo" w:hAnsi="Times New Roman" w:cs="Times New Roman"/>
          <w:sz w:val="24"/>
          <w:szCs w:val="24"/>
          <w:lang w:val="es-MX"/>
        </w:rPr>
        <w:t>l primer paréntesis corresponde a la intercepción y el segundo a la pendiente de regresión de AF sobre HM para valores particulares de FP, donde de no existir anomalías, el rechazo de la hipótesis de que c = 0 permite concluir que existe un efecto moderador de FP sob</w:t>
      </w:r>
      <w:r w:rsidR="00D76D94" w:rsidRPr="00BA21BA">
        <w:rPr>
          <w:rFonts w:ascii="Times New Roman" w:eastAsia="Cardo" w:hAnsi="Times New Roman" w:cs="Times New Roman"/>
          <w:sz w:val="24"/>
          <w:szCs w:val="24"/>
          <w:lang w:val="es-MX"/>
        </w:rPr>
        <w:t>re la relación de HM → AF (Ato y</w:t>
      </w:r>
      <w:r w:rsidR="00E34E27" w:rsidRPr="00BA21BA">
        <w:rPr>
          <w:rFonts w:ascii="Times New Roman" w:eastAsia="Cardo" w:hAnsi="Times New Roman" w:cs="Times New Roman"/>
          <w:sz w:val="24"/>
          <w:szCs w:val="24"/>
          <w:lang w:val="es-MX"/>
        </w:rPr>
        <w:t xml:space="preserve"> Vallejo, 2011). </w:t>
      </w:r>
    </w:p>
    <w:p w14:paraId="6DEFD5D7" w14:textId="77777777" w:rsidR="00224975" w:rsidRPr="00BA21BA" w:rsidRDefault="00224975" w:rsidP="00224975">
      <w:pPr>
        <w:pStyle w:val="Sinespaciado"/>
        <w:spacing w:line="360" w:lineRule="auto"/>
        <w:jc w:val="both"/>
        <w:rPr>
          <w:rFonts w:ascii="Times New Roman" w:hAnsi="Times New Roman" w:cs="Times New Roman"/>
          <w:b/>
          <w:i/>
          <w:sz w:val="24"/>
          <w:szCs w:val="24"/>
          <w:lang w:val="es-MX"/>
        </w:rPr>
      </w:pPr>
    </w:p>
    <w:p w14:paraId="3B937D26" w14:textId="77777777" w:rsidR="00A41684" w:rsidRDefault="00A41684" w:rsidP="00737685">
      <w:pPr>
        <w:pStyle w:val="Sinespaciado"/>
        <w:spacing w:line="360" w:lineRule="auto"/>
        <w:jc w:val="center"/>
        <w:rPr>
          <w:rFonts w:ascii="Times New Roman" w:hAnsi="Times New Roman" w:cs="Times New Roman"/>
          <w:b/>
          <w:sz w:val="28"/>
          <w:szCs w:val="28"/>
          <w:lang w:val="es-MX"/>
        </w:rPr>
      </w:pPr>
    </w:p>
    <w:p w14:paraId="1B6F9416" w14:textId="77777777" w:rsidR="00A41684" w:rsidRDefault="00A41684" w:rsidP="00737685">
      <w:pPr>
        <w:pStyle w:val="Sinespaciado"/>
        <w:spacing w:line="360" w:lineRule="auto"/>
        <w:jc w:val="center"/>
        <w:rPr>
          <w:rFonts w:ascii="Times New Roman" w:hAnsi="Times New Roman" w:cs="Times New Roman"/>
          <w:b/>
          <w:sz w:val="28"/>
          <w:szCs w:val="28"/>
          <w:lang w:val="es-MX"/>
        </w:rPr>
      </w:pPr>
    </w:p>
    <w:p w14:paraId="284591A5" w14:textId="77777777" w:rsidR="00A41684" w:rsidRDefault="00A41684" w:rsidP="00737685">
      <w:pPr>
        <w:pStyle w:val="Sinespaciado"/>
        <w:spacing w:line="360" w:lineRule="auto"/>
        <w:jc w:val="center"/>
        <w:rPr>
          <w:rFonts w:ascii="Times New Roman" w:hAnsi="Times New Roman" w:cs="Times New Roman"/>
          <w:b/>
          <w:sz w:val="28"/>
          <w:szCs w:val="28"/>
          <w:lang w:val="es-MX"/>
        </w:rPr>
      </w:pPr>
    </w:p>
    <w:p w14:paraId="328BEA25" w14:textId="77777777" w:rsidR="00A41684" w:rsidRDefault="00A41684" w:rsidP="00737685">
      <w:pPr>
        <w:pStyle w:val="Sinespaciado"/>
        <w:spacing w:line="360" w:lineRule="auto"/>
        <w:jc w:val="center"/>
        <w:rPr>
          <w:rFonts w:ascii="Times New Roman" w:hAnsi="Times New Roman" w:cs="Times New Roman"/>
          <w:b/>
          <w:sz w:val="28"/>
          <w:szCs w:val="28"/>
          <w:lang w:val="es-MX"/>
        </w:rPr>
      </w:pPr>
    </w:p>
    <w:p w14:paraId="24EB84B4" w14:textId="0FF12E5A" w:rsidR="00C73F8A" w:rsidRPr="00BA21BA" w:rsidRDefault="00E34E27" w:rsidP="00737685">
      <w:pPr>
        <w:pStyle w:val="Sinespaciado"/>
        <w:spacing w:line="360" w:lineRule="auto"/>
        <w:jc w:val="center"/>
        <w:rPr>
          <w:rFonts w:ascii="Times New Roman" w:hAnsi="Times New Roman" w:cs="Times New Roman"/>
          <w:b/>
          <w:sz w:val="28"/>
          <w:szCs w:val="28"/>
          <w:lang w:val="es-MX"/>
        </w:rPr>
      </w:pPr>
      <w:r w:rsidRPr="00BA21BA">
        <w:rPr>
          <w:rFonts w:ascii="Times New Roman" w:hAnsi="Times New Roman" w:cs="Times New Roman"/>
          <w:b/>
          <w:sz w:val="28"/>
          <w:szCs w:val="28"/>
          <w:lang w:val="es-MX"/>
        </w:rPr>
        <w:lastRenderedPageBreak/>
        <w:t xml:space="preserve">Población y </w:t>
      </w:r>
      <w:r w:rsidR="009642B1">
        <w:rPr>
          <w:rFonts w:ascii="Times New Roman" w:hAnsi="Times New Roman" w:cs="Times New Roman"/>
          <w:b/>
          <w:sz w:val="28"/>
          <w:szCs w:val="28"/>
          <w:lang w:val="es-MX"/>
        </w:rPr>
        <w:t>m</w:t>
      </w:r>
      <w:r w:rsidRPr="00BA21BA">
        <w:rPr>
          <w:rFonts w:ascii="Times New Roman" w:hAnsi="Times New Roman" w:cs="Times New Roman"/>
          <w:b/>
          <w:sz w:val="28"/>
          <w:szCs w:val="28"/>
          <w:lang w:val="es-MX"/>
        </w:rPr>
        <w:t>uestra</w:t>
      </w:r>
    </w:p>
    <w:p w14:paraId="7A4EC0EF" w14:textId="4511E100" w:rsidR="00C73F8A" w:rsidRPr="00BA21BA" w:rsidRDefault="00E34E27" w:rsidP="00224975">
      <w:pPr>
        <w:pStyle w:val="Sinespaciado"/>
        <w:spacing w:line="360" w:lineRule="auto"/>
        <w:ind w:firstLine="720"/>
        <w:jc w:val="both"/>
        <w:rPr>
          <w:rFonts w:ascii="Times New Roman" w:hAnsi="Times New Roman" w:cs="Times New Roman"/>
          <w:sz w:val="24"/>
          <w:szCs w:val="24"/>
          <w:lang w:val="es-MX"/>
        </w:rPr>
      </w:pPr>
      <w:r w:rsidRPr="00BA21BA">
        <w:rPr>
          <w:rFonts w:ascii="Times New Roman" w:hAnsi="Times New Roman" w:cs="Times New Roman"/>
          <w:sz w:val="24"/>
          <w:szCs w:val="24"/>
          <w:lang w:val="es-MX"/>
        </w:rPr>
        <w:t>La población de estudio</w:t>
      </w:r>
      <w:r w:rsidR="000A54CB" w:rsidRPr="00BA21BA">
        <w:rPr>
          <w:rFonts w:ascii="Times New Roman" w:hAnsi="Times New Roman" w:cs="Times New Roman"/>
          <w:sz w:val="24"/>
          <w:szCs w:val="24"/>
          <w:lang w:val="es-MX"/>
        </w:rPr>
        <w:t xml:space="preserve"> estuvo conformada por 22</w:t>
      </w:r>
      <w:r w:rsidR="009642B1">
        <w:rPr>
          <w:rFonts w:ascii="Times New Roman" w:hAnsi="Times New Roman" w:cs="Times New Roman"/>
          <w:sz w:val="24"/>
          <w:szCs w:val="24"/>
          <w:lang w:val="es-MX"/>
        </w:rPr>
        <w:t> </w:t>
      </w:r>
      <w:r w:rsidRPr="00BA21BA">
        <w:rPr>
          <w:rFonts w:ascii="Times New Roman" w:hAnsi="Times New Roman" w:cs="Times New Roman"/>
          <w:sz w:val="24"/>
          <w:szCs w:val="24"/>
          <w:lang w:val="es-MX"/>
        </w:rPr>
        <w:t>569 estudiantes</w:t>
      </w:r>
      <w:r w:rsidR="009642B1">
        <w:rPr>
          <w:rFonts w:ascii="Times New Roman" w:hAnsi="Times New Roman" w:cs="Times New Roman"/>
          <w:sz w:val="24"/>
          <w:szCs w:val="24"/>
          <w:lang w:val="es-MX"/>
        </w:rPr>
        <w:t>,</w:t>
      </w:r>
      <w:r w:rsidRPr="00BA21BA">
        <w:rPr>
          <w:rFonts w:ascii="Times New Roman" w:hAnsi="Times New Roman" w:cs="Times New Roman"/>
          <w:sz w:val="24"/>
          <w:szCs w:val="24"/>
          <w:lang w:val="es-MX"/>
        </w:rPr>
        <w:t xml:space="preserve"> en el rango de edad de 18 a 30 años, con y sin formación en áreas económico-financieras de </w:t>
      </w:r>
      <w:r w:rsidR="00B0211A" w:rsidRPr="00BA21BA">
        <w:rPr>
          <w:rFonts w:ascii="Times New Roman" w:hAnsi="Times New Roman" w:cs="Times New Roman"/>
          <w:sz w:val="24"/>
          <w:szCs w:val="24"/>
          <w:lang w:val="es-MX"/>
        </w:rPr>
        <w:t>la Universidad Autónoma de Baja California</w:t>
      </w:r>
      <w:r w:rsidR="004C568B" w:rsidRPr="00BA21BA">
        <w:rPr>
          <w:rFonts w:ascii="Times New Roman" w:hAnsi="Times New Roman" w:cs="Times New Roman"/>
          <w:sz w:val="24"/>
          <w:szCs w:val="24"/>
          <w:lang w:val="es-MX"/>
        </w:rPr>
        <w:t xml:space="preserve"> </w:t>
      </w:r>
      <w:r w:rsidR="009642B1">
        <w:rPr>
          <w:rFonts w:ascii="Times New Roman" w:hAnsi="Times New Roman" w:cs="Times New Roman"/>
          <w:sz w:val="24"/>
          <w:szCs w:val="24"/>
          <w:lang w:val="es-MX"/>
        </w:rPr>
        <w:t>(</w:t>
      </w:r>
      <w:r w:rsidR="004C568B" w:rsidRPr="00BA21BA">
        <w:rPr>
          <w:rFonts w:ascii="Times New Roman" w:hAnsi="Times New Roman" w:cs="Times New Roman"/>
          <w:sz w:val="24"/>
          <w:szCs w:val="24"/>
          <w:lang w:val="es-MX"/>
        </w:rPr>
        <w:t>UABC</w:t>
      </w:r>
      <w:r w:rsidR="009642B1">
        <w:rPr>
          <w:rFonts w:ascii="Times New Roman" w:hAnsi="Times New Roman" w:cs="Times New Roman"/>
          <w:sz w:val="24"/>
          <w:szCs w:val="24"/>
          <w:lang w:val="es-MX"/>
        </w:rPr>
        <w:t>)</w:t>
      </w:r>
      <w:r w:rsidR="00B0211A" w:rsidRPr="00BA21BA">
        <w:rPr>
          <w:rFonts w:ascii="Times New Roman" w:hAnsi="Times New Roman" w:cs="Times New Roman"/>
          <w:sz w:val="24"/>
          <w:szCs w:val="24"/>
          <w:lang w:val="es-MX"/>
        </w:rPr>
        <w:t xml:space="preserve">, </w:t>
      </w:r>
      <w:r w:rsidR="009642B1">
        <w:rPr>
          <w:rFonts w:ascii="Times New Roman" w:hAnsi="Times New Roman" w:cs="Times New Roman"/>
          <w:sz w:val="24"/>
          <w:szCs w:val="24"/>
          <w:lang w:val="es-MX"/>
        </w:rPr>
        <w:t>c</w:t>
      </w:r>
      <w:r w:rsidR="00B0211A" w:rsidRPr="00BA21BA">
        <w:rPr>
          <w:rFonts w:ascii="Times New Roman" w:hAnsi="Times New Roman" w:cs="Times New Roman"/>
          <w:sz w:val="24"/>
          <w:szCs w:val="24"/>
          <w:lang w:val="es-MX"/>
        </w:rPr>
        <w:t>ampus Tijuana</w:t>
      </w:r>
      <w:r w:rsidRPr="00BA21BA">
        <w:rPr>
          <w:rFonts w:ascii="Times New Roman" w:hAnsi="Times New Roman" w:cs="Times New Roman"/>
          <w:sz w:val="24"/>
          <w:szCs w:val="24"/>
          <w:lang w:val="es-MX"/>
        </w:rPr>
        <w:t xml:space="preserve">, </w:t>
      </w:r>
      <w:r w:rsidR="009642B1">
        <w:rPr>
          <w:rFonts w:ascii="Times New Roman" w:hAnsi="Times New Roman" w:cs="Times New Roman"/>
          <w:sz w:val="24"/>
          <w:szCs w:val="24"/>
          <w:lang w:val="es-MX"/>
        </w:rPr>
        <w:t>d</w:t>
      </w:r>
      <w:r w:rsidRPr="00BA21BA">
        <w:rPr>
          <w:rFonts w:ascii="Times New Roman" w:hAnsi="Times New Roman" w:cs="Times New Roman"/>
          <w:sz w:val="24"/>
          <w:szCs w:val="24"/>
          <w:lang w:val="es-MX"/>
        </w:rPr>
        <w:t>el periodo escolar 2022-2</w:t>
      </w:r>
      <w:r w:rsidR="009642B1">
        <w:rPr>
          <w:rFonts w:ascii="Times New Roman" w:hAnsi="Times New Roman" w:cs="Times New Roman"/>
          <w:sz w:val="24"/>
          <w:szCs w:val="24"/>
          <w:lang w:val="es-MX"/>
        </w:rPr>
        <w:t>,</w:t>
      </w:r>
      <w:r w:rsidRPr="00BA21BA">
        <w:rPr>
          <w:rFonts w:ascii="Times New Roman" w:hAnsi="Times New Roman" w:cs="Times New Roman"/>
          <w:sz w:val="24"/>
          <w:szCs w:val="24"/>
          <w:lang w:val="es-MX"/>
        </w:rPr>
        <w:t xml:space="preserve"> que comprende los meses de agosto a diciembre del mismo año. Al ser un universo poblacional numeroso, se decid</w:t>
      </w:r>
      <w:r w:rsidR="009642B1">
        <w:rPr>
          <w:rFonts w:ascii="Times New Roman" w:hAnsi="Times New Roman" w:cs="Times New Roman"/>
          <w:sz w:val="24"/>
          <w:szCs w:val="24"/>
          <w:lang w:val="es-MX"/>
        </w:rPr>
        <w:t>ió</w:t>
      </w:r>
      <w:r w:rsidRPr="00BA21BA">
        <w:rPr>
          <w:rFonts w:ascii="Times New Roman" w:hAnsi="Times New Roman" w:cs="Times New Roman"/>
          <w:sz w:val="24"/>
          <w:szCs w:val="24"/>
          <w:lang w:val="es-MX"/>
        </w:rPr>
        <w:t xml:space="preserve"> trabajar con una muestra fundamentada en los siguientes factores: se utilizó la fórmula de poblaciones finita</w:t>
      </w:r>
      <w:r w:rsidR="007A5301" w:rsidRPr="00BA21BA">
        <w:rPr>
          <w:rFonts w:ascii="Times New Roman" w:hAnsi="Times New Roman" w:cs="Times New Roman"/>
          <w:sz w:val="24"/>
          <w:szCs w:val="24"/>
          <w:lang w:val="es-MX"/>
        </w:rPr>
        <w:t xml:space="preserve">s con un nivel de confianza de </w:t>
      </w:r>
      <w:r w:rsidRPr="00BA21BA">
        <w:rPr>
          <w:rFonts w:ascii="Times New Roman" w:hAnsi="Times New Roman" w:cs="Times New Roman"/>
          <w:sz w:val="24"/>
          <w:szCs w:val="24"/>
          <w:lang w:val="es-MX"/>
        </w:rPr>
        <w:t>95</w:t>
      </w:r>
      <w:r w:rsidR="009642B1">
        <w:rPr>
          <w:rFonts w:ascii="Times New Roman" w:hAnsi="Times New Roman" w:cs="Times New Roman"/>
          <w:sz w:val="24"/>
          <w:szCs w:val="24"/>
          <w:lang w:val="es-MX"/>
        </w:rPr>
        <w:t xml:space="preserve"> </w:t>
      </w:r>
      <w:r w:rsidR="007A5301" w:rsidRPr="00BA21BA">
        <w:rPr>
          <w:rFonts w:ascii="Times New Roman" w:hAnsi="Times New Roman" w:cs="Times New Roman"/>
          <w:sz w:val="24"/>
          <w:szCs w:val="24"/>
          <w:lang w:val="es-MX"/>
        </w:rPr>
        <w:t>%, margen de error permitido de</w:t>
      </w:r>
      <w:r w:rsidR="00912D8F" w:rsidRPr="00BA21BA">
        <w:rPr>
          <w:rFonts w:ascii="Times New Roman" w:hAnsi="Times New Roman" w:cs="Times New Roman"/>
          <w:sz w:val="24"/>
          <w:szCs w:val="24"/>
          <w:lang w:val="es-MX"/>
        </w:rPr>
        <w:t xml:space="preserve"> 3.92</w:t>
      </w:r>
      <w:r w:rsidR="009642B1">
        <w:rPr>
          <w:rFonts w:ascii="Times New Roman" w:hAnsi="Times New Roman" w:cs="Times New Roman"/>
          <w:sz w:val="24"/>
          <w:szCs w:val="24"/>
          <w:lang w:val="es-MX"/>
        </w:rPr>
        <w:t xml:space="preserve"> </w:t>
      </w:r>
      <w:r w:rsidRPr="00BA21BA">
        <w:rPr>
          <w:rFonts w:ascii="Times New Roman" w:hAnsi="Times New Roman" w:cs="Times New Roman"/>
          <w:sz w:val="24"/>
          <w:szCs w:val="24"/>
          <w:lang w:val="es-MX"/>
        </w:rPr>
        <w:t>%, proporción esta</w:t>
      </w:r>
      <w:r w:rsidR="007A5301" w:rsidRPr="00BA21BA">
        <w:rPr>
          <w:rFonts w:ascii="Times New Roman" w:hAnsi="Times New Roman" w:cs="Times New Roman"/>
          <w:sz w:val="24"/>
          <w:szCs w:val="24"/>
          <w:lang w:val="es-MX"/>
        </w:rPr>
        <w:t>ndarizada de éxito y fracaso de</w:t>
      </w:r>
      <w:r w:rsidRPr="00BA21BA">
        <w:rPr>
          <w:rFonts w:ascii="Times New Roman" w:hAnsi="Times New Roman" w:cs="Times New Roman"/>
          <w:sz w:val="24"/>
          <w:szCs w:val="24"/>
          <w:lang w:val="es-MX"/>
        </w:rPr>
        <w:t xml:space="preserve"> 50</w:t>
      </w:r>
      <w:r w:rsidR="009642B1">
        <w:rPr>
          <w:rFonts w:ascii="Times New Roman" w:hAnsi="Times New Roman" w:cs="Times New Roman"/>
          <w:sz w:val="24"/>
          <w:szCs w:val="24"/>
          <w:lang w:val="es-MX"/>
        </w:rPr>
        <w:t xml:space="preserve"> </w:t>
      </w:r>
      <w:r w:rsidRPr="00BA21BA">
        <w:rPr>
          <w:rFonts w:ascii="Times New Roman" w:hAnsi="Times New Roman" w:cs="Times New Roman"/>
          <w:sz w:val="24"/>
          <w:szCs w:val="24"/>
          <w:lang w:val="es-MX"/>
        </w:rPr>
        <w:t xml:space="preserve">%, lo cual </w:t>
      </w:r>
      <w:r w:rsidR="009642B1">
        <w:rPr>
          <w:rFonts w:ascii="Times New Roman" w:hAnsi="Times New Roman" w:cs="Times New Roman"/>
          <w:sz w:val="24"/>
          <w:szCs w:val="24"/>
          <w:lang w:val="es-MX"/>
        </w:rPr>
        <w:t>dio</w:t>
      </w:r>
      <w:r w:rsidRPr="00BA21BA">
        <w:rPr>
          <w:rFonts w:ascii="Times New Roman" w:hAnsi="Times New Roman" w:cs="Times New Roman"/>
          <w:sz w:val="24"/>
          <w:szCs w:val="24"/>
          <w:lang w:val="es-MX"/>
        </w:rPr>
        <w:t xml:space="preserve"> como res</w:t>
      </w:r>
      <w:r w:rsidR="00912D8F" w:rsidRPr="00BA21BA">
        <w:rPr>
          <w:rFonts w:ascii="Times New Roman" w:hAnsi="Times New Roman" w:cs="Times New Roman"/>
          <w:sz w:val="24"/>
          <w:szCs w:val="24"/>
          <w:lang w:val="es-MX"/>
        </w:rPr>
        <w:t>ultado un tamaño muestral de 626</w:t>
      </w:r>
      <w:r w:rsidRPr="00BA21BA">
        <w:rPr>
          <w:rFonts w:ascii="Times New Roman" w:hAnsi="Times New Roman" w:cs="Times New Roman"/>
          <w:sz w:val="24"/>
          <w:szCs w:val="24"/>
          <w:lang w:val="es-MX"/>
        </w:rPr>
        <w:t xml:space="preserve"> estudiantes. </w:t>
      </w:r>
    </w:p>
    <w:p w14:paraId="3A4C7EF8" w14:textId="748122FA" w:rsidR="00224975" w:rsidRPr="00BA21BA" w:rsidRDefault="00E34E27" w:rsidP="00224975">
      <w:pPr>
        <w:pStyle w:val="Sinespaciado"/>
        <w:spacing w:line="360" w:lineRule="auto"/>
        <w:ind w:firstLine="720"/>
        <w:jc w:val="both"/>
        <w:rPr>
          <w:rFonts w:ascii="Times New Roman" w:hAnsi="Times New Roman" w:cs="Times New Roman"/>
          <w:sz w:val="24"/>
          <w:szCs w:val="24"/>
          <w:lang w:val="es-MX"/>
        </w:rPr>
      </w:pPr>
      <w:r w:rsidRPr="00BA21BA">
        <w:rPr>
          <w:rFonts w:ascii="Times New Roman" w:hAnsi="Times New Roman" w:cs="Times New Roman"/>
          <w:sz w:val="24"/>
          <w:szCs w:val="24"/>
          <w:lang w:val="es-MX"/>
        </w:rPr>
        <w:t>El tipo de muestreo empleado fue aleatorio simple debido a que el instrumento de recolección de datos se aplicó a los estudiantes de la universidad a través de las subdirecciones de las diversas facultades que participaron en la aplicación</w:t>
      </w:r>
      <w:r w:rsidR="009642B1">
        <w:rPr>
          <w:rFonts w:ascii="Times New Roman" w:hAnsi="Times New Roman" w:cs="Times New Roman"/>
          <w:sz w:val="24"/>
          <w:szCs w:val="24"/>
          <w:lang w:val="es-MX"/>
        </w:rPr>
        <w:t xml:space="preserve">. Es decir, </w:t>
      </w:r>
      <w:r w:rsidRPr="00BA21BA">
        <w:rPr>
          <w:rFonts w:ascii="Times New Roman" w:hAnsi="Times New Roman" w:cs="Times New Roman"/>
          <w:sz w:val="24"/>
          <w:szCs w:val="24"/>
          <w:lang w:val="es-MX"/>
        </w:rPr>
        <w:t>se incluye</w:t>
      </w:r>
      <w:r w:rsidR="009642B1">
        <w:rPr>
          <w:rFonts w:ascii="Times New Roman" w:hAnsi="Times New Roman" w:cs="Times New Roman"/>
          <w:sz w:val="24"/>
          <w:szCs w:val="24"/>
          <w:lang w:val="es-MX"/>
        </w:rPr>
        <w:t>ron</w:t>
      </w:r>
      <w:r w:rsidRPr="00BA21BA">
        <w:rPr>
          <w:rFonts w:ascii="Times New Roman" w:hAnsi="Times New Roman" w:cs="Times New Roman"/>
          <w:sz w:val="24"/>
          <w:szCs w:val="24"/>
          <w:lang w:val="es-MX"/>
        </w:rPr>
        <w:t xml:space="preserve"> las </w:t>
      </w:r>
      <w:r w:rsidR="009642B1">
        <w:rPr>
          <w:rFonts w:ascii="Times New Roman" w:hAnsi="Times New Roman" w:cs="Times New Roman"/>
          <w:sz w:val="24"/>
          <w:szCs w:val="24"/>
          <w:lang w:val="es-MX"/>
        </w:rPr>
        <w:t xml:space="preserve">facultades </w:t>
      </w:r>
      <w:r w:rsidRPr="00BA21BA">
        <w:rPr>
          <w:rFonts w:ascii="Times New Roman" w:hAnsi="Times New Roman" w:cs="Times New Roman"/>
          <w:sz w:val="24"/>
          <w:szCs w:val="24"/>
          <w:lang w:val="es-MX"/>
        </w:rPr>
        <w:t>de Contaduría y Administración</w:t>
      </w:r>
      <w:r w:rsidR="00E66D64" w:rsidRPr="00BA21BA">
        <w:rPr>
          <w:rFonts w:ascii="Times New Roman" w:hAnsi="Times New Roman" w:cs="Times New Roman"/>
          <w:sz w:val="24"/>
          <w:szCs w:val="24"/>
          <w:lang w:val="es-MX"/>
        </w:rPr>
        <w:t xml:space="preserve"> (38.3</w:t>
      </w:r>
      <w:r w:rsidR="009642B1">
        <w:rPr>
          <w:rFonts w:ascii="Times New Roman" w:hAnsi="Times New Roman" w:cs="Times New Roman"/>
          <w:sz w:val="24"/>
          <w:szCs w:val="24"/>
          <w:lang w:val="es-MX"/>
        </w:rPr>
        <w:t xml:space="preserve"> </w:t>
      </w:r>
      <w:r w:rsidR="00E66D64" w:rsidRPr="00BA21BA">
        <w:rPr>
          <w:rFonts w:ascii="Times New Roman" w:hAnsi="Times New Roman" w:cs="Times New Roman"/>
          <w:sz w:val="24"/>
          <w:szCs w:val="24"/>
          <w:lang w:val="es-MX"/>
        </w:rPr>
        <w:t>%)</w:t>
      </w:r>
      <w:r w:rsidRPr="00BA21BA">
        <w:rPr>
          <w:rFonts w:ascii="Times New Roman" w:hAnsi="Times New Roman" w:cs="Times New Roman"/>
          <w:sz w:val="24"/>
          <w:szCs w:val="24"/>
          <w:lang w:val="es-MX"/>
        </w:rPr>
        <w:t>, Deportes, Derecho, Artes y Medicina</w:t>
      </w:r>
      <w:r w:rsidR="00E66D64" w:rsidRPr="00BA21BA">
        <w:rPr>
          <w:rFonts w:ascii="Times New Roman" w:hAnsi="Times New Roman" w:cs="Times New Roman"/>
          <w:sz w:val="24"/>
          <w:szCs w:val="24"/>
          <w:lang w:val="es-MX"/>
        </w:rPr>
        <w:t xml:space="preserve"> (61.7</w:t>
      </w:r>
      <w:r w:rsidR="009642B1">
        <w:rPr>
          <w:rFonts w:ascii="Times New Roman" w:hAnsi="Times New Roman" w:cs="Times New Roman"/>
          <w:sz w:val="24"/>
          <w:szCs w:val="24"/>
          <w:lang w:val="es-MX"/>
        </w:rPr>
        <w:t xml:space="preserve"> </w:t>
      </w:r>
      <w:r w:rsidR="00E66D64" w:rsidRPr="00BA21BA">
        <w:rPr>
          <w:rFonts w:ascii="Times New Roman" w:hAnsi="Times New Roman" w:cs="Times New Roman"/>
          <w:sz w:val="24"/>
          <w:szCs w:val="24"/>
          <w:lang w:val="es-MX"/>
        </w:rPr>
        <w:t>%)</w:t>
      </w:r>
      <w:r w:rsidRPr="00BA21BA">
        <w:rPr>
          <w:rFonts w:ascii="Times New Roman" w:hAnsi="Times New Roman" w:cs="Times New Roman"/>
          <w:sz w:val="24"/>
          <w:szCs w:val="24"/>
          <w:lang w:val="es-MX"/>
        </w:rPr>
        <w:t xml:space="preserve">, </w:t>
      </w:r>
      <w:r w:rsidR="009642B1">
        <w:rPr>
          <w:rFonts w:ascii="Times New Roman" w:hAnsi="Times New Roman" w:cs="Times New Roman"/>
          <w:sz w:val="24"/>
          <w:szCs w:val="24"/>
          <w:lang w:val="es-MX"/>
        </w:rPr>
        <w:t xml:space="preserve">para lo cual se consideró </w:t>
      </w:r>
      <w:r w:rsidRPr="00BA21BA">
        <w:rPr>
          <w:rFonts w:ascii="Times New Roman" w:hAnsi="Times New Roman" w:cs="Times New Roman"/>
          <w:sz w:val="24"/>
          <w:szCs w:val="24"/>
          <w:lang w:val="es-MX"/>
        </w:rPr>
        <w:t>que todos los elementos tuvier</w:t>
      </w:r>
      <w:r w:rsidR="009642B1">
        <w:rPr>
          <w:rFonts w:ascii="Times New Roman" w:hAnsi="Times New Roman" w:cs="Times New Roman"/>
          <w:sz w:val="24"/>
          <w:szCs w:val="24"/>
          <w:lang w:val="es-MX"/>
        </w:rPr>
        <w:t>a</w:t>
      </w:r>
      <w:r w:rsidRPr="00BA21BA">
        <w:rPr>
          <w:rFonts w:ascii="Times New Roman" w:hAnsi="Times New Roman" w:cs="Times New Roman"/>
          <w:sz w:val="24"/>
          <w:szCs w:val="24"/>
          <w:lang w:val="es-MX"/>
        </w:rPr>
        <w:t>n la misma posibili</w:t>
      </w:r>
      <w:r w:rsidR="00D76D94" w:rsidRPr="00BA21BA">
        <w:rPr>
          <w:rFonts w:ascii="Times New Roman" w:hAnsi="Times New Roman" w:cs="Times New Roman"/>
          <w:sz w:val="24"/>
          <w:szCs w:val="24"/>
          <w:lang w:val="es-MX"/>
        </w:rPr>
        <w:t>dad de ser elegidos (</w:t>
      </w:r>
      <w:r w:rsidR="000B6600" w:rsidRPr="00BA21BA">
        <w:rPr>
          <w:rFonts w:ascii="Times New Roman" w:hAnsi="Times New Roman" w:cs="Times New Roman"/>
          <w:sz w:val="24"/>
          <w:szCs w:val="24"/>
          <w:lang w:val="es-MX"/>
        </w:rPr>
        <w:t>Ro</w:t>
      </w:r>
      <w:r w:rsidR="00D76D94" w:rsidRPr="00BA21BA">
        <w:rPr>
          <w:rFonts w:ascii="Times New Roman" w:hAnsi="Times New Roman" w:cs="Times New Roman"/>
          <w:sz w:val="24"/>
          <w:szCs w:val="24"/>
          <w:lang w:val="es-MX"/>
        </w:rPr>
        <w:t>dríguez y</w:t>
      </w:r>
      <w:r w:rsidRPr="00BA21BA">
        <w:rPr>
          <w:rFonts w:ascii="Times New Roman" w:hAnsi="Times New Roman" w:cs="Times New Roman"/>
          <w:sz w:val="24"/>
          <w:szCs w:val="24"/>
          <w:lang w:val="es-MX"/>
        </w:rPr>
        <w:t xml:space="preserve"> Mendivels</w:t>
      </w:r>
      <w:r w:rsidR="000B6600" w:rsidRPr="00BA21BA">
        <w:rPr>
          <w:rFonts w:ascii="Times New Roman" w:hAnsi="Times New Roman" w:cs="Times New Roman"/>
          <w:sz w:val="24"/>
          <w:szCs w:val="24"/>
          <w:lang w:val="es-MX"/>
        </w:rPr>
        <w:t>o,</w:t>
      </w:r>
      <w:r w:rsidRPr="00BA21BA">
        <w:rPr>
          <w:rFonts w:ascii="Times New Roman" w:hAnsi="Times New Roman" w:cs="Times New Roman"/>
          <w:sz w:val="24"/>
          <w:szCs w:val="24"/>
          <w:lang w:val="es-MX"/>
        </w:rPr>
        <w:t xml:space="preserve"> 201</w:t>
      </w:r>
      <w:r w:rsidR="000B6600" w:rsidRPr="00BA21BA">
        <w:rPr>
          <w:rFonts w:ascii="Times New Roman" w:hAnsi="Times New Roman" w:cs="Times New Roman"/>
          <w:sz w:val="24"/>
          <w:szCs w:val="24"/>
          <w:lang w:val="es-MX"/>
        </w:rPr>
        <w:t>8).</w:t>
      </w:r>
    </w:p>
    <w:p w14:paraId="23AFCA89" w14:textId="77777777" w:rsidR="00224975" w:rsidRPr="00BA21BA" w:rsidRDefault="00224975" w:rsidP="00224975">
      <w:pPr>
        <w:pStyle w:val="Sinespaciado"/>
        <w:spacing w:line="360" w:lineRule="auto"/>
        <w:jc w:val="both"/>
        <w:rPr>
          <w:rFonts w:ascii="Times New Roman" w:hAnsi="Times New Roman" w:cs="Times New Roman"/>
          <w:sz w:val="24"/>
          <w:szCs w:val="24"/>
          <w:lang w:val="es-MX"/>
        </w:rPr>
      </w:pPr>
    </w:p>
    <w:p w14:paraId="29F9A677" w14:textId="77777777" w:rsidR="00C73F8A" w:rsidRPr="00BA21BA" w:rsidRDefault="00E34E27" w:rsidP="00737685">
      <w:pPr>
        <w:pStyle w:val="Sinespaciado"/>
        <w:spacing w:line="360" w:lineRule="auto"/>
        <w:jc w:val="center"/>
        <w:rPr>
          <w:rFonts w:ascii="Times New Roman" w:hAnsi="Times New Roman" w:cs="Times New Roman"/>
          <w:b/>
          <w:sz w:val="28"/>
          <w:szCs w:val="28"/>
          <w:lang w:val="es-MX"/>
        </w:rPr>
      </w:pPr>
      <w:r w:rsidRPr="00BA21BA">
        <w:rPr>
          <w:rFonts w:ascii="Times New Roman" w:hAnsi="Times New Roman" w:cs="Times New Roman"/>
          <w:b/>
          <w:sz w:val="28"/>
          <w:szCs w:val="28"/>
          <w:lang w:val="es-MX"/>
        </w:rPr>
        <w:t>Instrumento de recolección de datos</w:t>
      </w:r>
    </w:p>
    <w:p w14:paraId="6973DBA6" w14:textId="27AE8E3B" w:rsidR="00C73F8A" w:rsidRPr="00BA21BA" w:rsidRDefault="00E34E27" w:rsidP="00224975">
      <w:pPr>
        <w:pStyle w:val="Sinespaciado"/>
        <w:spacing w:line="360" w:lineRule="auto"/>
        <w:ind w:firstLine="720"/>
        <w:jc w:val="both"/>
        <w:rPr>
          <w:rFonts w:ascii="Times New Roman" w:hAnsi="Times New Roman" w:cs="Times New Roman"/>
          <w:sz w:val="24"/>
          <w:szCs w:val="24"/>
          <w:lang w:val="es-MX"/>
        </w:rPr>
      </w:pPr>
      <w:r w:rsidRPr="00BA21BA">
        <w:rPr>
          <w:rFonts w:ascii="Times New Roman" w:hAnsi="Times New Roman" w:cs="Times New Roman"/>
          <w:sz w:val="24"/>
          <w:szCs w:val="24"/>
          <w:lang w:val="es-MX"/>
        </w:rPr>
        <w:t xml:space="preserve">Para </w:t>
      </w:r>
      <w:r w:rsidR="009642B1">
        <w:rPr>
          <w:rFonts w:ascii="Times New Roman" w:hAnsi="Times New Roman" w:cs="Times New Roman"/>
          <w:sz w:val="24"/>
          <w:szCs w:val="24"/>
          <w:lang w:val="es-MX"/>
        </w:rPr>
        <w:t>recabar</w:t>
      </w:r>
      <w:r w:rsidRPr="00BA21BA">
        <w:rPr>
          <w:rFonts w:ascii="Times New Roman" w:hAnsi="Times New Roman" w:cs="Times New Roman"/>
          <w:sz w:val="24"/>
          <w:szCs w:val="24"/>
          <w:lang w:val="es-MX"/>
        </w:rPr>
        <w:t xml:space="preserve"> datos sobre este grupo poblacional se diseñó una encuesta electrónica que fue respondida a través de la plataforma de Google </w:t>
      </w:r>
      <w:proofErr w:type="spellStart"/>
      <w:r w:rsidRPr="00BA21BA">
        <w:rPr>
          <w:rFonts w:ascii="Times New Roman" w:hAnsi="Times New Roman" w:cs="Times New Roman"/>
          <w:sz w:val="24"/>
          <w:szCs w:val="24"/>
          <w:lang w:val="es-MX"/>
        </w:rPr>
        <w:t>Forms</w:t>
      </w:r>
      <w:proofErr w:type="spellEnd"/>
      <w:r w:rsidR="009642B1">
        <w:rPr>
          <w:rFonts w:ascii="Times New Roman" w:hAnsi="Times New Roman" w:cs="Times New Roman"/>
          <w:sz w:val="24"/>
          <w:szCs w:val="24"/>
          <w:lang w:val="es-MX"/>
        </w:rPr>
        <w:t>,</w:t>
      </w:r>
      <w:r w:rsidRPr="00BA21BA">
        <w:rPr>
          <w:rFonts w:ascii="Times New Roman" w:hAnsi="Times New Roman" w:cs="Times New Roman"/>
          <w:sz w:val="24"/>
          <w:szCs w:val="24"/>
          <w:lang w:val="es-MX"/>
        </w:rPr>
        <w:t xml:space="preserve"> de la cual se recibieron 626 respuesta</w:t>
      </w:r>
      <w:r w:rsidR="000B6600" w:rsidRPr="00BA21BA">
        <w:rPr>
          <w:rFonts w:ascii="Times New Roman" w:hAnsi="Times New Roman" w:cs="Times New Roman"/>
          <w:sz w:val="24"/>
          <w:szCs w:val="24"/>
          <w:lang w:val="es-MX"/>
        </w:rPr>
        <w:t>s.</w:t>
      </w:r>
      <w:r w:rsidRPr="00BA21BA">
        <w:rPr>
          <w:rFonts w:ascii="Times New Roman" w:hAnsi="Times New Roman" w:cs="Times New Roman"/>
          <w:sz w:val="24"/>
          <w:szCs w:val="24"/>
          <w:lang w:val="es-MX"/>
        </w:rPr>
        <w:t xml:space="preserve"> El formulario </w:t>
      </w:r>
      <w:r w:rsidR="009642B1">
        <w:rPr>
          <w:rFonts w:ascii="Times New Roman" w:hAnsi="Times New Roman" w:cs="Times New Roman"/>
          <w:sz w:val="24"/>
          <w:szCs w:val="24"/>
          <w:lang w:val="es-MX"/>
        </w:rPr>
        <w:t>estuvo</w:t>
      </w:r>
      <w:r w:rsidRPr="00BA21BA">
        <w:rPr>
          <w:rFonts w:ascii="Times New Roman" w:hAnsi="Times New Roman" w:cs="Times New Roman"/>
          <w:sz w:val="24"/>
          <w:szCs w:val="24"/>
          <w:lang w:val="es-MX"/>
        </w:rPr>
        <w:t xml:space="preserve"> divid</w:t>
      </w:r>
      <w:r w:rsidR="00603F45" w:rsidRPr="00BA21BA">
        <w:rPr>
          <w:rFonts w:ascii="Times New Roman" w:hAnsi="Times New Roman" w:cs="Times New Roman"/>
          <w:sz w:val="24"/>
          <w:szCs w:val="24"/>
          <w:lang w:val="es-MX"/>
        </w:rPr>
        <w:t>ido en cuatro dimensiones</w:t>
      </w:r>
      <w:r w:rsidR="007912C6" w:rsidRPr="00BA21BA">
        <w:rPr>
          <w:rFonts w:ascii="Times New Roman" w:hAnsi="Times New Roman" w:cs="Times New Roman"/>
          <w:sz w:val="24"/>
          <w:szCs w:val="24"/>
          <w:lang w:val="es-MX"/>
        </w:rPr>
        <w:t xml:space="preserve"> (</w:t>
      </w:r>
      <w:r w:rsidR="009642B1">
        <w:rPr>
          <w:rFonts w:ascii="Times New Roman" w:hAnsi="Times New Roman" w:cs="Times New Roman"/>
          <w:sz w:val="24"/>
          <w:szCs w:val="24"/>
          <w:lang w:val="es-MX"/>
        </w:rPr>
        <w:t>a</w:t>
      </w:r>
      <w:r w:rsidR="007912C6" w:rsidRPr="00BA21BA">
        <w:rPr>
          <w:rFonts w:ascii="Times New Roman" w:hAnsi="Times New Roman" w:cs="Times New Roman"/>
          <w:sz w:val="24"/>
          <w:szCs w:val="24"/>
          <w:lang w:val="es-MX"/>
        </w:rPr>
        <w:t>nexo 1</w:t>
      </w:r>
      <w:r w:rsidR="00D864C8">
        <w:rPr>
          <w:rFonts w:ascii="Times New Roman" w:hAnsi="Times New Roman" w:cs="Times New Roman"/>
          <w:sz w:val="24"/>
          <w:szCs w:val="24"/>
          <w:lang w:val="es-MX"/>
        </w:rPr>
        <w:t>, tabla 8</w:t>
      </w:r>
      <w:r w:rsidR="007912C6" w:rsidRPr="00BA21BA">
        <w:rPr>
          <w:rFonts w:ascii="Times New Roman" w:hAnsi="Times New Roman" w:cs="Times New Roman"/>
          <w:sz w:val="24"/>
          <w:szCs w:val="24"/>
          <w:lang w:val="es-MX"/>
        </w:rPr>
        <w:t>)</w:t>
      </w:r>
      <w:r w:rsidR="009642B1">
        <w:rPr>
          <w:rFonts w:ascii="Times New Roman" w:hAnsi="Times New Roman" w:cs="Times New Roman"/>
          <w:sz w:val="24"/>
          <w:szCs w:val="24"/>
          <w:lang w:val="es-MX"/>
        </w:rPr>
        <w:t>:</w:t>
      </w:r>
      <w:r w:rsidR="00603F45" w:rsidRPr="00BA21BA">
        <w:rPr>
          <w:rFonts w:ascii="Times New Roman" w:hAnsi="Times New Roman" w:cs="Times New Roman"/>
          <w:sz w:val="24"/>
          <w:szCs w:val="24"/>
          <w:lang w:val="es-MX"/>
        </w:rPr>
        <w:t xml:space="preserve"> l</w:t>
      </w:r>
      <w:r w:rsidRPr="00BA21BA">
        <w:rPr>
          <w:rFonts w:ascii="Times New Roman" w:hAnsi="Times New Roman" w:cs="Times New Roman"/>
          <w:sz w:val="24"/>
          <w:szCs w:val="24"/>
          <w:lang w:val="es-MX"/>
        </w:rPr>
        <w:t>a primera solicit</w:t>
      </w:r>
      <w:r w:rsidR="009642B1">
        <w:rPr>
          <w:rFonts w:ascii="Times New Roman" w:hAnsi="Times New Roman" w:cs="Times New Roman"/>
          <w:sz w:val="24"/>
          <w:szCs w:val="24"/>
          <w:lang w:val="es-MX"/>
        </w:rPr>
        <w:t>ó</w:t>
      </w:r>
      <w:r w:rsidRPr="00BA21BA">
        <w:rPr>
          <w:rFonts w:ascii="Times New Roman" w:hAnsi="Times New Roman" w:cs="Times New Roman"/>
          <w:sz w:val="24"/>
          <w:szCs w:val="24"/>
          <w:lang w:val="es-MX"/>
        </w:rPr>
        <w:t xml:space="preserve"> datos descriptivos (nombre, apellidos, edad y sexo), la segunda ahond</w:t>
      </w:r>
      <w:r w:rsidR="009642B1">
        <w:rPr>
          <w:rFonts w:ascii="Times New Roman" w:hAnsi="Times New Roman" w:cs="Times New Roman"/>
          <w:sz w:val="24"/>
          <w:szCs w:val="24"/>
          <w:lang w:val="es-MX"/>
        </w:rPr>
        <w:t>ó</w:t>
      </w:r>
      <w:r w:rsidRPr="00BA21BA">
        <w:rPr>
          <w:rFonts w:ascii="Times New Roman" w:hAnsi="Times New Roman" w:cs="Times New Roman"/>
          <w:sz w:val="24"/>
          <w:szCs w:val="24"/>
          <w:lang w:val="es-MX"/>
        </w:rPr>
        <w:t xml:space="preserve"> en los conocimientos previos (formación en áreas económico-financieras), la tercera incluy</w:t>
      </w:r>
      <w:r w:rsidR="009642B1">
        <w:rPr>
          <w:rFonts w:ascii="Times New Roman" w:hAnsi="Times New Roman" w:cs="Times New Roman"/>
          <w:sz w:val="24"/>
          <w:szCs w:val="24"/>
          <w:lang w:val="es-MX"/>
        </w:rPr>
        <w:t>ó</w:t>
      </w:r>
      <w:r w:rsidRPr="00BA21BA">
        <w:rPr>
          <w:rFonts w:ascii="Times New Roman" w:hAnsi="Times New Roman" w:cs="Times New Roman"/>
          <w:sz w:val="24"/>
          <w:szCs w:val="24"/>
          <w:lang w:val="es-MX"/>
        </w:rPr>
        <w:t xml:space="preserve"> preguntas relacionadas </w:t>
      </w:r>
      <w:r w:rsidR="009642B1">
        <w:rPr>
          <w:rFonts w:ascii="Times New Roman" w:hAnsi="Times New Roman" w:cs="Times New Roman"/>
          <w:sz w:val="24"/>
          <w:szCs w:val="24"/>
          <w:lang w:val="es-MX"/>
        </w:rPr>
        <w:t>con e</w:t>
      </w:r>
      <w:r w:rsidRPr="00BA21BA">
        <w:rPr>
          <w:rFonts w:ascii="Times New Roman" w:hAnsi="Times New Roman" w:cs="Times New Roman"/>
          <w:sz w:val="24"/>
          <w:szCs w:val="24"/>
          <w:lang w:val="es-MX"/>
        </w:rPr>
        <w:t xml:space="preserve">l alfabetismo financiero (diversificación del riesgo, inflación, interés simple, interés compuesto), </w:t>
      </w:r>
      <w:r w:rsidR="009642B1">
        <w:rPr>
          <w:rFonts w:ascii="Times New Roman" w:hAnsi="Times New Roman" w:cs="Times New Roman"/>
          <w:sz w:val="24"/>
          <w:szCs w:val="24"/>
          <w:lang w:val="es-MX"/>
        </w:rPr>
        <w:t>y la última estuvo constituida por</w:t>
      </w:r>
      <w:r w:rsidRPr="00BA21BA">
        <w:rPr>
          <w:rFonts w:ascii="Times New Roman" w:hAnsi="Times New Roman" w:cs="Times New Roman"/>
          <w:sz w:val="24"/>
          <w:szCs w:val="24"/>
          <w:lang w:val="es-MX"/>
        </w:rPr>
        <w:t xml:space="preserve"> una serie de interrogantes respecto a las habilidades matemáticas (porcentaje y división).</w:t>
      </w:r>
      <w:r w:rsidR="000B6600" w:rsidRPr="00BA21BA">
        <w:rPr>
          <w:rFonts w:ascii="Times New Roman" w:hAnsi="Times New Roman" w:cs="Times New Roman"/>
          <w:sz w:val="24"/>
          <w:szCs w:val="24"/>
          <w:lang w:val="es-MX"/>
        </w:rPr>
        <w:t xml:space="preserve"> </w:t>
      </w:r>
    </w:p>
    <w:p w14:paraId="1CBE66E5" w14:textId="0AC61FCC" w:rsidR="00C73F8A" w:rsidRDefault="00E34E27" w:rsidP="00224975">
      <w:pPr>
        <w:pStyle w:val="Sinespaciado"/>
        <w:spacing w:line="360" w:lineRule="auto"/>
        <w:ind w:firstLine="720"/>
        <w:jc w:val="both"/>
        <w:rPr>
          <w:rFonts w:ascii="Times New Roman" w:hAnsi="Times New Roman" w:cs="Times New Roman"/>
          <w:sz w:val="24"/>
          <w:szCs w:val="24"/>
          <w:lang w:val="es-MX"/>
        </w:rPr>
      </w:pPr>
      <w:r w:rsidRPr="00BA21BA">
        <w:rPr>
          <w:rFonts w:ascii="Times New Roman" w:hAnsi="Times New Roman" w:cs="Times New Roman"/>
          <w:sz w:val="24"/>
          <w:szCs w:val="24"/>
          <w:lang w:val="es-MX"/>
        </w:rPr>
        <w:t xml:space="preserve">Para la recopilación de los datos se utilizaron las metodologías propuestas por </w:t>
      </w:r>
      <w:proofErr w:type="spellStart"/>
      <w:r w:rsidRPr="00BA21BA">
        <w:rPr>
          <w:rFonts w:ascii="Times New Roman" w:hAnsi="Times New Roman" w:cs="Times New Roman"/>
          <w:sz w:val="24"/>
          <w:szCs w:val="24"/>
          <w:lang w:val="es-MX"/>
        </w:rPr>
        <w:t>Kapp</w:t>
      </w:r>
      <w:r w:rsidR="006436BC">
        <w:rPr>
          <w:rFonts w:ascii="Times New Roman" w:hAnsi="Times New Roman" w:cs="Times New Roman"/>
          <w:sz w:val="24"/>
          <w:szCs w:val="24"/>
          <w:lang w:val="es-MX"/>
        </w:rPr>
        <w:t>l</w:t>
      </w:r>
      <w:r w:rsidRPr="00BA21BA">
        <w:rPr>
          <w:rFonts w:ascii="Times New Roman" w:hAnsi="Times New Roman" w:cs="Times New Roman"/>
          <w:sz w:val="24"/>
          <w:szCs w:val="24"/>
          <w:lang w:val="es-MX"/>
        </w:rPr>
        <w:t>er</w:t>
      </w:r>
      <w:proofErr w:type="spellEnd"/>
      <w:r w:rsidRPr="00BA21BA">
        <w:rPr>
          <w:rFonts w:ascii="Times New Roman" w:hAnsi="Times New Roman" w:cs="Times New Roman"/>
          <w:sz w:val="24"/>
          <w:szCs w:val="24"/>
          <w:lang w:val="es-MX"/>
        </w:rPr>
        <w:t xml:space="preserve"> </w:t>
      </w:r>
      <w:r w:rsidRPr="009642B1">
        <w:rPr>
          <w:rFonts w:ascii="Times New Roman" w:hAnsi="Times New Roman" w:cs="Times New Roman"/>
          <w:i/>
          <w:iCs/>
          <w:sz w:val="24"/>
          <w:szCs w:val="24"/>
          <w:lang w:val="es-MX"/>
        </w:rPr>
        <w:t>et al</w:t>
      </w:r>
      <w:r w:rsidRPr="00BA21BA">
        <w:rPr>
          <w:rFonts w:ascii="Times New Roman" w:hAnsi="Times New Roman" w:cs="Times New Roman"/>
          <w:sz w:val="24"/>
          <w:szCs w:val="24"/>
          <w:lang w:val="es-MX"/>
        </w:rPr>
        <w:t xml:space="preserve">. (2015) </w:t>
      </w:r>
      <w:r w:rsidR="009642B1">
        <w:rPr>
          <w:rFonts w:ascii="Times New Roman" w:hAnsi="Times New Roman" w:cs="Times New Roman"/>
          <w:sz w:val="24"/>
          <w:szCs w:val="24"/>
          <w:lang w:val="es-MX"/>
        </w:rPr>
        <w:t>—</w:t>
      </w:r>
      <w:r w:rsidRPr="00BA21BA">
        <w:rPr>
          <w:rFonts w:ascii="Times New Roman" w:hAnsi="Times New Roman" w:cs="Times New Roman"/>
          <w:sz w:val="24"/>
          <w:szCs w:val="24"/>
          <w:lang w:val="es-MX"/>
        </w:rPr>
        <w:t>qu</w:t>
      </w:r>
      <w:r w:rsidR="009642B1">
        <w:rPr>
          <w:rFonts w:ascii="Times New Roman" w:hAnsi="Times New Roman" w:cs="Times New Roman"/>
          <w:sz w:val="24"/>
          <w:szCs w:val="24"/>
          <w:lang w:val="es-MX"/>
        </w:rPr>
        <w:t>ienes</w:t>
      </w:r>
      <w:r w:rsidRPr="00BA21BA">
        <w:rPr>
          <w:rFonts w:ascii="Times New Roman" w:hAnsi="Times New Roman" w:cs="Times New Roman"/>
          <w:sz w:val="24"/>
          <w:szCs w:val="24"/>
          <w:lang w:val="es-MX"/>
        </w:rPr>
        <w:t xml:space="preserve"> sugieren un índice de cuatro factores para medir la a</w:t>
      </w:r>
      <w:r w:rsidR="00666FCE" w:rsidRPr="00BA21BA">
        <w:rPr>
          <w:rFonts w:ascii="Times New Roman" w:hAnsi="Times New Roman" w:cs="Times New Roman"/>
          <w:sz w:val="24"/>
          <w:szCs w:val="24"/>
          <w:lang w:val="es-MX"/>
        </w:rPr>
        <w:t>lfabetización financiera (AF</w:t>
      </w:r>
      <w:r w:rsidRPr="00BA21BA">
        <w:rPr>
          <w:rFonts w:ascii="Times New Roman" w:hAnsi="Times New Roman" w:cs="Times New Roman"/>
          <w:sz w:val="24"/>
          <w:szCs w:val="24"/>
          <w:lang w:val="es-MX"/>
        </w:rPr>
        <w:t>)</w:t>
      </w:r>
      <w:r w:rsidR="009642B1">
        <w:rPr>
          <w:rFonts w:ascii="Times New Roman" w:hAnsi="Times New Roman" w:cs="Times New Roman"/>
          <w:sz w:val="24"/>
          <w:szCs w:val="24"/>
          <w:lang w:val="es-MX"/>
        </w:rPr>
        <w:t>—</w:t>
      </w:r>
      <w:r w:rsidRPr="00BA21BA">
        <w:rPr>
          <w:rFonts w:ascii="Times New Roman" w:hAnsi="Times New Roman" w:cs="Times New Roman"/>
          <w:sz w:val="24"/>
          <w:szCs w:val="24"/>
          <w:lang w:val="es-MX"/>
        </w:rPr>
        <w:t xml:space="preserve"> y </w:t>
      </w:r>
      <w:r w:rsidR="009642B1">
        <w:rPr>
          <w:rFonts w:ascii="Times New Roman" w:hAnsi="Times New Roman" w:cs="Times New Roman"/>
          <w:sz w:val="24"/>
          <w:szCs w:val="24"/>
          <w:lang w:val="es-MX"/>
        </w:rPr>
        <w:t xml:space="preserve">por </w:t>
      </w:r>
      <w:r w:rsidRPr="00BA21BA">
        <w:rPr>
          <w:rFonts w:ascii="Times New Roman" w:hAnsi="Times New Roman" w:cs="Times New Roman"/>
          <w:sz w:val="24"/>
          <w:szCs w:val="24"/>
          <w:lang w:val="es-MX"/>
        </w:rPr>
        <w:t>García-Mata (2021)</w:t>
      </w:r>
      <w:r w:rsidR="009642B1">
        <w:rPr>
          <w:rFonts w:ascii="Times New Roman" w:hAnsi="Times New Roman" w:cs="Times New Roman"/>
          <w:sz w:val="24"/>
          <w:szCs w:val="24"/>
          <w:lang w:val="es-MX"/>
        </w:rPr>
        <w:t>,</w:t>
      </w:r>
      <w:r w:rsidRPr="00BA21BA">
        <w:rPr>
          <w:rFonts w:ascii="Times New Roman" w:hAnsi="Times New Roman" w:cs="Times New Roman"/>
          <w:sz w:val="24"/>
          <w:szCs w:val="24"/>
          <w:lang w:val="es-MX"/>
        </w:rPr>
        <w:t xml:space="preserve"> qu</w:t>
      </w:r>
      <w:r w:rsidR="009642B1">
        <w:rPr>
          <w:rFonts w:ascii="Times New Roman" w:hAnsi="Times New Roman" w:cs="Times New Roman"/>
          <w:sz w:val="24"/>
          <w:szCs w:val="24"/>
          <w:lang w:val="es-MX"/>
        </w:rPr>
        <w:t>ien</w:t>
      </w:r>
      <w:r w:rsidRPr="00BA21BA">
        <w:rPr>
          <w:rFonts w:ascii="Times New Roman" w:hAnsi="Times New Roman" w:cs="Times New Roman"/>
          <w:sz w:val="24"/>
          <w:szCs w:val="24"/>
          <w:lang w:val="es-MX"/>
        </w:rPr>
        <w:t xml:space="preserve"> contempla dos componentes para la evaluación d</w:t>
      </w:r>
      <w:r w:rsidR="00666FCE" w:rsidRPr="00BA21BA">
        <w:rPr>
          <w:rFonts w:ascii="Times New Roman" w:hAnsi="Times New Roman" w:cs="Times New Roman"/>
          <w:sz w:val="24"/>
          <w:szCs w:val="24"/>
          <w:lang w:val="es-MX"/>
        </w:rPr>
        <w:t>e las habilidades matemáticas (HM</w:t>
      </w:r>
      <w:r w:rsidRPr="00BA21BA">
        <w:rPr>
          <w:rFonts w:ascii="Times New Roman" w:hAnsi="Times New Roman" w:cs="Times New Roman"/>
          <w:sz w:val="24"/>
          <w:szCs w:val="24"/>
          <w:lang w:val="es-MX"/>
        </w:rPr>
        <w:t>) y un componente que se tomó como referente para la propuesta personal del efecto de modera</w:t>
      </w:r>
      <w:r w:rsidR="00313D99" w:rsidRPr="00BA21BA">
        <w:rPr>
          <w:rFonts w:ascii="Times New Roman" w:hAnsi="Times New Roman" w:cs="Times New Roman"/>
          <w:sz w:val="24"/>
          <w:szCs w:val="24"/>
          <w:lang w:val="es-MX"/>
        </w:rPr>
        <w:t>ción de la formación previa</w:t>
      </w:r>
      <w:r w:rsidR="00666FCE" w:rsidRPr="00BA21BA">
        <w:rPr>
          <w:rFonts w:ascii="Times New Roman" w:hAnsi="Times New Roman" w:cs="Times New Roman"/>
          <w:sz w:val="24"/>
          <w:szCs w:val="24"/>
          <w:lang w:val="es-MX"/>
        </w:rPr>
        <w:t xml:space="preserve"> (FP</w:t>
      </w:r>
      <w:r w:rsidRPr="00BA21BA">
        <w:rPr>
          <w:rFonts w:ascii="Times New Roman" w:hAnsi="Times New Roman" w:cs="Times New Roman"/>
          <w:sz w:val="24"/>
          <w:szCs w:val="24"/>
          <w:lang w:val="es-MX"/>
        </w:rPr>
        <w:t>) a través del indicador “</w:t>
      </w:r>
      <w:proofErr w:type="spellStart"/>
      <w:r w:rsidRPr="00BA21BA">
        <w:rPr>
          <w:rFonts w:ascii="Times New Roman" w:hAnsi="Times New Roman" w:cs="Times New Roman"/>
          <w:sz w:val="24"/>
          <w:szCs w:val="24"/>
          <w:lang w:val="es-MX"/>
        </w:rPr>
        <w:t>Form</w:t>
      </w:r>
      <w:proofErr w:type="spellEnd"/>
      <w:r w:rsidRPr="00BA21BA">
        <w:rPr>
          <w:rFonts w:ascii="Times New Roman" w:hAnsi="Times New Roman" w:cs="Times New Roman"/>
          <w:sz w:val="24"/>
          <w:szCs w:val="24"/>
          <w:lang w:val="es-MX"/>
        </w:rPr>
        <w:t>”</w:t>
      </w:r>
      <w:r w:rsidR="009642B1">
        <w:rPr>
          <w:rFonts w:ascii="Times New Roman" w:hAnsi="Times New Roman" w:cs="Times New Roman"/>
          <w:sz w:val="24"/>
          <w:szCs w:val="24"/>
          <w:lang w:val="es-MX"/>
        </w:rPr>
        <w:t>,</w:t>
      </w:r>
      <w:r w:rsidRPr="00BA21BA">
        <w:rPr>
          <w:rFonts w:ascii="Times New Roman" w:hAnsi="Times New Roman" w:cs="Times New Roman"/>
          <w:sz w:val="24"/>
          <w:szCs w:val="24"/>
          <w:lang w:val="es-MX"/>
        </w:rPr>
        <w:t xml:space="preserve"> correspondiente a la formación económico-financiera (</w:t>
      </w:r>
      <w:r w:rsidR="009642B1">
        <w:rPr>
          <w:rFonts w:ascii="Times New Roman" w:hAnsi="Times New Roman" w:cs="Times New Roman"/>
          <w:sz w:val="24"/>
          <w:szCs w:val="24"/>
          <w:lang w:val="es-MX"/>
        </w:rPr>
        <w:t>t</w:t>
      </w:r>
      <w:r w:rsidRPr="00BA21BA">
        <w:rPr>
          <w:rFonts w:ascii="Times New Roman" w:hAnsi="Times New Roman" w:cs="Times New Roman"/>
          <w:sz w:val="24"/>
          <w:szCs w:val="24"/>
          <w:lang w:val="es-MX"/>
        </w:rPr>
        <w:t xml:space="preserve">abla 1). </w:t>
      </w:r>
    </w:p>
    <w:p w14:paraId="0FB9C946" w14:textId="77777777" w:rsidR="00D54C18" w:rsidRDefault="00D54C18" w:rsidP="00224975">
      <w:pPr>
        <w:pStyle w:val="Sinespaciado"/>
        <w:spacing w:line="360" w:lineRule="auto"/>
        <w:ind w:firstLine="720"/>
        <w:jc w:val="both"/>
        <w:rPr>
          <w:rFonts w:ascii="Times New Roman" w:hAnsi="Times New Roman" w:cs="Times New Roman"/>
          <w:sz w:val="24"/>
          <w:szCs w:val="24"/>
          <w:lang w:val="es-MX"/>
        </w:rPr>
      </w:pPr>
    </w:p>
    <w:p w14:paraId="607DCEBB" w14:textId="77777777" w:rsidR="00D54C18" w:rsidRDefault="00D54C18" w:rsidP="00224975">
      <w:pPr>
        <w:pStyle w:val="Sinespaciado"/>
        <w:spacing w:line="360" w:lineRule="auto"/>
        <w:ind w:firstLine="720"/>
        <w:jc w:val="both"/>
        <w:rPr>
          <w:rFonts w:ascii="Times New Roman" w:hAnsi="Times New Roman" w:cs="Times New Roman"/>
          <w:sz w:val="24"/>
          <w:szCs w:val="24"/>
          <w:lang w:val="es-MX"/>
        </w:rPr>
      </w:pPr>
    </w:p>
    <w:p w14:paraId="1385690D" w14:textId="77777777" w:rsidR="00D54C18" w:rsidRPr="00BA21BA" w:rsidRDefault="00D54C18" w:rsidP="00A41684">
      <w:pPr>
        <w:pStyle w:val="Sinespaciado"/>
        <w:spacing w:line="360" w:lineRule="auto"/>
        <w:jc w:val="both"/>
        <w:rPr>
          <w:rFonts w:ascii="Times New Roman" w:hAnsi="Times New Roman" w:cs="Times New Roman"/>
          <w:sz w:val="24"/>
          <w:szCs w:val="24"/>
          <w:lang w:val="es-MX"/>
        </w:rPr>
      </w:pPr>
    </w:p>
    <w:p w14:paraId="4F7E0EC5" w14:textId="77777777" w:rsidR="00C73F8A" w:rsidRPr="00BA21BA" w:rsidRDefault="00E34E27" w:rsidP="007A3C46">
      <w:pPr>
        <w:shd w:val="clear" w:color="auto" w:fill="FFFFFF"/>
        <w:spacing w:before="220" w:line="360" w:lineRule="auto"/>
        <w:ind w:firstLine="720"/>
        <w:jc w:val="center"/>
        <w:rPr>
          <w:rFonts w:ascii="Times New Roman" w:eastAsia="Times New Roman" w:hAnsi="Times New Roman" w:cs="Times New Roman"/>
          <w:sz w:val="24"/>
          <w:szCs w:val="24"/>
          <w:lang w:val="es-MX"/>
        </w:rPr>
      </w:pPr>
      <w:r w:rsidRPr="00BA21BA">
        <w:rPr>
          <w:rFonts w:ascii="Times New Roman" w:eastAsia="Times New Roman" w:hAnsi="Times New Roman" w:cs="Times New Roman"/>
          <w:b/>
          <w:sz w:val="24"/>
          <w:szCs w:val="24"/>
          <w:lang w:val="es-MX"/>
        </w:rPr>
        <w:lastRenderedPageBreak/>
        <w:t>Tabla 1.</w:t>
      </w:r>
      <w:r w:rsidRPr="00BA21BA">
        <w:rPr>
          <w:rFonts w:ascii="Times New Roman" w:eastAsia="Times New Roman" w:hAnsi="Times New Roman" w:cs="Times New Roman"/>
          <w:sz w:val="24"/>
          <w:szCs w:val="24"/>
          <w:lang w:val="es-MX"/>
        </w:rPr>
        <w:t xml:space="preserve"> Operacionalización de las variables</w:t>
      </w:r>
    </w:p>
    <w:tbl>
      <w:tblPr>
        <w:tblStyle w:val="a"/>
        <w:tblW w:w="900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605"/>
        <w:gridCol w:w="1995"/>
        <w:gridCol w:w="2355"/>
        <w:gridCol w:w="1245"/>
        <w:gridCol w:w="1800"/>
      </w:tblGrid>
      <w:tr w:rsidR="00C73F8A" w:rsidRPr="007A3C46" w14:paraId="54EDC2E9" w14:textId="77777777" w:rsidTr="007A3C46">
        <w:tc>
          <w:tcPr>
            <w:tcW w:w="1605" w:type="dxa"/>
            <w:shd w:val="clear" w:color="auto" w:fill="auto"/>
            <w:tcMar>
              <w:top w:w="100" w:type="dxa"/>
              <w:left w:w="100" w:type="dxa"/>
              <w:bottom w:w="100" w:type="dxa"/>
              <w:right w:w="100" w:type="dxa"/>
            </w:tcMar>
          </w:tcPr>
          <w:p w14:paraId="32098285" w14:textId="77777777" w:rsidR="00C73F8A" w:rsidRPr="007A3C46" w:rsidRDefault="00E34E27">
            <w:pPr>
              <w:widowControl w:val="0"/>
              <w:spacing w:line="240" w:lineRule="auto"/>
              <w:jc w:val="center"/>
              <w:rPr>
                <w:rFonts w:ascii="Times New Roman" w:eastAsia="Times New Roman" w:hAnsi="Times New Roman" w:cs="Times New Roman"/>
                <w:bCs/>
                <w:sz w:val="24"/>
                <w:szCs w:val="24"/>
                <w:lang w:val="es-MX"/>
              </w:rPr>
            </w:pPr>
            <w:r w:rsidRPr="007A3C46">
              <w:rPr>
                <w:rFonts w:ascii="Times New Roman" w:eastAsia="Times New Roman" w:hAnsi="Times New Roman" w:cs="Times New Roman"/>
                <w:bCs/>
                <w:sz w:val="24"/>
                <w:szCs w:val="24"/>
                <w:lang w:val="es-MX"/>
              </w:rPr>
              <w:t>Variable</w:t>
            </w:r>
          </w:p>
        </w:tc>
        <w:tc>
          <w:tcPr>
            <w:tcW w:w="1995" w:type="dxa"/>
            <w:shd w:val="clear" w:color="auto" w:fill="auto"/>
            <w:tcMar>
              <w:top w:w="100" w:type="dxa"/>
              <w:left w:w="100" w:type="dxa"/>
              <w:bottom w:w="100" w:type="dxa"/>
              <w:right w:w="100" w:type="dxa"/>
            </w:tcMar>
          </w:tcPr>
          <w:p w14:paraId="31E0F1D2" w14:textId="77777777" w:rsidR="00C73F8A" w:rsidRPr="007A3C46" w:rsidRDefault="00E34E27">
            <w:pPr>
              <w:widowControl w:val="0"/>
              <w:spacing w:line="240" w:lineRule="auto"/>
              <w:jc w:val="center"/>
              <w:rPr>
                <w:rFonts w:ascii="Times New Roman" w:eastAsia="Times New Roman" w:hAnsi="Times New Roman" w:cs="Times New Roman"/>
                <w:bCs/>
                <w:sz w:val="24"/>
                <w:szCs w:val="24"/>
                <w:lang w:val="es-MX"/>
              </w:rPr>
            </w:pPr>
            <w:r w:rsidRPr="007A3C46">
              <w:rPr>
                <w:rFonts w:ascii="Times New Roman" w:eastAsia="Times New Roman" w:hAnsi="Times New Roman" w:cs="Times New Roman"/>
                <w:bCs/>
                <w:sz w:val="24"/>
                <w:szCs w:val="24"/>
                <w:lang w:val="es-MX"/>
              </w:rPr>
              <w:t>Indicadores</w:t>
            </w:r>
          </w:p>
        </w:tc>
        <w:tc>
          <w:tcPr>
            <w:tcW w:w="2355" w:type="dxa"/>
            <w:shd w:val="clear" w:color="auto" w:fill="auto"/>
            <w:tcMar>
              <w:top w:w="100" w:type="dxa"/>
              <w:left w:w="100" w:type="dxa"/>
              <w:bottom w:w="100" w:type="dxa"/>
              <w:right w:w="100" w:type="dxa"/>
            </w:tcMar>
          </w:tcPr>
          <w:p w14:paraId="1DA9E666" w14:textId="77777777" w:rsidR="00C73F8A" w:rsidRPr="007A3C46" w:rsidRDefault="00E34E27">
            <w:pPr>
              <w:widowControl w:val="0"/>
              <w:spacing w:line="240" w:lineRule="auto"/>
              <w:jc w:val="center"/>
              <w:rPr>
                <w:rFonts w:ascii="Times New Roman" w:eastAsia="Times New Roman" w:hAnsi="Times New Roman" w:cs="Times New Roman"/>
                <w:bCs/>
                <w:sz w:val="24"/>
                <w:szCs w:val="24"/>
                <w:lang w:val="es-MX"/>
              </w:rPr>
            </w:pPr>
            <w:r w:rsidRPr="007A3C46">
              <w:rPr>
                <w:rFonts w:ascii="Times New Roman" w:eastAsia="Times New Roman" w:hAnsi="Times New Roman" w:cs="Times New Roman"/>
                <w:bCs/>
                <w:sz w:val="24"/>
                <w:szCs w:val="24"/>
                <w:lang w:val="es-MX"/>
              </w:rPr>
              <w:t>Forma de cálculo</w:t>
            </w:r>
          </w:p>
        </w:tc>
        <w:tc>
          <w:tcPr>
            <w:tcW w:w="1245" w:type="dxa"/>
            <w:shd w:val="clear" w:color="auto" w:fill="auto"/>
            <w:tcMar>
              <w:top w:w="100" w:type="dxa"/>
              <w:left w:w="100" w:type="dxa"/>
              <w:bottom w:w="100" w:type="dxa"/>
              <w:right w:w="100" w:type="dxa"/>
            </w:tcMar>
          </w:tcPr>
          <w:p w14:paraId="19F89A1E" w14:textId="77777777" w:rsidR="00C73F8A" w:rsidRPr="007A3C46" w:rsidRDefault="00E34E27">
            <w:pPr>
              <w:widowControl w:val="0"/>
              <w:spacing w:line="240" w:lineRule="auto"/>
              <w:jc w:val="center"/>
              <w:rPr>
                <w:rFonts w:ascii="Times New Roman" w:eastAsia="Times New Roman" w:hAnsi="Times New Roman" w:cs="Times New Roman"/>
                <w:bCs/>
                <w:sz w:val="24"/>
                <w:szCs w:val="24"/>
                <w:lang w:val="es-MX"/>
              </w:rPr>
            </w:pPr>
            <w:r w:rsidRPr="007A3C46">
              <w:rPr>
                <w:rFonts w:ascii="Times New Roman" w:eastAsia="Times New Roman" w:hAnsi="Times New Roman" w:cs="Times New Roman"/>
                <w:bCs/>
                <w:sz w:val="24"/>
                <w:szCs w:val="24"/>
                <w:lang w:val="es-MX"/>
              </w:rPr>
              <w:t>Fuente</w:t>
            </w:r>
          </w:p>
        </w:tc>
        <w:tc>
          <w:tcPr>
            <w:tcW w:w="1800" w:type="dxa"/>
            <w:shd w:val="clear" w:color="auto" w:fill="auto"/>
            <w:tcMar>
              <w:top w:w="100" w:type="dxa"/>
              <w:left w:w="100" w:type="dxa"/>
              <w:bottom w:w="100" w:type="dxa"/>
              <w:right w:w="100" w:type="dxa"/>
            </w:tcMar>
          </w:tcPr>
          <w:p w14:paraId="713D3A2D" w14:textId="77777777" w:rsidR="00C73F8A" w:rsidRPr="007A3C46" w:rsidRDefault="00E34E27">
            <w:pPr>
              <w:widowControl w:val="0"/>
              <w:spacing w:line="240" w:lineRule="auto"/>
              <w:jc w:val="center"/>
              <w:rPr>
                <w:rFonts w:ascii="Times New Roman" w:eastAsia="Times New Roman" w:hAnsi="Times New Roman" w:cs="Times New Roman"/>
                <w:bCs/>
                <w:sz w:val="24"/>
                <w:szCs w:val="24"/>
                <w:lang w:val="es-MX"/>
              </w:rPr>
            </w:pPr>
            <w:r w:rsidRPr="007A3C46">
              <w:rPr>
                <w:rFonts w:ascii="Times New Roman" w:eastAsia="Times New Roman" w:hAnsi="Times New Roman" w:cs="Times New Roman"/>
                <w:bCs/>
                <w:sz w:val="24"/>
                <w:szCs w:val="24"/>
                <w:lang w:val="es-MX"/>
              </w:rPr>
              <w:t>Tipo de variable</w:t>
            </w:r>
          </w:p>
        </w:tc>
      </w:tr>
      <w:tr w:rsidR="00C73F8A" w:rsidRPr="007A3C46" w14:paraId="6D4EBAEB" w14:textId="77777777" w:rsidTr="007A3C46">
        <w:tc>
          <w:tcPr>
            <w:tcW w:w="1605" w:type="dxa"/>
            <w:shd w:val="clear" w:color="auto" w:fill="auto"/>
            <w:tcMar>
              <w:top w:w="100" w:type="dxa"/>
              <w:left w:w="100" w:type="dxa"/>
              <w:bottom w:w="100" w:type="dxa"/>
              <w:right w:w="100" w:type="dxa"/>
            </w:tcMar>
          </w:tcPr>
          <w:p w14:paraId="405B5A82" w14:textId="77777777" w:rsidR="00C73F8A" w:rsidRPr="007A3C46" w:rsidRDefault="00E34E27">
            <w:pPr>
              <w:widowControl w:val="0"/>
              <w:spacing w:line="240" w:lineRule="auto"/>
              <w:jc w:val="center"/>
              <w:rPr>
                <w:rFonts w:ascii="Times New Roman" w:eastAsia="Times New Roman" w:hAnsi="Times New Roman" w:cs="Times New Roman"/>
                <w:bCs/>
                <w:sz w:val="24"/>
                <w:szCs w:val="24"/>
                <w:lang w:val="es-MX"/>
              </w:rPr>
            </w:pPr>
            <w:r w:rsidRPr="007A3C46">
              <w:rPr>
                <w:rFonts w:ascii="Times New Roman" w:eastAsia="Times New Roman" w:hAnsi="Times New Roman" w:cs="Times New Roman"/>
                <w:bCs/>
                <w:sz w:val="24"/>
                <w:szCs w:val="24"/>
                <w:lang w:val="es-MX"/>
              </w:rPr>
              <w:t xml:space="preserve">Habilidades </w:t>
            </w:r>
          </w:p>
          <w:p w14:paraId="0BABFC5B" w14:textId="6AEFB857" w:rsidR="00C73F8A" w:rsidRPr="007A3C46" w:rsidRDefault="009642B1">
            <w:pPr>
              <w:widowControl w:val="0"/>
              <w:spacing w:line="240" w:lineRule="auto"/>
              <w:jc w:val="center"/>
              <w:rPr>
                <w:rFonts w:ascii="Times New Roman" w:eastAsia="Times New Roman" w:hAnsi="Times New Roman" w:cs="Times New Roman"/>
                <w:bCs/>
                <w:sz w:val="24"/>
                <w:szCs w:val="24"/>
                <w:lang w:val="es-MX"/>
              </w:rPr>
            </w:pPr>
            <w:r w:rsidRPr="007A3C46">
              <w:rPr>
                <w:rFonts w:ascii="Times New Roman" w:eastAsia="Times New Roman" w:hAnsi="Times New Roman" w:cs="Times New Roman"/>
                <w:bCs/>
                <w:sz w:val="24"/>
                <w:szCs w:val="24"/>
                <w:lang w:val="es-MX"/>
              </w:rPr>
              <w:t>m</w:t>
            </w:r>
            <w:r w:rsidR="00E34E27" w:rsidRPr="007A3C46">
              <w:rPr>
                <w:rFonts w:ascii="Times New Roman" w:eastAsia="Times New Roman" w:hAnsi="Times New Roman" w:cs="Times New Roman"/>
                <w:bCs/>
                <w:sz w:val="24"/>
                <w:szCs w:val="24"/>
                <w:lang w:val="es-MX"/>
              </w:rPr>
              <w:t>atemáticas</w:t>
            </w:r>
          </w:p>
          <w:p w14:paraId="5FFCDB57" w14:textId="77777777" w:rsidR="00C73F8A" w:rsidRPr="007A3C46" w:rsidRDefault="00E34E27">
            <w:pPr>
              <w:widowControl w:val="0"/>
              <w:spacing w:line="240" w:lineRule="auto"/>
              <w:jc w:val="center"/>
              <w:rPr>
                <w:rFonts w:ascii="Times New Roman" w:eastAsia="Times New Roman" w:hAnsi="Times New Roman" w:cs="Times New Roman"/>
                <w:bCs/>
                <w:sz w:val="24"/>
                <w:szCs w:val="24"/>
                <w:lang w:val="es-MX"/>
              </w:rPr>
            </w:pPr>
            <w:r w:rsidRPr="007A3C46">
              <w:rPr>
                <w:rFonts w:ascii="Times New Roman" w:eastAsia="Times New Roman" w:hAnsi="Times New Roman" w:cs="Times New Roman"/>
                <w:bCs/>
                <w:sz w:val="24"/>
                <w:szCs w:val="24"/>
                <w:lang w:val="es-MX"/>
              </w:rPr>
              <w:t>(HM)</w:t>
            </w:r>
          </w:p>
          <w:p w14:paraId="02777FDC" w14:textId="77777777" w:rsidR="00C73F8A" w:rsidRPr="007A3C46" w:rsidRDefault="00C73F8A">
            <w:pPr>
              <w:widowControl w:val="0"/>
              <w:spacing w:line="240" w:lineRule="auto"/>
              <w:jc w:val="center"/>
              <w:rPr>
                <w:rFonts w:ascii="Times New Roman" w:eastAsia="Times New Roman" w:hAnsi="Times New Roman" w:cs="Times New Roman"/>
                <w:bCs/>
                <w:sz w:val="24"/>
                <w:szCs w:val="24"/>
                <w:lang w:val="es-MX"/>
              </w:rPr>
            </w:pPr>
          </w:p>
        </w:tc>
        <w:tc>
          <w:tcPr>
            <w:tcW w:w="1995" w:type="dxa"/>
            <w:shd w:val="clear" w:color="auto" w:fill="auto"/>
            <w:tcMar>
              <w:top w:w="100" w:type="dxa"/>
              <w:left w:w="100" w:type="dxa"/>
              <w:bottom w:w="100" w:type="dxa"/>
              <w:right w:w="100" w:type="dxa"/>
            </w:tcMar>
          </w:tcPr>
          <w:p w14:paraId="3D70D9F0" w14:textId="77777777" w:rsidR="00C73F8A" w:rsidRPr="007A3C46" w:rsidRDefault="00E34E27">
            <w:pPr>
              <w:widowControl w:val="0"/>
              <w:spacing w:line="240" w:lineRule="auto"/>
              <w:jc w:val="both"/>
              <w:rPr>
                <w:rFonts w:ascii="Times New Roman" w:eastAsia="Times New Roman" w:hAnsi="Times New Roman" w:cs="Times New Roman"/>
                <w:bCs/>
                <w:sz w:val="24"/>
                <w:szCs w:val="24"/>
                <w:lang w:val="es-MX"/>
              </w:rPr>
            </w:pPr>
            <w:r w:rsidRPr="007A3C46">
              <w:rPr>
                <w:rFonts w:ascii="Times New Roman" w:eastAsia="Times New Roman" w:hAnsi="Times New Roman" w:cs="Times New Roman"/>
                <w:bCs/>
                <w:sz w:val="24"/>
                <w:szCs w:val="24"/>
                <w:lang w:val="es-MX"/>
              </w:rPr>
              <w:t>Q6. Habilidad numérica.</w:t>
            </w:r>
          </w:p>
          <w:p w14:paraId="2D659CD0" w14:textId="77777777" w:rsidR="00C73F8A" w:rsidRPr="007A3C46" w:rsidRDefault="00E34E27">
            <w:pPr>
              <w:widowControl w:val="0"/>
              <w:spacing w:line="240" w:lineRule="auto"/>
              <w:jc w:val="both"/>
              <w:rPr>
                <w:rFonts w:ascii="Times New Roman" w:eastAsia="Times New Roman" w:hAnsi="Times New Roman" w:cs="Times New Roman"/>
                <w:bCs/>
                <w:sz w:val="24"/>
                <w:szCs w:val="24"/>
                <w:lang w:val="es-MX"/>
              </w:rPr>
            </w:pPr>
            <w:r w:rsidRPr="007A3C46">
              <w:rPr>
                <w:rFonts w:ascii="Times New Roman" w:eastAsia="Times New Roman" w:hAnsi="Times New Roman" w:cs="Times New Roman"/>
                <w:bCs/>
                <w:sz w:val="24"/>
                <w:szCs w:val="24"/>
                <w:lang w:val="es-MX"/>
              </w:rPr>
              <w:t>(Porcentaje).</w:t>
            </w:r>
          </w:p>
          <w:p w14:paraId="2E3DB320" w14:textId="77777777" w:rsidR="00C73F8A" w:rsidRPr="007A3C46" w:rsidRDefault="00C73F8A">
            <w:pPr>
              <w:widowControl w:val="0"/>
              <w:spacing w:line="240" w:lineRule="auto"/>
              <w:jc w:val="both"/>
              <w:rPr>
                <w:rFonts w:ascii="Times New Roman" w:eastAsia="Times New Roman" w:hAnsi="Times New Roman" w:cs="Times New Roman"/>
                <w:bCs/>
                <w:sz w:val="24"/>
                <w:szCs w:val="24"/>
                <w:lang w:val="es-MX"/>
              </w:rPr>
            </w:pPr>
          </w:p>
          <w:p w14:paraId="100DAB1E" w14:textId="77777777" w:rsidR="00C73F8A" w:rsidRPr="007A3C46" w:rsidRDefault="00E34E27">
            <w:pPr>
              <w:widowControl w:val="0"/>
              <w:spacing w:line="240" w:lineRule="auto"/>
              <w:jc w:val="both"/>
              <w:rPr>
                <w:rFonts w:ascii="Times New Roman" w:eastAsia="Times New Roman" w:hAnsi="Times New Roman" w:cs="Times New Roman"/>
                <w:bCs/>
                <w:sz w:val="24"/>
                <w:szCs w:val="24"/>
                <w:lang w:val="es-MX"/>
              </w:rPr>
            </w:pPr>
            <w:r w:rsidRPr="007A3C46">
              <w:rPr>
                <w:rFonts w:ascii="Times New Roman" w:eastAsia="Times New Roman" w:hAnsi="Times New Roman" w:cs="Times New Roman"/>
                <w:bCs/>
                <w:sz w:val="24"/>
                <w:szCs w:val="24"/>
                <w:lang w:val="es-MX"/>
              </w:rPr>
              <w:t>Q7. Habilidad numérica.</w:t>
            </w:r>
          </w:p>
          <w:p w14:paraId="776A653A" w14:textId="77777777" w:rsidR="00C73F8A" w:rsidRPr="007A3C46" w:rsidRDefault="00E34E27">
            <w:pPr>
              <w:widowControl w:val="0"/>
              <w:spacing w:line="240" w:lineRule="auto"/>
              <w:jc w:val="both"/>
              <w:rPr>
                <w:rFonts w:ascii="Times New Roman" w:eastAsia="Times New Roman" w:hAnsi="Times New Roman" w:cs="Times New Roman"/>
                <w:bCs/>
                <w:sz w:val="24"/>
                <w:szCs w:val="24"/>
                <w:lang w:val="es-MX"/>
              </w:rPr>
            </w:pPr>
            <w:r w:rsidRPr="007A3C46">
              <w:rPr>
                <w:rFonts w:ascii="Times New Roman" w:eastAsia="Times New Roman" w:hAnsi="Times New Roman" w:cs="Times New Roman"/>
                <w:bCs/>
                <w:sz w:val="24"/>
                <w:szCs w:val="24"/>
                <w:lang w:val="es-MX"/>
              </w:rPr>
              <w:t>(División).</w:t>
            </w:r>
          </w:p>
        </w:tc>
        <w:tc>
          <w:tcPr>
            <w:tcW w:w="2355" w:type="dxa"/>
            <w:shd w:val="clear" w:color="auto" w:fill="auto"/>
            <w:tcMar>
              <w:top w:w="100" w:type="dxa"/>
              <w:left w:w="100" w:type="dxa"/>
              <w:bottom w:w="100" w:type="dxa"/>
              <w:right w:w="100" w:type="dxa"/>
            </w:tcMar>
          </w:tcPr>
          <w:p w14:paraId="47BA5F46" w14:textId="77777777" w:rsidR="00C73F8A" w:rsidRPr="007A3C46" w:rsidRDefault="00E34E27">
            <w:pPr>
              <w:widowControl w:val="0"/>
              <w:spacing w:line="240" w:lineRule="auto"/>
              <w:jc w:val="center"/>
              <w:rPr>
                <w:rFonts w:ascii="Times New Roman" w:eastAsia="Times New Roman" w:hAnsi="Times New Roman" w:cs="Times New Roman"/>
                <w:bCs/>
                <w:sz w:val="24"/>
                <w:szCs w:val="24"/>
                <w:lang w:val="es-MX"/>
              </w:rPr>
            </w:pPr>
            <w:r w:rsidRPr="007A3C46">
              <w:rPr>
                <w:rFonts w:ascii="Times New Roman" w:eastAsia="Times New Roman" w:hAnsi="Times New Roman" w:cs="Times New Roman"/>
                <w:bCs/>
                <w:sz w:val="24"/>
                <w:szCs w:val="24"/>
                <w:lang w:val="es-MX"/>
              </w:rPr>
              <w:t>HM = Q6+Q7</w:t>
            </w:r>
          </w:p>
          <w:p w14:paraId="53E5EE59" w14:textId="4A2E3482" w:rsidR="00C73F8A" w:rsidRPr="007A3C46" w:rsidRDefault="00E34E27">
            <w:pPr>
              <w:widowControl w:val="0"/>
              <w:spacing w:line="240" w:lineRule="auto"/>
              <w:jc w:val="center"/>
              <w:rPr>
                <w:rFonts w:ascii="Times New Roman" w:eastAsia="Times New Roman" w:hAnsi="Times New Roman" w:cs="Times New Roman"/>
                <w:bCs/>
                <w:sz w:val="24"/>
                <w:szCs w:val="24"/>
                <w:lang w:val="es-MX"/>
              </w:rPr>
            </w:pPr>
            <w:r w:rsidRPr="007A3C46">
              <w:rPr>
                <w:rFonts w:ascii="Times New Roman" w:eastAsia="Times New Roman" w:hAnsi="Times New Roman" w:cs="Times New Roman"/>
                <w:bCs/>
                <w:sz w:val="24"/>
                <w:szCs w:val="24"/>
                <w:lang w:val="es-MX"/>
              </w:rPr>
              <w:t>HM = [0, 2]</w:t>
            </w:r>
          </w:p>
          <w:p w14:paraId="36F5B814" w14:textId="77777777" w:rsidR="00C73F8A" w:rsidRPr="007A3C46" w:rsidRDefault="00C73F8A">
            <w:pPr>
              <w:widowControl w:val="0"/>
              <w:spacing w:line="240" w:lineRule="auto"/>
              <w:jc w:val="center"/>
              <w:rPr>
                <w:rFonts w:ascii="Times New Roman" w:eastAsia="Times New Roman" w:hAnsi="Times New Roman" w:cs="Times New Roman"/>
                <w:bCs/>
                <w:sz w:val="24"/>
                <w:szCs w:val="24"/>
                <w:lang w:val="es-MX"/>
              </w:rPr>
            </w:pPr>
          </w:p>
        </w:tc>
        <w:tc>
          <w:tcPr>
            <w:tcW w:w="1245" w:type="dxa"/>
            <w:shd w:val="clear" w:color="auto" w:fill="auto"/>
            <w:tcMar>
              <w:top w:w="100" w:type="dxa"/>
              <w:left w:w="100" w:type="dxa"/>
              <w:bottom w:w="100" w:type="dxa"/>
              <w:right w:w="100" w:type="dxa"/>
            </w:tcMar>
          </w:tcPr>
          <w:p w14:paraId="0BA3B8C0" w14:textId="77777777" w:rsidR="00C73F8A" w:rsidRPr="007A3C46" w:rsidRDefault="00E34E27">
            <w:pPr>
              <w:widowControl w:val="0"/>
              <w:spacing w:line="240" w:lineRule="auto"/>
              <w:jc w:val="center"/>
              <w:rPr>
                <w:rFonts w:ascii="Times New Roman" w:eastAsia="Times New Roman" w:hAnsi="Times New Roman" w:cs="Times New Roman"/>
                <w:bCs/>
                <w:sz w:val="24"/>
                <w:szCs w:val="24"/>
                <w:lang w:val="es-MX"/>
              </w:rPr>
            </w:pPr>
            <w:r w:rsidRPr="007A3C46">
              <w:rPr>
                <w:rFonts w:ascii="Times New Roman" w:eastAsia="Times New Roman" w:hAnsi="Times New Roman" w:cs="Times New Roman"/>
                <w:bCs/>
                <w:sz w:val="24"/>
                <w:szCs w:val="24"/>
                <w:lang w:val="es-MX"/>
              </w:rPr>
              <w:t>García-Mata (2021)</w:t>
            </w:r>
          </w:p>
        </w:tc>
        <w:tc>
          <w:tcPr>
            <w:tcW w:w="1800" w:type="dxa"/>
            <w:shd w:val="clear" w:color="auto" w:fill="auto"/>
            <w:tcMar>
              <w:top w:w="100" w:type="dxa"/>
              <w:left w:w="100" w:type="dxa"/>
              <w:bottom w:w="100" w:type="dxa"/>
              <w:right w:w="100" w:type="dxa"/>
            </w:tcMar>
          </w:tcPr>
          <w:p w14:paraId="22F35D4B" w14:textId="77777777" w:rsidR="00C73F8A" w:rsidRPr="007A3C46" w:rsidRDefault="00E34E27">
            <w:pPr>
              <w:widowControl w:val="0"/>
              <w:spacing w:line="240" w:lineRule="auto"/>
              <w:jc w:val="center"/>
              <w:rPr>
                <w:rFonts w:ascii="Times New Roman" w:eastAsia="Times New Roman" w:hAnsi="Times New Roman" w:cs="Times New Roman"/>
                <w:bCs/>
                <w:sz w:val="24"/>
                <w:szCs w:val="24"/>
                <w:lang w:val="es-MX"/>
              </w:rPr>
            </w:pPr>
            <w:r w:rsidRPr="007A3C46">
              <w:rPr>
                <w:rFonts w:ascii="Times New Roman" w:eastAsia="Times New Roman" w:hAnsi="Times New Roman" w:cs="Times New Roman"/>
                <w:bCs/>
                <w:sz w:val="24"/>
                <w:szCs w:val="24"/>
                <w:lang w:val="es-MX"/>
              </w:rPr>
              <w:t>Independiente (X)</w:t>
            </w:r>
          </w:p>
        </w:tc>
      </w:tr>
      <w:tr w:rsidR="00C73F8A" w:rsidRPr="007A3C46" w14:paraId="3ACEA6C8" w14:textId="77777777" w:rsidTr="007A3C46">
        <w:tc>
          <w:tcPr>
            <w:tcW w:w="1605" w:type="dxa"/>
            <w:shd w:val="clear" w:color="auto" w:fill="auto"/>
            <w:tcMar>
              <w:top w:w="100" w:type="dxa"/>
              <w:left w:w="100" w:type="dxa"/>
              <w:bottom w:w="100" w:type="dxa"/>
              <w:right w:w="100" w:type="dxa"/>
            </w:tcMar>
          </w:tcPr>
          <w:p w14:paraId="0065BDD0" w14:textId="77777777" w:rsidR="00C73F8A" w:rsidRPr="007A3C46" w:rsidRDefault="00E34E27">
            <w:pPr>
              <w:widowControl w:val="0"/>
              <w:spacing w:line="240" w:lineRule="auto"/>
              <w:jc w:val="center"/>
              <w:rPr>
                <w:rFonts w:ascii="Times New Roman" w:eastAsia="Times New Roman" w:hAnsi="Times New Roman" w:cs="Times New Roman"/>
                <w:bCs/>
                <w:sz w:val="24"/>
                <w:szCs w:val="24"/>
                <w:lang w:val="es-MX"/>
              </w:rPr>
            </w:pPr>
            <w:r w:rsidRPr="007A3C46">
              <w:rPr>
                <w:rFonts w:ascii="Times New Roman" w:eastAsia="Times New Roman" w:hAnsi="Times New Roman" w:cs="Times New Roman"/>
                <w:bCs/>
                <w:sz w:val="24"/>
                <w:szCs w:val="24"/>
                <w:lang w:val="es-MX"/>
              </w:rPr>
              <w:t xml:space="preserve">Alfabetismo </w:t>
            </w:r>
          </w:p>
          <w:p w14:paraId="5A2F9287" w14:textId="0993991F" w:rsidR="00C73F8A" w:rsidRPr="007A3C46" w:rsidRDefault="009642B1">
            <w:pPr>
              <w:widowControl w:val="0"/>
              <w:spacing w:line="240" w:lineRule="auto"/>
              <w:jc w:val="center"/>
              <w:rPr>
                <w:rFonts w:ascii="Times New Roman" w:eastAsia="Times New Roman" w:hAnsi="Times New Roman" w:cs="Times New Roman"/>
                <w:bCs/>
                <w:sz w:val="24"/>
                <w:szCs w:val="24"/>
                <w:lang w:val="es-MX"/>
              </w:rPr>
            </w:pPr>
            <w:r w:rsidRPr="007A3C46">
              <w:rPr>
                <w:rFonts w:ascii="Times New Roman" w:eastAsia="Times New Roman" w:hAnsi="Times New Roman" w:cs="Times New Roman"/>
                <w:bCs/>
                <w:sz w:val="24"/>
                <w:szCs w:val="24"/>
                <w:lang w:val="es-MX"/>
              </w:rPr>
              <w:t>f</w:t>
            </w:r>
            <w:r w:rsidR="00E34E27" w:rsidRPr="007A3C46">
              <w:rPr>
                <w:rFonts w:ascii="Times New Roman" w:eastAsia="Times New Roman" w:hAnsi="Times New Roman" w:cs="Times New Roman"/>
                <w:bCs/>
                <w:sz w:val="24"/>
                <w:szCs w:val="24"/>
                <w:lang w:val="es-MX"/>
              </w:rPr>
              <w:t>inanciero</w:t>
            </w:r>
          </w:p>
          <w:p w14:paraId="6E152733" w14:textId="77777777" w:rsidR="00C73F8A" w:rsidRPr="007A3C46" w:rsidRDefault="00E34E27">
            <w:pPr>
              <w:widowControl w:val="0"/>
              <w:spacing w:line="240" w:lineRule="auto"/>
              <w:jc w:val="center"/>
              <w:rPr>
                <w:rFonts w:ascii="Times New Roman" w:eastAsia="Times New Roman" w:hAnsi="Times New Roman" w:cs="Times New Roman"/>
                <w:bCs/>
                <w:sz w:val="24"/>
                <w:szCs w:val="24"/>
                <w:lang w:val="es-MX"/>
              </w:rPr>
            </w:pPr>
            <w:r w:rsidRPr="007A3C46">
              <w:rPr>
                <w:rFonts w:ascii="Times New Roman" w:eastAsia="Times New Roman" w:hAnsi="Times New Roman" w:cs="Times New Roman"/>
                <w:bCs/>
                <w:sz w:val="24"/>
                <w:szCs w:val="24"/>
                <w:lang w:val="es-MX"/>
              </w:rPr>
              <w:t>(AF)</w:t>
            </w:r>
          </w:p>
          <w:p w14:paraId="3C8DB5CE" w14:textId="77777777" w:rsidR="00C73F8A" w:rsidRPr="007A3C46" w:rsidRDefault="00C73F8A">
            <w:pPr>
              <w:widowControl w:val="0"/>
              <w:spacing w:line="240" w:lineRule="auto"/>
              <w:jc w:val="center"/>
              <w:rPr>
                <w:rFonts w:ascii="Times New Roman" w:eastAsia="Times New Roman" w:hAnsi="Times New Roman" w:cs="Times New Roman"/>
                <w:bCs/>
                <w:sz w:val="24"/>
                <w:szCs w:val="24"/>
                <w:lang w:val="es-MX"/>
              </w:rPr>
            </w:pPr>
          </w:p>
        </w:tc>
        <w:tc>
          <w:tcPr>
            <w:tcW w:w="1995" w:type="dxa"/>
            <w:shd w:val="clear" w:color="auto" w:fill="auto"/>
            <w:tcMar>
              <w:top w:w="100" w:type="dxa"/>
              <w:left w:w="100" w:type="dxa"/>
              <w:bottom w:w="100" w:type="dxa"/>
              <w:right w:w="100" w:type="dxa"/>
            </w:tcMar>
          </w:tcPr>
          <w:p w14:paraId="2384776E" w14:textId="77777777" w:rsidR="00C73F8A" w:rsidRPr="007A3C46" w:rsidRDefault="00C73F8A">
            <w:pPr>
              <w:widowControl w:val="0"/>
              <w:spacing w:line="240" w:lineRule="auto"/>
              <w:jc w:val="both"/>
              <w:rPr>
                <w:rFonts w:ascii="Times New Roman" w:eastAsia="Times New Roman" w:hAnsi="Times New Roman" w:cs="Times New Roman"/>
                <w:bCs/>
                <w:sz w:val="24"/>
                <w:szCs w:val="24"/>
                <w:lang w:val="es-MX"/>
              </w:rPr>
            </w:pPr>
          </w:p>
          <w:p w14:paraId="2BE67767" w14:textId="77777777" w:rsidR="00C73F8A" w:rsidRPr="007A3C46" w:rsidRDefault="00E34E27">
            <w:pPr>
              <w:widowControl w:val="0"/>
              <w:spacing w:line="240" w:lineRule="auto"/>
              <w:jc w:val="both"/>
              <w:rPr>
                <w:rFonts w:ascii="Times New Roman" w:eastAsia="Times New Roman" w:hAnsi="Times New Roman" w:cs="Times New Roman"/>
                <w:bCs/>
                <w:sz w:val="24"/>
                <w:szCs w:val="24"/>
                <w:lang w:val="es-MX"/>
              </w:rPr>
            </w:pPr>
            <w:r w:rsidRPr="007A3C46">
              <w:rPr>
                <w:rFonts w:ascii="Times New Roman" w:eastAsia="Times New Roman" w:hAnsi="Times New Roman" w:cs="Times New Roman"/>
                <w:bCs/>
                <w:sz w:val="24"/>
                <w:szCs w:val="24"/>
                <w:lang w:val="es-MX"/>
              </w:rPr>
              <w:t>Q1. Diversificación del riesgo.</w:t>
            </w:r>
          </w:p>
          <w:p w14:paraId="437F65FC" w14:textId="77777777" w:rsidR="00C73F8A" w:rsidRPr="007A3C46" w:rsidRDefault="00C73F8A">
            <w:pPr>
              <w:widowControl w:val="0"/>
              <w:spacing w:line="240" w:lineRule="auto"/>
              <w:jc w:val="both"/>
              <w:rPr>
                <w:rFonts w:ascii="Times New Roman" w:eastAsia="Times New Roman" w:hAnsi="Times New Roman" w:cs="Times New Roman"/>
                <w:bCs/>
                <w:sz w:val="24"/>
                <w:szCs w:val="24"/>
                <w:lang w:val="es-MX"/>
              </w:rPr>
            </w:pPr>
          </w:p>
          <w:p w14:paraId="09785DE6" w14:textId="77777777" w:rsidR="00C73F8A" w:rsidRPr="007A3C46" w:rsidRDefault="00E34E27">
            <w:pPr>
              <w:widowControl w:val="0"/>
              <w:spacing w:line="240" w:lineRule="auto"/>
              <w:jc w:val="both"/>
              <w:rPr>
                <w:rFonts w:ascii="Times New Roman" w:eastAsia="Times New Roman" w:hAnsi="Times New Roman" w:cs="Times New Roman"/>
                <w:bCs/>
                <w:sz w:val="24"/>
                <w:szCs w:val="24"/>
                <w:lang w:val="es-MX"/>
              </w:rPr>
            </w:pPr>
            <w:r w:rsidRPr="007A3C46">
              <w:rPr>
                <w:rFonts w:ascii="Times New Roman" w:eastAsia="Times New Roman" w:hAnsi="Times New Roman" w:cs="Times New Roman"/>
                <w:bCs/>
                <w:sz w:val="24"/>
                <w:szCs w:val="24"/>
                <w:lang w:val="es-MX"/>
              </w:rPr>
              <w:t>Q2. Inflación.</w:t>
            </w:r>
          </w:p>
          <w:p w14:paraId="69B702DD" w14:textId="77777777" w:rsidR="00C73F8A" w:rsidRPr="007A3C46" w:rsidRDefault="00C73F8A">
            <w:pPr>
              <w:widowControl w:val="0"/>
              <w:spacing w:line="240" w:lineRule="auto"/>
              <w:jc w:val="both"/>
              <w:rPr>
                <w:rFonts w:ascii="Times New Roman" w:eastAsia="Times New Roman" w:hAnsi="Times New Roman" w:cs="Times New Roman"/>
                <w:bCs/>
                <w:sz w:val="24"/>
                <w:szCs w:val="24"/>
                <w:lang w:val="es-MX"/>
              </w:rPr>
            </w:pPr>
          </w:p>
          <w:p w14:paraId="2CF5CEF9" w14:textId="77777777" w:rsidR="00C73F8A" w:rsidRPr="007A3C46" w:rsidRDefault="00E34E27">
            <w:pPr>
              <w:widowControl w:val="0"/>
              <w:spacing w:line="240" w:lineRule="auto"/>
              <w:jc w:val="both"/>
              <w:rPr>
                <w:rFonts w:ascii="Times New Roman" w:eastAsia="Times New Roman" w:hAnsi="Times New Roman" w:cs="Times New Roman"/>
                <w:bCs/>
                <w:sz w:val="24"/>
                <w:szCs w:val="24"/>
                <w:lang w:val="es-MX"/>
              </w:rPr>
            </w:pPr>
            <w:r w:rsidRPr="007A3C46">
              <w:rPr>
                <w:rFonts w:ascii="Times New Roman" w:eastAsia="Times New Roman" w:hAnsi="Times New Roman" w:cs="Times New Roman"/>
                <w:bCs/>
                <w:sz w:val="24"/>
                <w:szCs w:val="24"/>
                <w:lang w:val="es-MX"/>
              </w:rPr>
              <w:t>Q3. Cálculo de interés simple.</w:t>
            </w:r>
          </w:p>
          <w:p w14:paraId="6D11F581" w14:textId="77777777" w:rsidR="00C73F8A" w:rsidRPr="007A3C46" w:rsidRDefault="00C73F8A">
            <w:pPr>
              <w:widowControl w:val="0"/>
              <w:spacing w:line="240" w:lineRule="auto"/>
              <w:jc w:val="both"/>
              <w:rPr>
                <w:rFonts w:ascii="Times New Roman" w:eastAsia="Times New Roman" w:hAnsi="Times New Roman" w:cs="Times New Roman"/>
                <w:bCs/>
                <w:sz w:val="24"/>
                <w:szCs w:val="24"/>
                <w:lang w:val="es-MX"/>
              </w:rPr>
            </w:pPr>
          </w:p>
          <w:p w14:paraId="650447E7" w14:textId="77777777" w:rsidR="00C73F8A" w:rsidRPr="007A3C46" w:rsidRDefault="00E34E27">
            <w:pPr>
              <w:widowControl w:val="0"/>
              <w:spacing w:line="240" w:lineRule="auto"/>
              <w:jc w:val="both"/>
              <w:rPr>
                <w:rFonts w:ascii="Times New Roman" w:eastAsia="Times New Roman" w:hAnsi="Times New Roman" w:cs="Times New Roman"/>
                <w:bCs/>
                <w:sz w:val="24"/>
                <w:szCs w:val="24"/>
                <w:lang w:val="es-MX"/>
              </w:rPr>
            </w:pPr>
            <w:r w:rsidRPr="007A3C46">
              <w:rPr>
                <w:rFonts w:ascii="Times New Roman" w:eastAsia="Times New Roman" w:hAnsi="Times New Roman" w:cs="Times New Roman"/>
                <w:bCs/>
                <w:sz w:val="24"/>
                <w:szCs w:val="24"/>
                <w:lang w:val="es-MX"/>
              </w:rPr>
              <w:t>Q4. Concepto de interés compuesto.</w:t>
            </w:r>
          </w:p>
          <w:p w14:paraId="70475470" w14:textId="77777777" w:rsidR="00C73F8A" w:rsidRPr="007A3C46" w:rsidRDefault="00C73F8A">
            <w:pPr>
              <w:widowControl w:val="0"/>
              <w:spacing w:line="240" w:lineRule="auto"/>
              <w:jc w:val="both"/>
              <w:rPr>
                <w:rFonts w:ascii="Times New Roman" w:eastAsia="Times New Roman" w:hAnsi="Times New Roman" w:cs="Times New Roman"/>
                <w:bCs/>
                <w:sz w:val="24"/>
                <w:szCs w:val="24"/>
                <w:lang w:val="es-MX"/>
              </w:rPr>
            </w:pPr>
          </w:p>
          <w:p w14:paraId="7B7F3FA0" w14:textId="77777777" w:rsidR="00C73F8A" w:rsidRPr="007A3C46" w:rsidRDefault="00E34E27">
            <w:pPr>
              <w:widowControl w:val="0"/>
              <w:spacing w:line="240" w:lineRule="auto"/>
              <w:jc w:val="both"/>
              <w:rPr>
                <w:rFonts w:ascii="Times New Roman" w:eastAsia="Times New Roman" w:hAnsi="Times New Roman" w:cs="Times New Roman"/>
                <w:bCs/>
                <w:sz w:val="24"/>
                <w:szCs w:val="24"/>
                <w:lang w:val="es-MX"/>
              </w:rPr>
            </w:pPr>
            <w:r w:rsidRPr="007A3C46">
              <w:rPr>
                <w:rFonts w:ascii="Times New Roman" w:eastAsia="Times New Roman" w:hAnsi="Times New Roman" w:cs="Times New Roman"/>
                <w:bCs/>
                <w:sz w:val="24"/>
                <w:szCs w:val="24"/>
                <w:lang w:val="es-MX"/>
              </w:rPr>
              <w:t>Q5. Cálculo de interés compuesto.</w:t>
            </w:r>
          </w:p>
          <w:p w14:paraId="5BB8CF8A" w14:textId="77777777" w:rsidR="00C73F8A" w:rsidRPr="007A3C46" w:rsidRDefault="00C73F8A">
            <w:pPr>
              <w:widowControl w:val="0"/>
              <w:spacing w:line="240" w:lineRule="auto"/>
              <w:jc w:val="both"/>
              <w:rPr>
                <w:rFonts w:ascii="Times New Roman" w:eastAsia="Times New Roman" w:hAnsi="Times New Roman" w:cs="Times New Roman"/>
                <w:bCs/>
                <w:sz w:val="24"/>
                <w:szCs w:val="24"/>
                <w:lang w:val="es-MX"/>
              </w:rPr>
            </w:pPr>
          </w:p>
        </w:tc>
        <w:tc>
          <w:tcPr>
            <w:tcW w:w="2355" w:type="dxa"/>
            <w:shd w:val="clear" w:color="auto" w:fill="auto"/>
            <w:tcMar>
              <w:top w:w="100" w:type="dxa"/>
              <w:left w:w="100" w:type="dxa"/>
              <w:bottom w:w="100" w:type="dxa"/>
              <w:right w:w="100" w:type="dxa"/>
            </w:tcMar>
          </w:tcPr>
          <w:p w14:paraId="5BFEC90F" w14:textId="1448AF7F" w:rsidR="00C73F8A" w:rsidRPr="007A3C46" w:rsidRDefault="00E34E27">
            <w:pPr>
              <w:widowControl w:val="0"/>
              <w:spacing w:line="240" w:lineRule="auto"/>
              <w:jc w:val="center"/>
              <w:rPr>
                <w:rFonts w:ascii="Times New Roman" w:eastAsia="Times New Roman" w:hAnsi="Times New Roman" w:cs="Times New Roman"/>
                <w:bCs/>
                <w:sz w:val="24"/>
                <w:szCs w:val="24"/>
                <w:lang w:val="es-MX"/>
              </w:rPr>
            </w:pPr>
            <w:r w:rsidRPr="007A3C46">
              <w:rPr>
                <w:rFonts w:ascii="Times New Roman" w:eastAsia="Times New Roman" w:hAnsi="Times New Roman" w:cs="Times New Roman"/>
                <w:bCs/>
                <w:sz w:val="24"/>
                <w:szCs w:val="24"/>
                <w:lang w:val="es-MX"/>
              </w:rPr>
              <w:t>Q4 y Q5 son considerados como un solo factor y tomados como aciertos s</w:t>
            </w:r>
            <w:r w:rsidR="00212C32" w:rsidRPr="007A3C46">
              <w:rPr>
                <w:rFonts w:ascii="Times New Roman" w:eastAsia="Times New Roman" w:hAnsi="Times New Roman" w:cs="Times New Roman"/>
                <w:bCs/>
                <w:sz w:val="24"/>
                <w:szCs w:val="24"/>
                <w:lang w:val="es-MX"/>
              </w:rPr>
              <w:t>o</w:t>
            </w:r>
            <w:r w:rsidRPr="007A3C46">
              <w:rPr>
                <w:rFonts w:ascii="Times New Roman" w:eastAsia="Times New Roman" w:hAnsi="Times New Roman" w:cs="Times New Roman"/>
                <w:bCs/>
                <w:sz w:val="24"/>
                <w:szCs w:val="24"/>
                <w:lang w:val="es-MX"/>
              </w:rPr>
              <w:t>lo si ambas respuestas son correctas.</w:t>
            </w:r>
          </w:p>
          <w:p w14:paraId="58741BD0" w14:textId="77777777" w:rsidR="00C73F8A" w:rsidRPr="007A3C46" w:rsidRDefault="00C73F8A">
            <w:pPr>
              <w:widowControl w:val="0"/>
              <w:spacing w:line="240" w:lineRule="auto"/>
              <w:jc w:val="center"/>
              <w:rPr>
                <w:rFonts w:ascii="Times New Roman" w:eastAsia="Times New Roman" w:hAnsi="Times New Roman" w:cs="Times New Roman"/>
                <w:bCs/>
                <w:sz w:val="24"/>
                <w:szCs w:val="24"/>
                <w:lang w:val="es-MX"/>
              </w:rPr>
            </w:pPr>
          </w:p>
          <w:p w14:paraId="795BF2D2" w14:textId="77777777" w:rsidR="00C73F8A" w:rsidRPr="007A3C46" w:rsidRDefault="00E34E27">
            <w:pPr>
              <w:widowControl w:val="0"/>
              <w:spacing w:line="240" w:lineRule="auto"/>
              <w:jc w:val="center"/>
              <w:rPr>
                <w:rFonts w:ascii="Times New Roman" w:eastAsia="Times New Roman" w:hAnsi="Times New Roman" w:cs="Times New Roman"/>
                <w:bCs/>
                <w:sz w:val="24"/>
                <w:szCs w:val="24"/>
                <w:lang w:val="es-MX"/>
              </w:rPr>
            </w:pPr>
            <w:r w:rsidRPr="007A3C46">
              <w:rPr>
                <w:rFonts w:ascii="Times New Roman" w:eastAsia="Times New Roman" w:hAnsi="Times New Roman" w:cs="Times New Roman"/>
                <w:bCs/>
                <w:sz w:val="24"/>
                <w:szCs w:val="24"/>
                <w:lang w:val="es-MX"/>
              </w:rPr>
              <w:t>AF = Q1+Q2+Q3+Q4*Q5</w:t>
            </w:r>
          </w:p>
          <w:p w14:paraId="577F5095" w14:textId="681FDDF8" w:rsidR="00C73F8A" w:rsidRPr="007A3C46" w:rsidRDefault="00E34E27">
            <w:pPr>
              <w:widowControl w:val="0"/>
              <w:spacing w:line="240" w:lineRule="auto"/>
              <w:jc w:val="center"/>
              <w:rPr>
                <w:rFonts w:ascii="Times New Roman" w:eastAsia="Times New Roman" w:hAnsi="Times New Roman" w:cs="Times New Roman"/>
                <w:bCs/>
                <w:sz w:val="24"/>
                <w:szCs w:val="24"/>
                <w:lang w:val="es-MX"/>
              </w:rPr>
            </w:pPr>
            <w:r w:rsidRPr="007A3C46">
              <w:rPr>
                <w:rFonts w:ascii="Times New Roman" w:eastAsia="Times New Roman" w:hAnsi="Times New Roman" w:cs="Times New Roman"/>
                <w:bCs/>
                <w:sz w:val="24"/>
                <w:szCs w:val="24"/>
                <w:lang w:val="es-MX"/>
              </w:rPr>
              <w:t>AF = [0, 4]</w:t>
            </w:r>
          </w:p>
          <w:p w14:paraId="4A434C5B" w14:textId="77777777" w:rsidR="00C73F8A" w:rsidRPr="007A3C46" w:rsidRDefault="00C73F8A">
            <w:pPr>
              <w:widowControl w:val="0"/>
              <w:spacing w:line="240" w:lineRule="auto"/>
              <w:jc w:val="center"/>
              <w:rPr>
                <w:rFonts w:ascii="Times New Roman" w:eastAsia="Times New Roman" w:hAnsi="Times New Roman" w:cs="Times New Roman"/>
                <w:bCs/>
                <w:sz w:val="24"/>
                <w:szCs w:val="24"/>
                <w:lang w:val="es-MX"/>
              </w:rPr>
            </w:pPr>
          </w:p>
          <w:p w14:paraId="12D50BF0" w14:textId="53CBDD9F" w:rsidR="00C73F8A" w:rsidRPr="007A3C46" w:rsidRDefault="00E34E27">
            <w:pPr>
              <w:widowControl w:val="0"/>
              <w:spacing w:line="240" w:lineRule="auto"/>
              <w:jc w:val="center"/>
              <w:rPr>
                <w:rFonts w:ascii="Times New Roman" w:eastAsia="Times New Roman" w:hAnsi="Times New Roman" w:cs="Times New Roman"/>
                <w:bCs/>
                <w:sz w:val="24"/>
                <w:szCs w:val="24"/>
                <w:lang w:val="es-MX"/>
              </w:rPr>
            </w:pPr>
            <w:r w:rsidRPr="007A3C46">
              <w:rPr>
                <w:rFonts w:ascii="Times New Roman" w:eastAsia="Times New Roman" w:hAnsi="Times New Roman" w:cs="Times New Roman"/>
                <w:bCs/>
                <w:sz w:val="24"/>
                <w:szCs w:val="24"/>
                <w:lang w:val="es-MX"/>
              </w:rPr>
              <w:t>Donde</w:t>
            </w:r>
          </w:p>
          <w:p w14:paraId="1237B79A" w14:textId="16C6EF49" w:rsidR="00C73F8A" w:rsidRPr="007A3C46" w:rsidRDefault="00E34E27">
            <w:pPr>
              <w:widowControl w:val="0"/>
              <w:spacing w:line="240" w:lineRule="auto"/>
              <w:jc w:val="center"/>
              <w:rPr>
                <w:rFonts w:ascii="Times New Roman" w:eastAsia="Times New Roman" w:hAnsi="Times New Roman" w:cs="Times New Roman"/>
                <w:bCs/>
                <w:sz w:val="24"/>
                <w:szCs w:val="24"/>
                <w:lang w:val="es-MX"/>
              </w:rPr>
            </w:pPr>
            <w:r w:rsidRPr="007A3C46">
              <w:rPr>
                <w:rFonts w:ascii="Times New Roman" w:eastAsia="Gungsuh" w:hAnsi="Times New Roman" w:cs="Times New Roman"/>
                <w:bCs/>
                <w:sz w:val="24"/>
                <w:szCs w:val="24"/>
                <w:lang w:val="es-MX"/>
              </w:rPr>
              <w:t xml:space="preserve">AF ≥ 3 </w:t>
            </w:r>
            <w:r w:rsidR="00212C32" w:rsidRPr="007A3C46">
              <w:rPr>
                <w:rFonts w:ascii="Times New Roman" w:eastAsia="Gungsuh" w:hAnsi="Times New Roman" w:cs="Times New Roman"/>
                <w:bCs/>
                <w:sz w:val="24"/>
                <w:szCs w:val="24"/>
                <w:lang w:val="es-MX"/>
              </w:rPr>
              <w:t>a</w:t>
            </w:r>
            <w:r w:rsidRPr="007A3C46">
              <w:rPr>
                <w:rFonts w:ascii="Times New Roman" w:eastAsia="Gungsuh" w:hAnsi="Times New Roman" w:cs="Times New Roman"/>
                <w:bCs/>
                <w:sz w:val="24"/>
                <w:szCs w:val="24"/>
                <w:lang w:val="es-MX"/>
              </w:rPr>
              <w:t xml:space="preserve">lfabeto </w:t>
            </w:r>
            <w:r w:rsidR="00212C32" w:rsidRPr="007A3C46">
              <w:rPr>
                <w:rFonts w:ascii="Times New Roman" w:eastAsia="Gungsuh" w:hAnsi="Times New Roman" w:cs="Times New Roman"/>
                <w:bCs/>
                <w:sz w:val="24"/>
                <w:szCs w:val="24"/>
                <w:lang w:val="es-MX"/>
              </w:rPr>
              <w:t>f</w:t>
            </w:r>
            <w:r w:rsidRPr="007A3C46">
              <w:rPr>
                <w:rFonts w:ascii="Times New Roman" w:eastAsia="Gungsuh" w:hAnsi="Times New Roman" w:cs="Times New Roman"/>
                <w:bCs/>
                <w:sz w:val="24"/>
                <w:szCs w:val="24"/>
                <w:lang w:val="es-MX"/>
              </w:rPr>
              <w:t>inanciero</w:t>
            </w:r>
          </w:p>
          <w:p w14:paraId="7E8B585F" w14:textId="77777777" w:rsidR="00C73F8A" w:rsidRPr="007A3C46" w:rsidRDefault="00C73F8A">
            <w:pPr>
              <w:widowControl w:val="0"/>
              <w:spacing w:line="240" w:lineRule="auto"/>
              <w:jc w:val="center"/>
              <w:rPr>
                <w:rFonts w:ascii="Times New Roman" w:eastAsia="Times New Roman" w:hAnsi="Times New Roman" w:cs="Times New Roman"/>
                <w:bCs/>
                <w:sz w:val="24"/>
                <w:szCs w:val="24"/>
                <w:lang w:val="es-MX"/>
              </w:rPr>
            </w:pPr>
          </w:p>
          <w:p w14:paraId="42CA3504" w14:textId="0643EA73" w:rsidR="00C73F8A" w:rsidRPr="007A3C46" w:rsidRDefault="00E34E27">
            <w:pPr>
              <w:widowControl w:val="0"/>
              <w:spacing w:line="240" w:lineRule="auto"/>
              <w:jc w:val="center"/>
              <w:rPr>
                <w:rFonts w:ascii="Times New Roman" w:eastAsia="Times New Roman" w:hAnsi="Times New Roman" w:cs="Times New Roman"/>
                <w:bCs/>
                <w:sz w:val="24"/>
                <w:szCs w:val="24"/>
                <w:lang w:val="es-MX"/>
              </w:rPr>
            </w:pPr>
            <w:r w:rsidRPr="007A3C46">
              <w:rPr>
                <w:rFonts w:ascii="Times New Roman" w:eastAsia="Times New Roman" w:hAnsi="Times New Roman" w:cs="Times New Roman"/>
                <w:bCs/>
                <w:sz w:val="24"/>
                <w:szCs w:val="24"/>
                <w:lang w:val="es-MX"/>
              </w:rPr>
              <w:t xml:space="preserve">AF &lt; 3 </w:t>
            </w:r>
            <w:r w:rsidR="00212C32" w:rsidRPr="007A3C46">
              <w:rPr>
                <w:rFonts w:ascii="Times New Roman" w:eastAsia="Times New Roman" w:hAnsi="Times New Roman" w:cs="Times New Roman"/>
                <w:bCs/>
                <w:sz w:val="24"/>
                <w:szCs w:val="24"/>
                <w:lang w:val="es-MX"/>
              </w:rPr>
              <w:t>a</w:t>
            </w:r>
            <w:r w:rsidRPr="007A3C46">
              <w:rPr>
                <w:rFonts w:ascii="Times New Roman" w:eastAsia="Times New Roman" w:hAnsi="Times New Roman" w:cs="Times New Roman"/>
                <w:bCs/>
                <w:sz w:val="24"/>
                <w:szCs w:val="24"/>
                <w:lang w:val="es-MX"/>
              </w:rPr>
              <w:t xml:space="preserve">nalfabeto </w:t>
            </w:r>
            <w:r w:rsidR="00212C32" w:rsidRPr="007A3C46">
              <w:rPr>
                <w:rFonts w:ascii="Times New Roman" w:eastAsia="Times New Roman" w:hAnsi="Times New Roman" w:cs="Times New Roman"/>
                <w:bCs/>
                <w:sz w:val="24"/>
                <w:szCs w:val="24"/>
                <w:lang w:val="es-MX"/>
              </w:rPr>
              <w:t>f</w:t>
            </w:r>
            <w:r w:rsidRPr="007A3C46">
              <w:rPr>
                <w:rFonts w:ascii="Times New Roman" w:eastAsia="Times New Roman" w:hAnsi="Times New Roman" w:cs="Times New Roman"/>
                <w:bCs/>
                <w:sz w:val="24"/>
                <w:szCs w:val="24"/>
                <w:lang w:val="es-MX"/>
              </w:rPr>
              <w:t>inanciero</w:t>
            </w:r>
          </w:p>
          <w:p w14:paraId="6260A1B5" w14:textId="77777777" w:rsidR="00C73F8A" w:rsidRPr="007A3C46" w:rsidRDefault="00C73F8A">
            <w:pPr>
              <w:widowControl w:val="0"/>
              <w:spacing w:line="240" w:lineRule="auto"/>
              <w:jc w:val="center"/>
              <w:rPr>
                <w:rFonts w:ascii="Times New Roman" w:eastAsia="Times New Roman" w:hAnsi="Times New Roman" w:cs="Times New Roman"/>
                <w:bCs/>
                <w:sz w:val="24"/>
                <w:szCs w:val="24"/>
                <w:lang w:val="es-MX"/>
              </w:rPr>
            </w:pPr>
          </w:p>
        </w:tc>
        <w:tc>
          <w:tcPr>
            <w:tcW w:w="1245" w:type="dxa"/>
            <w:shd w:val="clear" w:color="auto" w:fill="auto"/>
            <w:tcMar>
              <w:top w:w="100" w:type="dxa"/>
              <w:left w:w="100" w:type="dxa"/>
              <w:bottom w:w="100" w:type="dxa"/>
              <w:right w:w="100" w:type="dxa"/>
            </w:tcMar>
          </w:tcPr>
          <w:p w14:paraId="302892FE" w14:textId="412058F3" w:rsidR="00C73F8A" w:rsidRPr="007A3C46" w:rsidRDefault="00E34E27">
            <w:pPr>
              <w:widowControl w:val="0"/>
              <w:spacing w:line="240" w:lineRule="auto"/>
              <w:jc w:val="center"/>
              <w:rPr>
                <w:rFonts w:ascii="Times New Roman" w:eastAsia="Times New Roman" w:hAnsi="Times New Roman" w:cs="Times New Roman"/>
                <w:bCs/>
                <w:sz w:val="24"/>
                <w:szCs w:val="24"/>
                <w:lang w:val="es-MX"/>
              </w:rPr>
            </w:pPr>
            <w:proofErr w:type="spellStart"/>
            <w:r w:rsidRPr="007A3C46">
              <w:rPr>
                <w:rFonts w:ascii="Times New Roman" w:eastAsia="Times New Roman" w:hAnsi="Times New Roman" w:cs="Times New Roman"/>
                <w:bCs/>
                <w:sz w:val="24"/>
                <w:szCs w:val="24"/>
                <w:lang w:val="es-MX"/>
              </w:rPr>
              <w:t>Kapp</w:t>
            </w:r>
            <w:r w:rsidR="006436BC" w:rsidRPr="007A3C46">
              <w:rPr>
                <w:rFonts w:ascii="Times New Roman" w:eastAsia="Times New Roman" w:hAnsi="Times New Roman" w:cs="Times New Roman"/>
                <w:bCs/>
                <w:sz w:val="24"/>
                <w:szCs w:val="24"/>
                <w:lang w:val="es-MX"/>
              </w:rPr>
              <w:t>l</w:t>
            </w:r>
            <w:r w:rsidRPr="007A3C46">
              <w:rPr>
                <w:rFonts w:ascii="Times New Roman" w:eastAsia="Times New Roman" w:hAnsi="Times New Roman" w:cs="Times New Roman"/>
                <w:bCs/>
                <w:sz w:val="24"/>
                <w:szCs w:val="24"/>
                <w:lang w:val="es-MX"/>
              </w:rPr>
              <w:t>er</w:t>
            </w:r>
            <w:proofErr w:type="spellEnd"/>
            <w:r w:rsidRPr="007A3C46">
              <w:rPr>
                <w:rFonts w:ascii="Times New Roman" w:eastAsia="Times New Roman" w:hAnsi="Times New Roman" w:cs="Times New Roman"/>
                <w:bCs/>
                <w:sz w:val="24"/>
                <w:szCs w:val="24"/>
                <w:lang w:val="es-MX"/>
              </w:rPr>
              <w:t xml:space="preserve"> </w:t>
            </w:r>
            <w:r w:rsidRPr="007A3C46">
              <w:rPr>
                <w:rFonts w:ascii="Times New Roman" w:eastAsia="Times New Roman" w:hAnsi="Times New Roman" w:cs="Times New Roman"/>
                <w:bCs/>
                <w:i/>
                <w:iCs/>
                <w:sz w:val="24"/>
                <w:szCs w:val="24"/>
                <w:lang w:val="es-MX"/>
              </w:rPr>
              <w:t>et al</w:t>
            </w:r>
            <w:r w:rsidRPr="007A3C46">
              <w:rPr>
                <w:rFonts w:ascii="Times New Roman" w:eastAsia="Times New Roman" w:hAnsi="Times New Roman" w:cs="Times New Roman"/>
                <w:bCs/>
                <w:sz w:val="24"/>
                <w:szCs w:val="24"/>
                <w:lang w:val="es-MX"/>
              </w:rPr>
              <w:t>. (2015)</w:t>
            </w:r>
          </w:p>
        </w:tc>
        <w:tc>
          <w:tcPr>
            <w:tcW w:w="1800" w:type="dxa"/>
            <w:shd w:val="clear" w:color="auto" w:fill="auto"/>
            <w:tcMar>
              <w:top w:w="100" w:type="dxa"/>
              <w:left w:w="100" w:type="dxa"/>
              <w:bottom w:w="100" w:type="dxa"/>
              <w:right w:w="100" w:type="dxa"/>
            </w:tcMar>
          </w:tcPr>
          <w:p w14:paraId="1F9BE5E1" w14:textId="77777777" w:rsidR="00C73F8A" w:rsidRPr="007A3C46" w:rsidRDefault="00E34E27">
            <w:pPr>
              <w:widowControl w:val="0"/>
              <w:spacing w:line="240" w:lineRule="auto"/>
              <w:jc w:val="center"/>
              <w:rPr>
                <w:rFonts w:ascii="Times New Roman" w:eastAsia="Times New Roman" w:hAnsi="Times New Roman" w:cs="Times New Roman"/>
                <w:bCs/>
                <w:sz w:val="24"/>
                <w:szCs w:val="24"/>
                <w:lang w:val="es-MX"/>
              </w:rPr>
            </w:pPr>
            <w:r w:rsidRPr="007A3C46">
              <w:rPr>
                <w:rFonts w:ascii="Times New Roman" w:eastAsia="Times New Roman" w:hAnsi="Times New Roman" w:cs="Times New Roman"/>
                <w:bCs/>
                <w:sz w:val="24"/>
                <w:szCs w:val="24"/>
                <w:lang w:val="es-MX"/>
              </w:rPr>
              <w:t>Dependiente (Y)</w:t>
            </w:r>
          </w:p>
        </w:tc>
      </w:tr>
      <w:tr w:rsidR="00C73F8A" w:rsidRPr="007A3C46" w14:paraId="193454F8" w14:textId="77777777" w:rsidTr="007A3C46">
        <w:tc>
          <w:tcPr>
            <w:tcW w:w="1605" w:type="dxa"/>
            <w:shd w:val="clear" w:color="auto" w:fill="auto"/>
            <w:tcMar>
              <w:top w:w="100" w:type="dxa"/>
              <w:left w:w="100" w:type="dxa"/>
              <w:bottom w:w="100" w:type="dxa"/>
              <w:right w:w="100" w:type="dxa"/>
            </w:tcMar>
          </w:tcPr>
          <w:p w14:paraId="24E1096B" w14:textId="2A0D3E6D" w:rsidR="00C73F8A" w:rsidRPr="007A3C46" w:rsidRDefault="00E34E27">
            <w:pPr>
              <w:widowControl w:val="0"/>
              <w:spacing w:line="240" w:lineRule="auto"/>
              <w:jc w:val="center"/>
              <w:rPr>
                <w:rFonts w:ascii="Times New Roman" w:eastAsia="Times New Roman" w:hAnsi="Times New Roman" w:cs="Times New Roman"/>
                <w:bCs/>
                <w:sz w:val="24"/>
                <w:szCs w:val="24"/>
                <w:lang w:val="es-MX"/>
              </w:rPr>
            </w:pPr>
            <w:r w:rsidRPr="007A3C46">
              <w:rPr>
                <w:rFonts w:ascii="Times New Roman" w:eastAsia="Times New Roman" w:hAnsi="Times New Roman" w:cs="Times New Roman"/>
                <w:bCs/>
                <w:sz w:val="24"/>
                <w:szCs w:val="24"/>
                <w:lang w:val="es-MX"/>
              </w:rPr>
              <w:t xml:space="preserve">Formación </w:t>
            </w:r>
            <w:r w:rsidR="009642B1" w:rsidRPr="007A3C46">
              <w:rPr>
                <w:rFonts w:ascii="Times New Roman" w:eastAsia="Times New Roman" w:hAnsi="Times New Roman" w:cs="Times New Roman"/>
                <w:bCs/>
                <w:sz w:val="24"/>
                <w:szCs w:val="24"/>
                <w:lang w:val="es-MX"/>
              </w:rPr>
              <w:t>p</w:t>
            </w:r>
            <w:r w:rsidRPr="007A3C46">
              <w:rPr>
                <w:rFonts w:ascii="Times New Roman" w:eastAsia="Times New Roman" w:hAnsi="Times New Roman" w:cs="Times New Roman"/>
                <w:bCs/>
                <w:sz w:val="24"/>
                <w:szCs w:val="24"/>
                <w:lang w:val="es-MX"/>
              </w:rPr>
              <w:t>revia</w:t>
            </w:r>
          </w:p>
          <w:p w14:paraId="683321A4" w14:textId="77777777" w:rsidR="00C73F8A" w:rsidRPr="007A3C46" w:rsidRDefault="00E34E27">
            <w:pPr>
              <w:widowControl w:val="0"/>
              <w:spacing w:line="240" w:lineRule="auto"/>
              <w:jc w:val="center"/>
              <w:rPr>
                <w:rFonts w:ascii="Times New Roman" w:eastAsia="Times New Roman" w:hAnsi="Times New Roman" w:cs="Times New Roman"/>
                <w:bCs/>
                <w:sz w:val="24"/>
                <w:szCs w:val="24"/>
                <w:lang w:val="es-MX"/>
              </w:rPr>
            </w:pPr>
            <w:r w:rsidRPr="007A3C46">
              <w:rPr>
                <w:rFonts w:ascii="Times New Roman" w:eastAsia="Times New Roman" w:hAnsi="Times New Roman" w:cs="Times New Roman"/>
                <w:bCs/>
                <w:sz w:val="24"/>
                <w:szCs w:val="24"/>
                <w:lang w:val="es-MX"/>
              </w:rPr>
              <w:t>(FP)</w:t>
            </w:r>
          </w:p>
          <w:p w14:paraId="0C9E6D45" w14:textId="77777777" w:rsidR="00C73F8A" w:rsidRPr="007A3C46" w:rsidRDefault="00C73F8A">
            <w:pPr>
              <w:widowControl w:val="0"/>
              <w:spacing w:line="240" w:lineRule="auto"/>
              <w:rPr>
                <w:rFonts w:ascii="Times New Roman" w:eastAsia="Times New Roman" w:hAnsi="Times New Roman" w:cs="Times New Roman"/>
                <w:bCs/>
                <w:sz w:val="24"/>
                <w:szCs w:val="24"/>
                <w:lang w:val="es-MX"/>
              </w:rPr>
            </w:pPr>
          </w:p>
        </w:tc>
        <w:tc>
          <w:tcPr>
            <w:tcW w:w="1995" w:type="dxa"/>
            <w:shd w:val="clear" w:color="auto" w:fill="auto"/>
            <w:tcMar>
              <w:top w:w="100" w:type="dxa"/>
              <w:left w:w="100" w:type="dxa"/>
              <w:bottom w:w="100" w:type="dxa"/>
              <w:right w:w="100" w:type="dxa"/>
            </w:tcMar>
          </w:tcPr>
          <w:p w14:paraId="34D297A1" w14:textId="77777777" w:rsidR="00C73F8A" w:rsidRPr="007A3C46" w:rsidRDefault="00E34E27">
            <w:pPr>
              <w:widowControl w:val="0"/>
              <w:spacing w:line="240" w:lineRule="auto"/>
              <w:jc w:val="both"/>
              <w:rPr>
                <w:rFonts w:ascii="Times New Roman" w:eastAsia="Times New Roman" w:hAnsi="Times New Roman" w:cs="Times New Roman"/>
                <w:bCs/>
                <w:sz w:val="24"/>
                <w:szCs w:val="24"/>
                <w:lang w:val="es-MX"/>
              </w:rPr>
            </w:pPr>
            <w:proofErr w:type="spellStart"/>
            <w:r w:rsidRPr="007A3C46">
              <w:rPr>
                <w:rFonts w:ascii="Times New Roman" w:eastAsia="Times New Roman" w:hAnsi="Times New Roman" w:cs="Times New Roman"/>
                <w:bCs/>
                <w:sz w:val="24"/>
                <w:szCs w:val="24"/>
                <w:lang w:val="es-MX"/>
              </w:rPr>
              <w:t>Form</w:t>
            </w:r>
            <w:proofErr w:type="spellEnd"/>
            <w:r w:rsidRPr="007A3C46">
              <w:rPr>
                <w:rFonts w:ascii="Times New Roman" w:eastAsia="Times New Roman" w:hAnsi="Times New Roman" w:cs="Times New Roman"/>
                <w:bCs/>
                <w:sz w:val="24"/>
                <w:szCs w:val="24"/>
                <w:lang w:val="es-MX"/>
              </w:rPr>
              <w:t>. Formación económico-financiera.</w:t>
            </w:r>
          </w:p>
        </w:tc>
        <w:tc>
          <w:tcPr>
            <w:tcW w:w="2355" w:type="dxa"/>
            <w:shd w:val="clear" w:color="auto" w:fill="auto"/>
            <w:tcMar>
              <w:top w:w="100" w:type="dxa"/>
              <w:left w:w="100" w:type="dxa"/>
              <w:bottom w:w="100" w:type="dxa"/>
              <w:right w:w="100" w:type="dxa"/>
            </w:tcMar>
          </w:tcPr>
          <w:p w14:paraId="0E0FD1BC" w14:textId="77777777" w:rsidR="00C73F8A" w:rsidRPr="007A3C46" w:rsidRDefault="00E34E27">
            <w:pPr>
              <w:widowControl w:val="0"/>
              <w:spacing w:line="240" w:lineRule="auto"/>
              <w:jc w:val="center"/>
              <w:rPr>
                <w:rFonts w:ascii="Times New Roman" w:eastAsia="Times New Roman" w:hAnsi="Times New Roman" w:cs="Times New Roman"/>
                <w:bCs/>
                <w:sz w:val="24"/>
                <w:szCs w:val="24"/>
                <w:lang w:val="es-MX"/>
              </w:rPr>
            </w:pPr>
            <w:r w:rsidRPr="007A3C46">
              <w:rPr>
                <w:rFonts w:ascii="Times New Roman" w:eastAsia="Times New Roman" w:hAnsi="Times New Roman" w:cs="Times New Roman"/>
                <w:bCs/>
                <w:sz w:val="24"/>
                <w:szCs w:val="24"/>
                <w:lang w:val="es-MX"/>
              </w:rPr>
              <w:t xml:space="preserve">Variable ordinal que se distingue en tres niveles: </w:t>
            </w:r>
          </w:p>
          <w:p w14:paraId="0FEDCF66" w14:textId="77777777" w:rsidR="00C73F8A" w:rsidRPr="007A3C46" w:rsidRDefault="00C73F8A">
            <w:pPr>
              <w:widowControl w:val="0"/>
              <w:spacing w:line="240" w:lineRule="auto"/>
              <w:jc w:val="center"/>
              <w:rPr>
                <w:rFonts w:ascii="Times New Roman" w:eastAsia="Times New Roman" w:hAnsi="Times New Roman" w:cs="Times New Roman"/>
                <w:bCs/>
                <w:sz w:val="24"/>
                <w:szCs w:val="24"/>
                <w:lang w:val="es-MX"/>
              </w:rPr>
            </w:pPr>
          </w:p>
          <w:p w14:paraId="313A3514" w14:textId="77777777" w:rsidR="00C73F8A" w:rsidRPr="007A3C46" w:rsidRDefault="00E34E27">
            <w:pPr>
              <w:widowControl w:val="0"/>
              <w:spacing w:line="240" w:lineRule="auto"/>
              <w:jc w:val="center"/>
              <w:rPr>
                <w:rFonts w:ascii="Times New Roman" w:eastAsia="Times New Roman" w:hAnsi="Times New Roman" w:cs="Times New Roman"/>
                <w:bCs/>
                <w:sz w:val="24"/>
                <w:szCs w:val="24"/>
                <w:lang w:val="es-MX"/>
              </w:rPr>
            </w:pPr>
            <w:r w:rsidRPr="007A3C46">
              <w:rPr>
                <w:rFonts w:ascii="Times New Roman" w:eastAsia="Times New Roman" w:hAnsi="Times New Roman" w:cs="Times New Roman"/>
                <w:bCs/>
                <w:sz w:val="24"/>
                <w:szCs w:val="24"/>
                <w:lang w:val="es-MX"/>
              </w:rPr>
              <w:t>1. Ningún curso en áreas económico-financieras.</w:t>
            </w:r>
          </w:p>
          <w:p w14:paraId="2112FC83" w14:textId="77777777" w:rsidR="00C73F8A" w:rsidRPr="007A3C46" w:rsidRDefault="00C73F8A">
            <w:pPr>
              <w:widowControl w:val="0"/>
              <w:spacing w:line="240" w:lineRule="auto"/>
              <w:jc w:val="center"/>
              <w:rPr>
                <w:rFonts w:ascii="Times New Roman" w:eastAsia="Times New Roman" w:hAnsi="Times New Roman" w:cs="Times New Roman"/>
                <w:bCs/>
                <w:sz w:val="24"/>
                <w:szCs w:val="24"/>
                <w:lang w:val="es-MX"/>
              </w:rPr>
            </w:pPr>
          </w:p>
          <w:p w14:paraId="706DE290" w14:textId="77777777" w:rsidR="00C73F8A" w:rsidRPr="007A3C46" w:rsidRDefault="00E34E27">
            <w:pPr>
              <w:widowControl w:val="0"/>
              <w:spacing w:line="240" w:lineRule="auto"/>
              <w:jc w:val="center"/>
              <w:rPr>
                <w:rFonts w:ascii="Times New Roman" w:eastAsia="Times New Roman" w:hAnsi="Times New Roman" w:cs="Times New Roman"/>
                <w:bCs/>
                <w:sz w:val="24"/>
                <w:szCs w:val="24"/>
                <w:lang w:val="es-MX"/>
              </w:rPr>
            </w:pPr>
            <w:r w:rsidRPr="007A3C46">
              <w:rPr>
                <w:rFonts w:ascii="Times New Roman" w:eastAsia="Times New Roman" w:hAnsi="Times New Roman" w:cs="Times New Roman"/>
                <w:bCs/>
                <w:sz w:val="24"/>
                <w:szCs w:val="24"/>
                <w:lang w:val="es-MX"/>
              </w:rPr>
              <w:t xml:space="preserve">2. Algún curso en áreas económico-financieras, pero no estudia ni estudió una carrera en estos temas. </w:t>
            </w:r>
          </w:p>
          <w:p w14:paraId="42999843" w14:textId="77777777" w:rsidR="00C73F8A" w:rsidRPr="007A3C46" w:rsidRDefault="00C73F8A">
            <w:pPr>
              <w:widowControl w:val="0"/>
              <w:spacing w:line="240" w:lineRule="auto"/>
              <w:jc w:val="center"/>
              <w:rPr>
                <w:rFonts w:ascii="Times New Roman" w:eastAsia="Times New Roman" w:hAnsi="Times New Roman" w:cs="Times New Roman"/>
                <w:bCs/>
                <w:sz w:val="24"/>
                <w:szCs w:val="24"/>
                <w:lang w:val="es-MX"/>
              </w:rPr>
            </w:pPr>
          </w:p>
          <w:p w14:paraId="19731630" w14:textId="77777777" w:rsidR="00C73F8A" w:rsidRPr="007A3C46" w:rsidRDefault="00E34E27">
            <w:pPr>
              <w:widowControl w:val="0"/>
              <w:spacing w:line="240" w:lineRule="auto"/>
              <w:jc w:val="center"/>
              <w:rPr>
                <w:rFonts w:ascii="Times New Roman" w:eastAsia="Times New Roman" w:hAnsi="Times New Roman" w:cs="Times New Roman"/>
                <w:bCs/>
                <w:sz w:val="24"/>
                <w:szCs w:val="24"/>
                <w:lang w:val="es-MX"/>
              </w:rPr>
            </w:pPr>
            <w:r w:rsidRPr="007A3C46">
              <w:rPr>
                <w:rFonts w:ascii="Times New Roman" w:eastAsia="Times New Roman" w:hAnsi="Times New Roman" w:cs="Times New Roman"/>
                <w:bCs/>
                <w:sz w:val="24"/>
                <w:szCs w:val="24"/>
                <w:lang w:val="es-MX"/>
              </w:rPr>
              <w:t>3. Estudia o estudió alguna carrera en áreas económico-financieras.</w:t>
            </w:r>
          </w:p>
          <w:p w14:paraId="6F26ECBA" w14:textId="77777777" w:rsidR="00C73F8A" w:rsidRPr="007A3C46" w:rsidRDefault="00C73F8A">
            <w:pPr>
              <w:widowControl w:val="0"/>
              <w:spacing w:line="240" w:lineRule="auto"/>
              <w:jc w:val="center"/>
              <w:rPr>
                <w:rFonts w:ascii="Times New Roman" w:eastAsia="Times New Roman" w:hAnsi="Times New Roman" w:cs="Times New Roman"/>
                <w:bCs/>
                <w:sz w:val="24"/>
                <w:szCs w:val="24"/>
                <w:lang w:val="es-MX"/>
              </w:rPr>
            </w:pPr>
          </w:p>
        </w:tc>
        <w:tc>
          <w:tcPr>
            <w:tcW w:w="1245" w:type="dxa"/>
            <w:shd w:val="clear" w:color="auto" w:fill="auto"/>
            <w:tcMar>
              <w:top w:w="100" w:type="dxa"/>
              <w:left w:w="100" w:type="dxa"/>
              <w:bottom w:w="100" w:type="dxa"/>
              <w:right w:w="100" w:type="dxa"/>
            </w:tcMar>
          </w:tcPr>
          <w:p w14:paraId="43548BBD" w14:textId="77777777" w:rsidR="00C73F8A" w:rsidRPr="007A3C46" w:rsidRDefault="00E34E27">
            <w:pPr>
              <w:widowControl w:val="0"/>
              <w:spacing w:line="240" w:lineRule="auto"/>
              <w:jc w:val="center"/>
              <w:rPr>
                <w:rFonts w:ascii="Times New Roman" w:eastAsia="Times New Roman" w:hAnsi="Times New Roman" w:cs="Times New Roman"/>
                <w:bCs/>
                <w:sz w:val="24"/>
                <w:szCs w:val="24"/>
                <w:lang w:val="es-MX"/>
              </w:rPr>
            </w:pPr>
            <w:r w:rsidRPr="007A3C46">
              <w:rPr>
                <w:rFonts w:ascii="Times New Roman" w:eastAsia="Times New Roman" w:hAnsi="Times New Roman" w:cs="Times New Roman"/>
                <w:bCs/>
                <w:sz w:val="24"/>
                <w:szCs w:val="24"/>
                <w:lang w:val="es-MX"/>
              </w:rPr>
              <w:t>García-Mata (2021)</w:t>
            </w:r>
          </w:p>
        </w:tc>
        <w:tc>
          <w:tcPr>
            <w:tcW w:w="1800" w:type="dxa"/>
            <w:shd w:val="clear" w:color="auto" w:fill="auto"/>
            <w:tcMar>
              <w:top w:w="100" w:type="dxa"/>
              <w:left w:w="100" w:type="dxa"/>
              <w:bottom w:w="100" w:type="dxa"/>
              <w:right w:w="100" w:type="dxa"/>
            </w:tcMar>
          </w:tcPr>
          <w:p w14:paraId="1D81A85B" w14:textId="77777777" w:rsidR="00C73F8A" w:rsidRPr="007A3C46" w:rsidRDefault="00E34E27">
            <w:pPr>
              <w:widowControl w:val="0"/>
              <w:spacing w:line="240" w:lineRule="auto"/>
              <w:jc w:val="center"/>
              <w:rPr>
                <w:rFonts w:ascii="Times New Roman" w:eastAsia="Times New Roman" w:hAnsi="Times New Roman" w:cs="Times New Roman"/>
                <w:bCs/>
                <w:sz w:val="24"/>
                <w:szCs w:val="24"/>
                <w:lang w:val="es-MX"/>
              </w:rPr>
            </w:pPr>
            <w:r w:rsidRPr="007A3C46">
              <w:rPr>
                <w:rFonts w:ascii="Times New Roman" w:eastAsia="Times New Roman" w:hAnsi="Times New Roman" w:cs="Times New Roman"/>
                <w:bCs/>
                <w:sz w:val="24"/>
                <w:szCs w:val="24"/>
                <w:lang w:val="es-MX"/>
              </w:rPr>
              <w:t>Moderadora</w:t>
            </w:r>
          </w:p>
          <w:p w14:paraId="1224649B" w14:textId="77777777" w:rsidR="00C73F8A" w:rsidRPr="007A3C46" w:rsidRDefault="00E34E27">
            <w:pPr>
              <w:widowControl w:val="0"/>
              <w:spacing w:line="240" w:lineRule="auto"/>
              <w:jc w:val="center"/>
              <w:rPr>
                <w:rFonts w:ascii="Times New Roman" w:eastAsia="Times New Roman" w:hAnsi="Times New Roman" w:cs="Times New Roman"/>
                <w:bCs/>
                <w:sz w:val="24"/>
                <w:szCs w:val="24"/>
                <w:lang w:val="es-MX"/>
              </w:rPr>
            </w:pPr>
            <w:r w:rsidRPr="007A3C46">
              <w:rPr>
                <w:rFonts w:ascii="Times New Roman" w:eastAsia="Times New Roman" w:hAnsi="Times New Roman" w:cs="Times New Roman"/>
                <w:bCs/>
                <w:sz w:val="24"/>
                <w:szCs w:val="24"/>
                <w:lang w:val="es-MX"/>
              </w:rPr>
              <w:t xml:space="preserve"> (W)</w:t>
            </w:r>
          </w:p>
        </w:tc>
      </w:tr>
    </w:tbl>
    <w:p w14:paraId="07AC6C96" w14:textId="76860196" w:rsidR="00C73F8A" w:rsidRPr="00BA21BA" w:rsidRDefault="00E34E27" w:rsidP="00A41684">
      <w:pPr>
        <w:shd w:val="clear" w:color="auto" w:fill="FFFFFF"/>
        <w:spacing w:line="360" w:lineRule="auto"/>
        <w:jc w:val="center"/>
        <w:rPr>
          <w:rFonts w:ascii="Times New Roman" w:eastAsia="Times New Roman" w:hAnsi="Times New Roman" w:cs="Times New Roman"/>
          <w:sz w:val="24"/>
          <w:szCs w:val="24"/>
          <w:lang w:val="es-MX"/>
        </w:rPr>
      </w:pPr>
      <w:r w:rsidRPr="00BA21BA">
        <w:rPr>
          <w:rFonts w:ascii="Times New Roman" w:eastAsia="Times New Roman" w:hAnsi="Times New Roman" w:cs="Times New Roman"/>
          <w:sz w:val="24"/>
          <w:szCs w:val="24"/>
          <w:lang w:val="es-MX"/>
        </w:rPr>
        <w:t>Fuente: Elaboración propia</w:t>
      </w:r>
    </w:p>
    <w:p w14:paraId="7CCE7CB2" w14:textId="74912212" w:rsidR="00C73F8A" w:rsidRDefault="00E34E27" w:rsidP="007A3C46">
      <w:pPr>
        <w:shd w:val="clear" w:color="auto" w:fill="FFFFFF"/>
        <w:spacing w:line="360" w:lineRule="auto"/>
        <w:ind w:firstLine="720"/>
        <w:jc w:val="both"/>
        <w:rPr>
          <w:rFonts w:ascii="Times New Roman" w:eastAsia="Times New Roman" w:hAnsi="Times New Roman" w:cs="Times New Roman"/>
          <w:sz w:val="24"/>
          <w:szCs w:val="24"/>
          <w:lang w:val="es-MX"/>
        </w:rPr>
      </w:pPr>
      <w:r w:rsidRPr="00BA21BA">
        <w:rPr>
          <w:rFonts w:ascii="Times New Roman" w:eastAsia="Times New Roman" w:hAnsi="Times New Roman" w:cs="Times New Roman"/>
          <w:sz w:val="24"/>
          <w:szCs w:val="24"/>
          <w:lang w:val="es-MX"/>
        </w:rPr>
        <w:lastRenderedPageBreak/>
        <w:t xml:space="preserve">Para hacer posible el análisis de los resultados fue necesario el procesamiento de los datos a través del método </w:t>
      </w:r>
      <w:proofErr w:type="spellStart"/>
      <w:r w:rsidRPr="00212C32">
        <w:rPr>
          <w:rFonts w:ascii="Times New Roman" w:eastAsia="Times New Roman" w:hAnsi="Times New Roman" w:cs="Times New Roman"/>
          <w:iCs/>
          <w:sz w:val="24"/>
          <w:szCs w:val="24"/>
          <w:lang w:val="es-MX"/>
        </w:rPr>
        <w:t>Process</w:t>
      </w:r>
      <w:proofErr w:type="spellEnd"/>
      <w:r w:rsidRPr="00BA21BA">
        <w:rPr>
          <w:rFonts w:ascii="Times New Roman" w:eastAsia="Times New Roman" w:hAnsi="Times New Roman" w:cs="Times New Roman"/>
          <w:sz w:val="24"/>
          <w:szCs w:val="24"/>
          <w:lang w:val="es-MX"/>
        </w:rPr>
        <w:t xml:space="preserve"> en el </w:t>
      </w:r>
      <w:r w:rsidRPr="00212C32">
        <w:rPr>
          <w:rFonts w:ascii="Times New Roman" w:eastAsia="Times New Roman" w:hAnsi="Times New Roman" w:cs="Times New Roman"/>
          <w:i/>
          <w:iCs/>
          <w:sz w:val="24"/>
          <w:szCs w:val="24"/>
          <w:lang w:val="es-MX"/>
        </w:rPr>
        <w:t>software</w:t>
      </w:r>
      <w:r w:rsidRPr="00BA21BA">
        <w:rPr>
          <w:rFonts w:ascii="Times New Roman" w:eastAsia="Times New Roman" w:hAnsi="Times New Roman" w:cs="Times New Roman"/>
          <w:sz w:val="24"/>
          <w:szCs w:val="24"/>
          <w:lang w:val="es-MX"/>
        </w:rPr>
        <w:t xml:space="preserve"> </w:t>
      </w:r>
      <w:r w:rsidRPr="00212C32">
        <w:rPr>
          <w:rFonts w:ascii="Times New Roman" w:eastAsia="Times New Roman" w:hAnsi="Times New Roman" w:cs="Times New Roman"/>
          <w:iCs/>
          <w:sz w:val="24"/>
          <w:szCs w:val="24"/>
          <w:lang w:val="es-MX"/>
        </w:rPr>
        <w:t xml:space="preserve">SPSS </w:t>
      </w:r>
      <w:proofErr w:type="spellStart"/>
      <w:r w:rsidRPr="00212C32">
        <w:rPr>
          <w:rFonts w:ascii="Times New Roman" w:eastAsia="Times New Roman" w:hAnsi="Times New Roman" w:cs="Times New Roman"/>
          <w:iCs/>
          <w:sz w:val="24"/>
          <w:szCs w:val="24"/>
          <w:lang w:val="es-MX"/>
        </w:rPr>
        <w:t>Statistics</w:t>
      </w:r>
      <w:proofErr w:type="spellEnd"/>
      <w:r w:rsidR="00212C32">
        <w:rPr>
          <w:rFonts w:ascii="Times New Roman" w:eastAsia="Times New Roman" w:hAnsi="Times New Roman" w:cs="Times New Roman"/>
          <w:iCs/>
          <w:sz w:val="24"/>
          <w:szCs w:val="24"/>
          <w:lang w:val="es-MX"/>
        </w:rPr>
        <w:t>,</w:t>
      </w:r>
      <w:r w:rsidRPr="00BA21BA">
        <w:rPr>
          <w:rFonts w:ascii="Times New Roman" w:eastAsia="Times New Roman" w:hAnsi="Times New Roman" w:cs="Times New Roman"/>
          <w:sz w:val="24"/>
          <w:szCs w:val="24"/>
          <w:lang w:val="es-MX"/>
        </w:rPr>
        <w:t xml:space="preserve"> que permite llegar a inferencias causales sólidas y seguras. </w:t>
      </w:r>
    </w:p>
    <w:p w14:paraId="01F894D7" w14:textId="77777777" w:rsidR="007A3C46" w:rsidRPr="00BA21BA" w:rsidRDefault="007A3C46" w:rsidP="007A3C46">
      <w:pPr>
        <w:shd w:val="clear" w:color="auto" w:fill="FFFFFF"/>
        <w:spacing w:line="360" w:lineRule="auto"/>
        <w:jc w:val="both"/>
        <w:rPr>
          <w:rFonts w:ascii="Times New Roman" w:eastAsia="Times New Roman" w:hAnsi="Times New Roman" w:cs="Times New Roman"/>
          <w:sz w:val="24"/>
          <w:szCs w:val="24"/>
          <w:lang w:val="es-MX"/>
        </w:rPr>
      </w:pPr>
    </w:p>
    <w:p w14:paraId="1892C070" w14:textId="77777777" w:rsidR="00C73F8A" w:rsidRPr="00BA21BA" w:rsidRDefault="00E34E27" w:rsidP="007A3C46">
      <w:pPr>
        <w:spacing w:line="360" w:lineRule="auto"/>
        <w:jc w:val="center"/>
        <w:rPr>
          <w:rFonts w:ascii="Times New Roman" w:eastAsia="Times New Roman" w:hAnsi="Times New Roman" w:cs="Times New Roman"/>
          <w:b/>
          <w:sz w:val="32"/>
          <w:szCs w:val="32"/>
          <w:lang w:val="es-MX"/>
        </w:rPr>
      </w:pPr>
      <w:r w:rsidRPr="00BA21BA">
        <w:rPr>
          <w:rFonts w:ascii="Times New Roman" w:eastAsia="Times New Roman" w:hAnsi="Times New Roman" w:cs="Times New Roman"/>
          <w:b/>
          <w:sz w:val="32"/>
          <w:szCs w:val="32"/>
          <w:lang w:val="es-MX"/>
        </w:rPr>
        <w:t>Resultados</w:t>
      </w:r>
    </w:p>
    <w:p w14:paraId="50ED4142" w14:textId="6C75CEEC" w:rsidR="00C73F8A" w:rsidRPr="00BA21BA" w:rsidRDefault="00E34E27" w:rsidP="004C568B">
      <w:pPr>
        <w:spacing w:line="360" w:lineRule="auto"/>
        <w:jc w:val="both"/>
        <w:rPr>
          <w:rFonts w:ascii="Times New Roman" w:eastAsia="Times New Roman" w:hAnsi="Times New Roman" w:cs="Times New Roman"/>
          <w:sz w:val="24"/>
          <w:szCs w:val="24"/>
          <w:lang w:val="es-MX"/>
        </w:rPr>
      </w:pPr>
      <w:r w:rsidRPr="00BA21BA">
        <w:rPr>
          <w:rFonts w:ascii="Times New Roman" w:eastAsia="Times New Roman" w:hAnsi="Times New Roman" w:cs="Times New Roman"/>
          <w:sz w:val="24"/>
          <w:szCs w:val="24"/>
          <w:lang w:val="es-MX"/>
        </w:rPr>
        <w:tab/>
        <w:t>El presente apartado contiene, de manera específica, el análisis e interpretación de los resultados obtenidos del procesamiento de los datos recolectados</w:t>
      </w:r>
      <w:r w:rsidR="00212C32">
        <w:rPr>
          <w:rFonts w:ascii="Times New Roman" w:eastAsia="Times New Roman" w:hAnsi="Times New Roman" w:cs="Times New Roman"/>
          <w:sz w:val="24"/>
          <w:szCs w:val="24"/>
          <w:lang w:val="es-MX"/>
        </w:rPr>
        <w:t xml:space="preserve">, para lo cual se emplearon </w:t>
      </w:r>
      <w:r w:rsidRPr="00BA21BA">
        <w:rPr>
          <w:rFonts w:ascii="Times New Roman" w:eastAsia="Times New Roman" w:hAnsi="Times New Roman" w:cs="Times New Roman"/>
          <w:sz w:val="24"/>
          <w:szCs w:val="24"/>
          <w:lang w:val="es-MX"/>
        </w:rPr>
        <w:t>dos enfoques</w:t>
      </w:r>
      <w:r w:rsidR="00212C32">
        <w:rPr>
          <w:rFonts w:ascii="Times New Roman" w:eastAsia="Times New Roman" w:hAnsi="Times New Roman" w:cs="Times New Roman"/>
          <w:sz w:val="24"/>
          <w:szCs w:val="24"/>
          <w:lang w:val="es-MX"/>
        </w:rPr>
        <w:t>:</w:t>
      </w:r>
      <w:r w:rsidRPr="00BA21BA">
        <w:rPr>
          <w:rFonts w:ascii="Times New Roman" w:eastAsia="Times New Roman" w:hAnsi="Times New Roman" w:cs="Times New Roman"/>
          <w:sz w:val="24"/>
          <w:szCs w:val="24"/>
          <w:lang w:val="es-MX"/>
        </w:rPr>
        <w:t xml:space="preserve"> el primero, desde una perspectiva descriptiva donde se razonan las características de los estudiantes universitarios encuestados en función de los reactivos evaluados en el índice de alfabetismo financiero</w:t>
      </w:r>
      <w:r w:rsidR="00212C32">
        <w:rPr>
          <w:rFonts w:ascii="Times New Roman" w:eastAsia="Times New Roman" w:hAnsi="Times New Roman" w:cs="Times New Roman"/>
          <w:sz w:val="24"/>
          <w:szCs w:val="24"/>
          <w:lang w:val="es-MX"/>
        </w:rPr>
        <w:t>,</w:t>
      </w:r>
      <w:r w:rsidRPr="00BA21BA">
        <w:rPr>
          <w:rFonts w:ascii="Times New Roman" w:eastAsia="Times New Roman" w:hAnsi="Times New Roman" w:cs="Times New Roman"/>
          <w:sz w:val="24"/>
          <w:szCs w:val="24"/>
          <w:lang w:val="es-MX"/>
        </w:rPr>
        <w:t xml:space="preserve"> y el segundo</w:t>
      </w:r>
      <w:r w:rsidR="00212C32">
        <w:rPr>
          <w:rFonts w:ascii="Times New Roman" w:eastAsia="Times New Roman" w:hAnsi="Times New Roman" w:cs="Times New Roman"/>
          <w:sz w:val="24"/>
          <w:szCs w:val="24"/>
          <w:lang w:val="es-MX"/>
        </w:rPr>
        <w:t>,</w:t>
      </w:r>
      <w:r w:rsidRPr="00BA21BA">
        <w:rPr>
          <w:rFonts w:ascii="Times New Roman" w:eastAsia="Times New Roman" w:hAnsi="Times New Roman" w:cs="Times New Roman"/>
          <w:sz w:val="24"/>
          <w:szCs w:val="24"/>
          <w:lang w:val="es-MX"/>
        </w:rPr>
        <w:t xml:space="preserve"> desde el punto de vista estadístico con la finalidad de examinar los hallazgos procedentes del modelo propuesto. </w:t>
      </w:r>
    </w:p>
    <w:p w14:paraId="4717BA02" w14:textId="77777777" w:rsidR="007A3C46" w:rsidRPr="00BA21BA" w:rsidRDefault="007A3C46" w:rsidP="00737685">
      <w:pPr>
        <w:spacing w:line="360" w:lineRule="auto"/>
        <w:jc w:val="center"/>
        <w:rPr>
          <w:rFonts w:ascii="Times New Roman" w:eastAsia="Times New Roman" w:hAnsi="Times New Roman" w:cs="Times New Roman"/>
          <w:b/>
          <w:sz w:val="28"/>
          <w:szCs w:val="28"/>
          <w:lang w:val="es-MX"/>
        </w:rPr>
      </w:pPr>
    </w:p>
    <w:p w14:paraId="058DEC6B" w14:textId="0000C131" w:rsidR="00C73F8A" w:rsidRPr="00BA21BA" w:rsidRDefault="00E34E27" w:rsidP="00737685">
      <w:pPr>
        <w:spacing w:line="360" w:lineRule="auto"/>
        <w:jc w:val="center"/>
        <w:rPr>
          <w:rFonts w:ascii="Times New Roman" w:eastAsia="Times New Roman" w:hAnsi="Times New Roman" w:cs="Times New Roman"/>
          <w:b/>
          <w:sz w:val="28"/>
          <w:szCs w:val="28"/>
          <w:lang w:val="es-MX"/>
        </w:rPr>
      </w:pPr>
      <w:r w:rsidRPr="00BA21BA">
        <w:rPr>
          <w:rFonts w:ascii="Times New Roman" w:eastAsia="Times New Roman" w:hAnsi="Times New Roman" w:cs="Times New Roman"/>
          <w:b/>
          <w:sz w:val="28"/>
          <w:szCs w:val="28"/>
          <w:lang w:val="es-MX"/>
        </w:rPr>
        <w:t>Análisis descriptivo</w:t>
      </w:r>
    </w:p>
    <w:p w14:paraId="72308813" w14:textId="3BFDB640" w:rsidR="00C73F8A" w:rsidRPr="00BA21BA" w:rsidRDefault="00212C32" w:rsidP="004C568B">
      <w:pPr>
        <w:spacing w:line="360" w:lineRule="auto"/>
        <w:ind w:firstLine="720"/>
        <w:jc w:val="both"/>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En total</w:t>
      </w:r>
      <w:r w:rsidR="00E34E27" w:rsidRPr="00BA21BA">
        <w:rPr>
          <w:rFonts w:ascii="Times New Roman" w:eastAsia="Times New Roman" w:hAnsi="Times New Roman" w:cs="Times New Roman"/>
          <w:sz w:val="24"/>
          <w:szCs w:val="24"/>
          <w:lang w:val="es-MX"/>
        </w:rPr>
        <w:t xml:space="preserve">, se </w:t>
      </w:r>
      <w:r>
        <w:rPr>
          <w:rFonts w:ascii="Times New Roman" w:eastAsia="Times New Roman" w:hAnsi="Times New Roman" w:cs="Times New Roman"/>
          <w:sz w:val="24"/>
          <w:szCs w:val="24"/>
          <w:lang w:val="es-MX"/>
        </w:rPr>
        <w:t>recabaron</w:t>
      </w:r>
      <w:r w:rsidR="00E34E27" w:rsidRPr="00BA21BA">
        <w:rPr>
          <w:rFonts w:ascii="Times New Roman" w:eastAsia="Times New Roman" w:hAnsi="Times New Roman" w:cs="Times New Roman"/>
          <w:sz w:val="24"/>
          <w:szCs w:val="24"/>
          <w:lang w:val="es-MX"/>
        </w:rPr>
        <w:t xml:space="preserve"> 626 respuestas. De acuerdo con los resultados,</w:t>
      </w:r>
      <w:r w:rsidR="00B0211A" w:rsidRPr="00BA21BA">
        <w:rPr>
          <w:rFonts w:ascii="Times New Roman" w:eastAsia="Times New Roman" w:hAnsi="Times New Roman" w:cs="Times New Roman"/>
          <w:sz w:val="24"/>
          <w:szCs w:val="24"/>
          <w:lang w:val="es-MX"/>
        </w:rPr>
        <w:t xml:space="preserve"> </w:t>
      </w:r>
      <w:r>
        <w:rPr>
          <w:rFonts w:ascii="Times New Roman" w:eastAsia="Times New Roman" w:hAnsi="Times New Roman" w:cs="Times New Roman"/>
          <w:sz w:val="24"/>
          <w:szCs w:val="24"/>
          <w:lang w:val="es-MX"/>
        </w:rPr>
        <w:t xml:space="preserve">se puede indicar que </w:t>
      </w:r>
      <w:r w:rsidR="00B0211A" w:rsidRPr="00BA21BA">
        <w:rPr>
          <w:rFonts w:ascii="Times New Roman" w:eastAsia="Times New Roman" w:hAnsi="Times New Roman" w:cs="Times New Roman"/>
          <w:sz w:val="24"/>
          <w:szCs w:val="24"/>
          <w:lang w:val="es-MX"/>
        </w:rPr>
        <w:t xml:space="preserve">los estudiantes </w:t>
      </w:r>
      <w:r>
        <w:rPr>
          <w:rFonts w:ascii="Times New Roman" w:eastAsia="Times New Roman" w:hAnsi="Times New Roman" w:cs="Times New Roman"/>
          <w:sz w:val="24"/>
          <w:szCs w:val="24"/>
          <w:lang w:val="es-MX"/>
        </w:rPr>
        <w:t>d</w:t>
      </w:r>
      <w:r w:rsidRPr="00BA21BA">
        <w:rPr>
          <w:rFonts w:ascii="Times New Roman" w:eastAsia="Times New Roman" w:hAnsi="Times New Roman" w:cs="Times New Roman"/>
          <w:sz w:val="24"/>
          <w:szCs w:val="24"/>
          <w:lang w:val="es-MX"/>
        </w:rPr>
        <w:t>el periodo escolar 2022-2</w:t>
      </w:r>
      <w:r>
        <w:rPr>
          <w:rFonts w:ascii="Times New Roman" w:eastAsia="Times New Roman" w:hAnsi="Times New Roman" w:cs="Times New Roman"/>
          <w:sz w:val="24"/>
          <w:szCs w:val="24"/>
          <w:lang w:val="es-MX"/>
        </w:rPr>
        <w:t xml:space="preserve"> de </w:t>
      </w:r>
      <w:r w:rsidR="00B0211A" w:rsidRPr="00BA21BA">
        <w:rPr>
          <w:rFonts w:ascii="Times New Roman" w:eastAsia="Times New Roman" w:hAnsi="Times New Roman" w:cs="Times New Roman"/>
          <w:sz w:val="24"/>
          <w:szCs w:val="24"/>
          <w:lang w:val="es-MX"/>
        </w:rPr>
        <w:t xml:space="preserve">la Universidad Autónoma de Baja California, </w:t>
      </w:r>
      <w:r>
        <w:rPr>
          <w:rFonts w:ascii="Times New Roman" w:eastAsia="Times New Roman" w:hAnsi="Times New Roman" w:cs="Times New Roman"/>
          <w:sz w:val="24"/>
          <w:szCs w:val="24"/>
          <w:lang w:val="es-MX"/>
        </w:rPr>
        <w:t>c</w:t>
      </w:r>
      <w:r w:rsidR="00B0211A" w:rsidRPr="00BA21BA">
        <w:rPr>
          <w:rFonts w:ascii="Times New Roman" w:eastAsia="Times New Roman" w:hAnsi="Times New Roman" w:cs="Times New Roman"/>
          <w:sz w:val="24"/>
          <w:szCs w:val="24"/>
          <w:lang w:val="es-MX"/>
        </w:rPr>
        <w:t>ampus Tijuana</w:t>
      </w:r>
      <w:r>
        <w:rPr>
          <w:rFonts w:ascii="Times New Roman" w:eastAsia="Times New Roman" w:hAnsi="Times New Roman" w:cs="Times New Roman"/>
          <w:sz w:val="24"/>
          <w:szCs w:val="24"/>
          <w:lang w:val="es-MX"/>
        </w:rPr>
        <w:t>,</w:t>
      </w:r>
      <w:r w:rsidR="00B0211A" w:rsidRPr="00BA21BA">
        <w:rPr>
          <w:rFonts w:ascii="Times New Roman" w:eastAsia="Times New Roman" w:hAnsi="Times New Roman" w:cs="Times New Roman"/>
          <w:sz w:val="24"/>
          <w:szCs w:val="24"/>
          <w:lang w:val="es-MX"/>
        </w:rPr>
        <w:t xml:space="preserve"> </w:t>
      </w:r>
      <w:r w:rsidR="00E34E27" w:rsidRPr="00BA21BA">
        <w:rPr>
          <w:rFonts w:ascii="Times New Roman" w:eastAsia="Times New Roman" w:hAnsi="Times New Roman" w:cs="Times New Roman"/>
          <w:sz w:val="24"/>
          <w:szCs w:val="24"/>
          <w:lang w:val="es-MX"/>
        </w:rPr>
        <w:t xml:space="preserve">poseen un nivel de alfabetismo </w:t>
      </w:r>
      <w:r w:rsidR="007A5301" w:rsidRPr="00BA21BA">
        <w:rPr>
          <w:rFonts w:ascii="Times New Roman" w:eastAsia="Times New Roman" w:hAnsi="Times New Roman" w:cs="Times New Roman"/>
          <w:sz w:val="24"/>
          <w:szCs w:val="24"/>
          <w:lang w:val="es-MX"/>
        </w:rPr>
        <w:t>financiero de</w:t>
      </w:r>
      <w:r>
        <w:rPr>
          <w:rFonts w:ascii="Times New Roman" w:eastAsia="Times New Roman" w:hAnsi="Times New Roman" w:cs="Times New Roman"/>
          <w:sz w:val="24"/>
          <w:szCs w:val="24"/>
          <w:lang w:val="es-MX"/>
        </w:rPr>
        <w:t>l</w:t>
      </w:r>
      <w:r w:rsidR="00E34E27" w:rsidRPr="00BA21BA">
        <w:rPr>
          <w:rFonts w:ascii="Times New Roman" w:eastAsia="Times New Roman" w:hAnsi="Times New Roman" w:cs="Times New Roman"/>
          <w:sz w:val="24"/>
          <w:szCs w:val="24"/>
          <w:lang w:val="es-MX"/>
        </w:rPr>
        <w:t xml:space="preserve"> 61.7</w:t>
      </w:r>
      <w:r>
        <w:rPr>
          <w:rFonts w:ascii="Times New Roman" w:eastAsia="Times New Roman" w:hAnsi="Times New Roman" w:cs="Times New Roman"/>
          <w:sz w:val="24"/>
          <w:szCs w:val="24"/>
          <w:lang w:val="es-MX"/>
        </w:rPr>
        <w:t xml:space="preserve"> </w:t>
      </w:r>
      <w:r w:rsidR="00E34E27" w:rsidRPr="00BA21BA">
        <w:rPr>
          <w:rFonts w:ascii="Times New Roman" w:eastAsia="Times New Roman" w:hAnsi="Times New Roman" w:cs="Times New Roman"/>
          <w:sz w:val="24"/>
          <w:szCs w:val="24"/>
          <w:lang w:val="es-MX"/>
        </w:rPr>
        <w:t xml:space="preserve">%, con una prevalencia mayor de hombres </w:t>
      </w:r>
      <w:r w:rsidR="00313D99" w:rsidRPr="00BA21BA">
        <w:rPr>
          <w:rFonts w:ascii="Times New Roman" w:eastAsia="Times New Roman" w:hAnsi="Times New Roman" w:cs="Times New Roman"/>
          <w:sz w:val="24"/>
          <w:szCs w:val="24"/>
          <w:lang w:val="es-MX"/>
        </w:rPr>
        <w:t xml:space="preserve">en el índice obtenido </w:t>
      </w:r>
      <w:r w:rsidR="00E34E27" w:rsidRPr="00BA21BA">
        <w:rPr>
          <w:rFonts w:ascii="Times New Roman" w:eastAsia="Times New Roman" w:hAnsi="Times New Roman" w:cs="Times New Roman"/>
          <w:sz w:val="24"/>
          <w:szCs w:val="24"/>
          <w:lang w:val="es-MX"/>
        </w:rPr>
        <w:t xml:space="preserve">en comparación con las mujeres, lo que </w:t>
      </w:r>
      <w:r w:rsidR="007A5301" w:rsidRPr="00BA21BA">
        <w:rPr>
          <w:rFonts w:ascii="Times New Roman" w:eastAsia="Times New Roman" w:hAnsi="Times New Roman" w:cs="Times New Roman"/>
          <w:sz w:val="24"/>
          <w:szCs w:val="24"/>
          <w:lang w:val="es-MX"/>
        </w:rPr>
        <w:t>produce una brecha de género de</w:t>
      </w:r>
      <w:r>
        <w:rPr>
          <w:rFonts w:ascii="Times New Roman" w:eastAsia="Times New Roman" w:hAnsi="Times New Roman" w:cs="Times New Roman"/>
          <w:sz w:val="24"/>
          <w:szCs w:val="24"/>
          <w:lang w:val="es-MX"/>
        </w:rPr>
        <w:t>l</w:t>
      </w:r>
      <w:r w:rsidR="00E34E27" w:rsidRPr="00BA21BA">
        <w:rPr>
          <w:rFonts w:ascii="Times New Roman" w:eastAsia="Times New Roman" w:hAnsi="Times New Roman" w:cs="Times New Roman"/>
          <w:sz w:val="24"/>
          <w:szCs w:val="24"/>
          <w:lang w:val="es-MX"/>
        </w:rPr>
        <w:t xml:space="preserve"> 10.4</w:t>
      </w:r>
      <w:r>
        <w:rPr>
          <w:rFonts w:ascii="Times New Roman" w:eastAsia="Times New Roman" w:hAnsi="Times New Roman" w:cs="Times New Roman"/>
          <w:sz w:val="24"/>
          <w:szCs w:val="24"/>
          <w:lang w:val="es-MX"/>
        </w:rPr>
        <w:t xml:space="preserve"> </w:t>
      </w:r>
      <w:r w:rsidR="00E34E27" w:rsidRPr="00BA21BA">
        <w:rPr>
          <w:rFonts w:ascii="Times New Roman" w:eastAsia="Times New Roman" w:hAnsi="Times New Roman" w:cs="Times New Roman"/>
          <w:sz w:val="24"/>
          <w:szCs w:val="24"/>
          <w:lang w:val="es-MX"/>
        </w:rPr>
        <w:t xml:space="preserve">%. </w:t>
      </w:r>
    </w:p>
    <w:p w14:paraId="4AE14586" w14:textId="68ED203F" w:rsidR="00B0211A" w:rsidRPr="00BA21BA" w:rsidRDefault="00FD3F3F" w:rsidP="004C568B">
      <w:pPr>
        <w:spacing w:line="360" w:lineRule="auto"/>
        <w:ind w:firstLine="720"/>
        <w:jc w:val="both"/>
        <w:rPr>
          <w:rFonts w:ascii="Times New Roman" w:eastAsia="Times New Roman" w:hAnsi="Times New Roman" w:cs="Times New Roman"/>
          <w:sz w:val="24"/>
          <w:szCs w:val="24"/>
          <w:lang w:val="es-MX"/>
        </w:rPr>
      </w:pPr>
      <w:r w:rsidRPr="00BA21BA">
        <w:rPr>
          <w:rFonts w:ascii="Times New Roman" w:eastAsia="Times New Roman" w:hAnsi="Times New Roman" w:cs="Times New Roman"/>
          <w:sz w:val="24"/>
          <w:szCs w:val="24"/>
          <w:lang w:val="es-MX"/>
        </w:rPr>
        <w:t xml:space="preserve">Respecto a la formación </w:t>
      </w:r>
      <w:r w:rsidR="008B7267" w:rsidRPr="00BA21BA">
        <w:rPr>
          <w:rFonts w:ascii="Times New Roman" w:eastAsia="Times New Roman" w:hAnsi="Times New Roman" w:cs="Times New Roman"/>
          <w:sz w:val="24"/>
          <w:szCs w:val="24"/>
          <w:lang w:val="es-MX"/>
        </w:rPr>
        <w:t xml:space="preserve">en áreas </w:t>
      </w:r>
      <w:r w:rsidRPr="00BA21BA">
        <w:rPr>
          <w:rFonts w:ascii="Times New Roman" w:eastAsia="Times New Roman" w:hAnsi="Times New Roman" w:cs="Times New Roman"/>
          <w:sz w:val="24"/>
          <w:szCs w:val="24"/>
          <w:lang w:val="es-MX"/>
        </w:rPr>
        <w:t>económico-financiera, se encontr</w:t>
      </w:r>
      <w:r w:rsidR="007A5301" w:rsidRPr="00BA21BA">
        <w:rPr>
          <w:rFonts w:ascii="Times New Roman" w:eastAsia="Times New Roman" w:hAnsi="Times New Roman" w:cs="Times New Roman"/>
          <w:sz w:val="24"/>
          <w:szCs w:val="24"/>
          <w:lang w:val="es-MX"/>
        </w:rPr>
        <w:t xml:space="preserve">ó que </w:t>
      </w:r>
      <w:r w:rsidR="00212C32">
        <w:rPr>
          <w:rFonts w:ascii="Times New Roman" w:eastAsia="Times New Roman" w:hAnsi="Times New Roman" w:cs="Times New Roman"/>
          <w:sz w:val="24"/>
          <w:szCs w:val="24"/>
          <w:lang w:val="es-MX"/>
        </w:rPr>
        <w:t xml:space="preserve">el </w:t>
      </w:r>
      <w:r w:rsidR="00313D99" w:rsidRPr="00BA21BA">
        <w:rPr>
          <w:rFonts w:ascii="Times New Roman" w:eastAsia="Times New Roman" w:hAnsi="Times New Roman" w:cs="Times New Roman"/>
          <w:sz w:val="24"/>
          <w:szCs w:val="24"/>
          <w:lang w:val="es-MX"/>
        </w:rPr>
        <w:t>50.2</w:t>
      </w:r>
      <w:r w:rsidR="00212C32">
        <w:rPr>
          <w:rFonts w:ascii="Times New Roman" w:eastAsia="Times New Roman" w:hAnsi="Times New Roman" w:cs="Times New Roman"/>
          <w:sz w:val="24"/>
          <w:szCs w:val="24"/>
          <w:lang w:val="es-MX"/>
        </w:rPr>
        <w:t xml:space="preserve"> </w:t>
      </w:r>
      <w:r w:rsidR="00313D99" w:rsidRPr="00BA21BA">
        <w:rPr>
          <w:rFonts w:ascii="Times New Roman" w:eastAsia="Times New Roman" w:hAnsi="Times New Roman" w:cs="Times New Roman"/>
          <w:sz w:val="24"/>
          <w:szCs w:val="24"/>
          <w:lang w:val="es-MX"/>
        </w:rPr>
        <w:t>% de la muestra</w:t>
      </w:r>
      <w:r w:rsidRPr="00BA21BA">
        <w:rPr>
          <w:rFonts w:ascii="Times New Roman" w:eastAsia="Times New Roman" w:hAnsi="Times New Roman" w:cs="Times New Roman"/>
          <w:sz w:val="24"/>
          <w:szCs w:val="24"/>
          <w:lang w:val="es-MX"/>
        </w:rPr>
        <w:t xml:space="preserve"> nunca ha tomado algún curs</w:t>
      </w:r>
      <w:r w:rsidR="007A5301" w:rsidRPr="00BA21BA">
        <w:rPr>
          <w:rFonts w:ascii="Times New Roman" w:eastAsia="Times New Roman" w:hAnsi="Times New Roman" w:cs="Times New Roman"/>
          <w:sz w:val="24"/>
          <w:szCs w:val="24"/>
          <w:lang w:val="es-MX"/>
        </w:rPr>
        <w:t xml:space="preserve">o afín, </w:t>
      </w:r>
      <w:r w:rsidR="00212C32">
        <w:rPr>
          <w:rFonts w:ascii="Times New Roman" w:eastAsia="Times New Roman" w:hAnsi="Times New Roman" w:cs="Times New Roman"/>
          <w:sz w:val="24"/>
          <w:szCs w:val="24"/>
          <w:lang w:val="es-MX"/>
        </w:rPr>
        <w:t xml:space="preserve">el </w:t>
      </w:r>
      <w:r w:rsidRPr="00BA21BA">
        <w:rPr>
          <w:rFonts w:ascii="Times New Roman" w:eastAsia="Times New Roman" w:hAnsi="Times New Roman" w:cs="Times New Roman"/>
          <w:sz w:val="24"/>
          <w:szCs w:val="24"/>
          <w:lang w:val="es-MX"/>
        </w:rPr>
        <w:t>38.3</w:t>
      </w:r>
      <w:r w:rsidR="00212C32">
        <w:rPr>
          <w:rFonts w:ascii="Times New Roman" w:eastAsia="Times New Roman" w:hAnsi="Times New Roman" w:cs="Times New Roman"/>
          <w:sz w:val="24"/>
          <w:szCs w:val="24"/>
          <w:lang w:val="es-MX"/>
        </w:rPr>
        <w:t xml:space="preserve"> </w:t>
      </w:r>
      <w:r w:rsidRPr="00BA21BA">
        <w:rPr>
          <w:rFonts w:ascii="Times New Roman" w:eastAsia="Times New Roman" w:hAnsi="Times New Roman" w:cs="Times New Roman"/>
          <w:sz w:val="24"/>
          <w:szCs w:val="24"/>
          <w:lang w:val="es-MX"/>
        </w:rPr>
        <w:t>% estudia o estudió alguna carrer</w:t>
      </w:r>
      <w:r w:rsidR="00313D99" w:rsidRPr="00BA21BA">
        <w:rPr>
          <w:rFonts w:ascii="Times New Roman" w:eastAsia="Times New Roman" w:hAnsi="Times New Roman" w:cs="Times New Roman"/>
          <w:sz w:val="24"/>
          <w:szCs w:val="24"/>
          <w:lang w:val="es-MX"/>
        </w:rPr>
        <w:t>a e</w:t>
      </w:r>
      <w:r w:rsidR="007A5301" w:rsidRPr="00BA21BA">
        <w:rPr>
          <w:rFonts w:ascii="Times New Roman" w:eastAsia="Times New Roman" w:hAnsi="Times New Roman" w:cs="Times New Roman"/>
          <w:sz w:val="24"/>
          <w:szCs w:val="24"/>
          <w:lang w:val="es-MX"/>
        </w:rPr>
        <w:t xml:space="preserve">n estas áreas </w:t>
      </w:r>
      <w:r w:rsidR="00212C32">
        <w:rPr>
          <w:rFonts w:ascii="Times New Roman" w:eastAsia="Times New Roman" w:hAnsi="Times New Roman" w:cs="Times New Roman"/>
          <w:sz w:val="24"/>
          <w:szCs w:val="24"/>
          <w:lang w:val="es-MX"/>
        </w:rPr>
        <w:t xml:space="preserve">del </w:t>
      </w:r>
      <w:r w:rsidR="007A5301" w:rsidRPr="00BA21BA">
        <w:rPr>
          <w:rFonts w:ascii="Times New Roman" w:eastAsia="Times New Roman" w:hAnsi="Times New Roman" w:cs="Times New Roman"/>
          <w:sz w:val="24"/>
          <w:szCs w:val="24"/>
          <w:lang w:val="es-MX"/>
        </w:rPr>
        <w:t xml:space="preserve">conocimiento y </w:t>
      </w:r>
      <w:r w:rsidR="00212C32">
        <w:rPr>
          <w:rFonts w:ascii="Times New Roman" w:eastAsia="Times New Roman" w:hAnsi="Times New Roman" w:cs="Times New Roman"/>
          <w:sz w:val="24"/>
          <w:szCs w:val="24"/>
          <w:lang w:val="es-MX"/>
        </w:rPr>
        <w:t xml:space="preserve">el </w:t>
      </w:r>
      <w:r w:rsidR="00313D99" w:rsidRPr="00BA21BA">
        <w:rPr>
          <w:rFonts w:ascii="Times New Roman" w:eastAsia="Times New Roman" w:hAnsi="Times New Roman" w:cs="Times New Roman"/>
          <w:sz w:val="24"/>
          <w:szCs w:val="24"/>
          <w:lang w:val="es-MX"/>
        </w:rPr>
        <w:t>11.5</w:t>
      </w:r>
      <w:r w:rsidR="00212C32">
        <w:rPr>
          <w:rFonts w:ascii="Times New Roman" w:eastAsia="Times New Roman" w:hAnsi="Times New Roman" w:cs="Times New Roman"/>
          <w:sz w:val="24"/>
          <w:szCs w:val="24"/>
          <w:lang w:val="es-MX"/>
        </w:rPr>
        <w:t xml:space="preserve"> </w:t>
      </w:r>
      <w:r w:rsidR="00313D99" w:rsidRPr="00BA21BA">
        <w:rPr>
          <w:rFonts w:ascii="Times New Roman" w:eastAsia="Times New Roman" w:hAnsi="Times New Roman" w:cs="Times New Roman"/>
          <w:sz w:val="24"/>
          <w:szCs w:val="24"/>
          <w:lang w:val="es-MX"/>
        </w:rPr>
        <w:t>% afirmó haber tomado</w:t>
      </w:r>
      <w:r w:rsidRPr="00BA21BA">
        <w:rPr>
          <w:rFonts w:ascii="Times New Roman" w:eastAsia="Times New Roman" w:hAnsi="Times New Roman" w:cs="Times New Roman"/>
          <w:sz w:val="24"/>
          <w:szCs w:val="24"/>
          <w:lang w:val="es-MX"/>
        </w:rPr>
        <w:t xml:space="preserve"> algún curso relacionado, pero no estudia ni estudió una carrera en estos temas. </w:t>
      </w:r>
    </w:p>
    <w:p w14:paraId="3F351300" w14:textId="4F5FCE58" w:rsidR="00C73F8A" w:rsidRPr="00BA21BA" w:rsidRDefault="00212C32" w:rsidP="004C568B">
      <w:pPr>
        <w:spacing w:line="360" w:lineRule="auto"/>
        <w:ind w:firstLine="720"/>
        <w:jc w:val="both"/>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E</w:t>
      </w:r>
      <w:r w:rsidR="00E34E27" w:rsidRPr="00BA21BA">
        <w:rPr>
          <w:rFonts w:ascii="Times New Roman" w:eastAsia="Times New Roman" w:hAnsi="Times New Roman" w:cs="Times New Roman"/>
          <w:sz w:val="24"/>
          <w:szCs w:val="24"/>
          <w:lang w:val="es-MX"/>
        </w:rPr>
        <w:t xml:space="preserve">n la </w:t>
      </w:r>
      <w:r>
        <w:rPr>
          <w:rFonts w:ascii="Times New Roman" w:eastAsia="Times New Roman" w:hAnsi="Times New Roman" w:cs="Times New Roman"/>
          <w:sz w:val="24"/>
          <w:szCs w:val="24"/>
          <w:lang w:val="es-MX"/>
        </w:rPr>
        <w:t>t</w:t>
      </w:r>
      <w:r w:rsidR="00E34E27" w:rsidRPr="00BA21BA">
        <w:rPr>
          <w:rFonts w:ascii="Times New Roman" w:eastAsia="Times New Roman" w:hAnsi="Times New Roman" w:cs="Times New Roman"/>
          <w:sz w:val="24"/>
          <w:szCs w:val="24"/>
          <w:lang w:val="es-MX"/>
        </w:rPr>
        <w:t>abla 2 se pueden observar los resultados por reactivo, donde se contrastó que el concepto de inf</w:t>
      </w:r>
      <w:r w:rsidR="007A5301" w:rsidRPr="00BA21BA">
        <w:rPr>
          <w:rFonts w:ascii="Times New Roman" w:eastAsia="Times New Roman" w:hAnsi="Times New Roman" w:cs="Times New Roman"/>
          <w:sz w:val="24"/>
          <w:szCs w:val="24"/>
          <w:lang w:val="es-MX"/>
        </w:rPr>
        <w:t xml:space="preserve">lación (Q2) es entendido por </w:t>
      </w:r>
      <w:r>
        <w:rPr>
          <w:rFonts w:ascii="Times New Roman" w:eastAsia="Times New Roman" w:hAnsi="Times New Roman" w:cs="Times New Roman"/>
          <w:sz w:val="24"/>
          <w:szCs w:val="24"/>
          <w:lang w:val="es-MX"/>
        </w:rPr>
        <w:t xml:space="preserve">el </w:t>
      </w:r>
      <w:r w:rsidR="00E34E27" w:rsidRPr="00BA21BA">
        <w:rPr>
          <w:rFonts w:ascii="Times New Roman" w:eastAsia="Times New Roman" w:hAnsi="Times New Roman" w:cs="Times New Roman"/>
          <w:sz w:val="24"/>
          <w:szCs w:val="24"/>
          <w:lang w:val="es-MX"/>
        </w:rPr>
        <w:t>81.78</w:t>
      </w:r>
      <w:r>
        <w:rPr>
          <w:rFonts w:ascii="Times New Roman" w:eastAsia="Times New Roman" w:hAnsi="Times New Roman" w:cs="Times New Roman"/>
          <w:sz w:val="24"/>
          <w:szCs w:val="24"/>
          <w:lang w:val="es-MX"/>
        </w:rPr>
        <w:t xml:space="preserve"> </w:t>
      </w:r>
      <w:r w:rsidR="00E34E27" w:rsidRPr="00BA21BA">
        <w:rPr>
          <w:rFonts w:ascii="Times New Roman" w:eastAsia="Times New Roman" w:hAnsi="Times New Roman" w:cs="Times New Roman"/>
          <w:sz w:val="24"/>
          <w:szCs w:val="24"/>
          <w:lang w:val="es-MX"/>
        </w:rPr>
        <w:t>% de los universitarios q</w:t>
      </w:r>
      <w:r w:rsidR="008672A7" w:rsidRPr="00BA21BA">
        <w:rPr>
          <w:rFonts w:ascii="Times New Roman" w:eastAsia="Times New Roman" w:hAnsi="Times New Roman" w:cs="Times New Roman"/>
          <w:sz w:val="24"/>
          <w:szCs w:val="24"/>
          <w:lang w:val="es-MX"/>
        </w:rPr>
        <w:t>ue participaron en el estudio</w:t>
      </w:r>
      <w:r>
        <w:rPr>
          <w:rFonts w:ascii="Times New Roman" w:eastAsia="Times New Roman" w:hAnsi="Times New Roman" w:cs="Times New Roman"/>
          <w:sz w:val="24"/>
          <w:szCs w:val="24"/>
          <w:lang w:val="es-MX"/>
        </w:rPr>
        <w:t>;</w:t>
      </w:r>
      <w:r w:rsidR="008672A7" w:rsidRPr="00BA21BA">
        <w:rPr>
          <w:rFonts w:ascii="Times New Roman" w:eastAsia="Times New Roman" w:hAnsi="Times New Roman" w:cs="Times New Roman"/>
          <w:sz w:val="24"/>
          <w:szCs w:val="24"/>
          <w:lang w:val="es-MX"/>
        </w:rPr>
        <w:t xml:space="preserve"> a</w:t>
      </w:r>
      <w:r w:rsidR="00E34E27" w:rsidRPr="00BA21BA">
        <w:rPr>
          <w:rFonts w:ascii="Times New Roman" w:eastAsia="Times New Roman" w:hAnsi="Times New Roman" w:cs="Times New Roman"/>
          <w:sz w:val="24"/>
          <w:szCs w:val="24"/>
          <w:lang w:val="es-MX"/>
        </w:rPr>
        <w:t>demás, se observó que el segundo concepto con mayor proporción de aciertos entre los universitarios es el de diversificación del riesgo (Q1), el cual fue</w:t>
      </w:r>
      <w:r w:rsidR="007A5301" w:rsidRPr="00BA21BA">
        <w:rPr>
          <w:rFonts w:ascii="Times New Roman" w:eastAsia="Times New Roman" w:hAnsi="Times New Roman" w:cs="Times New Roman"/>
          <w:sz w:val="24"/>
          <w:szCs w:val="24"/>
          <w:lang w:val="es-MX"/>
        </w:rPr>
        <w:t xml:space="preserve"> entendido correctamente por </w:t>
      </w:r>
      <w:r>
        <w:rPr>
          <w:rFonts w:ascii="Times New Roman" w:eastAsia="Times New Roman" w:hAnsi="Times New Roman" w:cs="Times New Roman"/>
          <w:sz w:val="24"/>
          <w:szCs w:val="24"/>
          <w:lang w:val="es-MX"/>
        </w:rPr>
        <w:t xml:space="preserve">el </w:t>
      </w:r>
      <w:r w:rsidR="00E34E27" w:rsidRPr="00BA21BA">
        <w:rPr>
          <w:rFonts w:ascii="Times New Roman" w:eastAsia="Times New Roman" w:hAnsi="Times New Roman" w:cs="Times New Roman"/>
          <w:sz w:val="24"/>
          <w:szCs w:val="24"/>
          <w:lang w:val="es-MX"/>
        </w:rPr>
        <w:t>77.47</w:t>
      </w:r>
      <w:r>
        <w:rPr>
          <w:rFonts w:ascii="Times New Roman" w:eastAsia="Times New Roman" w:hAnsi="Times New Roman" w:cs="Times New Roman"/>
          <w:sz w:val="24"/>
          <w:szCs w:val="24"/>
          <w:lang w:val="es-MX"/>
        </w:rPr>
        <w:t xml:space="preserve"> </w:t>
      </w:r>
      <w:r w:rsidR="00E34E27" w:rsidRPr="00BA21BA">
        <w:rPr>
          <w:rFonts w:ascii="Times New Roman" w:eastAsia="Times New Roman" w:hAnsi="Times New Roman" w:cs="Times New Roman"/>
          <w:sz w:val="24"/>
          <w:szCs w:val="24"/>
          <w:lang w:val="es-MX"/>
        </w:rPr>
        <w:t xml:space="preserve">% de los participantes. </w:t>
      </w:r>
    </w:p>
    <w:p w14:paraId="7226C15C" w14:textId="234417D6" w:rsidR="00C73F8A" w:rsidRPr="00BA21BA" w:rsidRDefault="00E34E27" w:rsidP="004C568B">
      <w:pPr>
        <w:spacing w:line="360" w:lineRule="auto"/>
        <w:ind w:firstLine="720"/>
        <w:jc w:val="both"/>
        <w:rPr>
          <w:rFonts w:ascii="Times New Roman" w:eastAsia="Times New Roman" w:hAnsi="Times New Roman" w:cs="Times New Roman"/>
          <w:sz w:val="24"/>
          <w:szCs w:val="24"/>
          <w:lang w:val="es-MX"/>
        </w:rPr>
      </w:pPr>
      <w:r w:rsidRPr="00BA21BA">
        <w:rPr>
          <w:rFonts w:ascii="Times New Roman" w:eastAsia="Times New Roman" w:hAnsi="Times New Roman" w:cs="Times New Roman"/>
          <w:sz w:val="24"/>
          <w:szCs w:val="24"/>
          <w:lang w:val="es-MX"/>
        </w:rPr>
        <w:t>El ítem que evaluó el concepto de interés simple (Q3) fue conte</w:t>
      </w:r>
      <w:r w:rsidR="007A5301" w:rsidRPr="00BA21BA">
        <w:rPr>
          <w:rFonts w:ascii="Times New Roman" w:eastAsia="Times New Roman" w:hAnsi="Times New Roman" w:cs="Times New Roman"/>
          <w:sz w:val="24"/>
          <w:szCs w:val="24"/>
          <w:lang w:val="es-MX"/>
        </w:rPr>
        <w:t xml:space="preserve">stado satisfactoriamente por </w:t>
      </w:r>
      <w:r w:rsidR="00212C32">
        <w:rPr>
          <w:rFonts w:ascii="Times New Roman" w:eastAsia="Times New Roman" w:hAnsi="Times New Roman" w:cs="Times New Roman"/>
          <w:sz w:val="24"/>
          <w:szCs w:val="24"/>
          <w:lang w:val="es-MX"/>
        </w:rPr>
        <w:t xml:space="preserve">el </w:t>
      </w:r>
      <w:r w:rsidRPr="00BA21BA">
        <w:rPr>
          <w:rFonts w:ascii="Times New Roman" w:eastAsia="Times New Roman" w:hAnsi="Times New Roman" w:cs="Times New Roman"/>
          <w:sz w:val="24"/>
          <w:szCs w:val="24"/>
          <w:lang w:val="es-MX"/>
        </w:rPr>
        <w:t>67.57</w:t>
      </w:r>
      <w:r w:rsidR="00212C32">
        <w:rPr>
          <w:rFonts w:ascii="Times New Roman" w:eastAsia="Times New Roman" w:hAnsi="Times New Roman" w:cs="Times New Roman"/>
          <w:sz w:val="24"/>
          <w:szCs w:val="24"/>
          <w:lang w:val="es-MX"/>
        </w:rPr>
        <w:t xml:space="preserve"> </w:t>
      </w:r>
      <w:r w:rsidRPr="00BA21BA">
        <w:rPr>
          <w:rFonts w:ascii="Times New Roman" w:eastAsia="Times New Roman" w:hAnsi="Times New Roman" w:cs="Times New Roman"/>
          <w:sz w:val="24"/>
          <w:szCs w:val="24"/>
          <w:lang w:val="es-MX"/>
        </w:rPr>
        <w:t>% de los encuestados</w:t>
      </w:r>
      <w:r w:rsidR="00212C32">
        <w:rPr>
          <w:rFonts w:ascii="Times New Roman" w:eastAsia="Times New Roman" w:hAnsi="Times New Roman" w:cs="Times New Roman"/>
          <w:sz w:val="24"/>
          <w:szCs w:val="24"/>
          <w:lang w:val="es-MX"/>
        </w:rPr>
        <w:t>;</w:t>
      </w:r>
      <w:r w:rsidRPr="00BA21BA">
        <w:rPr>
          <w:rFonts w:ascii="Times New Roman" w:eastAsia="Times New Roman" w:hAnsi="Times New Roman" w:cs="Times New Roman"/>
          <w:sz w:val="24"/>
          <w:szCs w:val="24"/>
          <w:lang w:val="es-MX"/>
        </w:rPr>
        <w:t xml:space="preserve"> en contraste, se demostró que las preguntas relacionadas con el interés compuesto, tanto en su definición (Q4) como en su cálculo (Q5), presentaron los índic</w:t>
      </w:r>
      <w:r w:rsidR="007A5301" w:rsidRPr="00BA21BA">
        <w:rPr>
          <w:rFonts w:ascii="Times New Roman" w:eastAsia="Times New Roman" w:hAnsi="Times New Roman" w:cs="Times New Roman"/>
          <w:sz w:val="24"/>
          <w:szCs w:val="24"/>
          <w:lang w:val="es-MX"/>
        </w:rPr>
        <w:t>es de aciertos más bajos</w:t>
      </w:r>
      <w:r w:rsidR="00212C32">
        <w:rPr>
          <w:rFonts w:ascii="Times New Roman" w:eastAsia="Times New Roman" w:hAnsi="Times New Roman" w:cs="Times New Roman"/>
          <w:sz w:val="24"/>
          <w:szCs w:val="24"/>
          <w:lang w:val="es-MX"/>
        </w:rPr>
        <w:t>,</w:t>
      </w:r>
      <w:r w:rsidR="007A5301" w:rsidRPr="00BA21BA">
        <w:rPr>
          <w:rFonts w:ascii="Times New Roman" w:eastAsia="Times New Roman" w:hAnsi="Times New Roman" w:cs="Times New Roman"/>
          <w:sz w:val="24"/>
          <w:szCs w:val="24"/>
          <w:lang w:val="es-MX"/>
        </w:rPr>
        <w:t xml:space="preserve"> con </w:t>
      </w:r>
      <w:r w:rsidR="00212C32">
        <w:rPr>
          <w:rFonts w:ascii="Times New Roman" w:eastAsia="Times New Roman" w:hAnsi="Times New Roman" w:cs="Times New Roman"/>
          <w:sz w:val="24"/>
          <w:szCs w:val="24"/>
          <w:lang w:val="es-MX"/>
        </w:rPr>
        <w:t xml:space="preserve">el </w:t>
      </w:r>
      <w:r w:rsidR="007A5301" w:rsidRPr="00BA21BA">
        <w:rPr>
          <w:rFonts w:ascii="Times New Roman" w:eastAsia="Times New Roman" w:hAnsi="Times New Roman" w:cs="Times New Roman"/>
          <w:sz w:val="24"/>
          <w:szCs w:val="24"/>
          <w:lang w:val="es-MX"/>
        </w:rPr>
        <w:t>44.24</w:t>
      </w:r>
      <w:r w:rsidR="00212C32">
        <w:rPr>
          <w:rFonts w:ascii="Times New Roman" w:eastAsia="Times New Roman" w:hAnsi="Times New Roman" w:cs="Times New Roman"/>
          <w:sz w:val="24"/>
          <w:szCs w:val="24"/>
          <w:lang w:val="es-MX"/>
        </w:rPr>
        <w:t xml:space="preserve"> </w:t>
      </w:r>
      <w:r w:rsidR="007A5301" w:rsidRPr="00BA21BA">
        <w:rPr>
          <w:rFonts w:ascii="Times New Roman" w:eastAsia="Times New Roman" w:hAnsi="Times New Roman" w:cs="Times New Roman"/>
          <w:sz w:val="24"/>
          <w:szCs w:val="24"/>
          <w:lang w:val="es-MX"/>
        </w:rPr>
        <w:t xml:space="preserve">% y </w:t>
      </w:r>
      <w:r w:rsidR="00212C32">
        <w:rPr>
          <w:rFonts w:ascii="Times New Roman" w:eastAsia="Times New Roman" w:hAnsi="Times New Roman" w:cs="Times New Roman"/>
          <w:sz w:val="24"/>
          <w:szCs w:val="24"/>
          <w:lang w:val="es-MX"/>
        </w:rPr>
        <w:t xml:space="preserve">el </w:t>
      </w:r>
      <w:r w:rsidRPr="00BA21BA">
        <w:rPr>
          <w:rFonts w:ascii="Times New Roman" w:eastAsia="Times New Roman" w:hAnsi="Times New Roman" w:cs="Times New Roman"/>
          <w:sz w:val="24"/>
          <w:szCs w:val="24"/>
          <w:lang w:val="es-MX"/>
        </w:rPr>
        <w:t>29.39</w:t>
      </w:r>
      <w:r w:rsidR="00212C32">
        <w:rPr>
          <w:rFonts w:ascii="Times New Roman" w:eastAsia="Times New Roman" w:hAnsi="Times New Roman" w:cs="Times New Roman"/>
          <w:sz w:val="24"/>
          <w:szCs w:val="24"/>
          <w:lang w:val="es-MX"/>
        </w:rPr>
        <w:t xml:space="preserve"> </w:t>
      </w:r>
      <w:r w:rsidRPr="00BA21BA">
        <w:rPr>
          <w:rFonts w:ascii="Times New Roman" w:eastAsia="Times New Roman" w:hAnsi="Times New Roman" w:cs="Times New Roman"/>
          <w:sz w:val="24"/>
          <w:szCs w:val="24"/>
          <w:lang w:val="es-MX"/>
        </w:rPr>
        <w:t xml:space="preserve">%, respectivamente. </w:t>
      </w:r>
    </w:p>
    <w:p w14:paraId="29F695FE" w14:textId="5B77459C" w:rsidR="001C2C2B" w:rsidRDefault="008B7267" w:rsidP="00A32C86">
      <w:pPr>
        <w:spacing w:line="360" w:lineRule="auto"/>
        <w:ind w:firstLine="720"/>
        <w:jc w:val="both"/>
        <w:rPr>
          <w:rFonts w:ascii="Times New Roman" w:eastAsia="Times New Roman" w:hAnsi="Times New Roman" w:cs="Times New Roman"/>
          <w:sz w:val="24"/>
          <w:szCs w:val="24"/>
          <w:lang w:val="es-MX"/>
        </w:rPr>
      </w:pPr>
      <w:r w:rsidRPr="00BA21BA">
        <w:rPr>
          <w:rFonts w:ascii="Times New Roman" w:eastAsia="Times New Roman" w:hAnsi="Times New Roman" w:cs="Times New Roman"/>
          <w:sz w:val="24"/>
          <w:szCs w:val="24"/>
          <w:lang w:val="es-MX"/>
        </w:rPr>
        <w:t>L</w:t>
      </w:r>
      <w:r w:rsidR="00E34E27" w:rsidRPr="00BA21BA">
        <w:rPr>
          <w:rFonts w:ascii="Times New Roman" w:eastAsia="Times New Roman" w:hAnsi="Times New Roman" w:cs="Times New Roman"/>
          <w:sz w:val="24"/>
          <w:szCs w:val="24"/>
          <w:lang w:val="es-MX"/>
        </w:rPr>
        <w:t>os reactivos relacionados c</w:t>
      </w:r>
      <w:r w:rsidRPr="00BA21BA">
        <w:rPr>
          <w:rFonts w:ascii="Times New Roman" w:eastAsia="Times New Roman" w:hAnsi="Times New Roman" w:cs="Times New Roman"/>
          <w:sz w:val="24"/>
          <w:szCs w:val="24"/>
          <w:lang w:val="es-MX"/>
        </w:rPr>
        <w:t xml:space="preserve">on habilidades matemáticas medidos con cálculo de porcentaje (Q6) y </w:t>
      </w:r>
      <w:r w:rsidR="00E34E27" w:rsidRPr="00BA21BA">
        <w:rPr>
          <w:rFonts w:ascii="Times New Roman" w:eastAsia="Times New Roman" w:hAnsi="Times New Roman" w:cs="Times New Roman"/>
          <w:sz w:val="24"/>
          <w:szCs w:val="24"/>
          <w:lang w:val="es-MX"/>
        </w:rPr>
        <w:t xml:space="preserve">división (Q7) también destacaron con altos porcentajes </w:t>
      </w:r>
      <w:r w:rsidR="007A5301" w:rsidRPr="00BA21BA">
        <w:rPr>
          <w:rFonts w:ascii="Times New Roman" w:eastAsia="Times New Roman" w:hAnsi="Times New Roman" w:cs="Times New Roman"/>
          <w:sz w:val="24"/>
          <w:szCs w:val="24"/>
          <w:lang w:val="es-MX"/>
        </w:rPr>
        <w:t xml:space="preserve">de respuestas correctas, con </w:t>
      </w:r>
      <w:r w:rsidR="00212C32">
        <w:rPr>
          <w:rFonts w:ascii="Times New Roman" w:eastAsia="Times New Roman" w:hAnsi="Times New Roman" w:cs="Times New Roman"/>
          <w:sz w:val="24"/>
          <w:szCs w:val="24"/>
          <w:lang w:val="es-MX"/>
        </w:rPr>
        <w:t xml:space="preserve">el </w:t>
      </w:r>
      <w:r w:rsidR="007A5301" w:rsidRPr="00BA21BA">
        <w:rPr>
          <w:rFonts w:ascii="Times New Roman" w:eastAsia="Times New Roman" w:hAnsi="Times New Roman" w:cs="Times New Roman"/>
          <w:sz w:val="24"/>
          <w:szCs w:val="24"/>
          <w:lang w:val="es-MX"/>
        </w:rPr>
        <w:t>86.58</w:t>
      </w:r>
      <w:r w:rsidR="00212C32">
        <w:rPr>
          <w:rFonts w:ascii="Times New Roman" w:eastAsia="Times New Roman" w:hAnsi="Times New Roman" w:cs="Times New Roman"/>
          <w:sz w:val="24"/>
          <w:szCs w:val="24"/>
          <w:lang w:val="es-MX"/>
        </w:rPr>
        <w:t xml:space="preserve"> </w:t>
      </w:r>
      <w:r w:rsidR="007A5301" w:rsidRPr="00BA21BA">
        <w:rPr>
          <w:rFonts w:ascii="Times New Roman" w:eastAsia="Times New Roman" w:hAnsi="Times New Roman" w:cs="Times New Roman"/>
          <w:sz w:val="24"/>
          <w:szCs w:val="24"/>
          <w:lang w:val="es-MX"/>
        </w:rPr>
        <w:t xml:space="preserve">% y </w:t>
      </w:r>
      <w:r w:rsidR="00212C32">
        <w:rPr>
          <w:rFonts w:ascii="Times New Roman" w:eastAsia="Times New Roman" w:hAnsi="Times New Roman" w:cs="Times New Roman"/>
          <w:sz w:val="24"/>
          <w:szCs w:val="24"/>
          <w:lang w:val="es-MX"/>
        </w:rPr>
        <w:t xml:space="preserve">el </w:t>
      </w:r>
      <w:r w:rsidR="00E34E27" w:rsidRPr="00BA21BA">
        <w:rPr>
          <w:rFonts w:ascii="Times New Roman" w:eastAsia="Times New Roman" w:hAnsi="Times New Roman" w:cs="Times New Roman"/>
          <w:sz w:val="24"/>
          <w:szCs w:val="24"/>
          <w:lang w:val="es-MX"/>
        </w:rPr>
        <w:t>83.70</w:t>
      </w:r>
      <w:r w:rsidR="00212C32">
        <w:rPr>
          <w:rFonts w:ascii="Times New Roman" w:eastAsia="Times New Roman" w:hAnsi="Times New Roman" w:cs="Times New Roman"/>
          <w:sz w:val="24"/>
          <w:szCs w:val="24"/>
          <w:lang w:val="es-MX"/>
        </w:rPr>
        <w:t xml:space="preserve"> </w:t>
      </w:r>
      <w:r w:rsidR="00E34E27" w:rsidRPr="00BA21BA">
        <w:rPr>
          <w:rFonts w:ascii="Times New Roman" w:eastAsia="Times New Roman" w:hAnsi="Times New Roman" w:cs="Times New Roman"/>
          <w:sz w:val="24"/>
          <w:szCs w:val="24"/>
          <w:lang w:val="es-MX"/>
        </w:rPr>
        <w:t xml:space="preserve">%, </w:t>
      </w:r>
      <w:r w:rsidR="00212C32" w:rsidRPr="00BA21BA">
        <w:rPr>
          <w:rFonts w:ascii="Times New Roman" w:eastAsia="Times New Roman" w:hAnsi="Times New Roman" w:cs="Times New Roman"/>
          <w:sz w:val="24"/>
          <w:szCs w:val="24"/>
          <w:lang w:val="es-MX"/>
        </w:rPr>
        <w:t>respectiva</w:t>
      </w:r>
      <w:r w:rsidR="00212C32">
        <w:rPr>
          <w:rFonts w:ascii="Times New Roman" w:eastAsia="Times New Roman" w:hAnsi="Times New Roman" w:cs="Times New Roman"/>
          <w:sz w:val="24"/>
          <w:szCs w:val="24"/>
          <w:lang w:val="es-MX"/>
        </w:rPr>
        <w:t>mente.</w:t>
      </w:r>
      <w:r w:rsidR="00E34E27" w:rsidRPr="00BA21BA">
        <w:rPr>
          <w:rFonts w:ascii="Times New Roman" w:eastAsia="Times New Roman" w:hAnsi="Times New Roman" w:cs="Times New Roman"/>
          <w:sz w:val="24"/>
          <w:szCs w:val="24"/>
          <w:lang w:val="es-MX"/>
        </w:rPr>
        <w:t xml:space="preserve"> </w:t>
      </w:r>
      <w:r w:rsidR="00212C32">
        <w:rPr>
          <w:rFonts w:ascii="Times New Roman" w:eastAsia="Times New Roman" w:hAnsi="Times New Roman" w:cs="Times New Roman"/>
          <w:sz w:val="24"/>
          <w:szCs w:val="24"/>
          <w:lang w:val="es-MX"/>
        </w:rPr>
        <w:t>S</w:t>
      </w:r>
      <w:r w:rsidR="00E34E27" w:rsidRPr="00BA21BA">
        <w:rPr>
          <w:rFonts w:ascii="Times New Roman" w:eastAsia="Times New Roman" w:hAnsi="Times New Roman" w:cs="Times New Roman"/>
          <w:sz w:val="24"/>
          <w:szCs w:val="24"/>
          <w:lang w:val="es-MX"/>
        </w:rPr>
        <w:t xml:space="preserve">in embargo, al tratarse de un estudio realizado a nivel universitario, los resultados no son alentadores en lo que respecta a la </w:t>
      </w:r>
      <w:r w:rsidR="00E34E27" w:rsidRPr="00BA21BA">
        <w:rPr>
          <w:rFonts w:ascii="Times New Roman" w:eastAsia="Times New Roman" w:hAnsi="Times New Roman" w:cs="Times New Roman"/>
          <w:sz w:val="24"/>
          <w:szCs w:val="24"/>
          <w:lang w:val="es-MX"/>
        </w:rPr>
        <w:lastRenderedPageBreak/>
        <w:t>realización de opera</w:t>
      </w:r>
      <w:r w:rsidR="008672A7" w:rsidRPr="00BA21BA">
        <w:rPr>
          <w:rFonts w:ascii="Times New Roman" w:eastAsia="Times New Roman" w:hAnsi="Times New Roman" w:cs="Times New Roman"/>
          <w:sz w:val="24"/>
          <w:szCs w:val="24"/>
          <w:lang w:val="es-MX"/>
        </w:rPr>
        <w:t>ciones matemáticas básicas</w:t>
      </w:r>
      <w:r w:rsidR="00E34E27" w:rsidRPr="00BA21BA">
        <w:rPr>
          <w:rFonts w:ascii="Times New Roman" w:eastAsia="Times New Roman" w:hAnsi="Times New Roman" w:cs="Times New Roman"/>
          <w:sz w:val="24"/>
          <w:szCs w:val="24"/>
          <w:lang w:val="es-MX"/>
        </w:rPr>
        <w:t xml:space="preserve"> que s</w:t>
      </w:r>
      <w:r w:rsidR="008672A7" w:rsidRPr="00BA21BA">
        <w:rPr>
          <w:rFonts w:ascii="Times New Roman" w:eastAsia="Times New Roman" w:hAnsi="Times New Roman" w:cs="Times New Roman"/>
          <w:sz w:val="24"/>
          <w:szCs w:val="24"/>
          <w:lang w:val="es-MX"/>
        </w:rPr>
        <w:t>e enseñan en niveles educativos previos</w:t>
      </w:r>
      <w:r w:rsidR="00E34E27" w:rsidRPr="00BA21BA">
        <w:rPr>
          <w:rFonts w:ascii="Times New Roman" w:eastAsia="Times New Roman" w:hAnsi="Times New Roman" w:cs="Times New Roman"/>
          <w:sz w:val="24"/>
          <w:szCs w:val="24"/>
          <w:lang w:val="es-MX"/>
        </w:rPr>
        <w:t xml:space="preserve">. Por consiguiente, se esperaría que los estudiantes demostraran </w:t>
      </w:r>
      <w:r w:rsidR="00212C32">
        <w:rPr>
          <w:rFonts w:ascii="Times New Roman" w:eastAsia="Times New Roman" w:hAnsi="Times New Roman" w:cs="Times New Roman"/>
          <w:sz w:val="24"/>
          <w:szCs w:val="24"/>
          <w:lang w:val="es-MX"/>
        </w:rPr>
        <w:t>índices</w:t>
      </w:r>
      <w:r w:rsidR="00E34E27" w:rsidRPr="00BA21BA">
        <w:rPr>
          <w:rFonts w:ascii="Times New Roman" w:eastAsia="Times New Roman" w:hAnsi="Times New Roman" w:cs="Times New Roman"/>
          <w:sz w:val="24"/>
          <w:szCs w:val="24"/>
          <w:lang w:val="es-MX"/>
        </w:rPr>
        <w:t xml:space="preserve"> más elevado</w:t>
      </w:r>
      <w:r w:rsidR="00212C32">
        <w:rPr>
          <w:rFonts w:ascii="Times New Roman" w:eastAsia="Times New Roman" w:hAnsi="Times New Roman" w:cs="Times New Roman"/>
          <w:sz w:val="24"/>
          <w:szCs w:val="24"/>
          <w:lang w:val="es-MX"/>
        </w:rPr>
        <w:t>s</w:t>
      </w:r>
      <w:r w:rsidR="00E34E27" w:rsidRPr="00BA21BA">
        <w:rPr>
          <w:rFonts w:ascii="Times New Roman" w:eastAsia="Times New Roman" w:hAnsi="Times New Roman" w:cs="Times New Roman"/>
          <w:sz w:val="24"/>
          <w:szCs w:val="24"/>
          <w:lang w:val="es-MX"/>
        </w:rPr>
        <w:t xml:space="preserve"> de dominio en dichos conceptos</w:t>
      </w:r>
      <w:r w:rsidR="001C2C2B" w:rsidRPr="00BA21BA">
        <w:rPr>
          <w:rFonts w:ascii="Times New Roman" w:eastAsia="Times New Roman" w:hAnsi="Times New Roman" w:cs="Times New Roman"/>
          <w:sz w:val="24"/>
          <w:szCs w:val="24"/>
          <w:lang w:val="es-MX"/>
        </w:rPr>
        <w:t>.</w:t>
      </w:r>
    </w:p>
    <w:p w14:paraId="3FC5F2BC" w14:textId="77777777" w:rsidR="00F24BD5" w:rsidRDefault="00F24BD5" w:rsidP="00F24BD5">
      <w:pPr>
        <w:spacing w:line="360" w:lineRule="auto"/>
        <w:jc w:val="center"/>
        <w:rPr>
          <w:rFonts w:ascii="Times New Roman" w:eastAsia="Times New Roman" w:hAnsi="Times New Roman" w:cs="Times New Roman"/>
          <w:sz w:val="24"/>
          <w:szCs w:val="24"/>
          <w:lang w:val="es-MX"/>
        </w:rPr>
      </w:pPr>
    </w:p>
    <w:p w14:paraId="73E50916" w14:textId="539CC1DC" w:rsidR="00C73F8A" w:rsidRPr="00BA21BA" w:rsidRDefault="00E34E27" w:rsidP="00F24BD5">
      <w:pPr>
        <w:spacing w:line="360" w:lineRule="auto"/>
        <w:jc w:val="center"/>
        <w:rPr>
          <w:rFonts w:ascii="Times New Roman" w:eastAsia="Times New Roman" w:hAnsi="Times New Roman" w:cs="Times New Roman"/>
          <w:i/>
          <w:sz w:val="24"/>
          <w:szCs w:val="24"/>
          <w:lang w:val="es-MX"/>
        </w:rPr>
      </w:pPr>
      <w:r w:rsidRPr="00BA21BA">
        <w:rPr>
          <w:rFonts w:ascii="Times New Roman" w:eastAsia="Times New Roman" w:hAnsi="Times New Roman" w:cs="Times New Roman"/>
          <w:b/>
          <w:sz w:val="24"/>
          <w:szCs w:val="24"/>
          <w:lang w:val="es-MX"/>
        </w:rPr>
        <w:t>Tabla 2.</w:t>
      </w:r>
      <w:r w:rsidRPr="00BA21BA">
        <w:rPr>
          <w:rFonts w:ascii="Times New Roman" w:eastAsia="Times New Roman" w:hAnsi="Times New Roman" w:cs="Times New Roman"/>
          <w:sz w:val="24"/>
          <w:szCs w:val="24"/>
          <w:lang w:val="es-MX"/>
        </w:rPr>
        <w:t xml:space="preserve"> </w:t>
      </w:r>
      <w:proofErr w:type="gramStart"/>
      <w:r w:rsidR="001D42DC" w:rsidRPr="00BA21BA">
        <w:rPr>
          <w:rFonts w:ascii="Times New Roman" w:eastAsia="Times New Roman" w:hAnsi="Times New Roman" w:cs="Times New Roman"/>
          <w:sz w:val="24"/>
          <w:szCs w:val="24"/>
          <w:lang w:val="es-MX"/>
        </w:rPr>
        <w:t>Total</w:t>
      </w:r>
      <w:proofErr w:type="gramEnd"/>
      <w:r w:rsidR="001D42DC" w:rsidRPr="00BA21BA">
        <w:rPr>
          <w:rFonts w:ascii="Times New Roman" w:eastAsia="Times New Roman" w:hAnsi="Times New Roman" w:cs="Times New Roman"/>
          <w:sz w:val="24"/>
          <w:szCs w:val="24"/>
          <w:lang w:val="es-MX"/>
        </w:rPr>
        <w:t xml:space="preserve"> </w:t>
      </w:r>
      <w:r w:rsidR="00763B22">
        <w:rPr>
          <w:rFonts w:ascii="Times New Roman" w:eastAsia="Times New Roman" w:hAnsi="Times New Roman" w:cs="Times New Roman"/>
          <w:sz w:val="24"/>
          <w:szCs w:val="24"/>
          <w:lang w:val="es-MX"/>
        </w:rPr>
        <w:t xml:space="preserve">de </w:t>
      </w:r>
      <w:r w:rsidRPr="00BA21BA">
        <w:rPr>
          <w:rFonts w:ascii="Times New Roman" w:eastAsia="Times New Roman" w:hAnsi="Times New Roman" w:cs="Times New Roman"/>
          <w:sz w:val="24"/>
          <w:szCs w:val="24"/>
          <w:lang w:val="es-MX"/>
        </w:rPr>
        <w:t xml:space="preserve">aciertos </w:t>
      </w:r>
      <w:r w:rsidR="00763B22">
        <w:rPr>
          <w:rFonts w:ascii="Times New Roman" w:eastAsia="Times New Roman" w:hAnsi="Times New Roman" w:cs="Times New Roman"/>
          <w:sz w:val="24"/>
          <w:szCs w:val="24"/>
          <w:lang w:val="es-MX"/>
        </w:rPr>
        <w:t xml:space="preserve">en la </w:t>
      </w:r>
      <w:r w:rsidRPr="00BA21BA">
        <w:rPr>
          <w:rFonts w:ascii="Times New Roman" w:eastAsia="Times New Roman" w:hAnsi="Times New Roman" w:cs="Times New Roman"/>
          <w:sz w:val="24"/>
          <w:szCs w:val="24"/>
          <w:lang w:val="es-MX"/>
        </w:rPr>
        <w:t xml:space="preserve">encuesta </w:t>
      </w:r>
      <w:r w:rsidR="00763B22">
        <w:rPr>
          <w:rFonts w:ascii="Times New Roman" w:eastAsia="Times New Roman" w:hAnsi="Times New Roman" w:cs="Times New Roman"/>
          <w:sz w:val="24"/>
          <w:szCs w:val="24"/>
          <w:lang w:val="es-MX"/>
        </w:rPr>
        <w:t>de a</w:t>
      </w:r>
      <w:r w:rsidRPr="00BA21BA">
        <w:rPr>
          <w:rFonts w:ascii="Times New Roman" w:eastAsia="Times New Roman" w:hAnsi="Times New Roman" w:cs="Times New Roman"/>
          <w:sz w:val="24"/>
          <w:szCs w:val="24"/>
          <w:lang w:val="es-MX"/>
        </w:rPr>
        <w:t xml:space="preserve">lfabetismo </w:t>
      </w:r>
      <w:r w:rsidR="00763B22">
        <w:rPr>
          <w:rFonts w:ascii="Times New Roman" w:eastAsia="Times New Roman" w:hAnsi="Times New Roman" w:cs="Times New Roman"/>
          <w:sz w:val="24"/>
          <w:szCs w:val="24"/>
          <w:lang w:val="es-MX"/>
        </w:rPr>
        <w:t>f</w:t>
      </w:r>
      <w:r w:rsidRPr="00BA21BA">
        <w:rPr>
          <w:rFonts w:ascii="Times New Roman" w:eastAsia="Times New Roman" w:hAnsi="Times New Roman" w:cs="Times New Roman"/>
          <w:sz w:val="24"/>
          <w:szCs w:val="24"/>
          <w:lang w:val="es-MX"/>
        </w:rPr>
        <w:t>inanciero (AF)</w:t>
      </w:r>
    </w:p>
    <w:tbl>
      <w:tblPr>
        <w:tblStyle w:val="Tablaconcuadrcula"/>
        <w:tblW w:w="5245" w:type="pct"/>
        <w:tblInd w:w="-147" w:type="dxa"/>
        <w:tblLook w:val="04A0" w:firstRow="1" w:lastRow="0" w:firstColumn="1" w:lastColumn="0" w:noHBand="0" w:noVBand="1"/>
      </w:tblPr>
      <w:tblGrid>
        <w:gridCol w:w="3060"/>
        <w:gridCol w:w="785"/>
        <w:gridCol w:w="844"/>
        <w:gridCol w:w="510"/>
        <w:gridCol w:w="510"/>
        <w:gridCol w:w="510"/>
        <w:gridCol w:w="510"/>
        <w:gridCol w:w="510"/>
        <w:gridCol w:w="510"/>
        <w:gridCol w:w="510"/>
        <w:gridCol w:w="1202"/>
      </w:tblGrid>
      <w:tr w:rsidR="001D42DC" w:rsidRPr="007A3C46" w14:paraId="27C9CC95" w14:textId="77777777" w:rsidTr="001D42DC">
        <w:tc>
          <w:tcPr>
            <w:tcW w:w="1629" w:type="pct"/>
            <w:shd w:val="clear" w:color="auto" w:fill="auto"/>
            <w:vAlign w:val="center"/>
          </w:tcPr>
          <w:p w14:paraId="349A8CB3" w14:textId="77777777" w:rsidR="001D42DC" w:rsidRPr="007A3C46" w:rsidRDefault="001D42DC" w:rsidP="00172386">
            <w:pPr>
              <w:spacing w:line="276" w:lineRule="auto"/>
              <w:jc w:val="center"/>
              <w:rPr>
                <w:rFonts w:ascii="Times New Roman" w:hAnsi="Times New Roman"/>
                <w:bCs/>
                <w:sz w:val="24"/>
                <w:szCs w:val="24"/>
              </w:rPr>
            </w:pPr>
            <w:r w:rsidRPr="007A3C46">
              <w:rPr>
                <w:rFonts w:ascii="Times New Roman" w:hAnsi="Times New Roman"/>
                <w:bCs/>
                <w:sz w:val="24"/>
                <w:szCs w:val="24"/>
              </w:rPr>
              <w:t>Variable</w:t>
            </w:r>
          </w:p>
        </w:tc>
        <w:tc>
          <w:tcPr>
            <w:tcW w:w="789" w:type="pct"/>
            <w:gridSpan w:val="2"/>
            <w:shd w:val="clear" w:color="auto" w:fill="auto"/>
            <w:vAlign w:val="center"/>
          </w:tcPr>
          <w:p w14:paraId="281484AC" w14:textId="77777777" w:rsidR="001D42DC" w:rsidRPr="007A3C46" w:rsidRDefault="001D42DC" w:rsidP="00172386">
            <w:pPr>
              <w:spacing w:line="276" w:lineRule="auto"/>
              <w:jc w:val="center"/>
              <w:rPr>
                <w:rFonts w:ascii="Times New Roman" w:hAnsi="Times New Roman"/>
                <w:bCs/>
                <w:sz w:val="24"/>
                <w:szCs w:val="24"/>
              </w:rPr>
            </w:pPr>
            <w:r w:rsidRPr="007A3C46">
              <w:rPr>
                <w:rFonts w:ascii="Times New Roman" w:hAnsi="Times New Roman"/>
                <w:bCs/>
                <w:sz w:val="24"/>
                <w:szCs w:val="24"/>
              </w:rPr>
              <w:t>Observaciones</w:t>
            </w:r>
          </w:p>
        </w:tc>
        <w:tc>
          <w:tcPr>
            <w:tcW w:w="1920" w:type="pct"/>
            <w:gridSpan w:val="7"/>
            <w:shd w:val="clear" w:color="auto" w:fill="auto"/>
            <w:vAlign w:val="center"/>
          </w:tcPr>
          <w:p w14:paraId="36328590" w14:textId="77777777" w:rsidR="001D42DC" w:rsidRPr="007A3C46" w:rsidRDefault="001D42DC" w:rsidP="00172386">
            <w:pPr>
              <w:spacing w:line="276" w:lineRule="auto"/>
              <w:jc w:val="center"/>
              <w:rPr>
                <w:rFonts w:ascii="Times New Roman" w:hAnsi="Times New Roman"/>
                <w:bCs/>
                <w:sz w:val="24"/>
                <w:szCs w:val="24"/>
              </w:rPr>
            </w:pPr>
            <w:r w:rsidRPr="007A3C46">
              <w:rPr>
                <w:rFonts w:ascii="Times New Roman" w:hAnsi="Times New Roman"/>
                <w:bCs/>
                <w:sz w:val="24"/>
                <w:szCs w:val="24"/>
              </w:rPr>
              <w:t>Preguntas (% de aciertos)</w:t>
            </w:r>
          </w:p>
        </w:tc>
        <w:tc>
          <w:tcPr>
            <w:tcW w:w="662" w:type="pct"/>
            <w:shd w:val="clear" w:color="auto" w:fill="auto"/>
            <w:vAlign w:val="center"/>
          </w:tcPr>
          <w:p w14:paraId="4B3ABF4D" w14:textId="77777777" w:rsidR="001D42DC" w:rsidRPr="007A3C46" w:rsidRDefault="001D42DC" w:rsidP="00172386">
            <w:pPr>
              <w:spacing w:line="276" w:lineRule="auto"/>
              <w:jc w:val="center"/>
              <w:rPr>
                <w:rFonts w:ascii="Times New Roman" w:hAnsi="Times New Roman"/>
                <w:bCs/>
                <w:sz w:val="24"/>
                <w:szCs w:val="24"/>
              </w:rPr>
            </w:pPr>
            <w:r w:rsidRPr="007A3C46">
              <w:rPr>
                <w:rFonts w:ascii="Times New Roman" w:hAnsi="Times New Roman"/>
                <w:bCs/>
                <w:sz w:val="24"/>
                <w:szCs w:val="24"/>
              </w:rPr>
              <w:t>Índice de AF (%)</w:t>
            </w:r>
          </w:p>
        </w:tc>
      </w:tr>
      <w:tr w:rsidR="001D42DC" w:rsidRPr="007A3C46" w14:paraId="624F9364" w14:textId="77777777" w:rsidTr="00A61DC2">
        <w:tc>
          <w:tcPr>
            <w:tcW w:w="1629" w:type="pct"/>
          </w:tcPr>
          <w:p w14:paraId="03BA4148" w14:textId="77777777" w:rsidR="001D42DC" w:rsidRPr="007A3C46" w:rsidRDefault="001D42DC" w:rsidP="00172386">
            <w:pPr>
              <w:spacing w:line="276" w:lineRule="auto"/>
              <w:jc w:val="both"/>
              <w:rPr>
                <w:rFonts w:ascii="Times New Roman" w:hAnsi="Times New Roman"/>
                <w:bCs/>
                <w:sz w:val="24"/>
                <w:szCs w:val="24"/>
              </w:rPr>
            </w:pPr>
          </w:p>
        </w:tc>
        <w:tc>
          <w:tcPr>
            <w:tcW w:w="380" w:type="pct"/>
            <w:vAlign w:val="center"/>
          </w:tcPr>
          <w:p w14:paraId="1B670FC5" w14:textId="77777777" w:rsidR="001D42DC" w:rsidRPr="007A3C46" w:rsidRDefault="001D42DC" w:rsidP="00172386">
            <w:pPr>
              <w:spacing w:line="276" w:lineRule="auto"/>
              <w:jc w:val="center"/>
              <w:rPr>
                <w:rFonts w:ascii="Times New Roman" w:hAnsi="Times New Roman"/>
                <w:bCs/>
                <w:sz w:val="24"/>
                <w:szCs w:val="24"/>
              </w:rPr>
            </w:pPr>
            <w:r w:rsidRPr="007A3C46">
              <w:rPr>
                <w:rFonts w:ascii="Times New Roman" w:hAnsi="Times New Roman"/>
                <w:bCs/>
                <w:sz w:val="24"/>
                <w:szCs w:val="24"/>
              </w:rPr>
              <w:t>N</w:t>
            </w:r>
          </w:p>
        </w:tc>
        <w:tc>
          <w:tcPr>
            <w:tcW w:w="409" w:type="pct"/>
            <w:vAlign w:val="center"/>
          </w:tcPr>
          <w:p w14:paraId="5BD4BD46" w14:textId="77777777" w:rsidR="001D42DC" w:rsidRPr="007A3C46" w:rsidRDefault="001D42DC" w:rsidP="00172386">
            <w:pPr>
              <w:spacing w:line="276" w:lineRule="auto"/>
              <w:jc w:val="center"/>
              <w:rPr>
                <w:rFonts w:ascii="Times New Roman" w:hAnsi="Times New Roman"/>
                <w:bCs/>
                <w:sz w:val="24"/>
                <w:szCs w:val="24"/>
              </w:rPr>
            </w:pPr>
            <w:r w:rsidRPr="007A3C46">
              <w:rPr>
                <w:rFonts w:ascii="Times New Roman" w:hAnsi="Times New Roman"/>
                <w:bCs/>
                <w:sz w:val="24"/>
                <w:szCs w:val="24"/>
              </w:rPr>
              <w:t>%</w:t>
            </w:r>
          </w:p>
        </w:tc>
        <w:tc>
          <w:tcPr>
            <w:tcW w:w="279" w:type="pct"/>
            <w:vAlign w:val="center"/>
          </w:tcPr>
          <w:p w14:paraId="0B6E15ED" w14:textId="77777777" w:rsidR="001D42DC" w:rsidRPr="007A3C46" w:rsidRDefault="001D42DC" w:rsidP="00172386">
            <w:pPr>
              <w:spacing w:line="276" w:lineRule="auto"/>
              <w:jc w:val="center"/>
              <w:rPr>
                <w:rFonts w:ascii="Times New Roman" w:hAnsi="Times New Roman"/>
                <w:bCs/>
                <w:sz w:val="24"/>
                <w:szCs w:val="24"/>
              </w:rPr>
            </w:pPr>
            <w:r w:rsidRPr="007A3C46">
              <w:rPr>
                <w:rFonts w:ascii="Times New Roman" w:hAnsi="Times New Roman"/>
                <w:bCs/>
                <w:sz w:val="24"/>
                <w:szCs w:val="24"/>
              </w:rPr>
              <w:t>Q1</w:t>
            </w:r>
          </w:p>
        </w:tc>
        <w:tc>
          <w:tcPr>
            <w:tcW w:w="279" w:type="pct"/>
            <w:vAlign w:val="center"/>
          </w:tcPr>
          <w:p w14:paraId="194BE35E" w14:textId="77777777" w:rsidR="001D42DC" w:rsidRPr="007A3C46" w:rsidRDefault="001D42DC" w:rsidP="00172386">
            <w:pPr>
              <w:spacing w:line="276" w:lineRule="auto"/>
              <w:jc w:val="center"/>
              <w:rPr>
                <w:rFonts w:ascii="Times New Roman" w:hAnsi="Times New Roman"/>
                <w:bCs/>
                <w:sz w:val="24"/>
                <w:szCs w:val="24"/>
              </w:rPr>
            </w:pPr>
            <w:r w:rsidRPr="007A3C46">
              <w:rPr>
                <w:rFonts w:ascii="Times New Roman" w:hAnsi="Times New Roman"/>
                <w:bCs/>
                <w:sz w:val="24"/>
                <w:szCs w:val="24"/>
              </w:rPr>
              <w:t>Q2</w:t>
            </w:r>
          </w:p>
        </w:tc>
        <w:tc>
          <w:tcPr>
            <w:tcW w:w="279" w:type="pct"/>
            <w:vAlign w:val="center"/>
          </w:tcPr>
          <w:p w14:paraId="0F5E3E74" w14:textId="77777777" w:rsidR="001D42DC" w:rsidRPr="007A3C46" w:rsidRDefault="001D42DC" w:rsidP="00172386">
            <w:pPr>
              <w:spacing w:line="276" w:lineRule="auto"/>
              <w:jc w:val="center"/>
              <w:rPr>
                <w:rFonts w:ascii="Times New Roman" w:hAnsi="Times New Roman"/>
                <w:bCs/>
                <w:sz w:val="24"/>
                <w:szCs w:val="24"/>
              </w:rPr>
            </w:pPr>
            <w:r w:rsidRPr="007A3C46">
              <w:rPr>
                <w:rFonts w:ascii="Times New Roman" w:hAnsi="Times New Roman"/>
                <w:bCs/>
                <w:sz w:val="24"/>
                <w:szCs w:val="24"/>
              </w:rPr>
              <w:t>Q3</w:t>
            </w:r>
          </w:p>
        </w:tc>
        <w:tc>
          <w:tcPr>
            <w:tcW w:w="279" w:type="pct"/>
            <w:vAlign w:val="center"/>
          </w:tcPr>
          <w:p w14:paraId="2D8EAF8C" w14:textId="77777777" w:rsidR="001D42DC" w:rsidRPr="007A3C46" w:rsidRDefault="001D42DC" w:rsidP="00172386">
            <w:pPr>
              <w:spacing w:line="276" w:lineRule="auto"/>
              <w:jc w:val="center"/>
              <w:rPr>
                <w:rFonts w:ascii="Times New Roman" w:hAnsi="Times New Roman"/>
                <w:bCs/>
                <w:sz w:val="24"/>
                <w:szCs w:val="24"/>
              </w:rPr>
            </w:pPr>
            <w:r w:rsidRPr="007A3C46">
              <w:rPr>
                <w:rFonts w:ascii="Times New Roman" w:hAnsi="Times New Roman"/>
                <w:bCs/>
                <w:sz w:val="24"/>
                <w:szCs w:val="24"/>
              </w:rPr>
              <w:t>Q4</w:t>
            </w:r>
          </w:p>
        </w:tc>
        <w:tc>
          <w:tcPr>
            <w:tcW w:w="249" w:type="pct"/>
            <w:vAlign w:val="center"/>
          </w:tcPr>
          <w:p w14:paraId="55F16BAB" w14:textId="77777777" w:rsidR="001D42DC" w:rsidRPr="007A3C46" w:rsidRDefault="001D42DC" w:rsidP="00172386">
            <w:pPr>
              <w:spacing w:line="276" w:lineRule="auto"/>
              <w:jc w:val="center"/>
              <w:rPr>
                <w:rFonts w:ascii="Times New Roman" w:hAnsi="Times New Roman"/>
                <w:bCs/>
                <w:sz w:val="24"/>
                <w:szCs w:val="24"/>
              </w:rPr>
            </w:pPr>
            <w:r w:rsidRPr="007A3C46">
              <w:rPr>
                <w:rFonts w:ascii="Times New Roman" w:hAnsi="Times New Roman"/>
                <w:bCs/>
                <w:sz w:val="24"/>
                <w:szCs w:val="24"/>
              </w:rPr>
              <w:t>Q5</w:t>
            </w:r>
          </w:p>
        </w:tc>
        <w:tc>
          <w:tcPr>
            <w:tcW w:w="279" w:type="pct"/>
            <w:vAlign w:val="center"/>
          </w:tcPr>
          <w:p w14:paraId="29BC68D9" w14:textId="77777777" w:rsidR="001D42DC" w:rsidRPr="007A3C46" w:rsidRDefault="001D42DC" w:rsidP="00172386">
            <w:pPr>
              <w:spacing w:line="276" w:lineRule="auto"/>
              <w:jc w:val="center"/>
              <w:rPr>
                <w:rFonts w:ascii="Times New Roman" w:hAnsi="Times New Roman"/>
                <w:bCs/>
                <w:sz w:val="24"/>
                <w:szCs w:val="24"/>
              </w:rPr>
            </w:pPr>
            <w:r w:rsidRPr="007A3C46">
              <w:rPr>
                <w:rFonts w:ascii="Times New Roman" w:hAnsi="Times New Roman"/>
                <w:bCs/>
                <w:sz w:val="24"/>
                <w:szCs w:val="24"/>
              </w:rPr>
              <w:t>Q6</w:t>
            </w:r>
          </w:p>
        </w:tc>
        <w:tc>
          <w:tcPr>
            <w:tcW w:w="279" w:type="pct"/>
            <w:vAlign w:val="center"/>
          </w:tcPr>
          <w:p w14:paraId="3C0F0B9F" w14:textId="77777777" w:rsidR="001D42DC" w:rsidRPr="007A3C46" w:rsidRDefault="001D42DC" w:rsidP="00172386">
            <w:pPr>
              <w:spacing w:line="276" w:lineRule="auto"/>
              <w:jc w:val="center"/>
              <w:rPr>
                <w:rFonts w:ascii="Times New Roman" w:hAnsi="Times New Roman"/>
                <w:bCs/>
                <w:sz w:val="24"/>
                <w:szCs w:val="24"/>
              </w:rPr>
            </w:pPr>
            <w:r w:rsidRPr="007A3C46">
              <w:rPr>
                <w:rFonts w:ascii="Times New Roman" w:hAnsi="Times New Roman"/>
                <w:bCs/>
                <w:sz w:val="24"/>
                <w:szCs w:val="24"/>
              </w:rPr>
              <w:t>Q7</w:t>
            </w:r>
          </w:p>
        </w:tc>
        <w:tc>
          <w:tcPr>
            <w:tcW w:w="662" w:type="pct"/>
            <w:vAlign w:val="center"/>
          </w:tcPr>
          <w:p w14:paraId="283DB4D8" w14:textId="77777777" w:rsidR="001D42DC" w:rsidRPr="007A3C46" w:rsidRDefault="005350B8" w:rsidP="00172386">
            <w:pPr>
              <w:spacing w:line="276" w:lineRule="auto"/>
              <w:jc w:val="center"/>
              <w:rPr>
                <w:rFonts w:ascii="Times New Roman" w:hAnsi="Times New Roman"/>
                <w:bCs/>
                <w:sz w:val="24"/>
                <w:szCs w:val="24"/>
              </w:rPr>
            </w:pPr>
            <w:r w:rsidRPr="007A3C46">
              <w:rPr>
                <w:rFonts w:ascii="Times New Roman" w:hAnsi="Times New Roman"/>
                <w:bCs/>
                <w:sz w:val="24"/>
                <w:szCs w:val="24"/>
              </w:rPr>
              <w:t>QF5</w:t>
            </w:r>
          </w:p>
        </w:tc>
      </w:tr>
      <w:tr w:rsidR="001D42DC" w:rsidRPr="007A3C46" w14:paraId="2DFA8C70" w14:textId="77777777" w:rsidTr="00A61DC2">
        <w:tc>
          <w:tcPr>
            <w:tcW w:w="1629" w:type="pct"/>
          </w:tcPr>
          <w:p w14:paraId="21D643C3" w14:textId="77777777" w:rsidR="001D42DC" w:rsidRPr="007A3C46" w:rsidRDefault="001D42DC" w:rsidP="00172386">
            <w:pPr>
              <w:spacing w:line="276" w:lineRule="auto"/>
              <w:jc w:val="both"/>
              <w:rPr>
                <w:rFonts w:ascii="Times New Roman" w:hAnsi="Times New Roman"/>
                <w:bCs/>
                <w:sz w:val="24"/>
                <w:szCs w:val="24"/>
              </w:rPr>
            </w:pPr>
            <w:r w:rsidRPr="007A3C46">
              <w:rPr>
                <w:rFonts w:ascii="Times New Roman" w:hAnsi="Times New Roman"/>
                <w:bCs/>
                <w:sz w:val="24"/>
                <w:szCs w:val="24"/>
              </w:rPr>
              <w:t>Sexo</w:t>
            </w:r>
          </w:p>
        </w:tc>
        <w:tc>
          <w:tcPr>
            <w:tcW w:w="380" w:type="pct"/>
            <w:vAlign w:val="center"/>
          </w:tcPr>
          <w:p w14:paraId="33F260EA" w14:textId="77777777" w:rsidR="001D42DC" w:rsidRPr="007A3C46" w:rsidRDefault="001D42DC" w:rsidP="00172386">
            <w:pPr>
              <w:spacing w:line="276" w:lineRule="auto"/>
              <w:jc w:val="center"/>
              <w:rPr>
                <w:rFonts w:ascii="Times New Roman" w:hAnsi="Times New Roman"/>
                <w:bCs/>
                <w:sz w:val="24"/>
                <w:szCs w:val="24"/>
              </w:rPr>
            </w:pPr>
          </w:p>
        </w:tc>
        <w:tc>
          <w:tcPr>
            <w:tcW w:w="409" w:type="pct"/>
            <w:vAlign w:val="center"/>
          </w:tcPr>
          <w:p w14:paraId="747CB903" w14:textId="77777777" w:rsidR="001D42DC" w:rsidRPr="007A3C46" w:rsidRDefault="001D42DC" w:rsidP="00172386">
            <w:pPr>
              <w:spacing w:line="276" w:lineRule="auto"/>
              <w:jc w:val="center"/>
              <w:rPr>
                <w:rFonts w:ascii="Times New Roman" w:hAnsi="Times New Roman"/>
                <w:bCs/>
                <w:sz w:val="24"/>
                <w:szCs w:val="24"/>
              </w:rPr>
            </w:pPr>
          </w:p>
        </w:tc>
        <w:tc>
          <w:tcPr>
            <w:tcW w:w="279" w:type="pct"/>
            <w:vAlign w:val="center"/>
          </w:tcPr>
          <w:p w14:paraId="6FD29748" w14:textId="77777777" w:rsidR="001D42DC" w:rsidRPr="007A3C46" w:rsidRDefault="001D42DC" w:rsidP="00172386">
            <w:pPr>
              <w:spacing w:line="276" w:lineRule="auto"/>
              <w:jc w:val="center"/>
              <w:rPr>
                <w:rFonts w:ascii="Times New Roman" w:hAnsi="Times New Roman"/>
                <w:bCs/>
                <w:sz w:val="24"/>
                <w:szCs w:val="24"/>
              </w:rPr>
            </w:pPr>
          </w:p>
        </w:tc>
        <w:tc>
          <w:tcPr>
            <w:tcW w:w="279" w:type="pct"/>
            <w:vAlign w:val="center"/>
          </w:tcPr>
          <w:p w14:paraId="7D029446" w14:textId="77777777" w:rsidR="001D42DC" w:rsidRPr="007A3C46" w:rsidRDefault="001D42DC" w:rsidP="00172386">
            <w:pPr>
              <w:spacing w:line="276" w:lineRule="auto"/>
              <w:jc w:val="center"/>
              <w:rPr>
                <w:rFonts w:ascii="Times New Roman" w:hAnsi="Times New Roman"/>
                <w:bCs/>
                <w:sz w:val="24"/>
                <w:szCs w:val="24"/>
              </w:rPr>
            </w:pPr>
          </w:p>
        </w:tc>
        <w:tc>
          <w:tcPr>
            <w:tcW w:w="279" w:type="pct"/>
            <w:vAlign w:val="center"/>
          </w:tcPr>
          <w:p w14:paraId="66FF29A7" w14:textId="77777777" w:rsidR="001D42DC" w:rsidRPr="007A3C46" w:rsidRDefault="001D42DC" w:rsidP="00172386">
            <w:pPr>
              <w:spacing w:line="276" w:lineRule="auto"/>
              <w:jc w:val="center"/>
              <w:rPr>
                <w:rFonts w:ascii="Times New Roman" w:hAnsi="Times New Roman"/>
                <w:bCs/>
                <w:sz w:val="24"/>
                <w:szCs w:val="24"/>
              </w:rPr>
            </w:pPr>
          </w:p>
        </w:tc>
        <w:tc>
          <w:tcPr>
            <w:tcW w:w="279" w:type="pct"/>
            <w:vAlign w:val="center"/>
          </w:tcPr>
          <w:p w14:paraId="65EDDEFB" w14:textId="77777777" w:rsidR="001D42DC" w:rsidRPr="007A3C46" w:rsidRDefault="001D42DC" w:rsidP="00172386">
            <w:pPr>
              <w:spacing w:line="276" w:lineRule="auto"/>
              <w:jc w:val="center"/>
              <w:rPr>
                <w:rFonts w:ascii="Times New Roman" w:hAnsi="Times New Roman"/>
                <w:bCs/>
                <w:sz w:val="24"/>
                <w:szCs w:val="24"/>
              </w:rPr>
            </w:pPr>
          </w:p>
        </w:tc>
        <w:tc>
          <w:tcPr>
            <w:tcW w:w="249" w:type="pct"/>
            <w:vAlign w:val="center"/>
          </w:tcPr>
          <w:p w14:paraId="719031ED" w14:textId="77777777" w:rsidR="001D42DC" w:rsidRPr="007A3C46" w:rsidRDefault="001D42DC" w:rsidP="00172386">
            <w:pPr>
              <w:spacing w:line="276" w:lineRule="auto"/>
              <w:jc w:val="center"/>
              <w:rPr>
                <w:rFonts w:ascii="Times New Roman" w:hAnsi="Times New Roman"/>
                <w:bCs/>
                <w:sz w:val="24"/>
                <w:szCs w:val="24"/>
              </w:rPr>
            </w:pPr>
          </w:p>
        </w:tc>
        <w:tc>
          <w:tcPr>
            <w:tcW w:w="279" w:type="pct"/>
            <w:vAlign w:val="center"/>
          </w:tcPr>
          <w:p w14:paraId="43D83CC5" w14:textId="77777777" w:rsidR="001D42DC" w:rsidRPr="007A3C46" w:rsidRDefault="001D42DC" w:rsidP="00172386">
            <w:pPr>
              <w:spacing w:line="276" w:lineRule="auto"/>
              <w:jc w:val="center"/>
              <w:rPr>
                <w:rFonts w:ascii="Times New Roman" w:hAnsi="Times New Roman"/>
                <w:bCs/>
                <w:sz w:val="24"/>
                <w:szCs w:val="24"/>
              </w:rPr>
            </w:pPr>
          </w:p>
        </w:tc>
        <w:tc>
          <w:tcPr>
            <w:tcW w:w="279" w:type="pct"/>
            <w:vAlign w:val="center"/>
          </w:tcPr>
          <w:p w14:paraId="59A02C27" w14:textId="77777777" w:rsidR="001D42DC" w:rsidRPr="007A3C46" w:rsidRDefault="001D42DC" w:rsidP="00172386">
            <w:pPr>
              <w:spacing w:line="276" w:lineRule="auto"/>
              <w:jc w:val="center"/>
              <w:rPr>
                <w:rFonts w:ascii="Times New Roman" w:hAnsi="Times New Roman"/>
                <w:bCs/>
                <w:sz w:val="24"/>
                <w:szCs w:val="24"/>
              </w:rPr>
            </w:pPr>
          </w:p>
        </w:tc>
        <w:tc>
          <w:tcPr>
            <w:tcW w:w="662" w:type="pct"/>
            <w:vAlign w:val="center"/>
          </w:tcPr>
          <w:p w14:paraId="70CAC528" w14:textId="77777777" w:rsidR="001D42DC" w:rsidRPr="007A3C46" w:rsidRDefault="001D42DC" w:rsidP="00172386">
            <w:pPr>
              <w:spacing w:line="276" w:lineRule="auto"/>
              <w:jc w:val="center"/>
              <w:rPr>
                <w:rFonts w:ascii="Times New Roman" w:hAnsi="Times New Roman"/>
                <w:bCs/>
                <w:sz w:val="24"/>
                <w:szCs w:val="24"/>
              </w:rPr>
            </w:pPr>
          </w:p>
        </w:tc>
      </w:tr>
      <w:tr w:rsidR="001D42DC" w:rsidRPr="007A3C46" w14:paraId="0D6D41D2" w14:textId="77777777" w:rsidTr="00A61DC2">
        <w:tc>
          <w:tcPr>
            <w:tcW w:w="1629" w:type="pct"/>
          </w:tcPr>
          <w:p w14:paraId="7FEA76BB" w14:textId="77777777" w:rsidR="001D42DC" w:rsidRPr="007A3C46" w:rsidRDefault="001D42DC" w:rsidP="00172386">
            <w:pPr>
              <w:spacing w:line="276" w:lineRule="auto"/>
              <w:jc w:val="both"/>
              <w:rPr>
                <w:rFonts w:ascii="Times New Roman" w:hAnsi="Times New Roman"/>
                <w:bCs/>
                <w:sz w:val="24"/>
                <w:szCs w:val="24"/>
              </w:rPr>
            </w:pPr>
            <w:r w:rsidRPr="007A3C46">
              <w:rPr>
                <w:rFonts w:ascii="Times New Roman" w:hAnsi="Times New Roman"/>
                <w:bCs/>
                <w:sz w:val="24"/>
                <w:szCs w:val="24"/>
              </w:rPr>
              <w:t>Femenino</w:t>
            </w:r>
          </w:p>
        </w:tc>
        <w:tc>
          <w:tcPr>
            <w:tcW w:w="380" w:type="pct"/>
            <w:vAlign w:val="center"/>
          </w:tcPr>
          <w:p w14:paraId="60D9E02A" w14:textId="77777777" w:rsidR="001D42DC" w:rsidRPr="007A3C46" w:rsidRDefault="001D42DC" w:rsidP="00172386">
            <w:pPr>
              <w:spacing w:line="276" w:lineRule="auto"/>
              <w:jc w:val="center"/>
              <w:rPr>
                <w:rFonts w:ascii="Times New Roman" w:hAnsi="Times New Roman"/>
                <w:bCs/>
                <w:sz w:val="24"/>
                <w:szCs w:val="24"/>
              </w:rPr>
            </w:pPr>
            <w:r w:rsidRPr="007A3C46">
              <w:rPr>
                <w:rFonts w:ascii="Times New Roman" w:hAnsi="Times New Roman"/>
                <w:bCs/>
                <w:sz w:val="24"/>
                <w:szCs w:val="24"/>
              </w:rPr>
              <w:t>371</w:t>
            </w:r>
          </w:p>
        </w:tc>
        <w:tc>
          <w:tcPr>
            <w:tcW w:w="409" w:type="pct"/>
            <w:vAlign w:val="center"/>
          </w:tcPr>
          <w:p w14:paraId="21798B65" w14:textId="77777777" w:rsidR="001D42DC" w:rsidRPr="007A3C46" w:rsidRDefault="001D42DC" w:rsidP="00172386">
            <w:pPr>
              <w:spacing w:line="276" w:lineRule="auto"/>
              <w:jc w:val="center"/>
              <w:rPr>
                <w:rFonts w:ascii="Times New Roman" w:hAnsi="Times New Roman"/>
                <w:bCs/>
                <w:sz w:val="24"/>
                <w:szCs w:val="24"/>
              </w:rPr>
            </w:pPr>
            <w:r w:rsidRPr="007A3C46">
              <w:rPr>
                <w:rFonts w:ascii="Times New Roman" w:hAnsi="Times New Roman"/>
                <w:bCs/>
                <w:sz w:val="24"/>
                <w:szCs w:val="24"/>
              </w:rPr>
              <w:t>59.3</w:t>
            </w:r>
          </w:p>
        </w:tc>
        <w:tc>
          <w:tcPr>
            <w:tcW w:w="279" w:type="pct"/>
            <w:vAlign w:val="center"/>
          </w:tcPr>
          <w:p w14:paraId="4EE556E4" w14:textId="77777777" w:rsidR="001D42DC" w:rsidRPr="007A3C46" w:rsidRDefault="001D42DC" w:rsidP="00172386">
            <w:pPr>
              <w:spacing w:line="276" w:lineRule="auto"/>
              <w:jc w:val="center"/>
              <w:rPr>
                <w:rFonts w:ascii="Times New Roman" w:hAnsi="Times New Roman"/>
                <w:bCs/>
                <w:sz w:val="24"/>
                <w:szCs w:val="24"/>
              </w:rPr>
            </w:pPr>
            <w:r w:rsidRPr="007A3C46">
              <w:rPr>
                <w:rFonts w:ascii="Times New Roman" w:hAnsi="Times New Roman"/>
                <w:bCs/>
                <w:sz w:val="24"/>
                <w:szCs w:val="24"/>
              </w:rPr>
              <w:t>77</w:t>
            </w:r>
          </w:p>
        </w:tc>
        <w:tc>
          <w:tcPr>
            <w:tcW w:w="279" w:type="pct"/>
            <w:vAlign w:val="center"/>
          </w:tcPr>
          <w:p w14:paraId="4F434151" w14:textId="77777777" w:rsidR="001D42DC" w:rsidRPr="007A3C46" w:rsidRDefault="001D42DC" w:rsidP="00172386">
            <w:pPr>
              <w:spacing w:line="276" w:lineRule="auto"/>
              <w:jc w:val="center"/>
              <w:rPr>
                <w:rFonts w:ascii="Times New Roman" w:hAnsi="Times New Roman"/>
                <w:bCs/>
                <w:sz w:val="24"/>
                <w:szCs w:val="24"/>
              </w:rPr>
            </w:pPr>
            <w:r w:rsidRPr="007A3C46">
              <w:rPr>
                <w:rFonts w:ascii="Times New Roman" w:hAnsi="Times New Roman"/>
                <w:bCs/>
                <w:sz w:val="24"/>
                <w:szCs w:val="24"/>
              </w:rPr>
              <w:t>84</w:t>
            </w:r>
          </w:p>
        </w:tc>
        <w:tc>
          <w:tcPr>
            <w:tcW w:w="279" w:type="pct"/>
            <w:vAlign w:val="center"/>
          </w:tcPr>
          <w:p w14:paraId="622DAE1E" w14:textId="77777777" w:rsidR="001D42DC" w:rsidRPr="007A3C46" w:rsidRDefault="001D42DC" w:rsidP="00172386">
            <w:pPr>
              <w:spacing w:line="276" w:lineRule="auto"/>
              <w:jc w:val="center"/>
              <w:rPr>
                <w:rFonts w:ascii="Times New Roman" w:hAnsi="Times New Roman"/>
                <w:bCs/>
                <w:sz w:val="24"/>
                <w:szCs w:val="24"/>
              </w:rPr>
            </w:pPr>
            <w:r w:rsidRPr="007A3C46">
              <w:rPr>
                <w:rFonts w:ascii="Times New Roman" w:hAnsi="Times New Roman"/>
                <w:bCs/>
                <w:sz w:val="24"/>
                <w:szCs w:val="24"/>
              </w:rPr>
              <w:t>62</w:t>
            </w:r>
          </w:p>
        </w:tc>
        <w:tc>
          <w:tcPr>
            <w:tcW w:w="279" w:type="pct"/>
            <w:vAlign w:val="center"/>
          </w:tcPr>
          <w:p w14:paraId="0D7DB21B" w14:textId="77777777" w:rsidR="001D42DC" w:rsidRPr="007A3C46" w:rsidRDefault="001D42DC" w:rsidP="00172386">
            <w:pPr>
              <w:spacing w:line="276" w:lineRule="auto"/>
              <w:jc w:val="center"/>
              <w:rPr>
                <w:rFonts w:ascii="Times New Roman" w:hAnsi="Times New Roman"/>
                <w:bCs/>
                <w:sz w:val="24"/>
                <w:szCs w:val="24"/>
              </w:rPr>
            </w:pPr>
            <w:r w:rsidRPr="007A3C46">
              <w:rPr>
                <w:rFonts w:ascii="Times New Roman" w:hAnsi="Times New Roman"/>
                <w:bCs/>
                <w:sz w:val="24"/>
                <w:szCs w:val="24"/>
              </w:rPr>
              <w:t>38</w:t>
            </w:r>
          </w:p>
        </w:tc>
        <w:tc>
          <w:tcPr>
            <w:tcW w:w="249" w:type="pct"/>
            <w:vAlign w:val="center"/>
          </w:tcPr>
          <w:p w14:paraId="2A267D4B" w14:textId="77777777" w:rsidR="001D42DC" w:rsidRPr="007A3C46" w:rsidRDefault="001D42DC" w:rsidP="00172386">
            <w:pPr>
              <w:spacing w:line="276" w:lineRule="auto"/>
              <w:jc w:val="center"/>
              <w:rPr>
                <w:rFonts w:ascii="Times New Roman" w:hAnsi="Times New Roman"/>
                <w:bCs/>
                <w:sz w:val="24"/>
                <w:szCs w:val="24"/>
              </w:rPr>
            </w:pPr>
            <w:r w:rsidRPr="007A3C46">
              <w:rPr>
                <w:rFonts w:ascii="Times New Roman" w:hAnsi="Times New Roman"/>
                <w:bCs/>
                <w:sz w:val="24"/>
                <w:szCs w:val="24"/>
              </w:rPr>
              <w:t>24</w:t>
            </w:r>
          </w:p>
        </w:tc>
        <w:tc>
          <w:tcPr>
            <w:tcW w:w="279" w:type="pct"/>
            <w:vAlign w:val="center"/>
          </w:tcPr>
          <w:p w14:paraId="21A164AA" w14:textId="77777777" w:rsidR="001D42DC" w:rsidRPr="007A3C46" w:rsidRDefault="001D42DC" w:rsidP="00172386">
            <w:pPr>
              <w:spacing w:line="276" w:lineRule="auto"/>
              <w:jc w:val="center"/>
              <w:rPr>
                <w:rFonts w:ascii="Times New Roman" w:hAnsi="Times New Roman"/>
                <w:bCs/>
                <w:sz w:val="24"/>
                <w:szCs w:val="24"/>
              </w:rPr>
            </w:pPr>
            <w:r w:rsidRPr="007A3C46">
              <w:rPr>
                <w:rFonts w:ascii="Times New Roman" w:hAnsi="Times New Roman"/>
                <w:bCs/>
                <w:sz w:val="24"/>
                <w:szCs w:val="24"/>
              </w:rPr>
              <w:t>85</w:t>
            </w:r>
          </w:p>
        </w:tc>
        <w:tc>
          <w:tcPr>
            <w:tcW w:w="279" w:type="pct"/>
            <w:vAlign w:val="center"/>
          </w:tcPr>
          <w:p w14:paraId="479F8CFF" w14:textId="77777777" w:rsidR="001D42DC" w:rsidRPr="007A3C46" w:rsidRDefault="001D42DC" w:rsidP="00172386">
            <w:pPr>
              <w:spacing w:line="276" w:lineRule="auto"/>
              <w:jc w:val="center"/>
              <w:rPr>
                <w:rFonts w:ascii="Times New Roman" w:hAnsi="Times New Roman"/>
                <w:bCs/>
                <w:sz w:val="24"/>
                <w:szCs w:val="24"/>
              </w:rPr>
            </w:pPr>
            <w:r w:rsidRPr="007A3C46">
              <w:rPr>
                <w:rFonts w:ascii="Times New Roman" w:hAnsi="Times New Roman"/>
                <w:bCs/>
                <w:sz w:val="24"/>
                <w:szCs w:val="24"/>
              </w:rPr>
              <w:t>82</w:t>
            </w:r>
          </w:p>
        </w:tc>
        <w:tc>
          <w:tcPr>
            <w:tcW w:w="662" w:type="pct"/>
            <w:vAlign w:val="center"/>
          </w:tcPr>
          <w:p w14:paraId="4EF0F82A" w14:textId="77777777" w:rsidR="001D42DC" w:rsidRPr="007A3C46" w:rsidRDefault="001D42DC" w:rsidP="00172386">
            <w:pPr>
              <w:spacing w:line="276" w:lineRule="auto"/>
              <w:jc w:val="center"/>
              <w:rPr>
                <w:rFonts w:ascii="Times New Roman" w:hAnsi="Times New Roman"/>
                <w:bCs/>
                <w:sz w:val="24"/>
                <w:szCs w:val="24"/>
              </w:rPr>
            </w:pPr>
            <w:r w:rsidRPr="007A3C46">
              <w:rPr>
                <w:rFonts w:ascii="Times New Roman" w:hAnsi="Times New Roman"/>
                <w:bCs/>
                <w:sz w:val="24"/>
                <w:szCs w:val="24"/>
              </w:rPr>
              <w:t>57.4</w:t>
            </w:r>
          </w:p>
        </w:tc>
      </w:tr>
      <w:tr w:rsidR="001D42DC" w:rsidRPr="007A3C46" w14:paraId="78251F1D" w14:textId="77777777" w:rsidTr="00A61DC2">
        <w:tc>
          <w:tcPr>
            <w:tcW w:w="1629" w:type="pct"/>
          </w:tcPr>
          <w:p w14:paraId="3382D19C" w14:textId="77777777" w:rsidR="001D42DC" w:rsidRPr="007A3C46" w:rsidRDefault="001D42DC" w:rsidP="00172386">
            <w:pPr>
              <w:spacing w:line="276" w:lineRule="auto"/>
              <w:jc w:val="both"/>
              <w:rPr>
                <w:rFonts w:ascii="Times New Roman" w:hAnsi="Times New Roman"/>
                <w:bCs/>
                <w:sz w:val="24"/>
                <w:szCs w:val="24"/>
              </w:rPr>
            </w:pPr>
            <w:r w:rsidRPr="007A3C46">
              <w:rPr>
                <w:rFonts w:ascii="Times New Roman" w:hAnsi="Times New Roman"/>
                <w:bCs/>
                <w:sz w:val="24"/>
                <w:szCs w:val="24"/>
              </w:rPr>
              <w:t>Masculino</w:t>
            </w:r>
          </w:p>
        </w:tc>
        <w:tc>
          <w:tcPr>
            <w:tcW w:w="380" w:type="pct"/>
            <w:vAlign w:val="center"/>
          </w:tcPr>
          <w:p w14:paraId="3CB0099D" w14:textId="77777777" w:rsidR="001D42DC" w:rsidRPr="007A3C46" w:rsidRDefault="001D42DC" w:rsidP="00172386">
            <w:pPr>
              <w:spacing w:line="276" w:lineRule="auto"/>
              <w:jc w:val="center"/>
              <w:rPr>
                <w:rFonts w:ascii="Times New Roman" w:hAnsi="Times New Roman"/>
                <w:bCs/>
                <w:sz w:val="24"/>
                <w:szCs w:val="24"/>
              </w:rPr>
            </w:pPr>
            <w:r w:rsidRPr="007A3C46">
              <w:rPr>
                <w:rFonts w:ascii="Times New Roman" w:hAnsi="Times New Roman"/>
                <w:bCs/>
                <w:sz w:val="24"/>
                <w:szCs w:val="24"/>
              </w:rPr>
              <w:t>255</w:t>
            </w:r>
          </w:p>
        </w:tc>
        <w:tc>
          <w:tcPr>
            <w:tcW w:w="409" w:type="pct"/>
            <w:vAlign w:val="center"/>
          </w:tcPr>
          <w:p w14:paraId="486DB1DD" w14:textId="77777777" w:rsidR="001D42DC" w:rsidRPr="007A3C46" w:rsidRDefault="001D42DC" w:rsidP="00172386">
            <w:pPr>
              <w:spacing w:line="276" w:lineRule="auto"/>
              <w:jc w:val="center"/>
              <w:rPr>
                <w:rFonts w:ascii="Times New Roman" w:hAnsi="Times New Roman"/>
                <w:bCs/>
                <w:sz w:val="24"/>
                <w:szCs w:val="24"/>
              </w:rPr>
            </w:pPr>
            <w:r w:rsidRPr="007A3C46">
              <w:rPr>
                <w:rFonts w:ascii="Times New Roman" w:hAnsi="Times New Roman"/>
                <w:bCs/>
                <w:sz w:val="24"/>
                <w:szCs w:val="24"/>
              </w:rPr>
              <w:t>40.7</w:t>
            </w:r>
          </w:p>
        </w:tc>
        <w:tc>
          <w:tcPr>
            <w:tcW w:w="279" w:type="pct"/>
            <w:vAlign w:val="center"/>
          </w:tcPr>
          <w:p w14:paraId="334D3F5B" w14:textId="77777777" w:rsidR="001D42DC" w:rsidRPr="007A3C46" w:rsidRDefault="001D42DC" w:rsidP="00172386">
            <w:pPr>
              <w:spacing w:line="276" w:lineRule="auto"/>
              <w:jc w:val="center"/>
              <w:rPr>
                <w:rFonts w:ascii="Times New Roman" w:hAnsi="Times New Roman"/>
                <w:bCs/>
                <w:sz w:val="24"/>
                <w:szCs w:val="24"/>
              </w:rPr>
            </w:pPr>
            <w:r w:rsidRPr="007A3C46">
              <w:rPr>
                <w:rFonts w:ascii="Times New Roman" w:hAnsi="Times New Roman"/>
                <w:bCs/>
                <w:sz w:val="24"/>
                <w:szCs w:val="24"/>
              </w:rPr>
              <w:t>78</w:t>
            </w:r>
          </w:p>
        </w:tc>
        <w:tc>
          <w:tcPr>
            <w:tcW w:w="279" w:type="pct"/>
            <w:vAlign w:val="center"/>
          </w:tcPr>
          <w:p w14:paraId="35845842" w14:textId="77777777" w:rsidR="001D42DC" w:rsidRPr="007A3C46" w:rsidRDefault="001D42DC" w:rsidP="00172386">
            <w:pPr>
              <w:spacing w:line="276" w:lineRule="auto"/>
              <w:jc w:val="center"/>
              <w:rPr>
                <w:rFonts w:ascii="Times New Roman" w:hAnsi="Times New Roman"/>
                <w:bCs/>
                <w:sz w:val="24"/>
                <w:szCs w:val="24"/>
              </w:rPr>
            </w:pPr>
            <w:r w:rsidRPr="007A3C46">
              <w:rPr>
                <w:rFonts w:ascii="Times New Roman" w:hAnsi="Times New Roman"/>
                <w:bCs/>
                <w:sz w:val="24"/>
                <w:szCs w:val="24"/>
              </w:rPr>
              <w:t>78</w:t>
            </w:r>
          </w:p>
        </w:tc>
        <w:tc>
          <w:tcPr>
            <w:tcW w:w="279" w:type="pct"/>
            <w:vAlign w:val="center"/>
          </w:tcPr>
          <w:p w14:paraId="313A996B" w14:textId="77777777" w:rsidR="001D42DC" w:rsidRPr="007A3C46" w:rsidRDefault="001D42DC" w:rsidP="00172386">
            <w:pPr>
              <w:spacing w:line="276" w:lineRule="auto"/>
              <w:jc w:val="center"/>
              <w:rPr>
                <w:rFonts w:ascii="Times New Roman" w:hAnsi="Times New Roman"/>
                <w:bCs/>
                <w:sz w:val="24"/>
                <w:szCs w:val="24"/>
              </w:rPr>
            </w:pPr>
            <w:r w:rsidRPr="007A3C46">
              <w:rPr>
                <w:rFonts w:ascii="Times New Roman" w:hAnsi="Times New Roman"/>
                <w:bCs/>
                <w:sz w:val="24"/>
                <w:szCs w:val="24"/>
              </w:rPr>
              <w:t>75</w:t>
            </w:r>
          </w:p>
        </w:tc>
        <w:tc>
          <w:tcPr>
            <w:tcW w:w="279" w:type="pct"/>
            <w:vAlign w:val="center"/>
          </w:tcPr>
          <w:p w14:paraId="301C759D" w14:textId="77777777" w:rsidR="001D42DC" w:rsidRPr="007A3C46" w:rsidRDefault="001D42DC" w:rsidP="00172386">
            <w:pPr>
              <w:spacing w:line="276" w:lineRule="auto"/>
              <w:jc w:val="center"/>
              <w:rPr>
                <w:rFonts w:ascii="Times New Roman" w:hAnsi="Times New Roman"/>
                <w:bCs/>
                <w:sz w:val="24"/>
                <w:szCs w:val="24"/>
              </w:rPr>
            </w:pPr>
            <w:r w:rsidRPr="007A3C46">
              <w:rPr>
                <w:rFonts w:ascii="Times New Roman" w:hAnsi="Times New Roman"/>
                <w:bCs/>
                <w:sz w:val="24"/>
                <w:szCs w:val="24"/>
              </w:rPr>
              <w:t>53</w:t>
            </w:r>
          </w:p>
        </w:tc>
        <w:tc>
          <w:tcPr>
            <w:tcW w:w="249" w:type="pct"/>
            <w:vAlign w:val="center"/>
          </w:tcPr>
          <w:p w14:paraId="4ED8D669" w14:textId="77777777" w:rsidR="001D42DC" w:rsidRPr="007A3C46" w:rsidRDefault="001D42DC" w:rsidP="00172386">
            <w:pPr>
              <w:spacing w:line="276" w:lineRule="auto"/>
              <w:jc w:val="center"/>
              <w:rPr>
                <w:rFonts w:ascii="Times New Roman" w:hAnsi="Times New Roman"/>
                <w:bCs/>
                <w:sz w:val="24"/>
                <w:szCs w:val="24"/>
              </w:rPr>
            </w:pPr>
            <w:r w:rsidRPr="007A3C46">
              <w:rPr>
                <w:rFonts w:ascii="Times New Roman" w:hAnsi="Times New Roman"/>
                <w:bCs/>
                <w:sz w:val="24"/>
                <w:szCs w:val="24"/>
              </w:rPr>
              <w:t>37</w:t>
            </w:r>
          </w:p>
        </w:tc>
        <w:tc>
          <w:tcPr>
            <w:tcW w:w="279" w:type="pct"/>
            <w:vAlign w:val="center"/>
          </w:tcPr>
          <w:p w14:paraId="6FA653D5" w14:textId="77777777" w:rsidR="001D42DC" w:rsidRPr="007A3C46" w:rsidRDefault="001D42DC" w:rsidP="00172386">
            <w:pPr>
              <w:spacing w:line="276" w:lineRule="auto"/>
              <w:jc w:val="center"/>
              <w:rPr>
                <w:rFonts w:ascii="Times New Roman" w:hAnsi="Times New Roman"/>
                <w:bCs/>
                <w:sz w:val="24"/>
                <w:szCs w:val="24"/>
              </w:rPr>
            </w:pPr>
            <w:r w:rsidRPr="007A3C46">
              <w:rPr>
                <w:rFonts w:ascii="Times New Roman" w:hAnsi="Times New Roman"/>
                <w:bCs/>
                <w:sz w:val="24"/>
                <w:szCs w:val="24"/>
              </w:rPr>
              <w:t>89</w:t>
            </w:r>
          </w:p>
        </w:tc>
        <w:tc>
          <w:tcPr>
            <w:tcW w:w="279" w:type="pct"/>
            <w:vAlign w:val="center"/>
          </w:tcPr>
          <w:p w14:paraId="5AEAFC7A" w14:textId="77777777" w:rsidR="001D42DC" w:rsidRPr="007A3C46" w:rsidRDefault="001D42DC" w:rsidP="00172386">
            <w:pPr>
              <w:spacing w:line="276" w:lineRule="auto"/>
              <w:jc w:val="center"/>
              <w:rPr>
                <w:rFonts w:ascii="Times New Roman" w:hAnsi="Times New Roman"/>
                <w:bCs/>
                <w:sz w:val="24"/>
                <w:szCs w:val="24"/>
              </w:rPr>
            </w:pPr>
            <w:r w:rsidRPr="007A3C46">
              <w:rPr>
                <w:rFonts w:ascii="Times New Roman" w:hAnsi="Times New Roman"/>
                <w:bCs/>
                <w:sz w:val="24"/>
                <w:szCs w:val="24"/>
              </w:rPr>
              <w:t>85</w:t>
            </w:r>
          </w:p>
        </w:tc>
        <w:tc>
          <w:tcPr>
            <w:tcW w:w="662" w:type="pct"/>
            <w:vAlign w:val="center"/>
          </w:tcPr>
          <w:p w14:paraId="03E4B5F5" w14:textId="77777777" w:rsidR="001D42DC" w:rsidRPr="007A3C46" w:rsidRDefault="001D42DC" w:rsidP="00172386">
            <w:pPr>
              <w:spacing w:line="276" w:lineRule="auto"/>
              <w:jc w:val="center"/>
              <w:rPr>
                <w:rFonts w:ascii="Times New Roman" w:hAnsi="Times New Roman"/>
                <w:bCs/>
                <w:sz w:val="24"/>
                <w:szCs w:val="24"/>
              </w:rPr>
            </w:pPr>
            <w:r w:rsidRPr="007A3C46">
              <w:rPr>
                <w:rFonts w:ascii="Times New Roman" w:hAnsi="Times New Roman"/>
                <w:bCs/>
                <w:sz w:val="24"/>
                <w:szCs w:val="24"/>
              </w:rPr>
              <w:t>67.8</w:t>
            </w:r>
          </w:p>
        </w:tc>
      </w:tr>
      <w:tr w:rsidR="001D42DC" w:rsidRPr="007A3C46" w14:paraId="504C69CC" w14:textId="77777777" w:rsidTr="00A61DC2">
        <w:tc>
          <w:tcPr>
            <w:tcW w:w="1629" w:type="pct"/>
            <w:vAlign w:val="center"/>
          </w:tcPr>
          <w:p w14:paraId="432794B2" w14:textId="77777777" w:rsidR="001D42DC" w:rsidRPr="007A3C46" w:rsidRDefault="001D42DC" w:rsidP="00172386">
            <w:pPr>
              <w:spacing w:line="276" w:lineRule="auto"/>
              <w:rPr>
                <w:rFonts w:ascii="Times New Roman" w:hAnsi="Times New Roman"/>
                <w:bCs/>
                <w:sz w:val="24"/>
                <w:szCs w:val="24"/>
              </w:rPr>
            </w:pPr>
            <w:r w:rsidRPr="007A3C46">
              <w:rPr>
                <w:rFonts w:ascii="Times New Roman" w:hAnsi="Times New Roman"/>
                <w:bCs/>
                <w:sz w:val="24"/>
                <w:szCs w:val="24"/>
              </w:rPr>
              <w:t>Formación económico-financiera</w:t>
            </w:r>
          </w:p>
        </w:tc>
        <w:tc>
          <w:tcPr>
            <w:tcW w:w="380" w:type="pct"/>
            <w:vAlign w:val="center"/>
          </w:tcPr>
          <w:p w14:paraId="60803F90" w14:textId="77777777" w:rsidR="001D42DC" w:rsidRPr="007A3C46" w:rsidRDefault="001D42DC" w:rsidP="00172386">
            <w:pPr>
              <w:spacing w:line="276" w:lineRule="auto"/>
              <w:jc w:val="center"/>
              <w:rPr>
                <w:rFonts w:ascii="Times New Roman" w:hAnsi="Times New Roman"/>
                <w:bCs/>
                <w:sz w:val="24"/>
                <w:szCs w:val="24"/>
              </w:rPr>
            </w:pPr>
          </w:p>
        </w:tc>
        <w:tc>
          <w:tcPr>
            <w:tcW w:w="409" w:type="pct"/>
            <w:vAlign w:val="center"/>
          </w:tcPr>
          <w:p w14:paraId="33135B6B" w14:textId="77777777" w:rsidR="001D42DC" w:rsidRPr="007A3C46" w:rsidRDefault="001D42DC" w:rsidP="00172386">
            <w:pPr>
              <w:spacing w:line="276" w:lineRule="auto"/>
              <w:jc w:val="center"/>
              <w:rPr>
                <w:rFonts w:ascii="Times New Roman" w:hAnsi="Times New Roman"/>
                <w:bCs/>
                <w:sz w:val="24"/>
                <w:szCs w:val="24"/>
              </w:rPr>
            </w:pPr>
          </w:p>
        </w:tc>
        <w:tc>
          <w:tcPr>
            <w:tcW w:w="279" w:type="pct"/>
            <w:vAlign w:val="center"/>
          </w:tcPr>
          <w:p w14:paraId="08A6E520" w14:textId="77777777" w:rsidR="001D42DC" w:rsidRPr="007A3C46" w:rsidRDefault="001D42DC" w:rsidP="00172386">
            <w:pPr>
              <w:spacing w:line="276" w:lineRule="auto"/>
              <w:jc w:val="center"/>
              <w:rPr>
                <w:rFonts w:ascii="Times New Roman" w:hAnsi="Times New Roman"/>
                <w:bCs/>
                <w:sz w:val="24"/>
                <w:szCs w:val="24"/>
              </w:rPr>
            </w:pPr>
          </w:p>
        </w:tc>
        <w:tc>
          <w:tcPr>
            <w:tcW w:w="279" w:type="pct"/>
            <w:vAlign w:val="center"/>
          </w:tcPr>
          <w:p w14:paraId="05B0BA85" w14:textId="77777777" w:rsidR="001D42DC" w:rsidRPr="007A3C46" w:rsidRDefault="001D42DC" w:rsidP="00172386">
            <w:pPr>
              <w:spacing w:line="276" w:lineRule="auto"/>
              <w:jc w:val="center"/>
              <w:rPr>
                <w:rFonts w:ascii="Times New Roman" w:hAnsi="Times New Roman"/>
                <w:bCs/>
                <w:sz w:val="24"/>
                <w:szCs w:val="24"/>
              </w:rPr>
            </w:pPr>
          </w:p>
        </w:tc>
        <w:tc>
          <w:tcPr>
            <w:tcW w:w="279" w:type="pct"/>
            <w:vAlign w:val="center"/>
          </w:tcPr>
          <w:p w14:paraId="67F03524" w14:textId="77777777" w:rsidR="001D42DC" w:rsidRPr="007A3C46" w:rsidRDefault="001D42DC" w:rsidP="00172386">
            <w:pPr>
              <w:spacing w:line="276" w:lineRule="auto"/>
              <w:jc w:val="center"/>
              <w:rPr>
                <w:rFonts w:ascii="Times New Roman" w:hAnsi="Times New Roman"/>
                <w:bCs/>
                <w:sz w:val="24"/>
                <w:szCs w:val="24"/>
              </w:rPr>
            </w:pPr>
          </w:p>
        </w:tc>
        <w:tc>
          <w:tcPr>
            <w:tcW w:w="279" w:type="pct"/>
            <w:vAlign w:val="center"/>
          </w:tcPr>
          <w:p w14:paraId="05338218" w14:textId="77777777" w:rsidR="001D42DC" w:rsidRPr="007A3C46" w:rsidRDefault="001D42DC" w:rsidP="00172386">
            <w:pPr>
              <w:spacing w:line="276" w:lineRule="auto"/>
              <w:jc w:val="center"/>
              <w:rPr>
                <w:rFonts w:ascii="Times New Roman" w:hAnsi="Times New Roman"/>
                <w:bCs/>
                <w:sz w:val="24"/>
                <w:szCs w:val="24"/>
              </w:rPr>
            </w:pPr>
          </w:p>
        </w:tc>
        <w:tc>
          <w:tcPr>
            <w:tcW w:w="249" w:type="pct"/>
            <w:vAlign w:val="center"/>
          </w:tcPr>
          <w:p w14:paraId="2412884B" w14:textId="77777777" w:rsidR="001D42DC" w:rsidRPr="007A3C46" w:rsidRDefault="001D42DC" w:rsidP="00172386">
            <w:pPr>
              <w:spacing w:line="276" w:lineRule="auto"/>
              <w:jc w:val="center"/>
              <w:rPr>
                <w:rFonts w:ascii="Times New Roman" w:hAnsi="Times New Roman"/>
                <w:bCs/>
                <w:sz w:val="24"/>
                <w:szCs w:val="24"/>
              </w:rPr>
            </w:pPr>
          </w:p>
        </w:tc>
        <w:tc>
          <w:tcPr>
            <w:tcW w:w="279" w:type="pct"/>
            <w:vAlign w:val="center"/>
          </w:tcPr>
          <w:p w14:paraId="76037A36" w14:textId="77777777" w:rsidR="001D42DC" w:rsidRPr="007A3C46" w:rsidRDefault="001D42DC" w:rsidP="00172386">
            <w:pPr>
              <w:spacing w:line="276" w:lineRule="auto"/>
              <w:jc w:val="center"/>
              <w:rPr>
                <w:rFonts w:ascii="Times New Roman" w:hAnsi="Times New Roman"/>
                <w:bCs/>
                <w:sz w:val="24"/>
                <w:szCs w:val="24"/>
              </w:rPr>
            </w:pPr>
          </w:p>
        </w:tc>
        <w:tc>
          <w:tcPr>
            <w:tcW w:w="279" w:type="pct"/>
            <w:vAlign w:val="center"/>
          </w:tcPr>
          <w:p w14:paraId="7E746911" w14:textId="77777777" w:rsidR="001D42DC" w:rsidRPr="007A3C46" w:rsidRDefault="001D42DC" w:rsidP="00172386">
            <w:pPr>
              <w:spacing w:line="276" w:lineRule="auto"/>
              <w:jc w:val="center"/>
              <w:rPr>
                <w:rFonts w:ascii="Times New Roman" w:hAnsi="Times New Roman"/>
                <w:bCs/>
                <w:sz w:val="24"/>
                <w:szCs w:val="24"/>
              </w:rPr>
            </w:pPr>
          </w:p>
        </w:tc>
        <w:tc>
          <w:tcPr>
            <w:tcW w:w="662" w:type="pct"/>
            <w:vAlign w:val="center"/>
          </w:tcPr>
          <w:p w14:paraId="52EFB054" w14:textId="77777777" w:rsidR="001D42DC" w:rsidRPr="007A3C46" w:rsidRDefault="001D42DC" w:rsidP="00172386">
            <w:pPr>
              <w:spacing w:line="276" w:lineRule="auto"/>
              <w:jc w:val="center"/>
              <w:rPr>
                <w:rFonts w:ascii="Times New Roman" w:hAnsi="Times New Roman"/>
                <w:bCs/>
                <w:sz w:val="24"/>
                <w:szCs w:val="24"/>
              </w:rPr>
            </w:pPr>
          </w:p>
        </w:tc>
      </w:tr>
      <w:tr w:rsidR="001D42DC" w:rsidRPr="007A3C46" w14:paraId="799DD37C" w14:textId="77777777" w:rsidTr="00A61DC2">
        <w:tc>
          <w:tcPr>
            <w:tcW w:w="1629" w:type="pct"/>
          </w:tcPr>
          <w:p w14:paraId="1E838470" w14:textId="77777777" w:rsidR="001D42DC" w:rsidRPr="007A3C46" w:rsidRDefault="001D42DC" w:rsidP="00172386">
            <w:pPr>
              <w:spacing w:line="276" w:lineRule="auto"/>
              <w:jc w:val="both"/>
              <w:rPr>
                <w:rFonts w:ascii="Times New Roman" w:hAnsi="Times New Roman"/>
                <w:bCs/>
                <w:sz w:val="24"/>
                <w:szCs w:val="24"/>
              </w:rPr>
            </w:pPr>
            <w:r w:rsidRPr="007A3C46">
              <w:rPr>
                <w:rFonts w:ascii="Times New Roman" w:hAnsi="Times New Roman"/>
                <w:bCs/>
                <w:sz w:val="24"/>
                <w:szCs w:val="24"/>
              </w:rPr>
              <w:t>Ningún curso en áreas económico-financieras</w:t>
            </w:r>
          </w:p>
        </w:tc>
        <w:tc>
          <w:tcPr>
            <w:tcW w:w="380" w:type="pct"/>
            <w:vAlign w:val="center"/>
          </w:tcPr>
          <w:p w14:paraId="367C818C" w14:textId="77777777" w:rsidR="001D42DC" w:rsidRPr="007A3C46" w:rsidRDefault="001D42DC" w:rsidP="00172386">
            <w:pPr>
              <w:spacing w:line="276" w:lineRule="auto"/>
              <w:jc w:val="center"/>
              <w:rPr>
                <w:rFonts w:ascii="Times New Roman" w:hAnsi="Times New Roman"/>
                <w:bCs/>
                <w:sz w:val="24"/>
                <w:szCs w:val="24"/>
              </w:rPr>
            </w:pPr>
            <w:r w:rsidRPr="007A3C46">
              <w:rPr>
                <w:rFonts w:ascii="Times New Roman" w:hAnsi="Times New Roman"/>
                <w:bCs/>
                <w:sz w:val="24"/>
                <w:szCs w:val="24"/>
              </w:rPr>
              <w:t>314</w:t>
            </w:r>
          </w:p>
        </w:tc>
        <w:tc>
          <w:tcPr>
            <w:tcW w:w="409" w:type="pct"/>
            <w:vAlign w:val="center"/>
          </w:tcPr>
          <w:p w14:paraId="6182AEED" w14:textId="77777777" w:rsidR="001D42DC" w:rsidRPr="007A3C46" w:rsidRDefault="001D42DC" w:rsidP="00172386">
            <w:pPr>
              <w:spacing w:line="276" w:lineRule="auto"/>
              <w:jc w:val="center"/>
              <w:rPr>
                <w:rFonts w:ascii="Times New Roman" w:hAnsi="Times New Roman"/>
                <w:bCs/>
                <w:sz w:val="24"/>
                <w:szCs w:val="24"/>
              </w:rPr>
            </w:pPr>
            <w:r w:rsidRPr="007A3C46">
              <w:rPr>
                <w:rFonts w:ascii="Times New Roman" w:hAnsi="Times New Roman"/>
                <w:bCs/>
                <w:sz w:val="24"/>
                <w:szCs w:val="24"/>
              </w:rPr>
              <w:t>50.2</w:t>
            </w:r>
          </w:p>
        </w:tc>
        <w:tc>
          <w:tcPr>
            <w:tcW w:w="279" w:type="pct"/>
            <w:vAlign w:val="center"/>
          </w:tcPr>
          <w:p w14:paraId="6D7D967B" w14:textId="77777777" w:rsidR="001D42DC" w:rsidRPr="007A3C46" w:rsidRDefault="001D42DC" w:rsidP="00172386">
            <w:pPr>
              <w:spacing w:line="276" w:lineRule="auto"/>
              <w:jc w:val="center"/>
              <w:rPr>
                <w:rFonts w:ascii="Times New Roman" w:hAnsi="Times New Roman"/>
                <w:bCs/>
                <w:sz w:val="24"/>
                <w:szCs w:val="24"/>
              </w:rPr>
            </w:pPr>
            <w:r w:rsidRPr="007A3C46">
              <w:rPr>
                <w:rFonts w:ascii="Times New Roman" w:hAnsi="Times New Roman"/>
                <w:bCs/>
                <w:sz w:val="24"/>
                <w:szCs w:val="24"/>
              </w:rPr>
              <w:t>75</w:t>
            </w:r>
          </w:p>
        </w:tc>
        <w:tc>
          <w:tcPr>
            <w:tcW w:w="279" w:type="pct"/>
            <w:vAlign w:val="center"/>
          </w:tcPr>
          <w:p w14:paraId="0602EB77" w14:textId="77777777" w:rsidR="001D42DC" w:rsidRPr="007A3C46" w:rsidRDefault="001D42DC" w:rsidP="00172386">
            <w:pPr>
              <w:spacing w:line="276" w:lineRule="auto"/>
              <w:jc w:val="center"/>
              <w:rPr>
                <w:rFonts w:ascii="Times New Roman" w:hAnsi="Times New Roman"/>
                <w:bCs/>
                <w:sz w:val="24"/>
                <w:szCs w:val="24"/>
              </w:rPr>
            </w:pPr>
            <w:r w:rsidRPr="007A3C46">
              <w:rPr>
                <w:rFonts w:ascii="Times New Roman" w:hAnsi="Times New Roman"/>
                <w:bCs/>
                <w:sz w:val="24"/>
                <w:szCs w:val="24"/>
              </w:rPr>
              <w:t>77</w:t>
            </w:r>
          </w:p>
        </w:tc>
        <w:tc>
          <w:tcPr>
            <w:tcW w:w="279" w:type="pct"/>
            <w:vAlign w:val="center"/>
          </w:tcPr>
          <w:p w14:paraId="390FF498" w14:textId="77777777" w:rsidR="001D42DC" w:rsidRPr="007A3C46" w:rsidRDefault="001D42DC" w:rsidP="00172386">
            <w:pPr>
              <w:spacing w:line="276" w:lineRule="auto"/>
              <w:jc w:val="center"/>
              <w:rPr>
                <w:rFonts w:ascii="Times New Roman" w:hAnsi="Times New Roman"/>
                <w:bCs/>
                <w:sz w:val="24"/>
                <w:szCs w:val="24"/>
              </w:rPr>
            </w:pPr>
            <w:r w:rsidRPr="007A3C46">
              <w:rPr>
                <w:rFonts w:ascii="Times New Roman" w:hAnsi="Times New Roman"/>
                <w:bCs/>
                <w:sz w:val="24"/>
                <w:szCs w:val="24"/>
              </w:rPr>
              <w:t>61</w:t>
            </w:r>
          </w:p>
        </w:tc>
        <w:tc>
          <w:tcPr>
            <w:tcW w:w="279" w:type="pct"/>
            <w:vAlign w:val="center"/>
          </w:tcPr>
          <w:p w14:paraId="3427462F" w14:textId="77777777" w:rsidR="001D42DC" w:rsidRPr="007A3C46" w:rsidRDefault="001D42DC" w:rsidP="00172386">
            <w:pPr>
              <w:spacing w:line="276" w:lineRule="auto"/>
              <w:jc w:val="center"/>
              <w:rPr>
                <w:rFonts w:ascii="Times New Roman" w:hAnsi="Times New Roman"/>
                <w:bCs/>
                <w:sz w:val="24"/>
                <w:szCs w:val="24"/>
              </w:rPr>
            </w:pPr>
            <w:r w:rsidRPr="007A3C46">
              <w:rPr>
                <w:rFonts w:ascii="Times New Roman" w:hAnsi="Times New Roman"/>
                <w:bCs/>
                <w:sz w:val="24"/>
                <w:szCs w:val="24"/>
              </w:rPr>
              <w:t>43</w:t>
            </w:r>
          </w:p>
        </w:tc>
        <w:tc>
          <w:tcPr>
            <w:tcW w:w="249" w:type="pct"/>
            <w:vAlign w:val="center"/>
          </w:tcPr>
          <w:p w14:paraId="61BC402E" w14:textId="77777777" w:rsidR="001D42DC" w:rsidRPr="007A3C46" w:rsidRDefault="001D42DC" w:rsidP="00172386">
            <w:pPr>
              <w:spacing w:line="276" w:lineRule="auto"/>
              <w:jc w:val="center"/>
              <w:rPr>
                <w:rFonts w:ascii="Times New Roman" w:hAnsi="Times New Roman"/>
                <w:bCs/>
                <w:sz w:val="24"/>
                <w:szCs w:val="24"/>
              </w:rPr>
            </w:pPr>
            <w:r w:rsidRPr="007A3C46">
              <w:rPr>
                <w:rFonts w:ascii="Times New Roman" w:hAnsi="Times New Roman"/>
                <w:bCs/>
                <w:sz w:val="24"/>
                <w:szCs w:val="24"/>
              </w:rPr>
              <w:t>26</w:t>
            </w:r>
          </w:p>
        </w:tc>
        <w:tc>
          <w:tcPr>
            <w:tcW w:w="279" w:type="pct"/>
            <w:vAlign w:val="center"/>
          </w:tcPr>
          <w:p w14:paraId="0DF70D04" w14:textId="77777777" w:rsidR="001D42DC" w:rsidRPr="007A3C46" w:rsidRDefault="001D42DC" w:rsidP="00172386">
            <w:pPr>
              <w:spacing w:line="276" w:lineRule="auto"/>
              <w:jc w:val="center"/>
              <w:rPr>
                <w:rFonts w:ascii="Times New Roman" w:hAnsi="Times New Roman"/>
                <w:bCs/>
                <w:sz w:val="24"/>
                <w:szCs w:val="24"/>
              </w:rPr>
            </w:pPr>
            <w:r w:rsidRPr="007A3C46">
              <w:rPr>
                <w:rFonts w:ascii="Times New Roman" w:hAnsi="Times New Roman"/>
                <w:bCs/>
                <w:sz w:val="24"/>
                <w:szCs w:val="24"/>
              </w:rPr>
              <w:t>87</w:t>
            </w:r>
          </w:p>
        </w:tc>
        <w:tc>
          <w:tcPr>
            <w:tcW w:w="279" w:type="pct"/>
            <w:vAlign w:val="center"/>
          </w:tcPr>
          <w:p w14:paraId="59BAFFEF" w14:textId="77777777" w:rsidR="001D42DC" w:rsidRPr="007A3C46" w:rsidRDefault="001D42DC" w:rsidP="00172386">
            <w:pPr>
              <w:spacing w:line="276" w:lineRule="auto"/>
              <w:jc w:val="center"/>
              <w:rPr>
                <w:rFonts w:ascii="Times New Roman" w:hAnsi="Times New Roman"/>
                <w:bCs/>
                <w:sz w:val="24"/>
                <w:szCs w:val="24"/>
              </w:rPr>
            </w:pPr>
            <w:r w:rsidRPr="007A3C46">
              <w:rPr>
                <w:rFonts w:ascii="Times New Roman" w:hAnsi="Times New Roman"/>
                <w:bCs/>
                <w:sz w:val="24"/>
                <w:szCs w:val="24"/>
              </w:rPr>
              <w:t>81</w:t>
            </w:r>
          </w:p>
        </w:tc>
        <w:tc>
          <w:tcPr>
            <w:tcW w:w="662" w:type="pct"/>
            <w:vAlign w:val="center"/>
          </w:tcPr>
          <w:p w14:paraId="75F9577A" w14:textId="77777777" w:rsidR="001D42DC" w:rsidRPr="007A3C46" w:rsidRDefault="001D42DC" w:rsidP="00172386">
            <w:pPr>
              <w:spacing w:line="276" w:lineRule="auto"/>
              <w:jc w:val="center"/>
              <w:rPr>
                <w:rFonts w:ascii="Times New Roman" w:hAnsi="Times New Roman"/>
                <w:bCs/>
                <w:sz w:val="24"/>
                <w:szCs w:val="24"/>
              </w:rPr>
            </w:pPr>
            <w:r w:rsidRPr="007A3C46">
              <w:rPr>
                <w:rFonts w:ascii="Times New Roman" w:hAnsi="Times New Roman"/>
                <w:bCs/>
                <w:sz w:val="24"/>
                <w:szCs w:val="24"/>
              </w:rPr>
              <w:t>55.7</w:t>
            </w:r>
          </w:p>
        </w:tc>
      </w:tr>
      <w:tr w:rsidR="001D42DC" w:rsidRPr="007A3C46" w14:paraId="0F57AA3B" w14:textId="77777777" w:rsidTr="00A61DC2">
        <w:tc>
          <w:tcPr>
            <w:tcW w:w="1629" w:type="pct"/>
          </w:tcPr>
          <w:p w14:paraId="36C7391A" w14:textId="77777777" w:rsidR="001D42DC" w:rsidRPr="007A3C46" w:rsidRDefault="001D42DC" w:rsidP="00172386">
            <w:pPr>
              <w:spacing w:line="276" w:lineRule="auto"/>
              <w:jc w:val="both"/>
              <w:rPr>
                <w:rFonts w:ascii="Times New Roman" w:hAnsi="Times New Roman"/>
                <w:bCs/>
                <w:sz w:val="24"/>
                <w:szCs w:val="24"/>
              </w:rPr>
            </w:pPr>
            <w:r w:rsidRPr="007A3C46">
              <w:rPr>
                <w:rFonts w:ascii="Times New Roman" w:hAnsi="Times New Roman"/>
                <w:bCs/>
                <w:sz w:val="24"/>
                <w:szCs w:val="24"/>
              </w:rPr>
              <w:t>Algún curso en áreas económico-financieras, pero no estudia ni estudió una carrera en estos temas</w:t>
            </w:r>
          </w:p>
        </w:tc>
        <w:tc>
          <w:tcPr>
            <w:tcW w:w="380" w:type="pct"/>
            <w:vAlign w:val="center"/>
          </w:tcPr>
          <w:p w14:paraId="13E67A6E" w14:textId="77777777" w:rsidR="001D42DC" w:rsidRPr="007A3C46" w:rsidRDefault="001D42DC" w:rsidP="00172386">
            <w:pPr>
              <w:spacing w:line="276" w:lineRule="auto"/>
              <w:jc w:val="center"/>
              <w:rPr>
                <w:rFonts w:ascii="Times New Roman" w:hAnsi="Times New Roman"/>
                <w:bCs/>
                <w:sz w:val="24"/>
                <w:szCs w:val="24"/>
              </w:rPr>
            </w:pPr>
            <w:r w:rsidRPr="007A3C46">
              <w:rPr>
                <w:rFonts w:ascii="Times New Roman" w:hAnsi="Times New Roman"/>
                <w:bCs/>
                <w:sz w:val="24"/>
                <w:szCs w:val="24"/>
              </w:rPr>
              <w:t>72</w:t>
            </w:r>
          </w:p>
        </w:tc>
        <w:tc>
          <w:tcPr>
            <w:tcW w:w="409" w:type="pct"/>
            <w:vAlign w:val="center"/>
          </w:tcPr>
          <w:p w14:paraId="0BF39B97" w14:textId="77777777" w:rsidR="001D42DC" w:rsidRPr="007A3C46" w:rsidRDefault="001D42DC" w:rsidP="00172386">
            <w:pPr>
              <w:spacing w:line="276" w:lineRule="auto"/>
              <w:jc w:val="center"/>
              <w:rPr>
                <w:rFonts w:ascii="Times New Roman" w:hAnsi="Times New Roman"/>
                <w:bCs/>
                <w:sz w:val="24"/>
                <w:szCs w:val="24"/>
              </w:rPr>
            </w:pPr>
            <w:r w:rsidRPr="007A3C46">
              <w:rPr>
                <w:rFonts w:ascii="Times New Roman" w:hAnsi="Times New Roman"/>
                <w:bCs/>
                <w:sz w:val="24"/>
                <w:szCs w:val="24"/>
              </w:rPr>
              <w:t>11.5</w:t>
            </w:r>
          </w:p>
        </w:tc>
        <w:tc>
          <w:tcPr>
            <w:tcW w:w="279" w:type="pct"/>
            <w:vAlign w:val="center"/>
          </w:tcPr>
          <w:p w14:paraId="1BA4AA3A" w14:textId="77777777" w:rsidR="001D42DC" w:rsidRPr="007A3C46" w:rsidRDefault="001D42DC" w:rsidP="00172386">
            <w:pPr>
              <w:spacing w:line="276" w:lineRule="auto"/>
              <w:jc w:val="center"/>
              <w:rPr>
                <w:rFonts w:ascii="Times New Roman" w:hAnsi="Times New Roman"/>
                <w:bCs/>
                <w:sz w:val="24"/>
                <w:szCs w:val="24"/>
              </w:rPr>
            </w:pPr>
            <w:r w:rsidRPr="007A3C46">
              <w:rPr>
                <w:rFonts w:ascii="Times New Roman" w:hAnsi="Times New Roman"/>
                <w:bCs/>
                <w:sz w:val="24"/>
                <w:szCs w:val="24"/>
              </w:rPr>
              <w:t>69</w:t>
            </w:r>
          </w:p>
        </w:tc>
        <w:tc>
          <w:tcPr>
            <w:tcW w:w="279" w:type="pct"/>
            <w:vAlign w:val="center"/>
          </w:tcPr>
          <w:p w14:paraId="172339A8" w14:textId="77777777" w:rsidR="001D42DC" w:rsidRPr="007A3C46" w:rsidRDefault="001D42DC" w:rsidP="00172386">
            <w:pPr>
              <w:spacing w:line="276" w:lineRule="auto"/>
              <w:jc w:val="center"/>
              <w:rPr>
                <w:rFonts w:ascii="Times New Roman" w:hAnsi="Times New Roman"/>
                <w:bCs/>
                <w:sz w:val="24"/>
                <w:szCs w:val="24"/>
              </w:rPr>
            </w:pPr>
            <w:r w:rsidRPr="007A3C46">
              <w:rPr>
                <w:rFonts w:ascii="Times New Roman" w:hAnsi="Times New Roman"/>
                <w:bCs/>
                <w:sz w:val="24"/>
                <w:szCs w:val="24"/>
              </w:rPr>
              <w:t>79</w:t>
            </w:r>
          </w:p>
        </w:tc>
        <w:tc>
          <w:tcPr>
            <w:tcW w:w="279" w:type="pct"/>
            <w:vAlign w:val="center"/>
          </w:tcPr>
          <w:p w14:paraId="3D67998E" w14:textId="77777777" w:rsidR="001D42DC" w:rsidRPr="007A3C46" w:rsidRDefault="001D42DC" w:rsidP="00172386">
            <w:pPr>
              <w:spacing w:line="276" w:lineRule="auto"/>
              <w:jc w:val="center"/>
              <w:rPr>
                <w:rFonts w:ascii="Times New Roman" w:hAnsi="Times New Roman"/>
                <w:bCs/>
                <w:sz w:val="24"/>
                <w:szCs w:val="24"/>
              </w:rPr>
            </w:pPr>
            <w:r w:rsidRPr="007A3C46">
              <w:rPr>
                <w:rFonts w:ascii="Times New Roman" w:hAnsi="Times New Roman"/>
                <w:bCs/>
                <w:sz w:val="24"/>
                <w:szCs w:val="24"/>
              </w:rPr>
              <w:t>72</w:t>
            </w:r>
          </w:p>
        </w:tc>
        <w:tc>
          <w:tcPr>
            <w:tcW w:w="279" w:type="pct"/>
            <w:vAlign w:val="center"/>
          </w:tcPr>
          <w:p w14:paraId="4A7AA6EA" w14:textId="77777777" w:rsidR="001D42DC" w:rsidRPr="007A3C46" w:rsidRDefault="001D42DC" w:rsidP="00172386">
            <w:pPr>
              <w:spacing w:line="276" w:lineRule="auto"/>
              <w:jc w:val="center"/>
              <w:rPr>
                <w:rFonts w:ascii="Times New Roman" w:hAnsi="Times New Roman"/>
                <w:bCs/>
                <w:sz w:val="24"/>
                <w:szCs w:val="24"/>
              </w:rPr>
            </w:pPr>
            <w:r w:rsidRPr="007A3C46">
              <w:rPr>
                <w:rFonts w:ascii="Times New Roman" w:hAnsi="Times New Roman"/>
                <w:bCs/>
                <w:sz w:val="24"/>
                <w:szCs w:val="24"/>
              </w:rPr>
              <w:t>39</w:t>
            </w:r>
          </w:p>
        </w:tc>
        <w:tc>
          <w:tcPr>
            <w:tcW w:w="249" w:type="pct"/>
            <w:vAlign w:val="center"/>
          </w:tcPr>
          <w:p w14:paraId="5E62400A" w14:textId="77777777" w:rsidR="001D42DC" w:rsidRPr="007A3C46" w:rsidRDefault="001D42DC" w:rsidP="00172386">
            <w:pPr>
              <w:spacing w:line="276" w:lineRule="auto"/>
              <w:jc w:val="center"/>
              <w:rPr>
                <w:rFonts w:ascii="Times New Roman" w:hAnsi="Times New Roman"/>
                <w:bCs/>
                <w:sz w:val="24"/>
                <w:szCs w:val="24"/>
              </w:rPr>
            </w:pPr>
            <w:r w:rsidRPr="007A3C46">
              <w:rPr>
                <w:rFonts w:ascii="Times New Roman" w:hAnsi="Times New Roman"/>
                <w:bCs/>
                <w:sz w:val="24"/>
                <w:szCs w:val="24"/>
              </w:rPr>
              <w:t>30</w:t>
            </w:r>
          </w:p>
        </w:tc>
        <w:tc>
          <w:tcPr>
            <w:tcW w:w="279" w:type="pct"/>
            <w:vAlign w:val="center"/>
          </w:tcPr>
          <w:p w14:paraId="7A3FA216" w14:textId="77777777" w:rsidR="001D42DC" w:rsidRPr="007A3C46" w:rsidRDefault="001D42DC" w:rsidP="00172386">
            <w:pPr>
              <w:spacing w:line="276" w:lineRule="auto"/>
              <w:jc w:val="center"/>
              <w:rPr>
                <w:rFonts w:ascii="Times New Roman" w:hAnsi="Times New Roman"/>
                <w:bCs/>
                <w:sz w:val="24"/>
                <w:szCs w:val="24"/>
              </w:rPr>
            </w:pPr>
            <w:r w:rsidRPr="007A3C46">
              <w:rPr>
                <w:rFonts w:ascii="Times New Roman" w:hAnsi="Times New Roman"/>
                <w:bCs/>
                <w:sz w:val="24"/>
                <w:szCs w:val="24"/>
              </w:rPr>
              <w:t>71</w:t>
            </w:r>
          </w:p>
        </w:tc>
        <w:tc>
          <w:tcPr>
            <w:tcW w:w="279" w:type="pct"/>
            <w:vAlign w:val="center"/>
          </w:tcPr>
          <w:p w14:paraId="763A19C1" w14:textId="77777777" w:rsidR="001D42DC" w:rsidRPr="007A3C46" w:rsidRDefault="001D42DC" w:rsidP="00172386">
            <w:pPr>
              <w:spacing w:line="276" w:lineRule="auto"/>
              <w:jc w:val="center"/>
              <w:rPr>
                <w:rFonts w:ascii="Times New Roman" w:hAnsi="Times New Roman"/>
                <w:bCs/>
                <w:sz w:val="24"/>
                <w:szCs w:val="24"/>
              </w:rPr>
            </w:pPr>
            <w:r w:rsidRPr="007A3C46">
              <w:rPr>
                <w:rFonts w:ascii="Times New Roman" w:hAnsi="Times New Roman"/>
                <w:bCs/>
                <w:sz w:val="24"/>
                <w:szCs w:val="24"/>
              </w:rPr>
              <w:t>79</w:t>
            </w:r>
          </w:p>
        </w:tc>
        <w:tc>
          <w:tcPr>
            <w:tcW w:w="662" w:type="pct"/>
            <w:vAlign w:val="center"/>
          </w:tcPr>
          <w:p w14:paraId="2DFAF361" w14:textId="77777777" w:rsidR="001D42DC" w:rsidRPr="007A3C46" w:rsidRDefault="001D42DC" w:rsidP="00172386">
            <w:pPr>
              <w:spacing w:line="276" w:lineRule="auto"/>
              <w:jc w:val="center"/>
              <w:rPr>
                <w:rFonts w:ascii="Times New Roman" w:hAnsi="Times New Roman"/>
                <w:bCs/>
                <w:sz w:val="24"/>
                <w:szCs w:val="24"/>
              </w:rPr>
            </w:pPr>
            <w:r w:rsidRPr="007A3C46">
              <w:rPr>
                <w:rFonts w:ascii="Times New Roman" w:hAnsi="Times New Roman"/>
                <w:bCs/>
                <w:sz w:val="24"/>
                <w:szCs w:val="24"/>
              </w:rPr>
              <w:t>51.4</w:t>
            </w:r>
          </w:p>
        </w:tc>
      </w:tr>
      <w:tr w:rsidR="001D42DC" w:rsidRPr="007A3C46" w14:paraId="5B71B1BC" w14:textId="77777777" w:rsidTr="00A61DC2">
        <w:tc>
          <w:tcPr>
            <w:tcW w:w="1629" w:type="pct"/>
          </w:tcPr>
          <w:p w14:paraId="312A52AE" w14:textId="77777777" w:rsidR="001D42DC" w:rsidRPr="007A3C46" w:rsidRDefault="001D42DC" w:rsidP="00172386">
            <w:pPr>
              <w:spacing w:line="276" w:lineRule="auto"/>
              <w:jc w:val="both"/>
              <w:rPr>
                <w:rFonts w:ascii="Times New Roman" w:hAnsi="Times New Roman"/>
                <w:bCs/>
                <w:sz w:val="24"/>
                <w:szCs w:val="24"/>
              </w:rPr>
            </w:pPr>
            <w:r w:rsidRPr="007A3C46">
              <w:rPr>
                <w:rFonts w:ascii="Times New Roman" w:hAnsi="Times New Roman"/>
                <w:bCs/>
                <w:sz w:val="24"/>
                <w:szCs w:val="24"/>
              </w:rPr>
              <w:t>Estudia o estudió alguna carrera en áreas económico-financieras</w:t>
            </w:r>
          </w:p>
        </w:tc>
        <w:tc>
          <w:tcPr>
            <w:tcW w:w="380" w:type="pct"/>
            <w:vAlign w:val="center"/>
          </w:tcPr>
          <w:p w14:paraId="3FB2AE5C" w14:textId="77777777" w:rsidR="001D42DC" w:rsidRPr="007A3C46" w:rsidRDefault="001D42DC" w:rsidP="00172386">
            <w:pPr>
              <w:spacing w:line="276" w:lineRule="auto"/>
              <w:jc w:val="center"/>
              <w:rPr>
                <w:rFonts w:ascii="Times New Roman" w:hAnsi="Times New Roman"/>
                <w:bCs/>
                <w:sz w:val="24"/>
                <w:szCs w:val="24"/>
              </w:rPr>
            </w:pPr>
            <w:r w:rsidRPr="007A3C46">
              <w:rPr>
                <w:rFonts w:ascii="Times New Roman" w:hAnsi="Times New Roman"/>
                <w:bCs/>
                <w:sz w:val="24"/>
                <w:szCs w:val="24"/>
              </w:rPr>
              <w:t>240</w:t>
            </w:r>
          </w:p>
        </w:tc>
        <w:tc>
          <w:tcPr>
            <w:tcW w:w="409" w:type="pct"/>
            <w:vAlign w:val="center"/>
          </w:tcPr>
          <w:p w14:paraId="44D7CE65" w14:textId="77777777" w:rsidR="001D42DC" w:rsidRPr="007A3C46" w:rsidRDefault="001D42DC" w:rsidP="00172386">
            <w:pPr>
              <w:spacing w:line="276" w:lineRule="auto"/>
              <w:jc w:val="center"/>
              <w:rPr>
                <w:rFonts w:ascii="Times New Roman" w:hAnsi="Times New Roman"/>
                <w:bCs/>
                <w:sz w:val="24"/>
                <w:szCs w:val="24"/>
              </w:rPr>
            </w:pPr>
            <w:r w:rsidRPr="007A3C46">
              <w:rPr>
                <w:rFonts w:ascii="Times New Roman" w:hAnsi="Times New Roman"/>
                <w:bCs/>
                <w:sz w:val="24"/>
                <w:szCs w:val="24"/>
              </w:rPr>
              <w:t>38.3</w:t>
            </w:r>
          </w:p>
        </w:tc>
        <w:tc>
          <w:tcPr>
            <w:tcW w:w="279" w:type="pct"/>
            <w:vAlign w:val="center"/>
          </w:tcPr>
          <w:p w14:paraId="2615E3C4" w14:textId="77777777" w:rsidR="001D42DC" w:rsidRPr="007A3C46" w:rsidRDefault="001D42DC" w:rsidP="00172386">
            <w:pPr>
              <w:spacing w:line="276" w:lineRule="auto"/>
              <w:jc w:val="center"/>
              <w:rPr>
                <w:rFonts w:ascii="Times New Roman" w:hAnsi="Times New Roman"/>
                <w:bCs/>
                <w:sz w:val="24"/>
                <w:szCs w:val="24"/>
              </w:rPr>
            </w:pPr>
            <w:r w:rsidRPr="007A3C46">
              <w:rPr>
                <w:rFonts w:ascii="Times New Roman" w:hAnsi="Times New Roman"/>
                <w:bCs/>
                <w:sz w:val="24"/>
                <w:szCs w:val="24"/>
              </w:rPr>
              <w:t>83</w:t>
            </w:r>
          </w:p>
        </w:tc>
        <w:tc>
          <w:tcPr>
            <w:tcW w:w="279" w:type="pct"/>
            <w:vAlign w:val="center"/>
          </w:tcPr>
          <w:p w14:paraId="30CF9F56" w14:textId="77777777" w:rsidR="001D42DC" w:rsidRPr="007A3C46" w:rsidRDefault="001D42DC" w:rsidP="00172386">
            <w:pPr>
              <w:spacing w:line="276" w:lineRule="auto"/>
              <w:jc w:val="center"/>
              <w:rPr>
                <w:rFonts w:ascii="Times New Roman" w:hAnsi="Times New Roman"/>
                <w:bCs/>
                <w:sz w:val="24"/>
                <w:szCs w:val="24"/>
              </w:rPr>
            </w:pPr>
            <w:r w:rsidRPr="007A3C46">
              <w:rPr>
                <w:rFonts w:ascii="Times New Roman" w:hAnsi="Times New Roman"/>
                <w:bCs/>
                <w:sz w:val="24"/>
                <w:szCs w:val="24"/>
              </w:rPr>
              <w:t>88</w:t>
            </w:r>
          </w:p>
        </w:tc>
        <w:tc>
          <w:tcPr>
            <w:tcW w:w="279" w:type="pct"/>
            <w:vAlign w:val="center"/>
          </w:tcPr>
          <w:p w14:paraId="28206482" w14:textId="77777777" w:rsidR="001D42DC" w:rsidRPr="007A3C46" w:rsidRDefault="001D42DC" w:rsidP="00172386">
            <w:pPr>
              <w:spacing w:line="276" w:lineRule="auto"/>
              <w:jc w:val="center"/>
              <w:rPr>
                <w:rFonts w:ascii="Times New Roman" w:hAnsi="Times New Roman"/>
                <w:bCs/>
                <w:sz w:val="24"/>
                <w:szCs w:val="24"/>
              </w:rPr>
            </w:pPr>
            <w:r w:rsidRPr="007A3C46">
              <w:rPr>
                <w:rFonts w:ascii="Times New Roman" w:hAnsi="Times New Roman"/>
                <w:bCs/>
                <w:sz w:val="24"/>
                <w:szCs w:val="24"/>
              </w:rPr>
              <w:t>74</w:t>
            </w:r>
          </w:p>
        </w:tc>
        <w:tc>
          <w:tcPr>
            <w:tcW w:w="279" w:type="pct"/>
            <w:vAlign w:val="center"/>
          </w:tcPr>
          <w:p w14:paraId="7DBCA6E4" w14:textId="77777777" w:rsidR="001D42DC" w:rsidRPr="007A3C46" w:rsidRDefault="001D42DC" w:rsidP="00172386">
            <w:pPr>
              <w:spacing w:line="276" w:lineRule="auto"/>
              <w:jc w:val="center"/>
              <w:rPr>
                <w:rFonts w:ascii="Times New Roman" w:hAnsi="Times New Roman"/>
                <w:bCs/>
                <w:sz w:val="24"/>
                <w:szCs w:val="24"/>
              </w:rPr>
            </w:pPr>
            <w:r w:rsidRPr="007A3C46">
              <w:rPr>
                <w:rFonts w:ascii="Times New Roman" w:hAnsi="Times New Roman"/>
                <w:bCs/>
                <w:sz w:val="24"/>
                <w:szCs w:val="24"/>
              </w:rPr>
              <w:t>47</w:t>
            </w:r>
          </w:p>
        </w:tc>
        <w:tc>
          <w:tcPr>
            <w:tcW w:w="249" w:type="pct"/>
            <w:vAlign w:val="center"/>
          </w:tcPr>
          <w:p w14:paraId="495B6699" w14:textId="77777777" w:rsidR="001D42DC" w:rsidRPr="007A3C46" w:rsidRDefault="001D42DC" w:rsidP="00172386">
            <w:pPr>
              <w:spacing w:line="276" w:lineRule="auto"/>
              <w:jc w:val="center"/>
              <w:rPr>
                <w:rFonts w:ascii="Times New Roman" w:hAnsi="Times New Roman"/>
                <w:bCs/>
                <w:sz w:val="24"/>
                <w:szCs w:val="24"/>
              </w:rPr>
            </w:pPr>
            <w:r w:rsidRPr="007A3C46">
              <w:rPr>
                <w:rFonts w:ascii="Times New Roman" w:hAnsi="Times New Roman"/>
                <w:bCs/>
                <w:sz w:val="24"/>
                <w:szCs w:val="24"/>
              </w:rPr>
              <w:t>33</w:t>
            </w:r>
          </w:p>
        </w:tc>
        <w:tc>
          <w:tcPr>
            <w:tcW w:w="279" w:type="pct"/>
            <w:vAlign w:val="center"/>
          </w:tcPr>
          <w:p w14:paraId="527BD977" w14:textId="77777777" w:rsidR="001D42DC" w:rsidRPr="007A3C46" w:rsidRDefault="001D42DC" w:rsidP="00172386">
            <w:pPr>
              <w:spacing w:line="276" w:lineRule="auto"/>
              <w:jc w:val="center"/>
              <w:rPr>
                <w:rFonts w:ascii="Times New Roman" w:hAnsi="Times New Roman"/>
                <w:bCs/>
                <w:sz w:val="24"/>
                <w:szCs w:val="24"/>
              </w:rPr>
            </w:pPr>
            <w:r w:rsidRPr="007A3C46">
              <w:rPr>
                <w:rFonts w:ascii="Times New Roman" w:hAnsi="Times New Roman"/>
                <w:bCs/>
                <w:sz w:val="24"/>
                <w:szCs w:val="24"/>
              </w:rPr>
              <w:t>91</w:t>
            </w:r>
          </w:p>
        </w:tc>
        <w:tc>
          <w:tcPr>
            <w:tcW w:w="279" w:type="pct"/>
            <w:vAlign w:val="center"/>
          </w:tcPr>
          <w:p w14:paraId="74529AEB" w14:textId="77777777" w:rsidR="001D42DC" w:rsidRPr="007A3C46" w:rsidRDefault="001D42DC" w:rsidP="00172386">
            <w:pPr>
              <w:spacing w:line="276" w:lineRule="auto"/>
              <w:jc w:val="center"/>
              <w:rPr>
                <w:rFonts w:ascii="Times New Roman" w:hAnsi="Times New Roman"/>
                <w:bCs/>
                <w:sz w:val="24"/>
                <w:szCs w:val="24"/>
              </w:rPr>
            </w:pPr>
            <w:r w:rsidRPr="007A3C46">
              <w:rPr>
                <w:rFonts w:ascii="Times New Roman" w:hAnsi="Times New Roman"/>
                <w:bCs/>
                <w:sz w:val="24"/>
                <w:szCs w:val="24"/>
              </w:rPr>
              <w:t>89</w:t>
            </w:r>
          </w:p>
        </w:tc>
        <w:tc>
          <w:tcPr>
            <w:tcW w:w="662" w:type="pct"/>
            <w:vAlign w:val="center"/>
          </w:tcPr>
          <w:p w14:paraId="200E30C5" w14:textId="77777777" w:rsidR="001D42DC" w:rsidRPr="007A3C46" w:rsidRDefault="001D42DC" w:rsidP="00172386">
            <w:pPr>
              <w:spacing w:line="276" w:lineRule="auto"/>
              <w:jc w:val="center"/>
              <w:rPr>
                <w:rFonts w:ascii="Times New Roman" w:hAnsi="Times New Roman"/>
                <w:bCs/>
                <w:sz w:val="24"/>
                <w:szCs w:val="24"/>
              </w:rPr>
            </w:pPr>
            <w:r w:rsidRPr="007A3C46">
              <w:rPr>
                <w:rFonts w:ascii="Times New Roman" w:hAnsi="Times New Roman"/>
                <w:bCs/>
                <w:sz w:val="24"/>
                <w:szCs w:val="24"/>
              </w:rPr>
              <w:t>72.5</w:t>
            </w:r>
          </w:p>
        </w:tc>
      </w:tr>
    </w:tbl>
    <w:p w14:paraId="59FC60D4" w14:textId="6563AA2A" w:rsidR="00C73F8A" w:rsidRPr="00BA21BA" w:rsidRDefault="00E34E27" w:rsidP="004C568B">
      <w:pPr>
        <w:spacing w:line="360" w:lineRule="auto"/>
        <w:jc w:val="center"/>
        <w:rPr>
          <w:rFonts w:ascii="Times New Roman" w:eastAsia="Times New Roman" w:hAnsi="Times New Roman" w:cs="Times New Roman"/>
          <w:sz w:val="24"/>
          <w:szCs w:val="24"/>
          <w:lang w:val="es-MX"/>
        </w:rPr>
      </w:pPr>
      <w:r w:rsidRPr="00BA21BA">
        <w:rPr>
          <w:rFonts w:ascii="Times New Roman" w:eastAsia="Times New Roman" w:hAnsi="Times New Roman" w:cs="Times New Roman"/>
          <w:sz w:val="24"/>
          <w:szCs w:val="24"/>
          <w:lang w:val="es-MX"/>
        </w:rPr>
        <w:t xml:space="preserve">Fuente: Elaboración propia </w:t>
      </w:r>
    </w:p>
    <w:p w14:paraId="421B7856" w14:textId="77777777" w:rsidR="00E94C89" w:rsidRPr="00BA21BA" w:rsidRDefault="00E94C89" w:rsidP="004C568B">
      <w:pPr>
        <w:spacing w:line="360" w:lineRule="auto"/>
        <w:jc w:val="both"/>
        <w:rPr>
          <w:rFonts w:ascii="Times New Roman" w:eastAsia="Times New Roman" w:hAnsi="Times New Roman" w:cs="Times New Roman"/>
          <w:b/>
          <w:i/>
          <w:sz w:val="24"/>
          <w:szCs w:val="24"/>
          <w:lang w:val="es-MX"/>
        </w:rPr>
      </w:pPr>
    </w:p>
    <w:p w14:paraId="32E4547C" w14:textId="77777777" w:rsidR="00C73F8A" w:rsidRPr="00BA21BA" w:rsidRDefault="008672A7" w:rsidP="00737685">
      <w:pPr>
        <w:spacing w:line="360" w:lineRule="auto"/>
        <w:jc w:val="center"/>
        <w:rPr>
          <w:rFonts w:ascii="Times New Roman" w:eastAsia="Times New Roman" w:hAnsi="Times New Roman" w:cs="Times New Roman"/>
          <w:sz w:val="28"/>
          <w:szCs w:val="28"/>
          <w:lang w:val="es-MX"/>
        </w:rPr>
      </w:pPr>
      <w:r w:rsidRPr="00BA21BA">
        <w:rPr>
          <w:rFonts w:ascii="Times New Roman" w:eastAsia="Times New Roman" w:hAnsi="Times New Roman" w:cs="Times New Roman"/>
          <w:b/>
          <w:sz w:val="28"/>
          <w:szCs w:val="28"/>
          <w:lang w:val="es-MX"/>
        </w:rPr>
        <w:t>Análisis de regresión lineal con variable moderadora</w:t>
      </w:r>
    </w:p>
    <w:p w14:paraId="7C89D955" w14:textId="69EC1F62" w:rsidR="00224975" w:rsidRDefault="00E34E27" w:rsidP="00224975">
      <w:pPr>
        <w:spacing w:line="360" w:lineRule="auto"/>
        <w:jc w:val="both"/>
        <w:rPr>
          <w:rFonts w:ascii="Times New Roman" w:eastAsia="Times New Roman" w:hAnsi="Times New Roman" w:cs="Times New Roman"/>
          <w:sz w:val="24"/>
          <w:szCs w:val="24"/>
          <w:lang w:val="es-MX"/>
        </w:rPr>
      </w:pPr>
      <w:r w:rsidRPr="00BA21BA">
        <w:rPr>
          <w:rFonts w:ascii="Times New Roman" w:eastAsia="Times New Roman" w:hAnsi="Times New Roman" w:cs="Times New Roman"/>
          <w:sz w:val="24"/>
          <w:szCs w:val="24"/>
          <w:lang w:val="es-MX"/>
        </w:rPr>
        <w:tab/>
        <w:t xml:space="preserve">Para el análisis de moderación entre las variables objeto de estudio se utilizó la técnica </w:t>
      </w:r>
      <w:proofErr w:type="spellStart"/>
      <w:r w:rsidRPr="00763B22">
        <w:rPr>
          <w:rFonts w:ascii="Times New Roman" w:eastAsia="Times New Roman" w:hAnsi="Times New Roman" w:cs="Times New Roman"/>
          <w:iCs/>
          <w:sz w:val="24"/>
          <w:szCs w:val="24"/>
          <w:lang w:val="es-MX"/>
        </w:rPr>
        <w:t>Process</w:t>
      </w:r>
      <w:proofErr w:type="spellEnd"/>
      <w:r w:rsidRPr="00BA21BA">
        <w:rPr>
          <w:rFonts w:ascii="Times New Roman" w:eastAsia="Times New Roman" w:hAnsi="Times New Roman" w:cs="Times New Roman"/>
          <w:sz w:val="24"/>
          <w:szCs w:val="24"/>
          <w:lang w:val="es-MX"/>
        </w:rPr>
        <w:t xml:space="preserve"> de Johnson-</w:t>
      </w:r>
      <w:proofErr w:type="spellStart"/>
      <w:r w:rsidRPr="00BA21BA">
        <w:rPr>
          <w:rFonts w:ascii="Times New Roman" w:eastAsia="Times New Roman" w:hAnsi="Times New Roman" w:cs="Times New Roman"/>
          <w:sz w:val="24"/>
          <w:szCs w:val="24"/>
          <w:lang w:val="es-MX"/>
        </w:rPr>
        <w:t>Neyman</w:t>
      </w:r>
      <w:proofErr w:type="spellEnd"/>
      <w:r w:rsidR="00763B22">
        <w:rPr>
          <w:rFonts w:ascii="Times New Roman" w:eastAsia="Times New Roman" w:hAnsi="Times New Roman" w:cs="Times New Roman"/>
          <w:sz w:val="24"/>
          <w:szCs w:val="24"/>
          <w:lang w:val="es-MX"/>
        </w:rPr>
        <w:t xml:space="preserve">. Esta es </w:t>
      </w:r>
      <w:r w:rsidRPr="00BA21BA">
        <w:rPr>
          <w:rFonts w:ascii="Times New Roman" w:eastAsia="Times New Roman" w:hAnsi="Times New Roman" w:cs="Times New Roman"/>
          <w:sz w:val="24"/>
          <w:szCs w:val="24"/>
          <w:lang w:val="es-MX"/>
        </w:rPr>
        <w:t xml:space="preserve">una extensión que se añade al </w:t>
      </w:r>
      <w:r w:rsidRPr="00763B22">
        <w:rPr>
          <w:rFonts w:ascii="Times New Roman" w:eastAsia="Times New Roman" w:hAnsi="Times New Roman" w:cs="Times New Roman"/>
          <w:i/>
          <w:iCs/>
          <w:sz w:val="24"/>
          <w:szCs w:val="24"/>
          <w:lang w:val="es-MX"/>
        </w:rPr>
        <w:t>software</w:t>
      </w:r>
      <w:r w:rsidRPr="00BA21BA">
        <w:rPr>
          <w:rFonts w:ascii="Times New Roman" w:eastAsia="Times New Roman" w:hAnsi="Times New Roman" w:cs="Times New Roman"/>
          <w:sz w:val="24"/>
          <w:szCs w:val="24"/>
          <w:lang w:val="es-MX"/>
        </w:rPr>
        <w:t xml:space="preserve"> estadístico </w:t>
      </w:r>
      <w:r w:rsidRPr="00763B22">
        <w:rPr>
          <w:rFonts w:ascii="Times New Roman" w:eastAsia="Times New Roman" w:hAnsi="Times New Roman" w:cs="Times New Roman"/>
          <w:iCs/>
          <w:sz w:val="24"/>
          <w:szCs w:val="24"/>
          <w:lang w:val="es-MX"/>
        </w:rPr>
        <w:t xml:space="preserve">SPSS </w:t>
      </w:r>
      <w:proofErr w:type="spellStart"/>
      <w:r w:rsidRPr="00763B22">
        <w:rPr>
          <w:rFonts w:ascii="Times New Roman" w:eastAsia="Times New Roman" w:hAnsi="Times New Roman" w:cs="Times New Roman"/>
          <w:iCs/>
          <w:sz w:val="24"/>
          <w:szCs w:val="24"/>
          <w:lang w:val="es-MX"/>
        </w:rPr>
        <w:t>Statistics</w:t>
      </w:r>
      <w:proofErr w:type="spellEnd"/>
      <w:r w:rsidR="00763B22">
        <w:rPr>
          <w:rFonts w:ascii="Times New Roman" w:eastAsia="Times New Roman" w:hAnsi="Times New Roman" w:cs="Times New Roman"/>
          <w:sz w:val="24"/>
          <w:szCs w:val="24"/>
          <w:lang w:val="es-MX"/>
        </w:rPr>
        <w:t xml:space="preserve"> para </w:t>
      </w:r>
      <w:r w:rsidR="00763B22" w:rsidRPr="00BA21BA">
        <w:rPr>
          <w:rFonts w:ascii="Times New Roman" w:eastAsia="Times New Roman" w:hAnsi="Times New Roman" w:cs="Times New Roman"/>
          <w:sz w:val="24"/>
          <w:szCs w:val="24"/>
          <w:lang w:val="es-MX"/>
        </w:rPr>
        <w:t>analiz</w:t>
      </w:r>
      <w:r w:rsidR="00763B22">
        <w:rPr>
          <w:rFonts w:ascii="Times New Roman" w:eastAsia="Times New Roman" w:hAnsi="Times New Roman" w:cs="Times New Roman"/>
          <w:sz w:val="24"/>
          <w:szCs w:val="24"/>
          <w:lang w:val="es-MX"/>
        </w:rPr>
        <w:t xml:space="preserve">ar </w:t>
      </w:r>
      <w:r w:rsidR="00763B22" w:rsidRPr="00BA21BA">
        <w:rPr>
          <w:rFonts w:ascii="Times New Roman" w:eastAsia="Times New Roman" w:hAnsi="Times New Roman" w:cs="Times New Roman"/>
          <w:sz w:val="24"/>
          <w:szCs w:val="24"/>
          <w:lang w:val="es-MX"/>
        </w:rPr>
        <w:t>de manera fácil y rápida</w:t>
      </w:r>
      <w:r w:rsidRPr="00BA21BA">
        <w:rPr>
          <w:rFonts w:ascii="Times New Roman" w:eastAsia="Times New Roman" w:hAnsi="Times New Roman" w:cs="Times New Roman"/>
          <w:sz w:val="24"/>
          <w:szCs w:val="24"/>
          <w:lang w:val="es-MX"/>
        </w:rPr>
        <w:t xml:space="preserve"> </w:t>
      </w:r>
      <w:r w:rsidR="00763B22">
        <w:rPr>
          <w:rFonts w:ascii="Times New Roman" w:eastAsia="Times New Roman" w:hAnsi="Times New Roman" w:cs="Times New Roman"/>
          <w:sz w:val="24"/>
          <w:szCs w:val="24"/>
          <w:lang w:val="es-MX"/>
        </w:rPr>
        <w:t>la</w:t>
      </w:r>
      <w:r w:rsidRPr="00BA21BA">
        <w:rPr>
          <w:rFonts w:ascii="Times New Roman" w:eastAsia="Times New Roman" w:hAnsi="Times New Roman" w:cs="Times New Roman"/>
          <w:sz w:val="24"/>
          <w:szCs w:val="24"/>
          <w:lang w:val="es-MX"/>
        </w:rPr>
        <w:t xml:space="preserve"> interacción entre las variables predictoras (XW) sobr</w:t>
      </w:r>
      <w:r w:rsidR="00172386" w:rsidRPr="00BA21BA">
        <w:rPr>
          <w:rFonts w:ascii="Times New Roman" w:eastAsia="Times New Roman" w:hAnsi="Times New Roman" w:cs="Times New Roman"/>
          <w:sz w:val="24"/>
          <w:szCs w:val="24"/>
          <w:lang w:val="es-MX"/>
        </w:rPr>
        <w:t xml:space="preserve">e la variable dependiente (Y). </w:t>
      </w:r>
      <w:r w:rsidR="00763B22">
        <w:rPr>
          <w:rFonts w:ascii="Times New Roman" w:eastAsia="Times New Roman" w:hAnsi="Times New Roman" w:cs="Times New Roman"/>
          <w:sz w:val="24"/>
          <w:szCs w:val="24"/>
          <w:lang w:val="es-MX"/>
        </w:rPr>
        <w:t>Aun así</w:t>
      </w:r>
      <w:r w:rsidRPr="00BA21BA">
        <w:rPr>
          <w:rFonts w:ascii="Times New Roman" w:eastAsia="Times New Roman" w:hAnsi="Times New Roman" w:cs="Times New Roman"/>
          <w:sz w:val="24"/>
          <w:szCs w:val="24"/>
          <w:lang w:val="es-MX"/>
        </w:rPr>
        <w:t>, es crucial llevar a cabo una evaluación inicial para verificar la validez del modelo planteado.</w:t>
      </w:r>
    </w:p>
    <w:p w14:paraId="4F638C3C" w14:textId="1AA4F8EB" w:rsidR="00C73F8A" w:rsidRDefault="00E34E27" w:rsidP="00224975">
      <w:pPr>
        <w:spacing w:line="360" w:lineRule="auto"/>
        <w:ind w:firstLine="720"/>
        <w:jc w:val="both"/>
        <w:rPr>
          <w:rFonts w:ascii="Times New Roman" w:hAnsi="Times New Roman" w:cs="Times New Roman"/>
          <w:sz w:val="24"/>
          <w:szCs w:val="24"/>
          <w:lang w:val="es-MX"/>
        </w:rPr>
      </w:pPr>
      <w:r w:rsidRPr="00BA21BA">
        <w:rPr>
          <w:rFonts w:ascii="Times New Roman" w:hAnsi="Times New Roman" w:cs="Times New Roman"/>
          <w:sz w:val="24"/>
          <w:szCs w:val="24"/>
          <w:lang w:val="es-MX"/>
        </w:rPr>
        <w:t xml:space="preserve">La </w:t>
      </w:r>
      <w:r w:rsidR="00763B22">
        <w:rPr>
          <w:rFonts w:ascii="Times New Roman" w:hAnsi="Times New Roman" w:cs="Times New Roman"/>
          <w:sz w:val="24"/>
          <w:szCs w:val="24"/>
          <w:lang w:val="es-MX"/>
        </w:rPr>
        <w:t>t</w:t>
      </w:r>
      <w:r w:rsidRPr="00BA21BA">
        <w:rPr>
          <w:rFonts w:ascii="Times New Roman" w:hAnsi="Times New Roman" w:cs="Times New Roman"/>
          <w:sz w:val="24"/>
          <w:szCs w:val="24"/>
          <w:lang w:val="es-MX"/>
        </w:rPr>
        <w:t>abla 3 muestra diferentes estadísticos que evalúan la calidad del modelo utilizado en el estudio</w:t>
      </w:r>
      <w:r w:rsidR="00763B22">
        <w:rPr>
          <w:rFonts w:ascii="Times New Roman" w:hAnsi="Times New Roman" w:cs="Times New Roman"/>
          <w:sz w:val="24"/>
          <w:szCs w:val="24"/>
          <w:lang w:val="es-MX"/>
        </w:rPr>
        <w:t>:</w:t>
      </w:r>
      <w:r w:rsidRPr="00BA21BA">
        <w:rPr>
          <w:rFonts w:ascii="Times New Roman" w:hAnsi="Times New Roman" w:cs="Times New Roman"/>
          <w:sz w:val="24"/>
          <w:szCs w:val="24"/>
          <w:lang w:val="es-MX"/>
        </w:rPr>
        <w:t xml:space="preserve"> </w:t>
      </w:r>
      <w:r w:rsidR="00763B22">
        <w:rPr>
          <w:rFonts w:ascii="Times New Roman" w:hAnsi="Times New Roman" w:cs="Times New Roman"/>
          <w:sz w:val="24"/>
          <w:szCs w:val="24"/>
          <w:lang w:val="es-MX"/>
        </w:rPr>
        <w:t>e</w:t>
      </w:r>
      <w:r w:rsidRPr="00BA21BA">
        <w:rPr>
          <w:rFonts w:ascii="Times New Roman" w:hAnsi="Times New Roman" w:cs="Times New Roman"/>
          <w:sz w:val="24"/>
          <w:szCs w:val="24"/>
          <w:lang w:val="es-MX"/>
        </w:rPr>
        <w:t xml:space="preserve">l coeficiente de determinación (R-sq o R²) y el valor de significancia (p) son algunos de ellos. Los resultados señalan que el modelo propuesto se ajusta adecuadamente a la prueba, ya que el valor R² es significativo al </w:t>
      </w:r>
      <w:r w:rsidRPr="00763B22">
        <w:rPr>
          <w:rFonts w:ascii="Times New Roman" w:hAnsi="Times New Roman" w:cs="Times New Roman"/>
          <w:iCs/>
          <w:sz w:val="24"/>
          <w:szCs w:val="24"/>
          <w:lang w:val="es-MX"/>
        </w:rPr>
        <w:t>0.000</w:t>
      </w:r>
      <w:r w:rsidR="007A5301" w:rsidRPr="00763B22">
        <w:rPr>
          <w:rFonts w:ascii="Times New Roman" w:hAnsi="Times New Roman" w:cs="Times New Roman"/>
          <w:iCs/>
          <w:sz w:val="24"/>
          <w:szCs w:val="24"/>
          <w:lang w:val="es-MX"/>
        </w:rPr>
        <w:t xml:space="preserve"> y explica</w:t>
      </w:r>
      <w:r w:rsidR="007A5301" w:rsidRPr="00BA21BA">
        <w:rPr>
          <w:rFonts w:ascii="Times New Roman" w:hAnsi="Times New Roman" w:cs="Times New Roman"/>
          <w:sz w:val="24"/>
          <w:szCs w:val="24"/>
          <w:lang w:val="es-MX"/>
        </w:rPr>
        <w:t xml:space="preserve"> </w:t>
      </w:r>
      <w:r w:rsidR="00763B22">
        <w:rPr>
          <w:rFonts w:ascii="Times New Roman" w:hAnsi="Times New Roman" w:cs="Times New Roman"/>
          <w:sz w:val="24"/>
          <w:szCs w:val="24"/>
          <w:lang w:val="es-MX"/>
        </w:rPr>
        <w:t xml:space="preserve">el </w:t>
      </w:r>
      <w:r w:rsidRPr="00763B22">
        <w:rPr>
          <w:rFonts w:ascii="Times New Roman" w:hAnsi="Times New Roman" w:cs="Times New Roman"/>
          <w:iCs/>
          <w:sz w:val="24"/>
          <w:szCs w:val="24"/>
          <w:lang w:val="es-MX"/>
        </w:rPr>
        <w:t>40.80</w:t>
      </w:r>
      <w:r w:rsidR="00763B22">
        <w:rPr>
          <w:rFonts w:ascii="Times New Roman" w:hAnsi="Times New Roman" w:cs="Times New Roman"/>
          <w:iCs/>
          <w:sz w:val="24"/>
          <w:szCs w:val="24"/>
          <w:lang w:val="es-MX"/>
        </w:rPr>
        <w:t xml:space="preserve"> </w:t>
      </w:r>
      <w:r w:rsidRPr="00763B22">
        <w:rPr>
          <w:rFonts w:ascii="Times New Roman" w:hAnsi="Times New Roman" w:cs="Times New Roman"/>
          <w:iCs/>
          <w:sz w:val="24"/>
          <w:szCs w:val="24"/>
          <w:lang w:val="es-MX"/>
        </w:rPr>
        <w:t>%</w:t>
      </w:r>
      <w:r w:rsidRPr="00BA21BA">
        <w:rPr>
          <w:rFonts w:ascii="Times New Roman" w:hAnsi="Times New Roman" w:cs="Times New Roman"/>
          <w:sz w:val="24"/>
          <w:szCs w:val="24"/>
          <w:lang w:val="es-MX"/>
        </w:rPr>
        <w:t xml:space="preserve"> (0.4080) de la varianza total del nivel de alfabetismo financiero, teniendo en cuenta tanto las habilidades matemáticas como la formación previa en áreas económico financieras</w:t>
      </w:r>
      <w:r w:rsidR="00763B22">
        <w:rPr>
          <w:rFonts w:ascii="Times New Roman" w:hAnsi="Times New Roman" w:cs="Times New Roman"/>
          <w:sz w:val="24"/>
          <w:szCs w:val="24"/>
          <w:lang w:val="es-MX"/>
        </w:rPr>
        <w:t>.</w:t>
      </w:r>
      <w:r w:rsidRPr="00BA21BA">
        <w:rPr>
          <w:rFonts w:ascii="Times New Roman" w:hAnsi="Times New Roman" w:cs="Times New Roman"/>
          <w:sz w:val="24"/>
          <w:szCs w:val="24"/>
          <w:lang w:val="es-MX"/>
        </w:rPr>
        <w:t xml:space="preserve"> </w:t>
      </w:r>
      <w:r w:rsidR="00763B22">
        <w:rPr>
          <w:rFonts w:ascii="Times New Roman" w:hAnsi="Times New Roman" w:cs="Times New Roman"/>
          <w:sz w:val="24"/>
          <w:szCs w:val="24"/>
          <w:lang w:val="es-MX"/>
        </w:rPr>
        <w:t>P</w:t>
      </w:r>
      <w:r w:rsidRPr="00BA21BA">
        <w:rPr>
          <w:rFonts w:ascii="Times New Roman" w:hAnsi="Times New Roman" w:cs="Times New Roman"/>
          <w:sz w:val="24"/>
          <w:szCs w:val="24"/>
          <w:lang w:val="es-MX"/>
        </w:rPr>
        <w:t xml:space="preserve">or </w:t>
      </w:r>
      <w:r w:rsidR="00763B22">
        <w:rPr>
          <w:rFonts w:ascii="Times New Roman" w:hAnsi="Times New Roman" w:cs="Times New Roman"/>
          <w:sz w:val="24"/>
          <w:szCs w:val="24"/>
          <w:lang w:val="es-MX"/>
        </w:rPr>
        <w:t>ende</w:t>
      </w:r>
      <w:r w:rsidRPr="00BA21BA">
        <w:rPr>
          <w:rFonts w:ascii="Times New Roman" w:hAnsi="Times New Roman" w:cs="Times New Roman"/>
          <w:sz w:val="24"/>
          <w:szCs w:val="24"/>
          <w:lang w:val="es-MX"/>
        </w:rPr>
        <w:t>, se sugiere que existe una correlación estadísticamente significativa entre las variables que concurren el modelo.</w:t>
      </w:r>
    </w:p>
    <w:p w14:paraId="5720EE4E" w14:textId="77777777" w:rsidR="00763B22" w:rsidRDefault="00763B22" w:rsidP="00224975">
      <w:pPr>
        <w:spacing w:line="360" w:lineRule="auto"/>
        <w:ind w:firstLine="720"/>
        <w:jc w:val="both"/>
        <w:rPr>
          <w:rFonts w:ascii="Times New Roman" w:eastAsia="Times New Roman" w:hAnsi="Times New Roman" w:cs="Times New Roman"/>
          <w:sz w:val="24"/>
          <w:szCs w:val="24"/>
          <w:lang w:val="es-MX"/>
        </w:rPr>
      </w:pPr>
    </w:p>
    <w:p w14:paraId="4AF46B85" w14:textId="2C95BD3D" w:rsidR="007A3C46" w:rsidRDefault="007A3C46" w:rsidP="00224975">
      <w:pPr>
        <w:spacing w:line="360" w:lineRule="auto"/>
        <w:ind w:firstLine="720"/>
        <w:jc w:val="both"/>
        <w:rPr>
          <w:rFonts w:ascii="Times New Roman" w:eastAsia="Times New Roman" w:hAnsi="Times New Roman" w:cs="Times New Roman"/>
          <w:sz w:val="24"/>
          <w:szCs w:val="24"/>
          <w:lang w:val="es-MX"/>
        </w:rPr>
      </w:pPr>
    </w:p>
    <w:p w14:paraId="1B343F98" w14:textId="2F2D139B" w:rsidR="00700B7F" w:rsidRDefault="00E34E27" w:rsidP="00D54C18">
      <w:pPr>
        <w:spacing w:before="240" w:line="360" w:lineRule="auto"/>
        <w:jc w:val="center"/>
        <w:rPr>
          <w:rFonts w:ascii="Times New Roman" w:eastAsia="Times New Roman" w:hAnsi="Times New Roman" w:cs="Times New Roman"/>
          <w:sz w:val="24"/>
          <w:szCs w:val="24"/>
          <w:lang w:val="es-MX"/>
        </w:rPr>
      </w:pPr>
      <w:r w:rsidRPr="00BA21BA">
        <w:rPr>
          <w:rFonts w:ascii="Times New Roman" w:eastAsia="Times New Roman" w:hAnsi="Times New Roman" w:cs="Times New Roman"/>
          <w:b/>
          <w:sz w:val="24"/>
          <w:szCs w:val="24"/>
          <w:lang w:val="es-MX"/>
        </w:rPr>
        <w:lastRenderedPageBreak/>
        <w:t xml:space="preserve">Tabla 3. </w:t>
      </w:r>
      <w:r w:rsidRPr="00BA21BA">
        <w:rPr>
          <w:rFonts w:ascii="Times New Roman" w:eastAsia="Times New Roman" w:hAnsi="Times New Roman" w:cs="Times New Roman"/>
          <w:sz w:val="24"/>
          <w:szCs w:val="24"/>
          <w:lang w:val="es-MX"/>
        </w:rPr>
        <w:t>Validación del modelo regresión lineal de W, X y XW sobre Y</w:t>
      </w:r>
    </w:p>
    <w:tbl>
      <w:tblPr>
        <w:tblStyle w:val="Tablaconcuadrcula"/>
        <w:tblW w:w="0" w:type="auto"/>
        <w:tblLook w:val="04A0" w:firstRow="1" w:lastRow="0" w:firstColumn="1" w:lastColumn="0" w:noHBand="0" w:noVBand="1"/>
      </w:tblPr>
      <w:tblGrid>
        <w:gridCol w:w="1288"/>
        <w:gridCol w:w="1288"/>
        <w:gridCol w:w="1288"/>
        <w:gridCol w:w="1288"/>
        <w:gridCol w:w="1289"/>
        <w:gridCol w:w="1289"/>
        <w:gridCol w:w="1289"/>
      </w:tblGrid>
      <w:tr w:rsidR="00F4378B" w:rsidRPr="00D54C18" w14:paraId="4AE1E644" w14:textId="77777777" w:rsidTr="00F4378B">
        <w:tc>
          <w:tcPr>
            <w:tcW w:w="9019" w:type="dxa"/>
            <w:gridSpan w:val="7"/>
          </w:tcPr>
          <w:p w14:paraId="16C62764" w14:textId="3FE54DCE" w:rsidR="00F4378B" w:rsidRPr="00D54C18" w:rsidRDefault="00F4378B" w:rsidP="00F4378B">
            <w:pPr>
              <w:spacing w:before="240" w:after="240"/>
              <w:rPr>
                <w:rFonts w:ascii="Times New Roman" w:eastAsia="Times New Roman" w:hAnsi="Times New Roman"/>
                <w:bCs/>
                <w:sz w:val="24"/>
                <w:szCs w:val="24"/>
              </w:rPr>
            </w:pPr>
            <w:r w:rsidRPr="00D54C18">
              <w:rPr>
                <w:rFonts w:ascii="Times New Roman" w:eastAsia="Times New Roman" w:hAnsi="Times New Roman"/>
                <w:bCs/>
                <w:sz w:val="24"/>
                <w:szCs w:val="24"/>
              </w:rPr>
              <w:t>Model Summary</w:t>
            </w:r>
          </w:p>
        </w:tc>
      </w:tr>
      <w:tr w:rsidR="00F4378B" w:rsidRPr="00D54C18" w14:paraId="29D6870C" w14:textId="77777777" w:rsidTr="00F4378B">
        <w:trPr>
          <w:trHeight w:val="1310"/>
        </w:trPr>
        <w:tc>
          <w:tcPr>
            <w:tcW w:w="1288" w:type="dxa"/>
          </w:tcPr>
          <w:p w14:paraId="2C649086" w14:textId="77777777" w:rsidR="00F4378B" w:rsidRPr="00D54C18" w:rsidRDefault="00F4378B" w:rsidP="00F4378B">
            <w:pPr>
              <w:spacing w:before="240" w:after="240" w:line="360" w:lineRule="auto"/>
              <w:jc w:val="right"/>
              <w:rPr>
                <w:rFonts w:ascii="Times New Roman" w:eastAsia="Times New Roman" w:hAnsi="Times New Roman"/>
                <w:bCs/>
                <w:sz w:val="24"/>
                <w:szCs w:val="24"/>
              </w:rPr>
            </w:pPr>
            <w:r w:rsidRPr="00D54C18">
              <w:rPr>
                <w:rFonts w:ascii="Times New Roman" w:eastAsia="Times New Roman" w:hAnsi="Times New Roman"/>
                <w:bCs/>
                <w:sz w:val="24"/>
                <w:szCs w:val="24"/>
              </w:rPr>
              <w:t>R</w:t>
            </w:r>
          </w:p>
          <w:p w14:paraId="574BAEB8" w14:textId="7A8B31C6" w:rsidR="00F4378B" w:rsidRPr="00D54C18" w:rsidRDefault="00F4378B" w:rsidP="00F4378B">
            <w:pPr>
              <w:spacing w:before="240" w:after="240" w:line="360" w:lineRule="auto"/>
              <w:jc w:val="right"/>
              <w:rPr>
                <w:rFonts w:ascii="Times New Roman" w:eastAsia="Times New Roman" w:hAnsi="Times New Roman"/>
                <w:bCs/>
                <w:sz w:val="24"/>
                <w:szCs w:val="24"/>
              </w:rPr>
            </w:pPr>
            <w:r w:rsidRPr="00D54C18">
              <w:rPr>
                <w:rFonts w:ascii="Times New Roman" w:eastAsia="Times New Roman" w:hAnsi="Times New Roman"/>
                <w:bCs/>
                <w:sz w:val="24"/>
                <w:szCs w:val="24"/>
              </w:rPr>
              <w:t>.6388</w:t>
            </w:r>
          </w:p>
        </w:tc>
        <w:tc>
          <w:tcPr>
            <w:tcW w:w="1288" w:type="dxa"/>
          </w:tcPr>
          <w:p w14:paraId="182DA885" w14:textId="77777777" w:rsidR="00F4378B" w:rsidRPr="00D54C18" w:rsidRDefault="00F4378B" w:rsidP="00F4378B">
            <w:pPr>
              <w:spacing w:before="240" w:after="240" w:line="360" w:lineRule="auto"/>
              <w:jc w:val="right"/>
              <w:rPr>
                <w:rFonts w:ascii="Times New Roman" w:eastAsia="Times New Roman" w:hAnsi="Times New Roman"/>
                <w:bCs/>
                <w:sz w:val="24"/>
                <w:szCs w:val="24"/>
              </w:rPr>
            </w:pPr>
            <w:r w:rsidRPr="00D54C18">
              <w:rPr>
                <w:rFonts w:ascii="Times New Roman" w:eastAsia="Times New Roman" w:hAnsi="Times New Roman"/>
                <w:bCs/>
                <w:sz w:val="24"/>
                <w:szCs w:val="24"/>
              </w:rPr>
              <w:t>R-sq</w:t>
            </w:r>
          </w:p>
          <w:p w14:paraId="0D7AB7E4" w14:textId="30B74130" w:rsidR="00F4378B" w:rsidRPr="00D54C18" w:rsidRDefault="00F4378B" w:rsidP="00F4378B">
            <w:pPr>
              <w:spacing w:before="240" w:after="240" w:line="360" w:lineRule="auto"/>
              <w:jc w:val="right"/>
              <w:rPr>
                <w:rFonts w:ascii="Times New Roman" w:eastAsia="Times New Roman" w:hAnsi="Times New Roman"/>
                <w:bCs/>
                <w:sz w:val="24"/>
                <w:szCs w:val="24"/>
              </w:rPr>
            </w:pPr>
            <w:r w:rsidRPr="00D54C18">
              <w:rPr>
                <w:rFonts w:ascii="Times New Roman" w:eastAsia="Times New Roman" w:hAnsi="Times New Roman"/>
                <w:bCs/>
                <w:sz w:val="24"/>
                <w:szCs w:val="24"/>
              </w:rPr>
              <w:t>.4080</w:t>
            </w:r>
          </w:p>
        </w:tc>
        <w:tc>
          <w:tcPr>
            <w:tcW w:w="1288" w:type="dxa"/>
          </w:tcPr>
          <w:p w14:paraId="695B63F8" w14:textId="77777777" w:rsidR="00F4378B" w:rsidRPr="00D54C18" w:rsidRDefault="00F4378B" w:rsidP="00F4378B">
            <w:pPr>
              <w:spacing w:before="240" w:after="240"/>
              <w:jc w:val="right"/>
              <w:rPr>
                <w:rFonts w:ascii="Times New Roman" w:eastAsia="Times New Roman" w:hAnsi="Times New Roman"/>
                <w:bCs/>
                <w:sz w:val="24"/>
                <w:szCs w:val="24"/>
              </w:rPr>
            </w:pPr>
            <w:r w:rsidRPr="00D54C18">
              <w:rPr>
                <w:rFonts w:ascii="Times New Roman" w:eastAsia="Times New Roman" w:hAnsi="Times New Roman"/>
                <w:bCs/>
                <w:sz w:val="24"/>
                <w:szCs w:val="24"/>
              </w:rPr>
              <w:t>MSE</w:t>
            </w:r>
          </w:p>
          <w:p w14:paraId="37ED60A6" w14:textId="00E5ACDA" w:rsidR="00F4378B" w:rsidRPr="00D54C18" w:rsidRDefault="00F4378B" w:rsidP="00F4378B">
            <w:pPr>
              <w:spacing w:before="240" w:after="240"/>
              <w:jc w:val="right"/>
              <w:rPr>
                <w:rFonts w:ascii="Times New Roman" w:eastAsia="Times New Roman" w:hAnsi="Times New Roman"/>
                <w:bCs/>
                <w:sz w:val="24"/>
                <w:szCs w:val="24"/>
              </w:rPr>
            </w:pPr>
            <w:r w:rsidRPr="00D54C18">
              <w:rPr>
                <w:rFonts w:ascii="Times New Roman" w:eastAsia="Times New Roman" w:hAnsi="Times New Roman"/>
                <w:bCs/>
                <w:sz w:val="24"/>
                <w:szCs w:val="24"/>
              </w:rPr>
              <w:t>1.1587</w:t>
            </w:r>
          </w:p>
        </w:tc>
        <w:tc>
          <w:tcPr>
            <w:tcW w:w="1288" w:type="dxa"/>
          </w:tcPr>
          <w:p w14:paraId="396AB4BF" w14:textId="77777777" w:rsidR="00F4378B" w:rsidRPr="00D54C18" w:rsidRDefault="00F4378B" w:rsidP="00F4378B">
            <w:pPr>
              <w:spacing w:before="240" w:after="240"/>
              <w:jc w:val="right"/>
              <w:rPr>
                <w:rFonts w:ascii="Times New Roman" w:eastAsia="Times New Roman" w:hAnsi="Times New Roman"/>
                <w:bCs/>
                <w:sz w:val="24"/>
                <w:szCs w:val="24"/>
              </w:rPr>
            </w:pPr>
            <w:r w:rsidRPr="00D54C18">
              <w:rPr>
                <w:rFonts w:ascii="Times New Roman" w:eastAsia="Times New Roman" w:hAnsi="Times New Roman"/>
                <w:bCs/>
                <w:sz w:val="24"/>
                <w:szCs w:val="24"/>
              </w:rPr>
              <w:t>F</w:t>
            </w:r>
          </w:p>
          <w:p w14:paraId="28A18A56" w14:textId="0A5D713F" w:rsidR="00F4378B" w:rsidRPr="00D54C18" w:rsidRDefault="00F4378B" w:rsidP="00F4378B">
            <w:pPr>
              <w:spacing w:before="240" w:after="240"/>
              <w:jc w:val="right"/>
              <w:rPr>
                <w:rFonts w:ascii="Times New Roman" w:eastAsia="Times New Roman" w:hAnsi="Times New Roman"/>
                <w:bCs/>
                <w:sz w:val="24"/>
                <w:szCs w:val="24"/>
              </w:rPr>
            </w:pPr>
            <w:r w:rsidRPr="00D54C18">
              <w:rPr>
                <w:rFonts w:ascii="Times New Roman" w:eastAsia="Times New Roman" w:hAnsi="Times New Roman"/>
                <w:bCs/>
                <w:sz w:val="24"/>
                <w:szCs w:val="24"/>
              </w:rPr>
              <w:t>142.9190</w:t>
            </w:r>
          </w:p>
        </w:tc>
        <w:tc>
          <w:tcPr>
            <w:tcW w:w="1289" w:type="dxa"/>
          </w:tcPr>
          <w:p w14:paraId="23664731" w14:textId="51A3E3C2" w:rsidR="00F4378B" w:rsidRPr="00D54C18" w:rsidRDefault="00F4378B" w:rsidP="00F4378B">
            <w:pPr>
              <w:spacing w:before="240" w:after="240"/>
              <w:jc w:val="right"/>
              <w:rPr>
                <w:rFonts w:ascii="Times New Roman" w:eastAsia="Times New Roman" w:hAnsi="Times New Roman"/>
                <w:bCs/>
                <w:sz w:val="24"/>
                <w:szCs w:val="24"/>
              </w:rPr>
            </w:pPr>
            <w:r w:rsidRPr="00D54C18">
              <w:rPr>
                <w:rFonts w:ascii="Times New Roman" w:eastAsia="Times New Roman" w:hAnsi="Times New Roman"/>
                <w:bCs/>
                <w:sz w:val="24"/>
                <w:szCs w:val="24"/>
              </w:rPr>
              <w:t>df1</w:t>
            </w:r>
          </w:p>
          <w:p w14:paraId="5844CA66" w14:textId="7D805C9B" w:rsidR="00F4378B" w:rsidRPr="00D54C18" w:rsidRDefault="00F4378B" w:rsidP="00F4378B">
            <w:pPr>
              <w:spacing w:before="240" w:after="240"/>
              <w:jc w:val="right"/>
              <w:rPr>
                <w:rFonts w:ascii="Times New Roman" w:eastAsia="Times New Roman" w:hAnsi="Times New Roman"/>
                <w:bCs/>
                <w:sz w:val="24"/>
                <w:szCs w:val="24"/>
              </w:rPr>
            </w:pPr>
            <w:r w:rsidRPr="00D54C18">
              <w:rPr>
                <w:rFonts w:ascii="Times New Roman" w:eastAsia="Times New Roman" w:hAnsi="Times New Roman"/>
                <w:bCs/>
                <w:sz w:val="24"/>
                <w:szCs w:val="24"/>
              </w:rPr>
              <w:t>3.0000</w:t>
            </w:r>
          </w:p>
        </w:tc>
        <w:tc>
          <w:tcPr>
            <w:tcW w:w="1289" w:type="dxa"/>
          </w:tcPr>
          <w:p w14:paraId="20CF1381" w14:textId="77777777" w:rsidR="00F4378B" w:rsidRPr="00D54C18" w:rsidRDefault="00F4378B" w:rsidP="00F4378B">
            <w:pPr>
              <w:spacing w:before="240" w:after="240"/>
              <w:jc w:val="right"/>
              <w:rPr>
                <w:rFonts w:ascii="Times New Roman" w:eastAsia="Times New Roman" w:hAnsi="Times New Roman"/>
                <w:bCs/>
                <w:sz w:val="24"/>
                <w:szCs w:val="24"/>
              </w:rPr>
            </w:pPr>
            <w:r w:rsidRPr="00D54C18">
              <w:rPr>
                <w:rFonts w:ascii="Times New Roman" w:eastAsia="Times New Roman" w:hAnsi="Times New Roman"/>
                <w:bCs/>
                <w:sz w:val="24"/>
                <w:szCs w:val="24"/>
              </w:rPr>
              <w:t>df2</w:t>
            </w:r>
          </w:p>
          <w:p w14:paraId="62159DFE" w14:textId="630B988C" w:rsidR="00F4378B" w:rsidRPr="00D54C18" w:rsidRDefault="00F4378B" w:rsidP="00F4378B">
            <w:pPr>
              <w:spacing w:before="240" w:after="240"/>
              <w:jc w:val="right"/>
              <w:rPr>
                <w:rFonts w:ascii="Times New Roman" w:eastAsia="Times New Roman" w:hAnsi="Times New Roman"/>
                <w:bCs/>
                <w:sz w:val="24"/>
                <w:szCs w:val="24"/>
              </w:rPr>
            </w:pPr>
            <w:r w:rsidRPr="00D54C18">
              <w:rPr>
                <w:rFonts w:ascii="Times New Roman" w:eastAsia="Times New Roman" w:hAnsi="Times New Roman"/>
                <w:bCs/>
                <w:sz w:val="24"/>
                <w:szCs w:val="24"/>
              </w:rPr>
              <w:t>622.0000</w:t>
            </w:r>
          </w:p>
        </w:tc>
        <w:tc>
          <w:tcPr>
            <w:tcW w:w="1289" w:type="dxa"/>
          </w:tcPr>
          <w:p w14:paraId="52A5BFAB" w14:textId="77777777" w:rsidR="00F4378B" w:rsidRPr="00D54C18" w:rsidRDefault="00F4378B" w:rsidP="00F4378B">
            <w:pPr>
              <w:spacing w:before="240" w:after="240"/>
              <w:jc w:val="right"/>
              <w:rPr>
                <w:rFonts w:ascii="Times New Roman" w:eastAsia="Times New Roman" w:hAnsi="Times New Roman"/>
                <w:bCs/>
                <w:sz w:val="24"/>
                <w:szCs w:val="24"/>
              </w:rPr>
            </w:pPr>
            <w:r w:rsidRPr="00D54C18">
              <w:rPr>
                <w:rFonts w:ascii="Times New Roman" w:eastAsia="Times New Roman" w:hAnsi="Times New Roman"/>
                <w:bCs/>
                <w:sz w:val="24"/>
                <w:szCs w:val="24"/>
              </w:rPr>
              <w:t>*p</w:t>
            </w:r>
          </w:p>
          <w:p w14:paraId="725B0B89" w14:textId="566F5069" w:rsidR="00F4378B" w:rsidRPr="00D54C18" w:rsidRDefault="00F4378B" w:rsidP="00F4378B">
            <w:pPr>
              <w:spacing w:before="240" w:after="240"/>
              <w:jc w:val="right"/>
              <w:rPr>
                <w:rFonts w:ascii="Times New Roman" w:eastAsia="Times New Roman" w:hAnsi="Times New Roman"/>
                <w:bCs/>
                <w:sz w:val="24"/>
                <w:szCs w:val="24"/>
              </w:rPr>
            </w:pPr>
            <w:r w:rsidRPr="00D54C18">
              <w:rPr>
                <w:rFonts w:ascii="Times New Roman" w:eastAsia="Times New Roman" w:hAnsi="Times New Roman"/>
                <w:bCs/>
                <w:sz w:val="24"/>
                <w:szCs w:val="24"/>
              </w:rPr>
              <w:t>.0000</w:t>
            </w:r>
          </w:p>
        </w:tc>
      </w:tr>
    </w:tbl>
    <w:p w14:paraId="323B635C" w14:textId="79F8C284" w:rsidR="009150D0" w:rsidRPr="00D54C18" w:rsidRDefault="00625A06" w:rsidP="00F4378B">
      <w:pPr>
        <w:pStyle w:val="Sinespaciado"/>
        <w:jc w:val="center"/>
        <w:rPr>
          <w:rFonts w:ascii="Times New Roman" w:eastAsia="Times New Roman" w:hAnsi="Times New Roman" w:cs="Times New Roman"/>
          <w:sz w:val="28"/>
          <w:szCs w:val="28"/>
          <w:lang w:val="es-MX"/>
        </w:rPr>
      </w:pPr>
      <w:r w:rsidRPr="00D54C18">
        <w:rPr>
          <w:rFonts w:ascii="Times New Roman" w:eastAsia="Times New Roman" w:hAnsi="Times New Roman" w:cs="Times New Roman"/>
          <w:color w:val="000000" w:themeColor="text1"/>
          <w:sz w:val="24"/>
          <w:szCs w:val="24"/>
          <w:lang w:val="es-MX"/>
        </w:rPr>
        <w:t>*</w:t>
      </w:r>
      <w:proofErr w:type="spellStart"/>
      <w:r w:rsidRPr="00D54C18">
        <w:rPr>
          <w:rFonts w:ascii="Times New Roman" w:eastAsia="Times New Roman" w:hAnsi="Times New Roman" w:cs="Times New Roman"/>
          <w:color w:val="000000" w:themeColor="text1"/>
          <w:sz w:val="24"/>
          <w:szCs w:val="24"/>
          <w:lang w:val="es-MX"/>
        </w:rPr>
        <w:t>Sig</w:t>
      </w:r>
      <w:proofErr w:type="spellEnd"/>
      <w:r w:rsidR="00546988" w:rsidRPr="00D54C18">
        <w:rPr>
          <w:rFonts w:ascii="Times New Roman" w:eastAsia="Times New Roman" w:hAnsi="Times New Roman" w:cs="Times New Roman"/>
          <w:color w:val="000000" w:themeColor="text1"/>
          <w:sz w:val="24"/>
          <w:szCs w:val="24"/>
          <w:lang w:val="es-MX"/>
        </w:rPr>
        <w:t xml:space="preserve"> (p)</w:t>
      </w:r>
      <w:r w:rsidRPr="00D54C18">
        <w:rPr>
          <w:rFonts w:ascii="Times New Roman" w:eastAsia="Times New Roman" w:hAnsi="Times New Roman" w:cs="Times New Roman"/>
          <w:color w:val="000000" w:themeColor="text1"/>
          <w:sz w:val="24"/>
          <w:szCs w:val="24"/>
          <w:lang w:val="es-MX"/>
        </w:rPr>
        <w:t xml:space="preserve"> </w:t>
      </w:r>
      <w:r w:rsidR="00546988" w:rsidRPr="00D54C18">
        <w:rPr>
          <w:rFonts w:ascii="Times New Roman" w:eastAsia="Times New Roman" w:hAnsi="Times New Roman" w:cs="Times New Roman"/>
          <w:color w:val="000000" w:themeColor="text1"/>
          <w:sz w:val="24"/>
          <w:szCs w:val="24"/>
          <w:lang w:val="es-MX"/>
        </w:rPr>
        <w:t xml:space="preserve">≤ </w:t>
      </w:r>
      <w:r w:rsidRPr="00D54C18">
        <w:rPr>
          <w:rFonts w:ascii="Times New Roman" w:hAnsi="Times New Roman" w:cs="Times New Roman"/>
          <w:color w:val="000000" w:themeColor="text1"/>
          <w:sz w:val="24"/>
          <w:szCs w:val="24"/>
          <w:shd w:val="clear" w:color="auto" w:fill="FFFFFF"/>
          <w:lang w:val="es-MX"/>
        </w:rPr>
        <w:t>0.05</w:t>
      </w:r>
    </w:p>
    <w:p w14:paraId="6B77997E" w14:textId="118EE6DD" w:rsidR="00D82CCB" w:rsidRDefault="00E34E27" w:rsidP="00D54C18">
      <w:pPr>
        <w:pStyle w:val="Sinespaciado"/>
        <w:spacing w:line="360" w:lineRule="auto"/>
        <w:jc w:val="center"/>
        <w:rPr>
          <w:rFonts w:ascii="Times New Roman" w:hAnsi="Times New Roman" w:cs="Times New Roman"/>
          <w:sz w:val="24"/>
          <w:szCs w:val="24"/>
          <w:lang w:val="es-MX"/>
        </w:rPr>
      </w:pPr>
      <w:r w:rsidRPr="00BA21BA">
        <w:rPr>
          <w:rFonts w:ascii="Times New Roman" w:hAnsi="Times New Roman" w:cs="Times New Roman"/>
          <w:sz w:val="24"/>
          <w:szCs w:val="24"/>
          <w:lang w:val="es-MX"/>
        </w:rPr>
        <w:t>Fuente: Elabo</w:t>
      </w:r>
      <w:r w:rsidR="00396703" w:rsidRPr="00BA21BA">
        <w:rPr>
          <w:rFonts w:ascii="Times New Roman" w:hAnsi="Times New Roman" w:cs="Times New Roman"/>
          <w:sz w:val="24"/>
          <w:szCs w:val="24"/>
          <w:lang w:val="es-MX"/>
        </w:rPr>
        <w:t>ración propia</w:t>
      </w:r>
    </w:p>
    <w:p w14:paraId="4BE78D2C" w14:textId="7AFD4CBB" w:rsidR="00546988" w:rsidRDefault="00E34E27" w:rsidP="00A32C86">
      <w:pPr>
        <w:pStyle w:val="Sinespaciado"/>
        <w:spacing w:line="360" w:lineRule="auto"/>
        <w:ind w:firstLine="720"/>
        <w:jc w:val="both"/>
        <w:rPr>
          <w:rFonts w:ascii="Times New Roman" w:hAnsi="Times New Roman" w:cs="Times New Roman"/>
          <w:sz w:val="24"/>
          <w:szCs w:val="24"/>
          <w:lang w:val="es-MX"/>
        </w:rPr>
      </w:pPr>
      <w:r w:rsidRPr="00BA21BA">
        <w:rPr>
          <w:rFonts w:ascii="Times New Roman" w:hAnsi="Times New Roman" w:cs="Times New Roman"/>
          <w:sz w:val="24"/>
          <w:szCs w:val="24"/>
          <w:lang w:val="es-MX"/>
        </w:rPr>
        <w:t>Los coeficientes de determinación (</w:t>
      </w:r>
      <w:proofErr w:type="spellStart"/>
      <w:r w:rsidRPr="00BA21BA">
        <w:rPr>
          <w:rFonts w:ascii="Times New Roman" w:hAnsi="Times New Roman" w:cs="Times New Roman"/>
          <w:i/>
          <w:sz w:val="24"/>
          <w:szCs w:val="24"/>
          <w:lang w:val="es-MX"/>
        </w:rPr>
        <w:t>coeff</w:t>
      </w:r>
      <w:proofErr w:type="spellEnd"/>
      <w:r w:rsidRPr="00BA21BA">
        <w:rPr>
          <w:rFonts w:ascii="Times New Roman" w:hAnsi="Times New Roman" w:cs="Times New Roman"/>
          <w:sz w:val="24"/>
          <w:szCs w:val="24"/>
          <w:lang w:val="es-MX"/>
        </w:rPr>
        <w:t xml:space="preserve">), por otra parte, son una herramienta importante para validar el análisis de regresión. En la </w:t>
      </w:r>
      <w:r w:rsidR="00763B22">
        <w:rPr>
          <w:rFonts w:ascii="Times New Roman" w:hAnsi="Times New Roman" w:cs="Times New Roman"/>
          <w:sz w:val="24"/>
          <w:szCs w:val="24"/>
          <w:lang w:val="es-MX"/>
        </w:rPr>
        <w:t>t</w:t>
      </w:r>
      <w:r w:rsidRPr="00BA21BA">
        <w:rPr>
          <w:rFonts w:ascii="Times New Roman" w:hAnsi="Times New Roman" w:cs="Times New Roman"/>
          <w:sz w:val="24"/>
          <w:szCs w:val="24"/>
          <w:lang w:val="es-MX"/>
        </w:rPr>
        <w:t>abla 4 se puede observar que la variable independiente (</w:t>
      </w:r>
      <w:r w:rsidRPr="00BA21BA">
        <w:rPr>
          <w:rFonts w:ascii="Times New Roman" w:hAnsi="Times New Roman" w:cs="Times New Roman"/>
          <w:i/>
          <w:sz w:val="24"/>
          <w:szCs w:val="24"/>
          <w:lang w:val="es-MX"/>
        </w:rPr>
        <w:t>HM</w:t>
      </w:r>
      <w:r w:rsidRPr="00BA21BA">
        <w:rPr>
          <w:rFonts w:ascii="Times New Roman" w:hAnsi="Times New Roman" w:cs="Times New Roman"/>
          <w:sz w:val="24"/>
          <w:szCs w:val="24"/>
          <w:lang w:val="es-MX"/>
        </w:rPr>
        <w:t>) tiene un efecto estadísticamente significativo (</w:t>
      </w:r>
      <w:r w:rsidRPr="00BA21BA">
        <w:rPr>
          <w:rFonts w:ascii="Times New Roman" w:hAnsi="Times New Roman" w:cs="Times New Roman"/>
          <w:i/>
          <w:sz w:val="24"/>
          <w:szCs w:val="24"/>
          <w:lang w:val="es-MX"/>
        </w:rPr>
        <w:t>p</w:t>
      </w:r>
      <w:r w:rsidR="00763B22">
        <w:rPr>
          <w:rFonts w:ascii="Times New Roman" w:hAnsi="Times New Roman" w:cs="Times New Roman"/>
          <w:i/>
          <w:sz w:val="24"/>
          <w:szCs w:val="24"/>
          <w:lang w:val="es-MX"/>
        </w:rPr>
        <w:t xml:space="preserve"> </w:t>
      </w:r>
      <w:r w:rsidRPr="00BA21BA">
        <w:rPr>
          <w:rFonts w:ascii="Times New Roman" w:hAnsi="Times New Roman" w:cs="Times New Roman"/>
          <w:i/>
          <w:sz w:val="24"/>
          <w:szCs w:val="24"/>
          <w:lang w:val="es-MX"/>
        </w:rPr>
        <w:t>=</w:t>
      </w:r>
      <w:r w:rsidR="00763B22">
        <w:rPr>
          <w:rFonts w:ascii="Times New Roman" w:hAnsi="Times New Roman" w:cs="Times New Roman"/>
          <w:i/>
          <w:sz w:val="24"/>
          <w:szCs w:val="24"/>
          <w:lang w:val="es-MX"/>
        </w:rPr>
        <w:t xml:space="preserve"> </w:t>
      </w:r>
      <w:r w:rsidRPr="00BA21BA">
        <w:rPr>
          <w:rFonts w:ascii="Times New Roman" w:hAnsi="Times New Roman" w:cs="Times New Roman"/>
          <w:i/>
          <w:sz w:val="24"/>
          <w:szCs w:val="24"/>
          <w:lang w:val="es-MX"/>
        </w:rPr>
        <w:t>0.000</w:t>
      </w:r>
      <w:r w:rsidRPr="00BA21BA">
        <w:rPr>
          <w:rFonts w:ascii="Times New Roman" w:hAnsi="Times New Roman" w:cs="Times New Roman"/>
          <w:sz w:val="24"/>
          <w:szCs w:val="24"/>
          <w:lang w:val="es-MX"/>
        </w:rPr>
        <w:t>) en la variable dependiente (</w:t>
      </w:r>
      <w:r w:rsidRPr="00BA21BA">
        <w:rPr>
          <w:rFonts w:ascii="Times New Roman" w:hAnsi="Times New Roman" w:cs="Times New Roman"/>
          <w:i/>
          <w:sz w:val="24"/>
          <w:szCs w:val="24"/>
          <w:lang w:val="es-MX"/>
        </w:rPr>
        <w:t>AF</w:t>
      </w:r>
      <w:r w:rsidRPr="00BA21BA">
        <w:rPr>
          <w:rFonts w:ascii="Times New Roman" w:hAnsi="Times New Roman" w:cs="Times New Roman"/>
          <w:sz w:val="24"/>
          <w:szCs w:val="24"/>
          <w:lang w:val="es-MX"/>
        </w:rPr>
        <w:t>), mientras que la variable moderadora (FP) ejerce un impacto estadísticamente significativo (</w:t>
      </w:r>
      <w:r w:rsidRPr="00BA21BA">
        <w:rPr>
          <w:rFonts w:ascii="Times New Roman" w:hAnsi="Times New Roman" w:cs="Times New Roman"/>
          <w:i/>
          <w:sz w:val="24"/>
          <w:szCs w:val="24"/>
          <w:lang w:val="es-MX"/>
        </w:rPr>
        <w:t>p</w:t>
      </w:r>
      <w:r w:rsidR="00763B22">
        <w:rPr>
          <w:rFonts w:ascii="Times New Roman" w:hAnsi="Times New Roman" w:cs="Times New Roman"/>
          <w:i/>
          <w:sz w:val="24"/>
          <w:szCs w:val="24"/>
          <w:lang w:val="es-MX"/>
        </w:rPr>
        <w:t xml:space="preserve"> </w:t>
      </w:r>
      <w:r w:rsidRPr="00BA21BA">
        <w:rPr>
          <w:rFonts w:ascii="Times New Roman" w:hAnsi="Times New Roman" w:cs="Times New Roman"/>
          <w:i/>
          <w:sz w:val="24"/>
          <w:szCs w:val="24"/>
          <w:lang w:val="es-MX"/>
        </w:rPr>
        <w:t>=</w:t>
      </w:r>
      <w:r w:rsidR="00763B22">
        <w:rPr>
          <w:rFonts w:ascii="Times New Roman" w:hAnsi="Times New Roman" w:cs="Times New Roman"/>
          <w:i/>
          <w:sz w:val="24"/>
          <w:szCs w:val="24"/>
          <w:lang w:val="es-MX"/>
        </w:rPr>
        <w:t xml:space="preserve"> </w:t>
      </w:r>
      <w:r w:rsidRPr="00BA21BA">
        <w:rPr>
          <w:rFonts w:ascii="Times New Roman" w:hAnsi="Times New Roman" w:cs="Times New Roman"/>
          <w:i/>
          <w:sz w:val="24"/>
          <w:szCs w:val="24"/>
          <w:lang w:val="es-MX"/>
        </w:rPr>
        <w:t>0.002</w:t>
      </w:r>
      <w:r w:rsidRPr="00BA21BA">
        <w:rPr>
          <w:rFonts w:ascii="Times New Roman" w:hAnsi="Times New Roman" w:cs="Times New Roman"/>
          <w:sz w:val="24"/>
          <w:szCs w:val="24"/>
          <w:lang w:val="es-MX"/>
        </w:rPr>
        <w:t>) en la variable dependiente (</w:t>
      </w:r>
      <w:r w:rsidRPr="00BA21BA">
        <w:rPr>
          <w:rFonts w:ascii="Times New Roman" w:hAnsi="Times New Roman" w:cs="Times New Roman"/>
          <w:i/>
          <w:sz w:val="24"/>
          <w:szCs w:val="24"/>
          <w:lang w:val="es-MX"/>
        </w:rPr>
        <w:t>AF</w:t>
      </w:r>
      <w:r w:rsidRPr="00BA21BA">
        <w:rPr>
          <w:rFonts w:ascii="Times New Roman" w:hAnsi="Times New Roman" w:cs="Times New Roman"/>
          <w:sz w:val="24"/>
          <w:szCs w:val="24"/>
          <w:lang w:val="es-MX"/>
        </w:rPr>
        <w:t>). Además, el coeficiente "</w:t>
      </w:r>
      <w:r w:rsidRPr="00BA21BA">
        <w:rPr>
          <w:rFonts w:ascii="Times New Roman" w:hAnsi="Times New Roman" w:cs="Times New Roman"/>
          <w:i/>
          <w:sz w:val="24"/>
          <w:szCs w:val="24"/>
          <w:lang w:val="es-MX"/>
        </w:rPr>
        <w:t>Int_1</w:t>
      </w:r>
      <w:r w:rsidRPr="00BA21BA">
        <w:rPr>
          <w:rFonts w:ascii="Times New Roman" w:hAnsi="Times New Roman" w:cs="Times New Roman"/>
          <w:sz w:val="24"/>
          <w:szCs w:val="24"/>
          <w:lang w:val="es-MX"/>
        </w:rPr>
        <w:t>", que representa la interacción entre la variable independiente y moderadora (</w:t>
      </w:r>
      <w:r w:rsidRPr="00BA21BA">
        <w:rPr>
          <w:rFonts w:ascii="Times New Roman" w:hAnsi="Times New Roman" w:cs="Times New Roman"/>
          <w:i/>
          <w:sz w:val="24"/>
          <w:szCs w:val="24"/>
          <w:lang w:val="es-MX"/>
        </w:rPr>
        <w:t>HM*FP</w:t>
      </w:r>
      <w:r w:rsidRPr="00BA21BA">
        <w:rPr>
          <w:rFonts w:ascii="Times New Roman" w:hAnsi="Times New Roman" w:cs="Times New Roman"/>
          <w:sz w:val="24"/>
          <w:szCs w:val="24"/>
          <w:lang w:val="es-MX"/>
        </w:rPr>
        <w:t>) sobre la variable dependiente (</w:t>
      </w:r>
      <w:r w:rsidRPr="00BA21BA">
        <w:rPr>
          <w:rFonts w:ascii="Times New Roman" w:hAnsi="Times New Roman" w:cs="Times New Roman"/>
          <w:i/>
          <w:sz w:val="24"/>
          <w:szCs w:val="24"/>
          <w:lang w:val="es-MX"/>
        </w:rPr>
        <w:t>AF</w:t>
      </w:r>
      <w:r w:rsidRPr="00BA21BA">
        <w:rPr>
          <w:rFonts w:ascii="Times New Roman" w:hAnsi="Times New Roman" w:cs="Times New Roman"/>
          <w:sz w:val="24"/>
          <w:szCs w:val="24"/>
          <w:lang w:val="es-MX"/>
        </w:rPr>
        <w:t>), también muestra un resultado estadísticamente significativo (</w:t>
      </w:r>
      <w:r w:rsidRPr="00BA21BA">
        <w:rPr>
          <w:rFonts w:ascii="Times New Roman" w:hAnsi="Times New Roman" w:cs="Times New Roman"/>
          <w:i/>
          <w:sz w:val="24"/>
          <w:szCs w:val="24"/>
          <w:lang w:val="es-MX"/>
        </w:rPr>
        <w:t>p</w:t>
      </w:r>
      <w:r w:rsidR="00763B22">
        <w:rPr>
          <w:rFonts w:ascii="Times New Roman" w:hAnsi="Times New Roman" w:cs="Times New Roman"/>
          <w:i/>
          <w:sz w:val="24"/>
          <w:szCs w:val="24"/>
          <w:lang w:val="es-MX"/>
        </w:rPr>
        <w:t xml:space="preserve"> </w:t>
      </w:r>
      <w:r w:rsidRPr="00BA21BA">
        <w:rPr>
          <w:rFonts w:ascii="Times New Roman" w:hAnsi="Times New Roman" w:cs="Times New Roman"/>
          <w:i/>
          <w:sz w:val="24"/>
          <w:szCs w:val="24"/>
          <w:lang w:val="es-MX"/>
        </w:rPr>
        <w:t>=</w:t>
      </w:r>
      <w:r w:rsidR="00763B22">
        <w:rPr>
          <w:rFonts w:ascii="Times New Roman" w:hAnsi="Times New Roman" w:cs="Times New Roman"/>
          <w:i/>
          <w:sz w:val="24"/>
          <w:szCs w:val="24"/>
          <w:lang w:val="es-MX"/>
        </w:rPr>
        <w:t xml:space="preserve"> </w:t>
      </w:r>
      <w:r w:rsidRPr="00BA21BA">
        <w:rPr>
          <w:rFonts w:ascii="Times New Roman" w:hAnsi="Times New Roman" w:cs="Times New Roman"/>
          <w:i/>
          <w:sz w:val="24"/>
          <w:szCs w:val="24"/>
          <w:lang w:val="es-MX"/>
        </w:rPr>
        <w:t>0.050</w:t>
      </w:r>
      <w:r w:rsidRPr="00BA21BA">
        <w:rPr>
          <w:rFonts w:ascii="Times New Roman" w:hAnsi="Times New Roman" w:cs="Times New Roman"/>
          <w:sz w:val="24"/>
          <w:szCs w:val="24"/>
          <w:lang w:val="es-MX"/>
        </w:rPr>
        <w:t>).</w:t>
      </w:r>
      <w:r w:rsidR="000B6600" w:rsidRPr="00BA21BA">
        <w:rPr>
          <w:rFonts w:ascii="Times New Roman" w:hAnsi="Times New Roman" w:cs="Times New Roman"/>
          <w:sz w:val="24"/>
          <w:szCs w:val="24"/>
          <w:lang w:val="es-MX"/>
        </w:rPr>
        <w:t xml:space="preserve"> </w:t>
      </w:r>
      <w:r w:rsidR="00763B22">
        <w:rPr>
          <w:rFonts w:ascii="Times New Roman" w:hAnsi="Times New Roman" w:cs="Times New Roman"/>
          <w:sz w:val="24"/>
          <w:szCs w:val="24"/>
          <w:lang w:val="es-MX"/>
        </w:rPr>
        <w:t>L</w:t>
      </w:r>
      <w:r w:rsidRPr="00BA21BA">
        <w:rPr>
          <w:rFonts w:ascii="Times New Roman" w:hAnsi="Times New Roman" w:cs="Times New Roman"/>
          <w:sz w:val="24"/>
          <w:szCs w:val="24"/>
          <w:lang w:val="es-MX"/>
        </w:rPr>
        <w:t>a presencia de valores representativos en estas interacciones indica la existencia de un efecto de moderación, lo que sugiere que la evalu</w:t>
      </w:r>
      <w:r w:rsidR="00D82CCB" w:rsidRPr="00BA21BA">
        <w:rPr>
          <w:rFonts w:ascii="Times New Roman" w:hAnsi="Times New Roman" w:cs="Times New Roman"/>
          <w:sz w:val="24"/>
          <w:szCs w:val="24"/>
          <w:lang w:val="es-MX"/>
        </w:rPr>
        <w:t>ación del fenómeno es confiable.</w:t>
      </w:r>
    </w:p>
    <w:p w14:paraId="4FE6578B" w14:textId="77777777" w:rsidR="00A41684" w:rsidRPr="00BA21BA" w:rsidRDefault="00A41684" w:rsidP="00A32C86">
      <w:pPr>
        <w:pStyle w:val="Sinespaciado"/>
        <w:spacing w:line="360" w:lineRule="auto"/>
        <w:ind w:firstLine="720"/>
        <w:jc w:val="both"/>
        <w:rPr>
          <w:rFonts w:ascii="Times New Roman" w:hAnsi="Times New Roman" w:cs="Times New Roman"/>
          <w:sz w:val="24"/>
          <w:szCs w:val="24"/>
          <w:lang w:val="es-MX"/>
        </w:rPr>
      </w:pPr>
    </w:p>
    <w:tbl>
      <w:tblPr>
        <w:tblStyle w:val="Tablaconcuadrcula"/>
        <w:tblpPr w:leftFromText="180" w:rightFromText="180" w:vertAnchor="text" w:horzAnchor="margin" w:tblpXSpec="center" w:tblpY="718"/>
        <w:tblW w:w="5000" w:type="pct"/>
        <w:tblLook w:val="04A0" w:firstRow="1" w:lastRow="0" w:firstColumn="1" w:lastColumn="0" w:noHBand="0" w:noVBand="1"/>
      </w:tblPr>
      <w:tblGrid>
        <w:gridCol w:w="1282"/>
        <w:gridCol w:w="1288"/>
        <w:gridCol w:w="1288"/>
        <w:gridCol w:w="1288"/>
        <w:gridCol w:w="1290"/>
        <w:gridCol w:w="1290"/>
        <w:gridCol w:w="1293"/>
      </w:tblGrid>
      <w:tr w:rsidR="00D54C18" w:rsidRPr="00D54C18" w14:paraId="72A80B2C" w14:textId="77777777" w:rsidTr="00A41684">
        <w:trPr>
          <w:trHeight w:val="572"/>
        </w:trPr>
        <w:tc>
          <w:tcPr>
            <w:tcW w:w="5000" w:type="pct"/>
            <w:gridSpan w:val="7"/>
          </w:tcPr>
          <w:p w14:paraId="071CB067" w14:textId="77777777" w:rsidR="00D54C18" w:rsidRPr="00D54C18" w:rsidRDefault="00D54C18" w:rsidP="00A41684">
            <w:pPr>
              <w:rPr>
                <w:rFonts w:ascii="Times New Roman" w:eastAsia="Times New Roman" w:hAnsi="Times New Roman"/>
                <w:sz w:val="24"/>
                <w:szCs w:val="24"/>
              </w:rPr>
            </w:pPr>
            <w:proofErr w:type="spellStart"/>
            <w:r w:rsidRPr="00D54C18">
              <w:rPr>
                <w:rFonts w:ascii="Times New Roman" w:eastAsia="Times New Roman" w:hAnsi="Times New Roman"/>
                <w:sz w:val="24"/>
                <w:szCs w:val="24"/>
              </w:rPr>
              <w:t>Model</w:t>
            </w:r>
            <w:proofErr w:type="spellEnd"/>
          </w:p>
        </w:tc>
      </w:tr>
      <w:tr w:rsidR="00D54C18" w:rsidRPr="00D54C18" w14:paraId="5401296C" w14:textId="77777777" w:rsidTr="00A41684">
        <w:trPr>
          <w:trHeight w:val="580"/>
        </w:trPr>
        <w:tc>
          <w:tcPr>
            <w:tcW w:w="711" w:type="pct"/>
          </w:tcPr>
          <w:p w14:paraId="33C19A2F" w14:textId="77777777" w:rsidR="00D54C18" w:rsidRPr="00D54C18" w:rsidRDefault="00D54C18" w:rsidP="00A41684">
            <w:pPr>
              <w:jc w:val="center"/>
              <w:rPr>
                <w:rFonts w:ascii="Times New Roman" w:eastAsia="Times New Roman" w:hAnsi="Times New Roman"/>
                <w:sz w:val="24"/>
                <w:szCs w:val="24"/>
              </w:rPr>
            </w:pPr>
          </w:p>
        </w:tc>
        <w:tc>
          <w:tcPr>
            <w:tcW w:w="714" w:type="pct"/>
          </w:tcPr>
          <w:p w14:paraId="2544D903" w14:textId="77777777" w:rsidR="00D54C18" w:rsidRPr="00D54C18" w:rsidRDefault="00D54C18" w:rsidP="00A41684">
            <w:pPr>
              <w:jc w:val="center"/>
              <w:rPr>
                <w:rFonts w:ascii="Times New Roman" w:eastAsia="Times New Roman" w:hAnsi="Times New Roman"/>
                <w:sz w:val="24"/>
                <w:szCs w:val="24"/>
              </w:rPr>
            </w:pPr>
            <w:proofErr w:type="spellStart"/>
            <w:r w:rsidRPr="00D54C18">
              <w:rPr>
                <w:rFonts w:ascii="Times New Roman" w:eastAsia="Times New Roman" w:hAnsi="Times New Roman"/>
                <w:sz w:val="24"/>
                <w:szCs w:val="24"/>
              </w:rPr>
              <w:t>Coeff</w:t>
            </w:r>
            <w:proofErr w:type="spellEnd"/>
          </w:p>
        </w:tc>
        <w:tc>
          <w:tcPr>
            <w:tcW w:w="714" w:type="pct"/>
          </w:tcPr>
          <w:p w14:paraId="5D461D0F" w14:textId="77777777" w:rsidR="00D54C18" w:rsidRPr="00D54C18" w:rsidRDefault="00D54C18" w:rsidP="00A41684">
            <w:pPr>
              <w:jc w:val="center"/>
              <w:rPr>
                <w:rFonts w:ascii="Times New Roman" w:eastAsia="Times New Roman" w:hAnsi="Times New Roman"/>
                <w:sz w:val="24"/>
                <w:szCs w:val="24"/>
              </w:rPr>
            </w:pPr>
            <w:r w:rsidRPr="00D54C18">
              <w:rPr>
                <w:rFonts w:ascii="Times New Roman" w:eastAsia="Times New Roman" w:hAnsi="Times New Roman"/>
                <w:sz w:val="24"/>
                <w:szCs w:val="24"/>
              </w:rPr>
              <w:t>se</w:t>
            </w:r>
          </w:p>
        </w:tc>
        <w:tc>
          <w:tcPr>
            <w:tcW w:w="714" w:type="pct"/>
          </w:tcPr>
          <w:p w14:paraId="65D5A189" w14:textId="77777777" w:rsidR="00D54C18" w:rsidRPr="00D54C18" w:rsidRDefault="00D54C18" w:rsidP="00A41684">
            <w:pPr>
              <w:jc w:val="center"/>
              <w:rPr>
                <w:rFonts w:ascii="Times New Roman" w:eastAsia="Times New Roman" w:hAnsi="Times New Roman"/>
                <w:sz w:val="24"/>
                <w:szCs w:val="24"/>
              </w:rPr>
            </w:pPr>
            <w:r w:rsidRPr="00D54C18">
              <w:rPr>
                <w:rFonts w:ascii="Times New Roman" w:eastAsia="Times New Roman" w:hAnsi="Times New Roman"/>
                <w:sz w:val="24"/>
                <w:szCs w:val="24"/>
              </w:rPr>
              <w:t>T</w:t>
            </w:r>
          </w:p>
        </w:tc>
        <w:tc>
          <w:tcPr>
            <w:tcW w:w="715" w:type="pct"/>
          </w:tcPr>
          <w:p w14:paraId="4FA303D9" w14:textId="77777777" w:rsidR="00D54C18" w:rsidRPr="00D54C18" w:rsidRDefault="00D54C18" w:rsidP="00A41684">
            <w:pPr>
              <w:jc w:val="center"/>
              <w:rPr>
                <w:rFonts w:ascii="Times New Roman" w:eastAsia="Times New Roman" w:hAnsi="Times New Roman"/>
                <w:sz w:val="24"/>
                <w:szCs w:val="24"/>
              </w:rPr>
            </w:pPr>
            <w:r w:rsidRPr="00D54C18">
              <w:rPr>
                <w:rFonts w:ascii="Times New Roman" w:eastAsia="Times New Roman" w:hAnsi="Times New Roman"/>
                <w:sz w:val="24"/>
                <w:szCs w:val="24"/>
              </w:rPr>
              <w:t>*p</w:t>
            </w:r>
          </w:p>
        </w:tc>
        <w:tc>
          <w:tcPr>
            <w:tcW w:w="715" w:type="pct"/>
          </w:tcPr>
          <w:p w14:paraId="3BD77812" w14:textId="77777777" w:rsidR="00D54C18" w:rsidRPr="00D54C18" w:rsidRDefault="00D54C18" w:rsidP="00A41684">
            <w:pPr>
              <w:jc w:val="center"/>
              <w:rPr>
                <w:rFonts w:ascii="Times New Roman" w:eastAsia="Times New Roman" w:hAnsi="Times New Roman"/>
                <w:sz w:val="24"/>
                <w:szCs w:val="24"/>
              </w:rPr>
            </w:pPr>
            <w:r w:rsidRPr="00D54C18">
              <w:rPr>
                <w:rFonts w:ascii="Times New Roman" w:eastAsia="Times New Roman" w:hAnsi="Times New Roman"/>
                <w:sz w:val="24"/>
                <w:szCs w:val="24"/>
              </w:rPr>
              <w:t>LLCI</w:t>
            </w:r>
          </w:p>
        </w:tc>
        <w:tc>
          <w:tcPr>
            <w:tcW w:w="717" w:type="pct"/>
          </w:tcPr>
          <w:p w14:paraId="54261504" w14:textId="77777777" w:rsidR="00D54C18" w:rsidRPr="00D54C18" w:rsidRDefault="00D54C18" w:rsidP="00A41684">
            <w:pPr>
              <w:jc w:val="center"/>
              <w:rPr>
                <w:rFonts w:ascii="Times New Roman" w:eastAsia="Times New Roman" w:hAnsi="Times New Roman"/>
                <w:sz w:val="24"/>
                <w:szCs w:val="24"/>
              </w:rPr>
            </w:pPr>
            <w:r w:rsidRPr="00D54C18">
              <w:rPr>
                <w:rFonts w:ascii="Times New Roman" w:eastAsia="Times New Roman" w:hAnsi="Times New Roman"/>
                <w:sz w:val="24"/>
                <w:szCs w:val="24"/>
              </w:rPr>
              <w:t>ULCI</w:t>
            </w:r>
          </w:p>
        </w:tc>
      </w:tr>
      <w:tr w:rsidR="00D54C18" w:rsidRPr="00D54C18" w14:paraId="253FF295" w14:textId="77777777" w:rsidTr="00A41684">
        <w:trPr>
          <w:trHeight w:val="572"/>
        </w:trPr>
        <w:tc>
          <w:tcPr>
            <w:tcW w:w="711" w:type="pct"/>
          </w:tcPr>
          <w:p w14:paraId="4B9EEE73" w14:textId="77777777" w:rsidR="00D54C18" w:rsidRPr="00D54C18" w:rsidRDefault="00D54C18" w:rsidP="00A41684">
            <w:pPr>
              <w:jc w:val="center"/>
              <w:rPr>
                <w:rFonts w:ascii="Times New Roman" w:eastAsia="Times New Roman" w:hAnsi="Times New Roman"/>
                <w:sz w:val="24"/>
                <w:szCs w:val="24"/>
              </w:rPr>
            </w:pPr>
            <w:proofErr w:type="spellStart"/>
            <w:r w:rsidRPr="00D54C18">
              <w:rPr>
                <w:rFonts w:ascii="Times New Roman" w:eastAsia="Times New Roman" w:hAnsi="Times New Roman"/>
                <w:sz w:val="24"/>
                <w:szCs w:val="24"/>
              </w:rPr>
              <w:t>Constant</w:t>
            </w:r>
            <w:proofErr w:type="spellEnd"/>
          </w:p>
        </w:tc>
        <w:tc>
          <w:tcPr>
            <w:tcW w:w="714" w:type="pct"/>
          </w:tcPr>
          <w:p w14:paraId="2B2E7FEE" w14:textId="77777777" w:rsidR="00D54C18" w:rsidRPr="00D54C18" w:rsidRDefault="00D54C18" w:rsidP="00A41684">
            <w:pPr>
              <w:jc w:val="center"/>
              <w:rPr>
                <w:rFonts w:ascii="Times New Roman" w:eastAsia="Times New Roman" w:hAnsi="Times New Roman"/>
                <w:sz w:val="24"/>
                <w:szCs w:val="24"/>
              </w:rPr>
            </w:pPr>
            <w:r w:rsidRPr="00D54C18">
              <w:rPr>
                <w:rFonts w:ascii="Times New Roman" w:eastAsia="Times New Roman" w:hAnsi="Times New Roman"/>
                <w:bCs/>
                <w:color w:val="000000"/>
                <w:sz w:val="24"/>
                <w:szCs w:val="24"/>
              </w:rPr>
              <w:t>1.2676</w:t>
            </w:r>
          </w:p>
        </w:tc>
        <w:tc>
          <w:tcPr>
            <w:tcW w:w="714" w:type="pct"/>
          </w:tcPr>
          <w:p w14:paraId="31EE923F" w14:textId="77777777" w:rsidR="00D54C18" w:rsidRPr="00D54C18" w:rsidRDefault="00D54C18" w:rsidP="00A41684">
            <w:pPr>
              <w:jc w:val="center"/>
              <w:rPr>
                <w:rFonts w:ascii="Times New Roman" w:eastAsia="Times New Roman" w:hAnsi="Times New Roman"/>
                <w:sz w:val="24"/>
                <w:szCs w:val="24"/>
              </w:rPr>
            </w:pPr>
            <w:r w:rsidRPr="00D54C18">
              <w:rPr>
                <w:rFonts w:ascii="Times New Roman" w:eastAsia="Times New Roman" w:hAnsi="Times New Roman"/>
                <w:bCs/>
                <w:color w:val="000000"/>
                <w:sz w:val="24"/>
                <w:szCs w:val="24"/>
              </w:rPr>
              <w:t>.3105</w:t>
            </w:r>
          </w:p>
        </w:tc>
        <w:tc>
          <w:tcPr>
            <w:tcW w:w="714" w:type="pct"/>
          </w:tcPr>
          <w:p w14:paraId="286D4AFD" w14:textId="77777777" w:rsidR="00D54C18" w:rsidRPr="00D54C18" w:rsidRDefault="00D54C18" w:rsidP="00A41684">
            <w:pPr>
              <w:jc w:val="center"/>
              <w:rPr>
                <w:rFonts w:ascii="Times New Roman" w:eastAsia="Times New Roman" w:hAnsi="Times New Roman"/>
                <w:sz w:val="24"/>
                <w:szCs w:val="24"/>
              </w:rPr>
            </w:pPr>
            <w:r w:rsidRPr="00D54C18">
              <w:rPr>
                <w:rFonts w:ascii="Times New Roman" w:eastAsia="Times New Roman" w:hAnsi="Times New Roman"/>
                <w:bCs/>
                <w:color w:val="000000"/>
                <w:sz w:val="24"/>
                <w:szCs w:val="24"/>
              </w:rPr>
              <w:t>4.0820</w:t>
            </w:r>
          </w:p>
        </w:tc>
        <w:tc>
          <w:tcPr>
            <w:tcW w:w="715" w:type="pct"/>
          </w:tcPr>
          <w:p w14:paraId="03E2860F" w14:textId="77777777" w:rsidR="00D54C18" w:rsidRPr="00D54C18" w:rsidRDefault="00D54C18" w:rsidP="00A41684">
            <w:pPr>
              <w:jc w:val="center"/>
              <w:rPr>
                <w:rFonts w:ascii="Times New Roman" w:eastAsia="Times New Roman" w:hAnsi="Times New Roman"/>
                <w:sz w:val="24"/>
                <w:szCs w:val="24"/>
              </w:rPr>
            </w:pPr>
            <w:r w:rsidRPr="00D54C18">
              <w:rPr>
                <w:rFonts w:ascii="Times New Roman" w:eastAsia="Times New Roman" w:hAnsi="Times New Roman"/>
                <w:bCs/>
                <w:color w:val="000000"/>
                <w:sz w:val="24"/>
                <w:szCs w:val="24"/>
              </w:rPr>
              <w:t>.000</w:t>
            </w:r>
          </w:p>
        </w:tc>
        <w:tc>
          <w:tcPr>
            <w:tcW w:w="715" w:type="pct"/>
          </w:tcPr>
          <w:p w14:paraId="243D9F21" w14:textId="77777777" w:rsidR="00D54C18" w:rsidRPr="00D54C18" w:rsidRDefault="00D54C18" w:rsidP="00A41684">
            <w:pPr>
              <w:jc w:val="center"/>
              <w:rPr>
                <w:rFonts w:ascii="Times New Roman" w:eastAsia="Times New Roman" w:hAnsi="Times New Roman"/>
                <w:sz w:val="24"/>
                <w:szCs w:val="24"/>
              </w:rPr>
            </w:pPr>
            <w:r w:rsidRPr="00D54C18">
              <w:rPr>
                <w:rFonts w:ascii="Times New Roman" w:eastAsia="Times New Roman" w:hAnsi="Times New Roman"/>
                <w:bCs/>
                <w:color w:val="000000"/>
                <w:sz w:val="24"/>
                <w:szCs w:val="24"/>
              </w:rPr>
              <w:t>.6578</w:t>
            </w:r>
          </w:p>
        </w:tc>
        <w:tc>
          <w:tcPr>
            <w:tcW w:w="717" w:type="pct"/>
          </w:tcPr>
          <w:p w14:paraId="6B0E78DF" w14:textId="77777777" w:rsidR="00D54C18" w:rsidRPr="00D54C18" w:rsidRDefault="00D54C18" w:rsidP="00A41684">
            <w:pPr>
              <w:jc w:val="center"/>
              <w:rPr>
                <w:rFonts w:ascii="Times New Roman" w:eastAsia="Times New Roman" w:hAnsi="Times New Roman"/>
                <w:sz w:val="24"/>
                <w:szCs w:val="24"/>
              </w:rPr>
            </w:pPr>
            <w:r w:rsidRPr="00D54C18">
              <w:rPr>
                <w:rFonts w:ascii="Times New Roman" w:eastAsia="Times New Roman" w:hAnsi="Times New Roman"/>
                <w:bCs/>
                <w:color w:val="000000"/>
                <w:sz w:val="24"/>
                <w:szCs w:val="24"/>
              </w:rPr>
              <w:t>1.8774</w:t>
            </w:r>
          </w:p>
        </w:tc>
      </w:tr>
      <w:tr w:rsidR="00D54C18" w:rsidRPr="00D54C18" w14:paraId="4FA297D2" w14:textId="77777777" w:rsidTr="00A41684">
        <w:trPr>
          <w:trHeight w:val="580"/>
        </w:trPr>
        <w:tc>
          <w:tcPr>
            <w:tcW w:w="711" w:type="pct"/>
          </w:tcPr>
          <w:p w14:paraId="214A0371" w14:textId="77777777" w:rsidR="00D54C18" w:rsidRPr="00D54C18" w:rsidRDefault="00D54C18" w:rsidP="00A41684">
            <w:pPr>
              <w:jc w:val="center"/>
              <w:rPr>
                <w:rFonts w:ascii="Times New Roman" w:eastAsia="Times New Roman" w:hAnsi="Times New Roman"/>
                <w:sz w:val="24"/>
                <w:szCs w:val="24"/>
              </w:rPr>
            </w:pPr>
            <w:r w:rsidRPr="00D54C18">
              <w:rPr>
                <w:rFonts w:ascii="Times New Roman" w:eastAsia="Times New Roman" w:hAnsi="Times New Roman"/>
                <w:sz w:val="24"/>
                <w:szCs w:val="24"/>
              </w:rPr>
              <w:t>HM</w:t>
            </w:r>
          </w:p>
        </w:tc>
        <w:tc>
          <w:tcPr>
            <w:tcW w:w="714" w:type="pct"/>
          </w:tcPr>
          <w:p w14:paraId="2F72BA34" w14:textId="77777777" w:rsidR="00D54C18" w:rsidRPr="00D54C18" w:rsidRDefault="00D54C18" w:rsidP="00A41684">
            <w:pPr>
              <w:jc w:val="center"/>
              <w:rPr>
                <w:rFonts w:ascii="Times New Roman" w:eastAsia="Times New Roman" w:hAnsi="Times New Roman"/>
                <w:sz w:val="24"/>
                <w:szCs w:val="24"/>
              </w:rPr>
            </w:pPr>
            <w:r w:rsidRPr="00D54C18">
              <w:rPr>
                <w:rFonts w:ascii="Times New Roman" w:eastAsia="Times New Roman" w:hAnsi="Times New Roman"/>
                <w:bCs/>
                <w:color w:val="000000"/>
                <w:sz w:val="24"/>
                <w:szCs w:val="24"/>
              </w:rPr>
              <w:t>1.8150</w:t>
            </w:r>
          </w:p>
        </w:tc>
        <w:tc>
          <w:tcPr>
            <w:tcW w:w="714" w:type="pct"/>
          </w:tcPr>
          <w:p w14:paraId="5F5E208D" w14:textId="77777777" w:rsidR="00D54C18" w:rsidRPr="00D54C18" w:rsidRDefault="00D54C18" w:rsidP="00A41684">
            <w:pPr>
              <w:jc w:val="center"/>
              <w:rPr>
                <w:rFonts w:ascii="Times New Roman" w:eastAsia="Times New Roman" w:hAnsi="Times New Roman"/>
                <w:sz w:val="24"/>
                <w:szCs w:val="24"/>
              </w:rPr>
            </w:pPr>
            <w:r w:rsidRPr="00D54C18">
              <w:rPr>
                <w:rFonts w:ascii="Times New Roman" w:eastAsia="Times New Roman" w:hAnsi="Times New Roman"/>
                <w:bCs/>
                <w:color w:val="000000"/>
                <w:sz w:val="24"/>
                <w:szCs w:val="24"/>
              </w:rPr>
              <w:t>.1732</w:t>
            </w:r>
          </w:p>
        </w:tc>
        <w:tc>
          <w:tcPr>
            <w:tcW w:w="714" w:type="pct"/>
          </w:tcPr>
          <w:p w14:paraId="39139BE3" w14:textId="77777777" w:rsidR="00D54C18" w:rsidRPr="00D54C18" w:rsidRDefault="00D54C18" w:rsidP="00A41684">
            <w:pPr>
              <w:jc w:val="center"/>
              <w:rPr>
                <w:rFonts w:ascii="Times New Roman" w:eastAsia="Times New Roman" w:hAnsi="Times New Roman"/>
                <w:sz w:val="24"/>
                <w:szCs w:val="24"/>
              </w:rPr>
            </w:pPr>
            <w:r w:rsidRPr="00D54C18">
              <w:rPr>
                <w:rFonts w:ascii="Times New Roman" w:eastAsia="Times New Roman" w:hAnsi="Times New Roman"/>
                <w:bCs/>
                <w:color w:val="000000"/>
                <w:sz w:val="24"/>
                <w:szCs w:val="24"/>
              </w:rPr>
              <w:t>10.4802</w:t>
            </w:r>
          </w:p>
        </w:tc>
        <w:tc>
          <w:tcPr>
            <w:tcW w:w="715" w:type="pct"/>
          </w:tcPr>
          <w:p w14:paraId="40502510" w14:textId="77777777" w:rsidR="00D54C18" w:rsidRPr="00D54C18" w:rsidRDefault="00D54C18" w:rsidP="00A41684">
            <w:pPr>
              <w:jc w:val="center"/>
              <w:rPr>
                <w:rFonts w:ascii="Times New Roman" w:eastAsia="Times New Roman" w:hAnsi="Times New Roman"/>
                <w:sz w:val="24"/>
                <w:szCs w:val="24"/>
              </w:rPr>
            </w:pPr>
            <w:r w:rsidRPr="00D54C18">
              <w:rPr>
                <w:rFonts w:ascii="Times New Roman" w:eastAsia="Times New Roman" w:hAnsi="Times New Roman"/>
                <w:bCs/>
                <w:color w:val="000000"/>
                <w:sz w:val="24"/>
                <w:szCs w:val="24"/>
              </w:rPr>
              <w:t>.000</w:t>
            </w:r>
          </w:p>
        </w:tc>
        <w:tc>
          <w:tcPr>
            <w:tcW w:w="715" w:type="pct"/>
          </w:tcPr>
          <w:p w14:paraId="5DAAA93B" w14:textId="77777777" w:rsidR="00D54C18" w:rsidRPr="00D54C18" w:rsidRDefault="00D54C18" w:rsidP="00A41684">
            <w:pPr>
              <w:jc w:val="center"/>
              <w:rPr>
                <w:rFonts w:ascii="Times New Roman" w:eastAsia="Times New Roman" w:hAnsi="Times New Roman"/>
                <w:sz w:val="24"/>
                <w:szCs w:val="24"/>
              </w:rPr>
            </w:pPr>
            <w:r w:rsidRPr="00D54C18">
              <w:rPr>
                <w:rFonts w:ascii="Times New Roman" w:eastAsia="Times New Roman" w:hAnsi="Times New Roman"/>
                <w:bCs/>
                <w:color w:val="000000"/>
                <w:sz w:val="24"/>
                <w:szCs w:val="24"/>
              </w:rPr>
              <w:t>1.4749</w:t>
            </w:r>
          </w:p>
        </w:tc>
        <w:tc>
          <w:tcPr>
            <w:tcW w:w="717" w:type="pct"/>
          </w:tcPr>
          <w:p w14:paraId="772B3524" w14:textId="77777777" w:rsidR="00D54C18" w:rsidRPr="00D54C18" w:rsidRDefault="00D54C18" w:rsidP="00A41684">
            <w:pPr>
              <w:jc w:val="center"/>
              <w:rPr>
                <w:rFonts w:ascii="Times New Roman" w:eastAsia="Times New Roman" w:hAnsi="Times New Roman"/>
                <w:sz w:val="24"/>
                <w:szCs w:val="24"/>
              </w:rPr>
            </w:pPr>
            <w:r w:rsidRPr="00D54C18">
              <w:rPr>
                <w:rFonts w:ascii="Times New Roman" w:eastAsia="Times New Roman" w:hAnsi="Times New Roman"/>
                <w:bCs/>
                <w:color w:val="000000"/>
                <w:sz w:val="24"/>
                <w:szCs w:val="24"/>
              </w:rPr>
              <w:t>2.1551</w:t>
            </w:r>
          </w:p>
        </w:tc>
      </w:tr>
      <w:tr w:rsidR="00D54C18" w:rsidRPr="00D54C18" w14:paraId="7EC03291" w14:textId="77777777" w:rsidTr="00A41684">
        <w:trPr>
          <w:trHeight w:val="572"/>
        </w:trPr>
        <w:tc>
          <w:tcPr>
            <w:tcW w:w="711" w:type="pct"/>
          </w:tcPr>
          <w:p w14:paraId="2BA722F0" w14:textId="77777777" w:rsidR="00D54C18" w:rsidRPr="00D54C18" w:rsidRDefault="00D54C18" w:rsidP="00A41684">
            <w:pPr>
              <w:jc w:val="center"/>
              <w:rPr>
                <w:rFonts w:ascii="Times New Roman" w:eastAsia="Times New Roman" w:hAnsi="Times New Roman"/>
                <w:sz w:val="24"/>
                <w:szCs w:val="24"/>
              </w:rPr>
            </w:pPr>
            <w:r w:rsidRPr="00D54C18">
              <w:rPr>
                <w:rFonts w:ascii="Times New Roman" w:eastAsia="Times New Roman" w:hAnsi="Times New Roman"/>
                <w:sz w:val="24"/>
                <w:szCs w:val="24"/>
              </w:rPr>
              <w:t>FP</w:t>
            </w:r>
          </w:p>
        </w:tc>
        <w:tc>
          <w:tcPr>
            <w:tcW w:w="714" w:type="pct"/>
          </w:tcPr>
          <w:p w14:paraId="45F42E40" w14:textId="77777777" w:rsidR="00D54C18" w:rsidRPr="00D54C18" w:rsidRDefault="00D54C18" w:rsidP="00A41684">
            <w:pPr>
              <w:jc w:val="center"/>
              <w:rPr>
                <w:rFonts w:ascii="Times New Roman" w:eastAsia="Times New Roman" w:hAnsi="Times New Roman"/>
                <w:sz w:val="24"/>
                <w:szCs w:val="24"/>
              </w:rPr>
            </w:pPr>
            <w:r w:rsidRPr="00D54C18">
              <w:rPr>
                <w:rFonts w:ascii="Times New Roman" w:eastAsia="Times New Roman" w:hAnsi="Times New Roman"/>
                <w:bCs/>
                <w:color w:val="000000"/>
                <w:sz w:val="24"/>
                <w:szCs w:val="24"/>
              </w:rPr>
              <w:t>.4908</w:t>
            </w:r>
          </w:p>
        </w:tc>
        <w:tc>
          <w:tcPr>
            <w:tcW w:w="714" w:type="pct"/>
          </w:tcPr>
          <w:p w14:paraId="439F17A7" w14:textId="77777777" w:rsidR="00D54C18" w:rsidRPr="00D54C18" w:rsidRDefault="00D54C18" w:rsidP="00A41684">
            <w:pPr>
              <w:jc w:val="center"/>
              <w:rPr>
                <w:rFonts w:ascii="Times New Roman" w:eastAsia="Times New Roman" w:hAnsi="Times New Roman"/>
                <w:sz w:val="24"/>
                <w:szCs w:val="24"/>
              </w:rPr>
            </w:pPr>
            <w:r w:rsidRPr="00D54C18">
              <w:rPr>
                <w:rFonts w:ascii="Times New Roman" w:eastAsia="Times New Roman" w:hAnsi="Times New Roman"/>
                <w:bCs/>
                <w:color w:val="000000"/>
                <w:sz w:val="24"/>
                <w:szCs w:val="24"/>
              </w:rPr>
              <w:t>.1644</w:t>
            </w:r>
          </w:p>
        </w:tc>
        <w:tc>
          <w:tcPr>
            <w:tcW w:w="714" w:type="pct"/>
          </w:tcPr>
          <w:p w14:paraId="495B49AB" w14:textId="77777777" w:rsidR="00D54C18" w:rsidRPr="00D54C18" w:rsidRDefault="00D54C18" w:rsidP="00A41684">
            <w:pPr>
              <w:jc w:val="center"/>
              <w:rPr>
                <w:rFonts w:ascii="Times New Roman" w:eastAsia="Times New Roman" w:hAnsi="Times New Roman"/>
                <w:sz w:val="24"/>
                <w:szCs w:val="24"/>
              </w:rPr>
            </w:pPr>
            <w:r w:rsidRPr="00D54C18">
              <w:rPr>
                <w:rFonts w:ascii="Times New Roman" w:eastAsia="Times New Roman" w:hAnsi="Times New Roman"/>
                <w:bCs/>
                <w:color w:val="000000"/>
                <w:sz w:val="24"/>
                <w:szCs w:val="24"/>
              </w:rPr>
              <w:t>2.9848</w:t>
            </w:r>
          </w:p>
        </w:tc>
        <w:tc>
          <w:tcPr>
            <w:tcW w:w="715" w:type="pct"/>
          </w:tcPr>
          <w:p w14:paraId="4E260375" w14:textId="77777777" w:rsidR="00D54C18" w:rsidRPr="00D54C18" w:rsidRDefault="00D54C18" w:rsidP="00A41684">
            <w:pPr>
              <w:jc w:val="center"/>
              <w:rPr>
                <w:rFonts w:ascii="Times New Roman" w:eastAsia="Times New Roman" w:hAnsi="Times New Roman"/>
                <w:sz w:val="24"/>
                <w:szCs w:val="24"/>
              </w:rPr>
            </w:pPr>
            <w:r w:rsidRPr="00D54C18">
              <w:rPr>
                <w:rFonts w:ascii="Times New Roman" w:eastAsia="Times New Roman" w:hAnsi="Times New Roman"/>
                <w:bCs/>
                <w:color w:val="000000"/>
                <w:sz w:val="24"/>
                <w:szCs w:val="24"/>
              </w:rPr>
              <w:t>.002</w:t>
            </w:r>
          </w:p>
        </w:tc>
        <w:tc>
          <w:tcPr>
            <w:tcW w:w="715" w:type="pct"/>
          </w:tcPr>
          <w:p w14:paraId="235F6D48" w14:textId="77777777" w:rsidR="00D54C18" w:rsidRPr="00D54C18" w:rsidRDefault="00D54C18" w:rsidP="00A41684">
            <w:pPr>
              <w:jc w:val="center"/>
              <w:rPr>
                <w:rFonts w:ascii="Times New Roman" w:eastAsia="Times New Roman" w:hAnsi="Times New Roman"/>
                <w:sz w:val="24"/>
                <w:szCs w:val="24"/>
              </w:rPr>
            </w:pPr>
            <w:r w:rsidRPr="00D54C18">
              <w:rPr>
                <w:rFonts w:ascii="Times New Roman" w:eastAsia="Times New Roman" w:hAnsi="Times New Roman"/>
                <w:bCs/>
                <w:color w:val="000000"/>
                <w:sz w:val="24"/>
                <w:szCs w:val="24"/>
              </w:rPr>
              <w:t>.1679</w:t>
            </w:r>
          </w:p>
        </w:tc>
        <w:tc>
          <w:tcPr>
            <w:tcW w:w="717" w:type="pct"/>
          </w:tcPr>
          <w:p w14:paraId="1EF02B77" w14:textId="77777777" w:rsidR="00D54C18" w:rsidRPr="00D54C18" w:rsidRDefault="00D54C18" w:rsidP="00A41684">
            <w:pPr>
              <w:jc w:val="center"/>
              <w:rPr>
                <w:rFonts w:ascii="Times New Roman" w:eastAsia="Times New Roman" w:hAnsi="Times New Roman"/>
                <w:sz w:val="24"/>
                <w:szCs w:val="24"/>
              </w:rPr>
            </w:pPr>
            <w:r w:rsidRPr="00D54C18">
              <w:rPr>
                <w:rFonts w:ascii="Times New Roman" w:eastAsia="Times New Roman" w:hAnsi="Times New Roman"/>
                <w:bCs/>
                <w:color w:val="000000"/>
                <w:sz w:val="24"/>
                <w:szCs w:val="24"/>
              </w:rPr>
              <w:t>.8137</w:t>
            </w:r>
          </w:p>
        </w:tc>
      </w:tr>
      <w:tr w:rsidR="00D54C18" w:rsidRPr="00D54C18" w14:paraId="47045E19" w14:textId="77777777" w:rsidTr="00A41684">
        <w:trPr>
          <w:trHeight w:val="572"/>
        </w:trPr>
        <w:tc>
          <w:tcPr>
            <w:tcW w:w="711" w:type="pct"/>
          </w:tcPr>
          <w:p w14:paraId="2E60E9AD" w14:textId="77777777" w:rsidR="00D54C18" w:rsidRPr="00D54C18" w:rsidRDefault="00D54C18" w:rsidP="00A41684">
            <w:pPr>
              <w:jc w:val="center"/>
              <w:rPr>
                <w:rFonts w:ascii="Times New Roman" w:eastAsia="Times New Roman" w:hAnsi="Times New Roman"/>
                <w:sz w:val="24"/>
                <w:szCs w:val="24"/>
              </w:rPr>
            </w:pPr>
            <w:r w:rsidRPr="00D54C18">
              <w:rPr>
                <w:rFonts w:ascii="Times New Roman" w:eastAsia="Times New Roman" w:hAnsi="Times New Roman"/>
                <w:sz w:val="24"/>
                <w:szCs w:val="24"/>
              </w:rPr>
              <w:t>Int_1</w:t>
            </w:r>
          </w:p>
        </w:tc>
        <w:tc>
          <w:tcPr>
            <w:tcW w:w="714" w:type="pct"/>
          </w:tcPr>
          <w:p w14:paraId="56F15535" w14:textId="77777777" w:rsidR="00D54C18" w:rsidRPr="00D54C18" w:rsidRDefault="00D54C18" w:rsidP="00A41684">
            <w:pPr>
              <w:jc w:val="center"/>
              <w:rPr>
                <w:rFonts w:ascii="Times New Roman" w:eastAsia="Times New Roman" w:hAnsi="Times New Roman"/>
                <w:sz w:val="24"/>
                <w:szCs w:val="24"/>
              </w:rPr>
            </w:pPr>
            <w:r w:rsidRPr="00D54C18">
              <w:rPr>
                <w:rFonts w:ascii="Times New Roman" w:eastAsia="Times New Roman" w:hAnsi="Times New Roman"/>
                <w:bCs/>
                <w:color w:val="000000"/>
                <w:sz w:val="24"/>
                <w:szCs w:val="24"/>
              </w:rPr>
              <w:t>.1765</w:t>
            </w:r>
          </w:p>
        </w:tc>
        <w:tc>
          <w:tcPr>
            <w:tcW w:w="714" w:type="pct"/>
          </w:tcPr>
          <w:p w14:paraId="035EB769" w14:textId="77777777" w:rsidR="00D54C18" w:rsidRPr="00D54C18" w:rsidRDefault="00D54C18" w:rsidP="00A41684">
            <w:pPr>
              <w:jc w:val="center"/>
              <w:rPr>
                <w:rFonts w:ascii="Times New Roman" w:eastAsia="Times New Roman" w:hAnsi="Times New Roman"/>
                <w:sz w:val="24"/>
                <w:szCs w:val="24"/>
              </w:rPr>
            </w:pPr>
            <w:r w:rsidRPr="00D54C18">
              <w:rPr>
                <w:rFonts w:ascii="Times New Roman" w:eastAsia="Times New Roman" w:hAnsi="Times New Roman"/>
                <w:bCs/>
                <w:color w:val="000000"/>
                <w:sz w:val="24"/>
                <w:szCs w:val="24"/>
              </w:rPr>
              <w:t>.0901</w:t>
            </w:r>
          </w:p>
        </w:tc>
        <w:tc>
          <w:tcPr>
            <w:tcW w:w="714" w:type="pct"/>
          </w:tcPr>
          <w:p w14:paraId="63AEF2DC" w14:textId="77777777" w:rsidR="00D54C18" w:rsidRPr="00D54C18" w:rsidRDefault="00D54C18" w:rsidP="00A41684">
            <w:pPr>
              <w:jc w:val="center"/>
              <w:rPr>
                <w:rFonts w:ascii="Times New Roman" w:eastAsia="Times New Roman" w:hAnsi="Times New Roman"/>
                <w:sz w:val="24"/>
                <w:szCs w:val="24"/>
              </w:rPr>
            </w:pPr>
            <w:r w:rsidRPr="00D54C18">
              <w:rPr>
                <w:rFonts w:ascii="Times New Roman" w:eastAsia="Times New Roman" w:hAnsi="Times New Roman"/>
                <w:bCs/>
                <w:color w:val="000000"/>
                <w:sz w:val="24"/>
                <w:szCs w:val="24"/>
              </w:rPr>
              <w:t>1.9595</w:t>
            </w:r>
          </w:p>
        </w:tc>
        <w:tc>
          <w:tcPr>
            <w:tcW w:w="715" w:type="pct"/>
          </w:tcPr>
          <w:p w14:paraId="49A7D935" w14:textId="77777777" w:rsidR="00D54C18" w:rsidRPr="00D54C18" w:rsidRDefault="00D54C18" w:rsidP="00A41684">
            <w:pPr>
              <w:jc w:val="center"/>
              <w:rPr>
                <w:rFonts w:ascii="Times New Roman" w:eastAsia="Times New Roman" w:hAnsi="Times New Roman"/>
                <w:sz w:val="24"/>
                <w:szCs w:val="24"/>
              </w:rPr>
            </w:pPr>
            <w:r w:rsidRPr="00D54C18">
              <w:rPr>
                <w:rFonts w:ascii="Times New Roman" w:eastAsia="Times New Roman" w:hAnsi="Times New Roman"/>
                <w:bCs/>
                <w:color w:val="000000"/>
                <w:sz w:val="24"/>
                <w:szCs w:val="24"/>
              </w:rPr>
              <w:t>.050</w:t>
            </w:r>
          </w:p>
        </w:tc>
        <w:tc>
          <w:tcPr>
            <w:tcW w:w="715" w:type="pct"/>
          </w:tcPr>
          <w:p w14:paraId="4744A6B0" w14:textId="77777777" w:rsidR="00D54C18" w:rsidRPr="00D54C18" w:rsidRDefault="00D54C18" w:rsidP="00A41684">
            <w:pPr>
              <w:jc w:val="center"/>
              <w:rPr>
                <w:rFonts w:ascii="Times New Roman" w:eastAsia="Times New Roman" w:hAnsi="Times New Roman"/>
                <w:sz w:val="24"/>
                <w:szCs w:val="24"/>
              </w:rPr>
            </w:pPr>
            <w:r w:rsidRPr="00D54C18">
              <w:rPr>
                <w:rFonts w:ascii="Times New Roman" w:eastAsia="Times New Roman" w:hAnsi="Times New Roman"/>
                <w:bCs/>
                <w:color w:val="000000"/>
                <w:sz w:val="24"/>
                <w:szCs w:val="24"/>
              </w:rPr>
              <w:t>.3535</w:t>
            </w:r>
          </w:p>
        </w:tc>
        <w:tc>
          <w:tcPr>
            <w:tcW w:w="717" w:type="pct"/>
          </w:tcPr>
          <w:p w14:paraId="2FBB7F03" w14:textId="77777777" w:rsidR="00D54C18" w:rsidRPr="00D54C18" w:rsidRDefault="00D54C18" w:rsidP="00A41684">
            <w:pPr>
              <w:jc w:val="center"/>
              <w:rPr>
                <w:rFonts w:ascii="Times New Roman" w:eastAsia="Times New Roman" w:hAnsi="Times New Roman"/>
                <w:sz w:val="24"/>
                <w:szCs w:val="24"/>
              </w:rPr>
            </w:pPr>
            <w:r w:rsidRPr="00D54C18">
              <w:rPr>
                <w:rFonts w:ascii="Times New Roman" w:eastAsia="Times New Roman" w:hAnsi="Times New Roman"/>
                <w:bCs/>
                <w:color w:val="000000"/>
                <w:sz w:val="24"/>
                <w:szCs w:val="24"/>
              </w:rPr>
              <w:t>.0004</w:t>
            </w:r>
          </w:p>
        </w:tc>
      </w:tr>
    </w:tbl>
    <w:p w14:paraId="30EABCCA" w14:textId="77777777" w:rsidR="00A41684" w:rsidRDefault="00A61DC2" w:rsidP="00A41684">
      <w:pPr>
        <w:spacing w:line="360" w:lineRule="auto"/>
        <w:jc w:val="center"/>
        <w:rPr>
          <w:rFonts w:ascii="Times New Roman" w:eastAsia="Times New Roman" w:hAnsi="Times New Roman" w:cs="Times New Roman"/>
          <w:sz w:val="24"/>
          <w:szCs w:val="24"/>
          <w:lang w:val="es-MX"/>
        </w:rPr>
      </w:pPr>
      <w:r w:rsidRPr="00BA21BA">
        <w:rPr>
          <w:rFonts w:ascii="Times New Roman" w:eastAsia="Times New Roman" w:hAnsi="Times New Roman" w:cs="Times New Roman"/>
          <w:b/>
          <w:sz w:val="24"/>
          <w:szCs w:val="24"/>
          <w:lang w:val="es-MX"/>
        </w:rPr>
        <w:t xml:space="preserve">Tabla 4. </w:t>
      </w:r>
      <w:r w:rsidRPr="00BA21BA">
        <w:rPr>
          <w:rFonts w:ascii="Times New Roman" w:eastAsia="Times New Roman" w:hAnsi="Times New Roman" w:cs="Times New Roman"/>
          <w:sz w:val="24"/>
          <w:szCs w:val="24"/>
          <w:lang w:val="es-MX"/>
        </w:rPr>
        <w:t>Análisis de regresión lineal de W, X y XW sobre Y</w:t>
      </w:r>
    </w:p>
    <w:p w14:paraId="094143A4" w14:textId="041190C0" w:rsidR="009A1BA0" w:rsidRPr="00D54C18" w:rsidRDefault="00546988" w:rsidP="00A41684">
      <w:pPr>
        <w:spacing w:line="480" w:lineRule="auto"/>
        <w:jc w:val="center"/>
        <w:rPr>
          <w:rFonts w:ascii="Times New Roman" w:hAnsi="Times New Roman" w:cs="Times New Roman"/>
          <w:color w:val="000000" w:themeColor="text1"/>
          <w:sz w:val="24"/>
          <w:szCs w:val="24"/>
          <w:shd w:val="clear" w:color="auto" w:fill="FFFFFF"/>
          <w:lang w:val="es-MX"/>
        </w:rPr>
      </w:pPr>
      <w:r w:rsidRPr="00D54C18">
        <w:rPr>
          <w:rFonts w:ascii="Times New Roman" w:eastAsia="Times New Roman" w:hAnsi="Times New Roman" w:cs="Times New Roman"/>
          <w:color w:val="000000" w:themeColor="text1"/>
          <w:sz w:val="24"/>
          <w:szCs w:val="24"/>
          <w:lang w:val="es-MX"/>
        </w:rPr>
        <w:t>*</w:t>
      </w:r>
      <w:proofErr w:type="spellStart"/>
      <w:r w:rsidRPr="00D54C18">
        <w:rPr>
          <w:rFonts w:ascii="Times New Roman" w:eastAsia="Times New Roman" w:hAnsi="Times New Roman" w:cs="Times New Roman"/>
          <w:color w:val="000000" w:themeColor="text1"/>
          <w:sz w:val="24"/>
          <w:szCs w:val="24"/>
          <w:lang w:val="es-MX"/>
        </w:rPr>
        <w:t>Sig</w:t>
      </w:r>
      <w:proofErr w:type="spellEnd"/>
      <w:r w:rsidRPr="00D54C18">
        <w:rPr>
          <w:rFonts w:ascii="Times New Roman" w:eastAsia="Times New Roman" w:hAnsi="Times New Roman" w:cs="Times New Roman"/>
          <w:color w:val="000000" w:themeColor="text1"/>
          <w:sz w:val="24"/>
          <w:szCs w:val="24"/>
          <w:lang w:val="es-MX"/>
        </w:rPr>
        <w:t xml:space="preserve"> (p) ≤ </w:t>
      </w:r>
      <w:r w:rsidRPr="00D54C18">
        <w:rPr>
          <w:rFonts w:ascii="Times New Roman" w:hAnsi="Times New Roman" w:cs="Times New Roman"/>
          <w:color w:val="000000" w:themeColor="text1"/>
          <w:sz w:val="24"/>
          <w:szCs w:val="24"/>
          <w:shd w:val="clear" w:color="auto" w:fill="FFFFFF"/>
          <w:lang w:val="es-MX"/>
        </w:rPr>
        <w:t>0.05</w:t>
      </w:r>
    </w:p>
    <w:p w14:paraId="7189D456" w14:textId="35B559C2" w:rsidR="00D82CCB" w:rsidRPr="009A1BA0" w:rsidRDefault="00E34E27" w:rsidP="00D54C18">
      <w:pPr>
        <w:spacing w:line="360" w:lineRule="auto"/>
        <w:jc w:val="center"/>
        <w:rPr>
          <w:rFonts w:ascii="Times New Roman" w:eastAsia="Times New Roman" w:hAnsi="Times New Roman" w:cs="Times New Roman"/>
          <w:sz w:val="18"/>
          <w:szCs w:val="18"/>
          <w:lang w:val="es-MX"/>
        </w:rPr>
      </w:pPr>
      <w:r w:rsidRPr="00BA21BA">
        <w:rPr>
          <w:rFonts w:ascii="Times New Roman" w:hAnsi="Times New Roman" w:cs="Times New Roman"/>
          <w:sz w:val="24"/>
          <w:szCs w:val="24"/>
          <w:lang w:val="es-MX"/>
        </w:rPr>
        <w:t>Fuente: Elabo</w:t>
      </w:r>
      <w:r w:rsidR="00396703" w:rsidRPr="00BA21BA">
        <w:rPr>
          <w:rFonts w:ascii="Times New Roman" w:hAnsi="Times New Roman" w:cs="Times New Roman"/>
          <w:sz w:val="24"/>
          <w:szCs w:val="24"/>
          <w:lang w:val="es-MX"/>
        </w:rPr>
        <w:t xml:space="preserve">ración propia </w:t>
      </w:r>
    </w:p>
    <w:p w14:paraId="31A49E29" w14:textId="77777777" w:rsidR="007B0AA3" w:rsidRDefault="007B0AA3" w:rsidP="00224975">
      <w:pPr>
        <w:pStyle w:val="Sinespaciado"/>
        <w:spacing w:line="360" w:lineRule="auto"/>
        <w:ind w:firstLine="720"/>
        <w:jc w:val="both"/>
        <w:rPr>
          <w:rFonts w:ascii="Times New Roman" w:hAnsi="Times New Roman" w:cs="Times New Roman"/>
          <w:sz w:val="24"/>
          <w:szCs w:val="24"/>
          <w:lang w:val="es-MX"/>
        </w:rPr>
      </w:pPr>
    </w:p>
    <w:p w14:paraId="255EEC5A" w14:textId="77777777" w:rsidR="007B0AA3" w:rsidRDefault="007B0AA3" w:rsidP="00224975">
      <w:pPr>
        <w:pStyle w:val="Sinespaciado"/>
        <w:spacing w:line="360" w:lineRule="auto"/>
        <w:ind w:firstLine="720"/>
        <w:jc w:val="both"/>
        <w:rPr>
          <w:rFonts w:ascii="Times New Roman" w:hAnsi="Times New Roman" w:cs="Times New Roman"/>
          <w:sz w:val="24"/>
          <w:szCs w:val="24"/>
          <w:lang w:val="es-MX"/>
        </w:rPr>
      </w:pPr>
    </w:p>
    <w:p w14:paraId="5BAA29E8" w14:textId="77777777" w:rsidR="007B0AA3" w:rsidRDefault="007B0AA3" w:rsidP="00224975">
      <w:pPr>
        <w:pStyle w:val="Sinespaciado"/>
        <w:spacing w:line="360" w:lineRule="auto"/>
        <w:ind w:firstLine="720"/>
        <w:jc w:val="both"/>
        <w:rPr>
          <w:rFonts w:ascii="Times New Roman" w:hAnsi="Times New Roman" w:cs="Times New Roman"/>
          <w:sz w:val="24"/>
          <w:szCs w:val="24"/>
          <w:lang w:val="es-MX"/>
        </w:rPr>
      </w:pPr>
    </w:p>
    <w:p w14:paraId="4FA3C9D9" w14:textId="459E0ECA" w:rsidR="00C73F8A" w:rsidRPr="00BA21BA" w:rsidRDefault="00E34E27" w:rsidP="00224975">
      <w:pPr>
        <w:pStyle w:val="Sinespaciado"/>
        <w:spacing w:line="360" w:lineRule="auto"/>
        <w:ind w:firstLine="720"/>
        <w:jc w:val="both"/>
        <w:rPr>
          <w:rFonts w:ascii="Times New Roman" w:hAnsi="Times New Roman" w:cs="Times New Roman"/>
          <w:sz w:val="24"/>
          <w:szCs w:val="24"/>
          <w:lang w:val="es-MX"/>
        </w:rPr>
      </w:pPr>
      <w:r w:rsidRPr="00BA21BA">
        <w:rPr>
          <w:rFonts w:ascii="Times New Roman" w:hAnsi="Times New Roman" w:cs="Times New Roman"/>
          <w:sz w:val="24"/>
          <w:szCs w:val="24"/>
          <w:lang w:val="es-MX"/>
        </w:rPr>
        <w:lastRenderedPageBreak/>
        <w:t>Por otro lado, con la finalidad de profundizar en el efecto de las habilidades matem</w:t>
      </w:r>
      <w:r w:rsidR="00396703" w:rsidRPr="00BA21BA">
        <w:rPr>
          <w:rFonts w:ascii="Times New Roman" w:hAnsi="Times New Roman" w:cs="Times New Roman"/>
          <w:sz w:val="24"/>
          <w:szCs w:val="24"/>
          <w:lang w:val="es-MX"/>
        </w:rPr>
        <w:t xml:space="preserve">áticas de manera independiente </w:t>
      </w:r>
      <w:r w:rsidRPr="00BA21BA">
        <w:rPr>
          <w:rFonts w:ascii="Times New Roman" w:hAnsi="Times New Roman" w:cs="Times New Roman"/>
          <w:sz w:val="24"/>
          <w:szCs w:val="24"/>
          <w:lang w:val="es-MX"/>
        </w:rPr>
        <w:t xml:space="preserve">con relación </w:t>
      </w:r>
      <w:r w:rsidR="00763B22">
        <w:rPr>
          <w:rFonts w:ascii="Times New Roman" w:hAnsi="Times New Roman" w:cs="Times New Roman"/>
          <w:sz w:val="24"/>
          <w:szCs w:val="24"/>
          <w:lang w:val="es-MX"/>
        </w:rPr>
        <w:t>con e</w:t>
      </w:r>
      <w:r w:rsidRPr="00BA21BA">
        <w:rPr>
          <w:rFonts w:ascii="Times New Roman" w:hAnsi="Times New Roman" w:cs="Times New Roman"/>
          <w:sz w:val="24"/>
          <w:szCs w:val="24"/>
          <w:lang w:val="es-MX"/>
        </w:rPr>
        <w:t xml:space="preserve">l alfabetismo financiero, se llevó a cabo la construcción de una tabla de contingencia. </w:t>
      </w:r>
    </w:p>
    <w:p w14:paraId="20CD0C92" w14:textId="2AF135B6" w:rsidR="00A61DC2" w:rsidRPr="00BA21BA" w:rsidRDefault="00E34E27" w:rsidP="00A32C86">
      <w:pPr>
        <w:pStyle w:val="Sinespaciado"/>
        <w:spacing w:line="360" w:lineRule="auto"/>
        <w:ind w:firstLine="720"/>
        <w:jc w:val="both"/>
        <w:rPr>
          <w:rFonts w:ascii="Times New Roman" w:hAnsi="Times New Roman" w:cs="Times New Roman"/>
          <w:sz w:val="24"/>
          <w:szCs w:val="24"/>
          <w:lang w:val="es-MX"/>
        </w:rPr>
      </w:pPr>
      <w:r w:rsidRPr="00BA21BA">
        <w:rPr>
          <w:rFonts w:ascii="Times New Roman" w:hAnsi="Times New Roman" w:cs="Times New Roman"/>
          <w:sz w:val="24"/>
          <w:szCs w:val="24"/>
          <w:lang w:val="es-MX"/>
        </w:rPr>
        <w:t xml:space="preserve">La </w:t>
      </w:r>
      <w:r w:rsidR="00763B22">
        <w:rPr>
          <w:rFonts w:ascii="Times New Roman" w:hAnsi="Times New Roman" w:cs="Times New Roman"/>
          <w:sz w:val="24"/>
          <w:szCs w:val="24"/>
          <w:lang w:val="es-MX"/>
        </w:rPr>
        <w:t>t</w:t>
      </w:r>
      <w:r w:rsidRPr="00BA21BA">
        <w:rPr>
          <w:rFonts w:ascii="Times New Roman" w:hAnsi="Times New Roman" w:cs="Times New Roman"/>
          <w:sz w:val="24"/>
          <w:szCs w:val="24"/>
          <w:lang w:val="es-MX"/>
        </w:rPr>
        <w:t>abla 5 demuestra que existe una relación entre las habilidades matemáticas (</w:t>
      </w:r>
      <w:r w:rsidRPr="00BA21BA">
        <w:rPr>
          <w:rFonts w:ascii="Times New Roman" w:hAnsi="Times New Roman" w:cs="Times New Roman"/>
          <w:i/>
          <w:sz w:val="24"/>
          <w:szCs w:val="24"/>
          <w:lang w:val="es-MX"/>
        </w:rPr>
        <w:t>HM</w:t>
      </w:r>
      <w:r w:rsidRPr="00BA21BA">
        <w:rPr>
          <w:rFonts w:ascii="Times New Roman" w:hAnsi="Times New Roman" w:cs="Times New Roman"/>
          <w:sz w:val="24"/>
          <w:szCs w:val="24"/>
          <w:lang w:val="es-MX"/>
        </w:rPr>
        <w:t>) y el alfabetismo financiero (</w:t>
      </w:r>
      <w:r w:rsidRPr="00BA21BA">
        <w:rPr>
          <w:rFonts w:ascii="Times New Roman" w:hAnsi="Times New Roman" w:cs="Times New Roman"/>
          <w:i/>
          <w:sz w:val="24"/>
          <w:szCs w:val="24"/>
          <w:lang w:val="es-MX"/>
        </w:rPr>
        <w:t>AF</w:t>
      </w:r>
      <w:r w:rsidRPr="00BA21BA">
        <w:rPr>
          <w:rFonts w:ascii="Times New Roman" w:hAnsi="Times New Roman" w:cs="Times New Roman"/>
          <w:sz w:val="24"/>
          <w:szCs w:val="24"/>
          <w:lang w:val="es-MX"/>
        </w:rPr>
        <w:t>), y que esta relación se intensifica en aquellos estudiantes que respondieron correctamente todos los reactivos evaluados en este constructo. Los resultados indican que el porcentaje de alfabe</w:t>
      </w:r>
      <w:r w:rsidR="007A5301" w:rsidRPr="00BA21BA">
        <w:rPr>
          <w:rFonts w:ascii="Times New Roman" w:hAnsi="Times New Roman" w:cs="Times New Roman"/>
          <w:sz w:val="24"/>
          <w:szCs w:val="24"/>
          <w:lang w:val="es-MX"/>
        </w:rPr>
        <w:t>tismo financiero varía desde</w:t>
      </w:r>
      <w:r w:rsidR="00763B22">
        <w:rPr>
          <w:rFonts w:ascii="Times New Roman" w:hAnsi="Times New Roman" w:cs="Times New Roman"/>
          <w:sz w:val="24"/>
          <w:szCs w:val="24"/>
          <w:lang w:val="es-MX"/>
        </w:rPr>
        <w:t xml:space="preserve"> el </w:t>
      </w:r>
      <w:r w:rsidRPr="00BA21BA">
        <w:rPr>
          <w:rFonts w:ascii="Times New Roman" w:hAnsi="Times New Roman" w:cs="Times New Roman"/>
          <w:sz w:val="24"/>
          <w:szCs w:val="24"/>
          <w:lang w:val="es-MX"/>
        </w:rPr>
        <w:t>74.5</w:t>
      </w:r>
      <w:r w:rsidR="00763B22">
        <w:rPr>
          <w:rFonts w:ascii="Times New Roman" w:hAnsi="Times New Roman" w:cs="Times New Roman"/>
          <w:sz w:val="24"/>
          <w:szCs w:val="24"/>
          <w:lang w:val="es-MX"/>
        </w:rPr>
        <w:t xml:space="preserve"> </w:t>
      </w:r>
      <w:r w:rsidRPr="00BA21BA">
        <w:rPr>
          <w:rFonts w:ascii="Times New Roman" w:hAnsi="Times New Roman" w:cs="Times New Roman"/>
          <w:sz w:val="24"/>
          <w:szCs w:val="24"/>
          <w:lang w:val="es-MX"/>
        </w:rPr>
        <w:t>% para los universitarios que contestaron correctame</w:t>
      </w:r>
      <w:r w:rsidR="007A5301" w:rsidRPr="00BA21BA">
        <w:rPr>
          <w:rFonts w:ascii="Times New Roman" w:hAnsi="Times New Roman" w:cs="Times New Roman"/>
          <w:sz w:val="24"/>
          <w:szCs w:val="24"/>
          <w:lang w:val="es-MX"/>
        </w:rPr>
        <w:t xml:space="preserve">nte ambos reactivos, hasta </w:t>
      </w:r>
      <w:r w:rsidR="00763B22">
        <w:rPr>
          <w:rFonts w:ascii="Times New Roman" w:hAnsi="Times New Roman" w:cs="Times New Roman"/>
          <w:sz w:val="24"/>
          <w:szCs w:val="24"/>
          <w:lang w:val="es-MX"/>
        </w:rPr>
        <w:t xml:space="preserve">el </w:t>
      </w:r>
      <w:r w:rsidRPr="00BA21BA">
        <w:rPr>
          <w:rFonts w:ascii="Times New Roman" w:hAnsi="Times New Roman" w:cs="Times New Roman"/>
          <w:sz w:val="24"/>
          <w:szCs w:val="24"/>
          <w:lang w:val="es-MX"/>
        </w:rPr>
        <w:t>25.5</w:t>
      </w:r>
      <w:r w:rsidR="00763B22">
        <w:rPr>
          <w:rFonts w:ascii="Times New Roman" w:hAnsi="Times New Roman" w:cs="Times New Roman"/>
          <w:sz w:val="24"/>
          <w:szCs w:val="24"/>
          <w:lang w:val="es-MX"/>
        </w:rPr>
        <w:t xml:space="preserve"> </w:t>
      </w:r>
      <w:r w:rsidRPr="00BA21BA">
        <w:rPr>
          <w:rFonts w:ascii="Times New Roman" w:hAnsi="Times New Roman" w:cs="Times New Roman"/>
          <w:sz w:val="24"/>
          <w:szCs w:val="24"/>
          <w:lang w:val="es-MX"/>
        </w:rPr>
        <w:t>% para aquellos que no tienen conocimientos en esta ma</w:t>
      </w:r>
      <w:r w:rsidR="00396703" w:rsidRPr="00BA21BA">
        <w:rPr>
          <w:rFonts w:ascii="Times New Roman" w:hAnsi="Times New Roman" w:cs="Times New Roman"/>
          <w:sz w:val="24"/>
          <w:szCs w:val="24"/>
          <w:lang w:val="es-MX"/>
        </w:rPr>
        <w:t>teria. Por lo tanto, se comprueba</w:t>
      </w:r>
      <w:r w:rsidRPr="00BA21BA">
        <w:rPr>
          <w:rFonts w:ascii="Times New Roman" w:hAnsi="Times New Roman" w:cs="Times New Roman"/>
          <w:sz w:val="24"/>
          <w:szCs w:val="24"/>
          <w:lang w:val="es-MX"/>
        </w:rPr>
        <w:t xml:space="preserve"> que a medida que aumentan las habilidades matemáticas de los </w:t>
      </w:r>
      <w:r w:rsidR="00E94C89" w:rsidRPr="00BA21BA">
        <w:rPr>
          <w:rFonts w:ascii="Times New Roman" w:hAnsi="Times New Roman" w:cs="Times New Roman"/>
          <w:sz w:val="24"/>
          <w:szCs w:val="24"/>
          <w:lang w:val="es-MX"/>
        </w:rPr>
        <w:t xml:space="preserve">estudiantes de la UABC, </w:t>
      </w:r>
      <w:r w:rsidR="00763B22">
        <w:rPr>
          <w:rFonts w:ascii="Times New Roman" w:hAnsi="Times New Roman" w:cs="Times New Roman"/>
          <w:sz w:val="24"/>
          <w:szCs w:val="24"/>
          <w:lang w:val="es-MX"/>
        </w:rPr>
        <w:t>c</w:t>
      </w:r>
      <w:r w:rsidR="00E94C89" w:rsidRPr="00BA21BA">
        <w:rPr>
          <w:rFonts w:ascii="Times New Roman" w:hAnsi="Times New Roman" w:cs="Times New Roman"/>
          <w:sz w:val="24"/>
          <w:szCs w:val="24"/>
          <w:lang w:val="es-MX"/>
        </w:rPr>
        <w:t>ampus Tijuana</w:t>
      </w:r>
      <w:r w:rsidRPr="00BA21BA">
        <w:rPr>
          <w:rFonts w:ascii="Times New Roman" w:hAnsi="Times New Roman" w:cs="Times New Roman"/>
          <w:sz w:val="24"/>
          <w:szCs w:val="24"/>
          <w:lang w:val="es-MX"/>
        </w:rPr>
        <w:t>, también se incrementa su nivel de alfabetismo financiero (</w:t>
      </w:r>
      <w:r w:rsidR="00763B22">
        <w:rPr>
          <w:rFonts w:ascii="Times New Roman" w:hAnsi="Times New Roman" w:cs="Times New Roman"/>
          <w:sz w:val="24"/>
          <w:szCs w:val="24"/>
          <w:lang w:val="es-MX"/>
        </w:rPr>
        <w:t>f</w:t>
      </w:r>
      <w:r w:rsidRPr="00BA21BA">
        <w:rPr>
          <w:rFonts w:ascii="Times New Roman" w:hAnsi="Times New Roman" w:cs="Times New Roman"/>
          <w:sz w:val="24"/>
          <w:szCs w:val="24"/>
          <w:lang w:val="es-MX"/>
        </w:rPr>
        <w:t>igura 1)</w:t>
      </w:r>
      <w:r w:rsidR="00763B22">
        <w:rPr>
          <w:rFonts w:ascii="Times New Roman" w:hAnsi="Times New Roman" w:cs="Times New Roman"/>
          <w:sz w:val="24"/>
          <w:szCs w:val="24"/>
          <w:lang w:val="es-MX"/>
        </w:rPr>
        <w:t xml:space="preserve">. Esto </w:t>
      </w:r>
      <w:r w:rsidRPr="00BA21BA">
        <w:rPr>
          <w:rFonts w:ascii="Times New Roman" w:hAnsi="Times New Roman" w:cs="Times New Roman"/>
          <w:sz w:val="24"/>
          <w:szCs w:val="24"/>
          <w:lang w:val="es-MX"/>
        </w:rPr>
        <w:t>es congruente con los hallazgos obtenidos en estudios previos que destacan que los niveles de alfabetización financiera más altos se encuentran relacionados con estudiantes que tienen mayore</w:t>
      </w:r>
      <w:r w:rsidR="00A65482" w:rsidRPr="00BA21BA">
        <w:rPr>
          <w:rFonts w:ascii="Times New Roman" w:hAnsi="Times New Roman" w:cs="Times New Roman"/>
          <w:sz w:val="24"/>
          <w:szCs w:val="24"/>
          <w:lang w:val="es-MX"/>
        </w:rPr>
        <w:t>s conocimientos en matemáticas (</w:t>
      </w:r>
      <w:proofErr w:type="spellStart"/>
      <w:r w:rsidR="00A65482" w:rsidRPr="00BA21BA">
        <w:rPr>
          <w:rFonts w:ascii="Times New Roman" w:hAnsi="Times New Roman" w:cs="Times New Roman"/>
          <w:sz w:val="24"/>
          <w:szCs w:val="24"/>
          <w:lang w:val="es-MX"/>
        </w:rPr>
        <w:t>Amagir</w:t>
      </w:r>
      <w:proofErr w:type="spellEnd"/>
      <w:r w:rsidR="00A65482" w:rsidRPr="00BA21BA">
        <w:rPr>
          <w:rFonts w:ascii="Times New Roman" w:hAnsi="Times New Roman" w:cs="Times New Roman"/>
          <w:sz w:val="24"/>
          <w:szCs w:val="24"/>
          <w:lang w:val="es-MX"/>
        </w:rPr>
        <w:t xml:space="preserve"> </w:t>
      </w:r>
      <w:r w:rsidR="00A65482" w:rsidRPr="00763B22">
        <w:rPr>
          <w:rFonts w:ascii="Times New Roman" w:hAnsi="Times New Roman" w:cs="Times New Roman"/>
          <w:i/>
          <w:iCs/>
          <w:sz w:val="24"/>
          <w:szCs w:val="24"/>
          <w:lang w:val="es-MX"/>
        </w:rPr>
        <w:t>et al</w:t>
      </w:r>
      <w:r w:rsidR="00A65482" w:rsidRPr="00BA21BA">
        <w:rPr>
          <w:rFonts w:ascii="Times New Roman" w:hAnsi="Times New Roman" w:cs="Times New Roman"/>
          <w:sz w:val="24"/>
          <w:szCs w:val="24"/>
          <w:lang w:val="es-MX"/>
        </w:rPr>
        <w:t xml:space="preserve">., 2020; </w:t>
      </w:r>
      <w:proofErr w:type="spellStart"/>
      <w:r w:rsidR="00A65482" w:rsidRPr="00BA21BA">
        <w:rPr>
          <w:rFonts w:ascii="Times New Roman" w:hAnsi="Times New Roman" w:cs="Times New Roman"/>
          <w:sz w:val="24"/>
          <w:szCs w:val="24"/>
          <w:lang w:val="es-MX"/>
        </w:rPr>
        <w:t>Safronova</w:t>
      </w:r>
      <w:proofErr w:type="spellEnd"/>
      <w:r w:rsidR="00A65482" w:rsidRPr="00BA21BA">
        <w:rPr>
          <w:rFonts w:ascii="Times New Roman" w:hAnsi="Times New Roman" w:cs="Times New Roman"/>
          <w:sz w:val="24"/>
          <w:szCs w:val="24"/>
          <w:lang w:val="es-MX"/>
        </w:rPr>
        <w:t xml:space="preserve"> </w:t>
      </w:r>
      <w:r w:rsidR="00A65482" w:rsidRPr="00763B22">
        <w:rPr>
          <w:rFonts w:ascii="Times New Roman" w:hAnsi="Times New Roman" w:cs="Times New Roman"/>
          <w:i/>
          <w:iCs/>
          <w:sz w:val="24"/>
          <w:szCs w:val="24"/>
          <w:lang w:val="es-MX"/>
        </w:rPr>
        <w:t>et al</w:t>
      </w:r>
      <w:r w:rsidR="00A65482" w:rsidRPr="00BA21BA">
        <w:rPr>
          <w:rFonts w:ascii="Times New Roman" w:hAnsi="Times New Roman" w:cs="Times New Roman"/>
          <w:sz w:val="24"/>
          <w:szCs w:val="24"/>
          <w:lang w:val="es-MX"/>
        </w:rPr>
        <w:t xml:space="preserve">., 2020; Villagómez Amezcua e Hidalgo Everardo, 2017). </w:t>
      </w:r>
    </w:p>
    <w:p w14:paraId="00DA0A7A" w14:textId="77777777" w:rsidR="00A32C86" w:rsidRPr="00BA21BA" w:rsidRDefault="00A32C86" w:rsidP="00A32C86">
      <w:pPr>
        <w:pStyle w:val="Sinespaciado"/>
        <w:spacing w:line="360" w:lineRule="auto"/>
        <w:ind w:firstLine="720"/>
        <w:jc w:val="both"/>
        <w:rPr>
          <w:rFonts w:ascii="Times New Roman" w:hAnsi="Times New Roman" w:cs="Times New Roman"/>
          <w:sz w:val="24"/>
          <w:szCs w:val="24"/>
          <w:lang w:val="es-MX"/>
        </w:rPr>
      </w:pPr>
    </w:p>
    <w:p w14:paraId="02CE5F47" w14:textId="530214E7" w:rsidR="009A1BA0" w:rsidRPr="00D54C18" w:rsidRDefault="00E34E27" w:rsidP="00D54C18">
      <w:pPr>
        <w:spacing w:line="360" w:lineRule="auto"/>
        <w:jc w:val="center"/>
        <w:rPr>
          <w:rFonts w:ascii="Times New Roman" w:eastAsia="Times New Roman" w:hAnsi="Times New Roman" w:cs="Times New Roman"/>
          <w:sz w:val="24"/>
          <w:szCs w:val="24"/>
          <w:lang w:val="es-MX"/>
        </w:rPr>
      </w:pPr>
      <w:r w:rsidRPr="00BA21BA">
        <w:rPr>
          <w:rFonts w:ascii="Times New Roman" w:eastAsia="Times New Roman" w:hAnsi="Times New Roman" w:cs="Times New Roman"/>
          <w:b/>
          <w:sz w:val="24"/>
          <w:szCs w:val="24"/>
          <w:lang w:val="es-MX"/>
        </w:rPr>
        <w:t>Tabla 5.</w:t>
      </w:r>
      <w:r w:rsidRPr="00BA21BA">
        <w:rPr>
          <w:rFonts w:ascii="Times New Roman" w:eastAsia="Times New Roman" w:hAnsi="Times New Roman" w:cs="Times New Roman"/>
          <w:sz w:val="24"/>
          <w:szCs w:val="24"/>
          <w:lang w:val="es-MX"/>
        </w:rPr>
        <w:t xml:space="preserve"> Relación </w:t>
      </w:r>
      <w:r w:rsidR="00763B22">
        <w:rPr>
          <w:rFonts w:ascii="Times New Roman" w:eastAsia="Times New Roman" w:hAnsi="Times New Roman" w:cs="Times New Roman"/>
          <w:sz w:val="24"/>
          <w:szCs w:val="24"/>
          <w:lang w:val="es-MX"/>
        </w:rPr>
        <w:t xml:space="preserve">entre el </w:t>
      </w:r>
      <w:r w:rsidRPr="00BA21BA">
        <w:rPr>
          <w:rFonts w:ascii="Times New Roman" w:eastAsia="Times New Roman" w:hAnsi="Times New Roman" w:cs="Times New Roman"/>
          <w:sz w:val="24"/>
          <w:szCs w:val="24"/>
          <w:lang w:val="es-MX"/>
        </w:rPr>
        <w:t xml:space="preserve">alfabetismo financiero y </w:t>
      </w:r>
      <w:r w:rsidR="00763B22">
        <w:rPr>
          <w:rFonts w:ascii="Times New Roman" w:eastAsia="Times New Roman" w:hAnsi="Times New Roman" w:cs="Times New Roman"/>
          <w:sz w:val="24"/>
          <w:szCs w:val="24"/>
          <w:lang w:val="es-MX"/>
        </w:rPr>
        <w:t xml:space="preserve">las </w:t>
      </w:r>
      <w:r w:rsidRPr="00BA21BA">
        <w:rPr>
          <w:rFonts w:ascii="Times New Roman" w:eastAsia="Times New Roman" w:hAnsi="Times New Roman" w:cs="Times New Roman"/>
          <w:sz w:val="24"/>
          <w:szCs w:val="24"/>
          <w:lang w:val="es-MX"/>
        </w:rPr>
        <w:t>habilidades matemáticas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55"/>
        <w:gridCol w:w="1730"/>
        <w:gridCol w:w="2255"/>
        <w:gridCol w:w="895"/>
        <w:gridCol w:w="895"/>
        <w:gridCol w:w="896"/>
        <w:gridCol w:w="893"/>
      </w:tblGrid>
      <w:tr w:rsidR="00E94C89" w:rsidRPr="00D54C18" w14:paraId="7B45FFD9" w14:textId="77777777" w:rsidTr="007B0AA3">
        <w:trPr>
          <w:cantSplit/>
        </w:trPr>
        <w:tc>
          <w:tcPr>
            <w:tcW w:w="3016" w:type="pct"/>
            <w:gridSpan w:val="3"/>
            <w:vMerge w:val="restart"/>
            <w:shd w:val="clear" w:color="auto" w:fill="auto"/>
          </w:tcPr>
          <w:p w14:paraId="4C16C55E" w14:textId="77777777" w:rsidR="00E94C89" w:rsidRPr="00D54C18" w:rsidRDefault="00E94C89" w:rsidP="009A1BA0">
            <w:pPr>
              <w:autoSpaceDE w:val="0"/>
              <w:autoSpaceDN w:val="0"/>
              <w:adjustRightInd w:val="0"/>
              <w:spacing w:line="240" w:lineRule="auto"/>
              <w:rPr>
                <w:rFonts w:ascii="Times New Roman" w:eastAsia="Calibri" w:hAnsi="Times New Roman" w:cs="Times New Roman"/>
                <w:sz w:val="24"/>
                <w:szCs w:val="24"/>
                <w:lang w:val="es-MX" w:eastAsia="en-US"/>
              </w:rPr>
            </w:pPr>
          </w:p>
        </w:tc>
        <w:tc>
          <w:tcPr>
            <w:tcW w:w="1489" w:type="pct"/>
            <w:gridSpan w:val="3"/>
            <w:shd w:val="clear" w:color="auto" w:fill="auto"/>
          </w:tcPr>
          <w:p w14:paraId="209E8723" w14:textId="77777777" w:rsidR="00E94C89" w:rsidRPr="00D54C18" w:rsidRDefault="00E94C89" w:rsidP="009A1BA0">
            <w:pPr>
              <w:autoSpaceDE w:val="0"/>
              <w:autoSpaceDN w:val="0"/>
              <w:adjustRightInd w:val="0"/>
              <w:spacing w:line="240" w:lineRule="auto"/>
              <w:ind w:left="60" w:right="60"/>
              <w:jc w:val="center"/>
              <w:rPr>
                <w:rFonts w:ascii="Times New Roman" w:eastAsia="Calibri" w:hAnsi="Times New Roman" w:cs="Times New Roman"/>
                <w:color w:val="000000"/>
                <w:sz w:val="24"/>
                <w:szCs w:val="24"/>
                <w:lang w:val="es-MX" w:eastAsia="en-US"/>
              </w:rPr>
            </w:pPr>
            <w:r w:rsidRPr="00D54C18">
              <w:rPr>
                <w:rFonts w:ascii="Times New Roman" w:eastAsia="Calibri" w:hAnsi="Times New Roman" w:cs="Times New Roman"/>
                <w:color w:val="000000"/>
                <w:sz w:val="24"/>
                <w:szCs w:val="24"/>
                <w:lang w:val="es-MX" w:eastAsia="en-US"/>
              </w:rPr>
              <w:t>HABILIDAD MATEMÁTICA</w:t>
            </w:r>
          </w:p>
        </w:tc>
        <w:tc>
          <w:tcPr>
            <w:tcW w:w="495" w:type="pct"/>
            <w:vMerge w:val="restart"/>
            <w:shd w:val="clear" w:color="auto" w:fill="auto"/>
          </w:tcPr>
          <w:p w14:paraId="7CB307FA" w14:textId="77777777" w:rsidR="00E94C89" w:rsidRPr="00D54C18" w:rsidRDefault="00E94C89" w:rsidP="009A1BA0">
            <w:pPr>
              <w:autoSpaceDE w:val="0"/>
              <w:autoSpaceDN w:val="0"/>
              <w:adjustRightInd w:val="0"/>
              <w:spacing w:line="240" w:lineRule="auto"/>
              <w:ind w:left="60" w:right="60"/>
              <w:jc w:val="center"/>
              <w:rPr>
                <w:rFonts w:ascii="Times New Roman" w:eastAsia="Calibri" w:hAnsi="Times New Roman" w:cs="Times New Roman"/>
                <w:color w:val="000000"/>
                <w:sz w:val="24"/>
                <w:szCs w:val="24"/>
                <w:lang w:val="es-MX" w:eastAsia="en-US"/>
              </w:rPr>
            </w:pPr>
            <w:r w:rsidRPr="00D54C18">
              <w:rPr>
                <w:rFonts w:ascii="Times New Roman" w:eastAsia="Calibri" w:hAnsi="Times New Roman" w:cs="Times New Roman"/>
                <w:color w:val="000000"/>
                <w:sz w:val="24"/>
                <w:szCs w:val="24"/>
                <w:lang w:val="es-MX" w:eastAsia="en-US"/>
              </w:rPr>
              <w:t>Total</w:t>
            </w:r>
          </w:p>
        </w:tc>
      </w:tr>
      <w:tr w:rsidR="00E94C89" w:rsidRPr="00D54C18" w14:paraId="6F0C8776" w14:textId="77777777" w:rsidTr="007B0AA3">
        <w:trPr>
          <w:cantSplit/>
        </w:trPr>
        <w:tc>
          <w:tcPr>
            <w:tcW w:w="3016" w:type="pct"/>
            <w:gridSpan w:val="3"/>
            <w:vMerge/>
            <w:shd w:val="clear" w:color="auto" w:fill="C5E0B3"/>
          </w:tcPr>
          <w:p w14:paraId="477515C0" w14:textId="77777777" w:rsidR="00E94C89" w:rsidRPr="00D54C18" w:rsidRDefault="00E94C89" w:rsidP="009A1BA0">
            <w:pPr>
              <w:autoSpaceDE w:val="0"/>
              <w:autoSpaceDN w:val="0"/>
              <w:adjustRightInd w:val="0"/>
              <w:spacing w:line="240" w:lineRule="auto"/>
              <w:rPr>
                <w:rFonts w:ascii="Times New Roman" w:eastAsia="Calibri" w:hAnsi="Times New Roman" w:cs="Times New Roman"/>
                <w:color w:val="000000"/>
                <w:sz w:val="24"/>
                <w:szCs w:val="24"/>
                <w:lang w:val="es-MX" w:eastAsia="en-US"/>
              </w:rPr>
            </w:pPr>
          </w:p>
        </w:tc>
        <w:tc>
          <w:tcPr>
            <w:tcW w:w="496" w:type="pct"/>
            <w:shd w:val="clear" w:color="auto" w:fill="auto"/>
          </w:tcPr>
          <w:p w14:paraId="71D05292" w14:textId="77777777" w:rsidR="00E94C89" w:rsidRPr="00D54C18" w:rsidRDefault="00E94C89" w:rsidP="009A1BA0">
            <w:pPr>
              <w:autoSpaceDE w:val="0"/>
              <w:autoSpaceDN w:val="0"/>
              <w:adjustRightInd w:val="0"/>
              <w:spacing w:line="240" w:lineRule="auto"/>
              <w:ind w:left="60" w:right="60"/>
              <w:jc w:val="center"/>
              <w:rPr>
                <w:rFonts w:ascii="Times New Roman" w:eastAsia="Calibri" w:hAnsi="Times New Roman" w:cs="Times New Roman"/>
                <w:color w:val="000000"/>
                <w:sz w:val="24"/>
                <w:szCs w:val="24"/>
                <w:lang w:val="es-MX" w:eastAsia="en-US"/>
              </w:rPr>
            </w:pPr>
            <w:r w:rsidRPr="00D54C18">
              <w:rPr>
                <w:rFonts w:ascii="Times New Roman" w:eastAsia="Calibri" w:hAnsi="Times New Roman" w:cs="Times New Roman"/>
                <w:color w:val="000000"/>
                <w:sz w:val="24"/>
                <w:szCs w:val="24"/>
                <w:lang w:val="es-MX" w:eastAsia="en-US"/>
              </w:rPr>
              <w:t>.00</w:t>
            </w:r>
          </w:p>
        </w:tc>
        <w:tc>
          <w:tcPr>
            <w:tcW w:w="496" w:type="pct"/>
            <w:shd w:val="clear" w:color="auto" w:fill="auto"/>
          </w:tcPr>
          <w:p w14:paraId="5FFC937D" w14:textId="77777777" w:rsidR="00E94C89" w:rsidRPr="00D54C18" w:rsidRDefault="00E94C89" w:rsidP="009A1BA0">
            <w:pPr>
              <w:autoSpaceDE w:val="0"/>
              <w:autoSpaceDN w:val="0"/>
              <w:adjustRightInd w:val="0"/>
              <w:spacing w:line="240" w:lineRule="auto"/>
              <w:ind w:left="60" w:right="60"/>
              <w:jc w:val="center"/>
              <w:rPr>
                <w:rFonts w:ascii="Times New Roman" w:eastAsia="Calibri" w:hAnsi="Times New Roman" w:cs="Times New Roman"/>
                <w:color w:val="000000"/>
                <w:sz w:val="24"/>
                <w:szCs w:val="24"/>
                <w:lang w:val="es-MX" w:eastAsia="en-US"/>
              </w:rPr>
            </w:pPr>
            <w:r w:rsidRPr="00D54C18">
              <w:rPr>
                <w:rFonts w:ascii="Times New Roman" w:eastAsia="Calibri" w:hAnsi="Times New Roman" w:cs="Times New Roman"/>
                <w:color w:val="000000"/>
                <w:sz w:val="24"/>
                <w:szCs w:val="24"/>
                <w:lang w:val="es-MX" w:eastAsia="en-US"/>
              </w:rPr>
              <w:t>1.00</w:t>
            </w:r>
          </w:p>
        </w:tc>
        <w:tc>
          <w:tcPr>
            <w:tcW w:w="496" w:type="pct"/>
            <w:shd w:val="clear" w:color="auto" w:fill="auto"/>
          </w:tcPr>
          <w:p w14:paraId="77B30457" w14:textId="77777777" w:rsidR="00E94C89" w:rsidRPr="00D54C18" w:rsidRDefault="00E94C89" w:rsidP="009A1BA0">
            <w:pPr>
              <w:autoSpaceDE w:val="0"/>
              <w:autoSpaceDN w:val="0"/>
              <w:adjustRightInd w:val="0"/>
              <w:spacing w:line="240" w:lineRule="auto"/>
              <w:ind w:left="60" w:right="60"/>
              <w:jc w:val="center"/>
              <w:rPr>
                <w:rFonts w:ascii="Times New Roman" w:eastAsia="Calibri" w:hAnsi="Times New Roman" w:cs="Times New Roman"/>
                <w:color w:val="000000"/>
                <w:sz w:val="24"/>
                <w:szCs w:val="24"/>
                <w:lang w:val="es-MX" w:eastAsia="en-US"/>
              </w:rPr>
            </w:pPr>
            <w:r w:rsidRPr="00D54C18">
              <w:rPr>
                <w:rFonts w:ascii="Times New Roman" w:eastAsia="Calibri" w:hAnsi="Times New Roman" w:cs="Times New Roman"/>
                <w:color w:val="000000"/>
                <w:sz w:val="24"/>
                <w:szCs w:val="24"/>
                <w:lang w:val="es-MX" w:eastAsia="en-US"/>
              </w:rPr>
              <w:t>2.00</w:t>
            </w:r>
          </w:p>
        </w:tc>
        <w:tc>
          <w:tcPr>
            <w:tcW w:w="495" w:type="pct"/>
            <w:vMerge/>
            <w:shd w:val="clear" w:color="auto" w:fill="C5E0B3"/>
          </w:tcPr>
          <w:p w14:paraId="29BA66F5" w14:textId="77777777" w:rsidR="00E94C89" w:rsidRPr="00D54C18" w:rsidRDefault="00E94C89" w:rsidP="009A1BA0">
            <w:pPr>
              <w:autoSpaceDE w:val="0"/>
              <w:autoSpaceDN w:val="0"/>
              <w:adjustRightInd w:val="0"/>
              <w:spacing w:line="240" w:lineRule="auto"/>
              <w:rPr>
                <w:rFonts w:ascii="Times New Roman" w:eastAsia="Calibri" w:hAnsi="Times New Roman" w:cs="Times New Roman"/>
                <w:color w:val="000000"/>
                <w:sz w:val="24"/>
                <w:szCs w:val="24"/>
                <w:lang w:val="es-MX" w:eastAsia="en-US"/>
              </w:rPr>
            </w:pPr>
          </w:p>
        </w:tc>
      </w:tr>
      <w:tr w:rsidR="00D82CCB" w:rsidRPr="00D54C18" w14:paraId="110A59CF" w14:textId="77777777" w:rsidTr="007B0AA3">
        <w:trPr>
          <w:cantSplit/>
        </w:trPr>
        <w:tc>
          <w:tcPr>
            <w:tcW w:w="807" w:type="pct"/>
            <w:vMerge w:val="restart"/>
            <w:shd w:val="clear" w:color="auto" w:fill="FFFFFF"/>
            <w:vAlign w:val="center"/>
          </w:tcPr>
          <w:p w14:paraId="4EB5BE7D" w14:textId="77777777" w:rsidR="00E94C89" w:rsidRPr="00D54C18" w:rsidRDefault="00E94C89" w:rsidP="009A1BA0">
            <w:pPr>
              <w:autoSpaceDE w:val="0"/>
              <w:autoSpaceDN w:val="0"/>
              <w:adjustRightInd w:val="0"/>
              <w:spacing w:line="240" w:lineRule="auto"/>
              <w:ind w:left="60" w:right="60"/>
              <w:rPr>
                <w:rFonts w:ascii="Times New Roman" w:eastAsia="Calibri" w:hAnsi="Times New Roman" w:cs="Times New Roman"/>
                <w:color w:val="000000"/>
                <w:sz w:val="24"/>
                <w:szCs w:val="24"/>
                <w:lang w:val="es-MX" w:eastAsia="en-US"/>
              </w:rPr>
            </w:pPr>
            <w:r w:rsidRPr="00D54C18">
              <w:rPr>
                <w:rFonts w:ascii="Times New Roman" w:eastAsia="Calibri" w:hAnsi="Times New Roman" w:cs="Times New Roman"/>
                <w:color w:val="000000"/>
                <w:sz w:val="24"/>
                <w:szCs w:val="24"/>
                <w:lang w:val="es-MX" w:eastAsia="en-US"/>
              </w:rPr>
              <w:t>QF5 (Agrupada)</w:t>
            </w:r>
          </w:p>
        </w:tc>
        <w:tc>
          <w:tcPr>
            <w:tcW w:w="959" w:type="pct"/>
            <w:vMerge w:val="restart"/>
            <w:shd w:val="clear" w:color="auto" w:fill="FFFFFF"/>
            <w:vAlign w:val="center"/>
          </w:tcPr>
          <w:p w14:paraId="2D59AEBB" w14:textId="77777777" w:rsidR="00E94C89" w:rsidRPr="00D54C18" w:rsidRDefault="00E94C89" w:rsidP="009A1BA0">
            <w:pPr>
              <w:autoSpaceDE w:val="0"/>
              <w:autoSpaceDN w:val="0"/>
              <w:adjustRightInd w:val="0"/>
              <w:spacing w:line="240" w:lineRule="auto"/>
              <w:ind w:left="60" w:right="60"/>
              <w:rPr>
                <w:rFonts w:ascii="Times New Roman" w:eastAsia="Calibri" w:hAnsi="Times New Roman" w:cs="Times New Roman"/>
                <w:color w:val="000000"/>
                <w:sz w:val="24"/>
                <w:szCs w:val="24"/>
                <w:lang w:val="es-MX" w:eastAsia="en-US"/>
              </w:rPr>
            </w:pPr>
            <w:r w:rsidRPr="00D54C18">
              <w:rPr>
                <w:rFonts w:ascii="Times New Roman" w:eastAsia="Calibri" w:hAnsi="Times New Roman" w:cs="Times New Roman"/>
                <w:color w:val="000000"/>
                <w:sz w:val="24"/>
                <w:szCs w:val="24"/>
                <w:lang w:val="es-MX" w:eastAsia="en-US"/>
              </w:rPr>
              <w:t>ANALFABETO</w:t>
            </w:r>
          </w:p>
        </w:tc>
        <w:tc>
          <w:tcPr>
            <w:tcW w:w="1250" w:type="pct"/>
            <w:shd w:val="clear" w:color="auto" w:fill="FFFFFF"/>
            <w:vAlign w:val="center"/>
          </w:tcPr>
          <w:p w14:paraId="6491164C" w14:textId="77777777" w:rsidR="00E94C89" w:rsidRPr="00D54C18" w:rsidRDefault="00E94C89" w:rsidP="009A1BA0">
            <w:pPr>
              <w:autoSpaceDE w:val="0"/>
              <w:autoSpaceDN w:val="0"/>
              <w:adjustRightInd w:val="0"/>
              <w:spacing w:line="240" w:lineRule="auto"/>
              <w:ind w:left="60" w:right="60"/>
              <w:rPr>
                <w:rFonts w:ascii="Times New Roman" w:eastAsia="Calibri" w:hAnsi="Times New Roman" w:cs="Times New Roman"/>
                <w:color w:val="000000"/>
                <w:sz w:val="24"/>
                <w:szCs w:val="24"/>
                <w:lang w:val="es-MX" w:eastAsia="en-US"/>
              </w:rPr>
            </w:pPr>
            <w:r w:rsidRPr="00D54C18">
              <w:rPr>
                <w:rFonts w:ascii="Times New Roman" w:eastAsia="Calibri" w:hAnsi="Times New Roman" w:cs="Times New Roman"/>
                <w:color w:val="000000"/>
                <w:sz w:val="24"/>
                <w:szCs w:val="24"/>
                <w:lang w:val="es-MX" w:eastAsia="en-US"/>
              </w:rPr>
              <w:t>Recuento</w:t>
            </w:r>
          </w:p>
        </w:tc>
        <w:tc>
          <w:tcPr>
            <w:tcW w:w="496" w:type="pct"/>
            <w:shd w:val="clear" w:color="auto" w:fill="FFFFFF"/>
          </w:tcPr>
          <w:p w14:paraId="2D113DB3" w14:textId="77777777" w:rsidR="00E94C89" w:rsidRPr="00D54C18" w:rsidRDefault="00E94C89" w:rsidP="009A1BA0">
            <w:pPr>
              <w:autoSpaceDE w:val="0"/>
              <w:autoSpaceDN w:val="0"/>
              <w:adjustRightInd w:val="0"/>
              <w:spacing w:line="240" w:lineRule="auto"/>
              <w:ind w:left="60" w:right="60"/>
              <w:jc w:val="right"/>
              <w:rPr>
                <w:rFonts w:ascii="Times New Roman" w:eastAsia="Calibri" w:hAnsi="Times New Roman" w:cs="Times New Roman"/>
                <w:color w:val="000000"/>
                <w:sz w:val="24"/>
                <w:szCs w:val="24"/>
                <w:lang w:val="es-MX" w:eastAsia="en-US"/>
              </w:rPr>
            </w:pPr>
            <w:r w:rsidRPr="00D54C18">
              <w:rPr>
                <w:rFonts w:ascii="Times New Roman" w:eastAsia="Calibri" w:hAnsi="Times New Roman" w:cs="Times New Roman"/>
                <w:color w:val="000000"/>
                <w:sz w:val="24"/>
                <w:szCs w:val="24"/>
                <w:lang w:val="es-MX" w:eastAsia="en-US"/>
              </w:rPr>
              <w:t>35</w:t>
            </w:r>
          </w:p>
        </w:tc>
        <w:tc>
          <w:tcPr>
            <w:tcW w:w="496" w:type="pct"/>
            <w:shd w:val="clear" w:color="auto" w:fill="FFFFFF"/>
          </w:tcPr>
          <w:p w14:paraId="0978B893" w14:textId="77777777" w:rsidR="00E94C89" w:rsidRPr="00D54C18" w:rsidRDefault="00E94C89" w:rsidP="009A1BA0">
            <w:pPr>
              <w:autoSpaceDE w:val="0"/>
              <w:autoSpaceDN w:val="0"/>
              <w:adjustRightInd w:val="0"/>
              <w:spacing w:line="240" w:lineRule="auto"/>
              <w:ind w:left="60" w:right="60"/>
              <w:jc w:val="right"/>
              <w:rPr>
                <w:rFonts w:ascii="Times New Roman" w:eastAsia="Calibri" w:hAnsi="Times New Roman" w:cs="Times New Roman"/>
                <w:color w:val="000000"/>
                <w:sz w:val="24"/>
                <w:szCs w:val="24"/>
                <w:lang w:val="es-MX" w:eastAsia="en-US"/>
              </w:rPr>
            </w:pPr>
            <w:r w:rsidRPr="00D54C18">
              <w:rPr>
                <w:rFonts w:ascii="Times New Roman" w:eastAsia="Calibri" w:hAnsi="Times New Roman" w:cs="Times New Roman"/>
                <w:color w:val="000000"/>
                <w:sz w:val="24"/>
                <w:szCs w:val="24"/>
                <w:lang w:val="es-MX" w:eastAsia="en-US"/>
              </w:rPr>
              <w:t>84</w:t>
            </w:r>
          </w:p>
        </w:tc>
        <w:tc>
          <w:tcPr>
            <w:tcW w:w="496" w:type="pct"/>
            <w:shd w:val="clear" w:color="auto" w:fill="FFFFFF"/>
          </w:tcPr>
          <w:p w14:paraId="774D89E2" w14:textId="77777777" w:rsidR="00E94C89" w:rsidRPr="00D54C18" w:rsidRDefault="00E94C89" w:rsidP="009A1BA0">
            <w:pPr>
              <w:autoSpaceDE w:val="0"/>
              <w:autoSpaceDN w:val="0"/>
              <w:adjustRightInd w:val="0"/>
              <w:spacing w:line="240" w:lineRule="auto"/>
              <w:ind w:left="60" w:right="60"/>
              <w:jc w:val="right"/>
              <w:rPr>
                <w:rFonts w:ascii="Times New Roman" w:eastAsia="Calibri" w:hAnsi="Times New Roman" w:cs="Times New Roman"/>
                <w:color w:val="000000"/>
                <w:sz w:val="24"/>
                <w:szCs w:val="24"/>
                <w:lang w:val="es-MX" w:eastAsia="en-US"/>
              </w:rPr>
            </w:pPr>
            <w:r w:rsidRPr="00D54C18">
              <w:rPr>
                <w:rFonts w:ascii="Times New Roman" w:eastAsia="Calibri" w:hAnsi="Times New Roman" w:cs="Times New Roman"/>
                <w:color w:val="000000"/>
                <w:sz w:val="24"/>
                <w:szCs w:val="24"/>
                <w:lang w:val="es-MX" w:eastAsia="en-US"/>
              </w:rPr>
              <w:t>121</w:t>
            </w:r>
          </w:p>
        </w:tc>
        <w:tc>
          <w:tcPr>
            <w:tcW w:w="495" w:type="pct"/>
            <w:shd w:val="clear" w:color="auto" w:fill="FFFFFF"/>
          </w:tcPr>
          <w:p w14:paraId="74AFA2ED" w14:textId="77777777" w:rsidR="00E94C89" w:rsidRPr="00D54C18" w:rsidRDefault="00E94C89" w:rsidP="009A1BA0">
            <w:pPr>
              <w:autoSpaceDE w:val="0"/>
              <w:autoSpaceDN w:val="0"/>
              <w:adjustRightInd w:val="0"/>
              <w:spacing w:line="240" w:lineRule="auto"/>
              <w:ind w:left="60" w:right="60"/>
              <w:jc w:val="right"/>
              <w:rPr>
                <w:rFonts w:ascii="Times New Roman" w:eastAsia="Calibri" w:hAnsi="Times New Roman" w:cs="Times New Roman"/>
                <w:color w:val="000000"/>
                <w:sz w:val="24"/>
                <w:szCs w:val="24"/>
                <w:lang w:val="es-MX" w:eastAsia="en-US"/>
              </w:rPr>
            </w:pPr>
            <w:r w:rsidRPr="00D54C18">
              <w:rPr>
                <w:rFonts w:ascii="Times New Roman" w:eastAsia="Calibri" w:hAnsi="Times New Roman" w:cs="Times New Roman"/>
                <w:color w:val="000000"/>
                <w:sz w:val="24"/>
                <w:szCs w:val="24"/>
                <w:lang w:val="es-MX" w:eastAsia="en-US"/>
              </w:rPr>
              <w:t>240</w:t>
            </w:r>
          </w:p>
        </w:tc>
      </w:tr>
      <w:tr w:rsidR="00E94C89" w:rsidRPr="00D54C18" w14:paraId="16359BA6" w14:textId="77777777" w:rsidTr="007B0AA3">
        <w:trPr>
          <w:cantSplit/>
        </w:trPr>
        <w:tc>
          <w:tcPr>
            <w:tcW w:w="807" w:type="pct"/>
            <w:vMerge/>
            <w:shd w:val="clear" w:color="auto" w:fill="FFFFFF"/>
            <w:vAlign w:val="center"/>
          </w:tcPr>
          <w:p w14:paraId="5524097A" w14:textId="77777777" w:rsidR="00E94C89" w:rsidRPr="00D54C18" w:rsidRDefault="00E94C89" w:rsidP="009A1BA0">
            <w:pPr>
              <w:autoSpaceDE w:val="0"/>
              <w:autoSpaceDN w:val="0"/>
              <w:adjustRightInd w:val="0"/>
              <w:spacing w:line="240" w:lineRule="auto"/>
              <w:rPr>
                <w:rFonts w:ascii="Times New Roman" w:eastAsia="Calibri" w:hAnsi="Times New Roman" w:cs="Times New Roman"/>
                <w:color w:val="000000"/>
                <w:sz w:val="24"/>
                <w:szCs w:val="24"/>
                <w:lang w:val="es-MX" w:eastAsia="en-US"/>
              </w:rPr>
            </w:pPr>
          </w:p>
        </w:tc>
        <w:tc>
          <w:tcPr>
            <w:tcW w:w="959" w:type="pct"/>
            <w:vMerge/>
            <w:shd w:val="clear" w:color="auto" w:fill="FFFFFF"/>
            <w:vAlign w:val="center"/>
          </w:tcPr>
          <w:p w14:paraId="628C7EC3" w14:textId="77777777" w:rsidR="00E94C89" w:rsidRPr="00D54C18" w:rsidRDefault="00E94C89" w:rsidP="009A1BA0">
            <w:pPr>
              <w:autoSpaceDE w:val="0"/>
              <w:autoSpaceDN w:val="0"/>
              <w:adjustRightInd w:val="0"/>
              <w:spacing w:line="240" w:lineRule="auto"/>
              <w:rPr>
                <w:rFonts w:ascii="Times New Roman" w:eastAsia="Calibri" w:hAnsi="Times New Roman" w:cs="Times New Roman"/>
                <w:color w:val="000000"/>
                <w:sz w:val="24"/>
                <w:szCs w:val="24"/>
                <w:lang w:val="es-MX" w:eastAsia="en-US"/>
              </w:rPr>
            </w:pPr>
          </w:p>
        </w:tc>
        <w:tc>
          <w:tcPr>
            <w:tcW w:w="1250" w:type="pct"/>
            <w:shd w:val="clear" w:color="auto" w:fill="FFFFFF"/>
            <w:vAlign w:val="center"/>
          </w:tcPr>
          <w:p w14:paraId="42E7D8D4" w14:textId="77777777" w:rsidR="00E94C89" w:rsidRPr="00D54C18" w:rsidRDefault="00E94C89" w:rsidP="009A1BA0">
            <w:pPr>
              <w:autoSpaceDE w:val="0"/>
              <w:autoSpaceDN w:val="0"/>
              <w:adjustRightInd w:val="0"/>
              <w:spacing w:line="240" w:lineRule="auto"/>
              <w:ind w:left="60" w:right="60"/>
              <w:rPr>
                <w:rFonts w:ascii="Times New Roman" w:eastAsia="Calibri" w:hAnsi="Times New Roman" w:cs="Times New Roman"/>
                <w:color w:val="000000"/>
                <w:sz w:val="24"/>
                <w:szCs w:val="24"/>
                <w:lang w:val="es-MX" w:eastAsia="en-US"/>
              </w:rPr>
            </w:pPr>
            <w:r w:rsidRPr="00D54C18">
              <w:rPr>
                <w:rFonts w:ascii="Times New Roman" w:eastAsia="Calibri" w:hAnsi="Times New Roman" w:cs="Times New Roman"/>
                <w:color w:val="000000"/>
                <w:sz w:val="24"/>
                <w:szCs w:val="24"/>
                <w:lang w:val="es-MX" w:eastAsia="en-US"/>
              </w:rPr>
              <w:t>% dentro de HABILIDAD MATEMÁTICA</w:t>
            </w:r>
          </w:p>
        </w:tc>
        <w:tc>
          <w:tcPr>
            <w:tcW w:w="496" w:type="pct"/>
            <w:shd w:val="clear" w:color="auto" w:fill="FFFFFF"/>
          </w:tcPr>
          <w:p w14:paraId="53761CA0" w14:textId="2ADF3B83" w:rsidR="00E94C89" w:rsidRPr="00D54C18" w:rsidRDefault="00E94C89" w:rsidP="009A1BA0">
            <w:pPr>
              <w:autoSpaceDE w:val="0"/>
              <w:autoSpaceDN w:val="0"/>
              <w:adjustRightInd w:val="0"/>
              <w:spacing w:line="240" w:lineRule="auto"/>
              <w:ind w:left="60" w:right="60"/>
              <w:jc w:val="right"/>
              <w:rPr>
                <w:rFonts w:ascii="Times New Roman" w:eastAsia="Calibri" w:hAnsi="Times New Roman" w:cs="Times New Roman"/>
                <w:color w:val="000000"/>
                <w:sz w:val="24"/>
                <w:szCs w:val="24"/>
                <w:lang w:val="es-MX" w:eastAsia="en-US"/>
              </w:rPr>
            </w:pPr>
            <w:r w:rsidRPr="00D54C18">
              <w:rPr>
                <w:rFonts w:ascii="Times New Roman" w:eastAsia="Calibri" w:hAnsi="Times New Roman" w:cs="Times New Roman"/>
                <w:color w:val="000000"/>
                <w:sz w:val="24"/>
                <w:szCs w:val="24"/>
                <w:lang w:val="es-MX" w:eastAsia="en-US"/>
              </w:rPr>
              <w:t>100.0</w:t>
            </w:r>
            <w:r w:rsidR="00763B22" w:rsidRPr="00D54C18">
              <w:rPr>
                <w:rFonts w:ascii="Times New Roman" w:eastAsia="Calibri" w:hAnsi="Times New Roman" w:cs="Times New Roman"/>
                <w:color w:val="000000"/>
                <w:sz w:val="24"/>
                <w:szCs w:val="24"/>
                <w:lang w:val="es-MX" w:eastAsia="en-US"/>
              </w:rPr>
              <w:t xml:space="preserve"> </w:t>
            </w:r>
            <w:r w:rsidRPr="00D54C18">
              <w:rPr>
                <w:rFonts w:ascii="Times New Roman" w:eastAsia="Calibri" w:hAnsi="Times New Roman" w:cs="Times New Roman"/>
                <w:color w:val="000000"/>
                <w:sz w:val="24"/>
                <w:szCs w:val="24"/>
                <w:lang w:val="es-MX" w:eastAsia="en-US"/>
              </w:rPr>
              <w:t>%</w:t>
            </w:r>
          </w:p>
        </w:tc>
        <w:tc>
          <w:tcPr>
            <w:tcW w:w="496" w:type="pct"/>
            <w:shd w:val="clear" w:color="auto" w:fill="FFFFFF"/>
          </w:tcPr>
          <w:p w14:paraId="7534F745" w14:textId="5D755C77" w:rsidR="00E94C89" w:rsidRPr="00D54C18" w:rsidRDefault="00E94C89" w:rsidP="009A1BA0">
            <w:pPr>
              <w:autoSpaceDE w:val="0"/>
              <w:autoSpaceDN w:val="0"/>
              <w:adjustRightInd w:val="0"/>
              <w:spacing w:line="240" w:lineRule="auto"/>
              <w:ind w:left="60" w:right="60"/>
              <w:jc w:val="right"/>
              <w:rPr>
                <w:rFonts w:ascii="Times New Roman" w:eastAsia="Calibri" w:hAnsi="Times New Roman" w:cs="Times New Roman"/>
                <w:color w:val="000000"/>
                <w:sz w:val="24"/>
                <w:szCs w:val="24"/>
                <w:lang w:val="es-MX" w:eastAsia="en-US"/>
              </w:rPr>
            </w:pPr>
            <w:r w:rsidRPr="00D54C18">
              <w:rPr>
                <w:rFonts w:ascii="Times New Roman" w:eastAsia="Calibri" w:hAnsi="Times New Roman" w:cs="Times New Roman"/>
                <w:color w:val="000000"/>
                <w:sz w:val="24"/>
                <w:szCs w:val="24"/>
                <w:lang w:val="es-MX" w:eastAsia="en-US"/>
              </w:rPr>
              <w:t>72.4</w:t>
            </w:r>
            <w:r w:rsidR="00763B22" w:rsidRPr="00D54C18">
              <w:rPr>
                <w:rFonts w:ascii="Times New Roman" w:eastAsia="Calibri" w:hAnsi="Times New Roman" w:cs="Times New Roman"/>
                <w:color w:val="000000"/>
                <w:sz w:val="24"/>
                <w:szCs w:val="24"/>
                <w:lang w:val="es-MX" w:eastAsia="en-US"/>
              </w:rPr>
              <w:t xml:space="preserve"> </w:t>
            </w:r>
            <w:r w:rsidRPr="00D54C18">
              <w:rPr>
                <w:rFonts w:ascii="Times New Roman" w:eastAsia="Calibri" w:hAnsi="Times New Roman" w:cs="Times New Roman"/>
                <w:color w:val="000000"/>
                <w:sz w:val="24"/>
                <w:szCs w:val="24"/>
                <w:lang w:val="es-MX" w:eastAsia="en-US"/>
              </w:rPr>
              <w:t>%</w:t>
            </w:r>
          </w:p>
        </w:tc>
        <w:tc>
          <w:tcPr>
            <w:tcW w:w="496" w:type="pct"/>
            <w:shd w:val="clear" w:color="auto" w:fill="FFFFFF"/>
          </w:tcPr>
          <w:p w14:paraId="0BFF0768" w14:textId="7A692029" w:rsidR="00E94C89" w:rsidRPr="00D54C18" w:rsidRDefault="00E94C89" w:rsidP="009A1BA0">
            <w:pPr>
              <w:autoSpaceDE w:val="0"/>
              <w:autoSpaceDN w:val="0"/>
              <w:adjustRightInd w:val="0"/>
              <w:spacing w:line="240" w:lineRule="auto"/>
              <w:ind w:left="60" w:right="60"/>
              <w:jc w:val="right"/>
              <w:rPr>
                <w:rFonts w:ascii="Times New Roman" w:eastAsia="Calibri" w:hAnsi="Times New Roman" w:cs="Times New Roman"/>
                <w:color w:val="000000"/>
                <w:sz w:val="24"/>
                <w:szCs w:val="24"/>
                <w:lang w:val="es-MX" w:eastAsia="en-US"/>
              </w:rPr>
            </w:pPr>
            <w:r w:rsidRPr="00D54C18">
              <w:rPr>
                <w:rFonts w:ascii="Times New Roman" w:eastAsia="Calibri" w:hAnsi="Times New Roman" w:cs="Times New Roman"/>
                <w:color w:val="000000"/>
                <w:sz w:val="24"/>
                <w:szCs w:val="24"/>
                <w:lang w:val="es-MX" w:eastAsia="en-US"/>
              </w:rPr>
              <w:t>25.5</w:t>
            </w:r>
            <w:r w:rsidR="00763B22" w:rsidRPr="00D54C18">
              <w:rPr>
                <w:rFonts w:ascii="Times New Roman" w:eastAsia="Calibri" w:hAnsi="Times New Roman" w:cs="Times New Roman"/>
                <w:color w:val="000000"/>
                <w:sz w:val="24"/>
                <w:szCs w:val="24"/>
                <w:lang w:val="es-MX" w:eastAsia="en-US"/>
              </w:rPr>
              <w:t xml:space="preserve"> </w:t>
            </w:r>
            <w:r w:rsidRPr="00D54C18">
              <w:rPr>
                <w:rFonts w:ascii="Times New Roman" w:eastAsia="Calibri" w:hAnsi="Times New Roman" w:cs="Times New Roman"/>
                <w:color w:val="000000"/>
                <w:sz w:val="24"/>
                <w:szCs w:val="24"/>
                <w:lang w:val="es-MX" w:eastAsia="en-US"/>
              </w:rPr>
              <w:t>%</w:t>
            </w:r>
          </w:p>
        </w:tc>
        <w:tc>
          <w:tcPr>
            <w:tcW w:w="495" w:type="pct"/>
            <w:shd w:val="clear" w:color="auto" w:fill="FFFFFF"/>
          </w:tcPr>
          <w:p w14:paraId="51CBE5A4" w14:textId="1A89A2B7" w:rsidR="00E94C89" w:rsidRPr="00D54C18" w:rsidRDefault="00E94C89" w:rsidP="009A1BA0">
            <w:pPr>
              <w:autoSpaceDE w:val="0"/>
              <w:autoSpaceDN w:val="0"/>
              <w:adjustRightInd w:val="0"/>
              <w:spacing w:line="240" w:lineRule="auto"/>
              <w:ind w:left="60" w:right="60"/>
              <w:jc w:val="right"/>
              <w:rPr>
                <w:rFonts w:ascii="Times New Roman" w:eastAsia="Calibri" w:hAnsi="Times New Roman" w:cs="Times New Roman"/>
                <w:color w:val="000000"/>
                <w:sz w:val="24"/>
                <w:szCs w:val="24"/>
                <w:lang w:val="es-MX" w:eastAsia="en-US"/>
              </w:rPr>
            </w:pPr>
            <w:r w:rsidRPr="00D54C18">
              <w:rPr>
                <w:rFonts w:ascii="Times New Roman" w:eastAsia="Calibri" w:hAnsi="Times New Roman" w:cs="Times New Roman"/>
                <w:color w:val="000000"/>
                <w:sz w:val="24"/>
                <w:szCs w:val="24"/>
                <w:lang w:val="es-MX" w:eastAsia="en-US"/>
              </w:rPr>
              <w:t>38.3</w:t>
            </w:r>
            <w:r w:rsidR="00763B22" w:rsidRPr="00D54C18">
              <w:rPr>
                <w:rFonts w:ascii="Times New Roman" w:eastAsia="Calibri" w:hAnsi="Times New Roman" w:cs="Times New Roman"/>
                <w:color w:val="000000"/>
                <w:sz w:val="24"/>
                <w:szCs w:val="24"/>
                <w:lang w:val="es-MX" w:eastAsia="en-US"/>
              </w:rPr>
              <w:t xml:space="preserve"> </w:t>
            </w:r>
            <w:r w:rsidRPr="00D54C18">
              <w:rPr>
                <w:rFonts w:ascii="Times New Roman" w:eastAsia="Calibri" w:hAnsi="Times New Roman" w:cs="Times New Roman"/>
                <w:color w:val="000000"/>
                <w:sz w:val="24"/>
                <w:szCs w:val="24"/>
                <w:lang w:val="es-MX" w:eastAsia="en-US"/>
              </w:rPr>
              <w:t>%</w:t>
            </w:r>
          </w:p>
        </w:tc>
      </w:tr>
      <w:tr w:rsidR="00E94C89" w:rsidRPr="00D54C18" w14:paraId="26337733" w14:textId="77777777" w:rsidTr="007B0AA3">
        <w:trPr>
          <w:cantSplit/>
        </w:trPr>
        <w:tc>
          <w:tcPr>
            <w:tcW w:w="807" w:type="pct"/>
            <w:vMerge/>
            <w:shd w:val="clear" w:color="auto" w:fill="FFFFFF"/>
            <w:vAlign w:val="center"/>
          </w:tcPr>
          <w:p w14:paraId="21A0E555" w14:textId="77777777" w:rsidR="00E94C89" w:rsidRPr="00D54C18" w:rsidRDefault="00E94C89" w:rsidP="009A1BA0">
            <w:pPr>
              <w:autoSpaceDE w:val="0"/>
              <w:autoSpaceDN w:val="0"/>
              <w:adjustRightInd w:val="0"/>
              <w:spacing w:line="240" w:lineRule="auto"/>
              <w:rPr>
                <w:rFonts w:ascii="Times New Roman" w:eastAsia="Calibri" w:hAnsi="Times New Roman" w:cs="Times New Roman"/>
                <w:color w:val="000000"/>
                <w:sz w:val="24"/>
                <w:szCs w:val="24"/>
                <w:lang w:val="es-MX" w:eastAsia="en-US"/>
              </w:rPr>
            </w:pPr>
          </w:p>
        </w:tc>
        <w:tc>
          <w:tcPr>
            <w:tcW w:w="959" w:type="pct"/>
            <w:vMerge/>
            <w:shd w:val="clear" w:color="auto" w:fill="FFFFFF"/>
            <w:vAlign w:val="center"/>
          </w:tcPr>
          <w:p w14:paraId="348A9FEF" w14:textId="77777777" w:rsidR="00E94C89" w:rsidRPr="00D54C18" w:rsidRDefault="00E94C89" w:rsidP="009A1BA0">
            <w:pPr>
              <w:autoSpaceDE w:val="0"/>
              <w:autoSpaceDN w:val="0"/>
              <w:adjustRightInd w:val="0"/>
              <w:spacing w:line="240" w:lineRule="auto"/>
              <w:rPr>
                <w:rFonts w:ascii="Times New Roman" w:eastAsia="Calibri" w:hAnsi="Times New Roman" w:cs="Times New Roman"/>
                <w:color w:val="000000"/>
                <w:sz w:val="24"/>
                <w:szCs w:val="24"/>
                <w:lang w:val="es-MX" w:eastAsia="en-US"/>
              </w:rPr>
            </w:pPr>
          </w:p>
        </w:tc>
        <w:tc>
          <w:tcPr>
            <w:tcW w:w="1250" w:type="pct"/>
            <w:shd w:val="clear" w:color="auto" w:fill="FFFFFF"/>
            <w:vAlign w:val="center"/>
          </w:tcPr>
          <w:p w14:paraId="45265430" w14:textId="77777777" w:rsidR="00E94C89" w:rsidRPr="00D54C18" w:rsidRDefault="00E94C89" w:rsidP="009A1BA0">
            <w:pPr>
              <w:autoSpaceDE w:val="0"/>
              <w:autoSpaceDN w:val="0"/>
              <w:adjustRightInd w:val="0"/>
              <w:spacing w:line="240" w:lineRule="auto"/>
              <w:ind w:left="60" w:right="60"/>
              <w:rPr>
                <w:rFonts w:ascii="Times New Roman" w:eastAsia="Calibri" w:hAnsi="Times New Roman" w:cs="Times New Roman"/>
                <w:color w:val="000000"/>
                <w:sz w:val="24"/>
                <w:szCs w:val="24"/>
                <w:lang w:val="es-MX" w:eastAsia="en-US"/>
              </w:rPr>
            </w:pPr>
            <w:r w:rsidRPr="00D54C18">
              <w:rPr>
                <w:rFonts w:ascii="Times New Roman" w:eastAsia="Calibri" w:hAnsi="Times New Roman" w:cs="Times New Roman"/>
                <w:color w:val="000000"/>
                <w:sz w:val="24"/>
                <w:szCs w:val="24"/>
                <w:lang w:val="es-MX" w:eastAsia="en-US"/>
              </w:rPr>
              <w:t>Residuos tipificados</w:t>
            </w:r>
          </w:p>
        </w:tc>
        <w:tc>
          <w:tcPr>
            <w:tcW w:w="496" w:type="pct"/>
            <w:shd w:val="clear" w:color="auto" w:fill="FFFFFF"/>
          </w:tcPr>
          <w:p w14:paraId="6A789066" w14:textId="77777777" w:rsidR="00E94C89" w:rsidRPr="00D54C18" w:rsidRDefault="00E94C89" w:rsidP="009A1BA0">
            <w:pPr>
              <w:autoSpaceDE w:val="0"/>
              <w:autoSpaceDN w:val="0"/>
              <w:adjustRightInd w:val="0"/>
              <w:spacing w:line="240" w:lineRule="auto"/>
              <w:ind w:left="60" w:right="60"/>
              <w:jc w:val="right"/>
              <w:rPr>
                <w:rFonts w:ascii="Times New Roman" w:eastAsia="Calibri" w:hAnsi="Times New Roman" w:cs="Times New Roman"/>
                <w:color w:val="000000"/>
                <w:sz w:val="24"/>
                <w:szCs w:val="24"/>
                <w:lang w:val="es-MX" w:eastAsia="en-US"/>
              </w:rPr>
            </w:pPr>
            <w:r w:rsidRPr="00D54C18">
              <w:rPr>
                <w:rFonts w:ascii="Times New Roman" w:eastAsia="Calibri" w:hAnsi="Times New Roman" w:cs="Times New Roman"/>
                <w:color w:val="000000"/>
                <w:sz w:val="24"/>
                <w:szCs w:val="24"/>
                <w:lang w:val="es-MX" w:eastAsia="en-US"/>
              </w:rPr>
              <w:t>5.9</w:t>
            </w:r>
          </w:p>
        </w:tc>
        <w:tc>
          <w:tcPr>
            <w:tcW w:w="496" w:type="pct"/>
            <w:shd w:val="clear" w:color="auto" w:fill="FFFFFF"/>
          </w:tcPr>
          <w:p w14:paraId="2E488687" w14:textId="77777777" w:rsidR="00E94C89" w:rsidRPr="00D54C18" w:rsidRDefault="00E94C89" w:rsidP="009A1BA0">
            <w:pPr>
              <w:autoSpaceDE w:val="0"/>
              <w:autoSpaceDN w:val="0"/>
              <w:adjustRightInd w:val="0"/>
              <w:spacing w:line="240" w:lineRule="auto"/>
              <w:ind w:left="60" w:right="60"/>
              <w:jc w:val="right"/>
              <w:rPr>
                <w:rFonts w:ascii="Times New Roman" w:eastAsia="Calibri" w:hAnsi="Times New Roman" w:cs="Times New Roman"/>
                <w:color w:val="000000"/>
                <w:sz w:val="24"/>
                <w:szCs w:val="24"/>
                <w:lang w:val="es-MX" w:eastAsia="en-US"/>
              </w:rPr>
            </w:pPr>
            <w:r w:rsidRPr="00D54C18">
              <w:rPr>
                <w:rFonts w:ascii="Times New Roman" w:eastAsia="Calibri" w:hAnsi="Times New Roman" w:cs="Times New Roman"/>
                <w:color w:val="000000"/>
                <w:sz w:val="24"/>
                <w:szCs w:val="24"/>
                <w:lang w:val="es-MX" w:eastAsia="en-US"/>
              </w:rPr>
              <w:t>5.9</w:t>
            </w:r>
          </w:p>
        </w:tc>
        <w:tc>
          <w:tcPr>
            <w:tcW w:w="496" w:type="pct"/>
            <w:shd w:val="clear" w:color="auto" w:fill="FFFFFF"/>
          </w:tcPr>
          <w:p w14:paraId="2F5DAAFB" w14:textId="77777777" w:rsidR="00E94C89" w:rsidRPr="00D54C18" w:rsidRDefault="00E94C89" w:rsidP="009A1BA0">
            <w:pPr>
              <w:autoSpaceDE w:val="0"/>
              <w:autoSpaceDN w:val="0"/>
              <w:adjustRightInd w:val="0"/>
              <w:spacing w:line="240" w:lineRule="auto"/>
              <w:ind w:left="60" w:right="60"/>
              <w:jc w:val="right"/>
              <w:rPr>
                <w:rFonts w:ascii="Times New Roman" w:eastAsia="Calibri" w:hAnsi="Times New Roman" w:cs="Times New Roman"/>
                <w:color w:val="000000"/>
                <w:sz w:val="24"/>
                <w:szCs w:val="24"/>
                <w:lang w:val="es-MX" w:eastAsia="en-US"/>
              </w:rPr>
            </w:pPr>
            <w:r w:rsidRPr="00D54C18">
              <w:rPr>
                <w:rFonts w:ascii="Times New Roman" w:eastAsia="Calibri" w:hAnsi="Times New Roman" w:cs="Times New Roman"/>
                <w:color w:val="000000"/>
                <w:sz w:val="24"/>
                <w:szCs w:val="24"/>
                <w:lang w:val="es-MX" w:eastAsia="en-US"/>
              </w:rPr>
              <w:t>-4.5</w:t>
            </w:r>
          </w:p>
        </w:tc>
        <w:tc>
          <w:tcPr>
            <w:tcW w:w="495" w:type="pct"/>
            <w:shd w:val="clear" w:color="auto" w:fill="FFFFFF"/>
          </w:tcPr>
          <w:p w14:paraId="37753307" w14:textId="77777777" w:rsidR="00E94C89" w:rsidRPr="00D54C18" w:rsidRDefault="00E94C89" w:rsidP="009A1BA0">
            <w:pPr>
              <w:autoSpaceDE w:val="0"/>
              <w:autoSpaceDN w:val="0"/>
              <w:adjustRightInd w:val="0"/>
              <w:spacing w:line="240" w:lineRule="auto"/>
              <w:rPr>
                <w:rFonts w:ascii="Times New Roman" w:eastAsia="Calibri" w:hAnsi="Times New Roman" w:cs="Times New Roman"/>
                <w:sz w:val="24"/>
                <w:szCs w:val="24"/>
                <w:lang w:val="es-MX" w:eastAsia="en-US"/>
              </w:rPr>
            </w:pPr>
          </w:p>
        </w:tc>
      </w:tr>
      <w:tr w:rsidR="00E94C89" w:rsidRPr="00D54C18" w14:paraId="238F4077" w14:textId="77777777" w:rsidTr="007B0AA3">
        <w:trPr>
          <w:cantSplit/>
        </w:trPr>
        <w:tc>
          <w:tcPr>
            <w:tcW w:w="807" w:type="pct"/>
            <w:vMerge/>
            <w:shd w:val="clear" w:color="auto" w:fill="FFFFFF"/>
            <w:vAlign w:val="center"/>
          </w:tcPr>
          <w:p w14:paraId="1F70A956" w14:textId="77777777" w:rsidR="00E94C89" w:rsidRPr="00D54C18" w:rsidRDefault="00E94C89" w:rsidP="009A1BA0">
            <w:pPr>
              <w:autoSpaceDE w:val="0"/>
              <w:autoSpaceDN w:val="0"/>
              <w:adjustRightInd w:val="0"/>
              <w:spacing w:line="240" w:lineRule="auto"/>
              <w:rPr>
                <w:rFonts w:ascii="Times New Roman" w:eastAsia="Calibri" w:hAnsi="Times New Roman" w:cs="Times New Roman"/>
                <w:sz w:val="24"/>
                <w:szCs w:val="24"/>
                <w:lang w:val="es-MX" w:eastAsia="en-US"/>
              </w:rPr>
            </w:pPr>
          </w:p>
        </w:tc>
        <w:tc>
          <w:tcPr>
            <w:tcW w:w="959" w:type="pct"/>
            <w:vMerge w:val="restart"/>
            <w:shd w:val="clear" w:color="auto" w:fill="FFFFFF"/>
            <w:vAlign w:val="center"/>
          </w:tcPr>
          <w:p w14:paraId="401CF87F" w14:textId="77777777" w:rsidR="00E94C89" w:rsidRPr="00D54C18" w:rsidRDefault="00E94C89" w:rsidP="009A1BA0">
            <w:pPr>
              <w:autoSpaceDE w:val="0"/>
              <w:autoSpaceDN w:val="0"/>
              <w:adjustRightInd w:val="0"/>
              <w:spacing w:line="240" w:lineRule="auto"/>
              <w:ind w:left="60" w:right="60"/>
              <w:rPr>
                <w:rFonts w:ascii="Times New Roman" w:eastAsia="Calibri" w:hAnsi="Times New Roman" w:cs="Times New Roman"/>
                <w:color w:val="000000"/>
                <w:sz w:val="24"/>
                <w:szCs w:val="24"/>
                <w:lang w:val="es-MX" w:eastAsia="en-US"/>
              </w:rPr>
            </w:pPr>
            <w:r w:rsidRPr="00D54C18">
              <w:rPr>
                <w:rFonts w:ascii="Times New Roman" w:eastAsia="Calibri" w:hAnsi="Times New Roman" w:cs="Times New Roman"/>
                <w:color w:val="000000"/>
                <w:sz w:val="24"/>
                <w:szCs w:val="24"/>
                <w:lang w:val="es-MX" w:eastAsia="en-US"/>
              </w:rPr>
              <w:t>ALFABETO</w:t>
            </w:r>
          </w:p>
        </w:tc>
        <w:tc>
          <w:tcPr>
            <w:tcW w:w="1250" w:type="pct"/>
            <w:shd w:val="clear" w:color="auto" w:fill="FFFFFF"/>
            <w:vAlign w:val="center"/>
          </w:tcPr>
          <w:p w14:paraId="3275F914" w14:textId="77777777" w:rsidR="00E94C89" w:rsidRPr="00D54C18" w:rsidRDefault="00E94C89" w:rsidP="009A1BA0">
            <w:pPr>
              <w:autoSpaceDE w:val="0"/>
              <w:autoSpaceDN w:val="0"/>
              <w:adjustRightInd w:val="0"/>
              <w:spacing w:line="240" w:lineRule="auto"/>
              <w:ind w:left="60" w:right="60"/>
              <w:rPr>
                <w:rFonts w:ascii="Times New Roman" w:eastAsia="Calibri" w:hAnsi="Times New Roman" w:cs="Times New Roman"/>
                <w:color w:val="000000"/>
                <w:sz w:val="24"/>
                <w:szCs w:val="24"/>
                <w:lang w:val="es-MX" w:eastAsia="en-US"/>
              </w:rPr>
            </w:pPr>
            <w:r w:rsidRPr="00D54C18">
              <w:rPr>
                <w:rFonts w:ascii="Times New Roman" w:eastAsia="Calibri" w:hAnsi="Times New Roman" w:cs="Times New Roman"/>
                <w:color w:val="000000"/>
                <w:sz w:val="24"/>
                <w:szCs w:val="24"/>
                <w:lang w:val="es-MX" w:eastAsia="en-US"/>
              </w:rPr>
              <w:t>Recuento</w:t>
            </w:r>
          </w:p>
        </w:tc>
        <w:tc>
          <w:tcPr>
            <w:tcW w:w="496" w:type="pct"/>
            <w:shd w:val="clear" w:color="auto" w:fill="FFFFFF"/>
          </w:tcPr>
          <w:p w14:paraId="72E13F0B" w14:textId="77777777" w:rsidR="00E94C89" w:rsidRPr="00D54C18" w:rsidRDefault="00E94C89" w:rsidP="009A1BA0">
            <w:pPr>
              <w:autoSpaceDE w:val="0"/>
              <w:autoSpaceDN w:val="0"/>
              <w:adjustRightInd w:val="0"/>
              <w:spacing w:line="240" w:lineRule="auto"/>
              <w:ind w:left="60" w:right="60"/>
              <w:jc w:val="right"/>
              <w:rPr>
                <w:rFonts w:ascii="Times New Roman" w:eastAsia="Calibri" w:hAnsi="Times New Roman" w:cs="Times New Roman"/>
                <w:color w:val="000000"/>
                <w:sz w:val="24"/>
                <w:szCs w:val="24"/>
                <w:lang w:val="es-MX" w:eastAsia="en-US"/>
              </w:rPr>
            </w:pPr>
            <w:r w:rsidRPr="00D54C18">
              <w:rPr>
                <w:rFonts w:ascii="Times New Roman" w:eastAsia="Calibri" w:hAnsi="Times New Roman" w:cs="Times New Roman"/>
                <w:color w:val="000000"/>
                <w:sz w:val="24"/>
                <w:szCs w:val="24"/>
                <w:lang w:val="es-MX" w:eastAsia="en-US"/>
              </w:rPr>
              <w:t>0</w:t>
            </w:r>
          </w:p>
        </w:tc>
        <w:tc>
          <w:tcPr>
            <w:tcW w:w="496" w:type="pct"/>
            <w:shd w:val="clear" w:color="auto" w:fill="FFFFFF"/>
          </w:tcPr>
          <w:p w14:paraId="463C6D7A" w14:textId="77777777" w:rsidR="00E94C89" w:rsidRPr="00D54C18" w:rsidRDefault="00E94C89" w:rsidP="009A1BA0">
            <w:pPr>
              <w:autoSpaceDE w:val="0"/>
              <w:autoSpaceDN w:val="0"/>
              <w:adjustRightInd w:val="0"/>
              <w:spacing w:line="240" w:lineRule="auto"/>
              <w:ind w:left="60" w:right="60"/>
              <w:jc w:val="right"/>
              <w:rPr>
                <w:rFonts w:ascii="Times New Roman" w:eastAsia="Calibri" w:hAnsi="Times New Roman" w:cs="Times New Roman"/>
                <w:color w:val="000000"/>
                <w:sz w:val="24"/>
                <w:szCs w:val="24"/>
                <w:lang w:val="es-MX" w:eastAsia="en-US"/>
              </w:rPr>
            </w:pPr>
            <w:r w:rsidRPr="00D54C18">
              <w:rPr>
                <w:rFonts w:ascii="Times New Roman" w:eastAsia="Calibri" w:hAnsi="Times New Roman" w:cs="Times New Roman"/>
                <w:color w:val="000000"/>
                <w:sz w:val="24"/>
                <w:szCs w:val="24"/>
                <w:lang w:val="es-MX" w:eastAsia="en-US"/>
              </w:rPr>
              <w:t>32</w:t>
            </w:r>
          </w:p>
        </w:tc>
        <w:tc>
          <w:tcPr>
            <w:tcW w:w="496" w:type="pct"/>
            <w:shd w:val="clear" w:color="auto" w:fill="FFFFFF"/>
          </w:tcPr>
          <w:p w14:paraId="1740AB21" w14:textId="77777777" w:rsidR="00E94C89" w:rsidRPr="00D54C18" w:rsidRDefault="00E94C89" w:rsidP="009A1BA0">
            <w:pPr>
              <w:autoSpaceDE w:val="0"/>
              <w:autoSpaceDN w:val="0"/>
              <w:adjustRightInd w:val="0"/>
              <w:spacing w:line="240" w:lineRule="auto"/>
              <w:ind w:left="60" w:right="60"/>
              <w:jc w:val="right"/>
              <w:rPr>
                <w:rFonts w:ascii="Times New Roman" w:eastAsia="Calibri" w:hAnsi="Times New Roman" w:cs="Times New Roman"/>
                <w:color w:val="000000"/>
                <w:sz w:val="24"/>
                <w:szCs w:val="24"/>
                <w:lang w:val="es-MX" w:eastAsia="en-US"/>
              </w:rPr>
            </w:pPr>
            <w:r w:rsidRPr="00D54C18">
              <w:rPr>
                <w:rFonts w:ascii="Times New Roman" w:eastAsia="Calibri" w:hAnsi="Times New Roman" w:cs="Times New Roman"/>
                <w:color w:val="000000"/>
                <w:sz w:val="24"/>
                <w:szCs w:val="24"/>
                <w:lang w:val="es-MX" w:eastAsia="en-US"/>
              </w:rPr>
              <w:t>354</w:t>
            </w:r>
          </w:p>
        </w:tc>
        <w:tc>
          <w:tcPr>
            <w:tcW w:w="495" w:type="pct"/>
            <w:shd w:val="clear" w:color="auto" w:fill="FFFFFF"/>
          </w:tcPr>
          <w:p w14:paraId="26F1C13E" w14:textId="77777777" w:rsidR="00E94C89" w:rsidRPr="00D54C18" w:rsidRDefault="00E94C89" w:rsidP="009A1BA0">
            <w:pPr>
              <w:autoSpaceDE w:val="0"/>
              <w:autoSpaceDN w:val="0"/>
              <w:adjustRightInd w:val="0"/>
              <w:spacing w:line="240" w:lineRule="auto"/>
              <w:ind w:left="60" w:right="60"/>
              <w:jc w:val="right"/>
              <w:rPr>
                <w:rFonts w:ascii="Times New Roman" w:eastAsia="Calibri" w:hAnsi="Times New Roman" w:cs="Times New Roman"/>
                <w:color w:val="000000"/>
                <w:sz w:val="24"/>
                <w:szCs w:val="24"/>
                <w:lang w:val="es-MX" w:eastAsia="en-US"/>
              </w:rPr>
            </w:pPr>
            <w:r w:rsidRPr="00D54C18">
              <w:rPr>
                <w:rFonts w:ascii="Times New Roman" w:eastAsia="Calibri" w:hAnsi="Times New Roman" w:cs="Times New Roman"/>
                <w:color w:val="000000"/>
                <w:sz w:val="24"/>
                <w:szCs w:val="24"/>
                <w:lang w:val="es-MX" w:eastAsia="en-US"/>
              </w:rPr>
              <w:t>386</w:t>
            </w:r>
          </w:p>
        </w:tc>
      </w:tr>
      <w:tr w:rsidR="00E94C89" w:rsidRPr="00D54C18" w14:paraId="02439258" w14:textId="77777777" w:rsidTr="007B0AA3">
        <w:trPr>
          <w:cantSplit/>
        </w:trPr>
        <w:tc>
          <w:tcPr>
            <w:tcW w:w="807" w:type="pct"/>
            <w:vMerge/>
            <w:shd w:val="clear" w:color="auto" w:fill="FFFFFF"/>
            <w:vAlign w:val="center"/>
          </w:tcPr>
          <w:p w14:paraId="49A8E002" w14:textId="77777777" w:rsidR="00E94C89" w:rsidRPr="00D54C18" w:rsidRDefault="00E94C89" w:rsidP="009A1BA0">
            <w:pPr>
              <w:autoSpaceDE w:val="0"/>
              <w:autoSpaceDN w:val="0"/>
              <w:adjustRightInd w:val="0"/>
              <w:spacing w:line="240" w:lineRule="auto"/>
              <w:rPr>
                <w:rFonts w:ascii="Times New Roman" w:eastAsia="Calibri" w:hAnsi="Times New Roman" w:cs="Times New Roman"/>
                <w:color w:val="000000"/>
                <w:sz w:val="24"/>
                <w:szCs w:val="24"/>
                <w:lang w:val="es-MX" w:eastAsia="en-US"/>
              </w:rPr>
            </w:pPr>
          </w:p>
        </w:tc>
        <w:tc>
          <w:tcPr>
            <w:tcW w:w="959" w:type="pct"/>
            <w:vMerge/>
            <w:shd w:val="clear" w:color="auto" w:fill="FFFFFF"/>
            <w:vAlign w:val="center"/>
          </w:tcPr>
          <w:p w14:paraId="6EA69134" w14:textId="77777777" w:rsidR="00E94C89" w:rsidRPr="00D54C18" w:rsidRDefault="00E94C89" w:rsidP="009A1BA0">
            <w:pPr>
              <w:autoSpaceDE w:val="0"/>
              <w:autoSpaceDN w:val="0"/>
              <w:adjustRightInd w:val="0"/>
              <w:spacing w:line="240" w:lineRule="auto"/>
              <w:rPr>
                <w:rFonts w:ascii="Times New Roman" w:eastAsia="Calibri" w:hAnsi="Times New Roman" w:cs="Times New Roman"/>
                <w:color w:val="000000"/>
                <w:sz w:val="24"/>
                <w:szCs w:val="24"/>
                <w:lang w:val="es-MX" w:eastAsia="en-US"/>
              </w:rPr>
            </w:pPr>
          </w:p>
        </w:tc>
        <w:tc>
          <w:tcPr>
            <w:tcW w:w="1250" w:type="pct"/>
            <w:shd w:val="clear" w:color="auto" w:fill="FFFFFF"/>
            <w:vAlign w:val="center"/>
          </w:tcPr>
          <w:p w14:paraId="071D67FD" w14:textId="77777777" w:rsidR="00E94C89" w:rsidRPr="00D54C18" w:rsidRDefault="00E94C89" w:rsidP="009A1BA0">
            <w:pPr>
              <w:autoSpaceDE w:val="0"/>
              <w:autoSpaceDN w:val="0"/>
              <w:adjustRightInd w:val="0"/>
              <w:spacing w:line="240" w:lineRule="auto"/>
              <w:ind w:left="60" w:right="60"/>
              <w:rPr>
                <w:rFonts w:ascii="Times New Roman" w:eastAsia="Calibri" w:hAnsi="Times New Roman" w:cs="Times New Roman"/>
                <w:color w:val="000000"/>
                <w:sz w:val="24"/>
                <w:szCs w:val="24"/>
                <w:lang w:val="es-MX" w:eastAsia="en-US"/>
              </w:rPr>
            </w:pPr>
            <w:r w:rsidRPr="00D54C18">
              <w:rPr>
                <w:rFonts w:ascii="Times New Roman" w:eastAsia="Calibri" w:hAnsi="Times New Roman" w:cs="Times New Roman"/>
                <w:color w:val="000000"/>
                <w:sz w:val="24"/>
                <w:szCs w:val="24"/>
                <w:lang w:val="es-MX" w:eastAsia="en-US"/>
              </w:rPr>
              <w:t>% dentro de HABILIDAD MATEMÁTICA</w:t>
            </w:r>
          </w:p>
        </w:tc>
        <w:tc>
          <w:tcPr>
            <w:tcW w:w="496" w:type="pct"/>
            <w:shd w:val="clear" w:color="auto" w:fill="FFFFFF"/>
          </w:tcPr>
          <w:p w14:paraId="0E2AFE33" w14:textId="50FACA22" w:rsidR="00E94C89" w:rsidRPr="00D54C18" w:rsidRDefault="00E94C89" w:rsidP="009A1BA0">
            <w:pPr>
              <w:autoSpaceDE w:val="0"/>
              <w:autoSpaceDN w:val="0"/>
              <w:adjustRightInd w:val="0"/>
              <w:spacing w:line="240" w:lineRule="auto"/>
              <w:ind w:left="60" w:right="60"/>
              <w:jc w:val="right"/>
              <w:rPr>
                <w:rFonts w:ascii="Times New Roman" w:eastAsia="Calibri" w:hAnsi="Times New Roman" w:cs="Times New Roman"/>
                <w:color w:val="000000"/>
                <w:sz w:val="24"/>
                <w:szCs w:val="24"/>
                <w:lang w:val="es-MX" w:eastAsia="en-US"/>
              </w:rPr>
            </w:pPr>
            <w:r w:rsidRPr="00D54C18">
              <w:rPr>
                <w:rFonts w:ascii="Times New Roman" w:eastAsia="Calibri" w:hAnsi="Times New Roman" w:cs="Times New Roman"/>
                <w:color w:val="000000"/>
                <w:sz w:val="24"/>
                <w:szCs w:val="24"/>
                <w:lang w:val="es-MX" w:eastAsia="en-US"/>
              </w:rPr>
              <w:t>0.0</w:t>
            </w:r>
            <w:r w:rsidR="00763B22" w:rsidRPr="00D54C18">
              <w:rPr>
                <w:rFonts w:ascii="Times New Roman" w:eastAsia="Calibri" w:hAnsi="Times New Roman" w:cs="Times New Roman"/>
                <w:color w:val="000000"/>
                <w:sz w:val="24"/>
                <w:szCs w:val="24"/>
                <w:lang w:val="es-MX" w:eastAsia="en-US"/>
              </w:rPr>
              <w:t xml:space="preserve"> </w:t>
            </w:r>
            <w:r w:rsidRPr="00D54C18">
              <w:rPr>
                <w:rFonts w:ascii="Times New Roman" w:eastAsia="Calibri" w:hAnsi="Times New Roman" w:cs="Times New Roman"/>
                <w:color w:val="000000"/>
                <w:sz w:val="24"/>
                <w:szCs w:val="24"/>
                <w:lang w:val="es-MX" w:eastAsia="en-US"/>
              </w:rPr>
              <w:t>%</w:t>
            </w:r>
          </w:p>
        </w:tc>
        <w:tc>
          <w:tcPr>
            <w:tcW w:w="496" w:type="pct"/>
            <w:shd w:val="clear" w:color="auto" w:fill="FFFFFF"/>
          </w:tcPr>
          <w:p w14:paraId="2266A13A" w14:textId="4568B85B" w:rsidR="00E94C89" w:rsidRPr="00D54C18" w:rsidRDefault="00E94C89" w:rsidP="009A1BA0">
            <w:pPr>
              <w:autoSpaceDE w:val="0"/>
              <w:autoSpaceDN w:val="0"/>
              <w:adjustRightInd w:val="0"/>
              <w:spacing w:line="240" w:lineRule="auto"/>
              <w:ind w:left="60" w:right="60"/>
              <w:jc w:val="right"/>
              <w:rPr>
                <w:rFonts w:ascii="Times New Roman" w:eastAsia="Calibri" w:hAnsi="Times New Roman" w:cs="Times New Roman"/>
                <w:color w:val="000000"/>
                <w:sz w:val="24"/>
                <w:szCs w:val="24"/>
                <w:lang w:val="es-MX" w:eastAsia="en-US"/>
              </w:rPr>
            </w:pPr>
            <w:r w:rsidRPr="00D54C18">
              <w:rPr>
                <w:rFonts w:ascii="Times New Roman" w:eastAsia="Calibri" w:hAnsi="Times New Roman" w:cs="Times New Roman"/>
                <w:color w:val="000000"/>
                <w:sz w:val="24"/>
                <w:szCs w:val="24"/>
                <w:lang w:val="es-MX" w:eastAsia="en-US"/>
              </w:rPr>
              <w:t>27.6</w:t>
            </w:r>
            <w:r w:rsidR="00763B22" w:rsidRPr="00D54C18">
              <w:rPr>
                <w:rFonts w:ascii="Times New Roman" w:eastAsia="Calibri" w:hAnsi="Times New Roman" w:cs="Times New Roman"/>
                <w:color w:val="000000"/>
                <w:sz w:val="24"/>
                <w:szCs w:val="24"/>
                <w:lang w:val="es-MX" w:eastAsia="en-US"/>
              </w:rPr>
              <w:t xml:space="preserve"> </w:t>
            </w:r>
            <w:r w:rsidRPr="00D54C18">
              <w:rPr>
                <w:rFonts w:ascii="Times New Roman" w:eastAsia="Calibri" w:hAnsi="Times New Roman" w:cs="Times New Roman"/>
                <w:color w:val="000000"/>
                <w:sz w:val="24"/>
                <w:szCs w:val="24"/>
                <w:lang w:val="es-MX" w:eastAsia="en-US"/>
              </w:rPr>
              <w:t>%</w:t>
            </w:r>
          </w:p>
        </w:tc>
        <w:tc>
          <w:tcPr>
            <w:tcW w:w="496" w:type="pct"/>
            <w:shd w:val="clear" w:color="auto" w:fill="FFFFFF"/>
          </w:tcPr>
          <w:p w14:paraId="5643F879" w14:textId="2E03CA6B" w:rsidR="00E94C89" w:rsidRPr="00D54C18" w:rsidRDefault="00E94C89" w:rsidP="009A1BA0">
            <w:pPr>
              <w:autoSpaceDE w:val="0"/>
              <w:autoSpaceDN w:val="0"/>
              <w:adjustRightInd w:val="0"/>
              <w:spacing w:line="240" w:lineRule="auto"/>
              <w:ind w:left="60" w:right="60"/>
              <w:jc w:val="right"/>
              <w:rPr>
                <w:rFonts w:ascii="Times New Roman" w:eastAsia="Calibri" w:hAnsi="Times New Roman" w:cs="Times New Roman"/>
                <w:color w:val="000000"/>
                <w:sz w:val="24"/>
                <w:szCs w:val="24"/>
                <w:lang w:val="es-MX" w:eastAsia="en-US"/>
              </w:rPr>
            </w:pPr>
            <w:r w:rsidRPr="00D54C18">
              <w:rPr>
                <w:rFonts w:ascii="Times New Roman" w:eastAsia="Calibri" w:hAnsi="Times New Roman" w:cs="Times New Roman"/>
                <w:color w:val="000000"/>
                <w:sz w:val="24"/>
                <w:szCs w:val="24"/>
                <w:lang w:val="es-MX" w:eastAsia="en-US"/>
              </w:rPr>
              <w:t>74.5</w:t>
            </w:r>
            <w:r w:rsidR="00763B22" w:rsidRPr="00D54C18">
              <w:rPr>
                <w:rFonts w:ascii="Times New Roman" w:eastAsia="Calibri" w:hAnsi="Times New Roman" w:cs="Times New Roman"/>
                <w:color w:val="000000"/>
                <w:sz w:val="24"/>
                <w:szCs w:val="24"/>
                <w:lang w:val="es-MX" w:eastAsia="en-US"/>
              </w:rPr>
              <w:t xml:space="preserve"> </w:t>
            </w:r>
            <w:r w:rsidRPr="00D54C18">
              <w:rPr>
                <w:rFonts w:ascii="Times New Roman" w:eastAsia="Calibri" w:hAnsi="Times New Roman" w:cs="Times New Roman"/>
                <w:color w:val="000000"/>
                <w:sz w:val="24"/>
                <w:szCs w:val="24"/>
                <w:lang w:val="es-MX" w:eastAsia="en-US"/>
              </w:rPr>
              <w:t>%</w:t>
            </w:r>
          </w:p>
        </w:tc>
        <w:tc>
          <w:tcPr>
            <w:tcW w:w="495" w:type="pct"/>
            <w:shd w:val="clear" w:color="auto" w:fill="FFFFFF"/>
          </w:tcPr>
          <w:p w14:paraId="08A021F6" w14:textId="148DAF45" w:rsidR="00E94C89" w:rsidRPr="00D54C18" w:rsidRDefault="00E94C89" w:rsidP="009A1BA0">
            <w:pPr>
              <w:autoSpaceDE w:val="0"/>
              <w:autoSpaceDN w:val="0"/>
              <w:adjustRightInd w:val="0"/>
              <w:spacing w:line="240" w:lineRule="auto"/>
              <w:ind w:left="60" w:right="60"/>
              <w:jc w:val="right"/>
              <w:rPr>
                <w:rFonts w:ascii="Times New Roman" w:eastAsia="Calibri" w:hAnsi="Times New Roman" w:cs="Times New Roman"/>
                <w:color w:val="000000"/>
                <w:sz w:val="24"/>
                <w:szCs w:val="24"/>
                <w:lang w:val="es-MX" w:eastAsia="en-US"/>
              </w:rPr>
            </w:pPr>
            <w:r w:rsidRPr="00D54C18">
              <w:rPr>
                <w:rFonts w:ascii="Times New Roman" w:eastAsia="Calibri" w:hAnsi="Times New Roman" w:cs="Times New Roman"/>
                <w:color w:val="000000"/>
                <w:sz w:val="24"/>
                <w:szCs w:val="24"/>
                <w:lang w:val="es-MX" w:eastAsia="en-US"/>
              </w:rPr>
              <w:t>61.7</w:t>
            </w:r>
            <w:r w:rsidR="00763B22" w:rsidRPr="00D54C18">
              <w:rPr>
                <w:rFonts w:ascii="Times New Roman" w:eastAsia="Calibri" w:hAnsi="Times New Roman" w:cs="Times New Roman"/>
                <w:color w:val="000000"/>
                <w:sz w:val="24"/>
                <w:szCs w:val="24"/>
                <w:lang w:val="es-MX" w:eastAsia="en-US"/>
              </w:rPr>
              <w:t xml:space="preserve"> </w:t>
            </w:r>
            <w:r w:rsidRPr="00D54C18">
              <w:rPr>
                <w:rFonts w:ascii="Times New Roman" w:eastAsia="Calibri" w:hAnsi="Times New Roman" w:cs="Times New Roman"/>
                <w:color w:val="000000"/>
                <w:sz w:val="24"/>
                <w:szCs w:val="24"/>
                <w:lang w:val="es-MX" w:eastAsia="en-US"/>
              </w:rPr>
              <w:t>%</w:t>
            </w:r>
          </w:p>
        </w:tc>
      </w:tr>
      <w:tr w:rsidR="00E94C89" w:rsidRPr="00D54C18" w14:paraId="614DF1D2" w14:textId="77777777" w:rsidTr="007B0AA3">
        <w:trPr>
          <w:cantSplit/>
        </w:trPr>
        <w:tc>
          <w:tcPr>
            <w:tcW w:w="807" w:type="pct"/>
            <w:vMerge/>
            <w:shd w:val="clear" w:color="auto" w:fill="FFFFFF"/>
            <w:vAlign w:val="center"/>
          </w:tcPr>
          <w:p w14:paraId="7551E161" w14:textId="77777777" w:rsidR="00E94C89" w:rsidRPr="00D54C18" w:rsidRDefault="00E94C89" w:rsidP="009A1BA0">
            <w:pPr>
              <w:autoSpaceDE w:val="0"/>
              <w:autoSpaceDN w:val="0"/>
              <w:adjustRightInd w:val="0"/>
              <w:spacing w:line="240" w:lineRule="auto"/>
              <w:rPr>
                <w:rFonts w:ascii="Times New Roman" w:eastAsia="Calibri" w:hAnsi="Times New Roman" w:cs="Times New Roman"/>
                <w:color w:val="000000"/>
                <w:sz w:val="24"/>
                <w:szCs w:val="24"/>
                <w:lang w:val="es-MX" w:eastAsia="en-US"/>
              </w:rPr>
            </w:pPr>
          </w:p>
        </w:tc>
        <w:tc>
          <w:tcPr>
            <w:tcW w:w="959" w:type="pct"/>
            <w:vMerge/>
            <w:shd w:val="clear" w:color="auto" w:fill="FFFFFF"/>
            <w:vAlign w:val="center"/>
          </w:tcPr>
          <w:p w14:paraId="614034E8" w14:textId="77777777" w:rsidR="00E94C89" w:rsidRPr="00D54C18" w:rsidRDefault="00E94C89" w:rsidP="009A1BA0">
            <w:pPr>
              <w:autoSpaceDE w:val="0"/>
              <w:autoSpaceDN w:val="0"/>
              <w:adjustRightInd w:val="0"/>
              <w:spacing w:line="240" w:lineRule="auto"/>
              <w:rPr>
                <w:rFonts w:ascii="Times New Roman" w:eastAsia="Calibri" w:hAnsi="Times New Roman" w:cs="Times New Roman"/>
                <w:color w:val="000000"/>
                <w:sz w:val="24"/>
                <w:szCs w:val="24"/>
                <w:lang w:val="es-MX" w:eastAsia="en-US"/>
              </w:rPr>
            </w:pPr>
          </w:p>
        </w:tc>
        <w:tc>
          <w:tcPr>
            <w:tcW w:w="1250" w:type="pct"/>
            <w:shd w:val="clear" w:color="auto" w:fill="FFFFFF"/>
            <w:vAlign w:val="center"/>
          </w:tcPr>
          <w:p w14:paraId="773AA3FC" w14:textId="77777777" w:rsidR="00E94C89" w:rsidRPr="00D54C18" w:rsidRDefault="00E94C89" w:rsidP="009A1BA0">
            <w:pPr>
              <w:autoSpaceDE w:val="0"/>
              <w:autoSpaceDN w:val="0"/>
              <w:adjustRightInd w:val="0"/>
              <w:spacing w:line="240" w:lineRule="auto"/>
              <w:ind w:left="60" w:right="60"/>
              <w:rPr>
                <w:rFonts w:ascii="Times New Roman" w:eastAsia="Calibri" w:hAnsi="Times New Roman" w:cs="Times New Roman"/>
                <w:color w:val="000000"/>
                <w:sz w:val="24"/>
                <w:szCs w:val="24"/>
                <w:lang w:val="es-MX" w:eastAsia="en-US"/>
              </w:rPr>
            </w:pPr>
            <w:r w:rsidRPr="00D54C18">
              <w:rPr>
                <w:rFonts w:ascii="Times New Roman" w:eastAsia="Calibri" w:hAnsi="Times New Roman" w:cs="Times New Roman"/>
                <w:color w:val="000000"/>
                <w:sz w:val="24"/>
                <w:szCs w:val="24"/>
                <w:lang w:val="es-MX" w:eastAsia="en-US"/>
              </w:rPr>
              <w:t>Residuos tipificados</w:t>
            </w:r>
          </w:p>
        </w:tc>
        <w:tc>
          <w:tcPr>
            <w:tcW w:w="496" w:type="pct"/>
            <w:shd w:val="clear" w:color="auto" w:fill="FFFFFF"/>
          </w:tcPr>
          <w:p w14:paraId="1FB1F67B" w14:textId="77777777" w:rsidR="00E94C89" w:rsidRPr="00D54C18" w:rsidRDefault="00E94C89" w:rsidP="009A1BA0">
            <w:pPr>
              <w:autoSpaceDE w:val="0"/>
              <w:autoSpaceDN w:val="0"/>
              <w:adjustRightInd w:val="0"/>
              <w:spacing w:line="240" w:lineRule="auto"/>
              <w:ind w:left="60" w:right="60"/>
              <w:jc w:val="right"/>
              <w:rPr>
                <w:rFonts w:ascii="Times New Roman" w:eastAsia="Calibri" w:hAnsi="Times New Roman" w:cs="Times New Roman"/>
                <w:color w:val="000000"/>
                <w:sz w:val="24"/>
                <w:szCs w:val="24"/>
                <w:lang w:val="es-MX" w:eastAsia="en-US"/>
              </w:rPr>
            </w:pPr>
            <w:r w:rsidRPr="00D54C18">
              <w:rPr>
                <w:rFonts w:ascii="Times New Roman" w:eastAsia="Calibri" w:hAnsi="Times New Roman" w:cs="Times New Roman"/>
                <w:color w:val="000000"/>
                <w:sz w:val="24"/>
                <w:szCs w:val="24"/>
                <w:lang w:val="es-MX" w:eastAsia="en-US"/>
              </w:rPr>
              <w:t>-4.6</w:t>
            </w:r>
          </w:p>
        </w:tc>
        <w:tc>
          <w:tcPr>
            <w:tcW w:w="496" w:type="pct"/>
            <w:shd w:val="clear" w:color="auto" w:fill="FFFFFF"/>
          </w:tcPr>
          <w:p w14:paraId="094990F2" w14:textId="77777777" w:rsidR="00E94C89" w:rsidRPr="00D54C18" w:rsidRDefault="00E94C89" w:rsidP="009A1BA0">
            <w:pPr>
              <w:autoSpaceDE w:val="0"/>
              <w:autoSpaceDN w:val="0"/>
              <w:adjustRightInd w:val="0"/>
              <w:spacing w:line="240" w:lineRule="auto"/>
              <w:ind w:left="60" w:right="60"/>
              <w:jc w:val="right"/>
              <w:rPr>
                <w:rFonts w:ascii="Times New Roman" w:eastAsia="Calibri" w:hAnsi="Times New Roman" w:cs="Times New Roman"/>
                <w:color w:val="000000"/>
                <w:sz w:val="24"/>
                <w:szCs w:val="24"/>
                <w:lang w:val="es-MX" w:eastAsia="en-US"/>
              </w:rPr>
            </w:pPr>
            <w:r w:rsidRPr="00D54C18">
              <w:rPr>
                <w:rFonts w:ascii="Times New Roman" w:eastAsia="Calibri" w:hAnsi="Times New Roman" w:cs="Times New Roman"/>
                <w:color w:val="000000"/>
                <w:sz w:val="24"/>
                <w:szCs w:val="24"/>
                <w:lang w:val="es-MX" w:eastAsia="en-US"/>
              </w:rPr>
              <w:t>-4.7</w:t>
            </w:r>
          </w:p>
        </w:tc>
        <w:tc>
          <w:tcPr>
            <w:tcW w:w="496" w:type="pct"/>
            <w:shd w:val="clear" w:color="auto" w:fill="FFFFFF"/>
          </w:tcPr>
          <w:p w14:paraId="664A5998" w14:textId="77777777" w:rsidR="00E94C89" w:rsidRPr="00D54C18" w:rsidRDefault="00E94C89" w:rsidP="009A1BA0">
            <w:pPr>
              <w:autoSpaceDE w:val="0"/>
              <w:autoSpaceDN w:val="0"/>
              <w:adjustRightInd w:val="0"/>
              <w:spacing w:line="240" w:lineRule="auto"/>
              <w:ind w:left="60" w:right="60"/>
              <w:jc w:val="right"/>
              <w:rPr>
                <w:rFonts w:ascii="Times New Roman" w:eastAsia="Calibri" w:hAnsi="Times New Roman" w:cs="Times New Roman"/>
                <w:color w:val="000000"/>
                <w:sz w:val="24"/>
                <w:szCs w:val="24"/>
                <w:lang w:val="es-MX" w:eastAsia="en-US"/>
              </w:rPr>
            </w:pPr>
            <w:r w:rsidRPr="00D54C18">
              <w:rPr>
                <w:rFonts w:ascii="Times New Roman" w:eastAsia="Calibri" w:hAnsi="Times New Roman" w:cs="Times New Roman"/>
                <w:color w:val="000000"/>
                <w:sz w:val="24"/>
                <w:szCs w:val="24"/>
                <w:lang w:val="es-MX" w:eastAsia="en-US"/>
              </w:rPr>
              <w:t>3.6</w:t>
            </w:r>
          </w:p>
        </w:tc>
        <w:tc>
          <w:tcPr>
            <w:tcW w:w="495" w:type="pct"/>
            <w:shd w:val="clear" w:color="auto" w:fill="FFFFFF"/>
          </w:tcPr>
          <w:p w14:paraId="4D5C1993" w14:textId="77777777" w:rsidR="00E94C89" w:rsidRPr="00D54C18" w:rsidRDefault="00E94C89" w:rsidP="009A1BA0">
            <w:pPr>
              <w:autoSpaceDE w:val="0"/>
              <w:autoSpaceDN w:val="0"/>
              <w:adjustRightInd w:val="0"/>
              <w:spacing w:line="240" w:lineRule="auto"/>
              <w:rPr>
                <w:rFonts w:ascii="Times New Roman" w:eastAsia="Calibri" w:hAnsi="Times New Roman" w:cs="Times New Roman"/>
                <w:sz w:val="24"/>
                <w:szCs w:val="24"/>
                <w:lang w:val="es-MX" w:eastAsia="en-US"/>
              </w:rPr>
            </w:pPr>
          </w:p>
        </w:tc>
      </w:tr>
      <w:tr w:rsidR="00E94C89" w:rsidRPr="00D54C18" w14:paraId="24B5A808" w14:textId="77777777" w:rsidTr="007B0AA3">
        <w:trPr>
          <w:cantSplit/>
        </w:trPr>
        <w:tc>
          <w:tcPr>
            <w:tcW w:w="1766" w:type="pct"/>
            <w:gridSpan w:val="2"/>
            <w:vMerge w:val="restart"/>
            <w:shd w:val="clear" w:color="auto" w:fill="FFFFFF"/>
            <w:vAlign w:val="center"/>
          </w:tcPr>
          <w:p w14:paraId="0642E1D4" w14:textId="77777777" w:rsidR="00E94C89" w:rsidRPr="00D54C18" w:rsidRDefault="00E94C89" w:rsidP="009A1BA0">
            <w:pPr>
              <w:autoSpaceDE w:val="0"/>
              <w:autoSpaceDN w:val="0"/>
              <w:adjustRightInd w:val="0"/>
              <w:spacing w:line="240" w:lineRule="auto"/>
              <w:ind w:left="60" w:right="60"/>
              <w:rPr>
                <w:rFonts w:ascii="Times New Roman" w:eastAsia="Calibri" w:hAnsi="Times New Roman" w:cs="Times New Roman"/>
                <w:color w:val="000000"/>
                <w:sz w:val="24"/>
                <w:szCs w:val="24"/>
                <w:lang w:val="es-MX" w:eastAsia="en-US"/>
              </w:rPr>
            </w:pPr>
            <w:r w:rsidRPr="00D54C18">
              <w:rPr>
                <w:rFonts w:ascii="Times New Roman" w:eastAsia="Calibri" w:hAnsi="Times New Roman" w:cs="Times New Roman"/>
                <w:color w:val="000000"/>
                <w:sz w:val="24"/>
                <w:szCs w:val="24"/>
                <w:lang w:val="es-MX" w:eastAsia="en-US"/>
              </w:rPr>
              <w:t>Total</w:t>
            </w:r>
          </w:p>
        </w:tc>
        <w:tc>
          <w:tcPr>
            <w:tcW w:w="1250" w:type="pct"/>
            <w:shd w:val="clear" w:color="auto" w:fill="FFFFFF"/>
            <w:vAlign w:val="center"/>
          </w:tcPr>
          <w:p w14:paraId="4EDE4201" w14:textId="77777777" w:rsidR="00E94C89" w:rsidRPr="00D54C18" w:rsidRDefault="00E94C89" w:rsidP="009A1BA0">
            <w:pPr>
              <w:autoSpaceDE w:val="0"/>
              <w:autoSpaceDN w:val="0"/>
              <w:adjustRightInd w:val="0"/>
              <w:spacing w:line="240" w:lineRule="auto"/>
              <w:ind w:left="60" w:right="60"/>
              <w:rPr>
                <w:rFonts w:ascii="Times New Roman" w:eastAsia="Calibri" w:hAnsi="Times New Roman" w:cs="Times New Roman"/>
                <w:color w:val="000000"/>
                <w:sz w:val="24"/>
                <w:szCs w:val="24"/>
                <w:lang w:val="es-MX" w:eastAsia="en-US"/>
              </w:rPr>
            </w:pPr>
            <w:r w:rsidRPr="00D54C18">
              <w:rPr>
                <w:rFonts w:ascii="Times New Roman" w:eastAsia="Calibri" w:hAnsi="Times New Roman" w:cs="Times New Roman"/>
                <w:color w:val="000000"/>
                <w:sz w:val="24"/>
                <w:szCs w:val="24"/>
                <w:lang w:val="es-MX" w:eastAsia="en-US"/>
              </w:rPr>
              <w:t>Recuento</w:t>
            </w:r>
          </w:p>
        </w:tc>
        <w:tc>
          <w:tcPr>
            <w:tcW w:w="496" w:type="pct"/>
            <w:shd w:val="clear" w:color="auto" w:fill="FFFFFF"/>
          </w:tcPr>
          <w:p w14:paraId="3F96FED9" w14:textId="77777777" w:rsidR="00E94C89" w:rsidRPr="00D54C18" w:rsidRDefault="00E94C89" w:rsidP="009A1BA0">
            <w:pPr>
              <w:autoSpaceDE w:val="0"/>
              <w:autoSpaceDN w:val="0"/>
              <w:adjustRightInd w:val="0"/>
              <w:spacing w:line="240" w:lineRule="auto"/>
              <w:ind w:left="60" w:right="60"/>
              <w:jc w:val="right"/>
              <w:rPr>
                <w:rFonts w:ascii="Times New Roman" w:eastAsia="Calibri" w:hAnsi="Times New Roman" w:cs="Times New Roman"/>
                <w:color w:val="000000"/>
                <w:sz w:val="24"/>
                <w:szCs w:val="24"/>
                <w:lang w:val="es-MX" w:eastAsia="en-US"/>
              </w:rPr>
            </w:pPr>
            <w:r w:rsidRPr="00D54C18">
              <w:rPr>
                <w:rFonts w:ascii="Times New Roman" w:eastAsia="Calibri" w:hAnsi="Times New Roman" w:cs="Times New Roman"/>
                <w:color w:val="000000"/>
                <w:sz w:val="24"/>
                <w:szCs w:val="24"/>
                <w:lang w:val="es-MX" w:eastAsia="en-US"/>
              </w:rPr>
              <w:t>35</w:t>
            </w:r>
          </w:p>
        </w:tc>
        <w:tc>
          <w:tcPr>
            <w:tcW w:w="496" w:type="pct"/>
            <w:shd w:val="clear" w:color="auto" w:fill="FFFFFF"/>
          </w:tcPr>
          <w:p w14:paraId="1EBBA68C" w14:textId="77777777" w:rsidR="00E94C89" w:rsidRPr="00D54C18" w:rsidRDefault="00E94C89" w:rsidP="009A1BA0">
            <w:pPr>
              <w:autoSpaceDE w:val="0"/>
              <w:autoSpaceDN w:val="0"/>
              <w:adjustRightInd w:val="0"/>
              <w:spacing w:line="240" w:lineRule="auto"/>
              <w:ind w:left="60" w:right="60"/>
              <w:jc w:val="right"/>
              <w:rPr>
                <w:rFonts w:ascii="Times New Roman" w:eastAsia="Calibri" w:hAnsi="Times New Roman" w:cs="Times New Roman"/>
                <w:color w:val="000000"/>
                <w:sz w:val="24"/>
                <w:szCs w:val="24"/>
                <w:lang w:val="es-MX" w:eastAsia="en-US"/>
              </w:rPr>
            </w:pPr>
            <w:r w:rsidRPr="00D54C18">
              <w:rPr>
                <w:rFonts w:ascii="Times New Roman" w:eastAsia="Calibri" w:hAnsi="Times New Roman" w:cs="Times New Roman"/>
                <w:color w:val="000000"/>
                <w:sz w:val="24"/>
                <w:szCs w:val="24"/>
                <w:lang w:val="es-MX" w:eastAsia="en-US"/>
              </w:rPr>
              <w:t>116</w:t>
            </w:r>
          </w:p>
        </w:tc>
        <w:tc>
          <w:tcPr>
            <w:tcW w:w="496" w:type="pct"/>
            <w:shd w:val="clear" w:color="auto" w:fill="FFFFFF"/>
          </w:tcPr>
          <w:p w14:paraId="1FF108ED" w14:textId="77777777" w:rsidR="00E94C89" w:rsidRPr="00D54C18" w:rsidRDefault="00E94C89" w:rsidP="009A1BA0">
            <w:pPr>
              <w:autoSpaceDE w:val="0"/>
              <w:autoSpaceDN w:val="0"/>
              <w:adjustRightInd w:val="0"/>
              <w:spacing w:line="240" w:lineRule="auto"/>
              <w:ind w:left="60" w:right="60"/>
              <w:jc w:val="right"/>
              <w:rPr>
                <w:rFonts w:ascii="Times New Roman" w:eastAsia="Calibri" w:hAnsi="Times New Roman" w:cs="Times New Roman"/>
                <w:color w:val="000000"/>
                <w:sz w:val="24"/>
                <w:szCs w:val="24"/>
                <w:lang w:val="es-MX" w:eastAsia="en-US"/>
              </w:rPr>
            </w:pPr>
            <w:r w:rsidRPr="00D54C18">
              <w:rPr>
                <w:rFonts w:ascii="Times New Roman" w:eastAsia="Calibri" w:hAnsi="Times New Roman" w:cs="Times New Roman"/>
                <w:color w:val="000000"/>
                <w:sz w:val="24"/>
                <w:szCs w:val="24"/>
                <w:lang w:val="es-MX" w:eastAsia="en-US"/>
              </w:rPr>
              <w:t>475</w:t>
            </w:r>
          </w:p>
        </w:tc>
        <w:tc>
          <w:tcPr>
            <w:tcW w:w="495" w:type="pct"/>
            <w:shd w:val="clear" w:color="auto" w:fill="FFFFFF"/>
          </w:tcPr>
          <w:p w14:paraId="7CF02B2F" w14:textId="77777777" w:rsidR="00E94C89" w:rsidRPr="00D54C18" w:rsidRDefault="00E94C89" w:rsidP="009A1BA0">
            <w:pPr>
              <w:autoSpaceDE w:val="0"/>
              <w:autoSpaceDN w:val="0"/>
              <w:adjustRightInd w:val="0"/>
              <w:spacing w:line="240" w:lineRule="auto"/>
              <w:ind w:left="60" w:right="60"/>
              <w:jc w:val="right"/>
              <w:rPr>
                <w:rFonts w:ascii="Times New Roman" w:eastAsia="Calibri" w:hAnsi="Times New Roman" w:cs="Times New Roman"/>
                <w:color w:val="000000"/>
                <w:sz w:val="24"/>
                <w:szCs w:val="24"/>
                <w:lang w:val="es-MX" w:eastAsia="en-US"/>
              </w:rPr>
            </w:pPr>
            <w:r w:rsidRPr="00D54C18">
              <w:rPr>
                <w:rFonts w:ascii="Times New Roman" w:eastAsia="Calibri" w:hAnsi="Times New Roman" w:cs="Times New Roman"/>
                <w:color w:val="000000"/>
                <w:sz w:val="24"/>
                <w:szCs w:val="24"/>
                <w:lang w:val="es-MX" w:eastAsia="en-US"/>
              </w:rPr>
              <w:t>626</w:t>
            </w:r>
          </w:p>
        </w:tc>
      </w:tr>
      <w:tr w:rsidR="00E94C89" w:rsidRPr="00D54C18" w14:paraId="1E219632" w14:textId="77777777" w:rsidTr="007B0AA3">
        <w:trPr>
          <w:cantSplit/>
        </w:trPr>
        <w:tc>
          <w:tcPr>
            <w:tcW w:w="1766" w:type="pct"/>
            <w:gridSpan w:val="2"/>
            <w:vMerge/>
            <w:shd w:val="clear" w:color="auto" w:fill="FFFFFF"/>
            <w:vAlign w:val="center"/>
          </w:tcPr>
          <w:p w14:paraId="67FBFB6B" w14:textId="77777777" w:rsidR="00E94C89" w:rsidRPr="00D54C18" w:rsidRDefault="00E94C89" w:rsidP="009A1BA0">
            <w:pPr>
              <w:autoSpaceDE w:val="0"/>
              <w:autoSpaceDN w:val="0"/>
              <w:adjustRightInd w:val="0"/>
              <w:spacing w:line="240" w:lineRule="auto"/>
              <w:rPr>
                <w:rFonts w:ascii="Times New Roman" w:eastAsia="Calibri" w:hAnsi="Times New Roman" w:cs="Times New Roman"/>
                <w:color w:val="000000"/>
                <w:sz w:val="24"/>
                <w:szCs w:val="24"/>
                <w:lang w:val="es-MX" w:eastAsia="en-US"/>
              </w:rPr>
            </w:pPr>
          </w:p>
        </w:tc>
        <w:tc>
          <w:tcPr>
            <w:tcW w:w="1250" w:type="pct"/>
            <w:shd w:val="clear" w:color="auto" w:fill="FFFFFF"/>
            <w:vAlign w:val="center"/>
          </w:tcPr>
          <w:p w14:paraId="48E920C5" w14:textId="77777777" w:rsidR="00E94C89" w:rsidRPr="00D54C18" w:rsidRDefault="00E94C89" w:rsidP="009A1BA0">
            <w:pPr>
              <w:autoSpaceDE w:val="0"/>
              <w:autoSpaceDN w:val="0"/>
              <w:adjustRightInd w:val="0"/>
              <w:spacing w:line="240" w:lineRule="auto"/>
              <w:ind w:left="60" w:right="60"/>
              <w:rPr>
                <w:rFonts w:ascii="Times New Roman" w:eastAsia="Calibri" w:hAnsi="Times New Roman" w:cs="Times New Roman"/>
                <w:color w:val="000000"/>
                <w:sz w:val="24"/>
                <w:szCs w:val="24"/>
                <w:lang w:val="es-MX" w:eastAsia="en-US"/>
              </w:rPr>
            </w:pPr>
            <w:r w:rsidRPr="00D54C18">
              <w:rPr>
                <w:rFonts w:ascii="Times New Roman" w:eastAsia="Calibri" w:hAnsi="Times New Roman" w:cs="Times New Roman"/>
                <w:color w:val="000000"/>
                <w:sz w:val="24"/>
                <w:szCs w:val="24"/>
                <w:lang w:val="es-MX" w:eastAsia="en-US"/>
              </w:rPr>
              <w:t>% dentro de HABILIDAD MATEMÁTICA</w:t>
            </w:r>
          </w:p>
        </w:tc>
        <w:tc>
          <w:tcPr>
            <w:tcW w:w="496" w:type="pct"/>
            <w:shd w:val="clear" w:color="auto" w:fill="FFFFFF"/>
          </w:tcPr>
          <w:p w14:paraId="329B0ACC" w14:textId="4029675F" w:rsidR="00E94C89" w:rsidRPr="00D54C18" w:rsidRDefault="00E94C89" w:rsidP="009A1BA0">
            <w:pPr>
              <w:autoSpaceDE w:val="0"/>
              <w:autoSpaceDN w:val="0"/>
              <w:adjustRightInd w:val="0"/>
              <w:spacing w:line="240" w:lineRule="auto"/>
              <w:ind w:left="60" w:right="60"/>
              <w:jc w:val="right"/>
              <w:rPr>
                <w:rFonts w:ascii="Times New Roman" w:eastAsia="Calibri" w:hAnsi="Times New Roman" w:cs="Times New Roman"/>
                <w:color w:val="000000"/>
                <w:sz w:val="24"/>
                <w:szCs w:val="24"/>
                <w:lang w:val="es-MX" w:eastAsia="en-US"/>
              </w:rPr>
            </w:pPr>
            <w:r w:rsidRPr="00D54C18">
              <w:rPr>
                <w:rFonts w:ascii="Times New Roman" w:eastAsia="Calibri" w:hAnsi="Times New Roman" w:cs="Times New Roman"/>
                <w:color w:val="000000"/>
                <w:sz w:val="24"/>
                <w:szCs w:val="24"/>
                <w:lang w:val="es-MX" w:eastAsia="en-US"/>
              </w:rPr>
              <w:t>100.0</w:t>
            </w:r>
            <w:r w:rsidR="00763B22" w:rsidRPr="00D54C18">
              <w:rPr>
                <w:rFonts w:ascii="Times New Roman" w:eastAsia="Calibri" w:hAnsi="Times New Roman" w:cs="Times New Roman"/>
                <w:color w:val="000000"/>
                <w:sz w:val="24"/>
                <w:szCs w:val="24"/>
                <w:lang w:val="es-MX" w:eastAsia="en-US"/>
              </w:rPr>
              <w:t xml:space="preserve"> </w:t>
            </w:r>
            <w:r w:rsidRPr="00D54C18">
              <w:rPr>
                <w:rFonts w:ascii="Times New Roman" w:eastAsia="Calibri" w:hAnsi="Times New Roman" w:cs="Times New Roman"/>
                <w:color w:val="000000"/>
                <w:sz w:val="24"/>
                <w:szCs w:val="24"/>
                <w:lang w:val="es-MX" w:eastAsia="en-US"/>
              </w:rPr>
              <w:t>%</w:t>
            </w:r>
          </w:p>
        </w:tc>
        <w:tc>
          <w:tcPr>
            <w:tcW w:w="496" w:type="pct"/>
            <w:shd w:val="clear" w:color="auto" w:fill="FFFFFF"/>
          </w:tcPr>
          <w:p w14:paraId="00F9F6CD" w14:textId="0F6F8C5E" w:rsidR="00E94C89" w:rsidRPr="00D54C18" w:rsidRDefault="00E94C89" w:rsidP="009A1BA0">
            <w:pPr>
              <w:autoSpaceDE w:val="0"/>
              <w:autoSpaceDN w:val="0"/>
              <w:adjustRightInd w:val="0"/>
              <w:spacing w:line="240" w:lineRule="auto"/>
              <w:ind w:left="60" w:right="60"/>
              <w:jc w:val="right"/>
              <w:rPr>
                <w:rFonts w:ascii="Times New Roman" w:eastAsia="Calibri" w:hAnsi="Times New Roman" w:cs="Times New Roman"/>
                <w:color w:val="000000"/>
                <w:sz w:val="24"/>
                <w:szCs w:val="24"/>
                <w:lang w:val="es-MX" w:eastAsia="en-US"/>
              </w:rPr>
            </w:pPr>
            <w:r w:rsidRPr="00D54C18">
              <w:rPr>
                <w:rFonts w:ascii="Times New Roman" w:eastAsia="Calibri" w:hAnsi="Times New Roman" w:cs="Times New Roman"/>
                <w:color w:val="000000"/>
                <w:sz w:val="24"/>
                <w:szCs w:val="24"/>
                <w:lang w:val="es-MX" w:eastAsia="en-US"/>
              </w:rPr>
              <w:t>100.0</w:t>
            </w:r>
            <w:r w:rsidR="00763B22" w:rsidRPr="00D54C18">
              <w:rPr>
                <w:rFonts w:ascii="Times New Roman" w:eastAsia="Calibri" w:hAnsi="Times New Roman" w:cs="Times New Roman"/>
                <w:color w:val="000000"/>
                <w:sz w:val="24"/>
                <w:szCs w:val="24"/>
                <w:lang w:val="es-MX" w:eastAsia="en-US"/>
              </w:rPr>
              <w:t xml:space="preserve"> </w:t>
            </w:r>
            <w:r w:rsidRPr="00D54C18">
              <w:rPr>
                <w:rFonts w:ascii="Times New Roman" w:eastAsia="Calibri" w:hAnsi="Times New Roman" w:cs="Times New Roman"/>
                <w:color w:val="000000"/>
                <w:sz w:val="24"/>
                <w:szCs w:val="24"/>
                <w:lang w:val="es-MX" w:eastAsia="en-US"/>
              </w:rPr>
              <w:t>%</w:t>
            </w:r>
          </w:p>
        </w:tc>
        <w:tc>
          <w:tcPr>
            <w:tcW w:w="496" w:type="pct"/>
            <w:shd w:val="clear" w:color="auto" w:fill="FFFFFF"/>
          </w:tcPr>
          <w:p w14:paraId="107DBCEA" w14:textId="627938B8" w:rsidR="00E94C89" w:rsidRPr="00D54C18" w:rsidRDefault="00E94C89" w:rsidP="009A1BA0">
            <w:pPr>
              <w:autoSpaceDE w:val="0"/>
              <w:autoSpaceDN w:val="0"/>
              <w:adjustRightInd w:val="0"/>
              <w:spacing w:line="240" w:lineRule="auto"/>
              <w:ind w:left="60" w:right="60"/>
              <w:jc w:val="right"/>
              <w:rPr>
                <w:rFonts w:ascii="Times New Roman" w:eastAsia="Calibri" w:hAnsi="Times New Roman" w:cs="Times New Roman"/>
                <w:color w:val="000000"/>
                <w:sz w:val="24"/>
                <w:szCs w:val="24"/>
                <w:lang w:val="es-MX" w:eastAsia="en-US"/>
              </w:rPr>
            </w:pPr>
            <w:r w:rsidRPr="00D54C18">
              <w:rPr>
                <w:rFonts w:ascii="Times New Roman" w:eastAsia="Calibri" w:hAnsi="Times New Roman" w:cs="Times New Roman"/>
                <w:color w:val="000000"/>
                <w:sz w:val="24"/>
                <w:szCs w:val="24"/>
                <w:lang w:val="es-MX" w:eastAsia="en-US"/>
              </w:rPr>
              <w:t>100.0</w:t>
            </w:r>
            <w:r w:rsidR="00763B22" w:rsidRPr="00D54C18">
              <w:rPr>
                <w:rFonts w:ascii="Times New Roman" w:eastAsia="Calibri" w:hAnsi="Times New Roman" w:cs="Times New Roman"/>
                <w:color w:val="000000"/>
                <w:sz w:val="24"/>
                <w:szCs w:val="24"/>
                <w:lang w:val="es-MX" w:eastAsia="en-US"/>
              </w:rPr>
              <w:t xml:space="preserve"> </w:t>
            </w:r>
            <w:r w:rsidRPr="00D54C18">
              <w:rPr>
                <w:rFonts w:ascii="Times New Roman" w:eastAsia="Calibri" w:hAnsi="Times New Roman" w:cs="Times New Roman"/>
                <w:color w:val="000000"/>
                <w:sz w:val="24"/>
                <w:szCs w:val="24"/>
                <w:lang w:val="es-MX" w:eastAsia="en-US"/>
              </w:rPr>
              <w:t>%</w:t>
            </w:r>
          </w:p>
        </w:tc>
        <w:tc>
          <w:tcPr>
            <w:tcW w:w="495" w:type="pct"/>
            <w:shd w:val="clear" w:color="auto" w:fill="FFFFFF"/>
          </w:tcPr>
          <w:p w14:paraId="42C51774" w14:textId="5F81E07B" w:rsidR="00E94C89" w:rsidRPr="00D54C18" w:rsidRDefault="00E94C89" w:rsidP="009A1BA0">
            <w:pPr>
              <w:autoSpaceDE w:val="0"/>
              <w:autoSpaceDN w:val="0"/>
              <w:adjustRightInd w:val="0"/>
              <w:spacing w:line="240" w:lineRule="auto"/>
              <w:ind w:left="60" w:right="60"/>
              <w:jc w:val="right"/>
              <w:rPr>
                <w:rFonts w:ascii="Times New Roman" w:eastAsia="Calibri" w:hAnsi="Times New Roman" w:cs="Times New Roman"/>
                <w:color w:val="000000"/>
                <w:sz w:val="24"/>
                <w:szCs w:val="24"/>
                <w:lang w:val="es-MX" w:eastAsia="en-US"/>
              </w:rPr>
            </w:pPr>
            <w:r w:rsidRPr="00D54C18">
              <w:rPr>
                <w:rFonts w:ascii="Times New Roman" w:eastAsia="Calibri" w:hAnsi="Times New Roman" w:cs="Times New Roman"/>
                <w:color w:val="000000"/>
                <w:sz w:val="24"/>
                <w:szCs w:val="24"/>
                <w:lang w:val="es-MX" w:eastAsia="en-US"/>
              </w:rPr>
              <w:t>100.0</w:t>
            </w:r>
            <w:r w:rsidR="00763B22" w:rsidRPr="00D54C18">
              <w:rPr>
                <w:rFonts w:ascii="Times New Roman" w:eastAsia="Calibri" w:hAnsi="Times New Roman" w:cs="Times New Roman"/>
                <w:color w:val="000000"/>
                <w:sz w:val="24"/>
                <w:szCs w:val="24"/>
                <w:lang w:val="es-MX" w:eastAsia="en-US"/>
              </w:rPr>
              <w:t xml:space="preserve"> </w:t>
            </w:r>
            <w:r w:rsidRPr="00D54C18">
              <w:rPr>
                <w:rFonts w:ascii="Times New Roman" w:eastAsia="Calibri" w:hAnsi="Times New Roman" w:cs="Times New Roman"/>
                <w:color w:val="000000"/>
                <w:sz w:val="24"/>
                <w:szCs w:val="24"/>
                <w:lang w:val="es-MX" w:eastAsia="en-US"/>
              </w:rPr>
              <w:t>%</w:t>
            </w:r>
          </w:p>
        </w:tc>
      </w:tr>
    </w:tbl>
    <w:p w14:paraId="098BBE41" w14:textId="2D34063F" w:rsidR="00C73F8A" w:rsidRPr="00BA21BA" w:rsidRDefault="00E34E27" w:rsidP="007B0AA3">
      <w:pPr>
        <w:spacing w:line="360" w:lineRule="auto"/>
        <w:jc w:val="center"/>
        <w:rPr>
          <w:rFonts w:ascii="Times New Roman" w:eastAsia="Times New Roman" w:hAnsi="Times New Roman" w:cs="Times New Roman"/>
          <w:sz w:val="24"/>
          <w:szCs w:val="24"/>
          <w:lang w:val="es-MX"/>
        </w:rPr>
      </w:pPr>
      <w:r w:rsidRPr="00BA21BA">
        <w:rPr>
          <w:rFonts w:ascii="Times New Roman" w:eastAsia="Times New Roman" w:hAnsi="Times New Roman" w:cs="Times New Roman"/>
          <w:sz w:val="24"/>
          <w:szCs w:val="24"/>
          <w:lang w:val="es-MX"/>
        </w:rPr>
        <w:t>Fuente: Elabo</w:t>
      </w:r>
      <w:r w:rsidR="00396703" w:rsidRPr="00BA21BA">
        <w:rPr>
          <w:rFonts w:ascii="Times New Roman" w:eastAsia="Times New Roman" w:hAnsi="Times New Roman" w:cs="Times New Roman"/>
          <w:sz w:val="24"/>
          <w:szCs w:val="24"/>
          <w:lang w:val="es-MX"/>
        </w:rPr>
        <w:t xml:space="preserve">ración propia </w:t>
      </w:r>
    </w:p>
    <w:p w14:paraId="27C59B2B" w14:textId="77777777" w:rsidR="00D54C18" w:rsidRDefault="00D54C18" w:rsidP="009A1BA0">
      <w:pPr>
        <w:spacing w:before="240" w:after="240" w:line="360" w:lineRule="auto"/>
        <w:jc w:val="center"/>
        <w:rPr>
          <w:rFonts w:ascii="Times New Roman" w:eastAsia="Times New Roman" w:hAnsi="Times New Roman" w:cs="Times New Roman"/>
          <w:b/>
          <w:sz w:val="24"/>
          <w:szCs w:val="24"/>
          <w:lang w:val="es-MX"/>
        </w:rPr>
      </w:pPr>
    </w:p>
    <w:p w14:paraId="0ED309D2" w14:textId="77777777" w:rsidR="00D54C18" w:rsidRDefault="00D54C18" w:rsidP="009A1BA0">
      <w:pPr>
        <w:spacing w:before="240" w:after="240" w:line="360" w:lineRule="auto"/>
        <w:jc w:val="center"/>
        <w:rPr>
          <w:rFonts w:ascii="Times New Roman" w:eastAsia="Times New Roman" w:hAnsi="Times New Roman" w:cs="Times New Roman"/>
          <w:b/>
          <w:sz w:val="24"/>
          <w:szCs w:val="24"/>
          <w:lang w:val="es-MX"/>
        </w:rPr>
      </w:pPr>
    </w:p>
    <w:p w14:paraId="32CC0B68" w14:textId="77777777" w:rsidR="00D54C18" w:rsidRDefault="00D54C18" w:rsidP="009A1BA0">
      <w:pPr>
        <w:spacing w:before="240" w:after="240" w:line="360" w:lineRule="auto"/>
        <w:jc w:val="center"/>
        <w:rPr>
          <w:rFonts w:ascii="Times New Roman" w:eastAsia="Times New Roman" w:hAnsi="Times New Roman" w:cs="Times New Roman"/>
          <w:b/>
          <w:sz w:val="24"/>
          <w:szCs w:val="24"/>
          <w:lang w:val="es-MX"/>
        </w:rPr>
      </w:pPr>
    </w:p>
    <w:p w14:paraId="510E7F08" w14:textId="512C7D34" w:rsidR="00C73F8A" w:rsidRPr="00BA21BA" w:rsidRDefault="00E34E27" w:rsidP="007B0AA3">
      <w:pPr>
        <w:spacing w:line="360" w:lineRule="auto"/>
        <w:jc w:val="center"/>
        <w:rPr>
          <w:rFonts w:ascii="Times New Roman" w:eastAsia="Times New Roman" w:hAnsi="Times New Roman" w:cs="Times New Roman"/>
          <w:sz w:val="24"/>
          <w:szCs w:val="24"/>
          <w:lang w:val="es-MX"/>
        </w:rPr>
      </w:pPr>
      <w:r w:rsidRPr="00BA21BA">
        <w:rPr>
          <w:rFonts w:ascii="Times New Roman" w:eastAsia="Times New Roman" w:hAnsi="Times New Roman" w:cs="Times New Roman"/>
          <w:b/>
          <w:sz w:val="24"/>
          <w:szCs w:val="24"/>
          <w:lang w:val="es-MX"/>
        </w:rPr>
        <w:lastRenderedPageBreak/>
        <w:t xml:space="preserve">Figura 1. </w:t>
      </w:r>
      <w:r w:rsidRPr="00BA21BA">
        <w:rPr>
          <w:rFonts w:ascii="Times New Roman" w:eastAsia="Times New Roman" w:hAnsi="Times New Roman" w:cs="Times New Roman"/>
          <w:sz w:val="24"/>
          <w:szCs w:val="24"/>
          <w:lang w:val="es-MX"/>
        </w:rPr>
        <w:t xml:space="preserve">Descripción gráfica </w:t>
      </w:r>
      <w:r w:rsidR="00763B22">
        <w:rPr>
          <w:rFonts w:ascii="Times New Roman" w:eastAsia="Times New Roman" w:hAnsi="Times New Roman" w:cs="Times New Roman"/>
          <w:sz w:val="24"/>
          <w:szCs w:val="24"/>
          <w:lang w:val="es-MX"/>
        </w:rPr>
        <w:t xml:space="preserve">de la </w:t>
      </w:r>
      <w:r w:rsidRPr="00BA21BA">
        <w:rPr>
          <w:rFonts w:ascii="Times New Roman" w:eastAsia="Times New Roman" w:hAnsi="Times New Roman" w:cs="Times New Roman"/>
          <w:sz w:val="24"/>
          <w:szCs w:val="24"/>
          <w:lang w:val="es-MX"/>
        </w:rPr>
        <w:t xml:space="preserve">relación </w:t>
      </w:r>
      <w:r w:rsidR="00763B22">
        <w:rPr>
          <w:rFonts w:ascii="Times New Roman" w:eastAsia="Times New Roman" w:hAnsi="Times New Roman" w:cs="Times New Roman"/>
          <w:sz w:val="24"/>
          <w:szCs w:val="24"/>
          <w:lang w:val="es-MX"/>
        </w:rPr>
        <w:t xml:space="preserve">entre </w:t>
      </w:r>
      <w:r w:rsidRPr="00BA21BA">
        <w:rPr>
          <w:rFonts w:ascii="Times New Roman" w:eastAsia="Times New Roman" w:hAnsi="Times New Roman" w:cs="Times New Roman"/>
          <w:sz w:val="24"/>
          <w:szCs w:val="24"/>
          <w:lang w:val="es-MX"/>
        </w:rPr>
        <w:t>habilidades matemáticas y alfabetismo financiero</w:t>
      </w:r>
    </w:p>
    <w:p w14:paraId="342C3152" w14:textId="77777777" w:rsidR="003C5DAF" w:rsidRPr="00BA21BA" w:rsidRDefault="003C5DAF" w:rsidP="007A3C46">
      <w:pPr>
        <w:spacing w:line="360" w:lineRule="auto"/>
        <w:jc w:val="center"/>
        <w:rPr>
          <w:rFonts w:ascii="Times New Roman" w:eastAsia="Times New Roman" w:hAnsi="Times New Roman" w:cs="Times New Roman"/>
          <w:i/>
          <w:sz w:val="24"/>
          <w:szCs w:val="24"/>
          <w:lang w:val="es-MX"/>
        </w:rPr>
      </w:pPr>
      <w:r w:rsidRPr="00BA21BA">
        <w:rPr>
          <w:rFonts w:ascii="Times New Roman" w:eastAsia="Times New Roman" w:hAnsi="Times New Roman" w:cs="Times New Roman"/>
          <w:i/>
          <w:noProof/>
          <w:sz w:val="24"/>
          <w:szCs w:val="24"/>
          <w:lang w:val="en-US" w:eastAsia="en-US"/>
        </w:rPr>
        <w:drawing>
          <wp:inline distT="0" distB="0" distL="0" distR="0" wp14:anchorId="44303419" wp14:editId="1BBDE0B0">
            <wp:extent cx="3237865" cy="2838450"/>
            <wp:effectExtent l="0" t="0" r="635" b="0"/>
            <wp:docPr id="2" name="Imagen 2" descr="C:\Users\SSocial\Downloads\HM-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ocial\Downloads\HM-AF.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963" t="1917" r="10270" b="2779"/>
                    <a:stretch/>
                  </pic:blipFill>
                  <pic:spPr bwMode="auto">
                    <a:xfrm>
                      <a:off x="0" y="0"/>
                      <a:ext cx="3254875" cy="2853362"/>
                    </a:xfrm>
                    <a:prstGeom prst="rect">
                      <a:avLst/>
                    </a:prstGeom>
                    <a:noFill/>
                    <a:ln>
                      <a:noFill/>
                    </a:ln>
                    <a:extLst>
                      <a:ext uri="{53640926-AAD7-44D8-BBD7-CCE9431645EC}">
                        <a14:shadowObscured xmlns:a14="http://schemas.microsoft.com/office/drawing/2010/main"/>
                      </a:ext>
                    </a:extLst>
                  </pic:spPr>
                </pic:pic>
              </a:graphicData>
            </a:graphic>
          </wp:inline>
        </w:drawing>
      </w:r>
    </w:p>
    <w:p w14:paraId="1E6CE158" w14:textId="5735FBDE" w:rsidR="00C73F8A" w:rsidRPr="00BA21BA" w:rsidRDefault="00E34E27" w:rsidP="007A3C46">
      <w:pPr>
        <w:spacing w:line="360" w:lineRule="auto"/>
        <w:jc w:val="center"/>
        <w:rPr>
          <w:rFonts w:ascii="Times New Roman" w:eastAsia="Times New Roman" w:hAnsi="Times New Roman" w:cs="Times New Roman"/>
          <w:sz w:val="24"/>
          <w:szCs w:val="24"/>
          <w:lang w:val="es-MX"/>
        </w:rPr>
      </w:pPr>
      <w:r w:rsidRPr="00BA21BA">
        <w:rPr>
          <w:rFonts w:ascii="Times New Roman" w:eastAsia="Times New Roman" w:hAnsi="Times New Roman" w:cs="Times New Roman"/>
          <w:sz w:val="24"/>
          <w:szCs w:val="24"/>
          <w:lang w:val="es-MX"/>
        </w:rPr>
        <w:t>Fuente:</w:t>
      </w:r>
      <w:r w:rsidRPr="00BA21BA">
        <w:rPr>
          <w:rFonts w:ascii="Times New Roman" w:eastAsia="Times New Roman" w:hAnsi="Times New Roman" w:cs="Times New Roman"/>
          <w:i/>
          <w:sz w:val="24"/>
          <w:szCs w:val="24"/>
          <w:lang w:val="es-MX"/>
        </w:rPr>
        <w:t xml:space="preserve"> </w:t>
      </w:r>
      <w:r w:rsidR="00763B22">
        <w:rPr>
          <w:rFonts w:ascii="Times New Roman" w:eastAsia="Times New Roman" w:hAnsi="Times New Roman" w:cs="Times New Roman"/>
          <w:sz w:val="24"/>
          <w:szCs w:val="24"/>
          <w:lang w:val="es-MX"/>
        </w:rPr>
        <w:t>Elaboración propia</w:t>
      </w:r>
    </w:p>
    <w:p w14:paraId="7406F696" w14:textId="13B1C21A" w:rsidR="00A61DC2" w:rsidRPr="00BA21BA" w:rsidRDefault="00E34E27" w:rsidP="007A3C46">
      <w:pPr>
        <w:pStyle w:val="Sinespaciado"/>
        <w:spacing w:line="360" w:lineRule="auto"/>
        <w:ind w:firstLine="720"/>
        <w:jc w:val="both"/>
        <w:rPr>
          <w:rFonts w:ascii="Times New Roman" w:hAnsi="Times New Roman" w:cs="Times New Roman"/>
          <w:sz w:val="24"/>
          <w:szCs w:val="24"/>
          <w:lang w:val="es-MX"/>
        </w:rPr>
      </w:pPr>
      <w:r w:rsidRPr="00BA21BA">
        <w:rPr>
          <w:rFonts w:ascii="Times New Roman" w:hAnsi="Times New Roman" w:cs="Times New Roman"/>
          <w:sz w:val="24"/>
          <w:szCs w:val="24"/>
          <w:lang w:val="es-MX"/>
        </w:rPr>
        <w:t xml:space="preserve">Asimismo, con el objetivo de contrastar la hipótesis de asociación entre estas dos variables, se llevó a cabo la </w:t>
      </w:r>
      <w:r w:rsidRPr="00763B22">
        <w:rPr>
          <w:rFonts w:ascii="Times New Roman" w:hAnsi="Times New Roman" w:cs="Times New Roman"/>
          <w:iCs/>
          <w:sz w:val="24"/>
          <w:szCs w:val="24"/>
          <w:lang w:val="es-MX"/>
        </w:rPr>
        <w:t>prueba de independencia de chi-cuadrado de Pearson</w:t>
      </w:r>
      <w:r w:rsidRPr="00BA21BA">
        <w:rPr>
          <w:rFonts w:ascii="Times New Roman" w:hAnsi="Times New Roman" w:cs="Times New Roman"/>
          <w:sz w:val="24"/>
          <w:szCs w:val="24"/>
          <w:lang w:val="es-MX"/>
        </w:rPr>
        <w:t xml:space="preserve">, </w:t>
      </w:r>
      <w:r w:rsidR="00763B22">
        <w:rPr>
          <w:rFonts w:ascii="Times New Roman" w:hAnsi="Times New Roman" w:cs="Times New Roman"/>
          <w:sz w:val="24"/>
          <w:szCs w:val="24"/>
          <w:lang w:val="es-MX"/>
        </w:rPr>
        <w:t>la cual</w:t>
      </w:r>
      <w:r w:rsidRPr="00BA21BA">
        <w:rPr>
          <w:rFonts w:ascii="Times New Roman" w:hAnsi="Times New Roman" w:cs="Times New Roman"/>
          <w:sz w:val="24"/>
          <w:szCs w:val="24"/>
          <w:lang w:val="es-MX"/>
        </w:rPr>
        <w:t xml:space="preserve"> sugiere </w:t>
      </w:r>
      <w:r w:rsidR="00763B22">
        <w:rPr>
          <w:rFonts w:ascii="Times New Roman" w:hAnsi="Times New Roman" w:cs="Times New Roman"/>
          <w:sz w:val="24"/>
          <w:szCs w:val="24"/>
          <w:lang w:val="es-MX"/>
        </w:rPr>
        <w:t>lo siguiente</w:t>
      </w:r>
      <w:r w:rsidRPr="00BA21BA">
        <w:rPr>
          <w:rFonts w:ascii="Times New Roman" w:hAnsi="Times New Roman" w:cs="Times New Roman"/>
          <w:sz w:val="24"/>
          <w:szCs w:val="24"/>
          <w:lang w:val="es-MX"/>
        </w:rPr>
        <w:t>:</w:t>
      </w:r>
    </w:p>
    <w:p w14:paraId="4A2ECD61" w14:textId="17755061" w:rsidR="00545271" w:rsidRPr="00BA21BA" w:rsidRDefault="00E34E27" w:rsidP="00A61DC2">
      <w:pPr>
        <w:pStyle w:val="Sinespaciado"/>
        <w:spacing w:line="360" w:lineRule="auto"/>
        <w:ind w:firstLine="720"/>
        <w:jc w:val="both"/>
        <w:rPr>
          <w:rFonts w:ascii="Times New Roman" w:hAnsi="Times New Roman" w:cs="Times New Roman"/>
          <w:sz w:val="24"/>
          <w:szCs w:val="24"/>
          <w:lang w:val="es-MX"/>
        </w:rPr>
      </w:pPr>
      <w:r w:rsidRPr="00BA21BA">
        <w:rPr>
          <w:rFonts w:ascii="Times New Roman" w:hAnsi="Times New Roman" w:cs="Times New Roman"/>
          <w:sz w:val="24"/>
          <w:szCs w:val="24"/>
          <w:lang w:val="es-MX"/>
        </w:rPr>
        <w:t>H</w:t>
      </w:r>
      <w:r w:rsidRPr="00BA21BA">
        <w:rPr>
          <w:rFonts w:ascii="Times New Roman" w:hAnsi="Times New Roman" w:cs="Times New Roman"/>
          <w:i/>
          <w:szCs w:val="24"/>
          <w:lang w:val="es-MX"/>
        </w:rPr>
        <w:t>0</w:t>
      </w:r>
      <w:r w:rsidR="00763B22">
        <w:rPr>
          <w:rFonts w:ascii="Times New Roman" w:hAnsi="Times New Roman" w:cs="Times New Roman"/>
          <w:i/>
          <w:szCs w:val="24"/>
          <w:lang w:val="es-MX"/>
        </w:rPr>
        <w:t xml:space="preserve"> </w:t>
      </w:r>
      <w:r w:rsidRPr="00BA21BA">
        <w:rPr>
          <w:rFonts w:ascii="Times New Roman" w:hAnsi="Times New Roman" w:cs="Times New Roman"/>
          <w:sz w:val="24"/>
          <w:szCs w:val="24"/>
          <w:lang w:val="es-MX"/>
        </w:rPr>
        <w:t>= Las variables son independientes.</w:t>
      </w:r>
    </w:p>
    <w:p w14:paraId="45DDA524" w14:textId="57EEB544" w:rsidR="00545271" w:rsidRPr="00BA21BA" w:rsidRDefault="00E34E27" w:rsidP="007A3C46">
      <w:pPr>
        <w:pStyle w:val="Sinespaciado"/>
        <w:spacing w:line="360" w:lineRule="auto"/>
        <w:ind w:firstLine="720"/>
        <w:jc w:val="both"/>
        <w:rPr>
          <w:rFonts w:ascii="Times New Roman" w:hAnsi="Times New Roman" w:cs="Times New Roman"/>
          <w:sz w:val="24"/>
          <w:szCs w:val="24"/>
          <w:lang w:val="es-MX"/>
        </w:rPr>
      </w:pPr>
      <w:r w:rsidRPr="00BA21BA">
        <w:rPr>
          <w:rFonts w:ascii="Times New Roman" w:hAnsi="Times New Roman" w:cs="Times New Roman"/>
          <w:sz w:val="24"/>
          <w:szCs w:val="24"/>
          <w:lang w:val="es-MX"/>
        </w:rPr>
        <w:t>H</w:t>
      </w:r>
      <w:r w:rsidRPr="00BA21BA">
        <w:rPr>
          <w:rFonts w:ascii="Times New Roman" w:hAnsi="Times New Roman" w:cs="Times New Roman"/>
          <w:i/>
          <w:szCs w:val="24"/>
          <w:lang w:val="es-MX"/>
        </w:rPr>
        <w:t>1</w:t>
      </w:r>
      <w:r w:rsidR="00763B22">
        <w:rPr>
          <w:rFonts w:ascii="Times New Roman" w:hAnsi="Times New Roman" w:cs="Times New Roman"/>
          <w:i/>
          <w:szCs w:val="24"/>
          <w:lang w:val="es-MX"/>
        </w:rPr>
        <w:t xml:space="preserve"> </w:t>
      </w:r>
      <w:r w:rsidRPr="00BA21BA">
        <w:rPr>
          <w:rFonts w:ascii="Times New Roman" w:hAnsi="Times New Roman" w:cs="Times New Roman"/>
          <w:sz w:val="24"/>
          <w:szCs w:val="24"/>
          <w:lang w:val="es-MX"/>
        </w:rPr>
        <w:t xml:space="preserve">= Las variables no son independientes, existe asociación. </w:t>
      </w:r>
    </w:p>
    <w:p w14:paraId="2406DB57" w14:textId="77777777" w:rsidR="00D54C18" w:rsidRDefault="00E34E27" w:rsidP="00D54C18">
      <w:pPr>
        <w:pStyle w:val="Sinespaciado"/>
        <w:spacing w:line="360" w:lineRule="auto"/>
        <w:ind w:firstLine="720"/>
        <w:jc w:val="both"/>
        <w:rPr>
          <w:rFonts w:ascii="Times New Roman" w:hAnsi="Times New Roman" w:cs="Times New Roman"/>
          <w:sz w:val="24"/>
          <w:szCs w:val="24"/>
          <w:lang w:val="es-MX"/>
        </w:rPr>
      </w:pPr>
      <w:r w:rsidRPr="00BA21BA">
        <w:rPr>
          <w:rFonts w:ascii="Times New Roman" w:hAnsi="Times New Roman" w:cs="Times New Roman"/>
          <w:sz w:val="24"/>
          <w:szCs w:val="24"/>
          <w:lang w:val="es-MX"/>
        </w:rPr>
        <w:t xml:space="preserve">En este sentido, los resultados presentados en la </w:t>
      </w:r>
      <w:r w:rsidR="00763B22">
        <w:rPr>
          <w:rFonts w:ascii="Times New Roman" w:hAnsi="Times New Roman" w:cs="Times New Roman"/>
          <w:sz w:val="24"/>
          <w:szCs w:val="24"/>
          <w:lang w:val="es-MX"/>
        </w:rPr>
        <w:t>t</w:t>
      </w:r>
      <w:r w:rsidRPr="00BA21BA">
        <w:rPr>
          <w:rFonts w:ascii="Times New Roman" w:hAnsi="Times New Roman" w:cs="Times New Roman"/>
          <w:sz w:val="24"/>
          <w:szCs w:val="24"/>
          <w:lang w:val="es-MX"/>
        </w:rPr>
        <w:t xml:space="preserve">abla 6 indican que la relación entre habilidades matemáticas y alfabetismo financiero es estadísticamente significativa, con una significancia </w:t>
      </w:r>
      <w:proofErr w:type="spellStart"/>
      <w:r w:rsidRPr="00BA21BA">
        <w:rPr>
          <w:rFonts w:ascii="Times New Roman" w:hAnsi="Times New Roman" w:cs="Times New Roman"/>
          <w:sz w:val="24"/>
          <w:szCs w:val="24"/>
          <w:lang w:val="es-MX"/>
        </w:rPr>
        <w:t>asintónica</w:t>
      </w:r>
      <w:proofErr w:type="spellEnd"/>
      <w:r w:rsidRPr="00BA21BA">
        <w:rPr>
          <w:rFonts w:ascii="Times New Roman" w:hAnsi="Times New Roman" w:cs="Times New Roman"/>
          <w:sz w:val="24"/>
          <w:szCs w:val="24"/>
          <w:lang w:val="es-MX"/>
        </w:rPr>
        <w:t xml:space="preserve"> (bilateral) de </w:t>
      </w:r>
      <w:r w:rsidRPr="004F0835">
        <w:rPr>
          <w:rFonts w:ascii="Times New Roman" w:hAnsi="Times New Roman" w:cs="Times New Roman"/>
          <w:iCs/>
          <w:sz w:val="24"/>
          <w:szCs w:val="24"/>
          <w:lang w:val="es-MX"/>
        </w:rPr>
        <w:t>0.000</w:t>
      </w:r>
      <w:r w:rsidRPr="00BA21BA">
        <w:rPr>
          <w:rFonts w:ascii="Times New Roman" w:hAnsi="Times New Roman" w:cs="Times New Roman"/>
          <w:sz w:val="24"/>
          <w:szCs w:val="24"/>
          <w:lang w:val="es-MX"/>
        </w:rPr>
        <w:t xml:space="preserve">, lo cual sugiere que la probabilidad de obtener un resultado como este por azar es extremadamente baja. Este </w:t>
      </w:r>
      <w:r w:rsidR="004F0835">
        <w:rPr>
          <w:rFonts w:ascii="Times New Roman" w:hAnsi="Times New Roman" w:cs="Times New Roman"/>
          <w:sz w:val="24"/>
          <w:szCs w:val="24"/>
          <w:lang w:val="es-MX"/>
        </w:rPr>
        <w:t>dato</w:t>
      </w:r>
      <w:r w:rsidRPr="00BA21BA">
        <w:rPr>
          <w:rFonts w:ascii="Times New Roman" w:hAnsi="Times New Roman" w:cs="Times New Roman"/>
          <w:sz w:val="24"/>
          <w:szCs w:val="24"/>
          <w:lang w:val="es-MX"/>
        </w:rPr>
        <w:t xml:space="preserve"> también rechaza la hipótesis nula previamente establecida</w:t>
      </w:r>
      <w:r w:rsidR="004F0835">
        <w:rPr>
          <w:rFonts w:ascii="Times New Roman" w:hAnsi="Times New Roman" w:cs="Times New Roman"/>
          <w:sz w:val="24"/>
          <w:szCs w:val="24"/>
          <w:lang w:val="es-MX"/>
        </w:rPr>
        <w:t>,</w:t>
      </w:r>
      <w:r w:rsidRPr="00BA21BA">
        <w:rPr>
          <w:rFonts w:ascii="Times New Roman" w:hAnsi="Times New Roman" w:cs="Times New Roman"/>
          <w:sz w:val="24"/>
          <w:szCs w:val="24"/>
          <w:lang w:val="es-MX"/>
        </w:rPr>
        <w:t xml:space="preserve"> y acepta la afirmación de que existe una asociación positiva entre las variables sujetas de estudio.</w:t>
      </w:r>
    </w:p>
    <w:p w14:paraId="08E9755B" w14:textId="77777777" w:rsidR="00D54C18" w:rsidRDefault="00D54C18" w:rsidP="00D54C18">
      <w:pPr>
        <w:pStyle w:val="Sinespaciado"/>
        <w:spacing w:line="360" w:lineRule="auto"/>
        <w:ind w:firstLine="720"/>
        <w:jc w:val="both"/>
        <w:rPr>
          <w:rFonts w:ascii="Times New Roman" w:hAnsi="Times New Roman" w:cs="Times New Roman"/>
          <w:sz w:val="24"/>
          <w:szCs w:val="24"/>
          <w:lang w:val="es-MX"/>
        </w:rPr>
      </w:pPr>
    </w:p>
    <w:p w14:paraId="05353124" w14:textId="77777777" w:rsidR="00D54C18" w:rsidRDefault="00D54C18" w:rsidP="00D54C18">
      <w:pPr>
        <w:pStyle w:val="Sinespaciado"/>
        <w:spacing w:line="360" w:lineRule="auto"/>
        <w:ind w:firstLine="720"/>
        <w:jc w:val="both"/>
        <w:rPr>
          <w:rFonts w:ascii="Times New Roman" w:hAnsi="Times New Roman" w:cs="Times New Roman"/>
          <w:sz w:val="24"/>
          <w:szCs w:val="24"/>
          <w:lang w:val="es-MX"/>
        </w:rPr>
      </w:pPr>
    </w:p>
    <w:p w14:paraId="0946E081" w14:textId="77777777" w:rsidR="00D54C18" w:rsidRDefault="00D54C18" w:rsidP="00D54C18">
      <w:pPr>
        <w:pStyle w:val="Sinespaciado"/>
        <w:spacing w:line="360" w:lineRule="auto"/>
        <w:ind w:firstLine="720"/>
        <w:jc w:val="both"/>
        <w:rPr>
          <w:rFonts w:ascii="Times New Roman" w:hAnsi="Times New Roman" w:cs="Times New Roman"/>
          <w:sz w:val="24"/>
          <w:szCs w:val="24"/>
          <w:lang w:val="es-MX"/>
        </w:rPr>
      </w:pPr>
    </w:p>
    <w:p w14:paraId="759EC47F" w14:textId="77777777" w:rsidR="00D54C18" w:rsidRDefault="00D54C18" w:rsidP="00D54C18">
      <w:pPr>
        <w:pStyle w:val="Sinespaciado"/>
        <w:spacing w:line="360" w:lineRule="auto"/>
        <w:ind w:firstLine="720"/>
        <w:jc w:val="both"/>
        <w:rPr>
          <w:rFonts w:ascii="Times New Roman" w:hAnsi="Times New Roman" w:cs="Times New Roman"/>
          <w:sz w:val="24"/>
          <w:szCs w:val="24"/>
          <w:lang w:val="es-MX"/>
        </w:rPr>
      </w:pPr>
    </w:p>
    <w:p w14:paraId="7FF5CDA1" w14:textId="77777777" w:rsidR="00D54C18" w:rsidRDefault="00D54C18" w:rsidP="00D54C18">
      <w:pPr>
        <w:pStyle w:val="Sinespaciado"/>
        <w:spacing w:line="360" w:lineRule="auto"/>
        <w:ind w:firstLine="720"/>
        <w:jc w:val="both"/>
        <w:rPr>
          <w:rFonts w:ascii="Times New Roman" w:hAnsi="Times New Roman" w:cs="Times New Roman"/>
          <w:sz w:val="24"/>
          <w:szCs w:val="24"/>
          <w:lang w:val="es-MX"/>
        </w:rPr>
      </w:pPr>
    </w:p>
    <w:p w14:paraId="5D8A0F52" w14:textId="77777777" w:rsidR="00D54C18" w:rsidRDefault="00D54C18" w:rsidP="00D54C18">
      <w:pPr>
        <w:pStyle w:val="Sinespaciado"/>
        <w:spacing w:line="360" w:lineRule="auto"/>
        <w:ind w:firstLine="720"/>
        <w:jc w:val="both"/>
        <w:rPr>
          <w:rFonts w:ascii="Times New Roman" w:hAnsi="Times New Roman" w:cs="Times New Roman"/>
          <w:sz w:val="24"/>
          <w:szCs w:val="24"/>
          <w:lang w:val="es-MX"/>
        </w:rPr>
      </w:pPr>
    </w:p>
    <w:p w14:paraId="3EF70464" w14:textId="77777777" w:rsidR="00D54C18" w:rsidRDefault="00D54C18" w:rsidP="00D54C18">
      <w:pPr>
        <w:pStyle w:val="Sinespaciado"/>
        <w:spacing w:line="360" w:lineRule="auto"/>
        <w:ind w:firstLine="720"/>
        <w:jc w:val="both"/>
        <w:rPr>
          <w:rFonts w:ascii="Times New Roman" w:hAnsi="Times New Roman" w:cs="Times New Roman"/>
          <w:sz w:val="24"/>
          <w:szCs w:val="24"/>
          <w:lang w:val="es-MX"/>
        </w:rPr>
      </w:pPr>
    </w:p>
    <w:p w14:paraId="61137732" w14:textId="77777777" w:rsidR="00D54C18" w:rsidRDefault="00D54C18" w:rsidP="00D54C18">
      <w:pPr>
        <w:pStyle w:val="Sinespaciado"/>
        <w:spacing w:line="360" w:lineRule="auto"/>
        <w:ind w:firstLine="720"/>
        <w:jc w:val="both"/>
        <w:rPr>
          <w:rFonts w:ascii="Times New Roman" w:hAnsi="Times New Roman" w:cs="Times New Roman"/>
          <w:sz w:val="24"/>
          <w:szCs w:val="24"/>
          <w:lang w:val="es-MX"/>
        </w:rPr>
      </w:pPr>
    </w:p>
    <w:p w14:paraId="583F6C8A" w14:textId="77777777" w:rsidR="00D54C18" w:rsidRDefault="00D54C18" w:rsidP="00D54C18">
      <w:pPr>
        <w:pStyle w:val="Sinespaciado"/>
        <w:spacing w:line="360" w:lineRule="auto"/>
        <w:ind w:firstLine="720"/>
        <w:jc w:val="both"/>
        <w:rPr>
          <w:rFonts w:ascii="Times New Roman" w:hAnsi="Times New Roman" w:cs="Times New Roman"/>
          <w:sz w:val="24"/>
          <w:szCs w:val="24"/>
          <w:lang w:val="es-MX"/>
        </w:rPr>
      </w:pPr>
    </w:p>
    <w:p w14:paraId="443A0748" w14:textId="77777777" w:rsidR="00D54C18" w:rsidRDefault="00D54C18" w:rsidP="00D54C18">
      <w:pPr>
        <w:pStyle w:val="Sinespaciado"/>
        <w:spacing w:line="360" w:lineRule="auto"/>
        <w:ind w:firstLine="720"/>
        <w:jc w:val="center"/>
        <w:rPr>
          <w:rFonts w:ascii="Times New Roman" w:eastAsia="Times New Roman" w:hAnsi="Times New Roman" w:cs="Times New Roman"/>
          <w:b/>
          <w:sz w:val="24"/>
          <w:szCs w:val="24"/>
          <w:lang w:val="es-MX"/>
        </w:rPr>
      </w:pPr>
    </w:p>
    <w:p w14:paraId="5D7E251B" w14:textId="248CAF9E" w:rsidR="009150D0" w:rsidRPr="006C61DC" w:rsidRDefault="009150D0" w:rsidP="007B0AA3">
      <w:pPr>
        <w:pStyle w:val="Sinespaciado"/>
        <w:spacing w:line="360" w:lineRule="auto"/>
        <w:ind w:firstLine="720"/>
        <w:jc w:val="center"/>
        <w:rPr>
          <w:rFonts w:ascii="Times New Roman" w:hAnsi="Times New Roman" w:cs="Times New Roman"/>
          <w:sz w:val="24"/>
          <w:szCs w:val="24"/>
          <w:lang w:val="es-MX"/>
        </w:rPr>
      </w:pPr>
      <w:r w:rsidRPr="00BA21BA">
        <w:rPr>
          <w:rFonts w:ascii="Times New Roman" w:eastAsia="Times New Roman" w:hAnsi="Times New Roman" w:cs="Times New Roman"/>
          <w:b/>
          <w:sz w:val="24"/>
          <w:szCs w:val="24"/>
          <w:lang w:val="es-MX"/>
        </w:rPr>
        <w:lastRenderedPageBreak/>
        <w:t xml:space="preserve">Tabla 6. </w:t>
      </w:r>
      <w:r w:rsidRPr="00BA21BA">
        <w:rPr>
          <w:rFonts w:ascii="Times New Roman" w:eastAsia="Times New Roman" w:hAnsi="Times New Roman" w:cs="Times New Roman"/>
          <w:sz w:val="24"/>
          <w:szCs w:val="24"/>
          <w:lang w:val="es-MX"/>
        </w:rPr>
        <w:t xml:space="preserve">Pruebas </w:t>
      </w:r>
      <w:r w:rsidR="006C61DC">
        <w:rPr>
          <w:rFonts w:ascii="Times New Roman" w:eastAsia="Times New Roman" w:hAnsi="Times New Roman" w:cs="Times New Roman"/>
          <w:sz w:val="24"/>
          <w:szCs w:val="24"/>
          <w:lang w:val="es-MX"/>
        </w:rPr>
        <w:t>de chi-cuadrado relación HM y AF</w:t>
      </w:r>
    </w:p>
    <w:tbl>
      <w:tblPr>
        <w:tblStyle w:val="Tablaconcuadrcula"/>
        <w:tblpPr w:leftFromText="141" w:rightFromText="141" w:vertAnchor="text" w:horzAnchor="margin" w:tblpXSpec="center" w:tblpY="103"/>
        <w:tblW w:w="5981" w:type="dxa"/>
        <w:tblLayout w:type="fixed"/>
        <w:tblLook w:val="0000" w:firstRow="0" w:lastRow="0" w:firstColumn="0" w:lastColumn="0" w:noHBand="0" w:noVBand="0"/>
      </w:tblPr>
      <w:tblGrid>
        <w:gridCol w:w="2449"/>
        <w:gridCol w:w="1055"/>
        <w:gridCol w:w="1009"/>
        <w:gridCol w:w="1468"/>
      </w:tblGrid>
      <w:tr w:rsidR="009F5CF7" w:rsidRPr="00D54C18" w14:paraId="27032C02" w14:textId="77777777" w:rsidTr="009F5CF7">
        <w:tc>
          <w:tcPr>
            <w:tcW w:w="2449" w:type="dxa"/>
          </w:tcPr>
          <w:p w14:paraId="38F8E448" w14:textId="77777777" w:rsidR="009F5CF7" w:rsidRPr="00D54C18" w:rsidRDefault="009F5CF7" w:rsidP="009A1BA0">
            <w:pPr>
              <w:autoSpaceDE w:val="0"/>
              <w:autoSpaceDN w:val="0"/>
              <w:adjustRightInd w:val="0"/>
              <w:rPr>
                <w:rFonts w:ascii="Times New Roman" w:hAnsi="Times New Roman"/>
                <w:sz w:val="24"/>
                <w:szCs w:val="24"/>
              </w:rPr>
            </w:pPr>
          </w:p>
        </w:tc>
        <w:tc>
          <w:tcPr>
            <w:tcW w:w="1055" w:type="dxa"/>
          </w:tcPr>
          <w:p w14:paraId="3F5A7E11" w14:textId="77777777" w:rsidR="009F5CF7" w:rsidRPr="00D54C18" w:rsidRDefault="009F5CF7" w:rsidP="009A1BA0">
            <w:pPr>
              <w:autoSpaceDE w:val="0"/>
              <w:autoSpaceDN w:val="0"/>
              <w:adjustRightInd w:val="0"/>
              <w:ind w:left="60" w:right="60"/>
              <w:jc w:val="center"/>
              <w:rPr>
                <w:rFonts w:ascii="Times New Roman" w:hAnsi="Times New Roman"/>
                <w:color w:val="000000"/>
                <w:sz w:val="24"/>
                <w:szCs w:val="24"/>
              </w:rPr>
            </w:pPr>
            <w:r w:rsidRPr="00D54C18">
              <w:rPr>
                <w:rFonts w:ascii="Times New Roman" w:hAnsi="Times New Roman"/>
                <w:color w:val="000000"/>
                <w:sz w:val="24"/>
                <w:szCs w:val="24"/>
              </w:rPr>
              <w:t>Valor</w:t>
            </w:r>
          </w:p>
        </w:tc>
        <w:tc>
          <w:tcPr>
            <w:tcW w:w="1009" w:type="dxa"/>
          </w:tcPr>
          <w:p w14:paraId="0DA318D6" w14:textId="77777777" w:rsidR="009F5CF7" w:rsidRPr="00D54C18" w:rsidRDefault="009F5CF7" w:rsidP="009A1BA0">
            <w:pPr>
              <w:autoSpaceDE w:val="0"/>
              <w:autoSpaceDN w:val="0"/>
              <w:adjustRightInd w:val="0"/>
              <w:ind w:left="60" w:right="60"/>
              <w:jc w:val="center"/>
              <w:rPr>
                <w:rFonts w:ascii="Times New Roman" w:hAnsi="Times New Roman"/>
                <w:color w:val="000000"/>
                <w:sz w:val="24"/>
                <w:szCs w:val="24"/>
              </w:rPr>
            </w:pPr>
            <w:proofErr w:type="spellStart"/>
            <w:r w:rsidRPr="00D54C18">
              <w:rPr>
                <w:rFonts w:ascii="Times New Roman" w:hAnsi="Times New Roman"/>
                <w:color w:val="000000"/>
                <w:sz w:val="24"/>
                <w:szCs w:val="24"/>
              </w:rPr>
              <w:t>Gl</w:t>
            </w:r>
            <w:proofErr w:type="spellEnd"/>
          </w:p>
        </w:tc>
        <w:tc>
          <w:tcPr>
            <w:tcW w:w="1468" w:type="dxa"/>
          </w:tcPr>
          <w:p w14:paraId="44FC883B" w14:textId="77777777" w:rsidR="009F5CF7" w:rsidRPr="00D54C18" w:rsidRDefault="009F5CF7" w:rsidP="009A1BA0">
            <w:pPr>
              <w:autoSpaceDE w:val="0"/>
              <w:autoSpaceDN w:val="0"/>
              <w:adjustRightInd w:val="0"/>
              <w:ind w:left="60" w:right="60"/>
              <w:jc w:val="center"/>
              <w:rPr>
                <w:rFonts w:ascii="Times New Roman" w:hAnsi="Times New Roman"/>
                <w:color w:val="000000"/>
                <w:sz w:val="24"/>
                <w:szCs w:val="24"/>
              </w:rPr>
            </w:pPr>
            <w:r w:rsidRPr="00D54C18">
              <w:rPr>
                <w:rFonts w:ascii="Times New Roman" w:hAnsi="Times New Roman"/>
                <w:color w:val="000000"/>
                <w:sz w:val="24"/>
                <w:szCs w:val="24"/>
              </w:rPr>
              <w:t>*Sig. asintótica (bilateral)</w:t>
            </w:r>
          </w:p>
        </w:tc>
      </w:tr>
      <w:tr w:rsidR="009F5CF7" w:rsidRPr="00D54C18" w14:paraId="693B196B" w14:textId="77777777" w:rsidTr="009F5CF7">
        <w:tc>
          <w:tcPr>
            <w:tcW w:w="2449" w:type="dxa"/>
          </w:tcPr>
          <w:p w14:paraId="3FBC03C5" w14:textId="77777777" w:rsidR="009F5CF7" w:rsidRPr="00D54C18" w:rsidRDefault="009F5CF7" w:rsidP="009A1BA0">
            <w:pPr>
              <w:autoSpaceDE w:val="0"/>
              <w:autoSpaceDN w:val="0"/>
              <w:adjustRightInd w:val="0"/>
              <w:ind w:left="60" w:right="60"/>
              <w:rPr>
                <w:rFonts w:ascii="Times New Roman" w:hAnsi="Times New Roman"/>
                <w:color w:val="000000"/>
                <w:sz w:val="24"/>
                <w:szCs w:val="24"/>
              </w:rPr>
            </w:pPr>
            <w:r w:rsidRPr="00D54C18">
              <w:rPr>
                <w:rFonts w:ascii="Times New Roman" w:hAnsi="Times New Roman"/>
                <w:color w:val="000000"/>
                <w:sz w:val="24"/>
                <w:szCs w:val="24"/>
              </w:rPr>
              <w:t>Chi-cuadrado de Pearson</w:t>
            </w:r>
          </w:p>
        </w:tc>
        <w:tc>
          <w:tcPr>
            <w:tcW w:w="1055" w:type="dxa"/>
          </w:tcPr>
          <w:p w14:paraId="2AE97B81" w14:textId="77777777" w:rsidR="009F5CF7" w:rsidRPr="00D54C18" w:rsidRDefault="009F5CF7" w:rsidP="009A1BA0">
            <w:pPr>
              <w:autoSpaceDE w:val="0"/>
              <w:autoSpaceDN w:val="0"/>
              <w:adjustRightInd w:val="0"/>
              <w:ind w:left="60" w:right="60"/>
              <w:jc w:val="right"/>
              <w:rPr>
                <w:rFonts w:ascii="Times New Roman" w:hAnsi="Times New Roman"/>
                <w:color w:val="000000"/>
                <w:sz w:val="24"/>
                <w:szCs w:val="24"/>
              </w:rPr>
            </w:pPr>
            <w:r w:rsidRPr="00D54C18">
              <w:rPr>
                <w:rFonts w:ascii="Times New Roman" w:hAnsi="Times New Roman"/>
                <w:color w:val="000000"/>
                <w:sz w:val="24"/>
                <w:szCs w:val="24"/>
              </w:rPr>
              <w:t>146.522</w:t>
            </w:r>
            <w:r w:rsidRPr="00D54C18">
              <w:rPr>
                <w:rFonts w:ascii="Times New Roman" w:hAnsi="Times New Roman"/>
                <w:color w:val="000000"/>
                <w:sz w:val="24"/>
                <w:szCs w:val="24"/>
                <w:vertAlign w:val="superscript"/>
              </w:rPr>
              <w:t>a</w:t>
            </w:r>
          </w:p>
        </w:tc>
        <w:tc>
          <w:tcPr>
            <w:tcW w:w="1009" w:type="dxa"/>
          </w:tcPr>
          <w:p w14:paraId="5A33BCA8" w14:textId="77777777" w:rsidR="009F5CF7" w:rsidRPr="00D54C18" w:rsidRDefault="009F5CF7" w:rsidP="009A1BA0">
            <w:pPr>
              <w:autoSpaceDE w:val="0"/>
              <w:autoSpaceDN w:val="0"/>
              <w:adjustRightInd w:val="0"/>
              <w:ind w:left="60" w:right="60"/>
              <w:jc w:val="right"/>
              <w:rPr>
                <w:rFonts w:ascii="Times New Roman" w:hAnsi="Times New Roman"/>
                <w:color w:val="000000"/>
                <w:sz w:val="24"/>
                <w:szCs w:val="24"/>
              </w:rPr>
            </w:pPr>
            <w:r w:rsidRPr="00D54C18">
              <w:rPr>
                <w:rFonts w:ascii="Times New Roman" w:hAnsi="Times New Roman"/>
                <w:color w:val="000000"/>
                <w:sz w:val="24"/>
                <w:szCs w:val="24"/>
              </w:rPr>
              <w:t>2</w:t>
            </w:r>
          </w:p>
        </w:tc>
        <w:tc>
          <w:tcPr>
            <w:tcW w:w="1468" w:type="dxa"/>
          </w:tcPr>
          <w:p w14:paraId="0DD96D19" w14:textId="77777777" w:rsidR="009F5CF7" w:rsidRPr="00D54C18" w:rsidRDefault="009F5CF7" w:rsidP="009A1BA0">
            <w:pPr>
              <w:autoSpaceDE w:val="0"/>
              <w:autoSpaceDN w:val="0"/>
              <w:adjustRightInd w:val="0"/>
              <w:ind w:left="60" w:right="60"/>
              <w:jc w:val="right"/>
              <w:rPr>
                <w:rFonts w:ascii="Times New Roman" w:hAnsi="Times New Roman"/>
                <w:color w:val="000000"/>
                <w:sz w:val="24"/>
                <w:szCs w:val="24"/>
              </w:rPr>
            </w:pPr>
            <w:r w:rsidRPr="00D54C18">
              <w:rPr>
                <w:rFonts w:ascii="Times New Roman" w:hAnsi="Times New Roman"/>
                <w:color w:val="000000"/>
                <w:sz w:val="24"/>
                <w:szCs w:val="24"/>
              </w:rPr>
              <w:t>.000</w:t>
            </w:r>
          </w:p>
        </w:tc>
      </w:tr>
      <w:tr w:rsidR="009F5CF7" w:rsidRPr="00D54C18" w14:paraId="219B0616" w14:textId="77777777" w:rsidTr="009F5CF7">
        <w:tc>
          <w:tcPr>
            <w:tcW w:w="2449" w:type="dxa"/>
          </w:tcPr>
          <w:p w14:paraId="1B4B06B3" w14:textId="77777777" w:rsidR="009F5CF7" w:rsidRPr="00D54C18" w:rsidRDefault="009F5CF7" w:rsidP="009A1BA0">
            <w:pPr>
              <w:autoSpaceDE w:val="0"/>
              <w:autoSpaceDN w:val="0"/>
              <w:adjustRightInd w:val="0"/>
              <w:ind w:left="60" w:right="60"/>
              <w:rPr>
                <w:rFonts w:ascii="Times New Roman" w:hAnsi="Times New Roman"/>
                <w:color w:val="000000"/>
                <w:sz w:val="24"/>
                <w:szCs w:val="24"/>
              </w:rPr>
            </w:pPr>
            <w:r w:rsidRPr="00D54C18">
              <w:rPr>
                <w:rFonts w:ascii="Times New Roman" w:hAnsi="Times New Roman"/>
                <w:color w:val="000000"/>
                <w:sz w:val="24"/>
                <w:szCs w:val="24"/>
              </w:rPr>
              <w:t>Razón de verosimilitudes</w:t>
            </w:r>
          </w:p>
        </w:tc>
        <w:tc>
          <w:tcPr>
            <w:tcW w:w="1055" w:type="dxa"/>
          </w:tcPr>
          <w:p w14:paraId="284CB8ED" w14:textId="77777777" w:rsidR="009F5CF7" w:rsidRPr="00D54C18" w:rsidRDefault="009F5CF7" w:rsidP="009A1BA0">
            <w:pPr>
              <w:autoSpaceDE w:val="0"/>
              <w:autoSpaceDN w:val="0"/>
              <w:adjustRightInd w:val="0"/>
              <w:ind w:left="60" w:right="60"/>
              <w:jc w:val="right"/>
              <w:rPr>
                <w:rFonts w:ascii="Times New Roman" w:hAnsi="Times New Roman"/>
                <w:color w:val="000000"/>
                <w:sz w:val="24"/>
                <w:szCs w:val="24"/>
              </w:rPr>
            </w:pPr>
            <w:r w:rsidRPr="00D54C18">
              <w:rPr>
                <w:rFonts w:ascii="Times New Roman" w:hAnsi="Times New Roman"/>
                <w:color w:val="000000"/>
                <w:sz w:val="24"/>
                <w:szCs w:val="24"/>
              </w:rPr>
              <w:t>157.699</w:t>
            </w:r>
          </w:p>
        </w:tc>
        <w:tc>
          <w:tcPr>
            <w:tcW w:w="1009" w:type="dxa"/>
          </w:tcPr>
          <w:p w14:paraId="225F22E8" w14:textId="77777777" w:rsidR="009F5CF7" w:rsidRPr="00D54C18" w:rsidRDefault="009F5CF7" w:rsidP="009A1BA0">
            <w:pPr>
              <w:autoSpaceDE w:val="0"/>
              <w:autoSpaceDN w:val="0"/>
              <w:adjustRightInd w:val="0"/>
              <w:ind w:left="60" w:right="60"/>
              <w:jc w:val="right"/>
              <w:rPr>
                <w:rFonts w:ascii="Times New Roman" w:hAnsi="Times New Roman"/>
                <w:color w:val="000000"/>
                <w:sz w:val="24"/>
                <w:szCs w:val="24"/>
              </w:rPr>
            </w:pPr>
            <w:r w:rsidRPr="00D54C18">
              <w:rPr>
                <w:rFonts w:ascii="Times New Roman" w:hAnsi="Times New Roman"/>
                <w:color w:val="000000"/>
                <w:sz w:val="24"/>
                <w:szCs w:val="24"/>
              </w:rPr>
              <w:t>2</w:t>
            </w:r>
          </w:p>
        </w:tc>
        <w:tc>
          <w:tcPr>
            <w:tcW w:w="1468" w:type="dxa"/>
          </w:tcPr>
          <w:p w14:paraId="36CAEAB6" w14:textId="77777777" w:rsidR="009F5CF7" w:rsidRPr="00D54C18" w:rsidRDefault="009F5CF7" w:rsidP="009A1BA0">
            <w:pPr>
              <w:autoSpaceDE w:val="0"/>
              <w:autoSpaceDN w:val="0"/>
              <w:adjustRightInd w:val="0"/>
              <w:ind w:left="60" w:right="60"/>
              <w:jc w:val="right"/>
              <w:rPr>
                <w:rFonts w:ascii="Times New Roman" w:hAnsi="Times New Roman"/>
                <w:color w:val="000000"/>
                <w:sz w:val="24"/>
                <w:szCs w:val="24"/>
              </w:rPr>
            </w:pPr>
            <w:r w:rsidRPr="00D54C18">
              <w:rPr>
                <w:rFonts w:ascii="Times New Roman" w:hAnsi="Times New Roman"/>
                <w:color w:val="000000"/>
                <w:sz w:val="24"/>
                <w:szCs w:val="24"/>
              </w:rPr>
              <w:t>.000</w:t>
            </w:r>
          </w:p>
        </w:tc>
      </w:tr>
      <w:tr w:rsidR="009F5CF7" w:rsidRPr="00D54C18" w14:paraId="7BD7179F" w14:textId="77777777" w:rsidTr="009F5CF7">
        <w:tc>
          <w:tcPr>
            <w:tcW w:w="2449" w:type="dxa"/>
          </w:tcPr>
          <w:p w14:paraId="534535C9" w14:textId="77777777" w:rsidR="009F5CF7" w:rsidRPr="00D54C18" w:rsidRDefault="009F5CF7" w:rsidP="009A1BA0">
            <w:pPr>
              <w:autoSpaceDE w:val="0"/>
              <w:autoSpaceDN w:val="0"/>
              <w:adjustRightInd w:val="0"/>
              <w:ind w:left="60" w:right="60"/>
              <w:rPr>
                <w:rFonts w:ascii="Times New Roman" w:hAnsi="Times New Roman"/>
                <w:color w:val="000000"/>
                <w:sz w:val="24"/>
                <w:szCs w:val="24"/>
              </w:rPr>
            </w:pPr>
            <w:r w:rsidRPr="00D54C18">
              <w:rPr>
                <w:rFonts w:ascii="Times New Roman" w:hAnsi="Times New Roman"/>
                <w:color w:val="000000"/>
                <w:sz w:val="24"/>
                <w:szCs w:val="24"/>
              </w:rPr>
              <w:t>Asociación lineal por lineal</w:t>
            </w:r>
          </w:p>
        </w:tc>
        <w:tc>
          <w:tcPr>
            <w:tcW w:w="1055" w:type="dxa"/>
          </w:tcPr>
          <w:p w14:paraId="212D37EA" w14:textId="77777777" w:rsidR="009F5CF7" w:rsidRPr="00D54C18" w:rsidRDefault="009F5CF7" w:rsidP="009A1BA0">
            <w:pPr>
              <w:autoSpaceDE w:val="0"/>
              <w:autoSpaceDN w:val="0"/>
              <w:adjustRightInd w:val="0"/>
              <w:ind w:left="60" w:right="60"/>
              <w:jc w:val="right"/>
              <w:rPr>
                <w:rFonts w:ascii="Times New Roman" w:hAnsi="Times New Roman"/>
                <w:color w:val="000000"/>
                <w:sz w:val="24"/>
                <w:szCs w:val="24"/>
              </w:rPr>
            </w:pPr>
            <w:r w:rsidRPr="00D54C18">
              <w:rPr>
                <w:rFonts w:ascii="Times New Roman" w:hAnsi="Times New Roman"/>
                <w:color w:val="000000"/>
                <w:sz w:val="24"/>
                <w:szCs w:val="24"/>
              </w:rPr>
              <w:t>143.860</w:t>
            </w:r>
          </w:p>
        </w:tc>
        <w:tc>
          <w:tcPr>
            <w:tcW w:w="1009" w:type="dxa"/>
          </w:tcPr>
          <w:p w14:paraId="5EC6C1F4" w14:textId="77777777" w:rsidR="009F5CF7" w:rsidRPr="00D54C18" w:rsidRDefault="009F5CF7" w:rsidP="009A1BA0">
            <w:pPr>
              <w:autoSpaceDE w:val="0"/>
              <w:autoSpaceDN w:val="0"/>
              <w:adjustRightInd w:val="0"/>
              <w:ind w:left="60" w:right="60"/>
              <w:jc w:val="right"/>
              <w:rPr>
                <w:rFonts w:ascii="Times New Roman" w:hAnsi="Times New Roman"/>
                <w:color w:val="000000"/>
                <w:sz w:val="24"/>
                <w:szCs w:val="24"/>
              </w:rPr>
            </w:pPr>
            <w:r w:rsidRPr="00D54C18">
              <w:rPr>
                <w:rFonts w:ascii="Times New Roman" w:hAnsi="Times New Roman"/>
                <w:color w:val="000000"/>
                <w:sz w:val="24"/>
                <w:szCs w:val="24"/>
              </w:rPr>
              <w:t>1</w:t>
            </w:r>
          </w:p>
        </w:tc>
        <w:tc>
          <w:tcPr>
            <w:tcW w:w="1468" w:type="dxa"/>
          </w:tcPr>
          <w:p w14:paraId="0A0BA574" w14:textId="77777777" w:rsidR="009F5CF7" w:rsidRPr="00D54C18" w:rsidRDefault="009F5CF7" w:rsidP="009A1BA0">
            <w:pPr>
              <w:autoSpaceDE w:val="0"/>
              <w:autoSpaceDN w:val="0"/>
              <w:adjustRightInd w:val="0"/>
              <w:ind w:left="60" w:right="60"/>
              <w:jc w:val="right"/>
              <w:rPr>
                <w:rFonts w:ascii="Times New Roman" w:hAnsi="Times New Roman"/>
                <w:color w:val="000000"/>
                <w:sz w:val="24"/>
                <w:szCs w:val="24"/>
              </w:rPr>
            </w:pPr>
            <w:r w:rsidRPr="00D54C18">
              <w:rPr>
                <w:rFonts w:ascii="Times New Roman" w:hAnsi="Times New Roman"/>
                <w:color w:val="000000"/>
                <w:sz w:val="24"/>
                <w:szCs w:val="24"/>
              </w:rPr>
              <w:t>.000</w:t>
            </w:r>
          </w:p>
        </w:tc>
      </w:tr>
      <w:tr w:rsidR="009F5CF7" w:rsidRPr="00D54C18" w14:paraId="3FA6C13E" w14:textId="77777777" w:rsidTr="009F5CF7">
        <w:tc>
          <w:tcPr>
            <w:tcW w:w="2449" w:type="dxa"/>
          </w:tcPr>
          <w:p w14:paraId="05B22FB8" w14:textId="77777777" w:rsidR="009F5CF7" w:rsidRPr="00D54C18" w:rsidRDefault="009F5CF7" w:rsidP="009A1BA0">
            <w:pPr>
              <w:autoSpaceDE w:val="0"/>
              <w:autoSpaceDN w:val="0"/>
              <w:adjustRightInd w:val="0"/>
              <w:ind w:left="60" w:right="60"/>
              <w:rPr>
                <w:rFonts w:ascii="Times New Roman" w:hAnsi="Times New Roman"/>
                <w:color w:val="000000"/>
                <w:sz w:val="24"/>
                <w:szCs w:val="24"/>
              </w:rPr>
            </w:pPr>
            <w:r w:rsidRPr="00D54C18">
              <w:rPr>
                <w:rFonts w:ascii="Times New Roman" w:hAnsi="Times New Roman"/>
                <w:color w:val="000000"/>
                <w:sz w:val="24"/>
                <w:szCs w:val="24"/>
              </w:rPr>
              <w:t>N de casos válidos</w:t>
            </w:r>
          </w:p>
        </w:tc>
        <w:tc>
          <w:tcPr>
            <w:tcW w:w="1055" w:type="dxa"/>
          </w:tcPr>
          <w:p w14:paraId="1FDD4A30" w14:textId="77777777" w:rsidR="009F5CF7" w:rsidRPr="00D54C18" w:rsidRDefault="009F5CF7" w:rsidP="009A1BA0">
            <w:pPr>
              <w:autoSpaceDE w:val="0"/>
              <w:autoSpaceDN w:val="0"/>
              <w:adjustRightInd w:val="0"/>
              <w:ind w:left="60" w:right="60"/>
              <w:jc w:val="right"/>
              <w:rPr>
                <w:rFonts w:ascii="Times New Roman" w:hAnsi="Times New Roman"/>
                <w:color w:val="000000"/>
                <w:sz w:val="24"/>
                <w:szCs w:val="24"/>
              </w:rPr>
            </w:pPr>
            <w:r w:rsidRPr="00D54C18">
              <w:rPr>
                <w:rFonts w:ascii="Times New Roman" w:hAnsi="Times New Roman"/>
                <w:color w:val="000000"/>
                <w:sz w:val="24"/>
                <w:szCs w:val="24"/>
              </w:rPr>
              <w:t>626</w:t>
            </w:r>
          </w:p>
        </w:tc>
        <w:tc>
          <w:tcPr>
            <w:tcW w:w="1009" w:type="dxa"/>
          </w:tcPr>
          <w:p w14:paraId="0773CA97" w14:textId="77777777" w:rsidR="009F5CF7" w:rsidRPr="00D54C18" w:rsidRDefault="009F5CF7" w:rsidP="009A1BA0">
            <w:pPr>
              <w:autoSpaceDE w:val="0"/>
              <w:autoSpaceDN w:val="0"/>
              <w:adjustRightInd w:val="0"/>
              <w:rPr>
                <w:rFonts w:ascii="Times New Roman" w:hAnsi="Times New Roman"/>
                <w:sz w:val="24"/>
                <w:szCs w:val="24"/>
              </w:rPr>
            </w:pPr>
          </w:p>
        </w:tc>
        <w:tc>
          <w:tcPr>
            <w:tcW w:w="1468" w:type="dxa"/>
          </w:tcPr>
          <w:p w14:paraId="002FAA59" w14:textId="77777777" w:rsidR="009F5CF7" w:rsidRPr="00D54C18" w:rsidRDefault="009F5CF7" w:rsidP="009A1BA0">
            <w:pPr>
              <w:autoSpaceDE w:val="0"/>
              <w:autoSpaceDN w:val="0"/>
              <w:adjustRightInd w:val="0"/>
              <w:rPr>
                <w:rFonts w:ascii="Times New Roman" w:hAnsi="Times New Roman"/>
                <w:sz w:val="24"/>
                <w:szCs w:val="24"/>
              </w:rPr>
            </w:pPr>
          </w:p>
        </w:tc>
      </w:tr>
      <w:tr w:rsidR="009F5CF7" w:rsidRPr="00D54C18" w14:paraId="4465A939" w14:textId="77777777" w:rsidTr="00D54C18">
        <w:trPr>
          <w:trHeight w:val="167"/>
        </w:trPr>
        <w:tc>
          <w:tcPr>
            <w:tcW w:w="5981" w:type="dxa"/>
            <w:gridSpan w:val="4"/>
          </w:tcPr>
          <w:p w14:paraId="7B50481B" w14:textId="1FA6A2B1" w:rsidR="009F5CF7" w:rsidRPr="00D54C18" w:rsidRDefault="009F5CF7" w:rsidP="00D54C18">
            <w:pPr>
              <w:autoSpaceDE w:val="0"/>
              <w:autoSpaceDN w:val="0"/>
              <w:adjustRightInd w:val="0"/>
              <w:spacing w:line="360" w:lineRule="auto"/>
              <w:ind w:left="60" w:right="60"/>
              <w:jc w:val="center"/>
              <w:rPr>
                <w:rFonts w:ascii="Times New Roman" w:hAnsi="Times New Roman"/>
                <w:color w:val="000000"/>
                <w:sz w:val="24"/>
                <w:szCs w:val="24"/>
              </w:rPr>
            </w:pPr>
            <w:r w:rsidRPr="00D54C18">
              <w:rPr>
                <w:rFonts w:ascii="Times New Roman" w:hAnsi="Times New Roman"/>
                <w:color w:val="000000"/>
                <w:sz w:val="24"/>
                <w:szCs w:val="24"/>
              </w:rPr>
              <w:t>a. 0 casillas (0.0%) tienen u</w:t>
            </w:r>
            <w:r w:rsidR="009A1BA0" w:rsidRPr="00D54C18">
              <w:rPr>
                <w:rFonts w:ascii="Times New Roman" w:hAnsi="Times New Roman"/>
                <w:color w:val="000000"/>
                <w:sz w:val="24"/>
                <w:szCs w:val="24"/>
              </w:rPr>
              <w:t xml:space="preserve">na frecuencia esperada </w:t>
            </w:r>
            <w:proofErr w:type="gramStart"/>
            <w:r w:rsidR="009A1BA0" w:rsidRPr="00D54C18">
              <w:rPr>
                <w:rFonts w:ascii="Times New Roman" w:hAnsi="Times New Roman"/>
                <w:color w:val="000000"/>
                <w:sz w:val="24"/>
                <w:szCs w:val="24"/>
              </w:rPr>
              <w:t>inferior  a</w:t>
            </w:r>
            <w:proofErr w:type="gramEnd"/>
            <w:r w:rsidR="009A1BA0" w:rsidRPr="00D54C18">
              <w:rPr>
                <w:rFonts w:ascii="Times New Roman" w:hAnsi="Times New Roman"/>
                <w:color w:val="000000"/>
                <w:sz w:val="24"/>
                <w:szCs w:val="24"/>
              </w:rPr>
              <w:t xml:space="preserve"> 5. La frecuencia mínima esperada es 13.42.</w:t>
            </w:r>
          </w:p>
          <w:p w14:paraId="51EB2134" w14:textId="30DD8010" w:rsidR="009F5CF7" w:rsidRPr="00D54C18" w:rsidRDefault="009F5CF7" w:rsidP="009A1BA0">
            <w:pPr>
              <w:autoSpaceDE w:val="0"/>
              <w:autoSpaceDN w:val="0"/>
              <w:adjustRightInd w:val="0"/>
              <w:ind w:right="60"/>
              <w:rPr>
                <w:rFonts w:ascii="Times New Roman" w:hAnsi="Times New Roman"/>
                <w:color w:val="000000"/>
                <w:sz w:val="24"/>
                <w:szCs w:val="24"/>
              </w:rPr>
            </w:pPr>
          </w:p>
        </w:tc>
      </w:tr>
    </w:tbl>
    <w:p w14:paraId="6C9D86F0" w14:textId="77777777" w:rsidR="009A1BA0" w:rsidRDefault="009A1BA0" w:rsidP="009A1BA0">
      <w:pPr>
        <w:spacing w:before="240" w:after="240" w:line="360" w:lineRule="auto"/>
        <w:rPr>
          <w:rFonts w:ascii="Times New Roman" w:eastAsia="Times New Roman" w:hAnsi="Times New Roman"/>
          <w:color w:val="000000" w:themeColor="text1"/>
          <w:sz w:val="18"/>
          <w:szCs w:val="18"/>
        </w:rPr>
      </w:pPr>
    </w:p>
    <w:p w14:paraId="4DB5E474" w14:textId="77777777" w:rsidR="009A1BA0" w:rsidRDefault="009A1BA0" w:rsidP="009A1BA0">
      <w:pPr>
        <w:spacing w:before="240" w:after="240" w:line="360" w:lineRule="auto"/>
        <w:rPr>
          <w:rFonts w:ascii="Times New Roman" w:eastAsia="Times New Roman" w:hAnsi="Times New Roman"/>
          <w:color w:val="000000" w:themeColor="text1"/>
          <w:sz w:val="18"/>
          <w:szCs w:val="18"/>
        </w:rPr>
      </w:pPr>
    </w:p>
    <w:p w14:paraId="59AF71E4" w14:textId="77777777" w:rsidR="009A1BA0" w:rsidRDefault="009A1BA0" w:rsidP="009A1BA0">
      <w:pPr>
        <w:spacing w:before="240" w:after="240" w:line="360" w:lineRule="auto"/>
        <w:rPr>
          <w:rFonts w:ascii="Times New Roman" w:eastAsia="Times New Roman" w:hAnsi="Times New Roman"/>
          <w:color w:val="000000" w:themeColor="text1"/>
          <w:sz w:val="18"/>
          <w:szCs w:val="18"/>
        </w:rPr>
      </w:pPr>
    </w:p>
    <w:p w14:paraId="37C5CA5C" w14:textId="77777777" w:rsidR="009A1BA0" w:rsidRDefault="009A1BA0" w:rsidP="009A1BA0">
      <w:pPr>
        <w:spacing w:before="240" w:after="240" w:line="360" w:lineRule="auto"/>
        <w:rPr>
          <w:rFonts w:ascii="Times New Roman" w:eastAsia="Times New Roman" w:hAnsi="Times New Roman"/>
          <w:color w:val="000000" w:themeColor="text1"/>
          <w:sz w:val="18"/>
          <w:szCs w:val="18"/>
        </w:rPr>
      </w:pPr>
    </w:p>
    <w:p w14:paraId="6E7AABF9" w14:textId="77777777" w:rsidR="009A1BA0" w:rsidRDefault="009A1BA0" w:rsidP="009A1BA0">
      <w:pPr>
        <w:spacing w:before="240" w:after="240" w:line="360" w:lineRule="auto"/>
        <w:rPr>
          <w:rFonts w:ascii="Times New Roman" w:eastAsia="Times New Roman" w:hAnsi="Times New Roman"/>
          <w:color w:val="000000" w:themeColor="text1"/>
          <w:sz w:val="18"/>
          <w:szCs w:val="18"/>
        </w:rPr>
      </w:pPr>
    </w:p>
    <w:p w14:paraId="589A2F9B" w14:textId="77777777" w:rsidR="009A1BA0" w:rsidRDefault="009A1BA0" w:rsidP="009A1BA0">
      <w:pPr>
        <w:spacing w:before="240" w:after="240" w:line="360" w:lineRule="auto"/>
        <w:rPr>
          <w:rFonts w:ascii="Times New Roman" w:eastAsia="Times New Roman" w:hAnsi="Times New Roman"/>
          <w:color w:val="000000" w:themeColor="text1"/>
          <w:sz w:val="18"/>
          <w:szCs w:val="18"/>
        </w:rPr>
      </w:pPr>
    </w:p>
    <w:p w14:paraId="2FB66D89" w14:textId="77777777" w:rsidR="00D54C18" w:rsidRDefault="00D54C18" w:rsidP="00D54C18">
      <w:pPr>
        <w:spacing w:line="360" w:lineRule="auto"/>
        <w:rPr>
          <w:rFonts w:ascii="Times New Roman" w:eastAsia="Times New Roman" w:hAnsi="Times New Roman"/>
          <w:color w:val="000000" w:themeColor="text1"/>
          <w:sz w:val="18"/>
          <w:szCs w:val="18"/>
        </w:rPr>
      </w:pPr>
    </w:p>
    <w:p w14:paraId="61FA68DE" w14:textId="77777777" w:rsidR="00D54C18" w:rsidRDefault="00D54C18" w:rsidP="00D54C18">
      <w:pPr>
        <w:spacing w:line="360" w:lineRule="auto"/>
        <w:rPr>
          <w:rFonts w:ascii="Times New Roman" w:eastAsia="Times New Roman" w:hAnsi="Times New Roman"/>
          <w:color w:val="000000" w:themeColor="text1"/>
          <w:sz w:val="18"/>
          <w:szCs w:val="18"/>
        </w:rPr>
      </w:pPr>
    </w:p>
    <w:p w14:paraId="0A48EDA9" w14:textId="0494F7FD" w:rsidR="00D82CCB" w:rsidRPr="009A1BA0" w:rsidRDefault="009A1BA0" w:rsidP="00D54C18">
      <w:pPr>
        <w:spacing w:line="360" w:lineRule="auto"/>
        <w:jc w:val="center"/>
        <w:rPr>
          <w:rFonts w:ascii="Times New Roman" w:hAnsi="Times New Roman"/>
          <w:color w:val="000000" w:themeColor="text1"/>
          <w:sz w:val="18"/>
          <w:szCs w:val="18"/>
          <w:shd w:val="clear" w:color="auto" w:fill="FFFFFF"/>
        </w:rPr>
      </w:pPr>
      <w:r w:rsidRPr="00D54C18">
        <w:rPr>
          <w:rFonts w:ascii="Times New Roman" w:eastAsia="Times New Roman" w:hAnsi="Times New Roman"/>
          <w:color w:val="000000" w:themeColor="text1"/>
          <w:sz w:val="24"/>
          <w:szCs w:val="24"/>
        </w:rPr>
        <w:t>*</w:t>
      </w:r>
      <w:proofErr w:type="spellStart"/>
      <w:r w:rsidRPr="00D54C18">
        <w:rPr>
          <w:rFonts w:ascii="Times New Roman" w:eastAsia="Times New Roman" w:hAnsi="Times New Roman"/>
          <w:color w:val="000000" w:themeColor="text1"/>
          <w:sz w:val="24"/>
          <w:szCs w:val="24"/>
        </w:rPr>
        <w:t>Sig</w:t>
      </w:r>
      <w:proofErr w:type="spellEnd"/>
      <w:r w:rsidRPr="00D54C18">
        <w:rPr>
          <w:rFonts w:ascii="Times New Roman" w:eastAsia="Times New Roman" w:hAnsi="Times New Roman"/>
          <w:color w:val="000000" w:themeColor="text1"/>
          <w:sz w:val="24"/>
          <w:szCs w:val="24"/>
        </w:rPr>
        <w:t xml:space="preserve"> (p) ≤ </w:t>
      </w:r>
      <w:r w:rsidRPr="00D54C18">
        <w:rPr>
          <w:rFonts w:ascii="Times New Roman" w:hAnsi="Times New Roman"/>
          <w:color w:val="000000" w:themeColor="text1"/>
          <w:sz w:val="24"/>
          <w:szCs w:val="24"/>
          <w:shd w:val="clear" w:color="auto" w:fill="FFFFFF"/>
        </w:rPr>
        <w:t>0.05</w:t>
      </w:r>
      <w:r w:rsidRPr="00D54C18">
        <w:rPr>
          <w:rFonts w:ascii="Times New Roman" w:hAnsi="Times New Roman"/>
          <w:color w:val="000000" w:themeColor="text1"/>
          <w:sz w:val="24"/>
          <w:szCs w:val="24"/>
          <w:shd w:val="clear" w:color="auto" w:fill="FFFFFF"/>
        </w:rPr>
        <w:br/>
      </w:r>
      <w:r w:rsidR="00E34E27" w:rsidRPr="00BA21BA">
        <w:rPr>
          <w:rFonts w:ascii="Times New Roman" w:eastAsia="Times New Roman" w:hAnsi="Times New Roman" w:cs="Times New Roman"/>
          <w:sz w:val="24"/>
          <w:szCs w:val="24"/>
          <w:lang w:val="es-MX"/>
        </w:rPr>
        <w:t>Fuente: Elaboración propia</w:t>
      </w:r>
    </w:p>
    <w:p w14:paraId="0FF8A006" w14:textId="07255E8D" w:rsidR="0042638B" w:rsidRDefault="00452093" w:rsidP="007B0AA3">
      <w:pPr>
        <w:pStyle w:val="Sinespaciado"/>
        <w:spacing w:line="360" w:lineRule="auto"/>
        <w:jc w:val="both"/>
        <w:rPr>
          <w:rFonts w:ascii="Times New Roman" w:hAnsi="Times New Roman" w:cs="Times New Roman"/>
          <w:sz w:val="24"/>
          <w:szCs w:val="24"/>
          <w:lang w:val="es-MX"/>
        </w:rPr>
      </w:pPr>
      <w:r w:rsidRPr="00BA21BA">
        <w:rPr>
          <w:rFonts w:ascii="Times New Roman" w:hAnsi="Times New Roman" w:cs="Times New Roman"/>
          <w:sz w:val="24"/>
          <w:szCs w:val="24"/>
          <w:lang w:val="es-MX"/>
        </w:rPr>
        <w:tab/>
      </w:r>
      <w:r w:rsidR="004F0835">
        <w:rPr>
          <w:rFonts w:ascii="Times New Roman" w:hAnsi="Times New Roman" w:cs="Times New Roman"/>
          <w:sz w:val="24"/>
          <w:szCs w:val="24"/>
          <w:lang w:val="es-MX"/>
        </w:rPr>
        <w:t>Por otra parte</w:t>
      </w:r>
      <w:r w:rsidRPr="00BA21BA">
        <w:rPr>
          <w:rFonts w:ascii="Times New Roman" w:hAnsi="Times New Roman" w:cs="Times New Roman"/>
          <w:sz w:val="24"/>
          <w:szCs w:val="24"/>
          <w:lang w:val="es-MX"/>
        </w:rPr>
        <w:t xml:space="preserve">, se determinaron las medidas del grado de asociación entre las variables </w:t>
      </w:r>
      <w:r w:rsidRPr="00BA21BA">
        <w:rPr>
          <w:rFonts w:ascii="Times New Roman" w:hAnsi="Times New Roman" w:cs="Times New Roman"/>
          <w:i/>
          <w:sz w:val="24"/>
          <w:szCs w:val="24"/>
          <w:lang w:val="es-MX"/>
        </w:rPr>
        <w:t>HM</w:t>
      </w:r>
      <w:r w:rsidRPr="00BA21BA">
        <w:rPr>
          <w:rFonts w:ascii="Times New Roman" w:hAnsi="Times New Roman" w:cs="Times New Roman"/>
          <w:sz w:val="24"/>
          <w:szCs w:val="24"/>
          <w:lang w:val="es-MX"/>
        </w:rPr>
        <w:t xml:space="preserve"> y </w:t>
      </w:r>
      <w:r w:rsidRPr="00BA21BA">
        <w:rPr>
          <w:rFonts w:ascii="Times New Roman" w:hAnsi="Times New Roman" w:cs="Times New Roman"/>
          <w:i/>
          <w:sz w:val="24"/>
          <w:szCs w:val="24"/>
          <w:lang w:val="es-MX"/>
        </w:rPr>
        <w:t>AF</w:t>
      </w:r>
      <w:r w:rsidRPr="00BA21BA">
        <w:rPr>
          <w:rFonts w:ascii="Times New Roman" w:hAnsi="Times New Roman" w:cs="Times New Roman"/>
          <w:sz w:val="24"/>
          <w:szCs w:val="24"/>
          <w:lang w:val="es-MX"/>
        </w:rPr>
        <w:t xml:space="preserve"> con la finalidad de demostrar si e</w:t>
      </w:r>
      <w:r w:rsidR="0042638B" w:rsidRPr="00BA21BA">
        <w:rPr>
          <w:rFonts w:ascii="Times New Roman" w:hAnsi="Times New Roman" w:cs="Times New Roman"/>
          <w:sz w:val="24"/>
          <w:szCs w:val="24"/>
          <w:lang w:val="es-MX"/>
        </w:rPr>
        <w:t xml:space="preserve">sta relación es fuerte o débil. </w:t>
      </w:r>
      <w:r w:rsidR="00E25A2C" w:rsidRPr="00BA21BA">
        <w:rPr>
          <w:rFonts w:ascii="Times New Roman" w:hAnsi="Times New Roman" w:cs="Times New Roman"/>
          <w:sz w:val="24"/>
          <w:szCs w:val="24"/>
          <w:lang w:val="es-MX"/>
        </w:rPr>
        <w:t xml:space="preserve">En general, se considera que un valor de phi (φ) o V de Cramer alrededor de 0.3 representa una relación débil, un valor en el rango de 0.3 a 0.5 significa una relación moderada, mientras que un valor </w:t>
      </w:r>
      <w:r w:rsidR="003E7A38" w:rsidRPr="00BA21BA">
        <w:rPr>
          <w:rFonts w:ascii="Times New Roman" w:hAnsi="Times New Roman" w:cs="Times New Roman"/>
          <w:sz w:val="24"/>
          <w:szCs w:val="24"/>
          <w:lang w:val="es-MX"/>
        </w:rPr>
        <w:t>entre 0.5 y</w:t>
      </w:r>
      <w:r w:rsidR="00E25A2C" w:rsidRPr="00BA21BA">
        <w:rPr>
          <w:rFonts w:ascii="Times New Roman" w:hAnsi="Times New Roman" w:cs="Times New Roman"/>
          <w:sz w:val="24"/>
          <w:szCs w:val="24"/>
          <w:lang w:val="es-MX"/>
        </w:rPr>
        <w:t xml:space="preserve"> 1 demuestra una relación fuerte. D</w:t>
      </w:r>
      <w:r w:rsidRPr="00BA21BA">
        <w:rPr>
          <w:rFonts w:ascii="Times New Roman" w:hAnsi="Times New Roman" w:cs="Times New Roman"/>
          <w:sz w:val="24"/>
          <w:szCs w:val="24"/>
          <w:lang w:val="es-MX"/>
        </w:rPr>
        <w:t xml:space="preserve">icho esto, los datos obtenidos de la </w:t>
      </w:r>
      <w:r w:rsidR="004F0835">
        <w:rPr>
          <w:rFonts w:ascii="Times New Roman" w:hAnsi="Times New Roman" w:cs="Times New Roman"/>
          <w:sz w:val="24"/>
          <w:szCs w:val="24"/>
          <w:lang w:val="es-MX"/>
        </w:rPr>
        <w:t>t</w:t>
      </w:r>
      <w:r w:rsidRPr="00BA21BA">
        <w:rPr>
          <w:rFonts w:ascii="Times New Roman" w:hAnsi="Times New Roman" w:cs="Times New Roman"/>
          <w:sz w:val="24"/>
          <w:szCs w:val="24"/>
          <w:lang w:val="es-MX"/>
        </w:rPr>
        <w:t xml:space="preserve">abla 7 indican que un valor de </w:t>
      </w:r>
      <w:r w:rsidRPr="004F0835">
        <w:rPr>
          <w:rFonts w:ascii="Times New Roman" w:hAnsi="Times New Roman" w:cs="Times New Roman"/>
          <w:iCs/>
          <w:sz w:val="24"/>
          <w:szCs w:val="24"/>
          <w:lang w:val="es-MX"/>
        </w:rPr>
        <w:t>Phi y V de Cramer</w:t>
      </w:r>
      <w:r w:rsidRPr="00BA21BA">
        <w:rPr>
          <w:rFonts w:ascii="Times New Roman" w:hAnsi="Times New Roman" w:cs="Times New Roman"/>
          <w:sz w:val="24"/>
          <w:szCs w:val="24"/>
          <w:lang w:val="es-MX"/>
        </w:rPr>
        <w:t xml:space="preserve"> de </w:t>
      </w:r>
      <w:r w:rsidRPr="004F0835">
        <w:rPr>
          <w:rFonts w:ascii="Times New Roman" w:hAnsi="Times New Roman" w:cs="Times New Roman"/>
          <w:iCs/>
          <w:sz w:val="24"/>
          <w:szCs w:val="24"/>
          <w:lang w:val="es-MX"/>
        </w:rPr>
        <w:t>0.484</w:t>
      </w:r>
      <w:r w:rsidRPr="00BA21BA">
        <w:rPr>
          <w:rFonts w:ascii="Times New Roman" w:hAnsi="Times New Roman" w:cs="Times New Roman"/>
          <w:sz w:val="24"/>
          <w:szCs w:val="24"/>
          <w:lang w:val="es-MX"/>
        </w:rPr>
        <w:t xml:space="preserve"> establecen una relación moderada entre las dos variables en la muestra estudiad</w:t>
      </w:r>
      <w:r w:rsidR="000B6600" w:rsidRPr="00BA21BA">
        <w:rPr>
          <w:rFonts w:ascii="Times New Roman" w:hAnsi="Times New Roman" w:cs="Times New Roman"/>
          <w:sz w:val="24"/>
          <w:szCs w:val="24"/>
          <w:lang w:val="es-MX"/>
        </w:rPr>
        <w:t>a.</w:t>
      </w:r>
      <w:r w:rsidRPr="00BA21BA">
        <w:rPr>
          <w:rFonts w:ascii="Times New Roman" w:hAnsi="Times New Roman" w:cs="Times New Roman"/>
          <w:sz w:val="24"/>
          <w:szCs w:val="24"/>
          <w:lang w:val="es-MX"/>
        </w:rPr>
        <w:t xml:space="preserve"> Estos hallazgos, a su vez, sugieren que existe una relación directa y proporcional entre las habilidades matemáticas y el alfabetismo financiero de los estudiantes de la Universidad Autónoma de Ba</w:t>
      </w:r>
      <w:r w:rsidR="0042638B" w:rsidRPr="00BA21BA">
        <w:rPr>
          <w:rFonts w:ascii="Times New Roman" w:hAnsi="Times New Roman" w:cs="Times New Roman"/>
          <w:sz w:val="24"/>
          <w:szCs w:val="24"/>
          <w:lang w:val="es-MX"/>
        </w:rPr>
        <w:t xml:space="preserve">ja California, </w:t>
      </w:r>
      <w:r w:rsidR="004F0835">
        <w:rPr>
          <w:rFonts w:ascii="Times New Roman" w:hAnsi="Times New Roman" w:cs="Times New Roman"/>
          <w:sz w:val="24"/>
          <w:szCs w:val="24"/>
          <w:lang w:val="es-MX"/>
        </w:rPr>
        <w:t>c</w:t>
      </w:r>
      <w:r w:rsidR="0042638B" w:rsidRPr="00BA21BA">
        <w:rPr>
          <w:rFonts w:ascii="Times New Roman" w:hAnsi="Times New Roman" w:cs="Times New Roman"/>
          <w:sz w:val="24"/>
          <w:szCs w:val="24"/>
          <w:lang w:val="es-MX"/>
        </w:rPr>
        <w:t xml:space="preserve">ampus Tijuana. </w:t>
      </w:r>
    </w:p>
    <w:p w14:paraId="18897D85" w14:textId="77777777" w:rsidR="007B0AA3" w:rsidRPr="00BA21BA" w:rsidRDefault="007B0AA3" w:rsidP="007B0AA3">
      <w:pPr>
        <w:pStyle w:val="Sinespaciado"/>
        <w:spacing w:line="360" w:lineRule="auto"/>
        <w:jc w:val="both"/>
        <w:rPr>
          <w:rFonts w:ascii="Times New Roman" w:hAnsi="Times New Roman" w:cs="Times New Roman"/>
          <w:sz w:val="24"/>
          <w:szCs w:val="24"/>
          <w:lang w:val="es-MX"/>
        </w:rPr>
      </w:pPr>
    </w:p>
    <w:tbl>
      <w:tblPr>
        <w:tblpPr w:leftFromText="141" w:rightFromText="141" w:vertAnchor="text" w:horzAnchor="margin" w:tblpXSpec="center" w:tblpY="56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67"/>
        <w:gridCol w:w="2226"/>
        <w:gridCol w:w="916"/>
        <w:gridCol w:w="1337"/>
        <w:gridCol w:w="1344"/>
        <w:gridCol w:w="1329"/>
      </w:tblGrid>
      <w:tr w:rsidR="0042638B" w:rsidRPr="00D54C18" w14:paraId="2C53F814" w14:textId="77777777" w:rsidTr="007B0AA3">
        <w:trPr>
          <w:cantSplit/>
        </w:trPr>
        <w:tc>
          <w:tcPr>
            <w:tcW w:w="2269" w:type="pct"/>
            <w:gridSpan w:val="2"/>
            <w:shd w:val="clear" w:color="auto" w:fill="auto"/>
          </w:tcPr>
          <w:p w14:paraId="6F4968F3" w14:textId="77777777" w:rsidR="0042638B" w:rsidRPr="00D54C18" w:rsidRDefault="0042638B" w:rsidP="0042638B">
            <w:pPr>
              <w:autoSpaceDE w:val="0"/>
              <w:autoSpaceDN w:val="0"/>
              <w:adjustRightInd w:val="0"/>
              <w:spacing w:line="240" w:lineRule="auto"/>
              <w:rPr>
                <w:rFonts w:ascii="Times New Roman" w:eastAsia="Calibri" w:hAnsi="Times New Roman" w:cs="Times New Roman"/>
                <w:sz w:val="24"/>
                <w:szCs w:val="24"/>
                <w:lang w:val="es-MX" w:eastAsia="en-US"/>
              </w:rPr>
            </w:pPr>
          </w:p>
        </w:tc>
        <w:tc>
          <w:tcPr>
            <w:tcW w:w="508" w:type="pct"/>
            <w:shd w:val="clear" w:color="auto" w:fill="auto"/>
          </w:tcPr>
          <w:p w14:paraId="6E4C1674" w14:textId="77777777" w:rsidR="0042638B" w:rsidRPr="00D54C18" w:rsidRDefault="0042638B" w:rsidP="0042638B">
            <w:pPr>
              <w:autoSpaceDE w:val="0"/>
              <w:autoSpaceDN w:val="0"/>
              <w:adjustRightInd w:val="0"/>
              <w:spacing w:line="240" w:lineRule="auto"/>
              <w:ind w:left="60" w:right="60"/>
              <w:jc w:val="center"/>
              <w:rPr>
                <w:rFonts w:ascii="Times New Roman" w:eastAsia="Calibri" w:hAnsi="Times New Roman" w:cs="Times New Roman"/>
                <w:color w:val="000000"/>
                <w:sz w:val="24"/>
                <w:szCs w:val="24"/>
                <w:lang w:val="es-MX" w:eastAsia="en-US"/>
              </w:rPr>
            </w:pPr>
            <w:r w:rsidRPr="00D54C18">
              <w:rPr>
                <w:rFonts w:ascii="Times New Roman" w:eastAsia="Calibri" w:hAnsi="Times New Roman" w:cs="Times New Roman"/>
                <w:color w:val="000000"/>
                <w:sz w:val="24"/>
                <w:szCs w:val="24"/>
                <w:lang w:val="es-MX" w:eastAsia="en-US"/>
              </w:rPr>
              <w:t>Valor</w:t>
            </w:r>
          </w:p>
        </w:tc>
        <w:tc>
          <w:tcPr>
            <w:tcW w:w="741" w:type="pct"/>
            <w:shd w:val="clear" w:color="auto" w:fill="auto"/>
          </w:tcPr>
          <w:p w14:paraId="78065ACC" w14:textId="77777777" w:rsidR="0042638B" w:rsidRPr="00D54C18" w:rsidRDefault="0042638B" w:rsidP="0042638B">
            <w:pPr>
              <w:autoSpaceDE w:val="0"/>
              <w:autoSpaceDN w:val="0"/>
              <w:adjustRightInd w:val="0"/>
              <w:spacing w:line="240" w:lineRule="auto"/>
              <w:ind w:left="60" w:right="60"/>
              <w:jc w:val="center"/>
              <w:rPr>
                <w:rFonts w:ascii="Times New Roman" w:eastAsia="Calibri" w:hAnsi="Times New Roman" w:cs="Times New Roman"/>
                <w:color w:val="000000"/>
                <w:sz w:val="24"/>
                <w:szCs w:val="24"/>
                <w:lang w:val="es-MX" w:eastAsia="en-US"/>
              </w:rPr>
            </w:pPr>
            <w:r w:rsidRPr="00D54C18">
              <w:rPr>
                <w:rFonts w:ascii="Times New Roman" w:eastAsia="Calibri" w:hAnsi="Times New Roman" w:cs="Times New Roman"/>
                <w:color w:val="000000"/>
                <w:sz w:val="24"/>
                <w:szCs w:val="24"/>
                <w:lang w:val="es-MX" w:eastAsia="en-US"/>
              </w:rPr>
              <w:t xml:space="preserve">Error </w:t>
            </w:r>
            <w:proofErr w:type="spellStart"/>
            <w:r w:rsidRPr="00D54C18">
              <w:rPr>
                <w:rFonts w:ascii="Times New Roman" w:eastAsia="Calibri" w:hAnsi="Times New Roman" w:cs="Times New Roman"/>
                <w:color w:val="000000"/>
                <w:sz w:val="24"/>
                <w:szCs w:val="24"/>
                <w:lang w:val="es-MX" w:eastAsia="en-US"/>
              </w:rPr>
              <w:t>típ</w:t>
            </w:r>
            <w:proofErr w:type="spellEnd"/>
            <w:r w:rsidRPr="00D54C18">
              <w:rPr>
                <w:rFonts w:ascii="Times New Roman" w:eastAsia="Calibri" w:hAnsi="Times New Roman" w:cs="Times New Roman"/>
                <w:color w:val="000000"/>
                <w:sz w:val="24"/>
                <w:szCs w:val="24"/>
                <w:lang w:val="es-MX" w:eastAsia="en-US"/>
              </w:rPr>
              <w:t xml:space="preserve">. </w:t>
            </w:r>
            <w:proofErr w:type="spellStart"/>
            <w:proofErr w:type="gramStart"/>
            <w:r w:rsidRPr="00D54C18">
              <w:rPr>
                <w:rFonts w:ascii="Times New Roman" w:eastAsia="Calibri" w:hAnsi="Times New Roman" w:cs="Times New Roman"/>
                <w:color w:val="000000"/>
                <w:sz w:val="24"/>
                <w:szCs w:val="24"/>
                <w:lang w:val="es-MX" w:eastAsia="en-US"/>
              </w:rPr>
              <w:t>asint.</w:t>
            </w:r>
            <w:r w:rsidRPr="00D54C18">
              <w:rPr>
                <w:rFonts w:ascii="Times New Roman" w:eastAsia="Calibri" w:hAnsi="Times New Roman" w:cs="Times New Roman"/>
                <w:color w:val="000000"/>
                <w:sz w:val="24"/>
                <w:szCs w:val="24"/>
                <w:vertAlign w:val="superscript"/>
                <w:lang w:val="es-MX" w:eastAsia="en-US"/>
              </w:rPr>
              <w:t>a</w:t>
            </w:r>
            <w:proofErr w:type="spellEnd"/>
            <w:proofErr w:type="gramEnd"/>
          </w:p>
        </w:tc>
        <w:tc>
          <w:tcPr>
            <w:tcW w:w="745" w:type="pct"/>
            <w:shd w:val="clear" w:color="auto" w:fill="auto"/>
          </w:tcPr>
          <w:p w14:paraId="26D62B4A" w14:textId="77777777" w:rsidR="0042638B" w:rsidRPr="00D54C18" w:rsidRDefault="0042638B" w:rsidP="0042638B">
            <w:pPr>
              <w:autoSpaceDE w:val="0"/>
              <w:autoSpaceDN w:val="0"/>
              <w:adjustRightInd w:val="0"/>
              <w:spacing w:line="240" w:lineRule="auto"/>
              <w:ind w:left="60" w:right="60"/>
              <w:jc w:val="center"/>
              <w:rPr>
                <w:rFonts w:ascii="Times New Roman" w:eastAsia="Calibri" w:hAnsi="Times New Roman" w:cs="Times New Roman"/>
                <w:color w:val="000000"/>
                <w:sz w:val="24"/>
                <w:szCs w:val="24"/>
                <w:lang w:val="es-MX" w:eastAsia="en-US"/>
              </w:rPr>
            </w:pPr>
            <w:r w:rsidRPr="00D54C18">
              <w:rPr>
                <w:rFonts w:ascii="Times New Roman" w:eastAsia="Calibri" w:hAnsi="Times New Roman" w:cs="Times New Roman"/>
                <w:color w:val="000000"/>
                <w:sz w:val="24"/>
                <w:szCs w:val="24"/>
                <w:lang w:val="es-MX" w:eastAsia="en-US"/>
              </w:rPr>
              <w:t xml:space="preserve">T </w:t>
            </w:r>
            <w:proofErr w:type="spellStart"/>
            <w:r w:rsidRPr="00D54C18">
              <w:rPr>
                <w:rFonts w:ascii="Times New Roman" w:eastAsia="Calibri" w:hAnsi="Times New Roman" w:cs="Times New Roman"/>
                <w:color w:val="000000"/>
                <w:sz w:val="24"/>
                <w:szCs w:val="24"/>
                <w:lang w:val="es-MX" w:eastAsia="en-US"/>
              </w:rPr>
              <w:t>aproximada</w:t>
            </w:r>
            <w:r w:rsidRPr="00D54C18">
              <w:rPr>
                <w:rFonts w:ascii="Times New Roman" w:eastAsia="Calibri" w:hAnsi="Times New Roman" w:cs="Times New Roman"/>
                <w:color w:val="000000"/>
                <w:sz w:val="24"/>
                <w:szCs w:val="24"/>
                <w:vertAlign w:val="superscript"/>
                <w:lang w:val="es-MX" w:eastAsia="en-US"/>
              </w:rPr>
              <w:t>b</w:t>
            </w:r>
            <w:proofErr w:type="spellEnd"/>
          </w:p>
        </w:tc>
        <w:tc>
          <w:tcPr>
            <w:tcW w:w="737" w:type="pct"/>
            <w:shd w:val="clear" w:color="auto" w:fill="auto"/>
          </w:tcPr>
          <w:p w14:paraId="01476E02" w14:textId="77777777" w:rsidR="0042638B" w:rsidRPr="00D54C18" w:rsidRDefault="0042638B" w:rsidP="0042638B">
            <w:pPr>
              <w:autoSpaceDE w:val="0"/>
              <w:autoSpaceDN w:val="0"/>
              <w:adjustRightInd w:val="0"/>
              <w:spacing w:line="240" w:lineRule="auto"/>
              <w:ind w:left="60" w:right="60"/>
              <w:jc w:val="center"/>
              <w:rPr>
                <w:rFonts w:ascii="Times New Roman" w:eastAsia="Calibri" w:hAnsi="Times New Roman" w:cs="Times New Roman"/>
                <w:color w:val="000000"/>
                <w:sz w:val="24"/>
                <w:szCs w:val="24"/>
                <w:lang w:val="es-MX" w:eastAsia="en-US"/>
              </w:rPr>
            </w:pPr>
            <w:r w:rsidRPr="00D54C18">
              <w:rPr>
                <w:rFonts w:ascii="Times New Roman" w:eastAsia="Calibri" w:hAnsi="Times New Roman" w:cs="Times New Roman"/>
                <w:color w:val="000000"/>
                <w:sz w:val="24"/>
                <w:szCs w:val="24"/>
                <w:lang w:val="es-MX" w:eastAsia="en-US"/>
              </w:rPr>
              <w:t>Sig. aproximada</w:t>
            </w:r>
          </w:p>
        </w:tc>
      </w:tr>
      <w:tr w:rsidR="0042638B" w:rsidRPr="00D54C18" w14:paraId="48C9A1D5" w14:textId="77777777" w:rsidTr="007B0AA3">
        <w:trPr>
          <w:cantSplit/>
        </w:trPr>
        <w:tc>
          <w:tcPr>
            <w:tcW w:w="1035" w:type="pct"/>
            <w:vMerge w:val="restart"/>
            <w:shd w:val="clear" w:color="auto" w:fill="FFFFFF"/>
            <w:vAlign w:val="center"/>
          </w:tcPr>
          <w:p w14:paraId="2C60D755" w14:textId="77777777" w:rsidR="0042638B" w:rsidRPr="00D54C18" w:rsidRDefault="0042638B" w:rsidP="0042638B">
            <w:pPr>
              <w:autoSpaceDE w:val="0"/>
              <w:autoSpaceDN w:val="0"/>
              <w:adjustRightInd w:val="0"/>
              <w:spacing w:line="240" w:lineRule="auto"/>
              <w:ind w:left="60" w:right="60"/>
              <w:rPr>
                <w:rFonts w:ascii="Times New Roman" w:eastAsia="Calibri" w:hAnsi="Times New Roman" w:cs="Times New Roman"/>
                <w:color w:val="000000"/>
                <w:sz w:val="24"/>
                <w:szCs w:val="24"/>
                <w:lang w:val="es-MX" w:eastAsia="en-US"/>
              </w:rPr>
            </w:pPr>
            <w:r w:rsidRPr="00D54C18">
              <w:rPr>
                <w:rFonts w:ascii="Times New Roman" w:eastAsia="Calibri" w:hAnsi="Times New Roman" w:cs="Times New Roman"/>
                <w:color w:val="000000"/>
                <w:sz w:val="24"/>
                <w:szCs w:val="24"/>
                <w:lang w:val="es-MX" w:eastAsia="en-US"/>
              </w:rPr>
              <w:t>Nominal por nominal</w:t>
            </w:r>
          </w:p>
        </w:tc>
        <w:tc>
          <w:tcPr>
            <w:tcW w:w="1234" w:type="pct"/>
            <w:shd w:val="clear" w:color="auto" w:fill="FFFFFF"/>
            <w:vAlign w:val="center"/>
          </w:tcPr>
          <w:p w14:paraId="1A31A279" w14:textId="77777777" w:rsidR="0042638B" w:rsidRPr="00D54C18" w:rsidRDefault="0042638B" w:rsidP="0042638B">
            <w:pPr>
              <w:autoSpaceDE w:val="0"/>
              <w:autoSpaceDN w:val="0"/>
              <w:adjustRightInd w:val="0"/>
              <w:spacing w:line="240" w:lineRule="auto"/>
              <w:ind w:left="60" w:right="60"/>
              <w:rPr>
                <w:rFonts w:ascii="Times New Roman" w:eastAsia="Calibri" w:hAnsi="Times New Roman" w:cs="Times New Roman"/>
                <w:color w:val="000000"/>
                <w:sz w:val="24"/>
                <w:szCs w:val="24"/>
                <w:lang w:val="es-MX" w:eastAsia="en-US"/>
              </w:rPr>
            </w:pPr>
            <w:r w:rsidRPr="00D54C18">
              <w:rPr>
                <w:rFonts w:ascii="Times New Roman" w:eastAsia="Calibri" w:hAnsi="Times New Roman" w:cs="Times New Roman"/>
                <w:color w:val="000000"/>
                <w:sz w:val="24"/>
                <w:szCs w:val="24"/>
                <w:lang w:val="es-MX" w:eastAsia="en-US"/>
              </w:rPr>
              <w:t>Phi</w:t>
            </w:r>
          </w:p>
        </w:tc>
        <w:tc>
          <w:tcPr>
            <w:tcW w:w="508" w:type="pct"/>
            <w:shd w:val="clear" w:color="auto" w:fill="FFFFFF"/>
          </w:tcPr>
          <w:p w14:paraId="7D32BBD4" w14:textId="77777777" w:rsidR="0042638B" w:rsidRPr="00D54C18" w:rsidRDefault="0042638B" w:rsidP="0042638B">
            <w:pPr>
              <w:autoSpaceDE w:val="0"/>
              <w:autoSpaceDN w:val="0"/>
              <w:adjustRightInd w:val="0"/>
              <w:spacing w:line="240" w:lineRule="auto"/>
              <w:ind w:left="60" w:right="60"/>
              <w:jc w:val="right"/>
              <w:rPr>
                <w:rFonts w:ascii="Times New Roman" w:eastAsia="Calibri" w:hAnsi="Times New Roman" w:cs="Times New Roman"/>
                <w:color w:val="000000"/>
                <w:sz w:val="24"/>
                <w:szCs w:val="24"/>
                <w:lang w:val="es-MX" w:eastAsia="en-US"/>
              </w:rPr>
            </w:pPr>
            <w:r w:rsidRPr="00D54C18">
              <w:rPr>
                <w:rFonts w:ascii="Times New Roman" w:eastAsia="Calibri" w:hAnsi="Times New Roman" w:cs="Times New Roman"/>
                <w:color w:val="000000"/>
                <w:sz w:val="24"/>
                <w:szCs w:val="24"/>
                <w:lang w:val="es-MX" w:eastAsia="en-US"/>
              </w:rPr>
              <w:t>.484</w:t>
            </w:r>
          </w:p>
        </w:tc>
        <w:tc>
          <w:tcPr>
            <w:tcW w:w="741" w:type="pct"/>
            <w:shd w:val="clear" w:color="auto" w:fill="FFFFFF"/>
          </w:tcPr>
          <w:p w14:paraId="1E5CC198" w14:textId="77777777" w:rsidR="0042638B" w:rsidRPr="00D54C18" w:rsidRDefault="0042638B" w:rsidP="0042638B">
            <w:pPr>
              <w:autoSpaceDE w:val="0"/>
              <w:autoSpaceDN w:val="0"/>
              <w:adjustRightInd w:val="0"/>
              <w:spacing w:line="240" w:lineRule="auto"/>
              <w:rPr>
                <w:rFonts w:ascii="Times New Roman" w:eastAsia="Calibri" w:hAnsi="Times New Roman" w:cs="Times New Roman"/>
                <w:sz w:val="24"/>
                <w:szCs w:val="24"/>
                <w:lang w:val="es-MX" w:eastAsia="en-US"/>
              </w:rPr>
            </w:pPr>
          </w:p>
        </w:tc>
        <w:tc>
          <w:tcPr>
            <w:tcW w:w="745" w:type="pct"/>
            <w:shd w:val="clear" w:color="auto" w:fill="FFFFFF"/>
          </w:tcPr>
          <w:p w14:paraId="677BB2F7" w14:textId="77777777" w:rsidR="0042638B" w:rsidRPr="00D54C18" w:rsidRDefault="0042638B" w:rsidP="0042638B">
            <w:pPr>
              <w:autoSpaceDE w:val="0"/>
              <w:autoSpaceDN w:val="0"/>
              <w:adjustRightInd w:val="0"/>
              <w:spacing w:line="240" w:lineRule="auto"/>
              <w:rPr>
                <w:rFonts w:ascii="Times New Roman" w:eastAsia="Calibri" w:hAnsi="Times New Roman" w:cs="Times New Roman"/>
                <w:sz w:val="24"/>
                <w:szCs w:val="24"/>
                <w:lang w:val="es-MX" w:eastAsia="en-US"/>
              </w:rPr>
            </w:pPr>
          </w:p>
        </w:tc>
        <w:tc>
          <w:tcPr>
            <w:tcW w:w="737" w:type="pct"/>
            <w:shd w:val="clear" w:color="auto" w:fill="FFFFFF"/>
          </w:tcPr>
          <w:p w14:paraId="0F8DAA44" w14:textId="77777777" w:rsidR="0042638B" w:rsidRPr="00D54C18" w:rsidRDefault="0042638B" w:rsidP="0042638B">
            <w:pPr>
              <w:autoSpaceDE w:val="0"/>
              <w:autoSpaceDN w:val="0"/>
              <w:adjustRightInd w:val="0"/>
              <w:spacing w:line="240" w:lineRule="auto"/>
              <w:ind w:left="60" w:right="60"/>
              <w:jc w:val="right"/>
              <w:rPr>
                <w:rFonts w:ascii="Times New Roman" w:eastAsia="Calibri" w:hAnsi="Times New Roman" w:cs="Times New Roman"/>
                <w:color w:val="000000"/>
                <w:sz w:val="24"/>
                <w:szCs w:val="24"/>
                <w:lang w:val="es-MX" w:eastAsia="en-US"/>
              </w:rPr>
            </w:pPr>
            <w:r w:rsidRPr="00D54C18">
              <w:rPr>
                <w:rFonts w:ascii="Times New Roman" w:eastAsia="Calibri" w:hAnsi="Times New Roman" w:cs="Times New Roman"/>
                <w:color w:val="000000"/>
                <w:sz w:val="24"/>
                <w:szCs w:val="24"/>
                <w:lang w:val="es-MX" w:eastAsia="en-US"/>
              </w:rPr>
              <w:t>.000</w:t>
            </w:r>
          </w:p>
        </w:tc>
      </w:tr>
      <w:tr w:rsidR="0042638B" w:rsidRPr="00D54C18" w14:paraId="06D6AB03" w14:textId="77777777" w:rsidTr="007B0AA3">
        <w:trPr>
          <w:cantSplit/>
        </w:trPr>
        <w:tc>
          <w:tcPr>
            <w:tcW w:w="1035" w:type="pct"/>
            <w:vMerge/>
            <w:shd w:val="clear" w:color="auto" w:fill="FFFFFF"/>
            <w:vAlign w:val="center"/>
          </w:tcPr>
          <w:p w14:paraId="7A524BE1" w14:textId="77777777" w:rsidR="0042638B" w:rsidRPr="00D54C18" w:rsidRDefault="0042638B" w:rsidP="0042638B">
            <w:pPr>
              <w:autoSpaceDE w:val="0"/>
              <w:autoSpaceDN w:val="0"/>
              <w:adjustRightInd w:val="0"/>
              <w:spacing w:line="240" w:lineRule="auto"/>
              <w:rPr>
                <w:rFonts w:ascii="Times New Roman" w:eastAsia="Calibri" w:hAnsi="Times New Roman" w:cs="Times New Roman"/>
                <w:color w:val="000000"/>
                <w:sz w:val="24"/>
                <w:szCs w:val="24"/>
                <w:lang w:val="es-MX" w:eastAsia="en-US"/>
              </w:rPr>
            </w:pPr>
          </w:p>
        </w:tc>
        <w:tc>
          <w:tcPr>
            <w:tcW w:w="1234" w:type="pct"/>
            <w:shd w:val="clear" w:color="auto" w:fill="FFFFFF"/>
            <w:vAlign w:val="center"/>
          </w:tcPr>
          <w:p w14:paraId="4235FF55" w14:textId="77777777" w:rsidR="0042638B" w:rsidRPr="00D54C18" w:rsidRDefault="0042638B" w:rsidP="0042638B">
            <w:pPr>
              <w:autoSpaceDE w:val="0"/>
              <w:autoSpaceDN w:val="0"/>
              <w:adjustRightInd w:val="0"/>
              <w:spacing w:line="240" w:lineRule="auto"/>
              <w:ind w:left="60" w:right="60"/>
              <w:rPr>
                <w:rFonts w:ascii="Times New Roman" w:eastAsia="Calibri" w:hAnsi="Times New Roman" w:cs="Times New Roman"/>
                <w:color w:val="000000"/>
                <w:sz w:val="24"/>
                <w:szCs w:val="24"/>
                <w:lang w:val="es-MX" w:eastAsia="en-US"/>
              </w:rPr>
            </w:pPr>
            <w:r w:rsidRPr="00D54C18">
              <w:rPr>
                <w:rFonts w:ascii="Times New Roman" w:eastAsia="Calibri" w:hAnsi="Times New Roman" w:cs="Times New Roman"/>
                <w:color w:val="000000"/>
                <w:sz w:val="24"/>
                <w:szCs w:val="24"/>
                <w:lang w:val="es-MX" w:eastAsia="en-US"/>
              </w:rPr>
              <w:t>V de Cramer</w:t>
            </w:r>
          </w:p>
        </w:tc>
        <w:tc>
          <w:tcPr>
            <w:tcW w:w="508" w:type="pct"/>
            <w:shd w:val="clear" w:color="auto" w:fill="FFFFFF"/>
          </w:tcPr>
          <w:p w14:paraId="2C913ED1" w14:textId="77777777" w:rsidR="0042638B" w:rsidRPr="00D54C18" w:rsidRDefault="0042638B" w:rsidP="0042638B">
            <w:pPr>
              <w:autoSpaceDE w:val="0"/>
              <w:autoSpaceDN w:val="0"/>
              <w:adjustRightInd w:val="0"/>
              <w:spacing w:line="240" w:lineRule="auto"/>
              <w:ind w:left="60" w:right="60"/>
              <w:jc w:val="right"/>
              <w:rPr>
                <w:rFonts w:ascii="Times New Roman" w:eastAsia="Calibri" w:hAnsi="Times New Roman" w:cs="Times New Roman"/>
                <w:color w:val="000000"/>
                <w:sz w:val="24"/>
                <w:szCs w:val="24"/>
                <w:lang w:val="es-MX" w:eastAsia="en-US"/>
              </w:rPr>
            </w:pPr>
            <w:r w:rsidRPr="00D54C18">
              <w:rPr>
                <w:rFonts w:ascii="Times New Roman" w:eastAsia="Calibri" w:hAnsi="Times New Roman" w:cs="Times New Roman"/>
                <w:color w:val="000000"/>
                <w:sz w:val="24"/>
                <w:szCs w:val="24"/>
                <w:lang w:val="es-MX" w:eastAsia="en-US"/>
              </w:rPr>
              <w:t>.484</w:t>
            </w:r>
          </w:p>
        </w:tc>
        <w:tc>
          <w:tcPr>
            <w:tcW w:w="741" w:type="pct"/>
            <w:shd w:val="clear" w:color="auto" w:fill="FFFFFF"/>
          </w:tcPr>
          <w:p w14:paraId="5B2390B8" w14:textId="77777777" w:rsidR="0042638B" w:rsidRPr="00D54C18" w:rsidRDefault="0042638B" w:rsidP="0042638B">
            <w:pPr>
              <w:autoSpaceDE w:val="0"/>
              <w:autoSpaceDN w:val="0"/>
              <w:adjustRightInd w:val="0"/>
              <w:spacing w:line="240" w:lineRule="auto"/>
              <w:rPr>
                <w:rFonts w:ascii="Times New Roman" w:eastAsia="Calibri" w:hAnsi="Times New Roman" w:cs="Times New Roman"/>
                <w:sz w:val="24"/>
                <w:szCs w:val="24"/>
                <w:lang w:val="es-MX" w:eastAsia="en-US"/>
              </w:rPr>
            </w:pPr>
          </w:p>
        </w:tc>
        <w:tc>
          <w:tcPr>
            <w:tcW w:w="745" w:type="pct"/>
            <w:shd w:val="clear" w:color="auto" w:fill="FFFFFF"/>
          </w:tcPr>
          <w:p w14:paraId="7E73D6E7" w14:textId="77777777" w:rsidR="0042638B" w:rsidRPr="00D54C18" w:rsidRDefault="0042638B" w:rsidP="0042638B">
            <w:pPr>
              <w:autoSpaceDE w:val="0"/>
              <w:autoSpaceDN w:val="0"/>
              <w:adjustRightInd w:val="0"/>
              <w:spacing w:line="240" w:lineRule="auto"/>
              <w:rPr>
                <w:rFonts w:ascii="Times New Roman" w:eastAsia="Calibri" w:hAnsi="Times New Roman" w:cs="Times New Roman"/>
                <w:sz w:val="24"/>
                <w:szCs w:val="24"/>
                <w:lang w:val="es-MX" w:eastAsia="en-US"/>
              </w:rPr>
            </w:pPr>
          </w:p>
        </w:tc>
        <w:tc>
          <w:tcPr>
            <w:tcW w:w="737" w:type="pct"/>
            <w:shd w:val="clear" w:color="auto" w:fill="FFFFFF"/>
          </w:tcPr>
          <w:p w14:paraId="3D0869FC" w14:textId="77777777" w:rsidR="0042638B" w:rsidRPr="00D54C18" w:rsidRDefault="0042638B" w:rsidP="0042638B">
            <w:pPr>
              <w:autoSpaceDE w:val="0"/>
              <w:autoSpaceDN w:val="0"/>
              <w:adjustRightInd w:val="0"/>
              <w:spacing w:line="240" w:lineRule="auto"/>
              <w:ind w:left="60" w:right="60"/>
              <w:jc w:val="right"/>
              <w:rPr>
                <w:rFonts w:ascii="Times New Roman" w:eastAsia="Calibri" w:hAnsi="Times New Roman" w:cs="Times New Roman"/>
                <w:color w:val="000000"/>
                <w:sz w:val="24"/>
                <w:szCs w:val="24"/>
                <w:lang w:val="es-MX" w:eastAsia="en-US"/>
              </w:rPr>
            </w:pPr>
            <w:r w:rsidRPr="00D54C18">
              <w:rPr>
                <w:rFonts w:ascii="Times New Roman" w:eastAsia="Calibri" w:hAnsi="Times New Roman" w:cs="Times New Roman"/>
                <w:color w:val="000000"/>
                <w:sz w:val="24"/>
                <w:szCs w:val="24"/>
                <w:lang w:val="es-MX" w:eastAsia="en-US"/>
              </w:rPr>
              <w:t>.000</w:t>
            </w:r>
          </w:p>
        </w:tc>
      </w:tr>
      <w:tr w:rsidR="0042638B" w:rsidRPr="00D54C18" w14:paraId="4790C3E3" w14:textId="77777777" w:rsidTr="007B0AA3">
        <w:trPr>
          <w:cantSplit/>
        </w:trPr>
        <w:tc>
          <w:tcPr>
            <w:tcW w:w="1035" w:type="pct"/>
            <w:shd w:val="clear" w:color="auto" w:fill="FFFFFF"/>
            <w:vAlign w:val="center"/>
          </w:tcPr>
          <w:p w14:paraId="746B49FC" w14:textId="77777777" w:rsidR="0042638B" w:rsidRPr="00D54C18" w:rsidRDefault="0042638B" w:rsidP="0042638B">
            <w:pPr>
              <w:autoSpaceDE w:val="0"/>
              <w:autoSpaceDN w:val="0"/>
              <w:adjustRightInd w:val="0"/>
              <w:spacing w:line="240" w:lineRule="auto"/>
              <w:ind w:left="60" w:right="60"/>
              <w:rPr>
                <w:rFonts w:ascii="Times New Roman" w:eastAsia="Calibri" w:hAnsi="Times New Roman" w:cs="Times New Roman"/>
                <w:color w:val="000000"/>
                <w:sz w:val="24"/>
                <w:szCs w:val="24"/>
                <w:lang w:val="es-MX" w:eastAsia="en-US"/>
              </w:rPr>
            </w:pPr>
            <w:r w:rsidRPr="00D54C18">
              <w:rPr>
                <w:rFonts w:ascii="Times New Roman" w:eastAsia="Calibri" w:hAnsi="Times New Roman" w:cs="Times New Roman"/>
                <w:color w:val="000000"/>
                <w:sz w:val="24"/>
                <w:szCs w:val="24"/>
                <w:lang w:val="es-MX" w:eastAsia="en-US"/>
              </w:rPr>
              <w:t>Intervalo por intervalo</w:t>
            </w:r>
          </w:p>
        </w:tc>
        <w:tc>
          <w:tcPr>
            <w:tcW w:w="1234" w:type="pct"/>
            <w:shd w:val="clear" w:color="auto" w:fill="FFFFFF"/>
            <w:vAlign w:val="center"/>
          </w:tcPr>
          <w:p w14:paraId="530235B7" w14:textId="77777777" w:rsidR="0042638B" w:rsidRPr="00D54C18" w:rsidRDefault="0042638B" w:rsidP="0042638B">
            <w:pPr>
              <w:autoSpaceDE w:val="0"/>
              <w:autoSpaceDN w:val="0"/>
              <w:adjustRightInd w:val="0"/>
              <w:spacing w:line="240" w:lineRule="auto"/>
              <w:ind w:left="60" w:right="60"/>
              <w:rPr>
                <w:rFonts w:ascii="Times New Roman" w:eastAsia="Calibri" w:hAnsi="Times New Roman" w:cs="Times New Roman"/>
                <w:color w:val="000000"/>
                <w:sz w:val="24"/>
                <w:szCs w:val="24"/>
                <w:lang w:val="es-MX" w:eastAsia="en-US"/>
              </w:rPr>
            </w:pPr>
            <w:r w:rsidRPr="00D54C18">
              <w:rPr>
                <w:rFonts w:ascii="Times New Roman" w:eastAsia="Calibri" w:hAnsi="Times New Roman" w:cs="Times New Roman"/>
                <w:color w:val="000000"/>
                <w:sz w:val="24"/>
                <w:szCs w:val="24"/>
                <w:lang w:val="es-MX" w:eastAsia="en-US"/>
              </w:rPr>
              <w:t>R de Pearson</w:t>
            </w:r>
          </w:p>
        </w:tc>
        <w:tc>
          <w:tcPr>
            <w:tcW w:w="508" w:type="pct"/>
            <w:shd w:val="clear" w:color="auto" w:fill="FFFFFF"/>
          </w:tcPr>
          <w:p w14:paraId="16D3A059" w14:textId="77777777" w:rsidR="0042638B" w:rsidRPr="00D54C18" w:rsidRDefault="0042638B" w:rsidP="0042638B">
            <w:pPr>
              <w:autoSpaceDE w:val="0"/>
              <w:autoSpaceDN w:val="0"/>
              <w:adjustRightInd w:val="0"/>
              <w:spacing w:line="240" w:lineRule="auto"/>
              <w:ind w:left="60" w:right="60"/>
              <w:jc w:val="right"/>
              <w:rPr>
                <w:rFonts w:ascii="Times New Roman" w:eastAsia="Calibri" w:hAnsi="Times New Roman" w:cs="Times New Roman"/>
                <w:color w:val="000000"/>
                <w:sz w:val="24"/>
                <w:szCs w:val="24"/>
                <w:lang w:val="es-MX" w:eastAsia="en-US"/>
              </w:rPr>
            </w:pPr>
            <w:r w:rsidRPr="00D54C18">
              <w:rPr>
                <w:rFonts w:ascii="Times New Roman" w:eastAsia="Calibri" w:hAnsi="Times New Roman" w:cs="Times New Roman"/>
                <w:color w:val="000000"/>
                <w:sz w:val="24"/>
                <w:szCs w:val="24"/>
                <w:lang w:val="es-MX" w:eastAsia="en-US"/>
              </w:rPr>
              <w:t>.480</w:t>
            </w:r>
          </w:p>
        </w:tc>
        <w:tc>
          <w:tcPr>
            <w:tcW w:w="741" w:type="pct"/>
            <w:shd w:val="clear" w:color="auto" w:fill="FFFFFF"/>
          </w:tcPr>
          <w:p w14:paraId="4FBB3B44" w14:textId="77777777" w:rsidR="0042638B" w:rsidRPr="00D54C18" w:rsidRDefault="0042638B" w:rsidP="0042638B">
            <w:pPr>
              <w:autoSpaceDE w:val="0"/>
              <w:autoSpaceDN w:val="0"/>
              <w:adjustRightInd w:val="0"/>
              <w:spacing w:line="240" w:lineRule="auto"/>
              <w:ind w:left="60" w:right="60"/>
              <w:jc w:val="right"/>
              <w:rPr>
                <w:rFonts w:ascii="Times New Roman" w:eastAsia="Calibri" w:hAnsi="Times New Roman" w:cs="Times New Roman"/>
                <w:color w:val="000000"/>
                <w:sz w:val="24"/>
                <w:szCs w:val="24"/>
                <w:lang w:val="es-MX" w:eastAsia="en-US"/>
              </w:rPr>
            </w:pPr>
            <w:r w:rsidRPr="00D54C18">
              <w:rPr>
                <w:rFonts w:ascii="Times New Roman" w:eastAsia="Calibri" w:hAnsi="Times New Roman" w:cs="Times New Roman"/>
                <w:color w:val="000000"/>
                <w:sz w:val="24"/>
                <w:szCs w:val="24"/>
                <w:lang w:val="es-MX" w:eastAsia="en-US"/>
              </w:rPr>
              <w:t>.030</w:t>
            </w:r>
          </w:p>
        </w:tc>
        <w:tc>
          <w:tcPr>
            <w:tcW w:w="745" w:type="pct"/>
            <w:shd w:val="clear" w:color="auto" w:fill="FFFFFF"/>
          </w:tcPr>
          <w:p w14:paraId="5CDD7DBD" w14:textId="77777777" w:rsidR="0042638B" w:rsidRPr="00D54C18" w:rsidRDefault="0042638B" w:rsidP="0042638B">
            <w:pPr>
              <w:autoSpaceDE w:val="0"/>
              <w:autoSpaceDN w:val="0"/>
              <w:adjustRightInd w:val="0"/>
              <w:spacing w:line="240" w:lineRule="auto"/>
              <w:ind w:left="60" w:right="60"/>
              <w:jc w:val="right"/>
              <w:rPr>
                <w:rFonts w:ascii="Times New Roman" w:eastAsia="Calibri" w:hAnsi="Times New Roman" w:cs="Times New Roman"/>
                <w:color w:val="000000"/>
                <w:sz w:val="24"/>
                <w:szCs w:val="24"/>
                <w:lang w:val="es-MX" w:eastAsia="en-US"/>
              </w:rPr>
            </w:pPr>
            <w:r w:rsidRPr="00D54C18">
              <w:rPr>
                <w:rFonts w:ascii="Times New Roman" w:eastAsia="Calibri" w:hAnsi="Times New Roman" w:cs="Times New Roman"/>
                <w:color w:val="000000"/>
                <w:sz w:val="24"/>
                <w:szCs w:val="24"/>
                <w:lang w:val="es-MX" w:eastAsia="en-US"/>
              </w:rPr>
              <w:t>13.659</w:t>
            </w:r>
          </w:p>
        </w:tc>
        <w:tc>
          <w:tcPr>
            <w:tcW w:w="737" w:type="pct"/>
            <w:shd w:val="clear" w:color="auto" w:fill="FFFFFF"/>
          </w:tcPr>
          <w:p w14:paraId="382D93ED" w14:textId="77777777" w:rsidR="0042638B" w:rsidRPr="00D54C18" w:rsidRDefault="0042638B" w:rsidP="0042638B">
            <w:pPr>
              <w:autoSpaceDE w:val="0"/>
              <w:autoSpaceDN w:val="0"/>
              <w:adjustRightInd w:val="0"/>
              <w:spacing w:line="240" w:lineRule="auto"/>
              <w:ind w:left="60" w:right="60"/>
              <w:jc w:val="right"/>
              <w:rPr>
                <w:rFonts w:ascii="Times New Roman" w:eastAsia="Calibri" w:hAnsi="Times New Roman" w:cs="Times New Roman"/>
                <w:color w:val="000000"/>
                <w:sz w:val="24"/>
                <w:szCs w:val="24"/>
                <w:lang w:val="es-MX" w:eastAsia="en-US"/>
              </w:rPr>
            </w:pPr>
            <w:r w:rsidRPr="00D54C18">
              <w:rPr>
                <w:rFonts w:ascii="Times New Roman" w:eastAsia="Calibri" w:hAnsi="Times New Roman" w:cs="Times New Roman"/>
                <w:color w:val="000000"/>
                <w:sz w:val="24"/>
                <w:szCs w:val="24"/>
                <w:lang w:val="es-MX" w:eastAsia="en-US"/>
              </w:rPr>
              <w:t>.000</w:t>
            </w:r>
            <w:r w:rsidRPr="00D54C18">
              <w:rPr>
                <w:rFonts w:ascii="Times New Roman" w:eastAsia="Calibri" w:hAnsi="Times New Roman" w:cs="Times New Roman"/>
                <w:color w:val="000000"/>
                <w:sz w:val="24"/>
                <w:szCs w:val="24"/>
                <w:vertAlign w:val="superscript"/>
                <w:lang w:val="es-MX" w:eastAsia="en-US"/>
              </w:rPr>
              <w:t>c</w:t>
            </w:r>
          </w:p>
        </w:tc>
      </w:tr>
      <w:tr w:rsidR="0042638B" w:rsidRPr="00D54C18" w14:paraId="39539093" w14:textId="77777777" w:rsidTr="007B0AA3">
        <w:trPr>
          <w:cantSplit/>
        </w:trPr>
        <w:tc>
          <w:tcPr>
            <w:tcW w:w="1035" w:type="pct"/>
            <w:shd w:val="clear" w:color="auto" w:fill="FFFFFF"/>
            <w:vAlign w:val="center"/>
          </w:tcPr>
          <w:p w14:paraId="17B7BEAC" w14:textId="77777777" w:rsidR="0042638B" w:rsidRPr="00D54C18" w:rsidRDefault="0042638B" w:rsidP="0042638B">
            <w:pPr>
              <w:autoSpaceDE w:val="0"/>
              <w:autoSpaceDN w:val="0"/>
              <w:adjustRightInd w:val="0"/>
              <w:spacing w:line="240" w:lineRule="auto"/>
              <w:ind w:left="60" w:right="60"/>
              <w:rPr>
                <w:rFonts w:ascii="Times New Roman" w:eastAsia="Calibri" w:hAnsi="Times New Roman" w:cs="Times New Roman"/>
                <w:color w:val="000000"/>
                <w:sz w:val="24"/>
                <w:szCs w:val="24"/>
                <w:lang w:val="es-MX" w:eastAsia="en-US"/>
              </w:rPr>
            </w:pPr>
            <w:r w:rsidRPr="00D54C18">
              <w:rPr>
                <w:rFonts w:ascii="Times New Roman" w:eastAsia="Calibri" w:hAnsi="Times New Roman" w:cs="Times New Roman"/>
                <w:color w:val="000000"/>
                <w:sz w:val="24"/>
                <w:szCs w:val="24"/>
                <w:lang w:val="es-MX" w:eastAsia="en-US"/>
              </w:rPr>
              <w:t>Ordinal por ordinal</w:t>
            </w:r>
          </w:p>
        </w:tc>
        <w:tc>
          <w:tcPr>
            <w:tcW w:w="1234" w:type="pct"/>
            <w:shd w:val="clear" w:color="auto" w:fill="FFFFFF"/>
            <w:vAlign w:val="center"/>
          </w:tcPr>
          <w:p w14:paraId="7F1A92D7" w14:textId="77777777" w:rsidR="0042638B" w:rsidRPr="00D54C18" w:rsidRDefault="0042638B" w:rsidP="0042638B">
            <w:pPr>
              <w:autoSpaceDE w:val="0"/>
              <w:autoSpaceDN w:val="0"/>
              <w:adjustRightInd w:val="0"/>
              <w:spacing w:line="240" w:lineRule="auto"/>
              <w:ind w:left="60" w:right="60"/>
              <w:rPr>
                <w:rFonts w:ascii="Times New Roman" w:eastAsia="Calibri" w:hAnsi="Times New Roman" w:cs="Times New Roman"/>
                <w:color w:val="000000"/>
                <w:sz w:val="24"/>
                <w:szCs w:val="24"/>
                <w:lang w:val="es-MX" w:eastAsia="en-US"/>
              </w:rPr>
            </w:pPr>
            <w:r w:rsidRPr="00D54C18">
              <w:rPr>
                <w:rFonts w:ascii="Times New Roman" w:eastAsia="Calibri" w:hAnsi="Times New Roman" w:cs="Times New Roman"/>
                <w:color w:val="000000"/>
                <w:sz w:val="24"/>
                <w:szCs w:val="24"/>
                <w:lang w:val="es-MX" w:eastAsia="en-US"/>
              </w:rPr>
              <w:t>Correlación de Spearman</w:t>
            </w:r>
          </w:p>
        </w:tc>
        <w:tc>
          <w:tcPr>
            <w:tcW w:w="508" w:type="pct"/>
            <w:shd w:val="clear" w:color="auto" w:fill="FFFFFF"/>
          </w:tcPr>
          <w:p w14:paraId="39803173" w14:textId="77777777" w:rsidR="0042638B" w:rsidRPr="00D54C18" w:rsidRDefault="0042638B" w:rsidP="0042638B">
            <w:pPr>
              <w:autoSpaceDE w:val="0"/>
              <w:autoSpaceDN w:val="0"/>
              <w:adjustRightInd w:val="0"/>
              <w:spacing w:line="240" w:lineRule="auto"/>
              <w:ind w:left="60" w:right="60"/>
              <w:jc w:val="right"/>
              <w:rPr>
                <w:rFonts w:ascii="Times New Roman" w:eastAsia="Calibri" w:hAnsi="Times New Roman" w:cs="Times New Roman"/>
                <w:color w:val="000000"/>
                <w:sz w:val="24"/>
                <w:szCs w:val="24"/>
                <w:lang w:val="es-MX" w:eastAsia="en-US"/>
              </w:rPr>
            </w:pPr>
            <w:r w:rsidRPr="00D54C18">
              <w:rPr>
                <w:rFonts w:ascii="Times New Roman" w:eastAsia="Calibri" w:hAnsi="Times New Roman" w:cs="Times New Roman"/>
                <w:color w:val="000000"/>
                <w:sz w:val="24"/>
                <w:szCs w:val="24"/>
                <w:lang w:val="es-MX" w:eastAsia="en-US"/>
              </w:rPr>
              <w:t>.480</w:t>
            </w:r>
          </w:p>
        </w:tc>
        <w:tc>
          <w:tcPr>
            <w:tcW w:w="741" w:type="pct"/>
            <w:shd w:val="clear" w:color="auto" w:fill="FFFFFF"/>
          </w:tcPr>
          <w:p w14:paraId="05F5DFA0" w14:textId="77777777" w:rsidR="0042638B" w:rsidRPr="00D54C18" w:rsidRDefault="0042638B" w:rsidP="0042638B">
            <w:pPr>
              <w:autoSpaceDE w:val="0"/>
              <w:autoSpaceDN w:val="0"/>
              <w:adjustRightInd w:val="0"/>
              <w:spacing w:line="240" w:lineRule="auto"/>
              <w:ind w:left="60" w:right="60"/>
              <w:jc w:val="right"/>
              <w:rPr>
                <w:rFonts w:ascii="Times New Roman" w:eastAsia="Calibri" w:hAnsi="Times New Roman" w:cs="Times New Roman"/>
                <w:color w:val="000000"/>
                <w:sz w:val="24"/>
                <w:szCs w:val="24"/>
                <w:lang w:val="es-MX" w:eastAsia="en-US"/>
              </w:rPr>
            </w:pPr>
            <w:r w:rsidRPr="00D54C18">
              <w:rPr>
                <w:rFonts w:ascii="Times New Roman" w:eastAsia="Calibri" w:hAnsi="Times New Roman" w:cs="Times New Roman"/>
                <w:color w:val="000000"/>
                <w:sz w:val="24"/>
                <w:szCs w:val="24"/>
                <w:lang w:val="es-MX" w:eastAsia="en-US"/>
              </w:rPr>
              <w:t>.035</w:t>
            </w:r>
          </w:p>
        </w:tc>
        <w:tc>
          <w:tcPr>
            <w:tcW w:w="745" w:type="pct"/>
            <w:shd w:val="clear" w:color="auto" w:fill="FFFFFF"/>
          </w:tcPr>
          <w:p w14:paraId="44909E3E" w14:textId="77777777" w:rsidR="0042638B" w:rsidRPr="00D54C18" w:rsidRDefault="0042638B" w:rsidP="0042638B">
            <w:pPr>
              <w:autoSpaceDE w:val="0"/>
              <w:autoSpaceDN w:val="0"/>
              <w:adjustRightInd w:val="0"/>
              <w:spacing w:line="240" w:lineRule="auto"/>
              <w:ind w:left="60" w:right="60"/>
              <w:jc w:val="right"/>
              <w:rPr>
                <w:rFonts w:ascii="Times New Roman" w:eastAsia="Calibri" w:hAnsi="Times New Roman" w:cs="Times New Roman"/>
                <w:color w:val="000000"/>
                <w:sz w:val="24"/>
                <w:szCs w:val="24"/>
                <w:lang w:val="es-MX" w:eastAsia="en-US"/>
              </w:rPr>
            </w:pPr>
            <w:r w:rsidRPr="00D54C18">
              <w:rPr>
                <w:rFonts w:ascii="Times New Roman" w:eastAsia="Calibri" w:hAnsi="Times New Roman" w:cs="Times New Roman"/>
                <w:color w:val="000000"/>
                <w:sz w:val="24"/>
                <w:szCs w:val="24"/>
                <w:lang w:val="es-MX" w:eastAsia="en-US"/>
              </w:rPr>
              <w:t>13.659</w:t>
            </w:r>
          </w:p>
        </w:tc>
        <w:tc>
          <w:tcPr>
            <w:tcW w:w="737" w:type="pct"/>
            <w:shd w:val="clear" w:color="auto" w:fill="FFFFFF"/>
          </w:tcPr>
          <w:p w14:paraId="7B13954C" w14:textId="77777777" w:rsidR="0042638B" w:rsidRPr="00D54C18" w:rsidRDefault="0042638B" w:rsidP="0042638B">
            <w:pPr>
              <w:autoSpaceDE w:val="0"/>
              <w:autoSpaceDN w:val="0"/>
              <w:adjustRightInd w:val="0"/>
              <w:spacing w:line="240" w:lineRule="auto"/>
              <w:ind w:left="60" w:right="60"/>
              <w:jc w:val="right"/>
              <w:rPr>
                <w:rFonts w:ascii="Times New Roman" w:eastAsia="Calibri" w:hAnsi="Times New Roman" w:cs="Times New Roman"/>
                <w:color w:val="000000"/>
                <w:sz w:val="24"/>
                <w:szCs w:val="24"/>
                <w:lang w:val="es-MX" w:eastAsia="en-US"/>
              </w:rPr>
            </w:pPr>
            <w:r w:rsidRPr="00D54C18">
              <w:rPr>
                <w:rFonts w:ascii="Times New Roman" w:eastAsia="Calibri" w:hAnsi="Times New Roman" w:cs="Times New Roman"/>
                <w:color w:val="000000"/>
                <w:sz w:val="24"/>
                <w:szCs w:val="24"/>
                <w:lang w:val="es-MX" w:eastAsia="en-US"/>
              </w:rPr>
              <w:t>.000</w:t>
            </w:r>
            <w:r w:rsidRPr="00D54C18">
              <w:rPr>
                <w:rFonts w:ascii="Times New Roman" w:eastAsia="Calibri" w:hAnsi="Times New Roman" w:cs="Times New Roman"/>
                <w:color w:val="000000"/>
                <w:sz w:val="24"/>
                <w:szCs w:val="24"/>
                <w:vertAlign w:val="superscript"/>
                <w:lang w:val="es-MX" w:eastAsia="en-US"/>
              </w:rPr>
              <w:t>c</w:t>
            </w:r>
          </w:p>
        </w:tc>
      </w:tr>
      <w:tr w:rsidR="0042638B" w:rsidRPr="00D54C18" w14:paraId="5CADD8CE" w14:textId="77777777" w:rsidTr="007B0AA3">
        <w:trPr>
          <w:cantSplit/>
        </w:trPr>
        <w:tc>
          <w:tcPr>
            <w:tcW w:w="2269" w:type="pct"/>
            <w:gridSpan w:val="2"/>
            <w:shd w:val="clear" w:color="auto" w:fill="FFFFFF"/>
            <w:vAlign w:val="center"/>
          </w:tcPr>
          <w:p w14:paraId="55DE3CEE" w14:textId="77777777" w:rsidR="0042638B" w:rsidRPr="00D54C18" w:rsidRDefault="0042638B" w:rsidP="0042638B">
            <w:pPr>
              <w:autoSpaceDE w:val="0"/>
              <w:autoSpaceDN w:val="0"/>
              <w:adjustRightInd w:val="0"/>
              <w:spacing w:line="240" w:lineRule="auto"/>
              <w:ind w:left="60" w:right="60"/>
              <w:rPr>
                <w:rFonts w:ascii="Times New Roman" w:eastAsia="Calibri" w:hAnsi="Times New Roman" w:cs="Times New Roman"/>
                <w:color w:val="000000"/>
                <w:sz w:val="24"/>
                <w:szCs w:val="24"/>
                <w:lang w:val="es-MX" w:eastAsia="en-US"/>
              </w:rPr>
            </w:pPr>
            <w:r w:rsidRPr="00D54C18">
              <w:rPr>
                <w:rFonts w:ascii="Times New Roman" w:eastAsia="Calibri" w:hAnsi="Times New Roman" w:cs="Times New Roman"/>
                <w:color w:val="000000"/>
                <w:sz w:val="24"/>
                <w:szCs w:val="24"/>
                <w:lang w:val="es-MX" w:eastAsia="en-US"/>
              </w:rPr>
              <w:t>N de casos válidos</w:t>
            </w:r>
          </w:p>
        </w:tc>
        <w:tc>
          <w:tcPr>
            <w:tcW w:w="508" w:type="pct"/>
            <w:shd w:val="clear" w:color="auto" w:fill="FFFFFF"/>
          </w:tcPr>
          <w:p w14:paraId="49D45505" w14:textId="77777777" w:rsidR="0042638B" w:rsidRPr="00D54C18" w:rsidRDefault="0042638B" w:rsidP="0042638B">
            <w:pPr>
              <w:autoSpaceDE w:val="0"/>
              <w:autoSpaceDN w:val="0"/>
              <w:adjustRightInd w:val="0"/>
              <w:spacing w:line="240" w:lineRule="auto"/>
              <w:ind w:left="60" w:right="60"/>
              <w:jc w:val="right"/>
              <w:rPr>
                <w:rFonts w:ascii="Times New Roman" w:eastAsia="Calibri" w:hAnsi="Times New Roman" w:cs="Times New Roman"/>
                <w:color w:val="000000"/>
                <w:sz w:val="24"/>
                <w:szCs w:val="24"/>
                <w:lang w:val="es-MX" w:eastAsia="en-US"/>
              </w:rPr>
            </w:pPr>
            <w:r w:rsidRPr="00D54C18">
              <w:rPr>
                <w:rFonts w:ascii="Times New Roman" w:eastAsia="Calibri" w:hAnsi="Times New Roman" w:cs="Times New Roman"/>
                <w:color w:val="000000"/>
                <w:sz w:val="24"/>
                <w:szCs w:val="24"/>
                <w:lang w:val="es-MX" w:eastAsia="en-US"/>
              </w:rPr>
              <w:t>626</w:t>
            </w:r>
          </w:p>
        </w:tc>
        <w:tc>
          <w:tcPr>
            <w:tcW w:w="741" w:type="pct"/>
            <w:shd w:val="clear" w:color="auto" w:fill="FFFFFF"/>
          </w:tcPr>
          <w:p w14:paraId="71CE837F" w14:textId="77777777" w:rsidR="0042638B" w:rsidRPr="00D54C18" w:rsidRDefault="0042638B" w:rsidP="0042638B">
            <w:pPr>
              <w:autoSpaceDE w:val="0"/>
              <w:autoSpaceDN w:val="0"/>
              <w:adjustRightInd w:val="0"/>
              <w:spacing w:line="240" w:lineRule="auto"/>
              <w:rPr>
                <w:rFonts w:ascii="Times New Roman" w:eastAsia="Calibri" w:hAnsi="Times New Roman" w:cs="Times New Roman"/>
                <w:sz w:val="24"/>
                <w:szCs w:val="24"/>
                <w:lang w:val="es-MX" w:eastAsia="en-US"/>
              </w:rPr>
            </w:pPr>
          </w:p>
        </w:tc>
        <w:tc>
          <w:tcPr>
            <w:tcW w:w="745" w:type="pct"/>
            <w:shd w:val="clear" w:color="auto" w:fill="FFFFFF"/>
          </w:tcPr>
          <w:p w14:paraId="1A978172" w14:textId="77777777" w:rsidR="0042638B" w:rsidRPr="00D54C18" w:rsidRDefault="0042638B" w:rsidP="0042638B">
            <w:pPr>
              <w:autoSpaceDE w:val="0"/>
              <w:autoSpaceDN w:val="0"/>
              <w:adjustRightInd w:val="0"/>
              <w:spacing w:line="240" w:lineRule="auto"/>
              <w:rPr>
                <w:rFonts w:ascii="Times New Roman" w:eastAsia="Calibri" w:hAnsi="Times New Roman" w:cs="Times New Roman"/>
                <w:sz w:val="24"/>
                <w:szCs w:val="24"/>
                <w:lang w:val="es-MX" w:eastAsia="en-US"/>
              </w:rPr>
            </w:pPr>
          </w:p>
        </w:tc>
        <w:tc>
          <w:tcPr>
            <w:tcW w:w="737" w:type="pct"/>
            <w:shd w:val="clear" w:color="auto" w:fill="FFFFFF"/>
          </w:tcPr>
          <w:p w14:paraId="414DB1E1" w14:textId="77777777" w:rsidR="0042638B" w:rsidRPr="00D54C18" w:rsidRDefault="0042638B" w:rsidP="0042638B">
            <w:pPr>
              <w:autoSpaceDE w:val="0"/>
              <w:autoSpaceDN w:val="0"/>
              <w:adjustRightInd w:val="0"/>
              <w:spacing w:line="240" w:lineRule="auto"/>
              <w:rPr>
                <w:rFonts w:ascii="Times New Roman" w:eastAsia="Calibri" w:hAnsi="Times New Roman" w:cs="Times New Roman"/>
                <w:sz w:val="24"/>
                <w:szCs w:val="24"/>
                <w:lang w:val="es-MX" w:eastAsia="en-US"/>
              </w:rPr>
            </w:pPr>
          </w:p>
        </w:tc>
      </w:tr>
      <w:tr w:rsidR="0042638B" w:rsidRPr="00D54C18" w14:paraId="40E9B97F" w14:textId="77777777" w:rsidTr="007B0AA3">
        <w:trPr>
          <w:cantSplit/>
        </w:trPr>
        <w:tc>
          <w:tcPr>
            <w:tcW w:w="5000" w:type="pct"/>
            <w:gridSpan w:val="6"/>
            <w:shd w:val="clear" w:color="auto" w:fill="FFFFFF"/>
          </w:tcPr>
          <w:p w14:paraId="14634F66" w14:textId="77777777" w:rsidR="0042638B" w:rsidRPr="00D54C18" w:rsidRDefault="0042638B" w:rsidP="009F5CF7">
            <w:pPr>
              <w:autoSpaceDE w:val="0"/>
              <w:autoSpaceDN w:val="0"/>
              <w:adjustRightInd w:val="0"/>
              <w:spacing w:line="240" w:lineRule="auto"/>
              <w:ind w:left="60" w:right="60"/>
              <w:rPr>
                <w:rFonts w:ascii="Times New Roman" w:eastAsia="Calibri" w:hAnsi="Times New Roman" w:cs="Times New Roman"/>
                <w:color w:val="000000"/>
                <w:sz w:val="24"/>
                <w:szCs w:val="24"/>
                <w:lang w:val="es-MX" w:eastAsia="en-US"/>
              </w:rPr>
            </w:pPr>
            <w:r w:rsidRPr="00D54C18">
              <w:rPr>
                <w:rFonts w:ascii="Times New Roman" w:eastAsia="Calibri" w:hAnsi="Times New Roman" w:cs="Times New Roman"/>
                <w:color w:val="000000"/>
                <w:sz w:val="24"/>
                <w:szCs w:val="24"/>
                <w:lang w:val="es-MX" w:eastAsia="en-US"/>
              </w:rPr>
              <w:t>a. Asumiendo la hipótesis alternativa.</w:t>
            </w:r>
          </w:p>
        </w:tc>
      </w:tr>
      <w:tr w:rsidR="0042638B" w:rsidRPr="00D54C18" w14:paraId="3CF3CA1D" w14:textId="77777777" w:rsidTr="007B0AA3">
        <w:trPr>
          <w:cantSplit/>
        </w:trPr>
        <w:tc>
          <w:tcPr>
            <w:tcW w:w="5000" w:type="pct"/>
            <w:gridSpan w:val="6"/>
            <w:shd w:val="clear" w:color="auto" w:fill="FFFFFF"/>
          </w:tcPr>
          <w:p w14:paraId="617E14E0" w14:textId="77777777" w:rsidR="0042638B" w:rsidRPr="00D54C18" w:rsidRDefault="0042638B" w:rsidP="009F5CF7">
            <w:pPr>
              <w:autoSpaceDE w:val="0"/>
              <w:autoSpaceDN w:val="0"/>
              <w:adjustRightInd w:val="0"/>
              <w:spacing w:line="240" w:lineRule="auto"/>
              <w:ind w:left="60" w:right="60"/>
              <w:rPr>
                <w:rFonts w:ascii="Times New Roman" w:eastAsia="Calibri" w:hAnsi="Times New Roman" w:cs="Times New Roman"/>
                <w:color w:val="000000"/>
                <w:sz w:val="24"/>
                <w:szCs w:val="24"/>
                <w:lang w:val="es-MX" w:eastAsia="en-US"/>
              </w:rPr>
            </w:pPr>
            <w:r w:rsidRPr="00D54C18">
              <w:rPr>
                <w:rFonts w:ascii="Times New Roman" w:eastAsia="Calibri" w:hAnsi="Times New Roman" w:cs="Times New Roman"/>
                <w:color w:val="000000"/>
                <w:sz w:val="24"/>
                <w:szCs w:val="24"/>
                <w:lang w:val="es-MX" w:eastAsia="en-US"/>
              </w:rPr>
              <w:t>b. Empleando el error típico asintótico basado en la hipótesis nula.</w:t>
            </w:r>
          </w:p>
        </w:tc>
      </w:tr>
      <w:tr w:rsidR="0042638B" w:rsidRPr="00D54C18" w14:paraId="0B4C38CF" w14:textId="77777777" w:rsidTr="007B0AA3">
        <w:trPr>
          <w:cantSplit/>
        </w:trPr>
        <w:tc>
          <w:tcPr>
            <w:tcW w:w="5000" w:type="pct"/>
            <w:gridSpan w:val="6"/>
            <w:shd w:val="clear" w:color="auto" w:fill="FFFFFF"/>
          </w:tcPr>
          <w:p w14:paraId="6F9D9439" w14:textId="77777777" w:rsidR="0042638B" w:rsidRPr="00D54C18" w:rsidRDefault="0042638B" w:rsidP="009F5CF7">
            <w:pPr>
              <w:autoSpaceDE w:val="0"/>
              <w:autoSpaceDN w:val="0"/>
              <w:adjustRightInd w:val="0"/>
              <w:spacing w:line="240" w:lineRule="auto"/>
              <w:ind w:left="60" w:right="60"/>
              <w:rPr>
                <w:rFonts w:ascii="Times New Roman" w:eastAsia="Calibri" w:hAnsi="Times New Roman" w:cs="Times New Roman"/>
                <w:color w:val="000000"/>
                <w:sz w:val="24"/>
                <w:szCs w:val="24"/>
                <w:lang w:val="es-MX" w:eastAsia="en-US"/>
              </w:rPr>
            </w:pPr>
            <w:r w:rsidRPr="00D54C18">
              <w:rPr>
                <w:rFonts w:ascii="Times New Roman" w:eastAsia="Calibri" w:hAnsi="Times New Roman" w:cs="Times New Roman"/>
                <w:color w:val="000000"/>
                <w:sz w:val="24"/>
                <w:szCs w:val="24"/>
                <w:lang w:val="es-MX" w:eastAsia="en-US"/>
              </w:rPr>
              <w:t>c. Basada en la aproximación normal.</w:t>
            </w:r>
          </w:p>
        </w:tc>
      </w:tr>
    </w:tbl>
    <w:p w14:paraId="5B52548E" w14:textId="50BD94D9" w:rsidR="00172386" w:rsidRPr="00F07714" w:rsidRDefault="0042638B" w:rsidP="007B0AA3">
      <w:pPr>
        <w:spacing w:line="360" w:lineRule="auto"/>
        <w:jc w:val="center"/>
        <w:rPr>
          <w:rFonts w:ascii="Times New Roman" w:eastAsia="Times New Roman" w:hAnsi="Times New Roman" w:cs="Times New Roman"/>
          <w:i/>
          <w:sz w:val="24"/>
          <w:szCs w:val="24"/>
          <w:lang w:val="es-MX"/>
        </w:rPr>
      </w:pPr>
      <w:r w:rsidRPr="00BA21BA">
        <w:rPr>
          <w:rFonts w:ascii="Times New Roman" w:eastAsia="Times New Roman" w:hAnsi="Times New Roman" w:cs="Times New Roman"/>
          <w:b/>
          <w:sz w:val="24"/>
          <w:szCs w:val="24"/>
          <w:lang w:val="es-MX"/>
        </w:rPr>
        <w:t xml:space="preserve">Tabla 7. </w:t>
      </w:r>
      <w:r w:rsidRPr="00BA21BA">
        <w:rPr>
          <w:rFonts w:ascii="Times New Roman" w:eastAsia="Times New Roman" w:hAnsi="Times New Roman" w:cs="Times New Roman"/>
          <w:sz w:val="24"/>
          <w:szCs w:val="24"/>
          <w:lang w:val="es-MX"/>
        </w:rPr>
        <w:t>Medidas simétricas relación HM y AF</w:t>
      </w:r>
      <w:r w:rsidR="00D82CCB" w:rsidRPr="00BA21BA">
        <w:rPr>
          <w:rFonts w:ascii="Times New Roman" w:eastAsia="Times New Roman" w:hAnsi="Times New Roman" w:cs="Times New Roman"/>
          <w:sz w:val="24"/>
          <w:szCs w:val="24"/>
          <w:lang w:val="es-MX"/>
        </w:rPr>
        <w:br/>
      </w:r>
      <w:r w:rsidR="00E34E27" w:rsidRPr="00BA21BA">
        <w:rPr>
          <w:rFonts w:ascii="Times New Roman" w:hAnsi="Times New Roman" w:cs="Times New Roman"/>
          <w:sz w:val="24"/>
          <w:szCs w:val="24"/>
          <w:lang w:val="es-MX"/>
        </w:rPr>
        <w:t xml:space="preserve">Fuente: Elaboración propia </w:t>
      </w:r>
    </w:p>
    <w:p w14:paraId="2749E96E" w14:textId="77777777" w:rsidR="007B0AA3" w:rsidRDefault="007B0AA3" w:rsidP="00545577">
      <w:pPr>
        <w:pStyle w:val="Sinespaciado"/>
        <w:spacing w:line="360" w:lineRule="auto"/>
        <w:ind w:firstLine="720"/>
        <w:jc w:val="both"/>
        <w:rPr>
          <w:rFonts w:ascii="Times New Roman" w:hAnsi="Times New Roman" w:cs="Times New Roman"/>
          <w:sz w:val="24"/>
          <w:szCs w:val="24"/>
          <w:lang w:val="es-MX"/>
        </w:rPr>
      </w:pPr>
    </w:p>
    <w:p w14:paraId="74C7D78A" w14:textId="796809B9" w:rsidR="00545577" w:rsidRPr="00BA21BA" w:rsidRDefault="00396703" w:rsidP="00545577">
      <w:pPr>
        <w:pStyle w:val="Sinespaciado"/>
        <w:spacing w:line="360" w:lineRule="auto"/>
        <w:ind w:firstLine="720"/>
        <w:jc w:val="both"/>
        <w:rPr>
          <w:rFonts w:ascii="Times New Roman" w:hAnsi="Times New Roman" w:cs="Times New Roman"/>
          <w:sz w:val="24"/>
          <w:szCs w:val="24"/>
          <w:lang w:val="es-MX"/>
        </w:rPr>
      </w:pPr>
      <w:r w:rsidRPr="00BA21BA">
        <w:rPr>
          <w:rFonts w:ascii="Times New Roman" w:hAnsi="Times New Roman" w:cs="Times New Roman"/>
          <w:sz w:val="24"/>
          <w:szCs w:val="24"/>
          <w:lang w:val="es-MX"/>
        </w:rPr>
        <w:lastRenderedPageBreak/>
        <w:t xml:space="preserve">Por otro lado, </w:t>
      </w:r>
      <w:r w:rsidR="00172386" w:rsidRPr="00BA21BA">
        <w:rPr>
          <w:rFonts w:ascii="Times New Roman" w:hAnsi="Times New Roman" w:cs="Times New Roman"/>
          <w:sz w:val="24"/>
          <w:szCs w:val="24"/>
          <w:lang w:val="es-MX"/>
        </w:rPr>
        <w:t xml:space="preserve">respecto a la formación previa, </w:t>
      </w:r>
      <w:r w:rsidRPr="00BA21BA">
        <w:rPr>
          <w:rFonts w:ascii="Times New Roman" w:hAnsi="Times New Roman" w:cs="Times New Roman"/>
          <w:sz w:val="24"/>
          <w:szCs w:val="24"/>
          <w:lang w:val="es-MX"/>
        </w:rPr>
        <w:t xml:space="preserve">se encontró que el nivel de alfabetismo financiero aumenta </w:t>
      </w:r>
      <w:r w:rsidR="004F0835">
        <w:rPr>
          <w:rFonts w:ascii="Times New Roman" w:hAnsi="Times New Roman" w:cs="Times New Roman"/>
          <w:sz w:val="24"/>
          <w:szCs w:val="24"/>
          <w:lang w:val="es-MX"/>
        </w:rPr>
        <w:t xml:space="preserve">el </w:t>
      </w:r>
      <w:r w:rsidRPr="00BA21BA">
        <w:rPr>
          <w:rFonts w:ascii="Times New Roman" w:hAnsi="Times New Roman" w:cs="Times New Roman"/>
          <w:sz w:val="24"/>
          <w:szCs w:val="24"/>
          <w:lang w:val="es-MX"/>
        </w:rPr>
        <w:t>16.8</w:t>
      </w:r>
      <w:r w:rsidR="004F0835">
        <w:rPr>
          <w:rFonts w:ascii="Times New Roman" w:hAnsi="Times New Roman" w:cs="Times New Roman"/>
          <w:sz w:val="24"/>
          <w:szCs w:val="24"/>
          <w:lang w:val="es-MX"/>
        </w:rPr>
        <w:t xml:space="preserve"> </w:t>
      </w:r>
      <w:r w:rsidRPr="00BA21BA">
        <w:rPr>
          <w:rFonts w:ascii="Times New Roman" w:hAnsi="Times New Roman" w:cs="Times New Roman"/>
          <w:sz w:val="24"/>
          <w:szCs w:val="24"/>
          <w:lang w:val="es-MX"/>
        </w:rPr>
        <w:t>% en aquellos alumnos que estudiaron o estudian una carrera en áreas económico-financieras respecto a los que no</w:t>
      </w:r>
      <w:r w:rsidR="00224975" w:rsidRPr="00BA21BA">
        <w:rPr>
          <w:rFonts w:ascii="Times New Roman" w:hAnsi="Times New Roman" w:cs="Times New Roman"/>
          <w:sz w:val="24"/>
          <w:szCs w:val="24"/>
          <w:lang w:val="es-MX"/>
        </w:rPr>
        <w:t xml:space="preserve"> (</w:t>
      </w:r>
      <w:r w:rsidR="004F0835">
        <w:rPr>
          <w:rFonts w:ascii="Times New Roman" w:hAnsi="Times New Roman" w:cs="Times New Roman"/>
          <w:sz w:val="24"/>
          <w:szCs w:val="24"/>
          <w:lang w:val="es-MX"/>
        </w:rPr>
        <w:t>ver t</w:t>
      </w:r>
      <w:r w:rsidR="00224975" w:rsidRPr="00BA21BA">
        <w:rPr>
          <w:rFonts w:ascii="Times New Roman" w:hAnsi="Times New Roman" w:cs="Times New Roman"/>
          <w:sz w:val="24"/>
          <w:szCs w:val="24"/>
          <w:lang w:val="es-MX"/>
        </w:rPr>
        <w:t>abla 2)</w:t>
      </w:r>
      <w:r w:rsidR="004F0835">
        <w:rPr>
          <w:rFonts w:ascii="Times New Roman" w:hAnsi="Times New Roman" w:cs="Times New Roman"/>
          <w:sz w:val="24"/>
          <w:szCs w:val="24"/>
          <w:lang w:val="es-MX"/>
        </w:rPr>
        <w:t xml:space="preserve">. Esto </w:t>
      </w:r>
      <w:r w:rsidRPr="00BA21BA">
        <w:rPr>
          <w:rFonts w:ascii="Times New Roman" w:hAnsi="Times New Roman" w:cs="Times New Roman"/>
          <w:sz w:val="24"/>
          <w:szCs w:val="24"/>
          <w:lang w:val="es-MX"/>
        </w:rPr>
        <w:t>confirma lo observado por autor</w:t>
      </w:r>
      <w:r w:rsidR="00172386" w:rsidRPr="00BA21BA">
        <w:rPr>
          <w:rFonts w:ascii="Times New Roman" w:hAnsi="Times New Roman" w:cs="Times New Roman"/>
          <w:sz w:val="24"/>
          <w:szCs w:val="24"/>
          <w:lang w:val="es-MX"/>
        </w:rPr>
        <w:t>es que sugieren que los conocimientos previos</w:t>
      </w:r>
      <w:r w:rsidRPr="00BA21BA">
        <w:rPr>
          <w:rFonts w:ascii="Times New Roman" w:hAnsi="Times New Roman" w:cs="Times New Roman"/>
          <w:sz w:val="24"/>
          <w:szCs w:val="24"/>
          <w:lang w:val="es-MX"/>
        </w:rPr>
        <w:t xml:space="preserve"> en estos temas puede</w:t>
      </w:r>
      <w:r w:rsidR="00172386" w:rsidRPr="00BA21BA">
        <w:rPr>
          <w:rFonts w:ascii="Times New Roman" w:hAnsi="Times New Roman" w:cs="Times New Roman"/>
          <w:sz w:val="24"/>
          <w:szCs w:val="24"/>
          <w:lang w:val="es-MX"/>
        </w:rPr>
        <w:t>n</w:t>
      </w:r>
      <w:r w:rsidRPr="00BA21BA">
        <w:rPr>
          <w:rFonts w:ascii="Times New Roman" w:hAnsi="Times New Roman" w:cs="Times New Roman"/>
          <w:sz w:val="24"/>
          <w:szCs w:val="24"/>
          <w:lang w:val="es-MX"/>
        </w:rPr>
        <w:t xml:space="preserve"> tener un efecto positivo en el alfabetismo financiero de estudiantes de instituciones de educación superior (Ga</w:t>
      </w:r>
      <w:r w:rsidR="00D76D94" w:rsidRPr="00BA21BA">
        <w:rPr>
          <w:rFonts w:ascii="Times New Roman" w:hAnsi="Times New Roman" w:cs="Times New Roman"/>
          <w:sz w:val="24"/>
          <w:szCs w:val="24"/>
          <w:lang w:val="es-MX"/>
        </w:rPr>
        <w:t xml:space="preserve">rcía-Mata, 2021; Muyo </w:t>
      </w:r>
      <w:proofErr w:type="spellStart"/>
      <w:r w:rsidR="00D76D94" w:rsidRPr="00BA21BA">
        <w:rPr>
          <w:rFonts w:ascii="Times New Roman" w:hAnsi="Times New Roman" w:cs="Times New Roman"/>
          <w:sz w:val="24"/>
          <w:szCs w:val="24"/>
          <w:lang w:val="es-MX"/>
        </w:rPr>
        <w:t>Yildirim</w:t>
      </w:r>
      <w:proofErr w:type="spellEnd"/>
      <w:r w:rsidR="00D76D94" w:rsidRPr="00BA21BA">
        <w:rPr>
          <w:rFonts w:ascii="Times New Roman" w:hAnsi="Times New Roman" w:cs="Times New Roman"/>
          <w:sz w:val="24"/>
          <w:szCs w:val="24"/>
          <w:lang w:val="es-MX"/>
        </w:rPr>
        <w:t xml:space="preserve"> y</w:t>
      </w:r>
      <w:r w:rsidRPr="00BA21BA">
        <w:rPr>
          <w:rFonts w:ascii="Times New Roman" w:hAnsi="Times New Roman" w:cs="Times New Roman"/>
          <w:sz w:val="24"/>
          <w:szCs w:val="24"/>
          <w:lang w:val="es-MX"/>
        </w:rPr>
        <w:t xml:space="preserve"> </w:t>
      </w:r>
      <w:proofErr w:type="spellStart"/>
      <w:r w:rsidRPr="00BA21BA">
        <w:rPr>
          <w:rFonts w:ascii="Times New Roman" w:hAnsi="Times New Roman" w:cs="Times New Roman"/>
          <w:sz w:val="24"/>
          <w:szCs w:val="24"/>
          <w:lang w:val="es-MX"/>
        </w:rPr>
        <w:t>Vardari</w:t>
      </w:r>
      <w:proofErr w:type="spellEnd"/>
      <w:r w:rsidRPr="00BA21BA">
        <w:rPr>
          <w:rFonts w:ascii="Times New Roman" w:hAnsi="Times New Roman" w:cs="Times New Roman"/>
          <w:sz w:val="24"/>
          <w:szCs w:val="24"/>
          <w:lang w:val="es-MX"/>
        </w:rPr>
        <w:t xml:space="preserve">, 2020). </w:t>
      </w:r>
    </w:p>
    <w:p w14:paraId="109B9D73" w14:textId="4518CB5D" w:rsidR="000B6600" w:rsidRDefault="00E34E27" w:rsidP="00A32C86">
      <w:pPr>
        <w:pStyle w:val="Sinespaciado"/>
        <w:spacing w:line="360" w:lineRule="auto"/>
        <w:ind w:firstLine="720"/>
        <w:jc w:val="both"/>
        <w:rPr>
          <w:rFonts w:ascii="Times New Roman" w:hAnsi="Times New Roman" w:cs="Times New Roman"/>
          <w:sz w:val="24"/>
          <w:szCs w:val="24"/>
          <w:lang w:val="es-MX"/>
        </w:rPr>
      </w:pPr>
      <w:r w:rsidRPr="00BA21BA">
        <w:rPr>
          <w:rFonts w:ascii="Times New Roman" w:hAnsi="Times New Roman" w:cs="Times New Roman"/>
          <w:sz w:val="24"/>
          <w:szCs w:val="24"/>
          <w:lang w:val="es-MX"/>
        </w:rPr>
        <w:t xml:space="preserve">El modelo establecido en la presente investigación, de manera particular, busca explicar si la variable moderadora altera la magnitud y/o la dirección de la relación existente entre las variables dependiente e independiente. En este sentido, </w:t>
      </w:r>
      <w:r w:rsidR="004F0835">
        <w:rPr>
          <w:rFonts w:ascii="Times New Roman" w:hAnsi="Times New Roman" w:cs="Times New Roman"/>
          <w:sz w:val="24"/>
          <w:szCs w:val="24"/>
          <w:lang w:val="es-MX"/>
        </w:rPr>
        <w:t xml:space="preserve">en </w:t>
      </w:r>
      <w:r w:rsidRPr="00BA21BA">
        <w:rPr>
          <w:rFonts w:ascii="Times New Roman" w:hAnsi="Times New Roman" w:cs="Times New Roman"/>
          <w:sz w:val="24"/>
          <w:szCs w:val="24"/>
          <w:lang w:val="es-MX"/>
        </w:rPr>
        <w:t xml:space="preserve">la </w:t>
      </w:r>
      <w:r w:rsidR="004F0835">
        <w:rPr>
          <w:rFonts w:ascii="Times New Roman" w:hAnsi="Times New Roman" w:cs="Times New Roman"/>
          <w:sz w:val="24"/>
          <w:szCs w:val="24"/>
          <w:lang w:val="es-MX"/>
        </w:rPr>
        <w:t>f</w:t>
      </w:r>
      <w:r w:rsidRPr="00BA21BA">
        <w:rPr>
          <w:rFonts w:ascii="Times New Roman" w:hAnsi="Times New Roman" w:cs="Times New Roman"/>
          <w:sz w:val="24"/>
          <w:szCs w:val="24"/>
          <w:lang w:val="es-MX"/>
        </w:rPr>
        <w:t xml:space="preserve">igura 2 </w:t>
      </w:r>
      <w:r w:rsidR="004F0835">
        <w:rPr>
          <w:rFonts w:ascii="Times New Roman" w:hAnsi="Times New Roman" w:cs="Times New Roman"/>
          <w:sz w:val="24"/>
          <w:szCs w:val="24"/>
          <w:lang w:val="es-MX"/>
        </w:rPr>
        <w:t xml:space="preserve">se aprecia </w:t>
      </w:r>
      <w:r w:rsidRPr="00BA21BA">
        <w:rPr>
          <w:rFonts w:ascii="Times New Roman" w:hAnsi="Times New Roman" w:cs="Times New Roman"/>
          <w:sz w:val="24"/>
          <w:szCs w:val="24"/>
          <w:lang w:val="es-MX"/>
        </w:rPr>
        <w:t>un efecto de moderació</w:t>
      </w:r>
      <w:r w:rsidR="000B6600" w:rsidRPr="00BA21BA">
        <w:rPr>
          <w:rFonts w:ascii="Times New Roman" w:hAnsi="Times New Roman" w:cs="Times New Roman"/>
          <w:sz w:val="24"/>
          <w:szCs w:val="24"/>
          <w:lang w:val="es-MX"/>
        </w:rPr>
        <w:t>n</w:t>
      </w:r>
      <w:r w:rsidR="004F0835">
        <w:rPr>
          <w:rFonts w:ascii="Times New Roman" w:hAnsi="Times New Roman" w:cs="Times New Roman"/>
          <w:sz w:val="24"/>
          <w:szCs w:val="24"/>
          <w:lang w:val="es-MX"/>
        </w:rPr>
        <w:t xml:space="preserve">, por lo que </w:t>
      </w:r>
      <w:r w:rsidRPr="00BA21BA">
        <w:rPr>
          <w:rFonts w:ascii="Times New Roman" w:hAnsi="Times New Roman" w:cs="Times New Roman"/>
          <w:sz w:val="24"/>
          <w:szCs w:val="24"/>
          <w:lang w:val="es-MX"/>
        </w:rPr>
        <w:t xml:space="preserve">se acepta la afirmación de que “existe una relación positiva entre las habilidades matemáticas y el grado de alfabetismo financiero de los jóvenes universitarios </w:t>
      </w:r>
      <w:r w:rsidRPr="00BA21BA">
        <w:rPr>
          <w:rFonts w:ascii="Times New Roman" w:hAnsi="Times New Roman" w:cs="Times New Roman"/>
          <w:i/>
          <w:sz w:val="24"/>
          <w:szCs w:val="24"/>
          <w:lang w:val="es-MX"/>
        </w:rPr>
        <w:t>(p</w:t>
      </w:r>
      <w:r w:rsidR="004F0835">
        <w:rPr>
          <w:rFonts w:ascii="Times New Roman" w:hAnsi="Times New Roman" w:cs="Times New Roman"/>
          <w:i/>
          <w:sz w:val="24"/>
          <w:szCs w:val="24"/>
          <w:lang w:val="es-MX"/>
        </w:rPr>
        <w:t> </w:t>
      </w:r>
      <w:r w:rsidRPr="00BA21BA">
        <w:rPr>
          <w:rFonts w:ascii="Times New Roman" w:hAnsi="Times New Roman" w:cs="Times New Roman"/>
          <w:i/>
          <w:sz w:val="24"/>
          <w:szCs w:val="24"/>
          <w:lang w:val="es-MX"/>
        </w:rPr>
        <w:t>=</w:t>
      </w:r>
      <w:r w:rsidR="004F0835">
        <w:rPr>
          <w:rFonts w:ascii="Times New Roman" w:hAnsi="Times New Roman" w:cs="Times New Roman"/>
          <w:i/>
          <w:sz w:val="24"/>
          <w:szCs w:val="24"/>
          <w:lang w:val="es-MX"/>
        </w:rPr>
        <w:t> </w:t>
      </w:r>
      <w:r w:rsidRPr="00BA21BA">
        <w:rPr>
          <w:rFonts w:ascii="Times New Roman" w:hAnsi="Times New Roman" w:cs="Times New Roman"/>
          <w:i/>
          <w:sz w:val="24"/>
          <w:szCs w:val="24"/>
          <w:lang w:val="es-MX"/>
        </w:rPr>
        <w:t>0.000</w:t>
      </w:r>
      <w:r w:rsidRPr="00BA21BA">
        <w:rPr>
          <w:rFonts w:ascii="Times New Roman" w:hAnsi="Times New Roman" w:cs="Times New Roman"/>
          <w:sz w:val="24"/>
          <w:szCs w:val="24"/>
          <w:lang w:val="es-MX"/>
        </w:rPr>
        <w:t>) y que esta asociación se refuerza en la medida en que se incrementa la formación previa en áreas económico-financieras (</w:t>
      </w:r>
      <w:r w:rsidRPr="00BA21BA">
        <w:rPr>
          <w:rFonts w:ascii="Times New Roman" w:hAnsi="Times New Roman" w:cs="Times New Roman"/>
          <w:i/>
          <w:sz w:val="24"/>
          <w:szCs w:val="24"/>
          <w:lang w:val="es-MX"/>
        </w:rPr>
        <w:t>p= 0.050</w:t>
      </w:r>
      <w:r w:rsidRPr="00BA21BA">
        <w:rPr>
          <w:rFonts w:ascii="Times New Roman" w:hAnsi="Times New Roman" w:cs="Times New Roman"/>
          <w:sz w:val="24"/>
          <w:szCs w:val="24"/>
          <w:lang w:val="es-MX"/>
        </w:rPr>
        <w:t>)”</w:t>
      </w:r>
      <w:r w:rsidR="004F0835">
        <w:rPr>
          <w:rFonts w:ascii="Times New Roman" w:hAnsi="Times New Roman" w:cs="Times New Roman"/>
          <w:sz w:val="24"/>
          <w:szCs w:val="24"/>
          <w:lang w:val="es-MX"/>
        </w:rPr>
        <w:t>. E</w:t>
      </w:r>
      <w:r w:rsidRPr="00BA21BA">
        <w:rPr>
          <w:rFonts w:ascii="Times New Roman" w:hAnsi="Times New Roman" w:cs="Times New Roman"/>
          <w:sz w:val="24"/>
          <w:szCs w:val="24"/>
          <w:lang w:val="es-MX"/>
        </w:rPr>
        <w:t xml:space="preserve">n tal sentido, </w:t>
      </w:r>
      <w:r w:rsidRPr="004F0835">
        <w:rPr>
          <w:rFonts w:ascii="Times New Roman" w:hAnsi="Times New Roman" w:cs="Times New Roman"/>
          <w:i/>
          <w:iCs/>
          <w:sz w:val="24"/>
          <w:szCs w:val="24"/>
          <w:lang w:val="es-MX"/>
        </w:rPr>
        <w:t>p</w:t>
      </w:r>
      <w:r w:rsidRPr="00BA21BA">
        <w:rPr>
          <w:rFonts w:ascii="Times New Roman" w:hAnsi="Times New Roman" w:cs="Times New Roman"/>
          <w:sz w:val="24"/>
          <w:szCs w:val="24"/>
          <w:lang w:val="es-MX"/>
        </w:rPr>
        <w:t xml:space="preserve"> (significancia) establece fundamentos suficientes para aceptar la hipótesis planteada en este estudio.</w:t>
      </w:r>
    </w:p>
    <w:p w14:paraId="6493DD6B" w14:textId="77777777" w:rsidR="007B0AA3" w:rsidRPr="00BA21BA" w:rsidRDefault="007B0AA3" w:rsidP="00A32C86">
      <w:pPr>
        <w:pStyle w:val="Sinespaciado"/>
        <w:spacing w:line="360" w:lineRule="auto"/>
        <w:ind w:firstLine="720"/>
        <w:jc w:val="both"/>
        <w:rPr>
          <w:rFonts w:ascii="Times New Roman" w:hAnsi="Times New Roman" w:cs="Times New Roman"/>
          <w:sz w:val="24"/>
          <w:szCs w:val="24"/>
          <w:lang w:val="es-MX"/>
        </w:rPr>
      </w:pPr>
    </w:p>
    <w:p w14:paraId="48F14F81" w14:textId="77777777" w:rsidR="00C73F8A" w:rsidRPr="00BA21BA" w:rsidRDefault="00E34E27" w:rsidP="007B0AA3">
      <w:pPr>
        <w:spacing w:line="360" w:lineRule="auto"/>
        <w:jc w:val="center"/>
        <w:rPr>
          <w:rFonts w:ascii="Times New Roman" w:eastAsia="Times New Roman" w:hAnsi="Times New Roman" w:cs="Times New Roman"/>
          <w:i/>
          <w:sz w:val="24"/>
          <w:szCs w:val="24"/>
          <w:lang w:val="es-MX"/>
        </w:rPr>
      </w:pPr>
      <w:r w:rsidRPr="00BA21BA">
        <w:rPr>
          <w:rFonts w:ascii="Times New Roman" w:eastAsia="Times New Roman" w:hAnsi="Times New Roman" w:cs="Times New Roman"/>
          <w:b/>
          <w:sz w:val="24"/>
          <w:szCs w:val="24"/>
          <w:lang w:val="es-MX"/>
        </w:rPr>
        <w:t xml:space="preserve">Figura 2. </w:t>
      </w:r>
      <w:r w:rsidRPr="00BA21BA">
        <w:rPr>
          <w:rFonts w:ascii="Times New Roman" w:eastAsia="Times New Roman" w:hAnsi="Times New Roman" w:cs="Times New Roman"/>
          <w:sz w:val="24"/>
          <w:szCs w:val="24"/>
          <w:lang w:val="es-MX"/>
        </w:rPr>
        <w:t>Efecto de moderación de la formación previa sobre la relación habilidades matemáticas-alfabetismo financiero</w:t>
      </w:r>
    </w:p>
    <w:p w14:paraId="39D75769" w14:textId="77777777" w:rsidR="00D027B5" w:rsidRPr="00BA21BA" w:rsidRDefault="000B6600" w:rsidP="007B0AA3">
      <w:pPr>
        <w:spacing w:line="480" w:lineRule="auto"/>
        <w:jc w:val="center"/>
        <w:rPr>
          <w:rFonts w:ascii="Times New Roman" w:eastAsia="Times New Roman" w:hAnsi="Times New Roman" w:cs="Times New Roman"/>
          <w:i/>
          <w:sz w:val="24"/>
          <w:szCs w:val="24"/>
          <w:lang w:val="es-MX"/>
        </w:rPr>
      </w:pPr>
      <w:r w:rsidRPr="00BA21BA">
        <w:rPr>
          <w:noProof/>
          <w:lang w:val="en-US" w:eastAsia="en-US"/>
        </w:rPr>
        <w:drawing>
          <wp:inline distT="0" distB="0" distL="0" distR="0" wp14:anchorId="4F182C49" wp14:editId="17E80BC3">
            <wp:extent cx="4879480" cy="341908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927" t="1677" b="2139"/>
                    <a:stretch/>
                  </pic:blipFill>
                  <pic:spPr bwMode="auto">
                    <a:xfrm>
                      <a:off x="0" y="0"/>
                      <a:ext cx="4902147" cy="3434965"/>
                    </a:xfrm>
                    <a:prstGeom prst="rect">
                      <a:avLst/>
                    </a:prstGeom>
                    <a:ln>
                      <a:noFill/>
                    </a:ln>
                    <a:extLst>
                      <a:ext uri="{53640926-AAD7-44D8-BBD7-CCE9431645EC}">
                        <a14:shadowObscured xmlns:a14="http://schemas.microsoft.com/office/drawing/2010/main"/>
                      </a:ext>
                    </a:extLst>
                  </pic:spPr>
                </pic:pic>
              </a:graphicData>
            </a:graphic>
          </wp:inline>
        </w:drawing>
      </w:r>
    </w:p>
    <w:p w14:paraId="0EAE08A4" w14:textId="3EFE1FB1" w:rsidR="004F0835" w:rsidRPr="009150D0" w:rsidRDefault="00E34E27" w:rsidP="007B0AA3">
      <w:pPr>
        <w:spacing w:line="360" w:lineRule="auto"/>
        <w:jc w:val="center"/>
        <w:rPr>
          <w:rFonts w:ascii="Times New Roman" w:eastAsia="Times New Roman" w:hAnsi="Times New Roman" w:cs="Times New Roman"/>
          <w:sz w:val="24"/>
          <w:szCs w:val="24"/>
          <w:lang w:val="es-MX"/>
        </w:rPr>
      </w:pPr>
      <w:r w:rsidRPr="00BA21BA">
        <w:rPr>
          <w:rFonts w:ascii="Times New Roman" w:eastAsia="Times New Roman" w:hAnsi="Times New Roman" w:cs="Times New Roman"/>
          <w:sz w:val="24"/>
          <w:szCs w:val="24"/>
          <w:lang w:val="es-MX"/>
        </w:rPr>
        <w:t xml:space="preserve">Fuente: </w:t>
      </w:r>
      <w:r w:rsidR="004F0835">
        <w:rPr>
          <w:rFonts w:ascii="Times New Roman" w:eastAsia="Times New Roman" w:hAnsi="Times New Roman" w:cs="Times New Roman"/>
          <w:sz w:val="24"/>
          <w:szCs w:val="24"/>
          <w:lang w:val="es-MX"/>
        </w:rPr>
        <w:t>Elaboración propia</w:t>
      </w:r>
    </w:p>
    <w:p w14:paraId="3C970C32" w14:textId="77777777" w:rsidR="00D54C18" w:rsidRDefault="00D54C18" w:rsidP="00737685">
      <w:pPr>
        <w:spacing w:line="360" w:lineRule="auto"/>
        <w:jc w:val="center"/>
        <w:rPr>
          <w:rFonts w:ascii="Times New Roman" w:eastAsia="Times New Roman" w:hAnsi="Times New Roman" w:cs="Times New Roman"/>
          <w:b/>
          <w:sz w:val="32"/>
          <w:szCs w:val="32"/>
          <w:lang w:val="es-MX"/>
        </w:rPr>
      </w:pPr>
    </w:p>
    <w:p w14:paraId="7D776441" w14:textId="77777777" w:rsidR="00D54C18" w:rsidRDefault="00D54C18" w:rsidP="00737685">
      <w:pPr>
        <w:spacing w:line="360" w:lineRule="auto"/>
        <w:jc w:val="center"/>
        <w:rPr>
          <w:rFonts w:ascii="Times New Roman" w:eastAsia="Times New Roman" w:hAnsi="Times New Roman" w:cs="Times New Roman"/>
          <w:b/>
          <w:sz w:val="32"/>
          <w:szCs w:val="32"/>
          <w:lang w:val="es-MX"/>
        </w:rPr>
      </w:pPr>
    </w:p>
    <w:p w14:paraId="728BB848" w14:textId="77777777" w:rsidR="007B0AA3" w:rsidRDefault="007B0AA3" w:rsidP="00737685">
      <w:pPr>
        <w:spacing w:line="360" w:lineRule="auto"/>
        <w:jc w:val="center"/>
        <w:rPr>
          <w:rFonts w:ascii="Times New Roman" w:eastAsia="Times New Roman" w:hAnsi="Times New Roman" w:cs="Times New Roman"/>
          <w:b/>
          <w:sz w:val="32"/>
          <w:szCs w:val="32"/>
          <w:lang w:val="es-MX"/>
        </w:rPr>
      </w:pPr>
    </w:p>
    <w:p w14:paraId="6745C30B" w14:textId="4028A697" w:rsidR="00C73F8A" w:rsidRPr="00BA21BA" w:rsidRDefault="00603F45" w:rsidP="00737685">
      <w:pPr>
        <w:spacing w:line="360" w:lineRule="auto"/>
        <w:jc w:val="center"/>
        <w:rPr>
          <w:rFonts w:ascii="Times New Roman" w:eastAsia="Times New Roman" w:hAnsi="Times New Roman" w:cs="Times New Roman"/>
          <w:b/>
          <w:sz w:val="32"/>
          <w:szCs w:val="32"/>
          <w:lang w:val="es-MX"/>
        </w:rPr>
      </w:pPr>
      <w:r w:rsidRPr="00BA21BA">
        <w:rPr>
          <w:rFonts w:ascii="Times New Roman" w:eastAsia="Times New Roman" w:hAnsi="Times New Roman" w:cs="Times New Roman"/>
          <w:b/>
          <w:sz w:val="32"/>
          <w:szCs w:val="32"/>
          <w:lang w:val="es-MX"/>
        </w:rPr>
        <w:lastRenderedPageBreak/>
        <w:t>Discusión</w:t>
      </w:r>
    </w:p>
    <w:p w14:paraId="7A5874F4" w14:textId="57CCE0A2" w:rsidR="00643304" w:rsidRPr="00BA21BA" w:rsidRDefault="00643304" w:rsidP="00643304">
      <w:pPr>
        <w:spacing w:line="360" w:lineRule="auto"/>
        <w:jc w:val="both"/>
        <w:rPr>
          <w:rFonts w:ascii="Times New Roman" w:eastAsia="Times New Roman" w:hAnsi="Times New Roman" w:cs="Times New Roman"/>
          <w:sz w:val="24"/>
          <w:szCs w:val="24"/>
          <w:lang w:val="es-MX"/>
        </w:rPr>
      </w:pPr>
      <w:r w:rsidRPr="00BA21BA">
        <w:rPr>
          <w:rFonts w:ascii="Times New Roman" w:eastAsia="Times New Roman" w:hAnsi="Times New Roman" w:cs="Times New Roman"/>
          <w:sz w:val="24"/>
          <w:szCs w:val="24"/>
          <w:lang w:val="es-MX"/>
        </w:rPr>
        <w:tab/>
      </w:r>
      <w:r w:rsidR="00D935FE" w:rsidRPr="00BA21BA">
        <w:rPr>
          <w:rFonts w:ascii="Times New Roman" w:eastAsia="Times New Roman" w:hAnsi="Times New Roman" w:cs="Times New Roman"/>
          <w:sz w:val="24"/>
          <w:szCs w:val="24"/>
          <w:lang w:val="es-MX"/>
        </w:rPr>
        <w:t>Los resultados d</w:t>
      </w:r>
      <w:r w:rsidR="002F1512" w:rsidRPr="00BA21BA">
        <w:rPr>
          <w:rFonts w:ascii="Times New Roman" w:eastAsia="Times New Roman" w:hAnsi="Times New Roman" w:cs="Times New Roman"/>
          <w:sz w:val="24"/>
          <w:szCs w:val="24"/>
          <w:lang w:val="es-MX"/>
        </w:rPr>
        <w:t xml:space="preserve">e la investigación proporcionan una perspectiva única al explorar </w:t>
      </w:r>
      <w:r w:rsidR="00D935FE" w:rsidRPr="00BA21BA">
        <w:rPr>
          <w:rFonts w:ascii="Times New Roman" w:eastAsia="Times New Roman" w:hAnsi="Times New Roman" w:cs="Times New Roman"/>
          <w:sz w:val="24"/>
          <w:szCs w:val="24"/>
          <w:lang w:val="es-MX"/>
        </w:rPr>
        <w:t xml:space="preserve">que </w:t>
      </w:r>
      <w:r w:rsidRPr="00BA21BA">
        <w:rPr>
          <w:rFonts w:ascii="Times New Roman" w:eastAsia="Times New Roman" w:hAnsi="Times New Roman" w:cs="Times New Roman"/>
          <w:sz w:val="24"/>
          <w:szCs w:val="24"/>
          <w:lang w:val="es-MX"/>
        </w:rPr>
        <w:t xml:space="preserve">el alfabetismo financiero de estudiantes de la UABC, </w:t>
      </w:r>
      <w:r w:rsidR="008E3062">
        <w:rPr>
          <w:rFonts w:ascii="Times New Roman" w:eastAsia="Times New Roman" w:hAnsi="Times New Roman" w:cs="Times New Roman"/>
          <w:sz w:val="24"/>
          <w:szCs w:val="24"/>
          <w:lang w:val="es-MX"/>
        </w:rPr>
        <w:t>c</w:t>
      </w:r>
      <w:r w:rsidRPr="00BA21BA">
        <w:rPr>
          <w:rFonts w:ascii="Times New Roman" w:eastAsia="Times New Roman" w:hAnsi="Times New Roman" w:cs="Times New Roman"/>
          <w:sz w:val="24"/>
          <w:szCs w:val="24"/>
          <w:lang w:val="es-MX"/>
        </w:rPr>
        <w:t>ampus Tijuana</w:t>
      </w:r>
      <w:r w:rsidR="008E3062">
        <w:rPr>
          <w:rFonts w:ascii="Times New Roman" w:eastAsia="Times New Roman" w:hAnsi="Times New Roman" w:cs="Times New Roman"/>
          <w:sz w:val="24"/>
          <w:szCs w:val="24"/>
          <w:lang w:val="es-MX"/>
        </w:rPr>
        <w:t>,</w:t>
      </w:r>
      <w:r w:rsidRPr="00BA21BA">
        <w:rPr>
          <w:rFonts w:ascii="Times New Roman" w:eastAsia="Times New Roman" w:hAnsi="Times New Roman" w:cs="Times New Roman"/>
          <w:sz w:val="24"/>
          <w:szCs w:val="24"/>
          <w:lang w:val="es-MX"/>
        </w:rPr>
        <w:t xml:space="preserve"> está </w:t>
      </w:r>
      <w:r w:rsidR="008E3062">
        <w:rPr>
          <w:rFonts w:ascii="Times New Roman" w:eastAsia="Times New Roman" w:hAnsi="Times New Roman" w:cs="Times New Roman"/>
          <w:sz w:val="24"/>
          <w:szCs w:val="24"/>
          <w:lang w:val="es-MX"/>
        </w:rPr>
        <w:t>asociado</w:t>
      </w:r>
      <w:r w:rsidRPr="00BA21BA">
        <w:rPr>
          <w:rFonts w:ascii="Times New Roman" w:eastAsia="Times New Roman" w:hAnsi="Times New Roman" w:cs="Times New Roman"/>
          <w:sz w:val="24"/>
          <w:szCs w:val="24"/>
          <w:lang w:val="es-MX"/>
        </w:rPr>
        <w:t xml:space="preserve"> con las habilidades matemáticas</w:t>
      </w:r>
      <w:r w:rsidR="008E3062">
        <w:rPr>
          <w:rFonts w:ascii="Times New Roman" w:eastAsia="Times New Roman" w:hAnsi="Times New Roman" w:cs="Times New Roman"/>
          <w:sz w:val="24"/>
          <w:szCs w:val="24"/>
          <w:lang w:val="es-MX"/>
        </w:rPr>
        <w:t>,</w:t>
      </w:r>
      <w:r w:rsidRPr="00BA21BA">
        <w:rPr>
          <w:rFonts w:ascii="Times New Roman" w:eastAsia="Times New Roman" w:hAnsi="Times New Roman" w:cs="Times New Roman"/>
          <w:sz w:val="24"/>
          <w:szCs w:val="24"/>
          <w:lang w:val="es-MX"/>
        </w:rPr>
        <w:t xml:space="preserve"> y que la formación previa en áreas económico-financieras tiene un efecto moderador en esta relación</w:t>
      </w:r>
      <w:r w:rsidR="008E3062">
        <w:rPr>
          <w:rFonts w:ascii="Times New Roman" w:eastAsia="Times New Roman" w:hAnsi="Times New Roman" w:cs="Times New Roman"/>
          <w:sz w:val="24"/>
          <w:szCs w:val="24"/>
          <w:lang w:val="es-MX"/>
        </w:rPr>
        <w:t>. Por ende,</w:t>
      </w:r>
      <w:r w:rsidRPr="00BA21BA">
        <w:rPr>
          <w:rFonts w:ascii="Times New Roman" w:eastAsia="Times New Roman" w:hAnsi="Times New Roman" w:cs="Times New Roman"/>
          <w:sz w:val="24"/>
          <w:szCs w:val="24"/>
          <w:lang w:val="es-MX"/>
        </w:rPr>
        <w:t xml:space="preserve"> se afi</w:t>
      </w:r>
      <w:r w:rsidR="000F0956" w:rsidRPr="00BA21BA">
        <w:rPr>
          <w:rFonts w:ascii="Times New Roman" w:eastAsia="Times New Roman" w:hAnsi="Times New Roman" w:cs="Times New Roman"/>
          <w:sz w:val="24"/>
          <w:szCs w:val="24"/>
          <w:lang w:val="es-MX"/>
        </w:rPr>
        <w:t xml:space="preserve">rma que todos los objetivos establecidos en el </w:t>
      </w:r>
      <w:r w:rsidRPr="00BA21BA">
        <w:rPr>
          <w:rFonts w:ascii="Times New Roman" w:eastAsia="Times New Roman" w:hAnsi="Times New Roman" w:cs="Times New Roman"/>
          <w:sz w:val="24"/>
          <w:szCs w:val="24"/>
          <w:lang w:val="es-MX"/>
        </w:rPr>
        <w:t xml:space="preserve">estudio se han comprobado y que los hallazgos tienen importantes implicaciones para la educación financiera y la formación de los jóvenes para el manejo de sus finanzas, especialmente en un contexto en el que la toma de decisiones financieras adecuadas es cada vez más importante para la vida cotidiana. </w:t>
      </w:r>
      <w:r w:rsidR="009B5D28" w:rsidRPr="00BA21BA">
        <w:rPr>
          <w:rFonts w:ascii="Times New Roman" w:eastAsia="Times New Roman" w:hAnsi="Times New Roman" w:cs="Times New Roman"/>
          <w:sz w:val="24"/>
          <w:szCs w:val="24"/>
          <w:lang w:val="es-MX"/>
        </w:rPr>
        <w:t>No obstante, es importante destacar que este estudio presenta una limitante debido a que la muestra se compone únicamente de jóvenes universitarios de una institución educativa específica, lo que restringe la generalización de los resultados a una mayor escala.</w:t>
      </w:r>
    </w:p>
    <w:p w14:paraId="2E8BAD6D" w14:textId="6E4525D5" w:rsidR="002F1512" w:rsidRPr="00BA21BA" w:rsidRDefault="00643304" w:rsidP="00643304">
      <w:pPr>
        <w:spacing w:line="360" w:lineRule="auto"/>
        <w:jc w:val="both"/>
        <w:rPr>
          <w:rFonts w:ascii="Times New Roman" w:eastAsia="Times New Roman" w:hAnsi="Times New Roman" w:cs="Times New Roman"/>
          <w:sz w:val="24"/>
          <w:szCs w:val="24"/>
          <w:lang w:val="es-MX"/>
        </w:rPr>
      </w:pPr>
      <w:r w:rsidRPr="00BA21BA">
        <w:rPr>
          <w:rFonts w:ascii="Times New Roman" w:eastAsia="Times New Roman" w:hAnsi="Times New Roman" w:cs="Times New Roman"/>
          <w:sz w:val="24"/>
          <w:szCs w:val="24"/>
          <w:lang w:val="es-MX"/>
        </w:rPr>
        <w:tab/>
      </w:r>
      <w:r w:rsidR="000F0956" w:rsidRPr="00BA21BA">
        <w:rPr>
          <w:rFonts w:ascii="Times New Roman" w:eastAsia="Times New Roman" w:hAnsi="Times New Roman" w:cs="Times New Roman"/>
          <w:sz w:val="24"/>
          <w:szCs w:val="24"/>
          <w:lang w:val="es-MX"/>
        </w:rPr>
        <w:t xml:space="preserve">Por tanto, </w:t>
      </w:r>
      <w:r w:rsidR="00B8777A" w:rsidRPr="00BA21BA">
        <w:rPr>
          <w:rFonts w:ascii="Times New Roman" w:eastAsia="Times New Roman" w:hAnsi="Times New Roman" w:cs="Times New Roman"/>
          <w:sz w:val="24"/>
          <w:szCs w:val="24"/>
          <w:lang w:val="es-MX"/>
        </w:rPr>
        <w:t>parte de los hallazgos</w:t>
      </w:r>
      <w:r w:rsidR="00B50B39" w:rsidRPr="00BA21BA">
        <w:rPr>
          <w:rFonts w:ascii="Times New Roman" w:eastAsia="Times New Roman" w:hAnsi="Times New Roman" w:cs="Times New Roman"/>
          <w:sz w:val="24"/>
          <w:szCs w:val="24"/>
          <w:lang w:val="es-MX"/>
        </w:rPr>
        <w:t xml:space="preserve"> son consistentes</w:t>
      </w:r>
      <w:r w:rsidR="002F1512" w:rsidRPr="00BA21BA">
        <w:rPr>
          <w:rFonts w:ascii="Times New Roman" w:eastAsia="Times New Roman" w:hAnsi="Times New Roman" w:cs="Times New Roman"/>
          <w:sz w:val="24"/>
          <w:szCs w:val="24"/>
          <w:lang w:val="es-MX"/>
        </w:rPr>
        <w:t xml:space="preserve"> </w:t>
      </w:r>
      <w:r w:rsidR="000F0956" w:rsidRPr="00BA21BA">
        <w:rPr>
          <w:rFonts w:ascii="Times New Roman" w:eastAsia="Times New Roman" w:hAnsi="Times New Roman" w:cs="Times New Roman"/>
          <w:sz w:val="24"/>
          <w:szCs w:val="24"/>
          <w:lang w:val="es-MX"/>
        </w:rPr>
        <w:t>con estudio</w:t>
      </w:r>
      <w:r w:rsidR="002F1512" w:rsidRPr="00BA21BA">
        <w:rPr>
          <w:rFonts w:ascii="Times New Roman" w:eastAsia="Times New Roman" w:hAnsi="Times New Roman" w:cs="Times New Roman"/>
          <w:sz w:val="24"/>
          <w:szCs w:val="24"/>
          <w:lang w:val="es-MX"/>
        </w:rPr>
        <w:t>s previos</w:t>
      </w:r>
      <w:r w:rsidR="00E643EF" w:rsidRPr="00BA21BA">
        <w:rPr>
          <w:rFonts w:ascii="Times New Roman" w:eastAsia="Times New Roman" w:hAnsi="Times New Roman" w:cs="Times New Roman"/>
          <w:sz w:val="24"/>
          <w:szCs w:val="24"/>
          <w:lang w:val="es-MX"/>
        </w:rPr>
        <w:t xml:space="preserve"> que </w:t>
      </w:r>
      <w:r w:rsidR="000F0956" w:rsidRPr="00BA21BA">
        <w:rPr>
          <w:rFonts w:ascii="Times New Roman" w:eastAsia="Times New Roman" w:hAnsi="Times New Roman" w:cs="Times New Roman"/>
          <w:sz w:val="24"/>
          <w:szCs w:val="24"/>
          <w:lang w:val="es-MX"/>
        </w:rPr>
        <w:t xml:space="preserve">han </w:t>
      </w:r>
      <w:r w:rsidR="008E3062">
        <w:rPr>
          <w:rFonts w:ascii="Times New Roman" w:eastAsia="Times New Roman" w:hAnsi="Times New Roman" w:cs="Times New Roman"/>
          <w:sz w:val="24"/>
          <w:szCs w:val="24"/>
          <w:lang w:val="es-MX"/>
        </w:rPr>
        <w:t>hallado</w:t>
      </w:r>
      <w:r w:rsidR="000F0956" w:rsidRPr="00BA21BA">
        <w:rPr>
          <w:rFonts w:ascii="Times New Roman" w:eastAsia="Times New Roman" w:hAnsi="Times New Roman" w:cs="Times New Roman"/>
          <w:sz w:val="24"/>
          <w:szCs w:val="24"/>
          <w:lang w:val="es-MX"/>
        </w:rPr>
        <w:t xml:space="preserve"> que a medida que se incrementan las habilidades matemáticas el nivel de alfabetismo </w:t>
      </w:r>
      <w:r w:rsidR="002F1512" w:rsidRPr="00BA21BA">
        <w:rPr>
          <w:rFonts w:ascii="Times New Roman" w:eastAsia="Times New Roman" w:hAnsi="Times New Roman" w:cs="Times New Roman"/>
          <w:sz w:val="24"/>
          <w:szCs w:val="24"/>
          <w:lang w:val="es-MX"/>
        </w:rPr>
        <w:t xml:space="preserve">financiero </w:t>
      </w:r>
      <w:r w:rsidR="000F0956" w:rsidRPr="00BA21BA">
        <w:rPr>
          <w:rFonts w:ascii="Times New Roman" w:eastAsia="Times New Roman" w:hAnsi="Times New Roman" w:cs="Times New Roman"/>
          <w:sz w:val="24"/>
          <w:szCs w:val="24"/>
          <w:lang w:val="es-MX"/>
        </w:rPr>
        <w:t>es mayor (</w:t>
      </w:r>
      <w:proofErr w:type="spellStart"/>
      <w:r w:rsidR="00D76D94" w:rsidRPr="00BA21BA">
        <w:rPr>
          <w:rFonts w:ascii="Times New Roman" w:hAnsi="Times New Roman" w:cs="Times New Roman"/>
          <w:sz w:val="24"/>
          <w:szCs w:val="24"/>
          <w:lang w:val="es-MX"/>
        </w:rPr>
        <w:t>Amagir</w:t>
      </w:r>
      <w:proofErr w:type="spellEnd"/>
      <w:r w:rsidR="00D76D94" w:rsidRPr="00BA21BA">
        <w:rPr>
          <w:rFonts w:ascii="Times New Roman" w:hAnsi="Times New Roman" w:cs="Times New Roman"/>
          <w:sz w:val="24"/>
          <w:szCs w:val="24"/>
          <w:lang w:val="es-MX"/>
        </w:rPr>
        <w:t xml:space="preserve"> </w:t>
      </w:r>
      <w:r w:rsidR="00D76D94" w:rsidRPr="008E3062">
        <w:rPr>
          <w:rFonts w:ascii="Times New Roman" w:hAnsi="Times New Roman" w:cs="Times New Roman"/>
          <w:i/>
          <w:iCs/>
          <w:sz w:val="24"/>
          <w:szCs w:val="24"/>
          <w:lang w:val="es-MX"/>
        </w:rPr>
        <w:t>et al</w:t>
      </w:r>
      <w:r w:rsidR="00D76D94" w:rsidRPr="00BA21BA">
        <w:rPr>
          <w:rFonts w:ascii="Times New Roman" w:hAnsi="Times New Roman" w:cs="Times New Roman"/>
          <w:sz w:val="24"/>
          <w:szCs w:val="24"/>
          <w:lang w:val="es-MX"/>
        </w:rPr>
        <w:t xml:space="preserve">., 2020; </w:t>
      </w:r>
      <w:r w:rsidR="00D76D94" w:rsidRPr="00BA21BA">
        <w:rPr>
          <w:rFonts w:ascii="Times New Roman" w:eastAsia="Times New Roman" w:hAnsi="Times New Roman" w:cs="Times New Roman"/>
          <w:sz w:val="24"/>
          <w:szCs w:val="24"/>
          <w:lang w:val="es-MX"/>
        </w:rPr>
        <w:t xml:space="preserve">Cárdenas </w:t>
      </w:r>
      <w:r w:rsidR="00D76D94" w:rsidRPr="008E3062">
        <w:rPr>
          <w:rFonts w:ascii="Times New Roman" w:eastAsia="Times New Roman" w:hAnsi="Times New Roman" w:cs="Times New Roman"/>
          <w:i/>
          <w:iCs/>
          <w:sz w:val="24"/>
          <w:szCs w:val="24"/>
          <w:lang w:val="es-MX"/>
        </w:rPr>
        <w:t>et al</w:t>
      </w:r>
      <w:r w:rsidR="00D76D94" w:rsidRPr="00BA21BA">
        <w:rPr>
          <w:rFonts w:ascii="Times New Roman" w:eastAsia="Times New Roman" w:hAnsi="Times New Roman" w:cs="Times New Roman"/>
          <w:sz w:val="24"/>
          <w:szCs w:val="24"/>
          <w:lang w:val="es-MX"/>
        </w:rPr>
        <w:t xml:space="preserve">., 2019; Kaiser </w:t>
      </w:r>
      <w:r w:rsidR="00D76D94" w:rsidRPr="008E3062">
        <w:rPr>
          <w:rFonts w:ascii="Times New Roman" w:eastAsia="Times New Roman" w:hAnsi="Times New Roman" w:cs="Times New Roman"/>
          <w:i/>
          <w:iCs/>
          <w:sz w:val="24"/>
          <w:szCs w:val="24"/>
          <w:lang w:val="es-MX"/>
        </w:rPr>
        <w:t>et al</w:t>
      </w:r>
      <w:r w:rsidR="00D76D94" w:rsidRPr="00BA21BA">
        <w:rPr>
          <w:rFonts w:ascii="Times New Roman" w:eastAsia="Times New Roman" w:hAnsi="Times New Roman" w:cs="Times New Roman"/>
          <w:sz w:val="24"/>
          <w:szCs w:val="24"/>
          <w:lang w:val="es-MX"/>
        </w:rPr>
        <w:t>., 2016; OECD, 201</w:t>
      </w:r>
      <w:r w:rsidR="00911AE2" w:rsidRPr="00BA21BA">
        <w:rPr>
          <w:rFonts w:ascii="Times New Roman" w:eastAsia="Times New Roman" w:hAnsi="Times New Roman" w:cs="Times New Roman"/>
          <w:sz w:val="24"/>
          <w:szCs w:val="24"/>
          <w:lang w:val="es-MX"/>
        </w:rPr>
        <w:t>7;</w:t>
      </w:r>
      <w:r w:rsidR="00D76D94" w:rsidRPr="00BA21BA">
        <w:rPr>
          <w:rFonts w:ascii="Times New Roman" w:eastAsia="Times New Roman" w:hAnsi="Times New Roman" w:cs="Times New Roman"/>
          <w:sz w:val="24"/>
          <w:szCs w:val="24"/>
          <w:lang w:val="es-MX"/>
        </w:rPr>
        <w:t xml:space="preserve"> </w:t>
      </w:r>
      <w:proofErr w:type="spellStart"/>
      <w:r w:rsidR="00D76D94" w:rsidRPr="00BA21BA">
        <w:rPr>
          <w:rFonts w:ascii="Times New Roman" w:hAnsi="Times New Roman" w:cs="Times New Roman"/>
          <w:sz w:val="24"/>
          <w:szCs w:val="24"/>
          <w:lang w:val="es-MX"/>
        </w:rPr>
        <w:t>Safronova</w:t>
      </w:r>
      <w:proofErr w:type="spellEnd"/>
      <w:r w:rsidR="00D76D94" w:rsidRPr="00BA21BA">
        <w:rPr>
          <w:rFonts w:ascii="Times New Roman" w:hAnsi="Times New Roman" w:cs="Times New Roman"/>
          <w:sz w:val="24"/>
          <w:szCs w:val="24"/>
          <w:lang w:val="es-MX"/>
        </w:rPr>
        <w:t xml:space="preserve"> </w:t>
      </w:r>
      <w:r w:rsidR="00D76D94" w:rsidRPr="008E3062">
        <w:rPr>
          <w:rFonts w:ascii="Times New Roman" w:hAnsi="Times New Roman" w:cs="Times New Roman"/>
          <w:i/>
          <w:iCs/>
          <w:sz w:val="24"/>
          <w:szCs w:val="24"/>
          <w:lang w:val="es-MX"/>
        </w:rPr>
        <w:t>et al</w:t>
      </w:r>
      <w:r w:rsidR="00D76D94" w:rsidRPr="00BA21BA">
        <w:rPr>
          <w:rFonts w:ascii="Times New Roman" w:hAnsi="Times New Roman" w:cs="Times New Roman"/>
          <w:sz w:val="24"/>
          <w:szCs w:val="24"/>
          <w:lang w:val="es-MX"/>
        </w:rPr>
        <w:t xml:space="preserve">., 2020; Villagómez </w:t>
      </w:r>
      <w:r w:rsidR="001C17E6" w:rsidRPr="00BA21BA">
        <w:rPr>
          <w:rFonts w:ascii="Times New Roman" w:hAnsi="Times New Roman" w:cs="Times New Roman"/>
          <w:sz w:val="24"/>
          <w:szCs w:val="24"/>
          <w:lang w:val="es-MX"/>
        </w:rPr>
        <w:t>Amezcua e Hidalgo Everardo, 2017</w:t>
      </w:r>
      <w:r w:rsidR="002F1512" w:rsidRPr="00BA21BA">
        <w:rPr>
          <w:rFonts w:ascii="Times New Roman" w:eastAsia="Times New Roman" w:hAnsi="Times New Roman" w:cs="Times New Roman"/>
          <w:sz w:val="24"/>
          <w:szCs w:val="24"/>
          <w:lang w:val="es-MX"/>
        </w:rPr>
        <w:t>)</w:t>
      </w:r>
      <w:r w:rsidR="0000179D">
        <w:rPr>
          <w:rFonts w:ascii="Times New Roman" w:eastAsia="Times New Roman" w:hAnsi="Times New Roman" w:cs="Times New Roman"/>
          <w:sz w:val="24"/>
          <w:szCs w:val="24"/>
          <w:lang w:val="es-MX"/>
        </w:rPr>
        <w:t xml:space="preserve">. Por eso, diversos trabajos </w:t>
      </w:r>
      <w:r w:rsidR="002F1512" w:rsidRPr="00BA21BA">
        <w:rPr>
          <w:rFonts w:ascii="Times New Roman" w:eastAsia="Times New Roman" w:hAnsi="Times New Roman" w:cs="Times New Roman"/>
          <w:sz w:val="24"/>
          <w:szCs w:val="24"/>
          <w:lang w:val="es-MX"/>
        </w:rPr>
        <w:t>destaca</w:t>
      </w:r>
      <w:r w:rsidR="0000179D">
        <w:rPr>
          <w:rFonts w:ascii="Times New Roman" w:eastAsia="Times New Roman" w:hAnsi="Times New Roman" w:cs="Times New Roman"/>
          <w:sz w:val="24"/>
          <w:szCs w:val="24"/>
          <w:lang w:val="es-MX"/>
        </w:rPr>
        <w:t>n</w:t>
      </w:r>
      <w:r w:rsidR="002F1512" w:rsidRPr="00BA21BA">
        <w:rPr>
          <w:rFonts w:ascii="Times New Roman" w:eastAsia="Times New Roman" w:hAnsi="Times New Roman" w:cs="Times New Roman"/>
          <w:sz w:val="24"/>
          <w:szCs w:val="24"/>
          <w:lang w:val="es-MX"/>
        </w:rPr>
        <w:t xml:space="preserve"> </w:t>
      </w:r>
      <w:r w:rsidR="00B50B39" w:rsidRPr="00BA21BA">
        <w:rPr>
          <w:rFonts w:ascii="Times New Roman" w:eastAsia="Times New Roman" w:hAnsi="Times New Roman" w:cs="Times New Roman"/>
          <w:sz w:val="24"/>
          <w:szCs w:val="24"/>
          <w:lang w:val="es-MX"/>
        </w:rPr>
        <w:t>la importancia de contar con una formación previa en temas financieros para adquirir las competencias necesarias para comprender temas re</w:t>
      </w:r>
      <w:r w:rsidR="000E399C" w:rsidRPr="00BA21BA">
        <w:rPr>
          <w:rFonts w:ascii="Times New Roman" w:eastAsia="Times New Roman" w:hAnsi="Times New Roman" w:cs="Times New Roman"/>
          <w:sz w:val="24"/>
          <w:szCs w:val="24"/>
          <w:lang w:val="es-MX"/>
        </w:rPr>
        <w:t xml:space="preserve">lacionados con </w:t>
      </w:r>
      <w:r w:rsidR="00B50B39" w:rsidRPr="00BA21BA">
        <w:rPr>
          <w:rFonts w:ascii="Times New Roman" w:eastAsia="Times New Roman" w:hAnsi="Times New Roman" w:cs="Times New Roman"/>
          <w:sz w:val="24"/>
          <w:szCs w:val="24"/>
          <w:lang w:val="es-MX"/>
        </w:rPr>
        <w:t xml:space="preserve">la economía en general </w:t>
      </w:r>
      <w:r w:rsidR="002F1512" w:rsidRPr="00BA21BA">
        <w:rPr>
          <w:rFonts w:ascii="Times New Roman" w:eastAsia="Times New Roman" w:hAnsi="Times New Roman" w:cs="Times New Roman"/>
          <w:sz w:val="24"/>
          <w:szCs w:val="24"/>
          <w:lang w:val="es-MX"/>
        </w:rPr>
        <w:t xml:space="preserve">(Agarwal </w:t>
      </w:r>
      <w:r w:rsidR="002F1512" w:rsidRPr="0000179D">
        <w:rPr>
          <w:rFonts w:ascii="Times New Roman" w:eastAsia="Times New Roman" w:hAnsi="Times New Roman" w:cs="Times New Roman"/>
          <w:i/>
          <w:iCs/>
          <w:sz w:val="24"/>
          <w:szCs w:val="24"/>
          <w:lang w:val="es-MX"/>
        </w:rPr>
        <w:t>et al</w:t>
      </w:r>
      <w:r w:rsidR="002F1512" w:rsidRPr="00BA21BA">
        <w:rPr>
          <w:rFonts w:ascii="Times New Roman" w:eastAsia="Times New Roman" w:hAnsi="Times New Roman" w:cs="Times New Roman"/>
          <w:sz w:val="24"/>
          <w:szCs w:val="24"/>
          <w:lang w:val="es-MX"/>
        </w:rPr>
        <w:t xml:space="preserve">., 2013; </w:t>
      </w:r>
      <w:r w:rsidR="001C17E6" w:rsidRPr="00BA21BA">
        <w:rPr>
          <w:rFonts w:ascii="Times New Roman" w:hAnsi="Times New Roman" w:cs="Times New Roman"/>
          <w:sz w:val="24"/>
          <w:szCs w:val="24"/>
          <w:lang w:val="es-MX"/>
        </w:rPr>
        <w:t xml:space="preserve">García-Mata, 2021; </w:t>
      </w:r>
      <w:r w:rsidR="002F1512" w:rsidRPr="00BA21BA">
        <w:rPr>
          <w:rFonts w:ascii="Times New Roman" w:eastAsia="Times New Roman" w:hAnsi="Times New Roman" w:cs="Times New Roman"/>
          <w:sz w:val="24"/>
          <w:szCs w:val="24"/>
          <w:lang w:val="es-MX"/>
        </w:rPr>
        <w:t>Lusardi y Michell, 2014</w:t>
      </w:r>
      <w:r w:rsidR="001C17E6" w:rsidRPr="00BA21BA">
        <w:rPr>
          <w:rFonts w:ascii="Times New Roman" w:eastAsia="Times New Roman" w:hAnsi="Times New Roman" w:cs="Times New Roman"/>
          <w:sz w:val="24"/>
          <w:szCs w:val="24"/>
          <w:lang w:val="es-MX"/>
        </w:rPr>
        <w:t xml:space="preserve">; </w:t>
      </w:r>
      <w:r w:rsidR="001C17E6" w:rsidRPr="00BA21BA">
        <w:rPr>
          <w:rFonts w:ascii="Times New Roman" w:hAnsi="Times New Roman" w:cs="Times New Roman"/>
          <w:sz w:val="24"/>
          <w:szCs w:val="24"/>
          <w:lang w:val="es-MX"/>
        </w:rPr>
        <w:t xml:space="preserve">Muyo </w:t>
      </w:r>
      <w:proofErr w:type="spellStart"/>
      <w:r w:rsidR="001C17E6" w:rsidRPr="00BA21BA">
        <w:rPr>
          <w:rFonts w:ascii="Times New Roman" w:hAnsi="Times New Roman" w:cs="Times New Roman"/>
          <w:sz w:val="24"/>
          <w:szCs w:val="24"/>
          <w:lang w:val="es-MX"/>
        </w:rPr>
        <w:t>Yildirim</w:t>
      </w:r>
      <w:proofErr w:type="spellEnd"/>
      <w:r w:rsidR="001C17E6" w:rsidRPr="00BA21BA">
        <w:rPr>
          <w:rFonts w:ascii="Times New Roman" w:hAnsi="Times New Roman" w:cs="Times New Roman"/>
          <w:sz w:val="24"/>
          <w:szCs w:val="24"/>
          <w:lang w:val="es-MX"/>
        </w:rPr>
        <w:t xml:space="preserve"> y </w:t>
      </w:r>
      <w:proofErr w:type="spellStart"/>
      <w:r w:rsidR="001C17E6" w:rsidRPr="00BA21BA">
        <w:rPr>
          <w:rFonts w:ascii="Times New Roman" w:hAnsi="Times New Roman" w:cs="Times New Roman"/>
          <w:sz w:val="24"/>
          <w:szCs w:val="24"/>
          <w:lang w:val="es-MX"/>
        </w:rPr>
        <w:t>Vardari</w:t>
      </w:r>
      <w:proofErr w:type="spellEnd"/>
      <w:r w:rsidR="001C17E6" w:rsidRPr="00BA21BA">
        <w:rPr>
          <w:rFonts w:ascii="Times New Roman" w:hAnsi="Times New Roman" w:cs="Times New Roman"/>
          <w:sz w:val="24"/>
          <w:szCs w:val="24"/>
          <w:lang w:val="es-MX"/>
        </w:rPr>
        <w:t>, 2020</w:t>
      </w:r>
      <w:r w:rsidR="002F1512" w:rsidRPr="00BA21BA">
        <w:rPr>
          <w:rFonts w:ascii="Times New Roman" w:eastAsia="Times New Roman" w:hAnsi="Times New Roman" w:cs="Times New Roman"/>
          <w:sz w:val="24"/>
          <w:szCs w:val="24"/>
          <w:lang w:val="es-MX"/>
        </w:rPr>
        <w:t xml:space="preserve">). </w:t>
      </w:r>
    </w:p>
    <w:p w14:paraId="3F8900F2" w14:textId="15F868D3" w:rsidR="002F1512" w:rsidRPr="00BA21BA" w:rsidRDefault="00CF4983" w:rsidP="00643304">
      <w:pPr>
        <w:spacing w:line="360" w:lineRule="auto"/>
        <w:jc w:val="both"/>
        <w:rPr>
          <w:rFonts w:ascii="Times New Roman" w:eastAsia="Times New Roman" w:hAnsi="Times New Roman" w:cs="Times New Roman"/>
          <w:sz w:val="24"/>
          <w:szCs w:val="24"/>
          <w:lang w:val="es-MX"/>
        </w:rPr>
      </w:pPr>
      <w:r w:rsidRPr="00BA21BA">
        <w:rPr>
          <w:rFonts w:ascii="Times New Roman" w:eastAsia="Times New Roman" w:hAnsi="Times New Roman" w:cs="Times New Roman"/>
          <w:sz w:val="24"/>
          <w:szCs w:val="24"/>
          <w:lang w:val="es-MX"/>
        </w:rPr>
        <w:tab/>
        <w:t xml:space="preserve">Asimismo, </w:t>
      </w:r>
      <w:r w:rsidR="0000179D">
        <w:rPr>
          <w:rFonts w:ascii="Times New Roman" w:eastAsia="Times New Roman" w:hAnsi="Times New Roman" w:cs="Times New Roman"/>
          <w:sz w:val="24"/>
          <w:szCs w:val="24"/>
          <w:lang w:val="es-MX"/>
        </w:rPr>
        <w:t>cabe</w:t>
      </w:r>
      <w:r w:rsidR="002F1512" w:rsidRPr="00BA21BA">
        <w:rPr>
          <w:rFonts w:ascii="Times New Roman" w:eastAsia="Times New Roman" w:hAnsi="Times New Roman" w:cs="Times New Roman"/>
          <w:sz w:val="24"/>
          <w:szCs w:val="24"/>
          <w:lang w:val="es-MX"/>
        </w:rPr>
        <w:t xml:space="preserve"> </w:t>
      </w:r>
      <w:r w:rsidR="003275B9" w:rsidRPr="00BA21BA">
        <w:rPr>
          <w:rFonts w:ascii="Times New Roman" w:eastAsia="Times New Roman" w:hAnsi="Times New Roman" w:cs="Times New Roman"/>
          <w:sz w:val="24"/>
          <w:szCs w:val="24"/>
          <w:lang w:val="es-MX"/>
        </w:rPr>
        <w:t>enfatizar</w:t>
      </w:r>
      <w:r w:rsidR="002F1512" w:rsidRPr="00BA21BA">
        <w:rPr>
          <w:rFonts w:ascii="Times New Roman" w:eastAsia="Times New Roman" w:hAnsi="Times New Roman" w:cs="Times New Roman"/>
          <w:sz w:val="24"/>
          <w:szCs w:val="24"/>
          <w:lang w:val="es-MX"/>
        </w:rPr>
        <w:t xml:space="preserve"> que los jóvenes universitarios que participaron en este estudio presentaron un nivel bajo de alfabetismo financiero, lo cual es congruente con otras investigaciones que han de</w:t>
      </w:r>
      <w:r w:rsidR="00A23458" w:rsidRPr="00BA21BA">
        <w:rPr>
          <w:rFonts w:ascii="Times New Roman" w:eastAsia="Times New Roman" w:hAnsi="Times New Roman" w:cs="Times New Roman"/>
          <w:sz w:val="24"/>
          <w:szCs w:val="24"/>
          <w:lang w:val="es-MX"/>
        </w:rPr>
        <w:t xml:space="preserve">mostrado que </w:t>
      </w:r>
      <w:r w:rsidR="002F1512" w:rsidRPr="00BA21BA">
        <w:rPr>
          <w:rFonts w:ascii="Times New Roman" w:eastAsia="Times New Roman" w:hAnsi="Times New Roman" w:cs="Times New Roman"/>
          <w:sz w:val="24"/>
          <w:szCs w:val="24"/>
          <w:lang w:val="es-MX"/>
        </w:rPr>
        <w:t>la a</w:t>
      </w:r>
      <w:r w:rsidR="00D96F35" w:rsidRPr="00BA21BA">
        <w:rPr>
          <w:rFonts w:ascii="Times New Roman" w:eastAsia="Times New Roman" w:hAnsi="Times New Roman" w:cs="Times New Roman"/>
          <w:sz w:val="24"/>
          <w:szCs w:val="24"/>
          <w:lang w:val="es-MX"/>
        </w:rPr>
        <w:t xml:space="preserve">lfabetización financiera </w:t>
      </w:r>
      <w:r w:rsidR="00A23458" w:rsidRPr="00BA21BA">
        <w:rPr>
          <w:rFonts w:ascii="Times New Roman" w:eastAsia="Times New Roman" w:hAnsi="Times New Roman" w:cs="Times New Roman"/>
          <w:sz w:val="24"/>
          <w:szCs w:val="24"/>
          <w:lang w:val="es-MX"/>
        </w:rPr>
        <w:t>en México es escasa</w:t>
      </w:r>
      <w:r w:rsidR="002F1512" w:rsidRPr="00BA21BA">
        <w:rPr>
          <w:rFonts w:ascii="Times New Roman" w:eastAsia="Times New Roman" w:hAnsi="Times New Roman" w:cs="Times New Roman"/>
          <w:sz w:val="24"/>
          <w:szCs w:val="24"/>
          <w:lang w:val="es-MX"/>
        </w:rPr>
        <w:t xml:space="preserve"> en la población en general, incluyendo a los jóvenes (</w:t>
      </w:r>
      <w:r w:rsidR="005D2E62" w:rsidRPr="00BA21BA">
        <w:rPr>
          <w:rFonts w:ascii="Times New Roman" w:eastAsia="Times New Roman" w:hAnsi="Times New Roman" w:cs="Times New Roman"/>
          <w:sz w:val="24"/>
          <w:szCs w:val="24"/>
          <w:lang w:val="es-MX"/>
        </w:rPr>
        <w:t xml:space="preserve">Comisión Nacional Bancaria y de Valores [CNBV], 2020a; </w:t>
      </w:r>
      <w:r w:rsidR="002F1512" w:rsidRPr="00BA21BA">
        <w:rPr>
          <w:rFonts w:ascii="Times New Roman" w:eastAsia="Times New Roman" w:hAnsi="Times New Roman" w:cs="Times New Roman"/>
          <w:sz w:val="24"/>
          <w:szCs w:val="24"/>
          <w:lang w:val="es-MX"/>
        </w:rPr>
        <w:t xml:space="preserve">Instituto Nacional de Estadística y </w:t>
      </w:r>
      <w:r w:rsidR="005D2E62" w:rsidRPr="00BA21BA">
        <w:rPr>
          <w:rFonts w:ascii="Times New Roman" w:eastAsia="Times New Roman" w:hAnsi="Times New Roman" w:cs="Times New Roman"/>
          <w:sz w:val="24"/>
          <w:szCs w:val="24"/>
          <w:lang w:val="es-MX"/>
        </w:rPr>
        <w:t>Geografía [I</w:t>
      </w:r>
      <w:r w:rsidR="0000179D" w:rsidRPr="00BA21BA">
        <w:rPr>
          <w:rFonts w:ascii="Times New Roman" w:eastAsia="Times New Roman" w:hAnsi="Times New Roman" w:cs="Times New Roman"/>
          <w:sz w:val="24"/>
          <w:szCs w:val="24"/>
          <w:lang w:val="es-MX"/>
        </w:rPr>
        <w:t>negi</w:t>
      </w:r>
      <w:r w:rsidR="005D2E62" w:rsidRPr="00BA21BA">
        <w:rPr>
          <w:rFonts w:ascii="Times New Roman" w:eastAsia="Times New Roman" w:hAnsi="Times New Roman" w:cs="Times New Roman"/>
          <w:sz w:val="24"/>
          <w:szCs w:val="24"/>
          <w:lang w:val="es-MX"/>
        </w:rPr>
        <w:t>], 2019</w:t>
      </w:r>
      <w:r w:rsidR="002F1512" w:rsidRPr="00BA21BA">
        <w:rPr>
          <w:rFonts w:ascii="Times New Roman" w:eastAsia="Times New Roman" w:hAnsi="Times New Roman" w:cs="Times New Roman"/>
          <w:sz w:val="24"/>
          <w:szCs w:val="24"/>
          <w:lang w:val="es-MX"/>
        </w:rPr>
        <w:t>)</w:t>
      </w:r>
      <w:r w:rsidR="00D96F35" w:rsidRPr="00BA21BA">
        <w:rPr>
          <w:rFonts w:ascii="Times New Roman" w:eastAsia="Times New Roman" w:hAnsi="Times New Roman" w:cs="Times New Roman"/>
          <w:sz w:val="24"/>
          <w:szCs w:val="24"/>
          <w:lang w:val="es-MX"/>
        </w:rPr>
        <w:t xml:space="preserve">. En este sentido, </w:t>
      </w:r>
      <w:r w:rsidR="00F27CD3" w:rsidRPr="00BA21BA">
        <w:rPr>
          <w:rFonts w:ascii="Times New Roman" w:eastAsia="Times New Roman" w:hAnsi="Times New Roman" w:cs="Times New Roman"/>
          <w:sz w:val="24"/>
          <w:szCs w:val="24"/>
          <w:lang w:val="es-MX"/>
        </w:rPr>
        <w:t>se ha señalado que l</w:t>
      </w:r>
      <w:r w:rsidR="00A23458" w:rsidRPr="00BA21BA">
        <w:rPr>
          <w:rFonts w:ascii="Times New Roman" w:eastAsia="Times New Roman" w:hAnsi="Times New Roman" w:cs="Times New Roman"/>
          <w:sz w:val="24"/>
          <w:szCs w:val="24"/>
          <w:lang w:val="es-MX"/>
        </w:rPr>
        <w:t>as limitaciones</w:t>
      </w:r>
      <w:r w:rsidR="00F27CD3" w:rsidRPr="00BA21BA">
        <w:rPr>
          <w:rFonts w:ascii="Times New Roman" w:eastAsia="Times New Roman" w:hAnsi="Times New Roman" w:cs="Times New Roman"/>
          <w:sz w:val="24"/>
          <w:szCs w:val="24"/>
          <w:lang w:val="es-MX"/>
        </w:rPr>
        <w:t xml:space="preserve"> de la educación en el país, en particular en áreas como las matem</w:t>
      </w:r>
      <w:r w:rsidR="00B43B33" w:rsidRPr="00BA21BA">
        <w:rPr>
          <w:rFonts w:ascii="Times New Roman" w:eastAsia="Times New Roman" w:hAnsi="Times New Roman" w:cs="Times New Roman"/>
          <w:sz w:val="24"/>
          <w:szCs w:val="24"/>
          <w:lang w:val="es-MX"/>
        </w:rPr>
        <w:t>áticas y las finanzas</w:t>
      </w:r>
      <w:r w:rsidR="00F27CD3" w:rsidRPr="00BA21BA">
        <w:rPr>
          <w:rFonts w:ascii="Times New Roman" w:eastAsia="Times New Roman" w:hAnsi="Times New Roman" w:cs="Times New Roman"/>
          <w:sz w:val="24"/>
          <w:szCs w:val="24"/>
          <w:lang w:val="es-MX"/>
        </w:rPr>
        <w:t>, han sido objeto de crít</w:t>
      </w:r>
      <w:r w:rsidR="00A23458" w:rsidRPr="00BA21BA">
        <w:rPr>
          <w:rFonts w:ascii="Times New Roman" w:eastAsia="Times New Roman" w:hAnsi="Times New Roman" w:cs="Times New Roman"/>
          <w:sz w:val="24"/>
          <w:szCs w:val="24"/>
          <w:lang w:val="es-MX"/>
        </w:rPr>
        <w:t>icas por su enfoque restringido y la falta de desarrollo de habilidades prácticas (CNBV, 2019</w:t>
      </w:r>
      <w:r w:rsidR="00E643EF" w:rsidRPr="00BA21BA">
        <w:rPr>
          <w:rFonts w:ascii="Times New Roman" w:eastAsia="Times New Roman" w:hAnsi="Times New Roman" w:cs="Times New Roman"/>
          <w:sz w:val="24"/>
          <w:szCs w:val="24"/>
          <w:lang w:val="es-MX"/>
        </w:rPr>
        <w:t>). Estas deficiencias son</w:t>
      </w:r>
      <w:r w:rsidR="00A23458" w:rsidRPr="00BA21BA">
        <w:rPr>
          <w:rFonts w:ascii="Times New Roman" w:eastAsia="Times New Roman" w:hAnsi="Times New Roman" w:cs="Times New Roman"/>
          <w:sz w:val="24"/>
          <w:szCs w:val="24"/>
          <w:lang w:val="es-MX"/>
        </w:rPr>
        <w:t xml:space="preserve"> considera</w:t>
      </w:r>
      <w:r w:rsidR="00E643EF" w:rsidRPr="00BA21BA">
        <w:rPr>
          <w:rFonts w:ascii="Times New Roman" w:eastAsia="Times New Roman" w:hAnsi="Times New Roman" w:cs="Times New Roman"/>
          <w:sz w:val="24"/>
          <w:szCs w:val="24"/>
          <w:lang w:val="es-MX"/>
        </w:rPr>
        <w:t>da</w:t>
      </w:r>
      <w:r w:rsidR="00A23458" w:rsidRPr="00BA21BA">
        <w:rPr>
          <w:rFonts w:ascii="Times New Roman" w:eastAsia="Times New Roman" w:hAnsi="Times New Roman" w:cs="Times New Roman"/>
          <w:sz w:val="24"/>
          <w:szCs w:val="24"/>
          <w:lang w:val="es-MX"/>
        </w:rPr>
        <w:t xml:space="preserve">s como uno de los principales factores que contribuyen a la falta de alfabetismo financiero en la población joven. </w:t>
      </w:r>
    </w:p>
    <w:p w14:paraId="05F60F4C" w14:textId="25257F37" w:rsidR="002F1512" w:rsidRPr="00BA21BA" w:rsidRDefault="002F1512" w:rsidP="003D50FC">
      <w:pPr>
        <w:spacing w:line="360" w:lineRule="auto"/>
        <w:jc w:val="both"/>
        <w:rPr>
          <w:rFonts w:ascii="Times New Roman" w:eastAsia="Times New Roman" w:hAnsi="Times New Roman" w:cs="Times New Roman"/>
          <w:sz w:val="24"/>
          <w:szCs w:val="24"/>
          <w:lang w:val="es-MX"/>
        </w:rPr>
      </w:pPr>
      <w:r w:rsidRPr="00BA21BA">
        <w:rPr>
          <w:rFonts w:ascii="Times New Roman" w:eastAsia="Times New Roman" w:hAnsi="Times New Roman" w:cs="Times New Roman"/>
          <w:sz w:val="24"/>
          <w:szCs w:val="24"/>
          <w:lang w:val="es-MX"/>
        </w:rPr>
        <w:tab/>
      </w:r>
      <w:r w:rsidR="00A23458" w:rsidRPr="00BA21BA">
        <w:rPr>
          <w:rFonts w:ascii="Times New Roman" w:eastAsia="Times New Roman" w:hAnsi="Times New Roman" w:cs="Times New Roman"/>
          <w:sz w:val="24"/>
          <w:szCs w:val="24"/>
          <w:lang w:val="es-MX"/>
        </w:rPr>
        <w:t xml:space="preserve">A su vez, </w:t>
      </w:r>
      <w:r w:rsidR="003D50FC" w:rsidRPr="00BA21BA">
        <w:rPr>
          <w:rFonts w:ascii="Times New Roman" w:eastAsia="Times New Roman" w:hAnsi="Times New Roman" w:cs="Times New Roman"/>
          <w:sz w:val="24"/>
          <w:szCs w:val="24"/>
          <w:lang w:val="es-MX"/>
        </w:rPr>
        <w:t>los resultados de esta investigació</w:t>
      </w:r>
      <w:r w:rsidR="00B50B39" w:rsidRPr="00BA21BA">
        <w:rPr>
          <w:rFonts w:ascii="Times New Roman" w:eastAsia="Times New Roman" w:hAnsi="Times New Roman" w:cs="Times New Roman"/>
          <w:sz w:val="24"/>
          <w:szCs w:val="24"/>
          <w:lang w:val="es-MX"/>
        </w:rPr>
        <w:t>n tienen implicaciones considerables</w:t>
      </w:r>
      <w:r w:rsidR="003D50FC" w:rsidRPr="00BA21BA">
        <w:rPr>
          <w:rFonts w:ascii="Times New Roman" w:eastAsia="Times New Roman" w:hAnsi="Times New Roman" w:cs="Times New Roman"/>
          <w:sz w:val="24"/>
          <w:szCs w:val="24"/>
          <w:lang w:val="es-MX"/>
        </w:rPr>
        <w:t xml:space="preserve"> para </w:t>
      </w:r>
      <w:r w:rsidR="00C814BC" w:rsidRPr="00BA21BA">
        <w:rPr>
          <w:rFonts w:ascii="Times New Roman" w:eastAsia="Times New Roman" w:hAnsi="Times New Roman" w:cs="Times New Roman"/>
          <w:sz w:val="24"/>
          <w:szCs w:val="24"/>
          <w:lang w:val="es-MX"/>
        </w:rPr>
        <w:t>analizar las propuestas y</w:t>
      </w:r>
      <w:r w:rsidR="00C94E20" w:rsidRPr="00BA21BA">
        <w:rPr>
          <w:rFonts w:ascii="Times New Roman" w:eastAsia="Times New Roman" w:hAnsi="Times New Roman" w:cs="Times New Roman"/>
          <w:sz w:val="24"/>
          <w:szCs w:val="24"/>
          <w:lang w:val="es-MX"/>
        </w:rPr>
        <w:t xml:space="preserve"> </w:t>
      </w:r>
      <w:r w:rsidR="00C814BC" w:rsidRPr="00BA21BA">
        <w:rPr>
          <w:rFonts w:ascii="Times New Roman" w:eastAsia="Times New Roman" w:hAnsi="Times New Roman" w:cs="Times New Roman"/>
          <w:sz w:val="24"/>
          <w:szCs w:val="24"/>
          <w:lang w:val="es-MX"/>
        </w:rPr>
        <w:t xml:space="preserve">estrategias implementadas en </w:t>
      </w:r>
      <w:r w:rsidR="003D50FC" w:rsidRPr="00BA21BA">
        <w:rPr>
          <w:rFonts w:ascii="Times New Roman" w:eastAsia="Times New Roman" w:hAnsi="Times New Roman" w:cs="Times New Roman"/>
          <w:sz w:val="24"/>
          <w:szCs w:val="24"/>
          <w:lang w:val="es-MX"/>
        </w:rPr>
        <w:t>el diseño de programas educativos y políticas públicas enfocadas en mejorar las habilidades matemáticas y financieras en los jóvenes, con l</w:t>
      </w:r>
      <w:r w:rsidR="00C94E20" w:rsidRPr="00BA21BA">
        <w:rPr>
          <w:rFonts w:ascii="Times New Roman" w:eastAsia="Times New Roman" w:hAnsi="Times New Roman" w:cs="Times New Roman"/>
          <w:sz w:val="24"/>
          <w:szCs w:val="24"/>
          <w:lang w:val="es-MX"/>
        </w:rPr>
        <w:t xml:space="preserve">a finalidad de fortalecer su capacidad para gestionar de manera informada y responsable coyunturas </w:t>
      </w:r>
      <w:r w:rsidR="0000179D">
        <w:rPr>
          <w:rFonts w:ascii="Times New Roman" w:eastAsia="Times New Roman" w:hAnsi="Times New Roman" w:cs="Times New Roman"/>
          <w:sz w:val="24"/>
          <w:szCs w:val="24"/>
          <w:lang w:val="es-MX"/>
        </w:rPr>
        <w:t>asociadas</w:t>
      </w:r>
      <w:r w:rsidR="00C94E20" w:rsidRPr="00BA21BA">
        <w:rPr>
          <w:rFonts w:ascii="Times New Roman" w:eastAsia="Times New Roman" w:hAnsi="Times New Roman" w:cs="Times New Roman"/>
          <w:sz w:val="24"/>
          <w:szCs w:val="24"/>
          <w:lang w:val="es-MX"/>
        </w:rPr>
        <w:t xml:space="preserve"> </w:t>
      </w:r>
      <w:r w:rsidR="003D50FC" w:rsidRPr="00BA21BA">
        <w:rPr>
          <w:rFonts w:ascii="Times New Roman" w:eastAsia="Times New Roman" w:hAnsi="Times New Roman" w:cs="Times New Roman"/>
          <w:sz w:val="24"/>
          <w:szCs w:val="24"/>
          <w:lang w:val="es-MX"/>
        </w:rPr>
        <w:t xml:space="preserve">con sus finanzas personales, su carrera profesional y su </w:t>
      </w:r>
      <w:r w:rsidR="003D50FC" w:rsidRPr="00BA21BA">
        <w:rPr>
          <w:rFonts w:ascii="Times New Roman" w:eastAsia="Times New Roman" w:hAnsi="Times New Roman" w:cs="Times New Roman"/>
          <w:sz w:val="24"/>
          <w:szCs w:val="24"/>
          <w:lang w:val="es-MX"/>
        </w:rPr>
        <w:lastRenderedPageBreak/>
        <w:t>participación en la economía del país debido a que, a pesar de los esfue</w:t>
      </w:r>
      <w:r w:rsidR="009B56B7" w:rsidRPr="00BA21BA">
        <w:rPr>
          <w:rFonts w:ascii="Times New Roman" w:eastAsia="Times New Roman" w:hAnsi="Times New Roman" w:cs="Times New Roman"/>
          <w:sz w:val="24"/>
          <w:szCs w:val="24"/>
          <w:lang w:val="es-MX"/>
        </w:rPr>
        <w:t xml:space="preserve">rzos del </w:t>
      </w:r>
      <w:r w:rsidR="0000179D">
        <w:rPr>
          <w:rFonts w:ascii="Times New Roman" w:eastAsia="Times New Roman" w:hAnsi="Times New Roman" w:cs="Times New Roman"/>
          <w:sz w:val="24"/>
          <w:szCs w:val="24"/>
          <w:lang w:val="es-MX"/>
        </w:rPr>
        <w:t>G</w:t>
      </w:r>
      <w:r w:rsidR="009B56B7" w:rsidRPr="00BA21BA">
        <w:rPr>
          <w:rFonts w:ascii="Times New Roman" w:eastAsia="Times New Roman" w:hAnsi="Times New Roman" w:cs="Times New Roman"/>
          <w:sz w:val="24"/>
          <w:szCs w:val="24"/>
          <w:lang w:val="es-MX"/>
        </w:rPr>
        <w:t xml:space="preserve">obierno mexicano para </w:t>
      </w:r>
      <w:r w:rsidR="003D50FC" w:rsidRPr="00BA21BA">
        <w:rPr>
          <w:rFonts w:ascii="Times New Roman" w:eastAsia="Times New Roman" w:hAnsi="Times New Roman" w:cs="Times New Roman"/>
          <w:sz w:val="24"/>
          <w:szCs w:val="24"/>
          <w:lang w:val="es-MX"/>
        </w:rPr>
        <w:t xml:space="preserve">mejorar la educación financiera, aún no se han identificado </w:t>
      </w:r>
      <w:r w:rsidR="003E5977" w:rsidRPr="00BA21BA">
        <w:rPr>
          <w:rFonts w:ascii="Times New Roman" w:eastAsia="Times New Roman" w:hAnsi="Times New Roman" w:cs="Times New Roman"/>
          <w:sz w:val="24"/>
          <w:szCs w:val="24"/>
          <w:lang w:val="es-MX"/>
        </w:rPr>
        <w:t xml:space="preserve">los </w:t>
      </w:r>
      <w:r w:rsidR="003D50FC" w:rsidRPr="00BA21BA">
        <w:rPr>
          <w:rFonts w:ascii="Times New Roman" w:eastAsia="Times New Roman" w:hAnsi="Times New Roman" w:cs="Times New Roman"/>
          <w:sz w:val="24"/>
          <w:szCs w:val="24"/>
          <w:lang w:val="es-MX"/>
        </w:rPr>
        <w:t xml:space="preserve">efectos positivos </w:t>
      </w:r>
      <w:r w:rsidR="003E5977" w:rsidRPr="00BA21BA">
        <w:rPr>
          <w:rFonts w:ascii="Times New Roman" w:eastAsia="Times New Roman" w:hAnsi="Times New Roman" w:cs="Times New Roman"/>
          <w:sz w:val="24"/>
          <w:szCs w:val="24"/>
          <w:lang w:val="es-MX"/>
        </w:rPr>
        <w:t xml:space="preserve">esperados </w:t>
      </w:r>
      <w:r w:rsidR="003D50FC" w:rsidRPr="00BA21BA">
        <w:rPr>
          <w:rFonts w:ascii="Times New Roman" w:eastAsia="Times New Roman" w:hAnsi="Times New Roman" w:cs="Times New Roman"/>
          <w:sz w:val="24"/>
          <w:szCs w:val="24"/>
          <w:lang w:val="es-MX"/>
        </w:rPr>
        <w:t>en el nivel de alfabetismo financiero de la población (CNBV, 2020</w:t>
      </w:r>
      <w:r w:rsidR="00474AF9" w:rsidRPr="00BA21BA">
        <w:rPr>
          <w:rFonts w:ascii="Times New Roman" w:eastAsia="Times New Roman" w:hAnsi="Times New Roman" w:cs="Times New Roman"/>
          <w:sz w:val="24"/>
          <w:szCs w:val="24"/>
          <w:lang w:val="es-MX"/>
        </w:rPr>
        <w:t>a</w:t>
      </w:r>
      <w:r w:rsidR="003D50FC" w:rsidRPr="00BA21BA">
        <w:rPr>
          <w:rFonts w:ascii="Times New Roman" w:eastAsia="Times New Roman" w:hAnsi="Times New Roman" w:cs="Times New Roman"/>
          <w:sz w:val="24"/>
          <w:szCs w:val="24"/>
          <w:lang w:val="es-MX"/>
        </w:rPr>
        <w:t xml:space="preserve">). </w:t>
      </w:r>
    </w:p>
    <w:p w14:paraId="4BB57FBF" w14:textId="7F502B48" w:rsidR="00C94E20" w:rsidRPr="00BA21BA" w:rsidRDefault="003E5977" w:rsidP="003D50FC">
      <w:pPr>
        <w:spacing w:line="360" w:lineRule="auto"/>
        <w:jc w:val="both"/>
        <w:rPr>
          <w:rFonts w:ascii="Times New Roman" w:eastAsia="Times New Roman" w:hAnsi="Times New Roman" w:cs="Times New Roman"/>
          <w:sz w:val="24"/>
          <w:szCs w:val="24"/>
          <w:lang w:val="es-MX"/>
        </w:rPr>
      </w:pPr>
      <w:r w:rsidRPr="00BA21BA">
        <w:rPr>
          <w:rFonts w:ascii="Times New Roman" w:eastAsia="Times New Roman" w:hAnsi="Times New Roman" w:cs="Times New Roman"/>
          <w:sz w:val="24"/>
          <w:szCs w:val="24"/>
          <w:lang w:val="es-MX"/>
        </w:rPr>
        <w:tab/>
      </w:r>
      <w:r w:rsidR="0000179D">
        <w:rPr>
          <w:rFonts w:ascii="Times New Roman" w:eastAsia="Times New Roman" w:hAnsi="Times New Roman" w:cs="Times New Roman"/>
          <w:sz w:val="24"/>
          <w:szCs w:val="24"/>
          <w:lang w:val="es-MX"/>
        </w:rPr>
        <w:t>Así</w:t>
      </w:r>
      <w:r w:rsidR="00CF4983" w:rsidRPr="00BA21BA">
        <w:rPr>
          <w:rFonts w:ascii="Times New Roman" w:eastAsia="Times New Roman" w:hAnsi="Times New Roman" w:cs="Times New Roman"/>
          <w:sz w:val="24"/>
          <w:szCs w:val="24"/>
          <w:lang w:val="es-MX"/>
        </w:rPr>
        <w:t>, l</w:t>
      </w:r>
      <w:r w:rsidR="00D24E24" w:rsidRPr="00BA21BA">
        <w:rPr>
          <w:rFonts w:ascii="Times New Roman" w:eastAsia="Times New Roman" w:hAnsi="Times New Roman" w:cs="Times New Roman"/>
          <w:sz w:val="24"/>
          <w:szCs w:val="24"/>
          <w:lang w:val="es-MX"/>
        </w:rPr>
        <w:t xml:space="preserve">os hallazgos de este </w:t>
      </w:r>
      <w:r w:rsidRPr="00BA21BA">
        <w:rPr>
          <w:rFonts w:ascii="Times New Roman" w:eastAsia="Times New Roman" w:hAnsi="Times New Roman" w:cs="Times New Roman"/>
          <w:sz w:val="24"/>
          <w:szCs w:val="24"/>
          <w:lang w:val="es-MX"/>
        </w:rPr>
        <w:t xml:space="preserve">estudio, que indican bajos niveles de alfabetismo financiero entre los jóvenes universitarios, encuentran respaldo en información proporcionada por el Nacional Monte de Piedad y el Centro de Estudios de Competitividad del ITAM, </w:t>
      </w:r>
      <w:r w:rsidR="0000179D">
        <w:rPr>
          <w:rFonts w:ascii="Times New Roman" w:eastAsia="Times New Roman" w:hAnsi="Times New Roman" w:cs="Times New Roman"/>
          <w:sz w:val="24"/>
          <w:szCs w:val="24"/>
          <w:lang w:val="es-MX"/>
        </w:rPr>
        <w:t xml:space="preserve">donde se </w:t>
      </w:r>
      <w:r w:rsidRPr="00BA21BA">
        <w:rPr>
          <w:rFonts w:ascii="Times New Roman" w:eastAsia="Times New Roman" w:hAnsi="Times New Roman" w:cs="Times New Roman"/>
          <w:sz w:val="24"/>
          <w:szCs w:val="24"/>
          <w:lang w:val="es-MX"/>
        </w:rPr>
        <w:t>identifica</w:t>
      </w:r>
      <w:r w:rsidR="0000179D">
        <w:rPr>
          <w:rFonts w:ascii="Times New Roman" w:eastAsia="Times New Roman" w:hAnsi="Times New Roman" w:cs="Times New Roman"/>
          <w:sz w:val="24"/>
          <w:szCs w:val="24"/>
          <w:lang w:val="es-MX"/>
        </w:rPr>
        <w:t>n</w:t>
      </w:r>
      <w:r w:rsidRPr="00BA21BA">
        <w:rPr>
          <w:rFonts w:ascii="Times New Roman" w:eastAsia="Times New Roman" w:hAnsi="Times New Roman" w:cs="Times New Roman"/>
          <w:sz w:val="24"/>
          <w:szCs w:val="24"/>
          <w:lang w:val="es-MX"/>
        </w:rPr>
        <w:t xml:space="preserve"> diversas deficiencias en los programas de educación financiera existentes en México (CNBV, 2020</w:t>
      </w:r>
      <w:r w:rsidR="00474AF9" w:rsidRPr="00BA21BA">
        <w:rPr>
          <w:rFonts w:ascii="Times New Roman" w:eastAsia="Times New Roman" w:hAnsi="Times New Roman" w:cs="Times New Roman"/>
          <w:sz w:val="24"/>
          <w:szCs w:val="24"/>
          <w:lang w:val="es-MX"/>
        </w:rPr>
        <w:t>b</w:t>
      </w:r>
      <w:r w:rsidRPr="00BA21BA">
        <w:rPr>
          <w:rFonts w:ascii="Times New Roman" w:eastAsia="Times New Roman" w:hAnsi="Times New Roman" w:cs="Times New Roman"/>
          <w:sz w:val="24"/>
          <w:szCs w:val="24"/>
          <w:lang w:val="es-MX"/>
        </w:rPr>
        <w:t>), las cuales podrían explicar en parte la falta de avances significativos en la alfabetización financiera a nivel nacional.</w:t>
      </w:r>
    </w:p>
    <w:p w14:paraId="0CF29184" w14:textId="2AEF5915" w:rsidR="003E5977" w:rsidRPr="00BA21BA" w:rsidRDefault="003E5977" w:rsidP="00C94E20">
      <w:pPr>
        <w:spacing w:line="360" w:lineRule="auto"/>
        <w:ind w:firstLine="720"/>
        <w:jc w:val="both"/>
        <w:rPr>
          <w:rFonts w:ascii="Times New Roman" w:eastAsia="Times New Roman" w:hAnsi="Times New Roman" w:cs="Times New Roman"/>
          <w:sz w:val="24"/>
          <w:szCs w:val="24"/>
          <w:lang w:val="es-MX"/>
        </w:rPr>
      </w:pPr>
      <w:r w:rsidRPr="00BA21BA">
        <w:rPr>
          <w:rFonts w:ascii="Times New Roman" w:eastAsia="Times New Roman" w:hAnsi="Times New Roman" w:cs="Times New Roman"/>
          <w:sz w:val="24"/>
          <w:szCs w:val="24"/>
          <w:lang w:val="es-MX"/>
        </w:rPr>
        <w:t xml:space="preserve">En primer lugar, se destaca que la mayoría de los programas de educación financiera detectados se centran en la divulgación de conceptos, pero carecen de dinámicas de enseñanza efectiva; </w:t>
      </w:r>
      <w:r w:rsidR="00CA00B0" w:rsidRPr="00BA21BA">
        <w:rPr>
          <w:rFonts w:ascii="Times New Roman" w:eastAsia="Times New Roman" w:hAnsi="Times New Roman" w:cs="Times New Roman"/>
          <w:sz w:val="24"/>
          <w:szCs w:val="24"/>
          <w:lang w:val="es-MX"/>
        </w:rPr>
        <w:t>esto significa que la forma en que se presentan los contenidos no facilita el cambio de comportamientos financieros, lo cual limita su impacto real en el desarrollo de habilidad</w:t>
      </w:r>
      <w:r w:rsidR="005C447F" w:rsidRPr="00BA21BA">
        <w:rPr>
          <w:rFonts w:ascii="Times New Roman" w:eastAsia="Times New Roman" w:hAnsi="Times New Roman" w:cs="Times New Roman"/>
          <w:sz w:val="24"/>
          <w:szCs w:val="24"/>
          <w:lang w:val="es-MX"/>
        </w:rPr>
        <w:t xml:space="preserve">es financieras en la población. </w:t>
      </w:r>
      <w:r w:rsidR="00CA00B0" w:rsidRPr="00BA21BA">
        <w:rPr>
          <w:rFonts w:ascii="Times New Roman" w:eastAsia="Times New Roman" w:hAnsi="Times New Roman" w:cs="Times New Roman"/>
          <w:sz w:val="24"/>
          <w:szCs w:val="24"/>
          <w:lang w:val="es-MX"/>
        </w:rPr>
        <w:t xml:space="preserve">Otra deficiencia identificada es la escasa aplicación de herramientas conductuales en los programas, </w:t>
      </w:r>
      <w:r w:rsidR="0000179D">
        <w:rPr>
          <w:rFonts w:ascii="Times New Roman" w:eastAsia="Times New Roman" w:hAnsi="Times New Roman" w:cs="Times New Roman"/>
          <w:sz w:val="24"/>
          <w:szCs w:val="24"/>
          <w:lang w:val="es-MX"/>
        </w:rPr>
        <w:t>las cuales</w:t>
      </w:r>
      <w:r w:rsidR="00CA00B0" w:rsidRPr="00BA21BA">
        <w:rPr>
          <w:rFonts w:ascii="Times New Roman" w:eastAsia="Times New Roman" w:hAnsi="Times New Roman" w:cs="Times New Roman"/>
          <w:sz w:val="24"/>
          <w:szCs w:val="24"/>
          <w:lang w:val="es-MX"/>
        </w:rPr>
        <w:t xml:space="preserve"> </w:t>
      </w:r>
      <w:r w:rsidR="0000179D">
        <w:rPr>
          <w:rFonts w:ascii="Times New Roman" w:eastAsia="Times New Roman" w:hAnsi="Times New Roman" w:cs="Times New Roman"/>
          <w:sz w:val="24"/>
          <w:szCs w:val="24"/>
          <w:lang w:val="es-MX"/>
        </w:rPr>
        <w:t>constituyen</w:t>
      </w:r>
      <w:r w:rsidR="00CA00B0" w:rsidRPr="00BA21BA">
        <w:rPr>
          <w:rFonts w:ascii="Times New Roman" w:eastAsia="Times New Roman" w:hAnsi="Times New Roman" w:cs="Times New Roman"/>
          <w:sz w:val="24"/>
          <w:szCs w:val="24"/>
          <w:lang w:val="es-MX"/>
        </w:rPr>
        <w:t xml:space="preserve"> estrategias basadas en la psicología y la economía conductual </w:t>
      </w:r>
      <w:r w:rsidR="0000179D">
        <w:rPr>
          <w:rFonts w:ascii="Times New Roman" w:eastAsia="Times New Roman" w:hAnsi="Times New Roman" w:cs="Times New Roman"/>
          <w:sz w:val="24"/>
          <w:szCs w:val="24"/>
          <w:lang w:val="es-MX"/>
        </w:rPr>
        <w:t>para</w:t>
      </w:r>
      <w:r w:rsidR="00CA00B0" w:rsidRPr="00BA21BA">
        <w:rPr>
          <w:rFonts w:ascii="Times New Roman" w:eastAsia="Times New Roman" w:hAnsi="Times New Roman" w:cs="Times New Roman"/>
          <w:sz w:val="24"/>
          <w:szCs w:val="24"/>
          <w:lang w:val="es-MX"/>
        </w:rPr>
        <w:t xml:space="preserve"> influir en los comportamientos financieros de los estudiantes. </w:t>
      </w:r>
    </w:p>
    <w:p w14:paraId="50C5213C" w14:textId="4F054CB7" w:rsidR="00CA00B0" w:rsidRPr="00BA21BA" w:rsidRDefault="00CA00B0" w:rsidP="003D50FC">
      <w:pPr>
        <w:spacing w:line="360" w:lineRule="auto"/>
        <w:jc w:val="both"/>
        <w:rPr>
          <w:rFonts w:ascii="Times New Roman" w:eastAsia="Times New Roman" w:hAnsi="Times New Roman" w:cs="Times New Roman"/>
          <w:sz w:val="24"/>
          <w:szCs w:val="24"/>
          <w:lang w:val="es-MX"/>
        </w:rPr>
      </w:pPr>
      <w:r w:rsidRPr="00BA21BA">
        <w:rPr>
          <w:rFonts w:ascii="Times New Roman" w:eastAsia="Times New Roman" w:hAnsi="Times New Roman" w:cs="Times New Roman"/>
          <w:sz w:val="24"/>
          <w:szCs w:val="24"/>
          <w:lang w:val="es-MX"/>
        </w:rPr>
        <w:tab/>
        <w:t xml:space="preserve">Además, se observa </w:t>
      </w:r>
      <w:r w:rsidR="0000179D">
        <w:rPr>
          <w:rFonts w:ascii="Times New Roman" w:eastAsia="Times New Roman" w:hAnsi="Times New Roman" w:cs="Times New Roman"/>
          <w:sz w:val="24"/>
          <w:szCs w:val="24"/>
          <w:lang w:val="es-MX"/>
        </w:rPr>
        <w:t>la escasa</w:t>
      </w:r>
      <w:r w:rsidR="0000179D" w:rsidRPr="00BA21BA">
        <w:rPr>
          <w:rFonts w:ascii="Times New Roman" w:eastAsia="Times New Roman" w:hAnsi="Times New Roman" w:cs="Times New Roman"/>
          <w:sz w:val="24"/>
          <w:szCs w:val="24"/>
          <w:lang w:val="es-MX"/>
        </w:rPr>
        <w:t xml:space="preserve"> </w:t>
      </w:r>
      <w:r w:rsidRPr="00BA21BA">
        <w:rPr>
          <w:rFonts w:ascii="Times New Roman" w:eastAsia="Times New Roman" w:hAnsi="Times New Roman" w:cs="Times New Roman"/>
          <w:sz w:val="24"/>
          <w:szCs w:val="24"/>
          <w:lang w:val="es-MX"/>
        </w:rPr>
        <w:t xml:space="preserve">personalización de los programas, lo cual </w:t>
      </w:r>
      <w:r w:rsidR="0000179D">
        <w:rPr>
          <w:rFonts w:ascii="Times New Roman" w:eastAsia="Times New Roman" w:hAnsi="Times New Roman" w:cs="Times New Roman"/>
          <w:sz w:val="24"/>
          <w:szCs w:val="24"/>
          <w:lang w:val="es-MX"/>
        </w:rPr>
        <w:t>indica</w:t>
      </w:r>
      <w:r w:rsidRPr="00BA21BA">
        <w:rPr>
          <w:rFonts w:ascii="Times New Roman" w:eastAsia="Times New Roman" w:hAnsi="Times New Roman" w:cs="Times New Roman"/>
          <w:sz w:val="24"/>
          <w:szCs w:val="24"/>
          <w:lang w:val="es-MX"/>
        </w:rPr>
        <w:t xml:space="preserve"> la poca adaptación a las necesidades y características particulares de ciertos grupos de la población </w:t>
      </w:r>
      <w:r w:rsidR="0000179D">
        <w:rPr>
          <w:rFonts w:ascii="Times New Roman" w:eastAsia="Times New Roman" w:hAnsi="Times New Roman" w:cs="Times New Roman"/>
          <w:sz w:val="24"/>
          <w:szCs w:val="24"/>
          <w:lang w:val="es-MX"/>
        </w:rPr>
        <w:t xml:space="preserve">para que comprendan </w:t>
      </w:r>
      <w:r w:rsidRPr="00BA21BA">
        <w:rPr>
          <w:rFonts w:ascii="Times New Roman" w:eastAsia="Times New Roman" w:hAnsi="Times New Roman" w:cs="Times New Roman"/>
          <w:sz w:val="24"/>
          <w:szCs w:val="24"/>
          <w:lang w:val="es-MX"/>
        </w:rPr>
        <w:t>y apli</w:t>
      </w:r>
      <w:r w:rsidR="0000179D">
        <w:rPr>
          <w:rFonts w:ascii="Times New Roman" w:eastAsia="Times New Roman" w:hAnsi="Times New Roman" w:cs="Times New Roman"/>
          <w:sz w:val="24"/>
          <w:szCs w:val="24"/>
          <w:lang w:val="es-MX"/>
        </w:rPr>
        <w:t xml:space="preserve">quen </w:t>
      </w:r>
      <w:r w:rsidRPr="00BA21BA">
        <w:rPr>
          <w:rFonts w:ascii="Times New Roman" w:eastAsia="Times New Roman" w:hAnsi="Times New Roman" w:cs="Times New Roman"/>
          <w:sz w:val="24"/>
          <w:szCs w:val="24"/>
          <w:lang w:val="es-MX"/>
        </w:rPr>
        <w:t xml:space="preserve">los conocimientos financieros. Asimismo, </w:t>
      </w:r>
      <w:r w:rsidR="0000179D">
        <w:rPr>
          <w:rFonts w:ascii="Times New Roman" w:eastAsia="Times New Roman" w:hAnsi="Times New Roman" w:cs="Times New Roman"/>
          <w:sz w:val="24"/>
          <w:szCs w:val="24"/>
          <w:lang w:val="es-MX"/>
        </w:rPr>
        <w:t>se destaca</w:t>
      </w:r>
      <w:r w:rsidRPr="00BA21BA">
        <w:rPr>
          <w:rFonts w:ascii="Times New Roman" w:eastAsia="Times New Roman" w:hAnsi="Times New Roman" w:cs="Times New Roman"/>
          <w:sz w:val="24"/>
          <w:szCs w:val="24"/>
          <w:lang w:val="es-MX"/>
        </w:rPr>
        <w:t xml:space="preserve"> la falta de recursos e instrumentos de comunicación en los programas identificados</w:t>
      </w:r>
      <w:r w:rsidR="0000179D">
        <w:rPr>
          <w:rFonts w:ascii="Times New Roman" w:eastAsia="Times New Roman" w:hAnsi="Times New Roman" w:cs="Times New Roman"/>
          <w:sz w:val="24"/>
          <w:szCs w:val="24"/>
          <w:lang w:val="es-MX"/>
        </w:rPr>
        <w:t>, así como</w:t>
      </w:r>
      <w:r w:rsidRPr="00BA21BA">
        <w:rPr>
          <w:rFonts w:ascii="Times New Roman" w:eastAsia="Times New Roman" w:hAnsi="Times New Roman" w:cs="Times New Roman"/>
          <w:sz w:val="24"/>
          <w:szCs w:val="24"/>
          <w:lang w:val="es-MX"/>
        </w:rPr>
        <w:t xml:space="preserve"> la limitada disponibilidad </w:t>
      </w:r>
      <w:r w:rsidR="00716C41">
        <w:rPr>
          <w:rFonts w:ascii="Times New Roman" w:eastAsia="Times New Roman" w:hAnsi="Times New Roman" w:cs="Times New Roman"/>
          <w:sz w:val="24"/>
          <w:szCs w:val="24"/>
          <w:lang w:val="es-MX"/>
        </w:rPr>
        <w:t>de</w:t>
      </w:r>
      <w:r w:rsidR="0000179D">
        <w:rPr>
          <w:rFonts w:ascii="Times New Roman" w:eastAsia="Times New Roman" w:hAnsi="Times New Roman" w:cs="Times New Roman"/>
          <w:sz w:val="24"/>
          <w:szCs w:val="24"/>
          <w:lang w:val="es-MX"/>
        </w:rPr>
        <w:t xml:space="preserve"> </w:t>
      </w:r>
      <w:r w:rsidR="008A3A2B" w:rsidRPr="00BA21BA">
        <w:rPr>
          <w:rFonts w:ascii="Times New Roman" w:eastAsia="Times New Roman" w:hAnsi="Times New Roman" w:cs="Times New Roman"/>
          <w:sz w:val="24"/>
          <w:szCs w:val="24"/>
          <w:lang w:val="es-MX"/>
        </w:rPr>
        <w:t xml:space="preserve">herramientas digitales, juegos interactivos </w:t>
      </w:r>
      <w:r w:rsidR="00716C41">
        <w:rPr>
          <w:rFonts w:ascii="Times New Roman" w:eastAsia="Times New Roman" w:hAnsi="Times New Roman" w:cs="Times New Roman"/>
          <w:sz w:val="24"/>
          <w:szCs w:val="24"/>
          <w:lang w:val="es-MX"/>
        </w:rPr>
        <w:t>o</w:t>
      </w:r>
      <w:r w:rsidR="008A3A2B" w:rsidRPr="00BA21BA">
        <w:rPr>
          <w:rFonts w:ascii="Times New Roman" w:eastAsia="Times New Roman" w:hAnsi="Times New Roman" w:cs="Times New Roman"/>
          <w:sz w:val="24"/>
          <w:szCs w:val="24"/>
          <w:lang w:val="es-MX"/>
        </w:rPr>
        <w:t xml:space="preserve"> guías didácticas </w:t>
      </w:r>
      <w:r w:rsidR="0000179D">
        <w:rPr>
          <w:rFonts w:ascii="Times New Roman" w:eastAsia="Times New Roman" w:hAnsi="Times New Roman" w:cs="Times New Roman"/>
          <w:sz w:val="24"/>
          <w:szCs w:val="24"/>
          <w:lang w:val="es-MX"/>
        </w:rPr>
        <w:t xml:space="preserve">que pudieran facilitar </w:t>
      </w:r>
      <w:r w:rsidRPr="00BA21BA">
        <w:rPr>
          <w:rFonts w:ascii="Times New Roman" w:eastAsia="Times New Roman" w:hAnsi="Times New Roman" w:cs="Times New Roman"/>
          <w:sz w:val="24"/>
          <w:szCs w:val="24"/>
          <w:lang w:val="es-MX"/>
        </w:rPr>
        <w:t>la trasmisi</w:t>
      </w:r>
      <w:r w:rsidR="00C94E20" w:rsidRPr="00BA21BA">
        <w:rPr>
          <w:rFonts w:ascii="Times New Roman" w:eastAsia="Times New Roman" w:hAnsi="Times New Roman" w:cs="Times New Roman"/>
          <w:sz w:val="24"/>
          <w:szCs w:val="24"/>
          <w:lang w:val="es-MX"/>
        </w:rPr>
        <w:t>ón efectiva de los temas</w:t>
      </w:r>
      <w:r w:rsidRPr="00BA21BA">
        <w:rPr>
          <w:rFonts w:ascii="Times New Roman" w:eastAsia="Times New Roman" w:hAnsi="Times New Roman" w:cs="Times New Roman"/>
          <w:sz w:val="24"/>
          <w:szCs w:val="24"/>
          <w:lang w:val="es-MX"/>
        </w:rPr>
        <w:t>.</w:t>
      </w:r>
    </w:p>
    <w:p w14:paraId="3598E20D" w14:textId="7177C1E8" w:rsidR="00CA00B0" w:rsidRPr="00BA21BA" w:rsidRDefault="00CA00B0" w:rsidP="003D50FC">
      <w:pPr>
        <w:spacing w:line="360" w:lineRule="auto"/>
        <w:jc w:val="both"/>
        <w:rPr>
          <w:rFonts w:ascii="Times New Roman" w:eastAsia="Times New Roman" w:hAnsi="Times New Roman" w:cs="Times New Roman"/>
          <w:sz w:val="24"/>
          <w:szCs w:val="24"/>
          <w:lang w:val="es-MX"/>
        </w:rPr>
      </w:pPr>
      <w:r w:rsidRPr="00BA21BA">
        <w:rPr>
          <w:rFonts w:ascii="Times New Roman" w:eastAsia="Times New Roman" w:hAnsi="Times New Roman" w:cs="Times New Roman"/>
          <w:sz w:val="24"/>
          <w:szCs w:val="24"/>
          <w:lang w:val="es-MX"/>
        </w:rPr>
        <w:tab/>
        <w:t>Adicionalmente, se</w:t>
      </w:r>
      <w:r w:rsidR="00C94E20" w:rsidRPr="00BA21BA">
        <w:rPr>
          <w:rFonts w:ascii="Times New Roman" w:eastAsia="Times New Roman" w:hAnsi="Times New Roman" w:cs="Times New Roman"/>
          <w:sz w:val="24"/>
          <w:szCs w:val="24"/>
          <w:lang w:val="es-MX"/>
        </w:rPr>
        <w:t xml:space="preserve"> </w:t>
      </w:r>
      <w:r w:rsidR="00716C41">
        <w:rPr>
          <w:rFonts w:ascii="Times New Roman" w:eastAsia="Times New Roman" w:hAnsi="Times New Roman" w:cs="Times New Roman"/>
          <w:sz w:val="24"/>
          <w:szCs w:val="24"/>
          <w:lang w:val="es-MX"/>
        </w:rPr>
        <w:t>puede señalar</w:t>
      </w:r>
      <w:r w:rsidR="00C94E20" w:rsidRPr="00BA21BA">
        <w:rPr>
          <w:rFonts w:ascii="Times New Roman" w:eastAsia="Times New Roman" w:hAnsi="Times New Roman" w:cs="Times New Roman"/>
          <w:sz w:val="24"/>
          <w:szCs w:val="24"/>
          <w:lang w:val="es-MX"/>
        </w:rPr>
        <w:t xml:space="preserve"> </w:t>
      </w:r>
      <w:r w:rsidRPr="00BA21BA">
        <w:rPr>
          <w:rFonts w:ascii="Times New Roman" w:eastAsia="Times New Roman" w:hAnsi="Times New Roman" w:cs="Times New Roman"/>
          <w:sz w:val="24"/>
          <w:szCs w:val="24"/>
          <w:lang w:val="es-MX"/>
        </w:rPr>
        <w:t xml:space="preserve">que la mayoría de los programas </w:t>
      </w:r>
      <w:r w:rsidR="00C94E20" w:rsidRPr="00BA21BA">
        <w:rPr>
          <w:rFonts w:ascii="Times New Roman" w:eastAsia="Times New Roman" w:hAnsi="Times New Roman" w:cs="Times New Roman"/>
          <w:sz w:val="24"/>
          <w:szCs w:val="24"/>
          <w:lang w:val="es-MX"/>
        </w:rPr>
        <w:t xml:space="preserve">de educación financiera </w:t>
      </w:r>
      <w:r w:rsidRPr="00BA21BA">
        <w:rPr>
          <w:rFonts w:ascii="Times New Roman" w:eastAsia="Times New Roman" w:hAnsi="Times New Roman" w:cs="Times New Roman"/>
          <w:sz w:val="24"/>
          <w:szCs w:val="24"/>
          <w:lang w:val="es-MX"/>
        </w:rPr>
        <w:t>tienen tasas de inscripción y terminación muy bajas, lo que sugiere una falta de compromiso y continuidad por parte de los participantes</w:t>
      </w:r>
      <w:r w:rsidR="00716C41">
        <w:rPr>
          <w:rFonts w:ascii="Times New Roman" w:eastAsia="Times New Roman" w:hAnsi="Times New Roman" w:cs="Times New Roman"/>
          <w:sz w:val="24"/>
          <w:szCs w:val="24"/>
          <w:lang w:val="es-MX"/>
        </w:rPr>
        <w:t>.</w:t>
      </w:r>
      <w:r w:rsidRPr="00BA21BA">
        <w:rPr>
          <w:rFonts w:ascii="Times New Roman" w:eastAsia="Times New Roman" w:hAnsi="Times New Roman" w:cs="Times New Roman"/>
          <w:sz w:val="24"/>
          <w:szCs w:val="24"/>
          <w:lang w:val="es-MX"/>
        </w:rPr>
        <w:t xml:space="preserve"> </w:t>
      </w:r>
      <w:r w:rsidR="00716C41">
        <w:rPr>
          <w:rFonts w:ascii="Times New Roman" w:eastAsia="Times New Roman" w:hAnsi="Times New Roman" w:cs="Times New Roman"/>
          <w:sz w:val="24"/>
          <w:szCs w:val="24"/>
          <w:lang w:val="es-MX"/>
        </w:rPr>
        <w:t>E</w:t>
      </w:r>
      <w:r w:rsidRPr="00BA21BA">
        <w:rPr>
          <w:rFonts w:ascii="Times New Roman" w:eastAsia="Times New Roman" w:hAnsi="Times New Roman" w:cs="Times New Roman"/>
          <w:sz w:val="24"/>
          <w:szCs w:val="24"/>
          <w:lang w:val="es-MX"/>
        </w:rPr>
        <w:t xml:space="preserve">sto plantea </w:t>
      </w:r>
      <w:r w:rsidR="005F6933" w:rsidRPr="00BA21BA">
        <w:rPr>
          <w:rFonts w:ascii="Times New Roman" w:eastAsia="Times New Roman" w:hAnsi="Times New Roman" w:cs="Times New Roman"/>
          <w:sz w:val="24"/>
          <w:szCs w:val="24"/>
          <w:lang w:val="es-MX"/>
        </w:rPr>
        <w:t xml:space="preserve">la necesidad de </w:t>
      </w:r>
      <w:r w:rsidR="00716C41">
        <w:rPr>
          <w:rFonts w:ascii="Times New Roman" w:eastAsia="Times New Roman" w:hAnsi="Times New Roman" w:cs="Times New Roman"/>
          <w:sz w:val="24"/>
          <w:szCs w:val="24"/>
          <w:lang w:val="es-MX"/>
        </w:rPr>
        <w:t xml:space="preserve">estrategias </w:t>
      </w:r>
      <w:r w:rsidR="005F6933" w:rsidRPr="00BA21BA">
        <w:rPr>
          <w:rFonts w:ascii="Times New Roman" w:eastAsia="Times New Roman" w:hAnsi="Times New Roman" w:cs="Times New Roman"/>
          <w:sz w:val="24"/>
          <w:szCs w:val="24"/>
          <w:lang w:val="es-MX"/>
        </w:rPr>
        <w:t>atractiv</w:t>
      </w:r>
      <w:r w:rsidR="00716C41">
        <w:rPr>
          <w:rFonts w:ascii="Times New Roman" w:eastAsia="Times New Roman" w:hAnsi="Times New Roman" w:cs="Times New Roman"/>
          <w:sz w:val="24"/>
          <w:szCs w:val="24"/>
          <w:lang w:val="es-MX"/>
        </w:rPr>
        <w:t>a</w:t>
      </w:r>
      <w:r w:rsidR="005F6933" w:rsidRPr="00BA21BA">
        <w:rPr>
          <w:rFonts w:ascii="Times New Roman" w:eastAsia="Times New Roman" w:hAnsi="Times New Roman" w:cs="Times New Roman"/>
          <w:sz w:val="24"/>
          <w:szCs w:val="24"/>
          <w:lang w:val="es-MX"/>
        </w:rPr>
        <w:t>s y motivador</w:t>
      </w:r>
      <w:r w:rsidR="00716C41">
        <w:rPr>
          <w:rFonts w:ascii="Times New Roman" w:eastAsia="Times New Roman" w:hAnsi="Times New Roman" w:cs="Times New Roman"/>
          <w:sz w:val="24"/>
          <w:szCs w:val="24"/>
          <w:lang w:val="es-MX"/>
        </w:rPr>
        <w:t>a</w:t>
      </w:r>
      <w:r w:rsidR="005F6933" w:rsidRPr="00BA21BA">
        <w:rPr>
          <w:rFonts w:ascii="Times New Roman" w:eastAsia="Times New Roman" w:hAnsi="Times New Roman" w:cs="Times New Roman"/>
          <w:sz w:val="24"/>
          <w:szCs w:val="24"/>
          <w:lang w:val="es-MX"/>
        </w:rPr>
        <w:t>s para la población objetivo. Por último,</w:t>
      </w:r>
      <w:r w:rsidR="00C94E20" w:rsidRPr="00BA21BA">
        <w:rPr>
          <w:rFonts w:ascii="Times New Roman" w:eastAsia="Times New Roman" w:hAnsi="Times New Roman" w:cs="Times New Roman"/>
          <w:sz w:val="24"/>
          <w:szCs w:val="24"/>
          <w:lang w:val="es-MX"/>
        </w:rPr>
        <w:t xml:space="preserve"> se </w:t>
      </w:r>
      <w:r w:rsidR="007A5301" w:rsidRPr="00BA21BA">
        <w:rPr>
          <w:rFonts w:ascii="Times New Roman" w:eastAsia="Times New Roman" w:hAnsi="Times New Roman" w:cs="Times New Roman"/>
          <w:sz w:val="24"/>
          <w:szCs w:val="24"/>
          <w:lang w:val="es-MX"/>
        </w:rPr>
        <w:t>pone en evidencia que menos de</w:t>
      </w:r>
      <w:r w:rsidR="00716C41">
        <w:rPr>
          <w:rFonts w:ascii="Times New Roman" w:eastAsia="Times New Roman" w:hAnsi="Times New Roman" w:cs="Times New Roman"/>
          <w:sz w:val="24"/>
          <w:szCs w:val="24"/>
          <w:lang w:val="es-MX"/>
        </w:rPr>
        <w:t>l</w:t>
      </w:r>
      <w:r w:rsidR="007A5301" w:rsidRPr="00BA21BA">
        <w:rPr>
          <w:rFonts w:ascii="Times New Roman" w:eastAsia="Times New Roman" w:hAnsi="Times New Roman" w:cs="Times New Roman"/>
          <w:sz w:val="24"/>
          <w:szCs w:val="24"/>
          <w:lang w:val="es-MX"/>
        </w:rPr>
        <w:t xml:space="preserve"> </w:t>
      </w:r>
      <w:r w:rsidR="00C94E20" w:rsidRPr="00BA21BA">
        <w:rPr>
          <w:rFonts w:ascii="Times New Roman" w:eastAsia="Times New Roman" w:hAnsi="Times New Roman" w:cs="Times New Roman"/>
          <w:sz w:val="24"/>
          <w:szCs w:val="24"/>
          <w:lang w:val="es-MX"/>
        </w:rPr>
        <w:t>10</w:t>
      </w:r>
      <w:r w:rsidR="00716C41">
        <w:rPr>
          <w:rFonts w:ascii="Times New Roman" w:eastAsia="Times New Roman" w:hAnsi="Times New Roman" w:cs="Times New Roman"/>
          <w:sz w:val="24"/>
          <w:szCs w:val="24"/>
          <w:lang w:val="es-MX"/>
        </w:rPr>
        <w:t xml:space="preserve"> </w:t>
      </w:r>
      <w:r w:rsidR="00C94E20" w:rsidRPr="00BA21BA">
        <w:rPr>
          <w:rFonts w:ascii="Times New Roman" w:eastAsia="Times New Roman" w:hAnsi="Times New Roman" w:cs="Times New Roman"/>
          <w:sz w:val="24"/>
          <w:szCs w:val="24"/>
          <w:lang w:val="es-MX"/>
        </w:rPr>
        <w:t xml:space="preserve">% de los programas realiza acciones de monitoreo, lo que dificulta la identificación de posibles mejoras y la medición del impacto real en el incremento del alfabetismo financiero. </w:t>
      </w:r>
      <w:r w:rsidR="00716C41">
        <w:rPr>
          <w:rFonts w:ascii="Times New Roman" w:eastAsia="Times New Roman" w:hAnsi="Times New Roman" w:cs="Times New Roman"/>
          <w:sz w:val="24"/>
          <w:szCs w:val="24"/>
          <w:lang w:val="es-MX"/>
        </w:rPr>
        <w:t>En otras palabras, l</w:t>
      </w:r>
      <w:r w:rsidR="00C94E20" w:rsidRPr="00BA21BA">
        <w:rPr>
          <w:rFonts w:ascii="Times New Roman" w:eastAsia="Times New Roman" w:hAnsi="Times New Roman" w:cs="Times New Roman"/>
          <w:sz w:val="24"/>
          <w:szCs w:val="24"/>
          <w:lang w:val="es-MX"/>
        </w:rPr>
        <w:t xml:space="preserve">a ausencia de seguimiento y evaluación sistemática </w:t>
      </w:r>
      <w:r w:rsidR="009B56B7" w:rsidRPr="00BA21BA">
        <w:rPr>
          <w:rFonts w:ascii="Times New Roman" w:eastAsia="Times New Roman" w:hAnsi="Times New Roman" w:cs="Times New Roman"/>
          <w:sz w:val="24"/>
          <w:szCs w:val="24"/>
          <w:lang w:val="es-MX"/>
        </w:rPr>
        <w:t>restringe</w:t>
      </w:r>
      <w:r w:rsidR="00C94E20" w:rsidRPr="00BA21BA">
        <w:rPr>
          <w:rFonts w:ascii="Times New Roman" w:eastAsia="Times New Roman" w:hAnsi="Times New Roman" w:cs="Times New Roman"/>
          <w:sz w:val="24"/>
          <w:szCs w:val="24"/>
          <w:lang w:val="es-MX"/>
        </w:rPr>
        <w:t xml:space="preserve"> la capacidad de los programas para adaptarse y mejorar en función de las necesidades cambiantes de los jóvenes.</w:t>
      </w:r>
      <w:r w:rsidR="005F6933" w:rsidRPr="00BA21BA">
        <w:rPr>
          <w:rFonts w:ascii="Times New Roman" w:eastAsia="Times New Roman" w:hAnsi="Times New Roman" w:cs="Times New Roman"/>
          <w:sz w:val="24"/>
          <w:szCs w:val="24"/>
          <w:lang w:val="es-MX"/>
        </w:rPr>
        <w:t xml:space="preserve"> </w:t>
      </w:r>
    </w:p>
    <w:p w14:paraId="4524CBBD" w14:textId="64E0A9E8" w:rsidR="008F7B77" w:rsidRPr="00BA21BA" w:rsidRDefault="005F6933" w:rsidP="003D50FC">
      <w:pPr>
        <w:spacing w:line="360" w:lineRule="auto"/>
        <w:jc w:val="both"/>
        <w:rPr>
          <w:rFonts w:ascii="Times New Roman" w:eastAsia="Times New Roman" w:hAnsi="Times New Roman" w:cs="Times New Roman"/>
          <w:sz w:val="24"/>
          <w:szCs w:val="24"/>
          <w:lang w:val="es-MX"/>
        </w:rPr>
      </w:pPr>
      <w:r w:rsidRPr="00BA21BA">
        <w:rPr>
          <w:rFonts w:ascii="Times New Roman" w:eastAsia="Times New Roman" w:hAnsi="Times New Roman" w:cs="Times New Roman"/>
          <w:sz w:val="24"/>
          <w:szCs w:val="24"/>
          <w:lang w:val="es-MX"/>
        </w:rPr>
        <w:tab/>
        <w:t xml:space="preserve">Lo anterior </w:t>
      </w:r>
      <w:r w:rsidR="00716C41">
        <w:rPr>
          <w:rFonts w:ascii="Times New Roman" w:eastAsia="Times New Roman" w:hAnsi="Times New Roman" w:cs="Times New Roman"/>
          <w:sz w:val="24"/>
          <w:szCs w:val="24"/>
          <w:lang w:val="es-MX"/>
        </w:rPr>
        <w:t>demuestra</w:t>
      </w:r>
      <w:r w:rsidRPr="00BA21BA">
        <w:rPr>
          <w:rFonts w:ascii="Times New Roman" w:eastAsia="Times New Roman" w:hAnsi="Times New Roman" w:cs="Times New Roman"/>
          <w:sz w:val="24"/>
          <w:szCs w:val="24"/>
          <w:lang w:val="es-MX"/>
        </w:rPr>
        <w:t xml:space="preserve"> </w:t>
      </w:r>
      <w:proofErr w:type="gramStart"/>
      <w:r w:rsidRPr="00BA21BA">
        <w:rPr>
          <w:rFonts w:ascii="Times New Roman" w:eastAsia="Times New Roman" w:hAnsi="Times New Roman" w:cs="Times New Roman"/>
          <w:sz w:val="24"/>
          <w:szCs w:val="24"/>
          <w:lang w:val="es-MX"/>
        </w:rPr>
        <w:t>que</w:t>
      </w:r>
      <w:proofErr w:type="gramEnd"/>
      <w:r w:rsidRPr="00BA21BA">
        <w:rPr>
          <w:rFonts w:ascii="Times New Roman" w:eastAsia="Times New Roman" w:hAnsi="Times New Roman" w:cs="Times New Roman"/>
          <w:sz w:val="24"/>
          <w:szCs w:val="24"/>
          <w:lang w:val="es-MX"/>
        </w:rPr>
        <w:t xml:space="preserve"> aunque se han implementado programas de educación financiera en México, existen </w:t>
      </w:r>
      <w:r w:rsidR="008F7B77" w:rsidRPr="00BA21BA">
        <w:rPr>
          <w:rFonts w:ascii="Times New Roman" w:eastAsia="Times New Roman" w:hAnsi="Times New Roman" w:cs="Times New Roman"/>
          <w:sz w:val="24"/>
          <w:szCs w:val="24"/>
          <w:lang w:val="es-MX"/>
        </w:rPr>
        <w:t xml:space="preserve">deficiencias significativas que están limitando su efectividad y alcance. Las acciones llevadas a cabo hasta ahora no han logrado </w:t>
      </w:r>
      <w:r w:rsidR="008A3A2B" w:rsidRPr="00BA21BA">
        <w:rPr>
          <w:rFonts w:ascii="Times New Roman" w:eastAsia="Times New Roman" w:hAnsi="Times New Roman" w:cs="Times New Roman"/>
          <w:sz w:val="24"/>
          <w:szCs w:val="24"/>
          <w:lang w:val="es-MX"/>
        </w:rPr>
        <w:t>conseguir</w:t>
      </w:r>
      <w:r w:rsidR="008F7B77" w:rsidRPr="00BA21BA">
        <w:rPr>
          <w:rFonts w:ascii="Times New Roman" w:eastAsia="Times New Roman" w:hAnsi="Times New Roman" w:cs="Times New Roman"/>
          <w:sz w:val="24"/>
          <w:szCs w:val="24"/>
          <w:lang w:val="es-MX"/>
        </w:rPr>
        <w:t xml:space="preserve"> la escala necesaria </w:t>
      </w:r>
      <w:r w:rsidR="008F7B77" w:rsidRPr="00BA21BA">
        <w:rPr>
          <w:rFonts w:ascii="Times New Roman" w:eastAsia="Times New Roman" w:hAnsi="Times New Roman" w:cs="Times New Roman"/>
          <w:sz w:val="24"/>
          <w:szCs w:val="24"/>
          <w:lang w:val="es-MX"/>
        </w:rPr>
        <w:lastRenderedPageBreak/>
        <w:t>para abordar de manera integral la problemática del bajo nivel de alfabetismo financiero en el país. Es fundamental</w:t>
      </w:r>
      <w:r w:rsidR="00716C41">
        <w:rPr>
          <w:rFonts w:ascii="Times New Roman" w:eastAsia="Times New Roman" w:hAnsi="Times New Roman" w:cs="Times New Roman"/>
          <w:sz w:val="24"/>
          <w:szCs w:val="24"/>
          <w:lang w:val="es-MX"/>
        </w:rPr>
        <w:t>, por tanto,</w:t>
      </w:r>
      <w:r w:rsidR="008F7B77" w:rsidRPr="00BA21BA">
        <w:rPr>
          <w:rFonts w:ascii="Times New Roman" w:eastAsia="Times New Roman" w:hAnsi="Times New Roman" w:cs="Times New Roman"/>
          <w:sz w:val="24"/>
          <w:szCs w:val="24"/>
          <w:lang w:val="es-MX"/>
        </w:rPr>
        <w:t xml:space="preserve"> que se tomen en cuenta estas irregularidades al diseñar futuros programas, políticas públicas y estrategias </w:t>
      </w:r>
      <w:r w:rsidR="003D50FC" w:rsidRPr="00BA21BA">
        <w:rPr>
          <w:rFonts w:ascii="Times New Roman" w:eastAsia="Times New Roman" w:hAnsi="Times New Roman" w:cs="Times New Roman"/>
          <w:sz w:val="24"/>
          <w:szCs w:val="24"/>
          <w:lang w:val="es-MX"/>
        </w:rPr>
        <w:t xml:space="preserve">de enseñanza más efectivas y herramientas prácticas que se centren en el desarrollo de habilidades financieras específicas para que los jóvenes sean capaces de abordar problemas complejos de la vida diaria, y de enfrentar desafíos y oportunidades que plantea el entorno económico actual. </w:t>
      </w:r>
    </w:p>
    <w:p w14:paraId="2FA8E249" w14:textId="71260F86" w:rsidR="00460AB9" w:rsidRPr="00BA21BA" w:rsidRDefault="00460AB9" w:rsidP="008F7B77">
      <w:pPr>
        <w:spacing w:line="360" w:lineRule="auto"/>
        <w:ind w:firstLine="720"/>
        <w:jc w:val="both"/>
        <w:rPr>
          <w:rFonts w:ascii="Times New Roman" w:eastAsia="Times New Roman" w:hAnsi="Times New Roman" w:cs="Times New Roman"/>
          <w:sz w:val="24"/>
          <w:szCs w:val="24"/>
          <w:lang w:val="es-MX"/>
        </w:rPr>
      </w:pPr>
      <w:r w:rsidRPr="00BA21BA">
        <w:rPr>
          <w:rFonts w:ascii="Times New Roman" w:eastAsia="Times New Roman" w:hAnsi="Times New Roman" w:cs="Times New Roman"/>
          <w:sz w:val="24"/>
          <w:szCs w:val="24"/>
          <w:lang w:val="es-MX"/>
        </w:rPr>
        <w:t xml:space="preserve">Asimismo, </w:t>
      </w:r>
      <w:r w:rsidR="008F7B77" w:rsidRPr="00BA21BA">
        <w:rPr>
          <w:rFonts w:ascii="Times New Roman" w:eastAsia="Times New Roman" w:hAnsi="Times New Roman" w:cs="Times New Roman"/>
          <w:sz w:val="24"/>
          <w:szCs w:val="24"/>
          <w:lang w:val="es-MX"/>
        </w:rPr>
        <w:t>se pone de manifiesto</w:t>
      </w:r>
      <w:r w:rsidRPr="00BA21BA">
        <w:rPr>
          <w:rFonts w:ascii="Times New Roman" w:eastAsia="Times New Roman" w:hAnsi="Times New Roman" w:cs="Times New Roman"/>
          <w:sz w:val="24"/>
          <w:szCs w:val="24"/>
          <w:lang w:val="es-MX"/>
        </w:rPr>
        <w:t xml:space="preserve"> la importancia de fortalecer la enseñanza y el aprendizaje de habili</w:t>
      </w:r>
      <w:r w:rsidR="003275B9" w:rsidRPr="00BA21BA">
        <w:rPr>
          <w:rFonts w:ascii="Times New Roman" w:eastAsia="Times New Roman" w:hAnsi="Times New Roman" w:cs="Times New Roman"/>
          <w:sz w:val="24"/>
          <w:szCs w:val="24"/>
          <w:lang w:val="es-MX"/>
        </w:rPr>
        <w:t xml:space="preserve">dades en estas áreas del conocimiento </w:t>
      </w:r>
      <w:r w:rsidRPr="00BA21BA">
        <w:rPr>
          <w:rFonts w:ascii="Times New Roman" w:eastAsia="Times New Roman" w:hAnsi="Times New Roman" w:cs="Times New Roman"/>
          <w:sz w:val="24"/>
          <w:szCs w:val="24"/>
          <w:lang w:val="es-MX"/>
        </w:rPr>
        <w:t xml:space="preserve">desde edades tempranas, ya que se ha demostrado que estas competencias son esenciales para la formación académica y profesional de los estudiantes; además, prevalece la necesidad de incluir en la formación universitaria cursos y programas que aborden estas temáticas de manera más profunda y especializada, sobre todo en carreras </w:t>
      </w:r>
      <w:r w:rsidR="00716C41">
        <w:rPr>
          <w:rFonts w:ascii="Times New Roman" w:eastAsia="Times New Roman" w:hAnsi="Times New Roman" w:cs="Times New Roman"/>
          <w:sz w:val="24"/>
          <w:szCs w:val="24"/>
          <w:lang w:val="es-MX"/>
        </w:rPr>
        <w:t>diferentes</w:t>
      </w:r>
      <w:r w:rsidRPr="00BA21BA">
        <w:rPr>
          <w:rFonts w:ascii="Times New Roman" w:eastAsia="Times New Roman" w:hAnsi="Times New Roman" w:cs="Times New Roman"/>
          <w:sz w:val="24"/>
          <w:szCs w:val="24"/>
          <w:lang w:val="es-MX"/>
        </w:rPr>
        <w:t xml:space="preserve"> a l</w:t>
      </w:r>
      <w:r w:rsidR="003275B9" w:rsidRPr="00BA21BA">
        <w:rPr>
          <w:rFonts w:ascii="Times New Roman" w:eastAsia="Times New Roman" w:hAnsi="Times New Roman" w:cs="Times New Roman"/>
          <w:sz w:val="24"/>
          <w:szCs w:val="24"/>
          <w:lang w:val="es-MX"/>
        </w:rPr>
        <w:t>as áreas económico-financieras</w:t>
      </w:r>
      <w:r w:rsidR="00716C41">
        <w:rPr>
          <w:rFonts w:ascii="Times New Roman" w:eastAsia="Times New Roman" w:hAnsi="Times New Roman" w:cs="Times New Roman"/>
          <w:sz w:val="24"/>
          <w:szCs w:val="24"/>
          <w:lang w:val="es-MX"/>
        </w:rPr>
        <w:t xml:space="preserve">; asimismo, </w:t>
      </w:r>
      <w:r w:rsidR="003275B9" w:rsidRPr="00BA21BA">
        <w:rPr>
          <w:rFonts w:ascii="Times New Roman" w:eastAsia="Times New Roman" w:hAnsi="Times New Roman" w:cs="Times New Roman"/>
          <w:sz w:val="24"/>
          <w:szCs w:val="24"/>
          <w:lang w:val="es-MX"/>
        </w:rPr>
        <w:t>evaluar periódicamente las políticas de educación financiera para asegurar que se estén obteniendo los resultados deseados.</w:t>
      </w:r>
      <w:r w:rsidR="00BA21BA" w:rsidRPr="00BA21BA">
        <w:rPr>
          <w:rFonts w:ascii="Times New Roman" w:eastAsia="Times New Roman" w:hAnsi="Times New Roman" w:cs="Times New Roman"/>
          <w:sz w:val="24"/>
          <w:szCs w:val="24"/>
          <w:lang w:val="es-MX"/>
        </w:rPr>
        <w:t xml:space="preserve"> </w:t>
      </w:r>
    </w:p>
    <w:p w14:paraId="7CFDCF13" w14:textId="4223B048" w:rsidR="00460AB9" w:rsidRPr="00BA21BA" w:rsidRDefault="00460AB9" w:rsidP="003D50FC">
      <w:pPr>
        <w:spacing w:line="360" w:lineRule="auto"/>
        <w:jc w:val="both"/>
        <w:rPr>
          <w:rFonts w:ascii="Times New Roman" w:eastAsia="Times New Roman" w:hAnsi="Times New Roman" w:cs="Times New Roman"/>
          <w:sz w:val="24"/>
          <w:szCs w:val="24"/>
          <w:lang w:val="es-MX"/>
        </w:rPr>
      </w:pPr>
      <w:r w:rsidRPr="00BA21BA">
        <w:rPr>
          <w:rFonts w:ascii="Times New Roman" w:eastAsia="Times New Roman" w:hAnsi="Times New Roman" w:cs="Times New Roman"/>
          <w:sz w:val="24"/>
          <w:szCs w:val="24"/>
          <w:lang w:val="es-MX"/>
        </w:rPr>
        <w:tab/>
        <w:t xml:space="preserve">A nivel económico y social, se sugiere que la falta de capacidades financieras y matemáticas de la población joven puede tener impactos negativos en su futuro financiero y en el desarrollo </w:t>
      </w:r>
      <w:r w:rsidR="00B43B33" w:rsidRPr="00BA21BA">
        <w:rPr>
          <w:rFonts w:ascii="Times New Roman" w:eastAsia="Times New Roman" w:hAnsi="Times New Roman" w:cs="Times New Roman"/>
          <w:sz w:val="24"/>
          <w:szCs w:val="24"/>
          <w:lang w:val="es-MX"/>
        </w:rPr>
        <w:t xml:space="preserve">económico del país, ya que </w:t>
      </w:r>
      <w:r w:rsidRPr="00BA21BA">
        <w:rPr>
          <w:rFonts w:ascii="Times New Roman" w:eastAsia="Times New Roman" w:hAnsi="Times New Roman" w:cs="Times New Roman"/>
          <w:sz w:val="24"/>
          <w:szCs w:val="24"/>
          <w:lang w:val="es-MX"/>
        </w:rPr>
        <w:t xml:space="preserve">puede </w:t>
      </w:r>
      <w:r w:rsidR="00B50B39" w:rsidRPr="00BA21BA">
        <w:rPr>
          <w:rFonts w:ascii="Times New Roman" w:eastAsia="Times New Roman" w:hAnsi="Times New Roman" w:cs="Times New Roman"/>
          <w:sz w:val="24"/>
          <w:szCs w:val="24"/>
          <w:lang w:val="es-MX"/>
        </w:rPr>
        <w:t xml:space="preserve">llevarlos a </w:t>
      </w:r>
      <w:r w:rsidRPr="00BA21BA">
        <w:rPr>
          <w:rFonts w:ascii="Times New Roman" w:eastAsia="Times New Roman" w:hAnsi="Times New Roman" w:cs="Times New Roman"/>
          <w:sz w:val="24"/>
          <w:szCs w:val="24"/>
          <w:lang w:val="es-MX"/>
        </w:rPr>
        <w:t xml:space="preserve">omitir la planeación financiera, incrementar la </w:t>
      </w:r>
      <w:proofErr w:type="spellStart"/>
      <w:r w:rsidRPr="00BA21BA">
        <w:rPr>
          <w:rFonts w:ascii="Times New Roman" w:eastAsia="Times New Roman" w:hAnsi="Times New Roman" w:cs="Times New Roman"/>
          <w:sz w:val="24"/>
          <w:szCs w:val="24"/>
          <w:lang w:val="es-MX"/>
        </w:rPr>
        <w:t>sobreextensión</w:t>
      </w:r>
      <w:proofErr w:type="spellEnd"/>
      <w:r w:rsidRPr="00BA21BA">
        <w:rPr>
          <w:rFonts w:ascii="Times New Roman" w:eastAsia="Times New Roman" w:hAnsi="Times New Roman" w:cs="Times New Roman"/>
          <w:sz w:val="24"/>
          <w:szCs w:val="24"/>
          <w:lang w:val="es-MX"/>
        </w:rPr>
        <w:t xml:space="preserve"> de crédito, </w:t>
      </w:r>
      <w:r w:rsidR="00716C41">
        <w:rPr>
          <w:rFonts w:ascii="Times New Roman" w:eastAsia="Times New Roman" w:hAnsi="Times New Roman" w:cs="Times New Roman"/>
          <w:sz w:val="24"/>
          <w:szCs w:val="24"/>
          <w:lang w:val="es-MX"/>
        </w:rPr>
        <w:t>e</w:t>
      </w:r>
      <w:r w:rsidRPr="00BA21BA">
        <w:rPr>
          <w:rFonts w:ascii="Times New Roman" w:eastAsia="Times New Roman" w:hAnsi="Times New Roman" w:cs="Times New Roman"/>
          <w:sz w:val="24"/>
          <w:szCs w:val="24"/>
          <w:lang w:val="es-MX"/>
        </w:rPr>
        <w:t xml:space="preserve">l endeudamiento excesivo, la falta </w:t>
      </w:r>
      <w:r w:rsidR="00BB7F92" w:rsidRPr="00BA21BA">
        <w:rPr>
          <w:rFonts w:ascii="Times New Roman" w:eastAsia="Times New Roman" w:hAnsi="Times New Roman" w:cs="Times New Roman"/>
          <w:sz w:val="24"/>
          <w:szCs w:val="24"/>
          <w:lang w:val="es-MX"/>
        </w:rPr>
        <w:t xml:space="preserve">de ahorros adecuados para emergencias y para el retiro, entre otros problemas que pueden afectar tanto a nivel individual como colectivo. </w:t>
      </w:r>
      <w:r w:rsidR="00426FA7" w:rsidRPr="00BA21BA">
        <w:rPr>
          <w:rFonts w:ascii="Times New Roman" w:eastAsia="Times New Roman" w:hAnsi="Times New Roman" w:cs="Times New Roman"/>
          <w:sz w:val="24"/>
          <w:szCs w:val="24"/>
          <w:lang w:val="es-MX"/>
        </w:rPr>
        <w:t>En este sentido, un país cuya población carece de estas destrezas puede tener una menor capacidad para manejar y responder a una crisis económica, una mayor tendencia a la toma de decisiones financieras inadecuadas y a una menor capacidad para innovar y desarrollar industrias financi</w:t>
      </w:r>
      <w:r w:rsidR="00660812" w:rsidRPr="00BA21BA">
        <w:rPr>
          <w:rFonts w:ascii="Times New Roman" w:eastAsia="Times New Roman" w:hAnsi="Times New Roman" w:cs="Times New Roman"/>
          <w:sz w:val="24"/>
          <w:szCs w:val="24"/>
          <w:lang w:val="es-MX"/>
        </w:rPr>
        <w:t xml:space="preserve">eras más amplias y competitivas. Esto, a su vez, puede acentuar </w:t>
      </w:r>
      <w:r w:rsidR="00426FA7" w:rsidRPr="00BA21BA">
        <w:rPr>
          <w:rFonts w:ascii="Times New Roman" w:eastAsia="Times New Roman" w:hAnsi="Times New Roman" w:cs="Times New Roman"/>
          <w:sz w:val="24"/>
          <w:szCs w:val="24"/>
          <w:lang w:val="es-MX"/>
        </w:rPr>
        <w:t xml:space="preserve">la brecha entre los más ricos y los más pobres, dando como resultado una creciente inestabilidad económica. </w:t>
      </w:r>
    </w:p>
    <w:p w14:paraId="2FFE13D3" w14:textId="5C7AF3B7" w:rsidR="00660812" w:rsidRPr="00BA21BA" w:rsidRDefault="00426FA7" w:rsidP="003D50FC">
      <w:pPr>
        <w:spacing w:line="360" w:lineRule="auto"/>
        <w:jc w:val="both"/>
        <w:rPr>
          <w:rFonts w:ascii="Times New Roman" w:eastAsia="Times New Roman" w:hAnsi="Times New Roman" w:cs="Times New Roman"/>
          <w:sz w:val="24"/>
          <w:szCs w:val="24"/>
          <w:lang w:val="es-MX"/>
        </w:rPr>
      </w:pPr>
      <w:r w:rsidRPr="00BA21BA">
        <w:rPr>
          <w:rFonts w:ascii="Times New Roman" w:eastAsia="Times New Roman" w:hAnsi="Times New Roman" w:cs="Times New Roman"/>
          <w:sz w:val="24"/>
          <w:szCs w:val="24"/>
          <w:lang w:val="es-MX"/>
        </w:rPr>
        <w:tab/>
      </w:r>
      <w:r w:rsidR="00716C41">
        <w:rPr>
          <w:rFonts w:ascii="Times New Roman" w:eastAsia="Times New Roman" w:hAnsi="Times New Roman" w:cs="Times New Roman"/>
          <w:sz w:val="24"/>
          <w:szCs w:val="24"/>
          <w:lang w:val="es-MX"/>
        </w:rPr>
        <w:t>En</w:t>
      </w:r>
      <w:r w:rsidRPr="00BA21BA">
        <w:rPr>
          <w:rFonts w:ascii="Times New Roman" w:eastAsia="Times New Roman" w:hAnsi="Times New Roman" w:cs="Times New Roman"/>
          <w:sz w:val="24"/>
          <w:szCs w:val="24"/>
          <w:lang w:val="es-MX"/>
        </w:rPr>
        <w:t xml:space="preserve"> este escenario, es importante destacar que los jóvenes universitarios son la próxima generación de líderes y trabajadores, por lo que un incremento en sus conocimientos matemático-financieros puede aumentar la posibilidad de trabajar en campos d</w:t>
      </w:r>
      <w:r w:rsidR="003275B9" w:rsidRPr="00BA21BA">
        <w:rPr>
          <w:rFonts w:ascii="Times New Roman" w:eastAsia="Times New Roman" w:hAnsi="Times New Roman" w:cs="Times New Roman"/>
          <w:sz w:val="24"/>
          <w:szCs w:val="24"/>
          <w:lang w:val="es-MX"/>
        </w:rPr>
        <w:t xml:space="preserve">e alta tecnología y ciencia, para lograr </w:t>
      </w:r>
      <w:r w:rsidRPr="00BA21BA">
        <w:rPr>
          <w:rFonts w:ascii="Times New Roman" w:eastAsia="Times New Roman" w:hAnsi="Times New Roman" w:cs="Times New Roman"/>
          <w:sz w:val="24"/>
          <w:szCs w:val="24"/>
          <w:lang w:val="es-MX"/>
        </w:rPr>
        <w:t>impulsar la capacidad de competir en la economía global e incrementar la prosperida</w:t>
      </w:r>
      <w:r w:rsidR="00660812" w:rsidRPr="00BA21BA">
        <w:rPr>
          <w:rFonts w:ascii="Times New Roman" w:eastAsia="Times New Roman" w:hAnsi="Times New Roman" w:cs="Times New Roman"/>
          <w:sz w:val="24"/>
          <w:szCs w:val="24"/>
          <w:lang w:val="es-MX"/>
        </w:rPr>
        <w:t>d para la población en general. Al contar con una base sólida en estas áreas del conocimiento, podrán desempeñarse de manera más eficiente en roles profesionales diversos y adaptarse a un entorno laboral en constante evolución, fomentando la innovación, la creatividad y el emprendimiento. Para lograrlo, es esencial que se impulse la colaboración entre instituciones educativas, organismos gubernamentales y actores del sector privado para diseñar programas y estrategias más efectivas y prácticas. S</w:t>
      </w:r>
      <w:r w:rsidR="00716C41">
        <w:rPr>
          <w:rFonts w:ascii="Times New Roman" w:eastAsia="Times New Roman" w:hAnsi="Times New Roman" w:cs="Times New Roman"/>
          <w:sz w:val="24"/>
          <w:szCs w:val="24"/>
          <w:lang w:val="es-MX"/>
        </w:rPr>
        <w:t>o</w:t>
      </w:r>
      <w:r w:rsidR="00660812" w:rsidRPr="00BA21BA">
        <w:rPr>
          <w:rFonts w:ascii="Times New Roman" w:eastAsia="Times New Roman" w:hAnsi="Times New Roman" w:cs="Times New Roman"/>
          <w:sz w:val="24"/>
          <w:szCs w:val="24"/>
          <w:lang w:val="es-MX"/>
        </w:rPr>
        <w:t>lo a través de e</w:t>
      </w:r>
      <w:r w:rsidR="005D2E62" w:rsidRPr="00BA21BA">
        <w:rPr>
          <w:rFonts w:ascii="Times New Roman" w:eastAsia="Times New Roman" w:hAnsi="Times New Roman" w:cs="Times New Roman"/>
          <w:sz w:val="24"/>
          <w:szCs w:val="24"/>
          <w:lang w:val="es-MX"/>
        </w:rPr>
        <w:t xml:space="preserve">stos esfuerzos se podrá </w:t>
      </w:r>
      <w:r w:rsidR="005D2E62" w:rsidRPr="00BA21BA">
        <w:rPr>
          <w:rFonts w:ascii="Times New Roman" w:eastAsia="Times New Roman" w:hAnsi="Times New Roman" w:cs="Times New Roman"/>
          <w:sz w:val="24"/>
          <w:szCs w:val="24"/>
          <w:lang w:val="es-MX"/>
        </w:rPr>
        <w:lastRenderedPageBreak/>
        <w:t>promover</w:t>
      </w:r>
      <w:r w:rsidR="00660812" w:rsidRPr="00BA21BA">
        <w:rPr>
          <w:rFonts w:ascii="Times New Roman" w:eastAsia="Times New Roman" w:hAnsi="Times New Roman" w:cs="Times New Roman"/>
          <w:sz w:val="24"/>
          <w:szCs w:val="24"/>
          <w:lang w:val="es-MX"/>
        </w:rPr>
        <w:t xml:space="preserve"> el desarrollo económico, la estabilidad financiera y la prosperidad para las futuras generaciones. </w:t>
      </w:r>
    </w:p>
    <w:p w14:paraId="414B4C4F" w14:textId="77777777" w:rsidR="00660812" w:rsidRPr="00BA21BA" w:rsidRDefault="00660812" w:rsidP="003D50FC">
      <w:pPr>
        <w:spacing w:line="360" w:lineRule="auto"/>
        <w:jc w:val="both"/>
        <w:rPr>
          <w:rFonts w:ascii="Times New Roman" w:eastAsia="Times New Roman" w:hAnsi="Times New Roman" w:cs="Times New Roman"/>
          <w:sz w:val="24"/>
          <w:szCs w:val="24"/>
          <w:lang w:val="es-MX"/>
        </w:rPr>
      </w:pPr>
      <w:r w:rsidRPr="00BA21BA">
        <w:rPr>
          <w:rFonts w:ascii="Times New Roman" w:eastAsia="Times New Roman" w:hAnsi="Times New Roman" w:cs="Times New Roman"/>
          <w:sz w:val="24"/>
          <w:szCs w:val="24"/>
          <w:lang w:val="es-MX"/>
        </w:rPr>
        <w:tab/>
      </w:r>
    </w:p>
    <w:p w14:paraId="00BB578F" w14:textId="77777777" w:rsidR="00C73F8A" w:rsidRPr="00BA21BA" w:rsidRDefault="00737685" w:rsidP="00737685">
      <w:pPr>
        <w:spacing w:line="360" w:lineRule="auto"/>
        <w:jc w:val="center"/>
        <w:rPr>
          <w:rFonts w:ascii="Times New Roman" w:eastAsia="Times New Roman" w:hAnsi="Times New Roman" w:cs="Times New Roman"/>
          <w:sz w:val="32"/>
          <w:szCs w:val="32"/>
          <w:lang w:val="es-MX"/>
        </w:rPr>
      </w:pPr>
      <w:r w:rsidRPr="00BA21BA">
        <w:rPr>
          <w:rFonts w:ascii="Times New Roman" w:eastAsia="Times New Roman" w:hAnsi="Times New Roman" w:cs="Times New Roman"/>
          <w:b/>
          <w:sz w:val="32"/>
          <w:szCs w:val="32"/>
          <w:lang w:val="es-MX"/>
        </w:rPr>
        <w:t>Conclusiones</w:t>
      </w:r>
    </w:p>
    <w:p w14:paraId="2E1AA8CC" w14:textId="480868C3" w:rsidR="00E464F6" w:rsidRPr="00BA21BA" w:rsidRDefault="00E464F6">
      <w:pPr>
        <w:spacing w:line="360" w:lineRule="auto"/>
        <w:jc w:val="both"/>
        <w:rPr>
          <w:rFonts w:ascii="Times New Roman" w:eastAsia="Times New Roman" w:hAnsi="Times New Roman" w:cs="Times New Roman"/>
          <w:sz w:val="24"/>
          <w:szCs w:val="24"/>
          <w:lang w:val="es-MX"/>
        </w:rPr>
      </w:pPr>
      <w:r w:rsidRPr="00BA21BA">
        <w:rPr>
          <w:rFonts w:ascii="Times New Roman" w:eastAsia="Times New Roman" w:hAnsi="Times New Roman" w:cs="Times New Roman"/>
          <w:sz w:val="24"/>
          <w:szCs w:val="24"/>
          <w:lang w:val="es-MX"/>
        </w:rPr>
        <w:tab/>
        <w:t xml:space="preserve">A partir de los hallazgos de esta investigación, se </w:t>
      </w:r>
      <w:r w:rsidR="00716C41">
        <w:rPr>
          <w:rFonts w:ascii="Times New Roman" w:eastAsia="Times New Roman" w:hAnsi="Times New Roman" w:cs="Times New Roman"/>
          <w:sz w:val="24"/>
          <w:szCs w:val="24"/>
          <w:lang w:val="es-MX"/>
        </w:rPr>
        <w:t xml:space="preserve">puede </w:t>
      </w:r>
      <w:r w:rsidRPr="00BA21BA">
        <w:rPr>
          <w:rFonts w:ascii="Times New Roman" w:eastAsia="Times New Roman" w:hAnsi="Times New Roman" w:cs="Times New Roman"/>
          <w:sz w:val="24"/>
          <w:szCs w:val="24"/>
          <w:lang w:val="es-MX"/>
        </w:rPr>
        <w:t>afirma</w:t>
      </w:r>
      <w:r w:rsidR="00716C41">
        <w:rPr>
          <w:rFonts w:ascii="Times New Roman" w:eastAsia="Times New Roman" w:hAnsi="Times New Roman" w:cs="Times New Roman"/>
          <w:sz w:val="24"/>
          <w:szCs w:val="24"/>
          <w:lang w:val="es-MX"/>
        </w:rPr>
        <w:t xml:space="preserve">r </w:t>
      </w:r>
      <w:r w:rsidRPr="00BA21BA">
        <w:rPr>
          <w:rFonts w:ascii="Times New Roman" w:eastAsia="Times New Roman" w:hAnsi="Times New Roman" w:cs="Times New Roman"/>
          <w:sz w:val="24"/>
          <w:szCs w:val="24"/>
          <w:lang w:val="es-MX"/>
        </w:rPr>
        <w:t>que los objetivos e hipótesis se cumplieron en su totalidad, ya que se encontró una relación significativa entre las variables objeto de estudio</w:t>
      </w:r>
      <w:r w:rsidR="00716C41">
        <w:rPr>
          <w:rFonts w:ascii="Times New Roman" w:eastAsia="Times New Roman" w:hAnsi="Times New Roman" w:cs="Times New Roman"/>
          <w:sz w:val="24"/>
          <w:szCs w:val="24"/>
          <w:lang w:val="es-MX"/>
        </w:rPr>
        <w:t xml:space="preserve">, lo cual </w:t>
      </w:r>
      <w:r w:rsidRPr="00BA21BA">
        <w:rPr>
          <w:rFonts w:ascii="Times New Roman" w:eastAsia="Times New Roman" w:hAnsi="Times New Roman" w:cs="Times New Roman"/>
          <w:sz w:val="24"/>
          <w:szCs w:val="24"/>
          <w:lang w:val="es-MX"/>
        </w:rPr>
        <w:t xml:space="preserve">pone de manifiesto la importancia de la formación previa en áreas económico-financieras para el desarrollo del alfabetismo financiero. El modelo estadístico planteado, por su parte, manifiesta ajustes admitidos por la estadística correlacional, lo cual contrasta </w:t>
      </w:r>
      <w:r w:rsidR="00716C41">
        <w:rPr>
          <w:rFonts w:ascii="Times New Roman" w:eastAsia="Times New Roman" w:hAnsi="Times New Roman" w:cs="Times New Roman"/>
          <w:sz w:val="24"/>
          <w:szCs w:val="24"/>
          <w:lang w:val="es-MX"/>
        </w:rPr>
        <w:t xml:space="preserve">con </w:t>
      </w:r>
      <w:r w:rsidRPr="00BA21BA">
        <w:rPr>
          <w:rFonts w:ascii="Times New Roman" w:eastAsia="Times New Roman" w:hAnsi="Times New Roman" w:cs="Times New Roman"/>
          <w:sz w:val="24"/>
          <w:szCs w:val="24"/>
          <w:lang w:val="es-MX"/>
        </w:rPr>
        <w:t>el modelo predicti</w:t>
      </w:r>
      <w:r w:rsidR="00223589" w:rsidRPr="00BA21BA">
        <w:rPr>
          <w:rFonts w:ascii="Times New Roman" w:eastAsia="Times New Roman" w:hAnsi="Times New Roman" w:cs="Times New Roman"/>
          <w:sz w:val="24"/>
          <w:szCs w:val="24"/>
          <w:lang w:val="es-MX"/>
        </w:rPr>
        <w:t xml:space="preserve">vo y sugiere el diseño </w:t>
      </w:r>
      <w:r w:rsidRPr="00BA21BA">
        <w:rPr>
          <w:rFonts w:ascii="Times New Roman" w:eastAsia="Times New Roman" w:hAnsi="Times New Roman" w:cs="Times New Roman"/>
          <w:sz w:val="24"/>
          <w:szCs w:val="24"/>
          <w:lang w:val="es-MX"/>
        </w:rPr>
        <w:t xml:space="preserve">de una metodología novedosa para </w:t>
      </w:r>
      <w:r w:rsidR="00223589" w:rsidRPr="00BA21BA">
        <w:rPr>
          <w:rFonts w:ascii="Times New Roman" w:eastAsia="Times New Roman" w:hAnsi="Times New Roman" w:cs="Times New Roman"/>
          <w:sz w:val="24"/>
          <w:szCs w:val="24"/>
          <w:lang w:val="es-MX"/>
        </w:rPr>
        <w:t xml:space="preserve">su implementación en </w:t>
      </w:r>
      <w:r w:rsidRPr="00BA21BA">
        <w:rPr>
          <w:rFonts w:ascii="Times New Roman" w:eastAsia="Times New Roman" w:hAnsi="Times New Roman" w:cs="Times New Roman"/>
          <w:sz w:val="24"/>
          <w:szCs w:val="24"/>
          <w:lang w:val="es-MX"/>
        </w:rPr>
        <w:t>f</w:t>
      </w:r>
      <w:r w:rsidR="00223589" w:rsidRPr="00BA21BA">
        <w:rPr>
          <w:rFonts w:ascii="Times New Roman" w:eastAsia="Times New Roman" w:hAnsi="Times New Roman" w:cs="Times New Roman"/>
          <w:sz w:val="24"/>
          <w:szCs w:val="24"/>
          <w:lang w:val="es-MX"/>
        </w:rPr>
        <w:t xml:space="preserve">uturas líneas de estudio. </w:t>
      </w:r>
    </w:p>
    <w:p w14:paraId="4FCA5527" w14:textId="50F9F30C" w:rsidR="000F5E0E" w:rsidRPr="00BA21BA" w:rsidRDefault="000F5E0E">
      <w:pPr>
        <w:spacing w:line="360" w:lineRule="auto"/>
        <w:jc w:val="both"/>
        <w:rPr>
          <w:rFonts w:ascii="Times New Roman" w:eastAsia="Times New Roman" w:hAnsi="Times New Roman" w:cs="Times New Roman"/>
          <w:sz w:val="24"/>
          <w:szCs w:val="24"/>
          <w:lang w:val="es-MX"/>
        </w:rPr>
      </w:pPr>
      <w:r w:rsidRPr="00BA21BA">
        <w:rPr>
          <w:rFonts w:ascii="Times New Roman" w:eastAsia="Times New Roman" w:hAnsi="Times New Roman" w:cs="Times New Roman"/>
          <w:sz w:val="24"/>
          <w:szCs w:val="24"/>
          <w:lang w:val="es-MX"/>
        </w:rPr>
        <w:tab/>
        <w:t xml:space="preserve">Respecto a los determinantes del alfabetismo financiero, se confirma para los estudiantes de la Universidad Autónoma de Baja California, </w:t>
      </w:r>
      <w:r w:rsidR="00716C41">
        <w:rPr>
          <w:rFonts w:ascii="Times New Roman" w:eastAsia="Times New Roman" w:hAnsi="Times New Roman" w:cs="Times New Roman"/>
          <w:sz w:val="24"/>
          <w:szCs w:val="24"/>
          <w:lang w:val="es-MX"/>
        </w:rPr>
        <w:t>c</w:t>
      </w:r>
      <w:r w:rsidRPr="00BA21BA">
        <w:rPr>
          <w:rFonts w:ascii="Times New Roman" w:eastAsia="Times New Roman" w:hAnsi="Times New Roman" w:cs="Times New Roman"/>
          <w:sz w:val="24"/>
          <w:szCs w:val="24"/>
          <w:lang w:val="es-MX"/>
        </w:rPr>
        <w:t>ampus Tijuana, que las habilidades matemáticas y los conocimientos previos permiten el desarrollo de destrezas</w:t>
      </w:r>
      <w:r w:rsidR="00A61DC2" w:rsidRPr="00BA21BA">
        <w:rPr>
          <w:rFonts w:ascii="Times New Roman" w:eastAsia="Times New Roman" w:hAnsi="Times New Roman" w:cs="Times New Roman"/>
          <w:sz w:val="24"/>
          <w:szCs w:val="24"/>
          <w:lang w:val="es-MX"/>
        </w:rPr>
        <w:t xml:space="preserve"> financieras</w:t>
      </w:r>
      <w:r w:rsidR="00716C41">
        <w:rPr>
          <w:rFonts w:ascii="Times New Roman" w:eastAsia="Times New Roman" w:hAnsi="Times New Roman" w:cs="Times New Roman"/>
          <w:sz w:val="24"/>
          <w:szCs w:val="24"/>
          <w:lang w:val="es-MX"/>
        </w:rPr>
        <w:t xml:space="preserve">. En tal sentido, </w:t>
      </w:r>
      <w:r w:rsidR="00A61DC2" w:rsidRPr="00BA21BA">
        <w:rPr>
          <w:rFonts w:ascii="Times New Roman" w:eastAsia="Times New Roman" w:hAnsi="Times New Roman" w:cs="Times New Roman"/>
          <w:sz w:val="24"/>
          <w:szCs w:val="24"/>
          <w:lang w:val="es-MX"/>
        </w:rPr>
        <w:t>su importancia y utilidad radica</w:t>
      </w:r>
      <w:r w:rsidR="00716C41">
        <w:rPr>
          <w:rFonts w:ascii="Times New Roman" w:eastAsia="Times New Roman" w:hAnsi="Times New Roman" w:cs="Times New Roman"/>
          <w:sz w:val="24"/>
          <w:szCs w:val="24"/>
          <w:lang w:val="es-MX"/>
        </w:rPr>
        <w:t>n</w:t>
      </w:r>
      <w:r w:rsidR="00A61DC2" w:rsidRPr="00BA21BA">
        <w:rPr>
          <w:rFonts w:ascii="Times New Roman" w:eastAsia="Times New Roman" w:hAnsi="Times New Roman" w:cs="Times New Roman"/>
          <w:sz w:val="24"/>
          <w:szCs w:val="24"/>
          <w:lang w:val="es-MX"/>
        </w:rPr>
        <w:t xml:space="preserve"> en la oportunidad de mejorar las capacidades </w:t>
      </w:r>
      <w:r w:rsidR="008E7AEB" w:rsidRPr="00BA21BA">
        <w:rPr>
          <w:rFonts w:ascii="Times New Roman" w:eastAsia="Times New Roman" w:hAnsi="Times New Roman" w:cs="Times New Roman"/>
          <w:sz w:val="24"/>
          <w:szCs w:val="24"/>
          <w:lang w:val="es-MX"/>
        </w:rPr>
        <w:t xml:space="preserve">necesarias de </w:t>
      </w:r>
      <w:r w:rsidR="00716C41">
        <w:rPr>
          <w:rFonts w:ascii="Times New Roman" w:eastAsia="Times New Roman" w:hAnsi="Times New Roman" w:cs="Times New Roman"/>
          <w:sz w:val="24"/>
          <w:szCs w:val="24"/>
          <w:lang w:val="es-MX"/>
        </w:rPr>
        <w:t>ellos</w:t>
      </w:r>
      <w:r w:rsidR="00A61DC2" w:rsidRPr="00BA21BA">
        <w:rPr>
          <w:rFonts w:ascii="Times New Roman" w:eastAsia="Times New Roman" w:hAnsi="Times New Roman" w:cs="Times New Roman"/>
          <w:sz w:val="24"/>
          <w:szCs w:val="24"/>
          <w:lang w:val="es-MX"/>
        </w:rPr>
        <w:t xml:space="preserve"> para facilitar el ahorro, la planeación para el retiro, la </w:t>
      </w:r>
      <w:r w:rsidR="008E7AEB" w:rsidRPr="00BA21BA">
        <w:rPr>
          <w:rFonts w:ascii="Times New Roman" w:eastAsia="Times New Roman" w:hAnsi="Times New Roman" w:cs="Times New Roman"/>
          <w:sz w:val="24"/>
          <w:szCs w:val="24"/>
          <w:lang w:val="es-MX"/>
        </w:rPr>
        <w:t xml:space="preserve">administración de sus recursos </w:t>
      </w:r>
      <w:r w:rsidR="00A61DC2" w:rsidRPr="00BA21BA">
        <w:rPr>
          <w:rFonts w:ascii="Times New Roman" w:eastAsia="Times New Roman" w:hAnsi="Times New Roman" w:cs="Times New Roman"/>
          <w:sz w:val="24"/>
          <w:szCs w:val="24"/>
          <w:lang w:val="es-MX"/>
        </w:rPr>
        <w:t xml:space="preserve">y el manejo adecuado de sus niveles de endeudamiento </w:t>
      </w:r>
      <w:r w:rsidR="002729E2" w:rsidRPr="00BA21BA">
        <w:rPr>
          <w:rFonts w:ascii="Times New Roman" w:eastAsia="Times New Roman" w:hAnsi="Times New Roman" w:cs="Times New Roman"/>
          <w:sz w:val="24"/>
          <w:szCs w:val="24"/>
          <w:lang w:val="es-MX"/>
        </w:rPr>
        <w:t xml:space="preserve">con el objetivo de lograr un estado de prosperidad y progreso económico sostenible, que incluya la disminución de la pobreza y la desigualdad en beneficio de toda la sociedad. </w:t>
      </w:r>
    </w:p>
    <w:p w14:paraId="2031A39B" w14:textId="3DA824C1" w:rsidR="00B43B33" w:rsidRPr="00BA21BA" w:rsidRDefault="00A61DC2" w:rsidP="003C5DAF">
      <w:pPr>
        <w:spacing w:line="360" w:lineRule="auto"/>
        <w:jc w:val="both"/>
        <w:rPr>
          <w:rFonts w:ascii="Times New Roman" w:eastAsia="Times New Roman" w:hAnsi="Times New Roman" w:cs="Times New Roman"/>
          <w:sz w:val="24"/>
          <w:szCs w:val="24"/>
          <w:lang w:val="es-MX"/>
        </w:rPr>
      </w:pPr>
      <w:r w:rsidRPr="00BA21BA">
        <w:rPr>
          <w:rFonts w:ascii="Times New Roman" w:eastAsia="Times New Roman" w:hAnsi="Times New Roman" w:cs="Times New Roman"/>
          <w:sz w:val="24"/>
          <w:szCs w:val="24"/>
          <w:lang w:val="es-MX"/>
        </w:rPr>
        <w:tab/>
        <w:t>Por consiguiente, estas demostraciones</w:t>
      </w:r>
      <w:r w:rsidR="008E7AEB" w:rsidRPr="00BA21BA">
        <w:rPr>
          <w:rFonts w:ascii="Times New Roman" w:eastAsia="Times New Roman" w:hAnsi="Times New Roman" w:cs="Times New Roman"/>
          <w:sz w:val="24"/>
          <w:szCs w:val="24"/>
          <w:lang w:val="es-MX"/>
        </w:rPr>
        <w:t xml:space="preserve"> tienen implicaciones significativas para la educación financiera en México y en otros países en desarrollo, ya que </w:t>
      </w:r>
      <w:r w:rsidR="00716C41">
        <w:rPr>
          <w:rFonts w:ascii="Times New Roman" w:eastAsia="Times New Roman" w:hAnsi="Times New Roman" w:cs="Times New Roman"/>
          <w:sz w:val="24"/>
          <w:szCs w:val="24"/>
          <w:lang w:val="es-MX"/>
        </w:rPr>
        <w:t>enriquecen e</w:t>
      </w:r>
      <w:r w:rsidR="008E7AEB" w:rsidRPr="00BA21BA">
        <w:rPr>
          <w:rFonts w:ascii="Times New Roman" w:eastAsia="Times New Roman" w:hAnsi="Times New Roman" w:cs="Times New Roman"/>
          <w:sz w:val="24"/>
          <w:szCs w:val="24"/>
          <w:lang w:val="es-MX"/>
        </w:rPr>
        <w:t>l cuerpo de literatura existente</w:t>
      </w:r>
      <w:r w:rsidR="00716C41">
        <w:rPr>
          <w:rFonts w:ascii="Times New Roman" w:eastAsia="Times New Roman" w:hAnsi="Times New Roman" w:cs="Times New Roman"/>
          <w:sz w:val="24"/>
          <w:szCs w:val="24"/>
          <w:lang w:val="es-MX"/>
        </w:rPr>
        <w:t xml:space="preserve"> sobre </w:t>
      </w:r>
      <w:r w:rsidR="008E7AEB" w:rsidRPr="00BA21BA">
        <w:rPr>
          <w:rFonts w:ascii="Times New Roman" w:eastAsia="Times New Roman" w:hAnsi="Times New Roman" w:cs="Times New Roman"/>
          <w:sz w:val="24"/>
          <w:szCs w:val="24"/>
          <w:lang w:val="es-MX"/>
        </w:rPr>
        <w:t>la falta de habilidades matemáticas y de alfabetismo financiero en jóvenes universitarios. Además, sugieren la necesidad de una educación financiera más enfocada en el desarrollo de habilidades prácticas y en la formación de una cultura financiera en la población desde edades tempranas</w:t>
      </w:r>
      <w:r w:rsidR="00E643EF" w:rsidRPr="00BA21BA">
        <w:rPr>
          <w:rFonts w:ascii="Times New Roman" w:eastAsia="Times New Roman" w:hAnsi="Times New Roman" w:cs="Times New Roman"/>
          <w:sz w:val="24"/>
          <w:szCs w:val="24"/>
          <w:lang w:val="es-MX"/>
        </w:rPr>
        <w:t>. Este enfoque</w:t>
      </w:r>
      <w:r w:rsidR="00F72413">
        <w:rPr>
          <w:rFonts w:ascii="Times New Roman" w:eastAsia="Times New Roman" w:hAnsi="Times New Roman" w:cs="Times New Roman"/>
          <w:sz w:val="24"/>
          <w:szCs w:val="24"/>
          <w:lang w:val="es-MX"/>
        </w:rPr>
        <w:t>, por tanto,</w:t>
      </w:r>
      <w:r w:rsidR="00E643EF" w:rsidRPr="00BA21BA">
        <w:rPr>
          <w:rFonts w:ascii="Times New Roman" w:eastAsia="Times New Roman" w:hAnsi="Times New Roman" w:cs="Times New Roman"/>
          <w:sz w:val="24"/>
          <w:szCs w:val="24"/>
          <w:lang w:val="es-MX"/>
        </w:rPr>
        <w:t xml:space="preserve"> ayuda </w:t>
      </w:r>
      <w:r w:rsidR="008E7AEB" w:rsidRPr="00BA21BA">
        <w:rPr>
          <w:rFonts w:ascii="Times New Roman" w:eastAsia="Times New Roman" w:hAnsi="Times New Roman" w:cs="Times New Roman"/>
          <w:sz w:val="24"/>
          <w:szCs w:val="24"/>
          <w:lang w:val="es-MX"/>
        </w:rPr>
        <w:t xml:space="preserve">a mejorar la comprensión y aplicación de conceptos financieros y matemáticos en la vida diaria de los jóvenes, así como </w:t>
      </w:r>
      <w:r w:rsidR="00F72413">
        <w:rPr>
          <w:rFonts w:ascii="Times New Roman" w:eastAsia="Times New Roman" w:hAnsi="Times New Roman" w:cs="Times New Roman"/>
          <w:sz w:val="24"/>
          <w:szCs w:val="24"/>
          <w:lang w:val="es-MX"/>
        </w:rPr>
        <w:t xml:space="preserve">a </w:t>
      </w:r>
      <w:r w:rsidR="008E7AEB" w:rsidRPr="00BA21BA">
        <w:rPr>
          <w:rFonts w:ascii="Times New Roman" w:eastAsia="Times New Roman" w:hAnsi="Times New Roman" w:cs="Times New Roman"/>
          <w:sz w:val="24"/>
          <w:szCs w:val="24"/>
          <w:lang w:val="es-MX"/>
        </w:rPr>
        <w:t xml:space="preserve">fomentar una actitud </w:t>
      </w:r>
      <w:r w:rsidR="00B43B33" w:rsidRPr="00BA21BA">
        <w:rPr>
          <w:rFonts w:ascii="Times New Roman" w:eastAsia="Times New Roman" w:hAnsi="Times New Roman" w:cs="Times New Roman"/>
          <w:sz w:val="24"/>
          <w:szCs w:val="24"/>
          <w:lang w:val="es-MX"/>
        </w:rPr>
        <w:t xml:space="preserve">y percepción </w:t>
      </w:r>
      <w:r w:rsidR="008E7AEB" w:rsidRPr="00BA21BA">
        <w:rPr>
          <w:rFonts w:ascii="Times New Roman" w:eastAsia="Times New Roman" w:hAnsi="Times New Roman" w:cs="Times New Roman"/>
          <w:sz w:val="24"/>
          <w:szCs w:val="24"/>
          <w:lang w:val="es-MX"/>
        </w:rPr>
        <w:t>más responsable y crítica hacia la</w:t>
      </w:r>
      <w:r w:rsidR="00B43B33" w:rsidRPr="00BA21BA">
        <w:rPr>
          <w:rFonts w:ascii="Times New Roman" w:eastAsia="Times New Roman" w:hAnsi="Times New Roman" w:cs="Times New Roman"/>
          <w:sz w:val="24"/>
          <w:szCs w:val="24"/>
          <w:lang w:val="es-MX"/>
        </w:rPr>
        <w:t xml:space="preserve"> toma de decisiones financieras en el </w:t>
      </w:r>
      <w:r w:rsidR="003C5DAF" w:rsidRPr="00BA21BA">
        <w:rPr>
          <w:rFonts w:ascii="Times New Roman" w:eastAsia="Times New Roman" w:hAnsi="Times New Roman" w:cs="Times New Roman"/>
          <w:sz w:val="24"/>
          <w:szCs w:val="24"/>
          <w:lang w:val="es-MX"/>
        </w:rPr>
        <w:t xml:space="preserve">futuro. </w:t>
      </w:r>
      <w:r w:rsidR="00F72413">
        <w:rPr>
          <w:rFonts w:ascii="Times New Roman" w:eastAsia="Times New Roman" w:hAnsi="Times New Roman" w:cs="Times New Roman"/>
          <w:sz w:val="24"/>
          <w:szCs w:val="24"/>
          <w:lang w:val="es-MX"/>
        </w:rPr>
        <w:t>En efecto, a</w:t>
      </w:r>
      <w:r w:rsidR="003C5DAF" w:rsidRPr="00BA21BA">
        <w:rPr>
          <w:rFonts w:ascii="Times New Roman" w:eastAsia="Times New Roman" w:hAnsi="Times New Roman" w:cs="Times New Roman"/>
          <w:sz w:val="24"/>
          <w:szCs w:val="24"/>
          <w:lang w:val="es-MX"/>
        </w:rPr>
        <w:t>l desarrollar fundamentos sólidos</w:t>
      </w:r>
      <w:r w:rsidR="00B43B33" w:rsidRPr="00BA21BA">
        <w:rPr>
          <w:rFonts w:ascii="Times New Roman" w:eastAsia="Times New Roman" w:hAnsi="Times New Roman" w:cs="Times New Roman"/>
          <w:sz w:val="24"/>
          <w:szCs w:val="24"/>
          <w:lang w:val="es-MX"/>
        </w:rPr>
        <w:t xml:space="preserve"> en estos campos desde etapas tempranas, los estudiantes </w:t>
      </w:r>
      <w:r w:rsidR="00F72413">
        <w:rPr>
          <w:rFonts w:ascii="Times New Roman" w:eastAsia="Times New Roman" w:hAnsi="Times New Roman" w:cs="Times New Roman"/>
          <w:sz w:val="24"/>
          <w:szCs w:val="24"/>
          <w:lang w:val="es-MX"/>
        </w:rPr>
        <w:t xml:space="preserve">no solo </w:t>
      </w:r>
      <w:r w:rsidR="00B43B33" w:rsidRPr="00BA21BA">
        <w:rPr>
          <w:rFonts w:ascii="Times New Roman" w:eastAsia="Times New Roman" w:hAnsi="Times New Roman" w:cs="Times New Roman"/>
          <w:sz w:val="24"/>
          <w:szCs w:val="24"/>
          <w:lang w:val="es-MX"/>
        </w:rPr>
        <w:t>pueden asimilar de manera más efectiva los conocimientos más complejos a nivel profe</w:t>
      </w:r>
      <w:r w:rsidR="003C5DAF" w:rsidRPr="00BA21BA">
        <w:rPr>
          <w:rFonts w:ascii="Times New Roman" w:eastAsia="Times New Roman" w:hAnsi="Times New Roman" w:cs="Times New Roman"/>
          <w:sz w:val="24"/>
          <w:szCs w:val="24"/>
          <w:lang w:val="es-MX"/>
        </w:rPr>
        <w:t>sional</w:t>
      </w:r>
      <w:r w:rsidR="00F72413">
        <w:rPr>
          <w:rFonts w:ascii="Times New Roman" w:eastAsia="Times New Roman" w:hAnsi="Times New Roman" w:cs="Times New Roman"/>
          <w:sz w:val="24"/>
          <w:szCs w:val="24"/>
          <w:lang w:val="es-MX"/>
        </w:rPr>
        <w:t xml:space="preserve">, sino también conseguir </w:t>
      </w:r>
      <w:r w:rsidR="003C5DAF" w:rsidRPr="00BA21BA">
        <w:rPr>
          <w:rFonts w:ascii="Times New Roman" w:eastAsia="Times New Roman" w:hAnsi="Times New Roman" w:cs="Times New Roman"/>
          <w:sz w:val="24"/>
          <w:szCs w:val="24"/>
          <w:lang w:val="es-MX"/>
        </w:rPr>
        <w:t xml:space="preserve">una ventaja significativa al enfrentar situaciones financieras más desafiantes, ya que </w:t>
      </w:r>
      <w:r w:rsidR="00F72413">
        <w:rPr>
          <w:rFonts w:ascii="Times New Roman" w:eastAsia="Times New Roman" w:hAnsi="Times New Roman" w:cs="Times New Roman"/>
          <w:sz w:val="24"/>
          <w:szCs w:val="24"/>
          <w:lang w:val="es-MX"/>
        </w:rPr>
        <w:t>contarán</w:t>
      </w:r>
      <w:r w:rsidR="003C5DAF" w:rsidRPr="00BA21BA">
        <w:rPr>
          <w:rFonts w:ascii="Times New Roman" w:eastAsia="Times New Roman" w:hAnsi="Times New Roman" w:cs="Times New Roman"/>
          <w:sz w:val="24"/>
          <w:szCs w:val="24"/>
          <w:lang w:val="es-MX"/>
        </w:rPr>
        <w:t xml:space="preserve"> con una comprensión amplia de los principios y conceptos subyacentes. </w:t>
      </w:r>
    </w:p>
    <w:p w14:paraId="2B5E38CB" w14:textId="379F0F90" w:rsidR="00E643EF" w:rsidRPr="00BA21BA" w:rsidRDefault="00E643EF">
      <w:pPr>
        <w:spacing w:line="360" w:lineRule="auto"/>
        <w:jc w:val="both"/>
        <w:rPr>
          <w:rFonts w:ascii="Times New Roman" w:eastAsia="Times New Roman" w:hAnsi="Times New Roman" w:cs="Times New Roman"/>
          <w:sz w:val="24"/>
          <w:szCs w:val="24"/>
          <w:lang w:val="es-MX"/>
        </w:rPr>
      </w:pPr>
      <w:r w:rsidRPr="00BA21BA">
        <w:rPr>
          <w:rFonts w:ascii="Times New Roman" w:eastAsia="Times New Roman" w:hAnsi="Times New Roman" w:cs="Times New Roman"/>
          <w:sz w:val="24"/>
          <w:szCs w:val="24"/>
          <w:lang w:val="es-MX"/>
        </w:rPr>
        <w:tab/>
        <w:t xml:space="preserve">Finalmente, es importante </w:t>
      </w:r>
      <w:r w:rsidR="005A3A19" w:rsidRPr="00BA21BA">
        <w:rPr>
          <w:rFonts w:ascii="Times New Roman" w:eastAsia="Times New Roman" w:hAnsi="Times New Roman" w:cs="Times New Roman"/>
          <w:sz w:val="24"/>
          <w:szCs w:val="24"/>
          <w:lang w:val="es-MX"/>
        </w:rPr>
        <w:t xml:space="preserve">destacar </w:t>
      </w:r>
      <w:r w:rsidRPr="00BA21BA">
        <w:rPr>
          <w:rFonts w:ascii="Times New Roman" w:eastAsia="Times New Roman" w:hAnsi="Times New Roman" w:cs="Times New Roman"/>
          <w:sz w:val="24"/>
          <w:szCs w:val="24"/>
          <w:lang w:val="es-MX"/>
        </w:rPr>
        <w:t xml:space="preserve">que las políticas públicas </w:t>
      </w:r>
      <w:r w:rsidR="005A3A19" w:rsidRPr="00BA21BA">
        <w:rPr>
          <w:rFonts w:ascii="Times New Roman" w:eastAsia="Times New Roman" w:hAnsi="Times New Roman" w:cs="Times New Roman"/>
          <w:sz w:val="24"/>
          <w:szCs w:val="24"/>
          <w:lang w:val="es-MX"/>
        </w:rPr>
        <w:t xml:space="preserve">y los programas de formación universitaria </w:t>
      </w:r>
      <w:r w:rsidR="00F72413">
        <w:rPr>
          <w:rFonts w:ascii="Times New Roman" w:eastAsia="Times New Roman" w:hAnsi="Times New Roman" w:cs="Times New Roman"/>
          <w:sz w:val="24"/>
          <w:szCs w:val="24"/>
          <w:lang w:val="es-MX"/>
        </w:rPr>
        <w:t xml:space="preserve">pueden </w:t>
      </w:r>
      <w:r w:rsidR="005A3A19" w:rsidRPr="00BA21BA">
        <w:rPr>
          <w:rFonts w:ascii="Times New Roman" w:eastAsia="Times New Roman" w:hAnsi="Times New Roman" w:cs="Times New Roman"/>
          <w:sz w:val="24"/>
          <w:szCs w:val="24"/>
          <w:lang w:val="es-MX"/>
        </w:rPr>
        <w:t>tom</w:t>
      </w:r>
      <w:r w:rsidR="00F72413">
        <w:rPr>
          <w:rFonts w:ascii="Times New Roman" w:eastAsia="Times New Roman" w:hAnsi="Times New Roman" w:cs="Times New Roman"/>
          <w:sz w:val="24"/>
          <w:szCs w:val="24"/>
          <w:lang w:val="es-MX"/>
        </w:rPr>
        <w:t>ar</w:t>
      </w:r>
      <w:r w:rsidR="005A3A19" w:rsidRPr="00BA21BA">
        <w:rPr>
          <w:rFonts w:ascii="Times New Roman" w:eastAsia="Times New Roman" w:hAnsi="Times New Roman" w:cs="Times New Roman"/>
          <w:sz w:val="24"/>
          <w:szCs w:val="24"/>
          <w:lang w:val="es-MX"/>
        </w:rPr>
        <w:t xml:space="preserve"> en cuenta estos resultados </w:t>
      </w:r>
      <w:r w:rsidR="00F72413">
        <w:rPr>
          <w:rFonts w:ascii="Times New Roman" w:eastAsia="Times New Roman" w:hAnsi="Times New Roman" w:cs="Times New Roman"/>
          <w:sz w:val="24"/>
          <w:szCs w:val="24"/>
          <w:lang w:val="es-MX"/>
        </w:rPr>
        <w:t xml:space="preserve">para </w:t>
      </w:r>
      <w:r w:rsidR="005A3A19" w:rsidRPr="00BA21BA">
        <w:rPr>
          <w:rFonts w:ascii="Times New Roman" w:eastAsia="Times New Roman" w:hAnsi="Times New Roman" w:cs="Times New Roman"/>
          <w:sz w:val="24"/>
          <w:szCs w:val="24"/>
          <w:lang w:val="es-MX"/>
        </w:rPr>
        <w:t>prom</w:t>
      </w:r>
      <w:r w:rsidR="00F72413">
        <w:rPr>
          <w:rFonts w:ascii="Times New Roman" w:eastAsia="Times New Roman" w:hAnsi="Times New Roman" w:cs="Times New Roman"/>
          <w:sz w:val="24"/>
          <w:szCs w:val="24"/>
          <w:lang w:val="es-MX"/>
        </w:rPr>
        <w:t>over</w:t>
      </w:r>
      <w:r w:rsidR="005A3A19" w:rsidRPr="00BA21BA">
        <w:rPr>
          <w:rFonts w:ascii="Times New Roman" w:eastAsia="Times New Roman" w:hAnsi="Times New Roman" w:cs="Times New Roman"/>
          <w:sz w:val="24"/>
          <w:szCs w:val="24"/>
          <w:lang w:val="es-MX"/>
        </w:rPr>
        <w:t xml:space="preserve"> mapas curriculares más completos y enfocados en generar habilidades holísticas para preparar a los </w:t>
      </w:r>
      <w:r w:rsidR="005A3A19" w:rsidRPr="00BA21BA">
        <w:rPr>
          <w:rFonts w:ascii="Times New Roman" w:eastAsia="Times New Roman" w:hAnsi="Times New Roman" w:cs="Times New Roman"/>
          <w:sz w:val="24"/>
          <w:szCs w:val="24"/>
          <w:lang w:val="es-MX"/>
        </w:rPr>
        <w:lastRenderedPageBreak/>
        <w:t xml:space="preserve">jóvenes para su futuro como líderes en una economía global. Este estudio, además, proporciona una base sólida para futuras investigaciones y para el diseño de programas de formación que aborden estas limitaciones y promuevan la educación matemática y financiera en los jóvenes universitarios. </w:t>
      </w:r>
    </w:p>
    <w:p w14:paraId="58B58229" w14:textId="77777777" w:rsidR="00AE5624" w:rsidRPr="00BA21BA" w:rsidRDefault="00AE5624">
      <w:pPr>
        <w:spacing w:line="360" w:lineRule="auto"/>
        <w:jc w:val="both"/>
        <w:rPr>
          <w:rFonts w:ascii="Times New Roman" w:eastAsia="Times New Roman" w:hAnsi="Times New Roman" w:cs="Times New Roman"/>
          <w:sz w:val="24"/>
          <w:szCs w:val="24"/>
          <w:lang w:val="es-MX"/>
        </w:rPr>
      </w:pPr>
    </w:p>
    <w:p w14:paraId="464F447F" w14:textId="77777777" w:rsidR="00AE5624" w:rsidRPr="007A3C46" w:rsidRDefault="00AE5624" w:rsidP="00AE5624">
      <w:pPr>
        <w:spacing w:line="360" w:lineRule="auto"/>
        <w:jc w:val="center"/>
        <w:rPr>
          <w:rFonts w:ascii="Times New Roman" w:eastAsia="Times New Roman" w:hAnsi="Times New Roman" w:cs="Times New Roman"/>
          <w:sz w:val="28"/>
          <w:szCs w:val="28"/>
          <w:lang w:val="es-MX"/>
        </w:rPr>
      </w:pPr>
      <w:r w:rsidRPr="007A3C46">
        <w:rPr>
          <w:rFonts w:ascii="Times New Roman" w:eastAsia="Times New Roman" w:hAnsi="Times New Roman" w:cs="Times New Roman"/>
          <w:b/>
          <w:sz w:val="28"/>
          <w:szCs w:val="28"/>
          <w:lang w:val="es-MX"/>
        </w:rPr>
        <w:t>Futuras líneas de investigación</w:t>
      </w:r>
    </w:p>
    <w:p w14:paraId="6A03A1AA" w14:textId="6BC67875" w:rsidR="00AE5624" w:rsidRPr="00BA21BA" w:rsidRDefault="00AE5624" w:rsidP="00AE5624">
      <w:pPr>
        <w:spacing w:line="360" w:lineRule="auto"/>
        <w:ind w:firstLine="720"/>
        <w:jc w:val="both"/>
        <w:rPr>
          <w:rFonts w:ascii="Times New Roman" w:eastAsia="Times New Roman" w:hAnsi="Times New Roman" w:cs="Times New Roman"/>
          <w:sz w:val="24"/>
          <w:szCs w:val="24"/>
          <w:lang w:val="es-MX"/>
        </w:rPr>
      </w:pPr>
      <w:r w:rsidRPr="00BA21BA">
        <w:rPr>
          <w:rFonts w:ascii="Times New Roman" w:eastAsia="Times New Roman" w:hAnsi="Times New Roman" w:cs="Times New Roman"/>
          <w:sz w:val="24"/>
          <w:szCs w:val="24"/>
          <w:lang w:val="es-MX"/>
        </w:rPr>
        <w:t>Para mejorar el alfabetismo financiero de los jóvenes s</w:t>
      </w:r>
      <w:r w:rsidR="00321406" w:rsidRPr="00BA21BA">
        <w:rPr>
          <w:rFonts w:ascii="Times New Roman" w:eastAsia="Times New Roman" w:hAnsi="Times New Roman" w:cs="Times New Roman"/>
          <w:sz w:val="24"/>
          <w:szCs w:val="24"/>
          <w:lang w:val="es-MX"/>
        </w:rPr>
        <w:t xml:space="preserve">e recomienda investigar la eficacia de diferentes intervenciones educativas. </w:t>
      </w:r>
      <w:r w:rsidR="00F72413">
        <w:rPr>
          <w:rFonts w:ascii="Times New Roman" w:eastAsia="Times New Roman" w:hAnsi="Times New Roman" w:cs="Times New Roman"/>
          <w:sz w:val="24"/>
          <w:szCs w:val="24"/>
          <w:lang w:val="es-MX"/>
        </w:rPr>
        <w:t>Por ejemplo, s</w:t>
      </w:r>
      <w:r w:rsidR="00321406" w:rsidRPr="00BA21BA">
        <w:rPr>
          <w:rFonts w:ascii="Times New Roman" w:eastAsia="Times New Roman" w:hAnsi="Times New Roman" w:cs="Times New Roman"/>
          <w:sz w:val="24"/>
          <w:szCs w:val="24"/>
          <w:lang w:val="es-MX"/>
        </w:rPr>
        <w:t xml:space="preserve">e podrían diseñar programas de enseñanza que promuevan el desarrollo de habilidades matemáticas y el conocimiento financiero desde edades tempranas, y posteriormente evaluar su impacto en el alfabetismo financiero a largo plazo. Asimismo, investigaciones longitudinales con muestras más amplias y representativas de la población podrían ofrecer una perspectiva más sólida sobre las estrategias educativas más efectivas para fortalecer las competencias financieras de las nuevas generaciones, con el propósito de brindarles herramientas necesarias para una gestión económica responsable y exitosa en su vida adulta. </w:t>
      </w:r>
    </w:p>
    <w:p w14:paraId="285DD552" w14:textId="77777777" w:rsidR="003C5DAF" w:rsidRPr="00BA21BA" w:rsidRDefault="003C5DAF">
      <w:pPr>
        <w:spacing w:line="360" w:lineRule="auto"/>
        <w:jc w:val="both"/>
        <w:rPr>
          <w:rFonts w:ascii="Times New Roman" w:eastAsia="Times New Roman" w:hAnsi="Times New Roman" w:cs="Times New Roman"/>
          <w:b/>
          <w:sz w:val="28"/>
          <w:szCs w:val="28"/>
          <w:lang w:val="es-MX"/>
        </w:rPr>
      </w:pPr>
    </w:p>
    <w:p w14:paraId="3930C565" w14:textId="4451B5BA" w:rsidR="006436BC" w:rsidRPr="007B0AA3" w:rsidRDefault="00603F45" w:rsidP="007A3C46">
      <w:pPr>
        <w:spacing w:line="360" w:lineRule="auto"/>
        <w:rPr>
          <w:rFonts w:ascii="Calibri" w:eastAsia="Times New Roman" w:hAnsi="Calibri" w:cs="Calibri"/>
          <w:sz w:val="32"/>
          <w:szCs w:val="32"/>
          <w:lang w:val="es-MX"/>
        </w:rPr>
      </w:pPr>
      <w:r w:rsidRPr="007B0AA3">
        <w:rPr>
          <w:rFonts w:ascii="Calibri" w:eastAsia="Times New Roman" w:hAnsi="Calibri" w:cs="Calibri"/>
          <w:b/>
          <w:sz w:val="28"/>
          <w:szCs w:val="28"/>
          <w:lang w:val="es-MX"/>
        </w:rPr>
        <w:t>Referencias</w:t>
      </w:r>
    </w:p>
    <w:p w14:paraId="1F1195DA" w14:textId="77777777" w:rsidR="006436BC" w:rsidRPr="00A719B6" w:rsidRDefault="006436BC" w:rsidP="006436BC">
      <w:pPr>
        <w:spacing w:line="360" w:lineRule="auto"/>
        <w:ind w:left="720" w:hanging="720"/>
        <w:jc w:val="both"/>
        <w:rPr>
          <w:rFonts w:ascii="Times New Roman" w:eastAsia="Times New Roman" w:hAnsi="Times New Roman" w:cs="Times New Roman"/>
          <w:sz w:val="24"/>
          <w:szCs w:val="24"/>
          <w:lang w:val="es-MX"/>
        </w:rPr>
      </w:pPr>
      <w:r w:rsidRPr="00A719B6">
        <w:rPr>
          <w:rFonts w:ascii="Times New Roman" w:eastAsia="Times New Roman" w:hAnsi="Times New Roman" w:cs="Times New Roman"/>
          <w:sz w:val="24"/>
          <w:szCs w:val="24"/>
          <w:lang w:val="es-MX"/>
        </w:rPr>
        <w:t xml:space="preserve">Agarwal, S., </w:t>
      </w:r>
      <w:proofErr w:type="spellStart"/>
      <w:r w:rsidRPr="00A719B6">
        <w:rPr>
          <w:rFonts w:ascii="Times New Roman" w:eastAsia="Times New Roman" w:hAnsi="Times New Roman" w:cs="Times New Roman"/>
          <w:sz w:val="24"/>
          <w:szCs w:val="24"/>
          <w:lang w:val="es-MX"/>
        </w:rPr>
        <w:t>Amromin</w:t>
      </w:r>
      <w:proofErr w:type="spellEnd"/>
      <w:r w:rsidRPr="00A719B6">
        <w:rPr>
          <w:rFonts w:ascii="Times New Roman" w:eastAsia="Times New Roman" w:hAnsi="Times New Roman" w:cs="Times New Roman"/>
          <w:sz w:val="24"/>
          <w:szCs w:val="24"/>
          <w:lang w:val="es-MX"/>
        </w:rPr>
        <w:t xml:space="preserve">, G., Ben-David, I., </w:t>
      </w:r>
      <w:proofErr w:type="spellStart"/>
      <w:r w:rsidRPr="00A719B6">
        <w:rPr>
          <w:rFonts w:ascii="Times New Roman" w:eastAsia="Times New Roman" w:hAnsi="Times New Roman" w:cs="Times New Roman"/>
          <w:sz w:val="24"/>
          <w:szCs w:val="24"/>
          <w:lang w:val="es-MX"/>
        </w:rPr>
        <w:t>Chomsisengphet</w:t>
      </w:r>
      <w:proofErr w:type="spellEnd"/>
      <w:r w:rsidRPr="00A719B6">
        <w:rPr>
          <w:rFonts w:ascii="Times New Roman" w:eastAsia="Times New Roman" w:hAnsi="Times New Roman" w:cs="Times New Roman"/>
          <w:sz w:val="24"/>
          <w:szCs w:val="24"/>
          <w:lang w:val="es-MX"/>
        </w:rPr>
        <w:t xml:space="preserve">, S. y </w:t>
      </w:r>
      <w:proofErr w:type="spellStart"/>
      <w:r w:rsidRPr="00A719B6">
        <w:rPr>
          <w:rFonts w:ascii="Times New Roman" w:eastAsia="Times New Roman" w:hAnsi="Times New Roman" w:cs="Times New Roman"/>
          <w:sz w:val="24"/>
          <w:szCs w:val="24"/>
          <w:lang w:val="es-MX"/>
        </w:rPr>
        <w:t>Evanoff</w:t>
      </w:r>
      <w:proofErr w:type="spellEnd"/>
      <w:r w:rsidRPr="00A719B6">
        <w:rPr>
          <w:rFonts w:ascii="Times New Roman" w:eastAsia="Times New Roman" w:hAnsi="Times New Roman" w:cs="Times New Roman"/>
          <w:sz w:val="24"/>
          <w:szCs w:val="24"/>
          <w:lang w:val="es-MX"/>
        </w:rPr>
        <w:t xml:space="preserve">, D. D. (2013). La crisis financiera y la matrícula universitaria: ¿Cómo han respondido los estudiantes y sus familias? </w:t>
      </w:r>
      <w:r w:rsidRPr="00A719B6">
        <w:rPr>
          <w:rFonts w:ascii="Times New Roman" w:eastAsia="Times New Roman" w:hAnsi="Times New Roman" w:cs="Times New Roman"/>
          <w:i/>
          <w:sz w:val="24"/>
          <w:szCs w:val="24"/>
          <w:lang w:val="es-MX"/>
        </w:rPr>
        <w:t>Revista de Estabilidad Financiera</w:t>
      </w:r>
      <w:r w:rsidRPr="00A719B6">
        <w:rPr>
          <w:rFonts w:ascii="Times New Roman" w:eastAsia="Times New Roman" w:hAnsi="Times New Roman" w:cs="Times New Roman"/>
          <w:sz w:val="24"/>
          <w:szCs w:val="24"/>
          <w:lang w:val="es-MX"/>
        </w:rPr>
        <w:t xml:space="preserve">, </w:t>
      </w:r>
      <w:r w:rsidRPr="00A719B6">
        <w:rPr>
          <w:rFonts w:ascii="Times New Roman" w:eastAsia="Times New Roman" w:hAnsi="Times New Roman" w:cs="Times New Roman"/>
          <w:i/>
          <w:sz w:val="24"/>
          <w:szCs w:val="24"/>
          <w:lang w:val="es-MX"/>
        </w:rPr>
        <w:t>9</w:t>
      </w:r>
      <w:r w:rsidRPr="00A719B6">
        <w:rPr>
          <w:rFonts w:ascii="Times New Roman" w:eastAsia="Times New Roman" w:hAnsi="Times New Roman" w:cs="Times New Roman"/>
          <w:sz w:val="24"/>
          <w:szCs w:val="24"/>
          <w:lang w:val="es-MX"/>
        </w:rPr>
        <w:t>(4), 492-505.</w:t>
      </w:r>
    </w:p>
    <w:p w14:paraId="00AE7DBA" w14:textId="77777777" w:rsidR="006436BC" w:rsidRPr="007E11D0" w:rsidRDefault="006436BC" w:rsidP="006436BC">
      <w:pPr>
        <w:spacing w:line="360" w:lineRule="auto"/>
        <w:ind w:left="720" w:hanging="720"/>
        <w:jc w:val="both"/>
        <w:rPr>
          <w:rFonts w:ascii="Times New Roman" w:eastAsia="Times New Roman" w:hAnsi="Times New Roman" w:cs="Times New Roman"/>
          <w:sz w:val="24"/>
          <w:szCs w:val="24"/>
          <w:lang w:val="en-US"/>
        </w:rPr>
      </w:pPr>
      <w:r w:rsidRPr="00A719B6">
        <w:rPr>
          <w:rFonts w:ascii="Times New Roman" w:eastAsia="Times New Roman" w:hAnsi="Times New Roman" w:cs="Times New Roman"/>
          <w:sz w:val="24"/>
          <w:szCs w:val="24"/>
          <w:lang w:val="es-MX"/>
        </w:rPr>
        <w:t xml:space="preserve">Alexander, K. L. and Pallas, A. M. (1984). </w:t>
      </w:r>
      <w:r w:rsidRPr="007E11D0">
        <w:rPr>
          <w:rFonts w:ascii="Times New Roman" w:eastAsia="Times New Roman" w:hAnsi="Times New Roman" w:cs="Times New Roman"/>
          <w:sz w:val="24"/>
          <w:szCs w:val="24"/>
          <w:lang w:val="en-US"/>
        </w:rPr>
        <w:t xml:space="preserve">Curriculum Reform and School Performance: An Evaluation of the "New Basics". </w:t>
      </w:r>
      <w:r w:rsidRPr="007E11D0">
        <w:rPr>
          <w:rFonts w:ascii="Times New Roman" w:eastAsia="Times New Roman" w:hAnsi="Times New Roman" w:cs="Times New Roman"/>
          <w:i/>
          <w:sz w:val="24"/>
          <w:szCs w:val="24"/>
          <w:lang w:val="en-US"/>
        </w:rPr>
        <w:t>American Journal of Education</w:t>
      </w:r>
      <w:r w:rsidRPr="007E11D0">
        <w:rPr>
          <w:rFonts w:ascii="Times New Roman" w:eastAsia="Times New Roman" w:hAnsi="Times New Roman" w:cs="Times New Roman"/>
          <w:sz w:val="24"/>
          <w:szCs w:val="24"/>
          <w:lang w:val="en-US"/>
        </w:rPr>
        <w:t xml:space="preserve">, </w:t>
      </w:r>
      <w:r w:rsidRPr="007E11D0">
        <w:rPr>
          <w:rFonts w:ascii="Times New Roman" w:eastAsia="Times New Roman" w:hAnsi="Times New Roman" w:cs="Times New Roman"/>
          <w:i/>
          <w:sz w:val="24"/>
          <w:szCs w:val="24"/>
          <w:lang w:val="en-US"/>
        </w:rPr>
        <w:t>92</w:t>
      </w:r>
      <w:r w:rsidRPr="007E11D0">
        <w:rPr>
          <w:rFonts w:ascii="Times New Roman" w:eastAsia="Times New Roman" w:hAnsi="Times New Roman" w:cs="Times New Roman"/>
          <w:sz w:val="24"/>
          <w:szCs w:val="24"/>
          <w:lang w:val="en-US"/>
        </w:rPr>
        <w:t>(4), 391-420. https://www.journals.uchicago.edu/doi/epdf/10.1086/443767</w:t>
      </w:r>
    </w:p>
    <w:p w14:paraId="1D4605C4" w14:textId="77777777" w:rsidR="006436BC" w:rsidRPr="007E11D0" w:rsidRDefault="006436BC" w:rsidP="006436BC">
      <w:pPr>
        <w:spacing w:line="360" w:lineRule="auto"/>
        <w:ind w:left="720" w:hanging="720"/>
        <w:jc w:val="both"/>
        <w:rPr>
          <w:rFonts w:ascii="Times New Roman" w:eastAsia="Times New Roman" w:hAnsi="Times New Roman" w:cs="Times New Roman"/>
          <w:sz w:val="24"/>
          <w:szCs w:val="24"/>
          <w:lang w:val="en-US"/>
        </w:rPr>
      </w:pPr>
      <w:proofErr w:type="spellStart"/>
      <w:r w:rsidRPr="007E11D0">
        <w:rPr>
          <w:rFonts w:ascii="Times New Roman" w:eastAsia="Times New Roman" w:hAnsi="Times New Roman" w:cs="Times New Roman"/>
          <w:sz w:val="24"/>
          <w:szCs w:val="24"/>
          <w:lang w:val="en-US"/>
        </w:rPr>
        <w:t>Amagir</w:t>
      </w:r>
      <w:proofErr w:type="spellEnd"/>
      <w:r w:rsidRPr="007E11D0">
        <w:rPr>
          <w:rFonts w:ascii="Times New Roman" w:eastAsia="Times New Roman" w:hAnsi="Times New Roman" w:cs="Times New Roman"/>
          <w:sz w:val="24"/>
          <w:szCs w:val="24"/>
          <w:lang w:val="en-US"/>
        </w:rPr>
        <w:t xml:space="preserve">, A., Groot, W., van den </w:t>
      </w:r>
      <w:proofErr w:type="spellStart"/>
      <w:r w:rsidRPr="007E11D0">
        <w:rPr>
          <w:rFonts w:ascii="Times New Roman" w:eastAsia="Times New Roman" w:hAnsi="Times New Roman" w:cs="Times New Roman"/>
          <w:sz w:val="24"/>
          <w:szCs w:val="24"/>
          <w:lang w:val="en-US"/>
        </w:rPr>
        <w:t>Brinkc</w:t>
      </w:r>
      <w:proofErr w:type="spellEnd"/>
      <w:r w:rsidRPr="007E11D0">
        <w:rPr>
          <w:rFonts w:ascii="Times New Roman" w:eastAsia="Times New Roman" w:hAnsi="Times New Roman" w:cs="Times New Roman"/>
          <w:sz w:val="24"/>
          <w:szCs w:val="24"/>
          <w:lang w:val="en-US"/>
        </w:rPr>
        <w:t xml:space="preserve">, H. M. and </w:t>
      </w:r>
      <w:proofErr w:type="spellStart"/>
      <w:r w:rsidRPr="007E11D0">
        <w:rPr>
          <w:rFonts w:ascii="Times New Roman" w:eastAsia="Times New Roman" w:hAnsi="Times New Roman" w:cs="Times New Roman"/>
          <w:sz w:val="24"/>
          <w:szCs w:val="24"/>
          <w:lang w:val="en-US"/>
        </w:rPr>
        <w:t>Wilschutd</w:t>
      </w:r>
      <w:proofErr w:type="spellEnd"/>
      <w:r w:rsidRPr="007E11D0">
        <w:rPr>
          <w:rFonts w:ascii="Times New Roman" w:eastAsia="Times New Roman" w:hAnsi="Times New Roman" w:cs="Times New Roman"/>
          <w:sz w:val="24"/>
          <w:szCs w:val="24"/>
          <w:lang w:val="en-US"/>
        </w:rPr>
        <w:t xml:space="preserve">, A. (2020). Financial literacy of high school students in the Netherlands: knowledge, attitudes, self-efficacy, and behavior. </w:t>
      </w:r>
      <w:r w:rsidRPr="007E11D0">
        <w:rPr>
          <w:rFonts w:ascii="Times New Roman" w:eastAsia="Times New Roman" w:hAnsi="Times New Roman" w:cs="Times New Roman"/>
          <w:i/>
          <w:sz w:val="24"/>
          <w:szCs w:val="24"/>
          <w:lang w:val="en-US"/>
        </w:rPr>
        <w:t>International Review of Economics Education</w:t>
      </w:r>
      <w:r w:rsidRPr="007E11D0">
        <w:rPr>
          <w:rFonts w:ascii="Times New Roman" w:eastAsia="Times New Roman" w:hAnsi="Times New Roman" w:cs="Times New Roman"/>
          <w:sz w:val="24"/>
          <w:szCs w:val="24"/>
          <w:lang w:val="en-US"/>
        </w:rPr>
        <w:t xml:space="preserve">, </w:t>
      </w:r>
      <w:r w:rsidRPr="007E11D0">
        <w:rPr>
          <w:rFonts w:ascii="Times New Roman" w:eastAsia="Times New Roman" w:hAnsi="Times New Roman" w:cs="Times New Roman"/>
          <w:i/>
          <w:sz w:val="24"/>
          <w:szCs w:val="24"/>
          <w:lang w:val="en-US"/>
        </w:rPr>
        <w:t>34</w:t>
      </w:r>
      <w:r w:rsidRPr="007E11D0">
        <w:rPr>
          <w:rFonts w:ascii="Times New Roman" w:eastAsia="Times New Roman" w:hAnsi="Times New Roman" w:cs="Times New Roman"/>
          <w:sz w:val="24"/>
          <w:szCs w:val="24"/>
          <w:lang w:val="en-US"/>
        </w:rPr>
        <w:t xml:space="preserve">. </w:t>
      </w:r>
      <w:hyperlink r:id="rId11">
        <w:r w:rsidRPr="007E11D0">
          <w:rPr>
            <w:rFonts w:ascii="Times New Roman" w:eastAsia="Times New Roman" w:hAnsi="Times New Roman" w:cs="Times New Roman"/>
            <w:sz w:val="24"/>
            <w:szCs w:val="24"/>
            <w:lang w:val="en-US"/>
          </w:rPr>
          <w:t>https://doi.org/10.1016/j.iree.2020.100185</w:t>
        </w:r>
      </w:hyperlink>
    </w:p>
    <w:p w14:paraId="22580027" w14:textId="77777777" w:rsidR="006436BC" w:rsidRPr="00A719B6" w:rsidRDefault="006436BC" w:rsidP="006436BC">
      <w:pPr>
        <w:spacing w:line="360" w:lineRule="auto"/>
        <w:ind w:left="720" w:hanging="720"/>
        <w:jc w:val="both"/>
        <w:rPr>
          <w:rFonts w:ascii="Times New Roman" w:eastAsia="Times New Roman" w:hAnsi="Times New Roman" w:cs="Times New Roman"/>
          <w:sz w:val="24"/>
          <w:szCs w:val="24"/>
          <w:lang w:val="es-MX"/>
        </w:rPr>
      </w:pPr>
      <w:r w:rsidRPr="00A719B6">
        <w:rPr>
          <w:rFonts w:ascii="Times New Roman" w:eastAsia="Times New Roman" w:hAnsi="Times New Roman" w:cs="Times New Roman"/>
          <w:sz w:val="24"/>
          <w:szCs w:val="24"/>
          <w:lang w:val="es-MX"/>
        </w:rPr>
        <w:t xml:space="preserve">Antonio-Anderson, C., Peña-Cárdenas, M. C. y López-Saldaña, C. (2020). Determinantes de la alfabetización financiera. </w:t>
      </w:r>
      <w:r w:rsidRPr="00A719B6">
        <w:rPr>
          <w:rFonts w:ascii="Times New Roman" w:eastAsia="Times New Roman" w:hAnsi="Times New Roman" w:cs="Times New Roman"/>
          <w:i/>
          <w:sz w:val="24"/>
          <w:szCs w:val="24"/>
          <w:lang w:val="es-MX"/>
        </w:rPr>
        <w:t>Investigación Administrativa</w:t>
      </w:r>
      <w:r w:rsidRPr="00A719B6">
        <w:rPr>
          <w:rFonts w:ascii="Times New Roman" w:eastAsia="Times New Roman" w:hAnsi="Times New Roman" w:cs="Times New Roman"/>
          <w:sz w:val="24"/>
          <w:szCs w:val="24"/>
          <w:lang w:val="es-MX"/>
        </w:rPr>
        <w:t xml:space="preserve">, </w:t>
      </w:r>
      <w:r w:rsidRPr="00A719B6">
        <w:rPr>
          <w:rFonts w:ascii="Times New Roman" w:eastAsia="Times New Roman" w:hAnsi="Times New Roman" w:cs="Times New Roman"/>
          <w:i/>
          <w:sz w:val="24"/>
          <w:szCs w:val="24"/>
          <w:lang w:val="es-MX"/>
        </w:rPr>
        <w:t>49</w:t>
      </w:r>
      <w:r w:rsidRPr="00A719B6">
        <w:rPr>
          <w:rFonts w:ascii="Times New Roman" w:eastAsia="Times New Roman" w:hAnsi="Times New Roman" w:cs="Times New Roman"/>
          <w:sz w:val="24"/>
          <w:szCs w:val="24"/>
          <w:lang w:val="es-MX"/>
        </w:rPr>
        <w:t xml:space="preserve">(125). </w:t>
      </w:r>
      <w:hyperlink r:id="rId12">
        <w:r w:rsidRPr="00A719B6">
          <w:rPr>
            <w:rFonts w:ascii="Times New Roman" w:eastAsia="Times New Roman" w:hAnsi="Times New Roman" w:cs="Times New Roman"/>
            <w:sz w:val="24"/>
            <w:szCs w:val="24"/>
            <w:lang w:val="es-MX"/>
          </w:rPr>
          <w:t>https://www.redalyc.org/articulo.oa?id=456061607014</w:t>
        </w:r>
      </w:hyperlink>
    </w:p>
    <w:p w14:paraId="250AAABE" w14:textId="77777777" w:rsidR="006436BC" w:rsidRPr="007E11D0" w:rsidRDefault="006436BC" w:rsidP="006436BC">
      <w:pPr>
        <w:spacing w:line="360" w:lineRule="auto"/>
        <w:ind w:left="720" w:hanging="720"/>
        <w:jc w:val="both"/>
        <w:rPr>
          <w:rFonts w:ascii="Times New Roman" w:eastAsia="Times New Roman" w:hAnsi="Times New Roman" w:cs="Times New Roman"/>
          <w:sz w:val="24"/>
          <w:szCs w:val="24"/>
          <w:lang w:val="en-US"/>
        </w:rPr>
      </w:pPr>
      <w:r w:rsidRPr="00A719B6">
        <w:rPr>
          <w:rFonts w:ascii="Times New Roman" w:eastAsia="Times New Roman" w:hAnsi="Times New Roman" w:cs="Times New Roman"/>
          <w:sz w:val="24"/>
          <w:szCs w:val="24"/>
          <w:lang w:val="es-MX"/>
        </w:rPr>
        <w:t xml:space="preserve">Arceo-Gómez, E. O. and Villagómez, F. A. (2017). </w:t>
      </w:r>
      <w:r w:rsidRPr="007E11D0">
        <w:rPr>
          <w:rFonts w:ascii="Times New Roman" w:eastAsia="Times New Roman" w:hAnsi="Times New Roman" w:cs="Times New Roman"/>
          <w:sz w:val="24"/>
          <w:szCs w:val="24"/>
          <w:lang w:val="en-US"/>
        </w:rPr>
        <w:t xml:space="preserve">Financial literacy among Mexican high school teenagers. </w:t>
      </w:r>
      <w:r w:rsidRPr="007E11D0">
        <w:rPr>
          <w:rFonts w:ascii="Times New Roman" w:eastAsia="Times New Roman" w:hAnsi="Times New Roman" w:cs="Times New Roman"/>
          <w:i/>
          <w:sz w:val="24"/>
          <w:szCs w:val="24"/>
          <w:lang w:val="en-US"/>
        </w:rPr>
        <w:t>International Review of Economics Education</w:t>
      </w:r>
      <w:r w:rsidRPr="007E11D0">
        <w:rPr>
          <w:rFonts w:ascii="Times New Roman" w:eastAsia="Times New Roman" w:hAnsi="Times New Roman" w:cs="Times New Roman"/>
          <w:sz w:val="24"/>
          <w:szCs w:val="24"/>
          <w:lang w:val="en-US"/>
        </w:rPr>
        <w:t xml:space="preserve">, </w:t>
      </w:r>
      <w:r w:rsidRPr="007E11D0">
        <w:rPr>
          <w:rFonts w:ascii="Times New Roman" w:eastAsia="Times New Roman" w:hAnsi="Times New Roman" w:cs="Times New Roman"/>
          <w:i/>
          <w:sz w:val="24"/>
          <w:szCs w:val="24"/>
          <w:lang w:val="en-US"/>
        </w:rPr>
        <w:t>24</w:t>
      </w:r>
      <w:r w:rsidRPr="007E11D0">
        <w:rPr>
          <w:rFonts w:ascii="Times New Roman" w:eastAsia="Times New Roman" w:hAnsi="Times New Roman" w:cs="Times New Roman"/>
          <w:sz w:val="24"/>
          <w:szCs w:val="24"/>
          <w:lang w:val="en-US"/>
        </w:rPr>
        <w:t xml:space="preserve">, 1-17. </w:t>
      </w:r>
      <w:hyperlink r:id="rId13">
        <w:r w:rsidRPr="007E11D0">
          <w:rPr>
            <w:rFonts w:ascii="Times New Roman" w:eastAsia="Times New Roman" w:hAnsi="Times New Roman" w:cs="Times New Roman"/>
            <w:sz w:val="24"/>
            <w:szCs w:val="24"/>
            <w:lang w:val="en-US"/>
          </w:rPr>
          <w:t>https://doi.org/10.1016/j.iree.2016.10.001</w:t>
        </w:r>
      </w:hyperlink>
    </w:p>
    <w:p w14:paraId="2544F4F2" w14:textId="77777777" w:rsidR="006436BC" w:rsidRPr="00A719B6" w:rsidRDefault="006436BC" w:rsidP="006436BC">
      <w:pPr>
        <w:spacing w:line="360" w:lineRule="auto"/>
        <w:ind w:left="720" w:hanging="720"/>
        <w:jc w:val="both"/>
        <w:rPr>
          <w:rFonts w:ascii="Times New Roman" w:eastAsia="Times New Roman" w:hAnsi="Times New Roman" w:cs="Times New Roman"/>
          <w:sz w:val="24"/>
          <w:szCs w:val="24"/>
          <w:lang w:val="es-MX"/>
        </w:rPr>
      </w:pPr>
      <w:r w:rsidRPr="00A719B6">
        <w:rPr>
          <w:rFonts w:ascii="Times New Roman" w:eastAsia="Times New Roman" w:hAnsi="Times New Roman" w:cs="Times New Roman"/>
          <w:sz w:val="24"/>
          <w:szCs w:val="24"/>
          <w:lang w:val="es-MX"/>
        </w:rPr>
        <w:lastRenderedPageBreak/>
        <w:t xml:space="preserve">Ato, M. y Vallejo, G. (2011). Los efectos de terceras variables en la investigación psicológica. </w:t>
      </w:r>
      <w:r w:rsidRPr="00A719B6">
        <w:rPr>
          <w:rFonts w:ascii="Times New Roman" w:eastAsia="Times New Roman" w:hAnsi="Times New Roman" w:cs="Times New Roman"/>
          <w:i/>
          <w:sz w:val="24"/>
          <w:szCs w:val="24"/>
          <w:lang w:val="es-MX"/>
        </w:rPr>
        <w:t>Anales de Psicología</w:t>
      </w:r>
      <w:r w:rsidRPr="00A719B6">
        <w:rPr>
          <w:rFonts w:ascii="Times New Roman" w:eastAsia="Times New Roman" w:hAnsi="Times New Roman" w:cs="Times New Roman"/>
          <w:sz w:val="24"/>
          <w:szCs w:val="24"/>
          <w:lang w:val="es-MX"/>
        </w:rPr>
        <w:t xml:space="preserve">, </w:t>
      </w:r>
      <w:r w:rsidRPr="00A719B6">
        <w:rPr>
          <w:rFonts w:ascii="Times New Roman" w:eastAsia="Times New Roman" w:hAnsi="Times New Roman" w:cs="Times New Roman"/>
          <w:i/>
          <w:sz w:val="24"/>
          <w:szCs w:val="24"/>
          <w:lang w:val="es-MX"/>
        </w:rPr>
        <w:t>27</w:t>
      </w:r>
      <w:r w:rsidRPr="00A719B6">
        <w:rPr>
          <w:rFonts w:ascii="Times New Roman" w:eastAsia="Times New Roman" w:hAnsi="Times New Roman" w:cs="Times New Roman"/>
          <w:sz w:val="24"/>
          <w:szCs w:val="24"/>
          <w:lang w:val="es-MX"/>
        </w:rPr>
        <w:t>(2), 550-561. https://revistas.um.es/analesps/article/view/123201/115851</w:t>
      </w:r>
    </w:p>
    <w:p w14:paraId="6175AB0C" w14:textId="77777777" w:rsidR="006436BC" w:rsidRPr="00A719B6" w:rsidRDefault="006436BC" w:rsidP="006436BC">
      <w:pPr>
        <w:spacing w:line="360" w:lineRule="auto"/>
        <w:ind w:left="720" w:hanging="720"/>
        <w:jc w:val="both"/>
        <w:rPr>
          <w:rFonts w:ascii="Times New Roman" w:eastAsia="Times New Roman" w:hAnsi="Times New Roman" w:cs="Times New Roman"/>
          <w:sz w:val="24"/>
          <w:szCs w:val="24"/>
          <w:lang w:val="es-MX"/>
        </w:rPr>
      </w:pPr>
      <w:r w:rsidRPr="00A719B6">
        <w:rPr>
          <w:rFonts w:ascii="Times New Roman" w:eastAsia="Times New Roman" w:hAnsi="Times New Roman" w:cs="Times New Roman"/>
          <w:sz w:val="24"/>
          <w:szCs w:val="24"/>
          <w:lang w:val="es-MX"/>
        </w:rPr>
        <w:t xml:space="preserve">Avendaño, W. R., Rueda, G. y Velasco, B. M. (2021). Percepciones y habilidades financieras en estudiantes universitarios. </w:t>
      </w:r>
      <w:r w:rsidRPr="00A719B6">
        <w:rPr>
          <w:rFonts w:ascii="Times New Roman" w:eastAsia="Times New Roman" w:hAnsi="Times New Roman" w:cs="Times New Roman"/>
          <w:i/>
          <w:sz w:val="24"/>
          <w:szCs w:val="24"/>
          <w:lang w:val="es-MX"/>
        </w:rPr>
        <w:t>Formación Universitaria</w:t>
      </w:r>
      <w:r w:rsidRPr="00A719B6">
        <w:rPr>
          <w:rFonts w:ascii="Times New Roman" w:eastAsia="Times New Roman" w:hAnsi="Times New Roman" w:cs="Times New Roman"/>
          <w:sz w:val="24"/>
          <w:szCs w:val="24"/>
          <w:lang w:val="es-MX"/>
        </w:rPr>
        <w:t xml:space="preserve">, </w:t>
      </w:r>
      <w:r w:rsidRPr="00A719B6">
        <w:rPr>
          <w:rFonts w:ascii="Times New Roman" w:eastAsia="Times New Roman" w:hAnsi="Times New Roman" w:cs="Times New Roman"/>
          <w:i/>
          <w:sz w:val="24"/>
          <w:szCs w:val="24"/>
          <w:lang w:val="es-MX"/>
        </w:rPr>
        <w:t>14</w:t>
      </w:r>
      <w:r w:rsidRPr="00A719B6">
        <w:rPr>
          <w:rFonts w:ascii="Times New Roman" w:eastAsia="Times New Roman" w:hAnsi="Times New Roman" w:cs="Times New Roman"/>
          <w:sz w:val="24"/>
          <w:szCs w:val="24"/>
          <w:lang w:val="es-MX"/>
        </w:rPr>
        <w:t xml:space="preserve">(3), 95-104. </w:t>
      </w:r>
      <w:hyperlink r:id="rId14">
        <w:r w:rsidRPr="00A719B6">
          <w:rPr>
            <w:rFonts w:ascii="Times New Roman" w:eastAsia="Times New Roman" w:hAnsi="Times New Roman" w:cs="Times New Roman"/>
            <w:sz w:val="24"/>
            <w:szCs w:val="24"/>
            <w:lang w:val="es-MX"/>
          </w:rPr>
          <w:t>http://dx.doi.org/10.4067/S0718-50062021000300095</w:t>
        </w:r>
      </w:hyperlink>
    </w:p>
    <w:p w14:paraId="7A2FE1F8" w14:textId="77777777" w:rsidR="006436BC" w:rsidRPr="00A719B6" w:rsidRDefault="006436BC" w:rsidP="006436BC">
      <w:pPr>
        <w:spacing w:line="360" w:lineRule="auto"/>
        <w:ind w:left="720" w:hanging="720"/>
        <w:jc w:val="both"/>
        <w:rPr>
          <w:rFonts w:ascii="Times New Roman" w:eastAsia="Times New Roman" w:hAnsi="Times New Roman" w:cs="Times New Roman"/>
          <w:sz w:val="24"/>
          <w:szCs w:val="24"/>
          <w:lang w:val="es-MX"/>
        </w:rPr>
      </w:pPr>
      <w:r w:rsidRPr="00A719B6">
        <w:rPr>
          <w:rFonts w:ascii="Times New Roman" w:eastAsia="Times New Roman" w:hAnsi="Times New Roman" w:cs="Times New Roman"/>
          <w:sz w:val="24"/>
          <w:szCs w:val="24"/>
          <w:lang w:val="es-MX"/>
        </w:rPr>
        <w:t xml:space="preserve">Cabrera-Baquedano, A., </w:t>
      </w:r>
      <w:proofErr w:type="spellStart"/>
      <w:r w:rsidRPr="00A719B6">
        <w:rPr>
          <w:rFonts w:ascii="Times New Roman" w:eastAsia="Times New Roman" w:hAnsi="Times New Roman" w:cs="Times New Roman"/>
          <w:sz w:val="24"/>
          <w:szCs w:val="24"/>
          <w:lang w:val="es-MX"/>
        </w:rPr>
        <w:t>Huincahue</w:t>
      </w:r>
      <w:proofErr w:type="spellEnd"/>
      <w:r w:rsidRPr="00A719B6">
        <w:rPr>
          <w:rFonts w:ascii="Times New Roman" w:eastAsia="Times New Roman" w:hAnsi="Times New Roman" w:cs="Times New Roman"/>
          <w:sz w:val="24"/>
          <w:szCs w:val="24"/>
          <w:lang w:val="es-MX"/>
        </w:rPr>
        <w:t xml:space="preserve">, J. and Gaete-Peralta, C. (2022). </w:t>
      </w:r>
      <w:r w:rsidRPr="007E11D0">
        <w:rPr>
          <w:rFonts w:ascii="Times New Roman" w:eastAsia="Times New Roman" w:hAnsi="Times New Roman" w:cs="Times New Roman"/>
          <w:sz w:val="24"/>
          <w:szCs w:val="24"/>
          <w:lang w:val="en-US"/>
        </w:rPr>
        <w:t xml:space="preserve">Transitions when adjusting interdisciplinary mathematical models: the case of financial literacy. </w:t>
      </w:r>
      <w:proofErr w:type="spellStart"/>
      <w:r w:rsidRPr="00A719B6">
        <w:rPr>
          <w:rFonts w:ascii="Times New Roman" w:eastAsia="Times New Roman" w:hAnsi="Times New Roman" w:cs="Times New Roman"/>
          <w:i/>
          <w:sz w:val="24"/>
          <w:szCs w:val="24"/>
          <w:lang w:val="es-MX"/>
        </w:rPr>
        <w:t>Uniciencia</w:t>
      </w:r>
      <w:proofErr w:type="spellEnd"/>
      <w:r w:rsidRPr="00A719B6">
        <w:rPr>
          <w:rFonts w:ascii="Times New Roman" w:eastAsia="Times New Roman" w:hAnsi="Times New Roman" w:cs="Times New Roman"/>
          <w:sz w:val="24"/>
          <w:szCs w:val="24"/>
          <w:lang w:val="es-MX"/>
        </w:rPr>
        <w:t xml:space="preserve">, </w:t>
      </w:r>
      <w:r w:rsidRPr="00A719B6">
        <w:rPr>
          <w:rFonts w:ascii="Times New Roman" w:eastAsia="Times New Roman" w:hAnsi="Times New Roman" w:cs="Times New Roman"/>
          <w:i/>
          <w:sz w:val="24"/>
          <w:szCs w:val="24"/>
          <w:lang w:val="es-MX"/>
        </w:rPr>
        <w:t>36</w:t>
      </w:r>
      <w:r w:rsidRPr="00A719B6">
        <w:rPr>
          <w:rFonts w:ascii="Times New Roman" w:eastAsia="Times New Roman" w:hAnsi="Times New Roman" w:cs="Times New Roman"/>
          <w:sz w:val="24"/>
          <w:szCs w:val="24"/>
          <w:lang w:val="es-MX"/>
        </w:rPr>
        <w:t xml:space="preserve">(1), 1-20. </w:t>
      </w:r>
      <w:hyperlink r:id="rId15">
        <w:r w:rsidRPr="00A719B6">
          <w:rPr>
            <w:rFonts w:ascii="Times New Roman" w:eastAsia="Times New Roman" w:hAnsi="Times New Roman" w:cs="Times New Roman"/>
            <w:sz w:val="24"/>
            <w:szCs w:val="24"/>
            <w:lang w:val="es-MX"/>
          </w:rPr>
          <w:t>https://dx.doi.org/10.15359/ru.36-1.45</w:t>
        </w:r>
      </w:hyperlink>
    </w:p>
    <w:p w14:paraId="19FCD58A" w14:textId="77777777" w:rsidR="006436BC" w:rsidRPr="00A719B6" w:rsidRDefault="006436BC" w:rsidP="006436BC">
      <w:pPr>
        <w:spacing w:line="360" w:lineRule="auto"/>
        <w:ind w:left="720" w:hanging="720"/>
        <w:jc w:val="both"/>
        <w:rPr>
          <w:rFonts w:ascii="Times New Roman" w:eastAsia="Times New Roman" w:hAnsi="Times New Roman" w:cs="Times New Roman"/>
          <w:sz w:val="24"/>
          <w:szCs w:val="24"/>
          <w:lang w:val="es-MX"/>
        </w:rPr>
      </w:pPr>
      <w:r w:rsidRPr="00A719B6">
        <w:rPr>
          <w:rFonts w:ascii="Times New Roman" w:eastAsia="Times New Roman" w:hAnsi="Times New Roman" w:cs="Times New Roman"/>
          <w:sz w:val="24"/>
          <w:szCs w:val="24"/>
          <w:lang w:val="es-MX"/>
        </w:rPr>
        <w:t xml:space="preserve">Cárdenas, M., Criado, J. I. y González-Molero, I. (2019). Alfabetización financiera entre estudiantes universitarios españoles: un estudio exploratorio. </w:t>
      </w:r>
      <w:r w:rsidRPr="00A719B6">
        <w:rPr>
          <w:rFonts w:ascii="Times New Roman" w:eastAsia="Times New Roman" w:hAnsi="Times New Roman" w:cs="Times New Roman"/>
          <w:i/>
          <w:sz w:val="24"/>
          <w:szCs w:val="24"/>
          <w:lang w:val="es-MX"/>
        </w:rPr>
        <w:t>Revista de Asesoramiento y Planificación Financiera</w:t>
      </w:r>
      <w:r w:rsidRPr="00A719B6">
        <w:rPr>
          <w:rFonts w:ascii="Times New Roman" w:eastAsia="Times New Roman" w:hAnsi="Times New Roman" w:cs="Times New Roman"/>
          <w:sz w:val="24"/>
          <w:szCs w:val="24"/>
          <w:lang w:val="es-MX"/>
        </w:rPr>
        <w:t xml:space="preserve">, </w:t>
      </w:r>
      <w:r w:rsidRPr="00A719B6">
        <w:rPr>
          <w:rFonts w:ascii="Times New Roman" w:eastAsia="Times New Roman" w:hAnsi="Times New Roman" w:cs="Times New Roman"/>
          <w:i/>
          <w:sz w:val="24"/>
          <w:szCs w:val="24"/>
          <w:lang w:val="es-MX"/>
        </w:rPr>
        <w:t>30</w:t>
      </w:r>
      <w:r w:rsidRPr="00A719B6">
        <w:rPr>
          <w:rFonts w:ascii="Times New Roman" w:eastAsia="Times New Roman" w:hAnsi="Times New Roman" w:cs="Times New Roman"/>
          <w:sz w:val="24"/>
          <w:szCs w:val="24"/>
          <w:lang w:val="es-MX"/>
        </w:rPr>
        <w:t>(1), 105-116.</w:t>
      </w:r>
    </w:p>
    <w:p w14:paraId="1398DF16" w14:textId="77777777" w:rsidR="006436BC" w:rsidRPr="00A719B6" w:rsidRDefault="006436BC" w:rsidP="006436BC">
      <w:pPr>
        <w:spacing w:line="360" w:lineRule="auto"/>
        <w:ind w:left="720" w:hanging="720"/>
        <w:jc w:val="both"/>
        <w:rPr>
          <w:rFonts w:ascii="Times New Roman" w:eastAsia="Times New Roman" w:hAnsi="Times New Roman" w:cs="Times New Roman"/>
          <w:sz w:val="24"/>
          <w:szCs w:val="24"/>
          <w:lang w:val="es-MX"/>
        </w:rPr>
      </w:pPr>
      <w:r w:rsidRPr="00A719B6">
        <w:rPr>
          <w:rFonts w:ascii="Times New Roman" w:eastAsia="Times New Roman" w:hAnsi="Times New Roman" w:cs="Times New Roman"/>
          <w:sz w:val="24"/>
          <w:szCs w:val="24"/>
          <w:lang w:val="es-MX"/>
        </w:rPr>
        <w:t xml:space="preserve">Comisión Nacional Bancaria y de Valores [CNBV]. (2019). </w:t>
      </w:r>
      <w:r w:rsidRPr="00A719B6">
        <w:rPr>
          <w:rFonts w:ascii="Times New Roman" w:eastAsia="Times New Roman" w:hAnsi="Times New Roman" w:cs="Times New Roman"/>
          <w:i/>
          <w:sz w:val="24"/>
          <w:szCs w:val="24"/>
          <w:lang w:val="es-MX"/>
        </w:rPr>
        <w:t>Estrategia Nacional de Educación Financiera 2019-2024.</w:t>
      </w:r>
      <w:r w:rsidRPr="00A719B6">
        <w:rPr>
          <w:rFonts w:ascii="Times New Roman" w:eastAsia="Times New Roman" w:hAnsi="Times New Roman" w:cs="Times New Roman"/>
          <w:sz w:val="24"/>
          <w:szCs w:val="24"/>
          <w:lang w:val="es-MX"/>
        </w:rPr>
        <w:t xml:space="preserve"> https://www.cnbv.gob.mx/CONVIVE/Paginas/ENEF.aspx</w:t>
      </w:r>
    </w:p>
    <w:p w14:paraId="6AB2FB33" w14:textId="77777777" w:rsidR="006436BC" w:rsidRPr="00A719B6" w:rsidRDefault="006436BC" w:rsidP="006436BC">
      <w:pPr>
        <w:spacing w:line="360" w:lineRule="auto"/>
        <w:ind w:left="720" w:hanging="720"/>
        <w:jc w:val="both"/>
        <w:rPr>
          <w:rFonts w:ascii="Times New Roman" w:eastAsia="Times New Roman" w:hAnsi="Times New Roman" w:cs="Times New Roman"/>
          <w:sz w:val="24"/>
          <w:szCs w:val="24"/>
          <w:lang w:val="es-MX"/>
        </w:rPr>
      </w:pPr>
      <w:r w:rsidRPr="00A719B6">
        <w:rPr>
          <w:rFonts w:ascii="Times New Roman" w:eastAsia="Times New Roman" w:hAnsi="Times New Roman" w:cs="Times New Roman"/>
          <w:sz w:val="24"/>
          <w:szCs w:val="24"/>
          <w:lang w:val="es-MX"/>
        </w:rPr>
        <w:t xml:space="preserve">Comisión Nacional Bancaria y de Valores [CNBV]. (2020a). </w:t>
      </w:r>
      <w:r w:rsidRPr="00A719B6">
        <w:rPr>
          <w:rFonts w:ascii="Times New Roman" w:eastAsia="Times New Roman" w:hAnsi="Times New Roman" w:cs="Times New Roman"/>
          <w:i/>
          <w:sz w:val="24"/>
          <w:szCs w:val="24"/>
          <w:lang w:val="es-MX"/>
        </w:rPr>
        <w:t>Encuesta Nacional de Inclusión Financiera 2018</w:t>
      </w:r>
      <w:r w:rsidRPr="00A719B6">
        <w:rPr>
          <w:rFonts w:ascii="Times New Roman" w:eastAsia="Times New Roman" w:hAnsi="Times New Roman" w:cs="Times New Roman"/>
          <w:sz w:val="24"/>
          <w:szCs w:val="24"/>
          <w:lang w:val="es-MX"/>
        </w:rPr>
        <w:t>. https://www.cnbv.gob.mx/CONVIVE/Paginas/ENIF.aspx</w:t>
      </w:r>
    </w:p>
    <w:p w14:paraId="6F5BB3CF" w14:textId="77777777" w:rsidR="006436BC" w:rsidRPr="00A719B6" w:rsidRDefault="006436BC" w:rsidP="006436BC">
      <w:pPr>
        <w:spacing w:line="360" w:lineRule="auto"/>
        <w:ind w:left="720" w:hanging="720"/>
        <w:jc w:val="both"/>
        <w:rPr>
          <w:rFonts w:ascii="Times New Roman" w:eastAsia="Times New Roman" w:hAnsi="Times New Roman" w:cs="Times New Roman"/>
          <w:sz w:val="24"/>
          <w:szCs w:val="24"/>
          <w:lang w:val="es-MX"/>
        </w:rPr>
      </w:pPr>
      <w:r w:rsidRPr="00A719B6">
        <w:rPr>
          <w:rFonts w:ascii="Times New Roman" w:eastAsia="Times New Roman" w:hAnsi="Times New Roman" w:cs="Times New Roman"/>
          <w:sz w:val="24"/>
          <w:szCs w:val="24"/>
          <w:lang w:val="es-MX"/>
        </w:rPr>
        <w:t xml:space="preserve">Comisión Nacional Bancaria y de Valores [CNBV]. (2020b). </w:t>
      </w:r>
      <w:r w:rsidRPr="00A719B6">
        <w:rPr>
          <w:rFonts w:ascii="Times New Roman" w:eastAsia="Times New Roman" w:hAnsi="Times New Roman" w:cs="Times New Roman"/>
          <w:i/>
          <w:sz w:val="24"/>
          <w:szCs w:val="24"/>
          <w:lang w:val="es-MX"/>
        </w:rPr>
        <w:t xml:space="preserve">Boletín trimestral de inclusión financiera. </w:t>
      </w:r>
      <w:r w:rsidRPr="00A719B6">
        <w:rPr>
          <w:rFonts w:ascii="Times New Roman" w:eastAsia="Times New Roman" w:hAnsi="Times New Roman" w:cs="Times New Roman"/>
          <w:sz w:val="24"/>
          <w:szCs w:val="24"/>
          <w:lang w:val="es-MX"/>
        </w:rPr>
        <w:t>https://www.gob.mx/cms/uploads/attachment/file/593492/Boletin_IF_4T_2020.pdf</w:t>
      </w:r>
    </w:p>
    <w:p w14:paraId="2C0DF5B3" w14:textId="77777777" w:rsidR="006436BC" w:rsidRPr="00A719B6" w:rsidRDefault="006436BC" w:rsidP="006436BC">
      <w:pPr>
        <w:spacing w:line="360" w:lineRule="auto"/>
        <w:ind w:left="720" w:hanging="720"/>
        <w:jc w:val="both"/>
        <w:rPr>
          <w:rFonts w:ascii="Times New Roman" w:eastAsia="Times New Roman" w:hAnsi="Times New Roman" w:cs="Times New Roman"/>
          <w:sz w:val="24"/>
          <w:szCs w:val="24"/>
          <w:lang w:val="es-MX"/>
        </w:rPr>
      </w:pPr>
      <w:r w:rsidRPr="00A719B6">
        <w:rPr>
          <w:rFonts w:ascii="Times New Roman" w:eastAsia="Times New Roman" w:hAnsi="Times New Roman" w:cs="Times New Roman"/>
          <w:sz w:val="24"/>
          <w:szCs w:val="24"/>
          <w:lang w:val="es-MX"/>
        </w:rPr>
        <w:t>Diez-</w:t>
      </w:r>
      <w:proofErr w:type="spellStart"/>
      <w:r w:rsidRPr="00A719B6">
        <w:rPr>
          <w:rFonts w:ascii="Times New Roman" w:eastAsia="Times New Roman" w:hAnsi="Times New Roman" w:cs="Times New Roman"/>
          <w:sz w:val="24"/>
          <w:szCs w:val="24"/>
          <w:lang w:val="es-MX"/>
        </w:rPr>
        <w:t>Mart</w:t>
      </w:r>
      <w:proofErr w:type="spellEnd"/>
      <w:r w:rsidRPr="00A719B6">
        <w:rPr>
          <w:rFonts w:ascii="Times New Roman" w:eastAsia="Times New Roman" w:hAnsi="Times New Roman" w:cs="Times New Roman"/>
          <w:sz w:val="24"/>
          <w:szCs w:val="24"/>
          <w:lang w:val="es-ES"/>
        </w:rPr>
        <w:t>í</w:t>
      </w:r>
      <w:proofErr w:type="spellStart"/>
      <w:r w:rsidRPr="00A719B6">
        <w:rPr>
          <w:rFonts w:ascii="Times New Roman" w:eastAsia="Times New Roman" w:hAnsi="Times New Roman" w:cs="Times New Roman"/>
          <w:sz w:val="24"/>
          <w:szCs w:val="24"/>
          <w:lang w:val="es-MX"/>
        </w:rPr>
        <w:t>nez</w:t>
      </w:r>
      <w:proofErr w:type="spellEnd"/>
      <w:r w:rsidRPr="00A719B6">
        <w:rPr>
          <w:rFonts w:ascii="Times New Roman" w:eastAsia="Times New Roman" w:hAnsi="Times New Roman" w:cs="Times New Roman"/>
          <w:sz w:val="24"/>
          <w:szCs w:val="24"/>
          <w:lang w:val="es-MX"/>
        </w:rPr>
        <w:t xml:space="preserve">, E. (2016). Alfabetización socioeconómica y financiera de adolescentes mexicanos del siglo XXI. </w:t>
      </w:r>
      <w:r w:rsidRPr="00A719B6">
        <w:rPr>
          <w:rFonts w:ascii="Times New Roman" w:eastAsia="Times New Roman" w:hAnsi="Times New Roman" w:cs="Times New Roman"/>
          <w:i/>
          <w:sz w:val="24"/>
          <w:szCs w:val="24"/>
          <w:lang w:val="es-MX"/>
        </w:rPr>
        <w:t>Revista Electrónica de Investigación Educativa</w:t>
      </w:r>
      <w:r w:rsidRPr="00A719B6">
        <w:rPr>
          <w:rFonts w:ascii="Times New Roman" w:eastAsia="Times New Roman" w:hAnsi="Times New Roman" w:cs="Times New Roman"/>
          <w:sz w:val="24"/>
          <w:szCs w:val="24"/>
          <w:lang w:val="es-MX"/>
        </w:rPr>
        <w:t xml:space="preserve">, </w:t>
      </w:r>
      <w:r w:rsidRPr="00A719B6">
        <w:rPr>
          <w:rFonts w:ascii="Times New Roman" w:eastAsia="Times New Roman" w:hAnsi="Times New Roman" w:cs="Times New Roman"/>
          <w:i/>
          <w:sz w:val="24"/>
          <w:szCs w:val="24"/>
          <w:lang w:val="es-MX"/>
        </w:rPr>
        <w:t>18</w:t>
      </w:r>
      <w:r w:rsidRPr="00A719B6">
        <w:rPr>
          <w:rFonts w:ascii="Times New Roman" w:eastAsia="Times New Roman" w:hAnsi="Times New Roman" w:cs="Times New Roman"/>
          <w:sz w:val="24"/>
          <w:szCs w:val="24"/>
          <w:lang w:val="es-MX"/>
        </w:rPr>
        <w:t xml:space="preserve">(2), 130-143. </w:t>
      </w:r>
      <w:hyperlink r:id="rId16">
        <w:r w:rsidRPr="00A719B6">
          <w:rPr>
            <w:rFonts w:ascii="Times New Roman" w:eastAsia="Times New Roman" w:hAnsi="Times New Roman" w:cs="Times New Roman"/>
            <w:sz w:val="24"/>
            <w:szCs w:val="24"/>
            <w:lang w:val="es-MX"/>
          </w:rPr>
          <w:t>https://redie.uabc.mx/redie/article/view/861</w:t>
        </w:r>
      </w:hyperlink>
    </w:p>
    <w:p w14:paraId="2E97A447" w14:textId="07A14018" w:rsidR="006436BC" w:rsidRPr="00A719B6" w:rsidRDefault="006436BC" w:rsidP="006436BC">
      <w:pPr>
        <w:spacing w:line="360" w:lineRule="auto"/>
        <w:ind w:left="720" w:hanging="720"/>
        <w:jc w:val="both"/>
        <w:rPr>
          <w:rFonts w:ascii="Times New Roman" w:eastAsia="Times New Roman" w:hAnsi="Times New Roman" w:cs="Times New Roman"/>
          <w:sz w:val="24"/>
          <w:szCs w:val="24"/>
          <w:lang w:val="es-MX"/>
        </w:rPr>
      </w:pPr>
      <w:r w:rsidRPr="00A719B6">
        <w:rPr>
          <w:rFonts w:ascii="Times New Roman" w:eastAsia="Times New Roman" w:hAnsi="Times New Roman" w:cs="Times New Roman"/>
          <w:sz w:val="24"/>
          <w:szCs w:val="24"/>
          <w:lang w:val="es-MX"/>
        </w:rPr>
        <w:t xml:space="preserve">Galindo-Domínguez, H. (2019). El análisis de moderación en el ámbito socioeducativo a través de la macro </w:t>
      </w:r>
      <w:proofErr w:type="spellStart"/>
      <w:r w:rsidRPr="00A719B6">
        <w:rPr>
          <w:rFonts w:ascii="Times New Roman" w:eastAsia="Times New Roman" w:hAnsi="Times New Roman" w:cs="Times New Roman"/>
          <w:sz w:val="24"/>
          <w:szCs w:val="24"/>
          <w:lang w:val="es-MX"/>
        </w:rPr>
        <w:t>Process</w:t>
      </w:r>
      <w:proofErr w:type="spellEnd"/>
      <w:r w:rsidRPr="00A719B6">
        <w:rPr>
          <w:rFonts w:ascii="Times New Roman" w:eastAsia="Times New Roman" w:hAnsi="Times New Roman" w:cs="Times New Roman"/>
          <w:sz w:val="24"/>
          <w:szCs w:val="24"/>
          <w:lang w:val="es-MX"/>
        </w:rPr>
        <w:t xml:space="preserve"> en SPSS </w:t>
      </w:r>
      <w:proofErr w:type="spellStart"/>
      <w:r w:rsidRPr="00A719B6">
        <w:rPr>
          <w:rFonts w:ascii="Times New Roman" w:eastAsia="Times New Roman" w:hAnsi="Times New Roman" w:cs="Times New Roman"/>
          <w:sz w:val="24"/>
          <w:szCs w:val="24"/>
          <w:lang w:val="es-MX"/>
        </w:rPr>
        <w:t>Statistics</w:t>
      </w:r>
      <w:proofErr w:type="spellEnd"/>
      <w:r w:rsidRPr="00A719B6">
        <w:rPr>
          <w:rFonts w:ascii="Times New Roman" w:eastAsia="Times New Roman" w:hAnsi="Times New Roman" w:cs="Times New Roman"/>
          <w:sz w:val="24"/>
          <w:szCs w:val="24"/>
          <w:lang w:val="es-MX"/>
        </w:rPr>
        <w:t xml:space="preserve">. </w:t>
      </w:r>
      <w:r w:rsidRPr="00A719B6">
        <w:rPr>
          <w:rFonts w:ascii="Times New Roman" w:eastAsia="Times New Roman" w:hAnsi="Times New Roman" w:cs="Times New Roman"/>
          <w:i/>
          <w:sz w:val="24"/>
          <w:szCs w:val="24"/>
          <w:lang w:val="es-MX"/>
        </w:rPr>
        <w:t xml:space="preserve">REIRE Revista </w:t>
      </w:r>
      <w:proofErr w:type="spellStart"/>
      <w:r w:rsidRPr="00A719B6">
        <w:rPr>
          <w:rFonts w:ascii="Times New Roman" w:eastAsia="Times New Roman" w:hAnsi="Times New Roman" w:cs="Times New Roman"/>
          <w:i/>
          <w:sz w:val="24"/>
          <w:szCs w:val="24"/>
          <w:lang w:val="es-MX"/>
        </w:rPr>
        <w:t>d</w:t>
      </w:r>
      <w:r w:rsidR="006E6562">
        <w:rPr>
          <w:rFonts w:ascii="Times New Roman" w:eastAsia="Times New Roman" w:hAnsi="Times New Roman" w:cs="Times New Roman"/>
          <w:i/>
          <w:sz w:val="24"/>
          <w:szCs w:val="24"/>
          <w:lang w:val="es-MX"/>
        </w:rPr>
        <w:t>’</w:t>
      </w:r>
      <w:r w:rsidRPr="00A719B6">
        <w:rPr>
          <w:rFonts w:ascii="Times New Roman" w:eastAsia="Times New Roman" w:hAnsi="Times New Roman" w:cs="Times New Roman"/>
          <w:i/>
          <w:sz w:val="24"/>
          <w:szCs w:val="24"/>
          <w:lang w:val="es-MX"/>
        </w:rPr>
        <w:t>Innovació</w:t>
      </w:r>
      <w:proofErr w:type="spellEnd"/>
      <w:r w:rsidRPr="00A719B6">
        <w:rPr>
          <w:rFonts w:ascii="Times New Roman" w:eastAsia="Times New Roman" w:hAnsi="Times New Roman" w:cs="Times New Roman"/>
          <w:i/>
          <w:sz w:val="24"/>
          <w:szCs w:val="24"/>
          <w:lang w:val="es-MX"/>
        </w:rPr>
        <w:t xml:space="preserve"> i Recerca en </w:t>
      </w:r>
      <w:proofErr w:type="spellStart"/>
      <w:r w:rsidRPr="00A719B6">
        <w:rPr>
          <w:rFonts w:ascii="Times New Roman" w:eastAsia="Times New Roman" w:hAnsi="Times New Roman" w:cs="Times New Roman"/>
          <w:i/>
          <w:sz w:val="24"/>
          <w:szCs w:val="24"/>
          <w:lang w:val="es-MX"/>
        </w:rPr>
        <w:t>Educació</w:t>
      </w:r>
      <w:proofErr w:type="spellEnd"/>
      <w:r w:rsidRPr="00A719B6">
        <w:rPr>
          <w:rFonts w:ascii="Times New Roman" w:eastAsia="Times New Roman" w:hAnsi="Times New Roman" w:cs="Times New Roman"/>
          <w:sz w:val="24"/>
          <w:szCs w:val="24"/>
          <w:lang w:val="es-MX"/>
        </w:rPr>
        <w:t xml:space="preserve">, </w:t>
      </w:r>
      <w:r w:rsidRPr="00A719B6">
        <w:rPr>
          <w:rFonts w:ascii="Times New Roman" w:eastAsia="Times New Roman" w:hAnsi="Times New Roman" w:cs="Times New Roman"/>
          <w:i/>
          <w:sz w:val="24"/>
          <w:szCs w:val="24"/>
          <w:lang w:val="es-MX"/>
        </w:rPr>
        <w:t>12</w:t>
      </w:r>
      <w:r w:rsidRPr="00A719B6">
        <w:rPr>
          <w:rFonts w:ascii="Times New Roman" w:eastAsia="Times New Roman" w:hAnsi="Times New Roman" w:cs="Times New Roman"/>
          <w:sz w:val="24"/>
          <w:szCs w:val="24"/>
          <w:lang w:val="es-MX"/>
        </w:rPr>
        <w:t>(1), 1-11. http://dx.doi.org/10.1344/reire2019.12.122356</w:t>
      </w:r>
    </w:p>
    <w:p w14:paraId="0A85FFE1" w14:textId="77777777" w:rsidR="006436BC" w:rsidRPr="00A719B6" w:rsidRDefault="006436BC" w:rsidP="006436BC">
      <w:pPr>
        <w:spacing w:line="360" w:lineRule="auto"/>
        <w:ind w:left="720" w:hanging="720"/>
        <w:jc w:val="both"/>
        <w:rPr>
          <w:rFonts w:ascii="Times New Roman" w:eastAsia="Times New Roman" w:hAnsi="Times New Roman" w:cs="Times New Roman"/>
          <w:sz w:val="24"/>
          <w:szCs w:val="24"/>
          <w:lang w:val="es-MX"/>
        </w:rPr>
      </w:pPr>
      <w:r w:rsidRPr="00A719B6">
        <w:rPr>
          <w:rFonts w:ascii="Times New Roman" w:eastAsia="Times New Roman" w:hAnsi="Times New Roman" w:cs="Times New Roman"/>
          <w:sz w:val="24"/>
          <w:szCs w:val="24"/>
          <w:lang w:val="es-MX"/>
        </w:rPr>
        <w:t xml:space="preserve">García-Mata, O. (2021). Alfabetismo financiero entre </w:t>
      </w:r>
      <w:proofErr w:type="spellStart"/>
      <w:r w:rsidRPr="00A719B6">
        <w:rPr>
          <w:rFonts w:ascii="Times New Roman" w:eastAsia="Times New Roman" w:hAnsi="Times New Roman" w:cs="Times New Roman"/>
          <w:sz w:val="24"/>
          <w:szCs w:val="24"/>
          <w:lang w:val="es-MX"/>
        </w:rPr>
        <w:t>millennials</w:t>
      </w:r>
      <w:proofErr w:type="spellEnd"/>
      <w:r w:rsidRPr="00A719B6">
        <w:rPr>
          <w:rFonts w:ascii="Times New Roman" w:eastAsia="Times New Roman" w:hAnsi="Times New Roman" w:cs="Times New Roman"/>
          <w:sz w:val="24"/>
          <w:szCs w:val="24"/>
          <w:lang w:val="es-MX"/>
        </w:rPr>
        <w:t xml:space="preserve"> en Ciudad Victoria, Tamaulipas, México. </w:t>
      </w:r>
      <w:r w:rsidRPr="00A719B6">
        <w:rPr>
          <w:rFonts w:ascii="Times New Roman" w:eastAsia="Times New Roman" w:hAnsi="Times New Roman" w:cs="Times New Roman"/>
          <w:i/>
          <w:sz w:val="24"/>
          <w:szCs w:val="24"/>
          <w:lang w:val="es-MX"/>
        </w:rPr>
        <w:t>Estudios Gerenciales</w:t>
      </w:r>
      <w:r w:rsidRPr="00A719B6">
        <w:rPr>
          <w:rFonts w:ascii="Times New Roman" w:eastAsia="Times New Roman" w:hAnsi="Times New Roman" w:cs="Times New Roman"/>
          <w:sz w:val="24"/>
          <w:szCs w:val="24"/>
          <w:lang w:val="es-MX"/>
        </w:rPr>
        <w:t xml:space="preserve">, </w:t>
      </w:r>
      <w:r w:rsidRPr="00A719B6">
        <w:rPr>
          <w:rFonts w:ascii="Times New Roman" w:eastAsia="Times New Roman" w:hAnsi="Times New Roman" w:cs="Times New Roman"/>
          <w:i/>
          <w:sz w:val="24"/>
          <w:szCs w:val="24"/>
          <w:lang w:val="es-MX"/>
        </w:rPr>
        <w:t>37</w:t>
      </w:r>
      <w:r w:rsidRPr="00A719B6">
        <w:rPr>
          <w:rFonts w:ascii="Times New Roman" w:eastAsia="Times New Roman" w:hAnsi="Times New Roman" w:cs="Times New Roman"/>
          <w:sz w:val="24"/>
          <w:szCs w:val="24"/>
          <w:lang w:val="es-MX"/>
        </w:rPr>
        <w:t xml:space="preserve">(160), 399-412. </w:t>
      </w:r>
      <w:hyperlink r:id="rId17">
        <w:r w:rsidRPr="00A719B6">
          <w:rPr>
            <w:rFonts w:ascii="Times New Roman" w:eastAsia="Times New Roman" w:hAnsi="Times New Roman" w:cs="Times New Roman"/>
            <w:sz w:val="24"/>
            <w:szCs w:val="24"/>
            <w:lang w:val="es-MX"/>
          </w:rPr>
          <w:t>https://doi.org/10.18046/j.estger.2021.160.4021</w:t>
        </w:r>
      </w:hyperlink>
    </w:p>
    <w:p w14:paraId="51B6042C" w14:textId="77777777" w:rsidR="006436BC" w:rsidRPr="00A719B6" w:rsidRDefault="006436BC" w:rsidP="006436BC">
      <w:pPr>
        <w:spacing w:line="360" w:lineRule="auto"/>
        <w:ind w:left="720" w:hanging="720"/>
        <w:jc w:val="both"/>
        <w:rPr>
          <w:rFonts w:ascii="Times New Roman" w:eastAsia="Times New Roman" w:hAnsi="Times New Roman" w:cs="Times New Roman"/>
          <w:sz w:val="24"/>
          <w:szCs w:val="24"/>
          <w:lang w:val="es-MX"/>
        </w:rPr>
      </w:pPr>
      <w:r w:rsidRPr="00A719B6">
        <w:rPr>
          <w:rFonts w:ascii="Times New Roman" w:eastAsia="Times New Roman" w:hAnsi="Times New Roman" w:cs="Times New Roman"/>
          <w:sz w:val="24"/>
          <w:szCs w:val="24"/>
          <w:lang w:val="es-MX"/>
        </w:rPr>
        <w:t xml:space="preserve">García-Mata, O., Zorrilla del Castillo, A. L., Briseño García, A. y Arango Herrera, E. (2021). Actitud financiera, comportamiento financiero y conocimiento financiero en México. </w:t>
      </w:r>
      <w:r w:rsidRPr="00A719B6">
        <w:rPr>
          <w:rFonts w:ascii="Times New Roman" w:eastAsia="Times New Roman" w:hAnsi="Times New Roman" w:cs="Times New Roman"/>
          <w:i/>
          <w:sz w:val="24"/>
          <w:szCs w:val="24"/>
          <w:lang w:val="es-MX"/>
        </w:rPr>
        <w:t>Cuadernos de Economía</w:t>
      </w:r>
      <w:r w:rsidRPr="00A719B6">
        <w:rPr>
          <w:rFonts w:ascii="Times New Roman" w:eastAsia="Times New Roman" w:hAnsi="Times New Roman" w:cs="Times New Roman"/>
          <w:sz w:val="24"/>
          <w:szCs w:val="24"/>
          <w:lang w:val="es-MX"/>
        </w:rPr>
        <w:t xml:space="preserve">, </w:t>
      </w:r>
      <w:r w:rsidRPr="00A719B6">
        <w:rPr>
          <w:rFonts w:ascii="Times New Roman" w:eastAsia="Times New Roman" w:hAnsi="Times New Roman" w:cs="Times New Roman"/>
          <w:i/>
          <w:sz w:val="24"/>
          <w:szCs w:val="24"/>
          <w:lang w:val="es-MX"/>
        </w:rPr>
        <w:t>40</w:t>
      </w:r>
      <w:r w:rsidRPr="00A719B6">
        <w:rPr>
          <w:rFonts w:ascii="Times New Roman" w:eastAsia="Times New Roman" w:hAnsi="Times New Roman" w:cs="Times New Roman"/>
          <w:sz w:val="24"/>
          <w:szCs w:val="24"/>
          <w:lang w:val="es-MX"/>
        </w:rPr>
        <w:t xml:space="preserve">(83), 431-457. </w:t>
      </w:r>
      <w:hyperlink r:id="rId18">
        <w:r w:rsidRPr="00A719B6">
          <w:rPr>
            <w:rFonts w:ascii="Times New Roman" w:eastAsia="Times New Roman" w:hAnsi="Times New Roman" w:cs="Times New Roman"/>
            <w:sz w:val="24"/>
            <w:szCs w:val="24"/>
            <w:lang w:val="es-MX"/>
          </w:rPr>
          <w:t>https://doi.org/10.15446/cuad.econ.v40n83.83247</w:t>
        </w:r>
      </w:hyperlink>
    </w:p>
    <w:p w14:paraId="4ECAF6FB" w14:textId="77777777" w:rsidR="006436BC" w:rsidRPr="007E11D0" w:rsidRDefault="006436BC" w:rsidP="006436BC">
      <w:pPr>
        <w:spacing w:line="360" w:lineRule="auto"/>
        <w:ind w:left="720" w:hanging="720"/>
        <w:jc w:val="both"/>
        <w:rPr>
          <w:rFonts w:ascii="Times New Roman" w:eastAsia="Times New Roman" w:hAnsi="Times New Roman" w:cs="Times New Roman"/>
          <w:sz w:val="24"/>
          <w:szCs w:val="24"/>
          <w:lang w:val="en-US"/>
        </w:rPr>
      </w:pPr>
      <w:r w:rsidRPr="00A719B6">
        <w:rPr>
          <w:rFonts w:ascii="Times New Roman" w:eastAsia="Times New Roman" w:hAnsi="Times New Roman" w:cs="Times New Roman"/>
          <w:sz w:val="24"/>
          <w:szCs w:val="24"/>
          <w:lang w:val="es-MX"/>
        </w:rPr>
        <w:t xml:space="preserve">Hernández Mejía, S., García-Santillán, A. y Moreno-García, E. (2022). </w:t>
      </w:r>
      <w:r w:rsidRPr="007E11D0">
        <w:rPr>
          <w:rFonts w:ascii="Times New Roman" w:eastAsia="Times New Roman" w:hAnsi="Times New Roman" w:cs="Times New Roman"/>
          <w:sz w:val="24"/>
          <w:szCs w:val="24"/>
          <w:lang w:val="en-US"/>
        </w:rPr>
        <w:t xml:space="preserve">Financial literacy and its relationship with sociodemographic variables. </w:t>
      </w:r>
      <w:r w:rsidRPr="007E11D0">
        <w:rPr>
          <w:rFonts w:ascii="Times New Roman" w:eastAsia="Times New Roman" w:hAnsi="Times New Roman" w:cs="Times New Roman"/>
          <w:i/>
          <w:sz w:val="24"/>
          <w:szCs w:val="24"/>
          <w:lang w:val="en-US"/>
        </w:rPr>
        <w:t>Economics and Sociology</w:t>
      </w:r>
      <w:r w:rsidRPr="007E11D0">
        <w:rPr>
          <w:rFonts w:ascii="Times New Roman" w:eastAsia="Times New Roman" w:hAnsi="Times New Roman" w:cs="Times New Roman"/>
          <w:sz w:val="24"/>
          <w:szCs w:val="24"/>
          <w:lang w:val="en-US"/>
        </w:rPr>
        <w:t xml:space="preserve">, </w:t>
      </w:r>
      <w:r w:rsidRPr="007E11D0">
        <w:rPr>
          <w:rFonts w:ascii="Times New Roman" w:eastAsia="Times New Roman" w:hAnsi="Times New Roman" w:cs="Times New Roman"/>
          <w:i/>
          <w:sz w:val="24"/>
          <w:szCs w:val="24"/>
          <w:lang w:val="en-US"/>
        </w:rPr>
        <w:t>15</w:t>
      </w:r>
      <w:r w:rsidRPr="007E11D0">
        <w:rPr>
          <w:rFonts w:ascii="Times New Roman" w:eastAsia="Times New Roman" w:hAnsi="Times New Roman" w:cs="Times New Roman"/>
          <w:sz w:val="24"/>
          <w:szCs w:val="24"/>
          <w:lang w:val="en-US"/>
        </w:rPr>
        <w:t>(1), 40-55. doi:10.14254/2071-789X.2022/15-⅓</w:t>
      </w:r>
    </w:p>
    <w:p w14:paraId="5B71E3B5" w14:textId="77777777" w:rsidR="006436BC" w:rsidRPr="007E11D0" w:rsidRDefault="006436BC" w:rsidP="006436BC">
      <w:pPr>
        <w:spacing w:line="360" w:lineRule="auto"/>
        <w:ind w:left="720" w:hanging="720"/>
        <w:jc w:val="both"/>
        <w:rPr>
          <w:rFonts w:ascii="Times New Roman" w:eastAsia="Times New Roman" w:hAnsi="Times New Roman" w:cs="Times New Roman"/>
          <w:sz w:val="24"/>
          <w:szCs w:val="24"/>
          <w:lang w:val="en-US"/>
        </w:rPr>
      </w:pPr>
      <w:r w:rsidRPr="007E11D0">
        <w:rPr>
          <w:rFonts w:ascii="Times New Roman" w:eastAsia="Times New Roman" w:hAnsi="Times New Roman" w:cs="Times New Roman"/>
          <w:sz w:val="24"/>
          <w:szCs w:val="24"/>
          <w:lang w:val="en-US"/>
        </w:rPr>
        <w:lastRenderedPageBreak/>
        <w:t xml:space="preserve">Huston, S. J. (2010). Measuring Financial Literacy. </w:t>
      </w:r>
      <w:r w:rsidRPr="007E11D0">
        <w:rPr>
          <w:rFonts w:ascii="Times New Roman" w:eastAsia="Times New Roman" w:hAnsi="Times New Roman" w:cs="Times New Roman"/>
          <w:i/>
          <w:sz w:val="24"/>
          <w:szCs w:val="24"/>
          <w:lang w:val="en-US"/>
        </w:rPr>
        <w:t>Journal of Consumer Affairs</w:t>
      </w:r>
      <w:r w:rsidRPr="007E11D0">
        <w:rPr>
          <w:rFonts w:ascii="Times New Roman" w:eastAsia="Times New Roman" w:hAnsi="Times New Roman" w:cs="Times New Roman"/>
          <w:sz w:val="24"/>
          <w:szCs w:val="24"/>
          <w:lang w:val="en-US"/>
        </w:rPr>
        <w:t xml:space="preserve">, </w:t>
      </w:r>
      <w:r w:rsidRPr="007E11D0">
        <w:rPr>
          <w:rFonts w:ascii="Times New Roman" w:eastAsia="Times New Roman" w:hAnsi="Times New Roman" w:cs="Times New Roman"/>
          <w:i/>
          <w:sz w:val="24"/>
          <w:szCs w:val="24"/>
          <w:lang w:val="en-US"/>
        </w:rPr>
        <w:t>44</w:t>
      </w:r>
      <w:r w:rsidRPr="007E11D0">
        <w:rPr>
          <w:rFonts w:ascii="Times New Roman" w:eastAsia="Times New Roman" w:hAnsi="Times New Roman" w:cs="Times New Roman"/>
          <w:sz w:val="24"/>
          <w:szCs w:val="24"/>
          <w:lang w:val="en-US"/>
        </w:rPr>
        <w:t xml:space="preserve">(2), 296-316. </w:t>
      </w:r>
      <w:hyperlink r:id="rId19">
        <w:r w:rsidRPr="007E11D0">
          <w:rPr>
            <w:rFonts w:ascii="Times New Roman" w:eastAsia="Times New Roman" w:hAnsi="Times New Roman" w:cs="Times New Roman"/>
            <w:sz w:val="24"/>
            <w:szCs w:val="24"/>
            <w:lang w:val="en-US"/>
          </w:rPr>
          <w:t>https://doi.org/10.1111/j.1745-6606.2010.01170.x</w:t>
        </w:r>
      </w:hyperlink>
    </w:p>
    <w:p w14:paraId="3B397F81" w14:textId="77777777" w:rsidR="006436BC" w:rsidRPr="00A719B6" w:rsidRDefault="006436BC" w:rsidP="006436BC">
      <w:pPr>
        <w:spacing w:line="360" w:lineRule="auto"/>
        <w:ind w:left="720" w:hanging="720"/>
        <w:jc w:val="both"/>
        <w:rPr>
          <w:rFonts w:ascii="Times New Roman" w:eastAsia="Times New Roman" w:hAnsi="Times New Roman" w:cs="Times New Roman"/>
          <w:sz w:val="24"/>
          <w:szCs w:val="24"/>
          <w:lang w:val="es-MX"/>
        </w:rPr>
      </w:pPr>
      <w:r w:rsidRPr="00A719B6">
        <w:rPr>
          <w:rFonts w:ascii="Times New Roman" w:eastAsia="Times New Roman" w:hAnsi="Times New Roman" w:cs="Times New Roman"/>
          <w:sz w:val="24"/>
          <w:szCs w:val="24"/>
          <w:lang w:val="es-MX"/>
        </w:rPr>
        <w:t xml:space="preserve">Instituto Nacional de Estadística y Geografía [INEGI]. (2019). </w:t>
      </w:r>
      <w:r w:rsidRPr="00A719B6">
        <w:rPr>
          <w:rFonts w:ascii="Times New Roman" w:eastAsia="Times New Roman" w:hAnsi="Times New Roman" w:cs="Times New Roman"/>
          <w:i/>
          <w:sz w:val="24"/>
          <w:szCs w:val="24"/>
          <w:lang w:val="es-MX"/>
        </w:rPr>
        <w:t xml:space="preserve">Encuesta Nacional de Inclusión Financiera. </w:t>
      </w:r>
      <w:r w:rsidRPr="00A719B6">
        <w:rPr>
          <w:rFonts w:ascii="Times New Roman" w:eastAsia="Times New Roman" w:hAnsi="Times New Roman" w:cs="Times New Roman"/>
          <w:sz w:val="24"/>
          <w:szCs w:val="24"/>
          <w:lang w:val="es-MX"/>
        </w:rPr>
        <w:t>https://www.inegi.org.mx/programas/enif/2018/</w:t>
      </w:r>
    </w:p>
    <w:p w14:paraId="27DD4F28" w14:textId="77777777" w:rsidR="006436BC" w:rsidRPr="00A719B6" w:rsidRDefault="006436BC" w:rsidP="006436BC">
      <w:pPr>
        <w:spacing w:line="360" w:lineRule="auto"/>
        <w:ind w:left="720" w:hanging="720"/>
        <w:jc w:val="both"/>
        <w:rPr>
          <w:rFonts w:ascii="Times New Roman" w:eastAsia="Times New Roman" w:hAnsi="Times New Roman" w:cs="Times New Roman"/>
          <w:sz w:val="24"/>
          <w:szCs w:val="24"/>
          <w:lang w:val="es-MX"/>
        </w:rPr>
      </w:pPr>
      <w:r w:rsidRPr="007E11D0">
        <w:rPr>
          <w:rFonts w:ascii="Times New Roman" w:eastAsia="Times New Roman" w:hAnsi="Times New Roman" w:cs="Times New Roman"/>
          <w:sz w:val="24"/>
          <w:szCs w:val="24"/>
          <w:lang w:val="en-US"/>
        </w:rPr>
        <w:t xml:space="preserve">Kaiser, T., </w:t>
      </w:r>
      <w:proofErr w:type="spellStart"/>
      <w:r w:rsidRPr="007E11D0">
        <w:rPr>
          <w:rFonts w:ascii="Times New Roman" w:eastAsia="Times New Roman" w:hAnsi="Times New Roman" w:cs="Times New Roman"/>
          <w:sz w:val="24"/>
          <w:szCs w:val="24"/>
          <w:lang w:val="en-US"/>
        </w:rPr>
        <w:t>Menkhoff</w:t>
      </w:r>
      <w:proofErr w:type="spellEnd"/>
      <w:r w:rsidRPr="007E11D0">
        <w:rPr>
          <w:rFonts w:ascii="Times New Roman" w:eastAsia="Times New Roman" w:hAnsi="Times New Roman" w:cs="Times New Roman"/>
          <w:sz w:val="24"/>
          <w:szCs w:val="24"/>
          <w:lang w:val="en-US"/>
        </w:rPr>
        <w:t xml:space="preserve">, L. y Schmidt, U. (2016). </w:t>
      </w:r>
      <w:r w:rsidRPr="00A719B6">
        <w:rPr>
          <w:rFonts w:ascii="Times New Roman" w:eastAsia="Times New Roman" w:hAnsi="Times New Roman" w:cs="Times New Roman"/>
          <w:sz w:val="24"/>
          <w:szCs w:val="24"/>
          <w:lang w:val="es-MX"/>
        </w:rPr>
        <w:t xml:space="preserve">Educación financiera y comportamiento de ahorro: Evidencia de un ensayo controlado aleatorio entre clientes de bajos ingresos de la banca sin sucursales en la India. </w:t>
      </w:r>
      <w:r w:rsidRPr="00A719B6">
        <w:rPr>
          <w:rFonts w:ascii="Times New Roman" w:eastAsia="Times New Roman" w:hAnsi="Times New Roman" w:cs="Times New Roman"/>
          <w:i/>
          <w:sz w:val="24"/>
          <w:szCs w:val="24"/>
          <w:lang w:val="es-MX"/>
        </w:rPr>
        <w:t>Desarrollo Mundial</w:t>
      </w:r>
      <w:r w:rsidRPr="00A719B6">
        <w:rPr>
          <w:rFonts w:ascii="Times New Roman" w:eastAsia="Times New Roman" w:hAnsi="Times New Roman" w:cs="Times New Roman"/>
          <w:sz w:val="24"/>
          <w:szCs w:val="24"/>
          <w:lang w:val="es-MX"/>
        </w:rPr>
        <w:t xml:space="preserve">, </w:t>
      </w:r>
      <w:r w:rsidRPr="00A719B6">
        <w:rPr>
          <w:rFonts w:ascii="Times New Roman" w:eastAsia="Times New Roman" w:hAnsi="Times New Roman" w:cs="Times New Roman"/>
          <w:i/>
          <w:sz w:val="24"/>
          <w:szCs w:val="24"/>
          <w:lang w:val="es-MX"/>
        </w:rPr>
        <w:t>77</w:t>
      </w:r>
      <w:r w:rsidRPr="00A719B6">
        <w:rPr>
          <w:rFonts w:ascii="Times New Roman" w:eastAsia="Times New Roman" w:hAnsi="Times New Roman" w:cs="Times New Roman"/>
          <w:sz w:val="24"/>
          <w:szCs w:val="24"/>
          <w:lang w:val="es-MX"/>
        </w:rPr>
        <w:t>, 311-327.</w:t>
      </w:r>
    </w:p>
    <w:p w14:paraId="70327C75" w14:textId="77777777" w:rsidR="006436BC" w:rsidRPr="00A719B6" w:rsidRDefault="006436BC" w:rsidP="006436BC">
      <w:pPr>
        <w:spacing w:line="360" w:lineRule="auto"/>
        <w:ind w:left="720" w:hanging="720"/>
        <w:jc w:val="both"/>
        <w:rPr>
          <w:rFonts w:ascii="Times New Roman" w:eastAsia="Times New Roman" w:hAnsi="Times New Roman" w:cs="Times New Roman"/>
          <w:sz w:val="24"/>
          <w:szCs w:val="24"/>
          <w:lang w:val="es-MX"/>
        </w:rPr>
      </w:pPr>
      <w:r w:rsidRPr="006C61DC">
        <w:rPr>
          <w:rFonts w:ascii="Times New Roman" w:eastAsia="Times New Roman" w:hAnsi="Times New Roman" w:cs="Times New Roman"/>
          <w:sz w:val="24"/>
          <w:szCs w:val="24"/>
          <w:lang w:val="en-US"/>
        </w:rPr>
        <w:t xml:space="preserve">Kappler, L., Lusardi, A. and van </w:t>
      </w:r>
      <w:proofErr w:type="spellStart"/>
      <w:r w:rsidRPr="006C61DC">
        <w:rPr>
          <w:rFonts w:ascii="Times New Roman" w:eastAsia="Times New Roman" w:hAnsi="Times New Roman" w:cs="Times New Roman"/>
          <w:sz w:val="24"/>
          <w:szCs w:val="24"/>
          <w:lang w:val="en-US"/>
        </w:rPr>
        <w:t>Oudheusden</w:t>
      </w:r>
      <w:proofErr w:type="spellEnd"/>
      <w:r w:rsidRPr="006C61DC">
        <w:rPr>
          <w:rFonts w:ascii="Times New Roman" w:eastAsia="Times New Roman" w:hAnsi="Times New Roman" w:cs="Times New Roman"/>
          <w:sz w:val="24"/>
          <w:szCs w:val="24"/>
          <w:lang w:val="en-US"/>
        </w:rPr>
        <w:t xml:space="preserve">, P. (2015). </w:t>
      </w:r>
      <w:r w:rsidRPr="007E11D0">
        <w:rPr>
          <w:rFonts w:ascii="Times New Roman" w:eastAsia="Times New Roman" w:hAnsi="Times New Roman" w:cs="Times New Roman"/>
          <w:i/>
          <w:sz w:val="24"/>
          <w:szCs w:val="24"/>
          <w:lang w:val="en-US"/>
        </w:rPr>
        <w:t xml:space="preserve">Financial Literacy Around the World: Insights </w:t>
      </w:r>
      <w:proofErr w:type="gramStart"/>
      <w:r w:rsidRPr="007E11D0">
        <w:rPr>
          <w:rFonts w:ascii="Times New Roman" w:eastAsia="Times New Roman" w:hAnsi="Times New Roman" w:cs="Times New Roman"/>
          <w:i/>
          <w:sz w:val="24"/>
          <w:szCs w:val="24"/>
          <w:lang w:val="en-US"/>
        </w:rPr>
        <w:t>From</w:t>
      </w:r>
      <w:proofErr w:type="gramEnd"/>
      <w:r w:rsidRPr="007E11D0">
        <w:rPr>
          <w:rFonts w:ascii="Times New Roman" w:eastAsia="Times New Roman" w:hAnsi="Times New Roman" w:cs="Times New Roman"/>
          <w:i/>
          <w:sz w:val="24"/>
          <w:szCs w:val="24"/>
          <w:lang w:val="en-US"/>
        </w:rPr>
        <w:t xml:space="preserve"> the Standard &amp; Poor’s Ratings Services Global Financial Literacy Survey. </w:t>
      </w:r>
      <w:hyperlink r:id="rId20">
        <w:r w:rsidRPr="00A719B6">
          <w:rPr>
            <w:rFonts w:ascii="Times New Roman" w:eastAsia="Times New Roman" w:hAnsi="Times New Roman" w:cs="Times New Roman"/>
            <w:sz w:val="24"/>
            <w:szCs w:val="24"/>
            <w:lang w:val="es-MX"/>
          </w:rPr>
          <w:t>https://gflec.org/wp-content/uploads/2015/11/Finlit_paper_16_F2_singles.pdf</w:t>
        </w:r>
      </w:hyperlink>
    </w:p>
    <w:p w14:paraId="5BDD86EB" w14:textId="77777777" w:rsidR="006436BC" w:rsidRPr="007E11D0" w:rsidRDefault="006436BC" w:rsidP="006436BC">
      <w:pPr>
        <w:spacing w:line="360" w:lineRule="auto"/>
        <w:ind w:left="720" w:hanging="720"/>
        <w:jc w:val="both"/>
        <w:rPr>
          <w:rFonts w:ascii="Times New Roman" w:eastAsia="Times New Roman" w:hAnsi="Times New Roman" w:cs="Times New Roman"/>
          <w:sz w:val="24"/>
          <w:szCs w:val="24"/>
          <w:lang w:val="en-US"/>
        </w:rPr>
      </w:pPr>
      <w:r w:rsidRPr="007E11D0">
        <w:rPr>
          <w:rFonts w:ascii="Times New Roman" w:eastAsia="Times New Roman" w:hAnsi="Times New Roman" w:cs="Times New Roman"/>
          <w:sz w:val="24"/>
          <w:szCs w:val="24"/>
          <w:lang w:val="en-US"/>
        </w:rPr>
        <w:t xml:space="preserve">Lusardi, A. and Mitchell, O. S. (2014). The Economic Importance of Financial Literacy: Theory and Evidence. </w:t>
      </w:r>
      <w:r w:rsidRPr="007E11D0">
        <w:rPr>
          <w:rFonts w:ascii="Times New Roman" w:eastAsia="Times New Roman" w:hAnsi="Times New Roman" w:cs="Times New Roman"/>
          <w:i/>
          <w:sz w:val="24"/>
          <w:szCs w:val="24"/>
          <w:lang w:val="en-US"/>
        </w:rPr>
        <w:t>Journal of Economic Literature</w:t>
      </w:r>
      <w:r w:rsidRPr="007E11D0">
        <w:rPr>
          <w:rFonts w:ascii="Times New Roman" w:eastAsia="Times New Roman" w:hAnsi="Times New Roman" w:cs="Times New Roman"/>
          <w:sz w:val="24"/>
          <w:szCs w:val="24"/>
          <w:lang w:val="en-US"/>
        </w:rPr>
        <w:t xml:space="preserve">, </w:t>
      </w:r>
      <w:r w:rsidRPr="007E11D0">
        <w:rPr>
          <w:rFonts w:ascii="Times New Roman" w:eastAsia="Times New Roman" w:hAnsi="Times New Roman" w:cs="Times New Roman"/>
          <w:i/>
          <w:sz w:val="24"/>
          <w:szCs w:val="24"/>
          <w:lang w:val="en-US"/>
        </w:rPr>
        <w:t>52</w:t>
      </w:r>
      <w:r w:rsidRPr="007E11D0">
        <w:rPr>
          <w:rFonts w:ascii="Times New Roman" w:eastAsia="Times New Roman" w:hAnsi="Times New Roman" w:cs="Times New Roman"/>
          <w:sz w:val="24"/>
          <w:szCs w:val="24"/>
          <w:lang w:val="en-US"/>
        </w:rPr>
        <w:t xml:space="preserve">(1), 5-44. </w:t>
      </w:r>
      <w:hyperlink r:id="rId21">
        <w:r w:rsidRPr="007E11D0">
          <w:rPr>
            <w:rFonts w:ascii="Times New Roman" w:eastAsia="Times New Roman" w:hAnsi="Times New Roman" w:cs="Times New Roman"/>
            <w:sz w:val="24"/>
            <w:szCs w:val="24"/>
            <w:lang w:val="en-US"/>
          </w:rPr>
          <w:t>http://dx.doi.org/10.1257/jel.52.1.5</w:t>
        </w:r>
      </w:hyperlink>
    </w:p>
    <w:p w14:paraId="5C8DCD4C" w14:textId="77777777" w:rsidR="006436BC" w:rsidRPr="007E11D0" w:rsidRDefault="006436BC" w:rsidP="006436BC">
      <w:pPr>
        <w:spacing w:line="360" w:lineRule="auto"/>
        <w:ind w:left="720" w:hanging="720"/>
        <w:jc w:val="both"/>
        <w:rPr>
          <w:rFonts w:ascii="Times New Roman" w:eastAsia="Times New Roman" w:hAnsi="Times New Roman" w:cs="Times New Roman"/>
          <w:sz w:val="24"/>
          <w:szCs w:val="24"/>
          <w:lang w:val="en-US"/>
        </w:rPr>
      </w:pPr>
      <w:r w:rsidRPr="007E11D0">
        <w:rPr>
          <w:rFonts w:ascii="Times New Roman" w:eastAsia="Times New Roman" w:hAnsi="Times New Roman" w:cs="Times New Roman"/>
          <w:sz w:val="24"/>
          <w:szCs w:val="24"/>
          <w:lang w:val="en-US"/>
        </w:rPr>
        <w:t xml:space="preserve">Lusardi, A., Mitchell, O. S. and Curto, V. (2010). Financial literacy among the young. </w:t>
      </w:r>
      <w:r w:rsidRPr="007E11D0">
        <w:rPr>
          <w:rFonts w:ascii="Times New Roman" w:eastAsia="Times New Roman" w:hAnsi="Times New Roman" w:cs="Times New Roman"/>
          <w:i/>
          <w:sz w:val="24"/>
          <w:szCs w:val="24"/>
          <w:lang w:val="en-US"/>
        </w:rPr>
        <w:t>Journal of Consumer Affairs</w:t>
      </w:r>
      <w:r w:rsidRPr="007E11D0">
        <w:rPr>
          <w:rFonts w:ascii="Times New Roman" w:eastAsia="Times New Roman" w:hAnsi="Times New Roman" w:cs="Times New Roman"/>
          <w:sz w:val="24"/>
          <w:szCs w:val="24"/>
          <w:lang w:val="en-US"/>
        </w:rPr>
        <w:t xml:space="preserve">, </w:t>
      </w:r>
      <w:r w:rsidRPr="007E11D0">
        <w:rPr>
          <w:rFonts w:ascii="Times New Roman" w:eastAsia="Times New Roman" w:hAnsi="Times New Roman" w:cs="Times New Roman"/>
          <w:i/>
          <w:sz w:val="24"/>
          <w:szCs w:val="24"/>
          <w:lang w:val="en-US"/>
        </w:rPr>
        <w:t>44</w:t>
      </w:r>
      <w:r w:rsidRPr="007E11D0">
        <w:rPr>
          <w:rFonts w:ascii="Times New Roman" w:eastAsia="Times New Roman" w:hAnsi="Times New Roman" w:cs="Times New Roman"/>
          <w:sz w:val="24"/>
          <w:szCs w:val="24"/>
          <w:lang w:val="en-US"/>
        </w:rPr>
        <w:t xml:space="preserve">(2), 358-380. </w:t>
      </w:r>
      <w:hyperlink r:id="rId22">
        <w:r w:rsidRPr="007E11D0">
          <w:rPr>
            <w:rFonts w:ascii="Times New Roman" w:eastAsia="Times New Roman" w:hAnsi="Times New Roman" w:cs="Times New Roman"/>
            <w:sz w:val="24"/>
            <w:szCs w:val="24"/>
            <w:lang w:val="en-US"/>
          </w:rPr>
          <w:t>https://doi.org/10.1111/j.1745-6606.2010.01173.x</w:t>
        </w:r>
      </w:hyperlink>
    </w:p>
    <w:p w14:paraId="4709B3FA" w14:textId="77777777" w:rsidR="006436BC" w:rsidRPr="007E11D0" w:rsidRDefault="006436BC" w:rsidP="006436BC">
      <w:pPr>
        <w:spacing w:line="360" w:lineRule="auto"/>
        <w:ind w:left="720" w:hanging="720"/>
        <w:jc w:val="both"/>
        <w:rPr>
          <w:rFonts w:ascii="Times New Roman" w:eastAsia="Times New Roman" w:hAnsi="Times New Roman" w:cs="Times New Roman"/>
          <w:sz w:val="24"/>
          <w:szCs w:val="24"/>
          <w:lang w:val="en-US"/>
        </w:rPr>
      </w:pPr>
      <w:proofErr w:type="spellStart"/>
      <w:r w:rsidRPr="007E11D0">
        <w:rPr>
          <w:rFonts w:ascii="Times New Roman" w:eastAsia="Times New Roman" w:hAnsi="Times New Roman" w:cs="Times New Roman"/>
          <w:sz w:val="24"/>
          <w:szCs w:val="24"/>
          <w:lang w:val="en-US"/>
        </w:rPr>
        <w:t>Mancebón</w:t>
      </w:r>
      <w:proofErr w:type="spellEnd"/>
      <w:r w:rsidRPr="007E11D0">
        <w:rPr>
          <w:rFonts w:ascii="Times New Roman" w:eastAsia="Times New Roman" w:hAnsi="Times New Roman" w:cs="Times New Roman"/>
          <w:sz w:val="24"/>
          <w:szCs w:val="24"/>
          <w:lang w:val="en-US"/>
        </w:rPr>
        <w:t xml:space="preserve">, M. J., Ximénez, D. P., Mediavilla, M. and Gómez, J. M. (2019). Factors that influence the financial literacy of young Spanish consumers. </w:t>
      </w:r>
      <w:r w:rsidRPr="007E11D0">
        <w:rPr>
          <w:rFonts w:ascii="Times New Roman" w:eastAsia="Times New Roman" w:hAnsi="Times New Roman" w:cs="Times New Roman"/>
          <w:i/>
          <w:sz w:val="24"/>
          <w:szCs w:val="24"/>
          <w:lang w:val="en-US"/>
        </w:rPr>
        <w:t>International Journal of Consumer Studies</w:t>
      </w:r>
      <w:r w:rsidRPr="007E11D0">
        <w:rPr>
          <w:rFonts w:ascii="Times New Roman" w:eastAsia="Times New Roman" w:hAnsi="Times New Roman" w:cs="Times New Roman"/>
          <w:sz w:val="24"/>
          <w:szCs w:val="24"/>
          <w:lang w:val="en-US"/>
        </w:rPr>
        <w:t xml:space="preserve">, </w:t>
      </w:r>
      <w:r w:rsidRPr="007E11D0">
        <w:rPr>
          <w:rFonts w:ascii="Times New Roman" w:eastAsia="Times New Roman" w:hAnsi="Times New Roman" w:cs="Times New Roman"/>
          <w:i/>
          <w:sz w:val="24"/>
          <w:szCs w:val="24"/>
          <w:lang w:val="en-US"/>
        </w:rPr>
        <w:t>43</w:t>
      </w:r>
      <w:r w:rsidRPr="007E11D0">
        <w:rPr>
          <w:rFonts w:ascii="Times New Roman" w:eastAsia="Times New Roman" w:hAnsi="Times New Roman" w:cs="Times New Roman"/>
          <w:sz w:val="24"/>
          <w:szCs w:val="24"/>
          <w:lang w:val="en-US"/>
        </w:rPr>
        <w:t xml:space="preserve">(2), 227-235. </w:t>
      </w:r>
      <w:hyperlink r:id="rId23">
        <w:r w:rsidRPr="007E11D0">
          <w:rPr>
            <w:rFonts w:ascii="Times New Roman" w:eastAsia="Times New Roman" w:hAnsi="Times New Roman" w:cs="Times New Roman"/>
            <w:sz w:val="24"/>
            <w:szCs w:val="24"/>
            <w:lang w:val="en-US"/>
          </w:rPr>
          <w:t>https://doi.org/10.1111/ijcs.12502</w:t>
        </w:r>
      </w:hyperlink>
    </w:p>
    <w:p w14:paraId="5A4A4FB7" w14:textId="77777777" w:rsidR="006436BC" w:rsidRPr="00A719B6" w:rsidRDefault="006436BC" w:rsidP="006436BC">
      <w:pPr>
        <w:spacing w:line="360" w:lineRule="auto"/>
        <w:ind w:left="720" w:hanging="720"/>
        <w:jc w:val="both"/>
        <w:rPr>
          <w:rFonts w:ascii="Times New Roman" w:eastAsia="Times New Roman" w:hAnsi="Times New Roman" w:cs="Times New Roman"/>
          <w:sz w:val="24"/>
          <w:szCs w:val="24"/>
          <w:lang w:val="es-MX"/>
        </w:rPr>
      </w:pPr>
      <w:r w:rsidRPr="007E11D0">
        <w:rPr>
          <w:rFonts w:ascii="Times New Roman" w:eastAsia="Times New Roman" w:hAnsi="Times New Roman" w:cs="Times New Roman"/>
          <w:sz w:val="24"/>
          <w:szCs w:val="24"/>
          <w:lang w:val="en-US"/>
        </w:rPr>
        <w:t xml:space="preserve">Mena-Campoverde, C. L. (2022). </w:t>
      </w:r>
      <w:r w:rsidRPr="00A719B6">
        <w:rPr>
          <w:rFonts w:ascii="Times New Roman" w:eastAsia="Times New Roman" w:hAnsi="Times New Roman" w:cs="Times New Roman"/>
          <w:sz w:val="24"/>
          <w:szCs w:val="24"/>
          <w:lang w:val="es-MX"/>
        </w:rPr>
        <w:t xml:space="preserve">Alfabetización financiera en jóvenes en Ecuador: modelo de medición y sus factores determinantes. </w:t>
      </w:r>
      <w:r w:rsidRPr="00A719B6">
        <w:rPr>
          <w:rFonts w:ascii="Times New Roman" w:eastAsia="Times New Roman" w:hAnsi="Times New Roman" w:cs="Times New Roman"/>
          <w:i/>
          <w:sz w:val="24"/>
          <w:szCs w:val="24"/>
          <w:lang w:val="es-MX"/>
        </w:rPr>
        <w:t>Información Tecnológica</w:t>
      </w:r>
      <w:r w:rsidRPr="00A719B6">
        <w:rPr>
          <w:rFonts w:ascii="Times New Roman" w:eastAsia="Times New Roman" w:hAnsi="Times New Roman" w:cs="Times New Roman"/>
          <w:sz w:val="24"/>
          <w:szCs w:val="24"/>
          <w:lang w:val="es-MX"/>
        </w:rPr>
        <w:t xml:space="preserve">, </w:t>
      </w:r>
      <w:r w:rsidRPr="00A719B6">
        <w:rPr>
          <w:rFonts w:ascii="Times New Roman" w:eastAsia="Times New Roman" w:hAnsi="Times New Roman" w:cs="Times New Roman"/>
          <w:i/>
          <w:sz w:val="24"/>
          <w:szCs w:val="24"/>
          <w:lang w:val="es-MX"/>
        </w:rPr>
        <w:t>33</w:t>
      </w:r>
      <w:r w:rsidRPr="00A719B6">
        <w:rPr>
          <w:rFonts w:ascii="Times New Roman" w:eastAsia="Times New Roman" w:hAnsi="Times New Roman" w:cs="Times New Roman"/>
          <w:sz w:val="24"/>
          <w:szCs w:val="24"/>
          <w:lang w:val="es-MX"/>
        </w:rPr>
        <w:t xml:space="preserve">(1), 81-90. </w:t>
      </w:r>
      <w:hyperlink r:id="rId24">
        <w:r w:rsidRPr="00A719B6">
          <w:rPr>
            <w:rFonts w:ascii="Times New Roman" w:eastAsia="Times New Roman" w:hAnsi="Times New Roman" w:cs="Times New Roman"/>
            <w:sz w:val="24"/>
            <w:szCs w:val="24"/>
            <w:lang w:val="es-MX"/>
          </w:rPr>
          <w:t>http://dx.doi.org/10.4067/S0718-07642022000100081</w:t>
        </w:r>
      </w:hyperlink>
    </w:p>
    <w:p w14:paraId="6FE10DC6" w14:textId="77777777" w:rsidR="006436BC" w:rsidRPr="00A719B6" w:rsidRDefault="006436BC" w:rsidP="006436BC">
      <w:pPr>
        <w:spacing w:line="360" w:lineRule="auto"/>
        <w:ind w:left="720" w:hanging="720"/>
        <w:jc w:val="both"/>
        <w:rPr>
          <w:rFonts w:ascii="Times New Roman" w:eastAsia="Times New Roman" w:hAnsi="Times New Roman" w:cs="Times New Roman"/>
          <w:sz w:val="24"/>
          <w:szCs w:val="24"/>
          <w:lang w:val="es-MX"/>
        </w:rPr>
      </w:pPr>
      <w:r w:rsidRPr="00A719B6">
        <w:rPr>
          <w:rFonts w:ascii="Times New Roman" w:eastAsia="Times New Roman" w:hAnsi="Times New Roman" w:cs="Times New Roman"/>
          <w:sz w:val="24"/>
          <w:szCs w:val="24"/>
          <w:lang w:val="es-MX"/>
        </w:rPr>
        <w:t xml:space="preserve">Montaña, V. y Ferrada, L. M. (2021). Alfabetización financiera: un desafío pendiente en la educación técnica superior. </w:t>
      </w:r>
      <w:r w:rsidRPr="00A719B6">
        <w:rPr>
          <w:rFonts w:ascii="Times New Roman" w:eastAsia="Times New Roman" w:hAnsi="Times New Roman" w:cs="Times New Roman"/>
          <w:i/>
          <w:sz w:val="24"/>
          <w:szCs w:val="24"/>
          <w:lang w:val="es-MX"/>
        </w:rPr>
        <w:t>Revista de Estudios y Experiencias en Educación,</w:t>
      </w:r>
      <w:r w:rsidRPr="00A719B6">
        <w:rPr>
          <w:rFonts w:ascii="Times New Roman" w:eastAsia="Times New Roman" w:hAnsi="Times New Roman" w:cs="Times New Roman"/>
          <w:sz w:val="24"/>
          <w:szCs w:val="24"/>
          <w:lang w:val="es-MX"/>
        </w:rPr>
        <w:t xml:space="preserve"> </w:t>
      </w:r>
      <w:r w:rsidRPr="00A719B6">
        <w:rPr>
          <w:rFonts w:ascii="Times New Roman" w:eastAsia="Times New Roman" w:hAnsi="Times New Roman" w:cs="Times New Roman"/>
          <w:i/>
          <w:sz w:val="24"/>
          <w:szCs w:val="24"/>
          <w:lang w:val="es-MX"/>
        </w:rPr>
        <w:t>20</w:t>
      </w:r>
      <w:r w:rsidRPr="00A719B6">
        <w:rPr>
          <w:rFonts w:ascii="Times New Roman" w:eastAsia="Times New Roman" w:hAnsi="Times New Roman" w:cs="Times New Roman"/>
          <w:sz w:val="24"/>
          <w:szCs w:val="24"/>
          <w:lang w:val="es-MX"/>
        </w:rPr>
        <w:t xml:space="preserve">(44), 126-148. </w:t>
      </w:r>
      <w:hyperlink r:id="rId25">
        <w:r w:rsidRPr="00A719B6">
          <w:rPr>
            <w:rFonts w:ascii="Times New Roman" w:eastAsia="Times New Roman" w:hAnsi="Times New Roman" w:cs="Times New Roman"/>
            <w:sz w:val="24"/>
            <w:szCs w:val="24"/>
            <w:lang w:val="es-MX"/>
          </w:rPr>
          <w:t>https://doi.org/10.21703/0718-5162.v20.n43.2021.008</w:t>
        </w:r>
      </w:hyperlink>
    </w:p>
    <w:p w14:paraId="27DA4D28" w14:textId="77777777" w:rsidR="006436BC" w:rsidRPr="007E11D0" w:rsidRDefault="006436BC" w:rsidP="006436BC">
      <w:pPr>
        <w:spacing w:line="360" w:lineRule="auto"/>
        <w:ind w:left="720" w:hanging="720"/>
        <w:jc w:val="both"/>
        <w:rPr>
          <w:rFonts w:ascii="Times New Roman" w:eastAsia="Times New Roman" w:hAnsi="Times New Roman" w:cs="Times New Roman"/>
          <w:sz w:val="24"/>
          <w:szCs w:val="24"/>
          <w:lang w:val="en-US"/>
        </w:rPr>
      </w:pPr>
      <w:r w:rsidRPr="00A719B6">
        <w:rPr>
          <w:rFonts w:ascii="Times New Roman" w:eastAsia="Times New Roman" w:hAnsi="Times New Roman" w:cs="Times New Roman"/>
          <w:sz w:val="24"/>
          <w:szCs w:val="24"/>
          <w:lang w:val="es-MX"/>
        </w:rPr>
        <w:t xml:space="preserve">Moreno-Herrero, D., Salas-Velasco, M. and Sánchez-Campillo, J. (2018). </w:t>
      </w:r>
      <w:r w:rsidRPr="007E11D0">
        <w:rPr>
          <w:rFonts w:ascii="Times New Roman" w:eastAsia="Times New Roman" w:hAnsi="Times New Roman" w:cs="Times New Roman"/>
          <w:sz w:val="24"/>
          <w:szCs w:val="24"/>
          <w:lang w:val="en-US"/>
        </w:rPr>
        <w:t xml:space="preserve">Factors that influence the level of financial literacy among young people: The role of parental engagement and students' experiences with money matters. </w:t>
      </w:r>
      <w:r w:rsidRPr="007E11D0">
        <w:rPr>
          <w:rFonts w:ascii="Times New Roman" w:eastAsia="Times New Roman" w:hAnsi="Times New Roman" w:cs="Times New Roman"/>
          <w:i/>
          <w:sz w:val="24"/>
          <w:szCs w:val="24"/>
          <w:lang w:val="en-US"/>
        </w:rPr>
        <w:t>Children and Youth Services Review</w:t>
      </w:r>
      <w:r w:rsidRPr="007E11D0">
        <w:rPr>
          <w:rFonts w:ascii="Times New Roman" w:eastAsia="Times New Roman" w:hAnsi="Times New Roman" w:cs="Times New Roman"/>
          <w:sz w:val="24"/>
          <w:szCs w:val="24"/>
          <w:lang w:val="en-US"/>
        </w:rPr>
        <w:t xml:space="preserve">, </w:t>
      </w:r>
      <w:r w:rsidRPr="007E11D0">
        <w:rPr>
          <w:rFonts w:ascii="Times New Roman" w:eastAsia="Times New Roman" w:hAnsi="Times New Roman" w:cs="Times New Roman"/>
          <w:i/>
          <w:sz w:val="24"/>
          <w:szCs w:val="24"/>
          <w:lang w:val="en-US"/>
        </w:rPr>
        <w:t>95</w:t>
      </w:r>
      <w:r w:rsidRPr="007E11D0">
        <w:rPr>
          <w:rFonts w:ascii="Times New Roman" w:eastAsia="Times New Roman" w:hAnsi="Times New Roman" w:cs="Times New Roman"/>
          <w:sz w:val="24"/>
          <w:szCs w:val="24"/>
          <w:lang w:val="en-US"/>
        </w:rPr>
        <w:t xml:space="preserve">, 334-351. </w:t>
      </w:r>
      <w:hyperlink r:id="rId26">
        <w:r w:rsidRPr="007E11D0">
          <w:rPr>
            <w:rFonts w:ascii="Times New Roman" w:eastAsia="Times New Roman" w:hAnsi="Times New Roman" w:cs="Times New Roman"/>
            <w:sz w:val="24"/>
            <w:szCs w:val="24"/>
            <w:lang w:val="en-US"/>
          </w:rPr>
          <w:t>https://doi.org/10.1016/j.childyouth.2018.10.042</w:t>
        </w:r>
      </w:hyperlink>
    </w:p>
    <w:p w14:paraId="7CCEC47B" w14:textId="77777777" w:rsidR="006436BC" w:rsidRPr="007E11D0" w:rsidRDefault="006436BC" w:rsidP="006436BC">
      <w:pPr>
        <w:spacing w:line="360" w:lineRule="auto"/>
        <w:ind w:left="720" w:hanging="720"/>
        <w:jc w:val="both"/>
        <w:rPr>
          <w:rFonts w:ascii="Times New Roman" w:eastAsia="Times New Roman" w:hAnsi="Times New Roman" w:cs="Times New Roman"/>
          <w:sz w:val="24"/>
          <w:szCs w:val="24"/>
          <w:lang w:val="en-US"/>
        </w:rPr>
      </w:pPr>
      <w:r w:rsidRPr="00A719B6">
        <w:rPr>
          <w:rFonts w:ascii="Times New Roman" w:eastAsia="Times New Roman" w:hAnsi="Times New Roman" w:cs="Times New Roman"/>
          <w:sz w:val="24"/>
          <w:szCs w:val="24"/>
          <w:lang w:val="es-MX"/>
        </w:rPr>
        <w:t xml:space="preserve">Muñoz-Murillo, M., Álvarez-Franco, P. B. and Restrepo-Tobón, D. A. (2020). </w:t>
      </w:r>
      <w:r w:rsidRPr="007E11D0">
        <w:rPr>
          <w:rFonts w:ascii="Times New Roman" w:eastAsia="Times New Roman" w:hAnsi="Times New Roman" w:cs="Times New Roman"/>
          <w:sz w:val="24"/>
          <w:szCs w:val="24"/>
          <w:lang w:val="en-US"/>
        </w:rPr>
        <w:t xml:space="preserve">The role of cognitive abilities on financial literacy: New experimental evidence. </w:t>
      </w:r>
      <w:r w:rsidRPr="007E11D0">
        <w:rPr>
          <w:rFonts w:ascii="Times New Roman" w:eastAsia="Times New Roman" w:hAnsi="Times New Roman" w:cs="Times New Roman"/>
          <w:i/>
          <w:sz w:val="24"/>
          <w:szCs w:val="24"/>
          <w:lang w:val="en-US"/>
        </w:rPr>
        <w:t>Journal of Behavioral and Experimental Economics</w:t>
      </w:r>
      <w:r w:rsidRPr="007E11D0">
        <w:rPr>
          <w:rFonts w:ascii="Times New Roman" w:eastAsia="Times New Roman" w:hAnsi="Times New Roman" w:cs="Times New Roman"/>
          <w:sz w:val="24"/>
          <w:szCs w:val="24"/>
          <w:lang w:val="en-US"/>
        </w:rPr>
        <w:t xml:space="preserve">, </w:t>
      </w:r>
      <w:r w:rsidRPr="007E11D0">
        <w:rPr>
          <w:rFonts w:ascii="Times New Roman" w:eastAsia="Times New Roman" w:hAnsi="Times New Roman" w:cs="Times New Roman"/>
          <w:i/>
          <w:sz w:val="24"/>
          <w:szCs w:val="24"/>
          <w:lang w:val="en-US"/>
        </w:rPr>
        <w:t>84</w:t>
      </w:r>
      <w:r w:rsidRPr="007E11D0">
        <w:rPr>
          <w:rFonts w:ascii="Times New Roman" w:eastAsia="Times New Roman" w:hAnsi="Times New Roman" w:cs="Times New Roman"/>
          <w:sz w:val="24"/>
          <w:szCs w:val="24"/>
          <w:lang w:val="en-US"/>
        </w:rPr>
        <w:t xml:space="preserve">, 1-21. </w:t>
      </w:r>
      <w:hyperlink r:id="rId27">
        <w:r w:rsidRPr="007E11D0">
          <w:rPr>
            <w:rFonts w:ascii="Times New Roman" w:eastAsia="Times New Roman" w:hAnsi="Times New Roman" w:cs="Times New Roman"/>
            <w:sz w:val="24"/>
            <w:szCs w:val="24"/>
            <w:lang w:val="en-US"/>
          </w:rPr>
          <w:t>https://doi.org/10.1016/j.socec.2019.101482</w:t>
        </w:r>
      </w:hyperlink>
    </w:p>
    <w:p w14:paraId="2354916E" w14:textId="77777777" w:rsidR="006436BC" w:rsidRPr="007E11D0" w:rsidRDefault="006436BC" w:rsidP="006436BC">
      <w:pPr>
        <w:spacing w:line="360" w:lineRule="auto"/>
        <w:ind w:left="720" w:hanging="720"/>
        <w:jc w:val="both"/>
        <w:rPr>
          <w:rFonts w:ascii="Times New Roman" w:eastAsia="Times New Roman" w:hAnsi="Times New Roman" w:cs="Times New Roman"/>
          <w:sz w:val="24"/>
          <w:szCs w:val="24"/>
          <w:lang w:val="en-US"/>
        </w:rPr>
      </w:pPr>
      <w:proofErr w:type="spellStart"/>
      <w:r w:rsidRPr="007E11D0">
        <w:rPr>
          <w:rFonts w:ascii="Times New Roman" w:eastAsia="Times New Roman" w:hAnsi="Times New Roman" w:cs="Times New Roman"/>
          <w:sz w:val="24"/>
          <w:szCs w:val="24"/>
          <w:lang w:val="en-US"/>
        </w:rPr>
        <w:lastRenderedPageBreak/>
        <w:t>Muyo</w:t>
      </w:r>
      <w:proofErr w:type="spellEnd"/>
      <w:r w:rsidRPr="007E11D0">
        <w:rPr>
          <w:rFonts w:ascii="Times New Roman" w:eastAsia="Times New Roman" w:hAnsi="Times New Roman" w:cs="Times New Roman"/>
          <w:sz w:val="24"/>
          <w:szCs w:val="24"/>
          <w:lang w:val="en-US"/>
        </w:rPr>
        <w:t xml:space="preserve"> Yildirim, M. and </w:t>
      </w:r>
      <w:proofErr w:type="spellStart"/>
      <w:r w:rsidRPr="007E11D0">
        <w:rPr>
          <w:rFonts w:ascii="Times New Roman" w:eastAsia="Times New Roman" w:hAnsi="Times New Roman" w:cs="Times New Roman"/>
          <w:sz w:val="24"/>
          <w:szCs w:val="24"/>
          <w:lang w:val="en-US"/>
        </w:rPr>
        <w:t>Vardari</w:t>
      </w:r>
      <w:proofErr w:type="spellEnd"/>
      <w:r w:rsidRPr="007E11D0">
        <w:rPr>
          <w:rFonts w:ascii="Times New Roman" w:eastAsia="Times New Roman" w:hAnsi="Times New Roman" w:cs="Times New Roman"/>
          <w:sz w:val="24"/>
          <w:szCs w:val="24"/>
          <w:lang w:val="en-US"/>
        </w:rPr>
        <w:t xml:space="preserve">, L. (2020). Mathematical and financial literacy: </w:t>
      </w:r>
      <w:proofErr w:type="gramStart"/>
      <w:r w:rsidRPr="007E11D0">
        <w:rPr>
          <w:rFonts w:ascii="Times New Roman" w:eastAsia="Times New Roman" w:hAnsi="Times New Roman" w:cs="Times New Roman"/>
          <w:sz w:val="24"/>
          <w:szCs w:val="24"/>
          <w:lang w:val="en-US"/>
        </w:rPr>
        <w:t>A research</w:t>
      </w:r>
      <w:proofErr w:type="gramEnd"/>
      <w:r w:rsidRPr="007E11D0">
        <w:rPr>
          <w:rFonts w:ascii="Times New Roman" w:eastAsia="Times New Roman" w:hAnsi="Times New Roman" w:cs="Times New Roman"/>
          <w:sz w:val="24"/>
          <w:szCs w:val="24"/>
          <w:lang w:val="en-US"/>
        </w:rPr>
        <w:t xml:space="preserve"> with </w:t>
      </w:r>
      <w:proofErr w:type="spellStart"/>
      <w:r w:rsidRPr="007E11D0">
        <w:rPr>
          <w:rFonts w:ascii="Times New Roman" w:eastAsia="Times New Roman" w:hAnsi="Times New Roman" w:cs="Times New Roman"/>
          <w:sz w:val="24"/>
          <w:szCs w:val="24"/>
          <w:lang w:val="en-US"/>
        </w:rPr>
        <w:t>prizren</w:t>
      </w:r>
      <w:proofErr w:type="spellEnd"/>
      <w:r w:rsidRPr="007E11D0">
        <w:rPr>
          <w:rFonts w:ascii="Times New Roman" w:eastAsia="Times New Roman" w:hAnsi="Times New Roman" w:cs="Times New Roman"/>
          <w:sz w:val="24"/>
          <w:szCs w:val="24"/>
          <w:lang w:val="en-US"/>
        </w:rPr>
        <w:t xml:space="preserve"> University students. </w:t>
      </w:r>
      <w:r w:rsidRPr="007E11D0">
        <w:rPr>
          <w:rFonts w:ascii="Times New Roman" w:eastAsia="Times New Roman" w:hAnsi="Times New Roman" w:cs="Times New Roman"/>
          <w:i/>
          <w:sz w:val="24"/>
          <w:szCs w:val="24"/>
          <w:lang w:val="en-US"/>
        </w:rPr>
        <w:t>Cypriot Journal of Educational Science,</w:t>
      </w:r>
      <w:r w:rsidRPr="007E11D0">
        <w:rPr>
          <w:rFonts w:ascii="Times New Roman" w:eastAsia="Times New Roman" w:hAnsi="Times New Roman" w:cs="Times New Roman"/>
          <w:sz w:val="24"/>
          <w:szCs w:val="24"/>
          <w:lang w:val="en-US"/>
        </w:rPr>
        <w:t xml:space="preserve"> </w:t>
      </w:r>
      <w:r w:rsidRPr="007E11D0">
        <w:rPr>
          <w:rFonts w:ascii="Times New Roman" w:eastAsia="Times New Roman" w:hAnsi="Times New Roman" w:cs="Times New Roman"/>
          <w:i/>
          <w:sz w:val="24"/>
          <w:szCs w:val="24"/>
          <w:lang w:val="en-US"/>
        </w:rPr>
        <w:t>15</w:t>
      </w:r>
      <w:r w:rsidRPr="007E11D0">
        <w:rPr>
          <w:rFonts w:ascii="Times New Roman" w:eastAsia="Times New Roman" w:hAnsi="Times New Roman" w:cs="Times New Roman"/>
          <w:sz w:val="24"/>
          <w:szCs w:val="24"/>
          <w:lang w:val="en-US"/>
        </w:rPr>
        <w:t xml:space="preserve">(6), 1574-1586. </w:t>
      </w:r>
      <w:hyperlink r:id="rId28">
        <w:r w:rsidRPr="007E11D0">
          <w:rPr>
            <w:rFonts w:ascii="Times New Roman" w:eastAsia="Times New Roman" w:hAnsi="Times New Roman" w:cs="Times New Roman"/>
            <w:sz w:val="24"/>
            <w:szCs w:val="24"/>
            <w:lang w:val="en-US"/>
          </w:rPr>
          <w:t>https://doi.org/10.18844/cjes.v15i6.5318</w:t>
        </w:r>
      </w:hyperlink>
    </w:p>
    <w:p w14:paraId="7E5BEE6A" w14:textId="77777777" w:rsidR="006436BC" w:rsidRPr="00A719B6" w:rsidRDefault="006436BC" w:rsidP="006436BC">
      <w:pPr>
        <w:spacing w:line="360" w:lineRule="auto"/>
        <w:ind w:left="720" w:hanging="720"/>
        <w:jc w:val="both"/>
        <w:rPr>
          <w:rFonts w:ascii="Times New Roman" w:eastAsia="Times New Roman" w:hAnsi="Times New Roman" w:cs="Times New Roman"/>
          <w:sz w:val="24"/>
          <w:szCs w:val="24"/>
          <w:lang w:val="es-MX"/>
        </w:rPr>
      </w:pPr>
      <w:r w:rsidRPr="00A719B6">
        <w:rPr>
          <w:rFonts w:ascii="Times New Roman" w:eastAsia="Times New Roman" w:hAnsi="Times New Roman" w:cs="Times New Roman"/>
          <w:sz w:val="24"/>
          <w:szCs w:val="24"/>
          <w:lang w:val="es-MX"/>
        </w:rPr>
        <w:t xml:space="preserve">Organización para la Cooperación y el Desarrollo Económicos [OECD]. </w:t>
      </w:r>
      <w:r w:rsidRPr="007E11D0">
        <w:rPr>
          <w:rFonts w:ascii="Times New Roman" w:eastAsia="Times New Roman" w:hAnsi="Times New Roman" w:cs="Times New Roman"/>
          <w:sz w:val="24"/>
          <w:szCs w:val="24"/>
          <w:lang w:val="en-US"/>
        </w:rPr>
        <w:t xml:space="preserve">(2017). </w:t>
      </w:r>
      <w:r w:rsidRPr="007E11D0">
        <w:rPr>
          <w:rFonts w:ascii="Times New Roman" w:eastAsia="Times New Roman" w:hAnsi="Times New Roman" w:cs="Times New Roman"/>
          <w:i/>
          <w:sz w:val="24"/>
          <w:szCs w:val="24"/>
          <w:lang w:val="en-US"/>
        </w:rPr>
        <w:t xml:space="preserve">G20/OECD INFE report on adult financial literacy in G20 countries. </w:t>
      </w:r>
      <w:hyperlink r:id="rId29">
        <w:r w:rsidRPr="00A719B6">
          <w:rPr>
            <w:rFonts w:ascii="Times New Roman" w:eastAsia="Times New Roman" w:hAnsi="Times New Roman" w:cs="Times New Roman"/>
            <w:sz w:val="24"/>
            <w:szCs w:val="24"/>
            <w:lang w:val="es-MX"/>
          </w:rPr>
          <w:t>https://www.oecd.org/daf/fin/financial-education/G20-OECD-INFE-report-adult-financial-literacy-in-G20-countries.pdf</w:t>
        </w:r>
      </w:hyperlink>
    </w:p>
    <w:p w14:paraId="27D66753" w14:textId="77777777" w:rsidR="006436BC" w:rsidRPr="00A719B6" w:rsidRDefault="006436BC" w:rsidP="006436BC">
      <w:pPr>
        <w:spacing w:line="360" w:lineRule="auto"/>
        <w:ind w:left="720" w:hanging="720"/>
        <w:jc w:val="both"/>
        <w:rPr>
          <w:rFonts w:ascii="Times New Roman" w:eastAsia="Times New Roman" w:hAnsi="Times New Roman" w:cs="Times New Roman"/>
          <w:sz w:val="24"/>
          <w:szCs w:val="24"/>
          <w:lang w:val="es-MX"/>
        </w:rPr>
      </w:pPr>
      <w:r w:rsidRPr="00A719B6">
        <w:rPr>
          <w:rFonts w:ascii="Times New Roman" w:eastAsia="Times New Roman" w:hAnsi="Times New Roman" w:cs="Times New Roman"/>
          <w:sz w:val="24"/>
          <w:szCs w:val="24"/>
          <w:lang w:val="es-MX"/>
        </w:rPr>
        <w:t xml:space="preserve">Rodríguez, M., y Mendivelso, F. (2018). Diseño de investigación de corte transversal. </w:t>
      </w:r>
      <w:r w:rsidRPr="00A719B6">
        <w:rPr>
          <w:rFonts w:ascii="Times New Roman" w:eastAsia="Times New Roman" w:hAnsi="Times New Roman" w:cs="Times New Roman"/>
          <w:i/>
          <w:sz w:val="24"/>
          <w:szCs w:val="24"/>
          <w:lang w:val="es-MX"/>
        </w:rPr>
        <w:t>Revista Médica Sanitas</w:t>
      </w:r>
      <w:r w:rsidRPr="00A719B6">
        <w:rPr>
          <w:rFonts w:ascii="Times New Roman" w:eastAsia="Times New Roman" w:hAnsi="Times New Roman" w:cs="Times New Roman"/>
          <w:sz w:val="24"/>
          <w:szCs w:val="24"/>
          <w:lang w:val="es-MX"/>
        </w:rPr>
        <w:t xml:space="preserve">, </w:t>
      </w:r>
      <w:r w:rsidRPr="00A719B6">
        <w:rPr>
          <w:rFonts w:ascii="Times New Roman" w:eastAsia="Times New Roman" w:hAnsi="Times New Roman" w:cs="Times New Roman"/>
          <w:i/>
          <w:iCs/>
          <w:sz w:val="24"/>
          <w:szCs w:val="24"/>
          <w:lang w:val="es-MX"/>
        </w:rPr>
        <w:t>21</w:t>
      </w:r>
      <w:r w:rsidRPr="00A719B6">
        <w:rPr>
          <w:rFonts w:ascii="Times New Roman" w:eastAsia="Times New Roman" w:hAnsi="Times New Roman" w:cs="Times New Roman"/>
          <w:sz w:val="24"/>
          <w:szCs w:val="24"/>
          <w:lang w:val="es-MX"/>
        </w:rPr>
        <w:t>(3), 141-146. https://doi.org/10.26852/01234250.20</w:t>
      </w:r>
    </w:p>
    <w:p w14:paraId="674696B8" w14:textId="77777777" w:rsidR="006436BC" w:rsidRPr="00A719B6" w:rsidRDefault="006436BC" w:rsidP="006436BC">
      <w:pPr>
        <w:spacing w:line="360" w:lineRule="auto"/>
        <w:ind w:left="720" w:hanging="720"/>
        <w:jc w:val="both"/>
        <w:rPr>
          <w:rFonts w:ascii="Times New Roman" w:eastAsia="Times New Roman" w:hAnsi="Times New Roman" w:cs="Times New Roman"/>
          <w:sz w:val="24"/>
          <w:szCs w:val="24"/>
          <w:lang w:val="es-MX"/>
        </w:rPr>
      </w:pPr>
      <w:proofErr w:type="spellStart"/>
      <w:r w:rsidRPr="006C61DC">
        <w:rPr>
          <w:rFonts w:ascii="Times New Roman" w:eastAsia="Times New Roman" w:hAnsi="Times New Roman" w:cs="Times New Roman"/>
          <w:sz w:val="24"/>
          <w:szCs w:val="24"/>
          <w:lang w:val="es-ES"/>
        </w:rPr>
        <w:t>Safronova</w:t>
      </w:r>
      <w:proofErr w:type="spellEnd"/>
      <w:r w:rsidRPr="006C61DC">
        <w:rPr>
          <w:rFonts w:ascii="Times New Roman" w:eastAsia="Times New Roman" w:hAnsi="Times New Roman" w:cs="Times New Roman"/>
          <w:sz w:val="24"/>
          <w:szCs w:val="24"/>
          <w:lang w:val="es-ES"/>
        </w:rPr>
        <w:t xml:space="preserve">, T., </w:t>
      </w:r>
      <w:proofErr w:type="spellStart"/>
      <w:r w:rsidRPr="006C61DC">
        <w:rPr>
          <w:rFonts w:ascii="Times New Roman" w:eastAsia="Times New Roman" w:hAnsi="Times New Roman" w:cs="Times New Roman"/>
          <w:sz w:val="24"/>
          <w:szCs w:val="24"/>
          <w:lang w:val="es-ES"/>
        </w:rPr>
        <w:t>Chernousova</w:t>
      </w:r>
      <w:proofErr w:type="spellEnd"/>
      <w:r w:rsidRPr="006C61DC">
        <w:rPr>
          <w:rFonts w:ascii="Times New Roman" w:eastAsia="Times New Roman" w:hAnsi="Times New Roman" w:cs="Times New Roman"/>
          <w:sz w:val="24"/>
          <w:szCs w:val="24"/>
          <w:lang w:val="es-ES"/>
        </w:rPr>
        <w:t xml:space="preserve">, N. and </w:t>
      </w:r>
      <w:proofErr w:type="spellStart"/>
      <w:r w:rsidRPr="006C61DC">
        <w:rPr>
          <w:rFonts w:ascii="Times New Roman" w:eastAsia="Times New Roman" w:hAnsi="Times New Roman" w:cs="Times New Roman"/>
          <w:sz w:val="24"/>
          <w:szCs w:val="24"/>
          <w:lang w:val="es-ES"/>
        </w:rPr>
        <w:t>Safronova</w:t>
      </w:r>
      <w:proofErr w:type="spellEnd"/>
      <w:r w:rsidRPr="006C61DC">
        <w:rPr>
          <w:rFonts w:ascii="Times New Roman" w:eastAsia="Times New Roman" w:hAnsi="Times New Roman" w:cs="Times New Roman"/>
          <w:sz w:val="24"/>
          <w:szCs w:val="24"/>
          <w:lang w:val="es-ES"/>
        </w:rPr>
        <w:t xml:space="preserve">, M. (2020). </w:t>
      </w:r>
      <w:r w:rsidRPr="007E11D0">
        <w:rPr>
          <w:rFonts w:ascii="Times New Roman" w:eastAsia="Times New Roman" w:hAnsi="Times New Roman" w:cs="Times New Roman"/>
          <w:sz w:val="24"/>
          <w:szCs w:val="24"/>
          <w:lang w:val="en-US"/>
        </w:rPr>
        <w:t xml:space="preserve">Financial Literacy and Financial Capability: Interdependence of Concepts and Possibilities to Form Them in a School Course of Mathematics. </w:t>
      </w:r>
      <w:r w:rsidRPr="00A719B6">
        <w:rPr>
          <w:rFonts w:ascii="Times New Roman" w:eastAsia="Times New Roman" w:hAnsi="Times New Roman" w:cs="Times New Roman"/>
          <w:i/>
          <w:sz w:val="24"/>
          <w:szCs w:val="24"/>
          <w:lang w:val="es-MX"/>
        </w:rPr>
        <w:t>Propósitos y Representaciones</w:t>
      </w:r>
      <w:r w:rsidRPr="00A719B6">
        <w:rPr>
          <w:rFonts w:ascii="Times New Roman" w:eastAsia="Times New Roman" w:hAnsi="Times New Roman" w:cs="Times New Roman"/>
          <w:sz w:val="24"/>
          <w:szCs w:val="24"/>
          <w:lang w:val="es-MX"/>
        </w:rPr>
        <w:t xml:space="preserve">, </w:t>
      </w:r>
      <w:r w:rsidRPr="00A719B6">
        <w:rPr>
          <w:rFonts w:ascii="Times New Roman" w:eastAsia="Times New Roman" w:hAnsi="Times New Roman" w:cs="Times New Roman"/>
          <w:i/>
          <w:sz w:val="24"/>
          <w:szCs w:val="24"/>
          <w:lang w:val="es-MX"/>
        </w:rPr>
        <w:t>8</w:t>
      </w:r>
      <w:r w:rsidRPr="00A719B6">
        <w:rPr>
          <w:rFonts w:ascii="Times New Roman" w:eastAsia="Times New Roman" w:hAnsi="Times New Roman" w:cs="Times New Roman"/>
          <w:sz w:val="24"/>
          <w:szCs w:val="24"/>
          <w:lang w:val="es-MX"/>
        </w:rPr>
        <w:t xml:space="preserve">(3). </w:t>
      </w:r>
      <w:hyperlink r:id="rId30">
        <w:r w:rsidRPr="00A719B6">
          <w:rPr>
            <w:rFonts w:ascii="Times New Roman" w:eastAsia="Times New Roman" w:hAnsi="Times New Roman" w:cs="Times New Roman"/>
            <w:sz w:val="24"/>
            <w:szCs w:val="24"/>
            <w:lang w:val="es-MX"/>
          </w:rPr>
          <w:t>http://dx.doi.org/10.20511/pyr2020.v8n3.504</w:t>
        </w:r>
      </w:hyperlink>
    </w:p>
    <w:p w14:paraId="1A10FA32" w14:textId="77777777" w:rsidR="006436BC" w:rsidRPr="00BA21BA" w:rsidRDefault="006436BC" w:rsidP="006436BC">
      <w:pPr>
        <w:spacing w:line="360" w:lineRule="auto"/>
        <w:ind w:left="720" w:hanging="720"/>
        <w:jc w:val="both"/>
        <w:rPr>
          <w:lang w:val="es-MX"/>
        </w:rPr>
      </w:pPr>
      <w:r w:rsidRPr="00A719B6">
        <w:rPr>
          <w:rFonts w:ascii="Times New Roman" w:eastAsia="Times New Roman" w:hAnsi="Times New Roman" w:cs="Times New Roman"/>
          <w:sz w:val="24"/>
          <w:szCs w:val="24"/>
          <w:lang w:val="es-MX"/>
        </w:rPr>
        <w:t xml:space="preserve">Villagómez Amezcua, A. and Hidalgo Everardo, J. A. (2017). </w:t>
      </w:r>
      <w:r w:rsidRPr="007E11D0">
        <w:rPr>
          <w:rFonts w:ascii="Times New Roman" w:eastAsia="Times New Roman" w:hAnsi="Times New Roman" w:cs="Times New Roman"/>
          <w:sz w:val="24"/>
          <w:szCs w:val="24"/>
          <w:lang w:val="en-US"/>
        </w:rPr>
        <w:t xml:space="preserve">Financial Literacy and Mathematics: A Study among Young Mexican High School Students. </w:t>
      </w:r>
      <w:r w:rsidRPr="00A719B6">
        <w:rPr>
          <w:rFonts w:ascii="Times New Roman" w:eastAsia="Times New Roman" w:hAnsi="Times New Roman" w:cs="Times New Roman"/>
          <w:i/>
          <w:sz w:val="24"/>
          <w:szCs w:val="24"/>
          <w:lang w:val="es-MX"/>
        </w:rPr>
        <w:t>Revista Mexicana de Economía y Finanzas</w:t>
      </w:r>
      <w:r w:rsidRPr="00A719B6">
        <w:rPr>
          <w:rFonts w:ascii="Times New Roman" w:eastAsia="Times New Roman" w:hAnsi="Times New Roman" w:cs="Times New Roman"/>
          <w:sz w:val="24"/>
          <w:szCs w:val="24"/>
          <w:lang w:val="es-MX"/>
        </w:rPr>
        <w:t xml:space="preserve">, </w:t>
      </w:r>
      <w:r w:rsidRPr="00A719B6">
        <w:rPr>
          <w:rFonts w:ascii="Times New Roman" w:eastAsia="Times New Roman" w:hAnsi="Times New Roman" w:cs="Times New Roman"/>
          <w:i/>
          <w:sz w:val="24"/>
          <w:szCs w:val="24"/>
          <w:lang w:val="es-MX"/>
        </w:rPr>
        <w:t>12</w:t>
      </w:r>
      <w:r w:rsidRPr="00A719B6">
        <w:rPr>
          <w:rFonts w:ascii="Times New Roman" w:eastAsia="Times New Roman" w:hAnsi="Times New Roman" w:cs="Times New Roman"/>
          <w:sz w:val="24"/>
          <w:szCs w:val="24"/>
          <w:lang w:val="es-MX"/>
        </w:rPr>
        <w:t xml:space="preserve">(2), 1-22. </w:t>
      </w:r>
      <w:hyperlink r:id="rId31">
        <w:r w:rsidRPr="00A719B6">
          <w:rPr>
            <w:rFonts w:ascii="Times New Roman" w:eastAsia="Times New Roman" w:hAnsi="Times New Roman" w:cs="Times New Roman"/>
            <w:sz w:val="24"/>
            <w:szCs w:val="24"/>
            <w:lang w:val="es-MX"/>
          </w:rPr>
          <w:t>https://www.scielo.org.mx/pdf/rmef/v12n2/2448-6795-rmef-12-02-00001.pdf</w:t>
        </w:r>
      </w:hyperlink>
    </w:p>
    <w:p w14:paraId="185B127A" w14:textId="77777777" w:rsidR="006436BC" w:rsidRPr="00A719B6" w:rsidRDefault="006436BC" w:rsidP="006436BC">
      <w:pPr>
        <w:spacing w:line="360" w:lineRule="auto"/>
        <w:ind w:left="720" w:hanging="720"/>
        <w:jc w:val="both"/>
        <w:rPr>
          <w:rFonts w:ascii="Times New Roman" w:eastAsia="Times New Roman" w:hAnsi="Times New Roman" w:cs="Times New Roman"/>
          <w:sz w:val="24"/>
          <w:szCs w:val="24"/>
          <w:lang w:val="es-MX"/>
        </w:rPr>
      </w:pPr>
      <w:r w:rsidRPr="00A719B6">
        <w:rPr>
          <w:rFonts w:ascii="Times New Roman" w:eastAsia="Times New Roman" w:hAnsi="Times New Roman" w:cs="Times New Roman"/>
          <w:sz w:val="24"/>
          <w:szCs w:val="24"/>
          <w:lang w:val="es-MX"/>
        </w:rPr>
        <w:t xml:space="preserve">Villagómez, F. A. (2016). Alfabetismo financiero en jóvenes preparatorianos en la Zona Metropolitana del Valle de México. </w:t>
      </w:r>
      <w:r w:rsidRPr="00A719B6">
        <w:rPr>
          <w:rFonts w:ascii="Times New Roman" w:eastAsia="Times New Roman" w:hAnsi="Times New Roman" w:cs="Times New Roman"/>
          <w:i/>
          <w:sz w:val="24"/>
          <w:szCs w:val="24"/>
          <w:lang w:val="es-MX"/>
        </w:rPr>
        <w:t>El Trimestre Económico</w:t>
      </w:r>
      <w:r w:rsidRPr="00A719B6">
        <w:rPr>
          <w:rFonts w:ascii="Times New Roman" w:eastAsia="Times New Roman" w:hAnsi="Times New Roman" w:cs="Times New Roman"/>
          <w:sz w:val="24"/>
          <w:szCs w:val="24"/>
          <w:lang w:val="es-MX"/>
        </w:rPr>
        <w:t xml:space="preserve">, </w:t>
      </w:r>
      <w:r w:rsidRPr="00A719B6">
        <w:rPr>
          <w:rFonts w:ascii="Times New Roman" w:eastAsia="Times New Roman" w:hAnsi="Times New Roman" w:cs="Times New Roman"/>
          <w:i/>
          <w:sz w:val="24"/>
          <w:szCs w:val="24"/>
          <w:lang w:val="es-MX"/>
        </w:rPr>
        <w:t>83</w:t>
      </w:r>
      <w:r w:rsidRPr="00A719B6">
        <w:rPr>
          <w:rFonts w:ascii="Times New Roman" w:eastAsia="Times New Roman" w:hAnsi="Times New Roman" w:cs="Times New Roman"/>
          <w:sz w:val="24"/>
          <w:szCs w:val="24"/>
          <w:lang w:val="es-MX"/>
        </w:rPr>
        <w:t xml:space="preserve">(331), </w:t>
      </w:r>
      <w:hyperlink r:id="rId32">
        <w:r w:rsidRPr="00A719B6">
          <w:rPr>
            <w:rFonts w:ascii="Times New Roman" w:eastAsia="Times New Roman" w:hAnsi="Times New Roman" w:cs="Times New Roman"/>
            <w:sz w:val="24"/>
            <w:szCs w:val="24"/>
            <w:lang w:val="es-MX"/>
          </w:rPr>
          <w:t>https://doi.org/10.20430/ete.v83i331.215</w:t>
        </w:r>
      </w:hyperlink>
    </w:p>
    <w:p w14:paraId="6CB7B6AE" w14:textId="2ECCB0BB" w:rsidR="0001498A" w:rsidRDefault="0001498A" w:rsidP="0001498A">
      <w:pPr>
        <w:spacing w:line="360" w:lineRule="auto"/>
        <w:jc w:val="both"/>
        <w:rPr>
          <w:rFonts w:ascii="Times New Roman" w:hAnsi="Times New Roman" w:cs="Times New Roman"/>
          <w:sz w:val="24"/>
          <w:szCs w:val="24"/>
          <w:lang w:val="es-MX"/>
        </w:rPr>
      </w:pPr>
    </w:p>
    <w:p w14:paraId="6BFDDD9B" w14:textId="77777777" w:rsidR="00D54C18" w:rsidRDefault="00D54C18" w:rsidP="0001498A">
      <w:pPr>
        <w:spacing w:line="360" w:lineRule="auto"/>
        <w:jc w:val="both"/>
        <w:rPr>
          <w:rFonts w:ascii="Times New Roman" w:hAnsi="Times New Roman" w:cs="Times New Roman"/>
          <w:sz w:val="24"/>
          <w:szCs w:val="24"/>
          <w:lang w:val="es-MX"/>
        </w:rPr>
      </w:pPr>
    </w:p>
    <w:p w14:paraId="6DA99511" w14:textId="77777777" w:rsidR="00D54C18" w:rsidRDefault="00D54C18" w:rsidP="0001498A">
      <w:pPr>
        <w:spacing w:line="360" w:lineRule="auto"/>
        <w:jc w:val="both"/>
        <w:rPr>
          <w:rFonts w:ascii="Times New Roman" w:hAnsi="Times New Roman" w:cs="Times New Roman"/>
          <w:sz w:val="24"/>
          <w:szCs w:val="24"/>
          <w:lang w:val="es-MX"/>
        </w:rPr>
      </w:pPr>
    </w:p>
    <w:p w14:paraId="34127232" w14:textId="77777777" w:rsidR="00D54C18" w:rsidRDefault="00D54C18" w:rsidP="0001498A">
      <w:pPr>
        <w:spacing w:line="360" w:lineRule="auto"/>
        <w:jc w:val="both"/>
        <w:rPr>
          <w:rFonts w:ascii="Times New Roman" w:hAnsi="Times New Roman" w:cs="Times New Roman"/>
          <w:sz w:val="24"/>
          <w:szCs w:val="24"/>
          <w:lang w:val="es-MX"/>
        </w:rPr>
      </w:pPr>
    </w:p>
    <w:p w14:paraId="01973B09" w14:textId="77777777" w:rsidR="00D54C18" w:rsidRDefault="00D54C18" w:rsidP="0001498A">
      <w:pPr>
        <w:spacing w:line="360" w:lineRule="auto"/>
        <w:jc w:val="both"/>
        <w:rPr>
          <w:rFonts w:ascii="Times New Roman" w:hAnsi="Times New Roman" w:cs="Times New Roman"/>
          <w:sz w:val="24"/>
          <w:szCs w:val="24"/>
          <w:lang w:val="es-MX"/>
        </w:rPr>
      </w:pPr>
    </w:p>
    <w:p w14:paraId="70947D57" w14:textId="77777777" w:rsidR="00D54C18" w:rsidRDefault="00D54C18" w:rsidP="0001498A">
      <w:pPr>
        <w:spacing w:line="360" w:lineRule="auto"/>
        <w:jc w:val="both"/>
        <w:rPr>
          <w:rFonts w:ascii="Times New Roman" w:hAnsi="Times New Roman" w:cs="Times New Roman"/>
          <w:sz w:val="24"/>
          <w:szCs w:val="24"/>
          <w:lang w:val="es-MX"/>
        </w:rPr>
      </w:pPr>
    </w:p>
    <w:p w14:paraId="1905AEC7" w14:textId="77777777" w:rsidR="00D54C18" w:rsidRDefault="00D54C18" w:rsidP="0001498A">
      <w:pPr>
        <w:spacing w:line="360" w:lineRule="auto"/>
        <w:jc w:val="both"/>
        <w:rPr>
          <w:rFonts w:ascii="Times New Roman" w:hAnsi="Times New Roman" w:cs="Times New Roman"/>
          <w:sz w:val="24"/>
          <w:szCs w:val="24"/>
          <w:lang w:val="es-MX"/>
        </w:rPr>
      </w:pPr>
    </w:p>
    <w:p w14:paraId="740991EE" w14:textId="77777777" w:rsidR="00D54C18" w:rsidRDefault="00D54C18" w:rsidP="0001498A">
      <w:pPr>
        <w:spacing w:line="360" w:lineRule="auto"/>
        <w:jc w:val="both"/>
        <w:rPr>
          <w:rFonts w:ascii="Times New Roman" w:hAnsi="Times New Roman" w:cs="Times New Roman"/>
          <w:sz w:val="24"/>
          <w:szCs w:val="24"/>
          <w:lang w:val="es-MX"/>
        </w:rPr>
      </w:pPr>
    </w:p>
    <w:p w14:paraId="1054FE6F" w14:textId="77777777" w:rsidR="00D54C18" w:rsidRDefault="00D54C18" w:rsidP="0001498A">
      <w:pPr>
        <w:spacing w:line="360" w:lineRule="auto"/>
        <w:jc w:val="both"/>
        <w:rPr>
          <w:rFonts w:ascii="Times New Roman" w:hAnsi="Times New Roman" w:cs="Times New Roman"/>
          <w:sz w:val="24"/>
          <w:szCs w:val="24"/>
          <w:lang w:val="es-MX"/>
        </w:rPr>
      </w:pPr>
    </w:p>
    <w:p w14:paraId="670E5279" w14:textId="77777777" w:rsidR="00D54C18" w:rsidRDefault="00D54C18" w:rsidP="0001498A">
      <w:pPr>
        <w:spacing w:line="360" w:lineRule="auto"/>
        <w:jc w:val="both"/>
        <w:rPr>
          <w:rFonts w:ascii="Times New Roman" w:hAnsi="Times New Roman" w:cs="Times New Roman"/>
          <w:sz w:val="24"/>
          <w:szCs w:val="24"/>
          <w:lang w:val="es-MX"/>
        </w:rPr>
      </w:pPr>
    </w:p>
    <w:p w14:paraId="3E761B3B" w14:textId="77777777" w:rsidR="00D54C18" w:rsidRDefault="00D54C18" w:rsidP="0001498A">
      <w:pPr>
        <w:spacing w:line="360" w:lineRule="auto"/>
        <w:jc w:val="both"/>
        <w:rPr>
          <w:rFonts w:ascii="Times New Roman" w:hAnsi="Times New Roman" w:cs="Times New Roman"/>
          <w:sz w:val="24"/>
          <w:szCs w:val="24"/>
          <w:lang w:val="es-MX"/>
        </w:rPr>
      </w:pPr>
    </w:p>
    <w:p w14:paraId="0CF9E2D2" w14:textId="77777777" w:rsidR="00D54C18" w:rsidRDefault="00D54C18" w:rsidP="0001498A">
      <w:pPr>
        <w:spacing w:line="360" w:lineRule="auto"/>
        <w:jc w:val="both"/>
        <w:rPr>
          <w:rFonts w:ascii="Times New Roman" w:hAnsi="Times New Roman" w:cs="Times New Roman"/>
          <w:sz w:val="24"/>
          <w:szCs w:val="24"/>
          <w:lang w:val="es-MX"/>
        </w:rPr>
      </w:pPr>
    </w:p>
    <w:p w14:paraId="5165303B" w14:textId="77777777" w:rsidR="00D54C18" w:rsidRDefault="00D54C18" w:rsidP="0001498A">
      <w:pPr>
        <w:spacing w:line="360" w:lineRule="auto"/>
        <w:jc w:val="both"/>
        <w:rPr>
          <w:rFonts w:ascii="Times New Roman" w:hAnsi="Times New Roman" w:cs="Times New Roman"/>
          <w:sz w:val="24"/>
          <w:szCs w:val="24"/>
          <w:lang w:val="es-MX"/>
        </w:rPr>
      </w:pPr>
    </w:p>
    <w:p w14:paraId="169FF1ED" w14:textId="77777777" w:rsidR="00D54C18" w:rsidRDefault="00D54C18" w:rsidP="0001498A">
      <w:pPr>
        <w:spacing w:line="360" w:lineRule="auto"/>
        <w:jc w:val="both"/>
        <w:rPr>
          <w:rFonts w:ascii="Times New Roman" w:hAnsi="Times New Roman" w:cs="Times New Roman"/>
          <w:sz w:val="24"/>
          <w:szCs w:val="24"/>
          <w:lang w:val="es-MX"/>
        </w:rPr>
      </w:pPr>
    </w:p>
    <w:p w14:paraId="6C4CBF78" w14:textId="77777777" w:rsidR="007B0AA3" w:rsidRDefault="007B0AA3" w:rsidP="0001498A">
      <w:pPr>
        <w:spacing w:line="360" w:lineRule="auto"/>
        <w:jc w:val="center"/>
        <w:rPr>
          <w:rFonts w:ascii="Times New Roman" w:hAnsi="Times New Roman" w:cs="Times New Roman"/>
          <w:b/>
          <w:sz w:val="32"/>
          <w:szCs w:val="32"/>
          <w:lang w:val="es-MX"/>
        </w:rPr>
      </w:pPr>
    </w:p>
    <w:p w14:paraId="350ECDD9" w14:textId="277C72CC" w:rsidR="0001498A" w:rsidRPr="00BA21BA" w:rsidRDefault="0001498A" w:rsidP="0001498A">
      <w:pPr>
        <w:spacing w:line="360" w:lineRule="auto"/>
        <w:jc w:val="center"/>
        <w:rPr>
          <w:rFonts w:ascii="Times New Roman" w:hAnsi="Times New Roman" w:cs="Times New Roman"/>
          <w:b/>
          <w:sz w:val="32"/>
          <w:szCs w:val="32"/>
          <w:lang w:val="es-MX"/>
        </w:rPr>
      </w:pPr>
      <w:r w:rsidRPr="00BA21BA">
        <w:rPr>
          <w:rFonts w:ascii="Times New Roman" w:hAnsi="Times New Roman" w:cs="Times New Roman"/>
          <w:b/>
          <w:sz w:val="32"/>
          <w:szCs w:val="32"/>
          <w:lang w:val="es-MX"/>
        </w:rPr>
        <w:lastRenderedPageBreak/>
        <w:t>Anexo 1.</w:t>
      </w:r>
    </w:p>
    <w:p w14:paraId="4CAFA1CA" w14:textId="436659F7" w:rsidR="0001498A" w:rsidRPr="009150D0" w:rsidRDefault="0001498A" w:rsidP="007B0AA3">
      <w:pPr>
        <w:spacing w:line="360" w:lineRule="auto"/>
        <w:jc w:val="center"/>
        <w:rPr>
          <w:rFonts w:ascii="Times New Roman" w:hAnsi="Times New Roman" w:cs="Times New Roman"/>
          <w:sz w:val="24"/>
          <w:szCs w:val="24"/>
          <w:lang w:val="es-MX"/>
        </w:rPr>
      </w:pPr>
      <w:r w:rsidRPr="00BA21BA">
        <w:rPr>
          <w:rFonts w:ascii="Times New Roman" w:hAnsi="Times New Roman" w:cs="Times New Roman"/>
          <w:b/>
          <w:sz w:val="24"/>
          <w:szCs w:val="24"/>
          <w:lang w:val="es-MX"/>
        </w:rPr>
        <w:t>Tabla 8</w:t>
      </w:r>
      <w:r w:rsidRPr="00BA21BA">
        <w:rPr>
          <w:rFonts w:ascii="Times New Roman" w:hAnsi="Times New Roman" w:cs="Times New Roman"/>
          <w:sz w:val="24"/>
          <w:szCs w:val="24"/>
          <w:lang w:val="es-MX"/>
        </w:rPr>
        <w:t>. Encuest</w:t>
      </w:r>
      <w:r w:rsidR="00F24F59" w:rsidRPr="00BA21BA">
        <w:rPr>
          <w:rFonts w:ascii="Times New Roman" w:hAnsi="Times New Roman" w:cs="Times New Roman"/>
          <w:sz w:val="24"/>
          <w:szCs w:val="24"/>
          <w:lang w:val="es-MX"/>
        </w:rPr>
        <w:t>a de recolección de información</w:t>
      </w:r>
    </w:p>
    <w:tbl>
      <w:tblPr>
        <w:tblStyle w:val="Tablaconcuadrcula"/>
        <w:tblpPr w:leftFromText="141" w:rightFromText="141" w:vertAnchor="text" w:horzAnchor="margin" w:tblpXSpec="center" w:tblpY="386"/>
        <w:tblW w:w="0" w:type="auto"/>
        <w:tblLook w:val="04A0" w:firstRow="1" w:lastRow="0" w:firstColumn="1" w:lastColumn="0" w:noHBand="0" w:noVBand="1"/>
      </w:tblPr>
      <w:tblGrid>
        <w:gridCol w:w="4815"/>
        <w:gridCol w:w="4013"/>
      </w:tblGrid>
      <w:tr w:rsidR="0039036A" w:rsidRPr="007A3C46" w14:paraId="1CF1B06D" w14:textId="77777777" w:rsidTr="00D54C18">
        <w:tc>
          <w:tcPr>
            <w:tcW w:w="4815" w:type="dxa"/>
            <w:shd w:val="clear" w:color="auto" w:fill="auto"/>
          </w:tcPr>
          <w:p w14:paraId="17E72BD5" w14:textId="77777777" w:rsidR="0039036A" w:rsidRPr="007A3C46" w:rsidRDefault="0039036A" w:rsidP="007B0AA3">
            <w:pPr>
              <w:spacing w:line="360" w:lineRule="auto"/>
              <w:jc w:val="center"/>
              <w:rPr>
                <w:rFonts w:ascii="Times New Roman" w:hAnsi="Times New Roman"/>
                <w:sz w:val="24"/>
                <w:szCs w:val="24"/>
              </w:rPr>
            </w:pPr>
            <w:r w:rsidRPr="007A3C46">
              <w:rPr>
                <w:rFonts w:ascii="Times New Roman" w:hAnsi="Times New Roman"/>
                <w:sz w:val="24"/>
                <w:szCs w:val="24"/>
              </w:rPr>
              <w:t>PREGUNTA</w:t>
            </w:r>
          </w:p>
        </w:tc>
        <w:tc>
          <w:tcPr>
            <w:tcW w:w="4013" w:type="dxa"/>
            <w:shd w:val="clear" w:color="auto" w:fill="auto"/>
          </w:tcPr>
          <w:p w14:paraId="1A893638" w14:textId="77777777" w:rsidR="0039036A" w:rsidRPr="007A3C46" w:rsidRDefault="0039036A" w:rsidP="007B0AA3">
            <w:pPr>
              <w:spacing w:line="360" w:lineRule="auto"/>
              <w:jc w:val="center"/>
              <w:rPr>
                <w:rFonts w:ascii="Times New Roman" w:hAnsi="Times New Roman"/>
                <w:sz w:val="24"/>
                <w:szCs w:val="24"/>
              </w:rPr>
            </w:pPr>
            <w:r w:rsidRPr="007A3C46">
              <w:rPr>
                <w:rFonts w:ascii="Times New Roman" w:hAnsi="Times New Roman"/>
                <w:sz w:val="24"/>
                <w:szCs w:val="24"/>
              </w:rPr>
              <w:t>CÓDIGO Y RESPUESTA</w:t>
            </w:r>
          </w:p>
        </w:tc>
      </w:tr>
      <w:tr w:rsidR="0039036A" w:rsidRPr="007A3C46" w14:paraId="03914A2E" w14:textId="77777777" w:rsidTr="00D54C18">
        <w:tc>
          <w:tcPr>
            <w:tcW w:w="4815" w:type="dxa"/>
            <w:vAlign w:val="center"/>
          </w:tcPr>
          <w:p w14:paraId="7F0A1445" w14:textId="77777777" w:rsidR="0039036A" w:rsidRPr="007A3C46" w:rsidRDefault="0039036A" w:rsidP="007B0AA3">
            <w:pPr>
              <w:spacing w:line="360" w:lineRule="auto"/>
              <w:rPr>
                <w:rFonts w:ascii="Times New Roman" w:hAnsi="Times New Roman"/>
                <w:sz w:val="24"/>
                <w:szCs w:val="24"/>
              </w:rPr>
            </w:pPr>
            <w:r w:rsidRPr="007A3C46">
              <w:rPr>
                <w:rFonts w:ascii="Times New Roman" w:hAnsi="Times New Roman"/>
                <w:sz w:val="24"/>
                <w:szCs w:val="24"/>
              </w:rPr>
              <w:t>Nombre y Apellidos</w:t>
            </w:r>
          </w:p>
        </w:tc>
        <w:tc>
          <w:tcPr>
            <w:tcW w:w="4013" w:type="dxa"/>
            <w:vAlign w:val="center"/>
          </w:tcPr>
          <w:p w14:paraId="40B890A1" w14:textId="77777777" w:rsidR="0039036A" w:rsidRPr="007A3C46" w:rsidRDefault="0039036A" w:rsidP="007B0AA3">
            <w:pPr>
              <w:spacing w:line="360" w:lineRule="auto"/>
              <w:rPr>
                <w:rFonts w:ascii="Times New Roman" w:hAnsi="Times New Roman"/>
                <w:sz w:val="24"/>
                <w:szCs w:val="24"/>
              </w:rPr>
            </w:pPr>
            <w:r w:rsidRPr="007A3C46">
              <w:rPr>
                <w:rFonts w:ascii="Times New Roman" w:hAnsi="Times New Roman"/>
                <w:sz w:val="24"/>
                <w:szCs w:val="24"/>
              </w:rPr>
              <w:t>Respuesta abierta</w:t>
            </w:r>
          </w:p>
        </w:tc>
      </w:tr>
      <w:tr w:rsidR="0039036A" w:rsidRPr="007A3C46" w14:paraId="5E01DA90" w14:textId="77777777" w:rsidTr="00D54C18">
        <w:tc>
          <w:tcPr>
            <w:tcW w:w="4815" w:type="dxa"/>
            <w:vAlign w:val="center"/>
          </w:tcPr>
          <w:p w14:paraId="77D78A71" w14:textId="77777777" w:rsidR="0039036A" w:rsidRPr="007A3C46" w:rsidRDefault="0039036A" w:rsidP="007B0AA3">
            <w:pPr>
              <w:spacing w:line="360" w:lineRule="auto"/>
              <w:rPr>
                <w:rFonts w:ascii="Times New Roman" w:hAnsi="Times New Roman"/>
                <w:sz w:val="24"/>
                <w:szCs w:val="24"/>
              </w:rPr>
            </w:pPr>
            <w:r w:rsidRPr="007A3C46">
              <w:rPr>
                <w:rFonts w:ascii="Times New Roman" w:hAnsi="Times New Roman"/>
                <w:sz w:val="24"/>
                <w:szCs w:val="24"/>
              </w:rPr>
              <w:t>Edad</w:t>
            </w:r>
          </w:p>
        </w:tc>
        <w:tc>
          <w:tcPr>
            <w:tcW w:w="4013" w:type="dxa"/>
            <w:vAlign w:val="center"/>
          </w:tcPr>
          <w:p w14:paraId="22E7190C" w14:textId="77777777" w:rsidR="0039036A" w:rsidRPr="007A3C46" w:rsidRDefault="0039036A" w:rsidP="007B0AA3">
            <w:pPr>
              <w:spacing w:line="360" w:lineRule="auto"/>
              <w:rPr>
                <w:rFonts w:ascii="Times New Roman" w:hAnsi="Times New Roman"/>
                <w:sz w:val="24"/>
                <w:szCs w:val="24"/>
              </w:rPr>
            </w:pPr>
            <w:r w:rsidRPr="007A3C46">
              <w:rPr>
                <w:rFonts w:ascii="Times New Roman" w:hAnsi="Times New Roman"/>
                <w:sz w:val="24"/>
                <w:szCs w:val="24"/>
              </w:rPr>
              <w:t>1. 18-20 años</w:t>
            </w:r>
          </w:p>
          <w:p w14:paraId="16B8AEEA" w14:textId="77777777" w:rsidR="0039036A" w:rsidRPr="007A3C46" w:rsidRDefault="0039036A" w:rsidP="007B0AA3">
            <w:pPr>
              <w:spacing w:line="360" w:lineRule="auto"/>
              <w:rPr>
                <w:rFonts w:ascii="Times New Roman" w:hAnsi="Times New Roman"/>
                <w:sz w:val="24"/>
                <w:szCs w:val="24"/>
              </w:rPr>
            </w:pPr>
            <w:r w:rsidRPr="007A3C46">
              <w:rPr>
                <w:rFonts w:ascii="Times New Roman" w:hAnsi="Times New Roman"/>
                <w:sz w:val="24"/>
                <w:szCs w:val="24"/>
              </w:rPr>
              <w:t>2. 21-22 años</w:t>
            </w:r>
          </w:p>
          <w:p w14:paraId="461AFA69" w14:textId="77777777" w:rsidR="0039036A" w:rsidRPr="007A3C46" w:rsidRDefault="0039036A" w:rsidP="007B0AA3">
            <w:pPr>
              <w:spacing w:line="360" w:lineRule="auto"/>
              <w:rPr>
                <w:rFonts w:ascii="Times New Roman" w:hAnsi="Times New Roman"/>
                <w:sz w:val="24"/>
                <w:szCs w:val="24"/>
              </w:rPr>
            </w:pPr>
            <w:r w:rsidRPr="007A3C46">
              <w:rPr>
                <w:rFonts w:ascii="Times New Roman" w:hAnsi="Times New Roman"/>
                <w:sz w:val="24"/>
                <w:szCs w:val="24"/>
              </w:rPr>
              <w:t>3. 23-24 años</w:t>
            </w:r>
          </w:p>
          <w:p w14:paraId="140558DA" w14:textId="77777777" w:rsidR="0039036A" w:rsidRPr="007A3C46" w:rsidRDefault="0039036A" w:rsidP="007B0AA3">
            <w:pPr>
              <w:spacing w:line="360" w:lineRule="auto"/>
              <w:rPr>
                <w:rFonts w:ascii="Times New Roman" w:hAnsi="Times New Roman"/>
                <w:sz w:val="24"/>
                <w:szCs w:val="24"/>
              </w:rPr>
            </w:pPr>
            <w:r w:rsidRPr="007A3C46">
              <w:rPr>
                <w:rFonts w:ascii="Times New Roman" w:hAnsi="Times New Roman"/>
                <w:sz w:val="24"/>
                <w:szCs w:val="24"/>
              </w:rPr>
              <w:t>4. 25-26 años</w:t>
            </w:r>
          </w:p>
          <w:p w14:paraId="2C2E5A58" w14:textId="77777777" w:rsidR="0039036A" w:rsidRPr="007A3C46" w:rsidRDefault="0039036A" w:rsidP="007B0AA3">
            <w:pPr>
              <w:spacing w:line="360" w:lineRule="auto"/>
              <w:rPr>
                <w:rFonts w:ascii="Times New Roman" w:hAnsi="Times New Roman"/>
                <w:sz w:val="24"/>
                <w:szCs w:val="24"/>
              </w:rPr>
            </w:pPr>
            <w:r w:rsidRPr="007A3C46">
              <w:rPr>
                <w:rFonts w:ascii="Times New Roman" w:hAnsi="Times New Roman"/>
                <w:sz w:val="24"/>
                <w:szCs w:val="24"/>
              </w:rPr>
              <w:t>5. 27-28 años</w:t>
            </w:r>
          </w:p>
          <w:p w14:paraId="094CAFD3" w14:textId="77777777" w:rsidR="0039036A" w:rsidRPr="007A3C46" w:rsidRDefault="0039036A" w:rsidP="007B0AA3">
            <w:pPr>
              <w:spacing w:line="360" w:lineRule="auto"/>
              <w:rPr>
                <w:rFonts w:ascii="Times New Roman" w:hAnsi="Times New Roman"/>
                <w:sz w:val="24"/>
                <w:szCs w:val="24"/>
              </w:rPr>
            </w:pPr>
            <w:r w:rsidRPr="007A3C46">
              <w:rPr>
                <w:rFonts w:ascii="Times New Roman" w:hAnsi="Times New Roman"/>
                <w:sz w:val="24"/>
                <w:szCs w:val="24"/>
              </w:rPr>
              <w:t>6. 28-30 años</w:t>
            </w:r>
          </w:p>
        </w:tc>
      </w:tr>
      <w:tr w:rsidR="0039036A" w:rsidRPr="007A3C46" w14:paraId="491A069C" w14:textId="77777777" w:rsidTr="00D54C18">
        <w:tc>
          <w:tcPr>
            <w:tcW w:w="4815" w:type="dxa"/>
            <w:vAlign w:val="center"/>
          </w:tcPr>
          <w:p w14:paraId="082AA6E6" w14:textId="77777777" w:rsidR="0039036A" w:rsidRPr="007A3C46" w:rsidRDefault="0039036A" w:rsidP="007B0AA3">
            <w:pPr>
              <w:spacing w:line="360" w:lineRule="auto"/>
              <w:rPr>
                <w:rFonts w:ascii="Times New Roman" w:hAnsi="Times New Roman"/>
                <w:sz w:val="24"/>
                <w:szCs w:val="24"/>
              </w:rPr>
            </w:pPr>
            <w:r w:rsidRPr="007A3C46">
              <w:rPr>
                <w:rFonts w:ascii="Times New Roman" w:hAnsi="Times New Roman"/>
                <w:sz w:val="24"/>
                <w:szCs w:val="24"/>
              </w:rPr>
              <w:t>Sexo</w:t>
            </w:r>
          </w:p>
        </w:tc>
        <w:tc>
          <w:tcPr>
            <w:tcW w:w="4013" w:type="dxa"/>
            <w:vAlign w:val="center"/>
          </w:tcPr>
          <w:p w14:paraId="67517E33" w14:textId="77777777" w:rsidR="0039036A" w:rsidRPr="007A3C46" w:rsidRDefault="0039036A" w:rsidP="007B0AA3">
            <w:pPr>
              <w:spacing w:line="360" w:lineRule="auto"/>
              <w:rPr>
                <w:rFonts w:ascii="Times New Roman" w:hAnsi="Times New Roman"/>
                <w:sz w:val="24"/>
                <w:szCs w:val="24"/>
              </w:rPr>
            </w:pPr>
            <w:r w:rsidRPr="007A3C46">
              <w:rPr>
                <w:rFonts w:ascii="Times New Roman" w:hAnsi="Times New Roman"/>
                <w:sz w:val="24"/>
                <w:szCs w:val="24"/>
              </w:rPr>
              <w:t>1. Masculino</w:t>
            </w:r>
          </w:p>
          <w:p w14:paraId="3C6350A8" w14:textId="77777777" w:rsidR="0039036A" w:rsidRPr="007A3C46" w:rsidRDefault="0039036A" w:rsidP="007B0AA3">
            <w:pPr>
              <w:spacing w:line="360" w:lineRule="auto"/>
              <w:rPr>
                <w:rFonts w:ascii="Times New Roman" w:hAnsi="Times New Roman"/>
                <w:sz w:val="24"/>
                <w:szCs w:val="24"/>
              </w:rPr>
            </w:pPr>
            <w:r w:rsidRPr="007A3C46">
              <w:rPr>
                <w:rFonts w:ascii="Times New Roman" w:hAnsi="Times New Roman"/>
                <w:sz w:val="24"/>
                <w:szCs w:val="24"/>
              </w:rPr>
              <w:t>2. Femenino</w:t>
            </w:r>
          </w:p>
        </w:tc>
      </w:tr>
      <w:tr w:rsidR="0039036A" w:rsidRPr="007A3C46" w14:paraId="6FE462B0" w14:textId="77777777" w:rsidTr="00D54C18">
        <w:tc>
          <w:tcPr>
            <w:tcW w:w="8828" w:type="dxa"/>
            <w:gridSpan w:val="2"/>
            <w:shd w:val="clear" w:color="auto" w:fill="auto"/>
            <w:vAlign w:val="center"/>
          </w:tcPr>
          <w:p w14:paraId="067C76C0" w14:textId="77777777" w:rsidR="0039036A" w:rsidRPr="007A3C46" w:rsidRDefault="0039036A" w:rsidP="007B0AA3">
            <w:pPr>
              <w:spacing w:line="360" w:lineRule="auto"/>
              <w:jc w:val="center"/>
              <w:rPr>
                <w:rFonts w:ascii="Times New Roman" w:hAnsi="Times New Roman"/>
                <w:sz w:val="24"/>
                <w:szCs w:val="24"/>
              </w:rPr>
            </w:pPr>
            <w:r w:rsidRPr="007A3C46">
              <w:rPr>
                <w:rFonts w:ascii="Times New Roman" w:hAnsi="Times New Roman"/>
                <w:sz w:val="24"/>
                <w:szCs w:val="24"/>
              </w:rPr>
              <w:t>FORMACIÓN PREVIA</w:t>
            </w:r>
          </w:p>
        </w:tc>
      </w:tr>
      <w:tr w:rsidR="0039036A" w:rsidRPr="007A3C46" w14:paraId="6FA59AA9" w14:textId="77777777" w:rsidTr="00D54C18">
        <w:tc>
          <w:tcPr>
            <w:tcW w:w="4815" w:type="dxa"/>
            <w:vAlign w:val="center"/>
          </w:tcPr>
          <w:p w14:paraId="27AAE9F5" w14:textId="08FE0122" w:rsidR="0039036A" w:rsidRPr="007A3C46" w:rsidRDefault="0039036A" w:rsidP="007B0AA3">
            <w:pPr>
              <w:spacing w:line="360" w:lineRule="auto"/>
              <w:jc w:val="both"/>
              <w:rPr>
                <w:rFonts w:ascii="Times New Roman" w:hAnsi="Times New Roman"/>
                <w:sz w:val="24"/>
                <w:szCs w:val="24"/>
              </w:rPr>
            </w:pPr>
            <w:r w:rsidRPr="007A3C46">
              <w:rPr>
                <w:rFonts w:ascii="Times New Roman" w:hAnsi="Times New Roman"/>
                <w:sz w:val="24"/>
                <w:szCs w:val="24"/>
              </w:rPr>
              <w:t xml:space="preserve">Ha recibido algún tipo de formación relacionada con las áreas </w:t>
            </w:r>
            <w:r w:rsidR="006436BC" w:rsidRPr="007A3C46">
              <w:rPr>
                <w:rFonts w:ascii="Times New Roman" w:hAnsi="Times New Roman"/>
                <w:sz w:val="24"/>
                <w:szCs w:val="24"/>
              </w:rPr>
              <w:t>e</w:t>
            </w:r>
            <w:r w:rsidRPr="007A3C46">
              <w:rPr>
                <w:rFonts w:ascii="Times New Roman" w:hAnsi="Times New Roman"/>
                <w:sz w:val="24"/>
                <w:szCs w:val="24"/>
              </w:rPr>
              <w:t>conómico-</w:t>
            </w:r>
            <w:r w:rsidR="006436BC" w:rsidRPr="007A3C46">
              <w:rPr>
                <w:rFonts w:ascii="Times New Roman" w:hAnsi="Times New Roman"/>
                <w:sz w:val="24"/>
                <w:szCs w:val="24"/>
              </w:rPr>
              <w:t>f</w:t>
            </w:r>
            <w:r w:rsidRPr="007A3C46">
              <w:rPr>
                <w:rFonts w:ascii="Times New Roman" w:hAnsi="Times New Roman"/>
                <w:sz w:val="24"/>
                <w:szCs w:val="24"/>
              </w:rPr>
              <w:t>inanciera previa.</w:t>
            </w:r>
          </w:p>
        </w:tc>
        <w:tc>
          <w:tcPr>
            <w:tcW w:w="4013" w:type="dxa"/>
            <w:vAlign w:val="center"/>
          </w:tcPr>
          <w:p w14:paraId="62DE24C2" w14:textId="7DE5FC24" w:rsidR="0039036A" w:rsidRPr="007A3C46" w:rsidRDefault="0039036A" w:rsidP="007B0AA3">
            <w:pPr>
              <w:spacing w:line="360" w:lineRule="auto"/>
              <w:jc w:val="both"/>
              <w:rPr>
                <w:rFonts w:ascii="Times New Roman" w:hAnsi="Times New Roman"/>
                <w:sz w:val="24"/>
                <w:szCs w:val="24"/>
              </w:rPr>
            </w:pPr>
            <w:r w:rsidRPr="007A3C46">
              <w:rPr>
                <w:rFonts w:ascii="Times New Roman" w:hAnsi="Times New Roman"/>
                <w:sz w:val="24"/>
                <w:szCs w:val="24"/>
              </w:rPr>
              <w:t xml:space="preserve">1. No he tomado cursos relacionado con las áreas </w:t>
            </w:r>
            <w:r w:rsidR="006436BC" w:rsidRPr="007A3C46">
              <w:rPr>
                <w:rFonts w:ascii="Times New Roman" w:hAnsi="Times New Roman"/>
                <w:sz w:val="24"/>
                <w:szCs w:val="24"/>
              </w:rPr>
              <w:t>e</w:t>
            </w:r>
            <w:r w:rsidRPr="007A3C46">
              <w:rPr>
                <w:rFonts w:ascii="Times New Roman" w:hAnsi="Times New Roman"/>
                <w:sz w:val="24"/>
                <w:szCs w:val="24"/>
              </w:rPr>
              <w:t>conómico-</w:t>
            </w:r>
            <w:r w:rsidR="006436BC" w:rsidRPr="007A3C46">
              <w:rPr>
                <w:rFonts w:ascii="Times New Roman" w:hAnsi="Times New Roman"/>
                <w:sz w:val="24"/>
                <w:szCs w:val="24"/>
              </w:rPr>
              <w:t>f</w:t>
            </w:r>
            <w:r w:rsidRPr="007A3C46">
              <w:rPr>
                <w:rFonts w:ascii="Times New Roman" w:hAnsi="Times New Roman"/>
                <w:sz w:val="24"/>
                <w:szCs w:val="24"/>
              </w:rPr>
              <w:t>inancieras.</w:t>
            </w:r>
          </w:p>
          <w:p w14:paraId="7F350EA0" w14:textId="77777777" w:rsidR="0039036A" w:rsidRPr="007A3C46" w:rsidRDefault="0039036A" w:rsidP="007B0AA3">
            <w:pPr>
              <w:spacing w:line="360" w:lineRule="auto"/>
              <w:jc w:val="both"/>
              <w:rPr>
                <w:rFonts w:ascii="Times New Roman" w:hAnsi="Times New Roman"/>
                <w:sz w:val="24"/>
                <w:szCs w:val="24"/>
              </w:rPr>
            </w:pPr>
            <w:r w:rsidRPr="007A3C46">
              <w:rPr>
                <w:rFonts w:ascii="Times New Roman" w:hAnsi="Times New Roman"/>
                <w:sz w:val="24"/>
                <w:szCs w:val="24"/>
              </w:rPr>
              <w:t>2. Si he tomado algún curso, pero no estudié, ni estudió alguna carrera de las áreas económico administrativas.</w:t>
            </w:r>
          </w:p>
          <w:p w14:paraId="317EFC66" w14:textId="737CBF32" w:rsidR="0039036A" w:rsidRPr="007A3C46" w:rsidRDefault="0039036A" w:rsidP="007B0AA3">
            <w:pPr>
              <w:spacing w:line="360" w:lineRule="auto"/>
              <w:jc w:val="both"/>
              <w:rPr>
                <w:rFonts w:ascii="Times New Roman" w:hAnsi="Times New Roman"/>
                <w:sz w:val="24"/>
                <w:szCs w:val="24"/>
              </w:rPr>
            </w:pPr>
            <w:r w:rsidRPr="007A3C46">
              <w:rPr>
                <w:rFonts w:ascii="Times New Roman" w:hAnsi="Times New Roman"/>
                <w:sz w:val="24"/>
                <w:szCs w:val="24"/>
              </w:rPr>
              <w:t>3. Estudié o me encuentro estudiando una carrera de las áreas económico</w:t>
            </w:r>
            <w:r w:rsidR="006436BC" w:rsidRPr="007A3C46">
              <w:rPr>
                <w:rFonts w:ascii="Times New Roman" w:hAnsi="Times New Roman"/>
                <w:sz w:val="24"/>
                <w:szCs w:val="24"/>
              </w:rPr>
              <w:t>-</w:t>
            </w:r>
            <w:r w:rsidRPr="007A3C46">
              <w:rPr>
                <w:rFonts w:ascii="Times New Roman" w:hAnsi="Times New Roman"/>
                <w:sz w:val="24"/>
                <w:szCs w:val="24"/>
              </w:rPr>
              <w:t>administrativas.</w:t>
            </w:r>
          </w:p>
        </w:tc>
      </w:tr>
      <w:tr w:rsidR="0039036A" w:rsidRPr="007A3C46" w14:paraId="78A14131" w14:textId="77777777" w:rsidTr="00D54C18">
        <w:tc>
          <w:tcPr>
            <w:tcW w:w="8828" w:type="dxa"/>
            <w:gridSpan w:val="2"/>
            <w:shd w:val="clear" w:color="auto" w:fill="auto"/>
            <w:vAlign w:val="center"/>
          </w:tcPr>
          <w:p w14:paraId="3F2B3BC8" w14:textId="77777777" w:rsidR="0039036A" w:rsidRPr="007A3C46" w:rsidRDefault="0039036A" w:rsidP="007B0AA3">
            <w:pPr>
              <w:spacing w:line="360" w:lineRule="auto"/>
              <w:jc w:val="center"/>
              <w:rPr>
                <w:rFonts w:ascii="Times New Roman" w:hAnsi="Times New Roman"/>
                <w:sz w:val="24"/>
                <w:szCs w:val="24"/>
              </w:rPr>
            </w:pPr>
            <w:r w:rsidRPr="007A3C46">
              <w:rPr>
                <w:rFonts w:ascii="Times New Roman" w:hAnsi="Times New Roman"/>
                <w:sz w:val="24"/>
                <w:szCs w:val="24"/>
              </w:rPr>
              <w:t>ALFABETISMO FINANCIERO</w:t>
            </w:r>
          </w:p>
        </w:tc>
      </w:tr>
      <w:tr w:rsidR="0039036A" w:rsidRPr="007A3C46" w14:paraId="16BE56B1" w14:textId="77777777" w:rsidTr="00D54C18">
        <w:tc>
          <w:tcPr>
            <w:tcW w:w="4815" w:type="dxa"/>
            <w:vAlign w:val="center"/>
          </w:tcPr>
          <w:p w14:paraId="5D4EF753" w14:textId="67A998F0" w:rsidR="0039036A" w:rsidRPr="007A3C46" w:rsidRDefault="0039036A" w:rsidP="007B0AA3">
            <w:pPr>
              <w:spacing w:line="360" w:lineRule="auto"/>
              <w:jc w:val="both"/>
              <w:rPr>
                <w:rFonts w:ascii="Times New Roman" w:hAnsi="Times New Roman"/>
                <w:sz w:val="24"/>
                <w:szCs w:val="24"/>
              </w:rPr>
            </w:pPr>
            <w:r w:rsidRPr="007A3C46">
              <w:rPr>
                <w:rFonts w:ascii="Times New Roman" w:hAnsi="Times New Roman"/>
                <w:sz w:val="24"/>
                <w:szCs w:val="24"/>
              </w:rPr>
              <w:t>Q1. Supongamos que usted tiene una considerable cantidad de dinero, ¿</w:t>
            </w:r>
            <w:r w:rsidR="006436BC" w:rsidRPr="007A3C46">
              <w:rPr>
                <w:rFonts w:ascii="Times New Roman" w:hAnsi="Times New Roman"/>
                <w:sz w:val="24"/>
                <w:szCs w:val="24"/>
              </w:rPr>
              <w:t>q</w:t>
            </w:r>
            <w:r w:rsidRPr="007A3C46">
              <w:rPr>
                <w:rFonts w:ascii="Times New Roman" w:hAnsi="Times New Roman"/>
                <w:sz w:val="24"/>
                <w:szCs w:val="24"/>
              </w:rPr>
              <w:t>ué es más seguro?</w:t>
            </w:r>
          </w:p>
        </w:tc>
        <w:tc>
          <w:tcPr>
            <w:tcW w:w="4013" w:type="dxa"/>
            <w:vAlign w:val="center"/>
          </w:tcPr>
          <w:p w14:paraId="3973152D" w14:textId="77777777" w:rsidR="0039036A" w:rsidRPr="007A3C46" w:rsidRDefault="0039036A" w:rsidP="007B0AA3">
            <w:pPr>
              <w:spacing w:line="360" w:lineRule="auto"/>
              <w:jc w:val="both"/>
              <w:rPr>
                <w:rFonts w:ascii="Times New Roman" w:hAnsi="Times New Roman"/>
                <w:sz w:val="24"/>
                <w:szCs w:val="24"/>
              </w:rPr>
            </w:pPr>
            <w:r w:rsidRPr="007A3C46">
              <w:rPr>
                <w:rFonts w:ascii="Times New Roman" w:hAnsi="Times New Roman"/>
                <w:sz w:val="24"/>
                <w:szCs w:val="24"/>
              </w:rPr>
              <w:t>1= Correcta (Poner todo su dinero en varios negocios o inversiones).</w:t>
            </w:r>
          </w:p>
          <w:p w14:paraId="0F003A04" w14:textId="77777777" w:rsidR="0039036A" w:rsidRPr="007A3C46" w:rsidRDefault="0039036A" w:rsidP="007B0AA3">
            <w:pPr>
              <w:spacing w:line="360" w:lineRule="auto"/>
              <w:jc w:val="both"/>
              <w:rPr>
                <w:rFonts w:ascii="Times New Roman" w:hAnsi="Times New Roman"/>
                <w:sz w:val="24"/>
                <w:szCs w:val="24"/>
              </w:rPr>
            </w:pPr>
            <w:r w:rsidRPr="007A3C46">
              <w:rPr>
                <w:rFonts w:ascii="Times New Roman" w:hAnsi="Times New Roman"/>
                <w:sz w:val="24"/>
                <w:szCs w:val="24"/>
              </w:rPr>
              <w:t>0= Incorrecta (Poner todo su dinero en un solo negocio o inversión/ No lo sé).</w:t>
            </w:r>
          </w:p>
        </w:tc>
      </w:tr>
      <w:tr w:rsidR="0039036A" w:rsidRPr="007A3C46" w14:paraId="1595066A" w14:textId="77777777" w:rsidTr="00D54C18">
        <w:tc>
          <w:tcPr>
            <w:tcW w:w="4815" w:type="dxa"/>
            <w:vAlign w:val="center"/>
          </w:tcPr>
          <w:p w14:paraId="1F10705C" w14:textId="357FF02A" w:rsidR="0039036A" w:rsidRPr="007A3C46" w:rsidRDefault="0039036A" w:rsidP="007B0AA3">
            <w:pPr>
              <w:spacing w:line="360" w:lineRule="auto"/>
              <w:jc w:val="both"/>
              <w:rPr>
                <w:rFonts w:ascii="Times New Roman" w:hAnsi="Times New Roman"/>
                <w:sz w:val="24"/>
                <w:szCs w:val="24"/>
              </w:rPr>
            </w:pPr>
            <w:r w:rsidRPr="007A3C46">
              <w:rPr>
                <w:rFonts w:ascii="Times New Roman" w:hAnsi="Times New Roman"/>
                <w:sz w:val="24"/>
                <w:szCs w:val="24"/>
              </w:rPr>
              <w:t>Q2. Supongamos que en los próximos 10 años el precio de los productos que usted acostumbra comprar se duplica. Si sus ingresos en ese mismo período también se duplican, ¿</w:t>
            </w:r>
            <w:r w:rsidR="006436BC" w:rsidRPr="007A3C46">
              <w:rPr>
                <w:rFonts w:ascii="Times New Roman" w:hAnsi="Times New Roman"/>
                <w:sz w:val="24"/>
                <w:szCs w:val="24"/>
              </w:rPr>
              <w:t>c</w:t>
            </w:r>
            <w:r w:rsidRPr="007A3C46">
              <w:rPr>
                <w:rFonts w:ascii="Times New Roman" w:hAnsi="Times New Roman"/>
                <w:sz w:val="24"/>
                <w:szCs w:val="24"/>
              </w:rPr>
              <w:t>uántos de esos productos podrá usted comprar entonces?</w:t>
            </w:r>
            <w:r w:rsidR="00BA21BA" w:rsidRPr="007A3C46">
              <w:rPr>
                <w:rFonts w:ascii="Times New Roman" w:hAnsi="Times New Roman"/>
                <w:sz w:val="24"/>
                <w:szCs w:val="24"/>
              </w:rPr>
              <w:t xml:space="preserve"> </w:t>
            </w:r>
          </w:p>
        </w:tc>
        <w:tc>
          <w:tcPr>
            <w:tcW w:w="4013" w:type="dxa"/>
            <w:vAlign w:val="center"/>
          </w:tcPr>
          <w:p w14:paraId="54B34BC4" w14:textId="77777777" w:rsidR="0039036A" w:rsidRPr="007A3C46" w:rsidRDefault="0039036A" w:rsidP="007B0AA3">
            <w:pPr>
              <w:spacing w:line="360" w:lineRule="auto"/>
              <w:jc w:val="both"/>
              <w:rPr>
                <w:rFonts w:ascii="Times New Roman" w:hAnsi="Times New Roman"/>
                <w:sz w:val="24"/>
                <w:szCs w:val="24"/>
              </w:rPr>
            </w:pPr>
            <w:r w:rsidRPr="007A3C46">
              <w:rPr>
                <w:rFonts w:ascii="Times New Roman" w:hAnsi="Times New Roman"/>
                <w:sz w:val="24"/>
                <w:szCs w:val="24"/>
              </w:rPr>
              <w:t>1= Correcta (Los mismos).</w:t>
            </w:r>
          </w:p>
          <w:p w14:paraId="7D6E8FF1" w14:textId="77777777" w:rsidR="0039036A" w:rsidRPr="007A3C46" w:rsidRDefault="0039036A" w:rsidP="007B0AA3">
            <w:pPr>
              <w:spacing w:line="360" w:lineRule="auto"/>
              <w:jc w:val="both"/>
              <w:rPr>
                <w:rFonts w:ascii="Times New Roman" w:hAnsi="Times New Roman"/>
                <w:sz w:val="24"/>
                <w:szCs w:val="24"/>
              </w:rPr>
            </w:pPr>
            <w:r w:rsidRPr="007A3C46">
              <w:rPr>
                <w:rFonts w:ascii="Times New Roman" w:hAnsi="Times New Roman"/>
                <w:sz w:val="24"/>
                <w:szCs w:val="24"/>
              </w:rPr>
              <w:t xml:space="preserve">0= Incorrecta (Más productos/ Menos productos/ No lo sé). </w:t>
            </w:r>
          </w:p>
        </w:tc>
      </w:tr>
      <w:tr w:rsidR="0039036A" w:rsidRPr="007A3C46" w14:paraId="39FCDA8C" w14:textId="77777777" w:rsidTr="00D54C18">
        <w:tc>
          <w:tcPr>
            <w:tcW w:w="4815" w:type="dxa"/>
            <w:vAlign w:val="center"/>
          </w:tcPr>
          <w:p w14:paraId="1123DFB6" w14:textId="40C20E94" w:rsidR="0039036A" w:rsidRPr="007A3C46" w:rsidRDefault="0039036A" w:rsidP="007B0AA3">
            <w:pPr>
              <w:spacing w:line="360" w:lineRule="auto"/>
              <w:jc w:val="both"/>
              <w:rPr>
                <w:rFonts w:ascii="Times New Roman" w:hAnsi="Times New Roman"/>
                <w:sz w:val="24"/>
                <w:szCs w:val="24"/>
              </w:rPr>
            </w:pPr>
            <w:r w:rsidRPr="007A3C46">
              <w:rPr>
                <w:rFonts w:ascii="Times New Roman" w:hAnsi="Times New Roman"/>
                <w:sz w:val="24"/>
                <w:szCs w:val="24"/>
              </w:rPr>
              <w:t>Q3. Supongamos que recibe un préstamo de 1000 pesos, ¿</w:t>
            </w:r>
            <w:r w:rsidR="006436BC" w:rsidRPr="007A3C46">
              <w:rPr>
                <w:rFonts w:ascii="Times New Roman" w:hAnsi="Times New Roman"/>
                <w:sz w:val="24"/>
                <w:szCs w:val="24"/>
              </w:rPr>
              <w:t>q</w:t>
            </w:r>
            <w:r w:rsidRPr="007A3C46">
              <w:rPr>
                <w:rFonts w:ascii="Times New Roman" w:hAnsi="Times New Roman"/>
                <w:sz w:val="24"/>
                <w:szCs w:val="24"/>
              </w:rPr>
              <w:t>ué le conviene más?</w:t>
            </w:r>
          </w:p>
        </w:tc>
        <w:tc>
          <w:tcPr>
            <w:tcW w:w="4013" w:type="dxa"/>
            <w:vAlign w:val="center"/>
          </w:tcPr>
          <w:p w14:paraId="2849FC5F" w14:textId="77777777" w:rsidR="0039036A" w:rsidRPr="007A3C46" w:rsidRDefault="0039036A" w:rsidP="007B0AA3">
            <w:pPr>
              <w:spacing w:line="360" w:lineRule="auto"/>
              <w:jc w:val="both"/>
              <w:rPr>
                <w:rFonts w:ascii="Times New Roman" w:hAnsi="Times New Roman"/>
                <w:sz w:val="24"/>
                <w:szCs w:val="24"/>
              </w:rPr>
            </w:pPr>
            <w:r w:rsidRPr="007A3C46">
              <w:rPr>
                <w:rFonts w:ascii="Times New Roman" w:hAnsi="Times New Roman"/>
                <w:sz w:val="24"/>
                <w:szCs w:val="24"/>
              </w:rPr>
              <w:t>1= Correcta (1000 más el 3 % de interés).</w:t>
            </w:r>
          </w:p>
          <w:p w14:paraId="39638547" w14:textId="77777777" w:rsidR="0039036A" w:rsidRPr="007A3C46" w:rsidRDefault="0039036A" w:rsidP="007B0AA3">
            <w:pPr>
              <w:spacing w:line="360" w:lineRule="auto"/>
              <w:jc w:val="both"/>
              <w:rPr>
                <w:rFonts w:ascii="Times New Roman" w:hAnsi="Times New Roman"/>
                <w:sz w:val="24"/>
                <w:szCs w:val="24"/>
              </w:rPr>
            </w:pPr>
            <w:r w:rsidRPr="007A3C46">
              <w:rPr>
                <w:rFonts w:ascii="Times New Roman" w:hAnsi="Times New Roman"/>
                <w:sz w:val="24"/>
                <w:szCs w:val="24"/>
              </w:rPr>
              <w:lastRenderedPageBreak/>
              <w:t>0= Incorrecta (Pagar 1050 pesos/ No lo sé).</w:t>
            </w:r>
          </w:p>
        </w:tc>
      </w:tr>
      <w:tr w:rsidR="0039036A" w:rsidRPr="007A3C46" w14:paraId="2201F2A1" w14:textId="77777777" w:rsidTr="00D54C18">
        <w:tc>
          <w:tcPr>
            <w:tcW w:w="4815" w:type="dxa"/>
            <w:vAlign w:val="center"/>
          </w:tcPr>
          <w:p w14:paraId="3458F9F6" w14:textId="0F474F7D" w:rsidR="0039036A" w:rsidRPr="007A3C46" w:rsidRDefault="0039036A" w:rsidP="007B0AA3">
            <w:pPr>
              <w:spacing w:line="360" w:lineRule="auto"/>
              <w:jc w:val="both"/>
              <w:rPr>
                <w:rFonts w:ascii="Times New Roman" w:hAnsi="Times New Roman"/>
                <w:sz w:val="24"/>
                <w:szCs w:val="24"/>
              </w:rPr>
            </w:pPr>
            <w:r w:rsidRPr="007A3C46">
              <w:rPr>
                <w:rFonts w:ascii="Times New Roman" w:hAnsi="Times New Roman"/>
                <w:sz w:val="24"/>
                <w:szCs w:val="24"/>
              </w:rPr>
              <w:lastRenderedPageBreak/>
              <w:t>Q4. Supongamos que deposita dinero en una cuenta de banco por dos años y que el banco le pagará el 15 % de interés neto anual sin</w:t>
            </w:r>
            <w:r w:rsidR="00BA21BA" w:rsidRPr="007A3C46">
              <w:rPr>
                <w:rFonts w:ascii="Times New Roman" w:hAnsi="Times New Roman"/>
                <w:sz w:val="24"/>
                <w:szCs w:val="24"/>
              </w:rPr>
              <w:t xml:space="preserve"> </w:t>
            </w:r>
            <w:r w:rsidRPr="007A3C46">
              <w:rPr>
                <w:rFonts w:ascii="Times New Roman" w:hAnsi="Times New Roman"/>
                <w:sz w:val="24"/>
                <w:szCs w:val="24"/>
              </w:rPr>
              <w:t>impuestos ni comisiones</w:t>
            </w:r>
            <w:r w:rsidR="006436BC" w:rsidRPr="007A3C46">
              <w:rPr>
                <w:rFonts w:ascii="Times New Roman" w:hAnsi="Times New Roman"/>
                <w:sz w:val="24"/>
                <w:szCs w:val="24"/>
              </w:rPr>
              <w:t>.</w:t>
            </w:r>
            <w:r w:rsidRPr="007A3C46">
              <w:rPr>
                <w:rFonts w:ascii="Times New Roman" w:hAnsi="Times New Roman"/>
                <w:sz w:val="24"/>
                <w:szCs w:val="24"/>
              </w:rPr>
              <w:t xml:space="preserve"> ¿Cuánto le pagará el banco el segundo año en comparación con lo que le pagó el primero?</w:t>
            </w:r>
          </w:p>
        </w:tc>
        <w:tc>
          <w:tcPr>
            <w:tcW w:w="4013" w:type="dxa"/>
            <w:vAlign w:val="center"/>
          </w:tcPr>
          <w:p w14:paraId="547A28AF" w14:textId="77777777" w:rsidR="0039036A" w:rsidRPr="007A3C46" w:rsidRDefault="0039036A" w:rsidP="007B0AA3">
            <w:pPr>
              <w:spacing w:line="360" w:lineRule="auto"/>
              <w:jc w:val="both"/>
              <w:rPr>
                <w:rFonts w:ascii="Times New Roman" w:hAnsi="Times New Roman"/>
                <w:sz w:val="24"/>
                <w:szCs w:val="24"/>
              </w:rPr>
            </w:pPr>
            <w:r w:rsidRPr="007A3C46">
              <w:rPr>
                <w:rFonts w:ascii="Times New Roman" w:hAnsi="Times New Roman"/>
                <w:sz w:val="24"/>
                <w:szCs w:val="24"/>
              </w:rPr>
              <w:t>1= Correcta (Más).</w:t>
            </w:r>
          </w:p>
          <w:p w14:paraId="6D77A500" w14:textId="77777777" w:rsidR="0039036A" w:rsidRPr="007A3C46" w:rsidRDefault="0039036A" w:rsidP="007B0AA3">
            <w:pPr>
              <w:spacing w:line="360" w:lineRule="auto"/>
              <w:jc w:val="both"/>
              <w:rPr>
                <w:rFonts w:ascii="Times New Roman" w:hAnsi="Times New Roman"/>
                <w:sz w:val="24"/>
                <w:szCs w:val="24"/>
              </w:rPr>
            </w:pPr>
            <w:r w:rsidRPr="007A3C46">
              <w:rPr>
                <w:rFonts w:ascii="Times New Roman" w:hAnsi="Times New Roman"/>
                <w:sz w:val="24"/>
                <w:szCs w:val="24"/>
              </w:rPr>
              <w:t>0= Incorrecta (Menos/ Igual/ No lo sé).</w:t>
            </w:r>
          </w:p>
        </w:tc>
      </w:tr>
      <w:tr w:rsidR="0039036A" w:rsidRPr="007A3C46" w14:paraId="50FEC291" w14:textId="77777777" w:rsidTr="00D54C18">
        <w:tc>
          <w:tcPr>
            <w:tcW w:w="4815" w:type="dxa"/>
            <w:vAlign w:val="center"/>
          </w:tcPr>
          <w:p w14:paraId="3FC5C741" w14:textId="4DF6A782" w:rsidR="0039036A" w:rsidRPr="007A3C46" w:rsidRDefault="0039036A" w:rsidP="007B0AA3">
            <w:pPr>
              <w:spacing w:line="360" w:lineRule="auto"/>
              <w:jc w:val="both"/>
              <w:rPr>
                <w:rFonts w:ascii="Times New Roman" w:hAnsi="Times New Roman"/>
                <w:sz w:val="24"/>
                <w:szCs w:val="24"/>
              </w:rPr>
            </w:pPr>
            <w:r w:rsidRPr="007A3C46">
              <w:rPr>
                <w:rFonts w:ascii="Times New Roman" w:hAnsi="Times New Roman"/>
                <w:sz w:val="24"/>
                <w:szCs w:val="24"/>
              </w:rPr>
              <w:t>Q5. Supongamos que tiene 10000 pesos en una cuenta bancaria que le da el 10 % de interés neto anual y que no le cobran impuesto ni comisiones</w:t>
            </w:r>
            <w:r w:rsidR="006436BC" w:rsidRPr="007A3C46">
              <w:rPr>
                <w:rFonts w:ascii="Times New Roman" w:hAnsi="Times New Roman"/>
                <w:sz w:val="24"/>
                <w:szCs w:val="24"/>
              </w:rPr>
              <w:t>.</w:t>
            </w:r>
            <w:r w:rsidRPr="007A3C46">
              <w:rPr>
                <w:rFonts w:ascii="Times New Roman" w:hAnsi="Times New Roman"/>
                <w:sz w:val="24"/>
                <w:szCs w:val="24"/>
              </w:rPr>
              <w:t xml:space="preserve"> ¿Cuánto tendrá en su cuenta 5 años después sino hace ningún depósito, ni retiro adicional?</w:t>
            </w:r>
          </w:p>
        </w:tc>
        <w:tc>
          <w:tcPr>
            <w:tcW w:w="4013" w:type="dxa"/>
            <w:vAlign w:val="center"/>
          </w:tcPr>
          <w:p w14:paraId="2179EE5E" w14:textId="77777777" w:rsidR="0039036A" w:rsidRPr="007A3C46" w:rsidRDefault="0039036A" w:rsidP="007B0AA3">
            <w:pPr>
              <w:spacing w:line="360" w:lineRule="auto"/>
              <w:jc w:val="both"/>
              <w:rPr>
                <w:rFonts w:ascii="Times New Roman" w:hAnsi="Times New Roman"/>
                <w:sz w:val="24"/>
                <w:szCs w:val="24"/>
              </w:rPr>
            </w:pPr>
            <w:r w:rsidRPr="007A3C46">
              <w:rPr>
                <w:rFonts w:ascii="Times New Roman" w:hAnsi="Times New Roman"/>
                <w:sz w:val="24"/>
                <w:szCs w:val="24"/>
              </w:rPr>
              <w:t>1= Correcta (Más de 15,000).</w:t>
            </w:r>
          </w:p>
          <w:p w14:paraId="5DBA5940" w14:textId="77777777" w:rsidR="0039036A" w:rsidRPr="007A3C46" w:rsidRDefault="0039036A" w:rsidP="007B0AA3">
            <w:pPr>
              <w:spacing w:line="360" w:lineRule="auto"/>
              <w:jc w:val="both"/>
              <w:rPr>
                <w:rFonts w:ascii="Times New Roman" w:hAnsi="Times New Roman"/>
                <w:sz w:val="24"/>
                <w:szCs w:val="24"/>
              </w:rPr>
            </w:pPr>
            <w:r w:rsidRPr="007A3C46">
              <w:rPr>
                <w:rFonts w:ascii="Times New Roman" w:hAnsi="Times New Roman"/>
                <w:sz w:val="24"/>
                <w:szCs w:val="24"/>
              </w:rPr>
              <w:t>0= Incorrecta (15,000/ Menos de 15,000/ No lo sé).</w:t>
            </w:r>
          </w:p>
        </w:tc>
      </w:tr>
      <w:tr w:rsidR="0039036A" w:rsidRPr="007A3C46" w14:paraId="05589F13" w14:textId="77777777" w:rsidTr="00D54C18">
        <w:tc>
          <w:tcPr>
            <w:tcW w:w="8828" w:type="dxa"/>
            <w:gridSpan w:val="2"/>
            <w:shd w:val="clear" w:color="auto" w:fill="auto"/>
            <w:vAlign w:val="center"/>
          </w:tcPr>
          <w:p w14:paraId="587B181B" w14:textId="77777777" w:rsidR="0039036A" w:rsidRPr="007A3C46" w:rsidRDefault="0039036A" w:rsidP="007B0AA3">
            <w:pPr>
              <w:spacing w:line="360" w:lineRule="auto"/>
              <w:jc w:val="center"/>
              <w:rPr>
                <w:rFonts w:ascii="Times New Roman" w:hAnsi="Times New Roman"/>
                <w:sz w:val="24"/>
                <w:szCs w:val="24"/>
              </w:rPr>
            </w:pPr>
            <w:r w:rsidRPr="007A3C46">
              <w:rPr>
                <w:rFonts w:ascii="Times New Roman" w:hAnsi="Times New Roman"/>
                <w:sz w:val="24"/>
                <w:szCs w:val="24"/>
              </w:rPr>
              <w:t>HABILIDADES MATEMÁTICAS</w:t>
            </w:r>
          </w:p>
        </w:tc>
      </w:tr>
      <w:tr w:rsidR="0039036A" w:rsidRPr="007A3C46" w14:paraId="3ACAC93C" w14:textId="77777777" w:rsidTr="00D54C18">
        <w:tc>
          <w:tcPr>
            <w:tcW w:w="4815" w:type="dxa"/>
            <w:vAlign w:val="center"/>
          </w:tcPr>
          <w:p w14:paraId="33DB5885" w14:textId="01357C48" w:rsidR="0039036A" w:rsidRPr="007A3C46" w:rsidRDefault="0039036A" w:rsidP="007B0AA3">
            <w:pPr>
              <w:spacing w:line="360" w:lineRule="auto"/>
              <w:jc w:val="both"/>
              <w:rPr>
                <w:rFonts w:ascii="Times New Roman" w:hAnsi="Times New Roman"/>
                <w:sz w:val="24"/>
                <w:szCs w:val="24"/>
              </w:rPr>
            </w:pPr>
            <w:r w:rsidRPr="007A3C46">
              <w:rPr>
                <w:rFonts w:ascii="Times New Roman" w:hAnsi="Times New Roman"/>
                <w:sz w:val="24"/>
                <w:szCs w:val="24"/>
              </w:rPr>
              <w:t>Q6. Si la probabilidad de contraer cierta enfermedad es de 10 %, ¿</w:t>
            </w:r>
            <w:r w:rsidR="006436BC" w:rsidRPr="007A3C46">
              <w:rPr>
                <w:rFonts w:ascii="Times New Roman" w:hAnsi="Times New Roman"/>
                <w:sz w:val="24"/>
                <w:szCs w:val="24"/>
              </w:rPr>
              <w:t>c</w:t>
            </w:r>
            <w:r w:rsidRPr="007A3C46">
              <w:rPr>
                <w:rFonts w:ascii="Times New Roman" w:hAnsi="Times New Roman"/>
                <w:sz w:val="24"/>
                <w:szCs w:val="24"/>
              </w:rPr>
              <w:t>u</w:t>
            </w:r>
            <w:r w:rsidR="006436BC" w:rsidRPr="007A3C46">
              <w:rPr>
                <w:rFonts w:ascii="Times New Roman" w:hAnsi="Times New Roman"/>
                <w:sz w:val="24"/>
                <w:szCs w:val="24"/>
              </w:rPr>
              <w:t>á</w:t>
            </w:r>
            <w:r w:rsidRPr="007A3C46">
              <w:rPr>
                <w:rFonts w:ascii="Times New Roman" w:hAnsi="Times New Roman"/>
                <w:sz w:val="24"/>
                <w:szCs w:val="24"/>
              </w:rPr>
              <w:t>ntas personas se espera que enfermen en una población de</w:t>
            </w:r>
            <w:r w:rsidR="00BA21BA" w:rsidRPr="007A3C46">
              <w:rPr>
                <w:rFonts w:ascii="Times New Roman" w:hAnsi="Times New Roman"/>
                <w:sz w:val="24"/>
                <w:szCs w:val="24"/>
              </w:rPr>
              <w:t xml:space="preserve"> </w:t>
            </w:r>
            <w:r w:rsidRPr="007A3C46">
              <w:rPr>
                <w:rFonts w:ascii="Times New Roman" w:hAnsi="Times New Roman"/>
                <w:sz w:val="24"/>
                <w:szCs w:val="24"/>
              </w:rPr>
              <w:t>1000 habitantes?</w:t>
            </w:r>
          </w:p>
        </w:tc>
        <w:tc>
          <w:tcPr>
            <w:tcW w:w="4013" w:type="dxa"/>
            <w:vAlign w:val="center"/>
          </w:tcPr>
          <w:p w14:paraId="00DFBE23" w14:textId="77777777" w:rsidR="0039036A" w:rsidRPr="007A3C46" w:rsidRDefault="0039036A" w:rsidP="007B0AA3">
            <w:pPr>
              <w:spacing w:line="360" w:lineRule="auto"/>
              <w:jc w:val="both"/>
              <w:rPr>
                <w:rFonts w:ascii="Times New Roman" w:hAnsi="Times New Roman"/>
                <w:sz w:val="24"/>
                <w:szCs w:val="24"/>
              </w:rPr>
            </w:pPr>
            <w:r w:rsidRPr="007A3C46">
              <w:rPr>
                <w:rFonts w:ascii="Times New Roman" w:hAnsi="Times New Roman"/>
                <w:sz w:val="24"/>
                <w:szCs w:val="24"/>
              </w:rPr>
              <w:t>1= Correcta (100)</w:t>
            </w:r>
          </w:p>
          <w:p w14:paraId="228DF3B2" w14:textId="77777777" w:rsidR="0039036A" w:rsidRPr="007A3C46" w:rsidRDefault="0039036A" w:rsidP="007B0AA3">
            <w:pPr>
              <w:spacing w:line="360" w:lineRule="auto"/>
              <w:jc w:val="both"/>
              <w:rPr>
                <w:rFonts w:ascii="Times New Roman" w:hAnsi="Times New Roman"/>
                <w:sz w:val="24"/>
                <w:szCs w:val="24"/>
              </w:rPr>
            </w:pPr>
            <w:r w:rsidRPr="007A3C46">
              <w:rPr>
                <w:rFonts w:ascii="Times New Roman" w:hAnsi="Times New Roman"/>
                <w:sz w:val="24"/>
                <w:szCs w:val="24"/>
              </w:rPr>
              <w:t>0= Incorrecta (1,100/ 10/ No lo sé).</w:t>
            </w:r>
          </w:p>
        </w:tc>
      </w:tr>
      <w:tr w:rsidR="0039036A" w:rsidRPr="007A3C46" w14:paraId="38CA540D" w14:textId="77777777" w:rsidTr="00D54C18">
        <w:tc>
          <w:tcPr>
            <w:tcW w:w="4815" w:type="dxa"/>
            <w:vAlign w:val="center"/>
          </w:tcPr>
          <w:p w14:paraId="1096D269" w14:textId="3DA51578" w:rsidR="0039036A" w:rsidRPr="007A3C46" w:rsidRDefault="0039036A" w:rsidP="007B0AA3">
            <w:pPr>
              <w:spacing w:line="360" w:lineRule="auto"/>
              <w:jc w:val="both"/>
              <w:rPr>
                <w:rFonts w:ascii="Times New Roman" w:hAnsi="Times New Roman"/>
                <w:sz w:val="24"/>
                <w:szCs w:val="24"/>
              </w:rPr>
            </w:pPr>
            <w:r w:rsidRPr="007A3C46">
              <w:rPr>
                <w:rFonts w:ascii="Times New Roman" w:hAnsi="Times New Roman"/>
                <w:sz w:val="24"/>
                <w:szCs w:val="24"/>
              </w:rPr>
              <w:t>Q7. Si 5 personas resultan ganadoras, por partes iguales del primer premio de un sorteo y el premio es de 2.000,000 de pesos</w:t>
            </w:r>
            <w:r w:rsidR="006436BC" w:rsidRPr="007A3C46">
              <w:rPr>
                <w:rFonts w:ascii="Times New Roman" w:hAnsi="Times New Roman"/>
                <w:sz w:val="24"/>
                <w:szCs w:val="24"/>
              </w:rPr>
              <w:t>,</w:t>
            </w:r>
            <w:r w:rsidRPr="007A3C46">
              <w:rPr>
                <w:rFonts w:ascii="Times New Roman" w:hAnsi="Times New Roman"/>
                <w:sz w:val="24"/>
                <w:szCs w:val="24"/>
              </w:rPr>
              <w:t xml:space="preserve"> ¿</w:t>
            </w:r>
            <w:r w:rsidR="006436BC" w:rsidRPr="007A3C46">
              <w:rPr>
                <w:rFonts w:ascii="Times New Roman" w:hAnsi="Times New Roman"/>
                <w:sz w:val="24"/>
                <w:szCs w:val="24"/>
              </w:rPr>
              <w:t>c</w:t>
            </w:r>
            <w:r w:rsidRPr="007A3C46">
              <w:rPr>
                <w:rFonts w:ascii="Times New Roman" w:hAnsi="Times New Roman"/>
                <w:sz w:val="24"/>
                <w:szCs w:val="24"/>
              </w:rPr>
              <w:t>uánto obtendrá cada una de ellas?</w:t>
            </w:r>
          </w:p>
        </w:tc>
        <w:tc>
          <w:tcPr>
            <w:tcW w:w="4013" w:type="dxa"/>
            <w:vAlign w:val="center"/>
          </w:tcPr>
          <w:p w14:paraId="0512CC95" w14:textId="77777777" w:rsidR="0039036A" w:rsidRPr="007A3C46" w:rsidRDefault="0039036A" w:rsidP="007B0AA3">
            <w:pPr>
              <w:spacing w:line="360" w:lineRule="auto"/>
              <w:jc w:val="both"/>
              <w:rPr>
                <w:rFonts w:ascii="Times New Roman" w:hAnsi="Times New Roman"/>
                <w:sz w:val="24"/>
                <w:szCs w:val="24"/>
              </w:rPr>
            </w:pPr>
            <w:r w:rsidRPr="007A3C46">
              <w:rPr>
                <w:rFonts w:ascii="Times New Roman" w:hAnsi="Times New Roman"/>
                <w:sz w:val="24"/>
                <w:szCs w:val="24"/>
              </w:rPr>
              <w:t>1= Correcta (400,000)</w:t>
            </w:r>
          </w:p>
          <w:p w14:paraId="3D3F19B7" w14:textId="77777777" w:rsidR="0039036A" w:rsidRPr="007A3C46" w:rsidRDefault="0039036A" w:rsidP="007B0AA3">
            <w:pPr>
              <w:spacing w:line="360" w:lineRule="auto"/>
              <w:jc w:val="both"/>
              <w:rPr>
                <w:rFonts w:ascii="Times New Roman" w:hAnsi="Times New Roman"/>
                <w:sz w:val="24"/>
                <w:szCs w:val="24"/>
              </w:rPr>
            </w:pPr>
            <w:r w:rsidRPr="007A3C46">
              <w:rPr>
                <w:rFonts w:ascii="Times New Roman" w:hAnsi="Times New Roman"/>
                <w:sz w:val="24"/>
                <w:szCs w:val="24"/>
              </w:rPr>
              <w:t>0= Incorrecta (2,000,000/ 500,000/ No lo sé).</w:t>
            </w:r>
          </w:p>
        </w:tc>
      </w:tr>
    </w:tbl>
    <w:p w14:paraId="54AA5C11" w14:textId="17D5DCB1" w:rsidR="0039036A" w:rsidRDefault="0039036A" w:rsidP="007B0AA3">
      <w:pPr>
        <w:spacing w:line="360" w:lineRule="auto"/>
        <w:jc w:val="center"/>
        <w:rPr>
          <w:rFonts w:ascii="Times New Roman" w:hAnsi="Times New Roman" w:cs="Times New Roman"/>
          <w:bCs/>
          <w:sz w:val="24"/>
          <w:szCs w:val="24"/>
          <w:lang w:val="es-MX"/>
        </w:rPr>
      </w:pPr>
      <w:r w:rsidRPr="00BA21BA">
        <w:rPr>
          <w:rFonts w:ascii="Times New Roman" w:hAnsi="Times New Roman" w:cs="Times New Roman"/>
          <w:sz w:val="24"/>
          <w:szCs w:val="24"/>
          <w:lang w:val="es-MX"/>
        </w:rPr>
        <w:t xml:space="preserve">Fuente: </w:t>
      </w:r>
      <w:r w:rsidRPr="00BA21BA">
        <w:rPr>
          <w:rFonts w:ascii="Times New Roman" w:hAnsi="Times New Roman" w:cs="Times New Roman"/>
          <w:bCs/>
          <w:sz w:val="24"/>
          <w:szCs w:val="24"/>
          <w:lang w:val="es-MX"/>
        </w:rPr>
        <w:t xml:space="preserve">Elaboración propia con información proporcionada por </w:t>
      </w:r>
      <w:proofErr w:type="spellStart"/>
      <w:r w:rsidRPr="00BA21BA">
        <w:rPr>
          <w:rFonts w:ascii="Times New Roman" w:hAnsi="Times New Roman" w:cs="Times New Roman"/>
          <w:bCs/>
          <w:sz w:val="24"/>
          <w:szCs w:val="24"/>
          <w:lang w:val="es-MX"/>
        </w:rPr>
        <w:t>Kapp</w:t>
      </w:r>
      <w:r w:rsidR="006436BC">
        <w:rPr>
          <w:rFonts w:ascii="Times New Roman" w:hAnsi="Times New Roman" w:cs="Times New Roman"/>
          <w:bCs/>
          <w:sz w:val="24"/>
          <w:szCs w:val="24"/>
          <w:lang w:val="es-MX"/>
        </w:rPr>
        <w:t>l</w:t>
      </w:r>
      <w:r w:rsidRPr="00BA21BA">
        <w:rPr>
          <w:rFonts w:ascii="Times New Roman" w:hAnsi="Times New Roman" w:cs="Times New Roman"/>
          <w:bCs/>
          <w:sz w:val="24"/>
          <w:szCs w:val="24"/>
          <w:lang w:val="es-MX"/>
        </w:rPr>
        <w:t>er</w:t>
      </w:r>
      <w:proofErr w:type="spellEnd"/>
      <w:r w:rsidRPr="00BA21BA">
        <w:rPr>
          <w:rFonts w:ascii="Times New Roman" w:hAnsi="Times New Roman" w:cs="Times New Roman"/>
          <w:bCs/>
          <w:sz w:val="24"/>
          <w:szCs w:val="24"/>
          <w:lang w:val="es-MX"/>
        </w:rPr>
        <w:t xml:space="preserve"> </w:t>
      </w:r>
      <w:r w:rsidRPr="006436BC">
        <w:rPr>
          <w:rFonts w:ascii="Times New Roman" w:hAnsi="Times New Roman" w:cs="Times New Roman"/>
          <w:bCs/>
          <w:i/>
          <w:iCs/>
          <w:sz w:val="24"/>
          <w:szCs w:val="24"/>
          <w:lang w:val="es-MX"/>
        </w:rPr>
        <w:t>et al</w:t>
      </w:r>
      <w:r w:rsidRPr="00BA21BA">
        <w:rPr>
          <w:rFonts w:ascii="Times New Roman" w:hAnsi="Times New Roman" w:cs="Times New Roman"/>
          <w:bCs/>
          <w:sz w:val="24"/>
          <w:szCs w:val="24"/>
          <w:lang w:val="es-MX"/>
        </w:rPr>
        <w:t>. (2015) y García-Mata (2021)</w:t>
      </w:r>
    </w:p>
    <w:p w14:paraId="0280239C" w14:textId="08E2B8B8" w:rsidR="00191127" w:rsidRDefault="00191127" w:rsidP="0039036A">
      <w:pPr>
        <w:spacing w:line="360" w:lineRule="auto"/>
        <w:jc w:val="center"/>
        <w:rPr>
          <w:rFonts w:ascii="Times New Roman" w:hAnsi="Times New Roman" w:cs="Times New Roman"/>
          <w:bCs/>
          <w:sz w:val="24"/>
          <w:szCs w:val="24"/>
          <w:lang w:val="es-MX"/>
        </w:rPr>
      </w:pPr>
    </w:p>
    <w:p w14:paraId="7CD5224A" w14:textId="1791719A" w:rsidR="00191127" w:rsidRDefault="00191127" w:rsidP="0039036A">
      <w:pPr>
        <w:spacing w:line="360" w:lineRule="auto"/>
        <w:jc w:val="center"/>
        <w:rPr>
          <w:rFonts w:ascii="Times New Roman" w:hAnsi="Times New Roman" w:cs="Times New Roman"/>
          <w:bCs/>
          <w:sz w:val="24"/>
          <w:szCs w:val="24"/>
          <w:lang w:val="es-MX"/>
        </w:rPr>
      </w:pPr>
    </w:p>
    <w:p w14:paraId="41BFEDE6" w14:textId="7B1658EF" w:rsidR="00191127" w:rsidRDefault="00191127" w:rsidP="0039036A">
      <w:pPr>
        <w:spacing w:line="360" w:lineRule="auto"/>
        <w:jc w:val="center"/>
        <w:rPr>
          <w:rFonts w:ascii="Times New Roman" w:hAnsi="Times New Roman" w:cs="Times New Roman"/>
          <w:bCs/>
          <w:sz w:val="24"/>
          <w:szCs w:val="24"/>
          <w:lang w:val="es-MX"/>
        </w:rPr>
      </w:pPr>
    </w:p>
    <w:p w14:paraId="235EB480" w14:textId="033F46BB" w:rsidR="00191127" w:rsidRDefault="00191127" w:rsidP="0039036A">
      <w:pPr>
        <w:spacing w:line="360" w:lineRule="auto"/>
        <w:jc w:val="center"/>
        <w:rPr>
          <w:rFonts w:ascii="Times New Roman" w:hAnsi="Times New Roman" w:cs="Times New Roman"/>
          <w:bCs/>
          <w:sz w:val="24"/>
          <w:szCs w:val="24"/>
          <w:lang w:val="es-MX"/>
        </w:rPr>
      </w:pPr>
    </w:p>
    <w:p w14:paraId="2D891833" w14:textId="7F723311" w:rsidR="00191127" w:rsidRDefault="00191127" w:rsidP="0039036A">
      <w:pPr>
        <w:spacing w:line="360" w:lineRule="auto"/>
        <w:jc w:val="center"/>
        <w:rPr>
          <w:rFonts w:ascii="Times New Roman" w:hAnsi="Times New Roman" w:cs="Times New Roman"/>
          <w:bCs/>
          <w:sz w:val="24"/>
          <w:szCs w:val="24"/>
          <w:lang w:val="es-MX"/>
        </w:rPr>
      </w:pPr>
    </w:p>
    <w:p w14:paraId="5B1E2283" w14:textId="2E1EE7DD" w:rsidR="00191127" w:rsidRDefault="00191127" w:rsidP="0039036A">
      <w:pPr>
        <w:spacing w:line="360" w:lineRule="auto"/>
        <w:jc w:val="center"/>
        <w:rPr>
          <w:rFonts w:ascii="Times New Roman" w:hAnsi="Times New Roman" w:cs="Times New Roman"/>
          <w:bCs/>
          <w:sz w:val="24"/>
          <w:szCs w:val="24"/>
          <w:lang w:val="es-MX"/>
        </w:rPr>
      </w:pPr>
    </w:p>
    <w:p w14:paraId="72B1CED1" w14:textId="2A581759" w:rsidR="00191127" w:rsidRDefault="00191127" w:rsidP="0039036A">
      <w:pPr>
        <w:spacing w:line="360" w:lineRule="auto"/>
        <w:jc w:val="center"/>
        <w:rPr>
          <w:rFonts w:ascii="Times New Roman" w:hAnsi="Times New Roman" w:cs="Times New Roman"/>
          <w:bCs/>
          <w:sz w:val="24"/>
          <w:szCs w:val="24"/>
          <w:lang w:val="es-MX"/>
        </w:rPr>
      </w:pPr>
    </w:p>
    <w:p w14:paraId="108468B5" w14:textId="42B1A425" w:rsidR="00191127" w:rsidRDefault="00191127" w:rsidP="0039036A">
      <w:pPr>
        <w:spacing w:line="360" w:lineRule="auto"/>
        <w:jc w:val="center"/>
        <w:rPr>
          <w:rFonts w:ascii="Times New Roman" w:hAnsi="Times New Roman" w:cs="Times New Roman"/>
          <w:bCs/>
          <w:sz w:val="24"/>
          <w:szCs w:val="24"/>
          <w:lang w:val="es-MX"/>
        </w:rPr>
      </w:pPr>
    </w:p>
    <w:p w14:paraId="333F4DEA" w14:textId="77777777" w:rsidR="00D54C18" w:rsidRDefault="00D54C18" w:rsidP="007B0AA3">
      <w:pPr>
        <w:spacing w:line="360" w:lineRule="auto"/>
        <w:rPr>
          <w:rFonts w:ascii="Times New Roman" w:hAnsi="Times New Roman" w:cs="Times New Roman"/>
          <w:bCs/>
          <w:sz w:val="24"/>
          <w:szCs w:val="24"/>
          <w:lang w:val="es-MX"/>
        </w:rPr>
      </w:pPr>
    </w:p>
    <w:p w14:paraId="04A29AEA" w14:textId="34CE2700" w:rsidR="00191127" w:rsidRDefault="00191127" w:rsidP="009F5CF7">
      <w:pPr>
        <w:spacing w:line="360" w:lineRule="auto"/>
        <w:rPr>
          <w:rFonts w:ascii="Times New Roman" w:hAnsi="Times New Roman" w:cs="Times New Roman"/>
          <w:bCs/>
          <w:sz w:val="24"/>
          <w:szCs w:val="24"/>
          <w:lang w:val="es-MX"/>
        </w:rPr>
      </w:pPr>
    </w:p>
    <w:tbl>
      <w:tblPr>
        <w:tblStyle w:val="a"/>
        <w:tblW w:w="936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D54C18" w:rsidRPr="00D54C18" w14:paraId="40DFE50D" w14:textId="77777777" w:rsidTr="00D54C18">
        <w:trPr>
          <w:jc w:val="center"/>
        </w:trPr>
        <w:tc>
          <w:tcPr>
            <w:tcW w:w="3045" w:type="dxa"/>
            <w:shd w:val="clear" w:color="auto" w:fill="auto"/>
            <w:tcMar>
              <w:top w:w="100" w:type="dxa"/>
              <w:left w:w="100" w:type="dxa"/>
              <w:bottom w:w="100" w:type="dxa"/>
              <w:right w:w="100" w:type="dxa"/>
            </w:tcMar>
            <w:vAlign w:val="center"/>
          </w:tcPr>
          <w:p w14:paraId="64FF3681" w14:textId="77777777" w:rsidR="00191127" w:rsidRPr="00D54C18" w:rsidRDefault="00191127" w:rsidP="008711E4">
            <w:pPr>
              <w:pStyle w:val="Ttulo3"/>
              <w:widowControl w:val="0"/>
              <w:spacing w:before="0" w:line="240" w:lineRule="auto"/>
              <w:rPr>
                <w:rFonts w:ascii="Times New Roman" w:hAnsi="Times New Roman" w:cs="Times New Roman"/>
                <w:color w:val="auto"/>
                <w:sz w:val="24"/>
                <w:szCs w:val="24"/>
                <w:lang w:val="es-MX"/>
              </w:rPr>
            </w:pPr>
            <w:r w:rsidRPr="00D54C18">
              <w:rPr>
                <w:rFonts w:ascii="Times New Roman" w:hAnsi="Times New Roman" w:cs="Times New Roman"/>
                <w:color w:val="auto"/>
                <w:sz w:val="24"/>
                <w:szCs w:val="24"/>
                <w:lang w:val="es-MX"/>
              </w:rPr>
              <w:lastRenderedPageBreak/>
              <w:t>Rol de Contribución</w:t>
            </w:r>
          </w:p>
        </w:tc>
        <w:tc>
          <w:tcPr>
            <w:tcW w:w="6315" w:type="dxa"/>
            <w:shd w:val="clear" w:color="auto" w:fill="auto"/>
            <w:tcMar>
              <w:top w:w="100" w:type="dxa"/>
              <w:left w:w="100" w:type="dxa"/>
              <w:bottom w:w="100" w:type="dxa"/>
              <w:right w:w="100" w:type="dxa"/>
            </w:tcMar>
            <w:vAlign w:val="center"/>
          </w:tcPr>
          <w:p w14:paraId="2DDAE069" w14:textId="3E18D0CF" w:rsidR="00191127" w:rsidRPr="00D54C18" w:rsidRDefault="00191127" w:rsidP="008711E4">
            <w:pPr>
              <w:pStyle w:val="Ttulo3"/>
              <w:widowControl w:val="0"/>
              <w:spacing w:before="0" w:line="240" w:lineRule="auto"/>
              <w:rPr>
                <w:rFonts w:ascii="Times New Roman" w:hAnsi="Times New Roman" w:cs="Times New Roman"/>
                <w:color w:val="auto"/>
                <w:sz w:val="24"/>
                <w:szCs w:val="24"/>
                <w:lang w:val="es-MX"/>
              </w:rPr>
            </w:pPr>
            <w:bookmarkStart w:id="0" w:name="_btsjgdfgjwkr" w:colFirst="0" w:colLast="0"/>
            <w:bookmarkEnd w:id="0"/>
            <w:r w:rsidRPr="00D54C18">
              <w:rPr>
                <w:rFonts w:ascii="Times New Roman" w:hAnsi="Times New Roman" w:cs="Times New Roman"/>
                <w:color w:val="auto"/>
                <w:sz w:val="24"/>
                <w:szCs w:val="24"/>
                <w:lang w:val="es-MX"/>
              </w:rPr>
              <w:t>Autor(es)</w:t>
            </w:r>
          </w:p>
        </w:tc>
      </w:tr>
      <w:tr w:rsidR="00D54C18" w:rsidRPr="00D54C18" w14:paraId="380F1BB3" w14:textId="77777777" w:rsidTr="00D54C18">
        <w:trPr>
          <w:jc w:val="center"/>
        </w:trPr>
        <w:tc>
          <w:tcPr>
            <w:tcW w:w="3045" w:type="dxa"/>
            <w:shd w:val="clear" w:color="auto" w:fill="auto"/>
            <w:tcMar>
              <w:top w:w="100" w:type="dxa"/>
              <w:left w:w="100" w:type="dxa"/>
              <w:bottom w:w="100" w:type="dxa"/>
              <w:right w:w="100" w:type="dxa"/>
            </w:tcMar>
            <w:vAlign w:val="center"/>
          </w:tcPr>
          <w:p w14:paraId="6862F372" w14:textId="77777777" w:rsidR="00191127" w:rsidRPr="00D54C18" w:rsidRDefault="00191127" w:rsidP="008711E4">
            <w:pPr>
              <w:widowControl w:val="0"/>
              <w:spacing w:line="240" w:lineRule="auto"/>
              <w:rPr>
                <w:rFonts w:ascii="Times New Roman" w:hAnsi="Times New Roman" w:cs="Times New Roman"/>
                <w:sz w:val="24"/>
                <w:szCs w:val="24"/>
                <w:lang w:val="es-MX"/>
              </w:rPr>
            </w:pPr>
            <w:r w:rsidRPr="00D54C18">
              <w:rPr>
                <w:rFonts w:ascii="Times New Roman" w:hAnsi="Times New Roman" w:cs="Times New Roman"/>
                <w:sz w:val="24"/>
                <w:szCs w:val="24"/>
                <w:lang w:val="es-MX"/>
              </w:rPr>
              <w:t>Conceptualización</w:t>
            </w:r>
          </w:p>
        </w:tc>
        <w:tc>
          <w:tcPr>
            <w:tcW w:w="6315" w:type="dxa"/>
            <w:shd w:val="clear" w:color="auto" w:fill="auto"/>
            <w:tcMar>
              <w:top w:w="100" w:type="dxa"/>
              <w:left w:w="100" w:type="dxa"/>
              <w:bottom w:w="100" w:type="dxa"/>
              <w:right w:w="100" w:type="dxa"/>
            </w:tcMar>
            <w:vAlign w:val="center"/>
          </w:tcPr>
          <w:p w14:paraId="37224072" w14:textId="38701965" w:rsidR="00191127" w:rsidRPr="00D54C18" w:rsidRDefault="00191127" w:rsidP="008711E4">
            <w:pPr>
              <w:widowControl w:val="0"/>
              <w:spacing w:line="240" w:lineRule="auto"/>
              <w:rPr>
                <w:rFonts w:ascii="Times New Roman" w:hAnsi="Times New Roman" w:cs="Times New Roman"/>
                <w:sz w:val="24"/>
                <w:szCs w:val="24"/>
                <w:lang w:val="es-MX"/>
              </w:rPr>
            </w:pPr>
            <w:r w:rsidRPr="00D54C18">
              <w:rPr>
                <w:rFonts w:ascii="Times New Roman" w:hAnsi="Times New Roman" w:cs="Times New Roman"/>
                <w:sz w:val="24"/>
                <w:szCs w:val="24"/>
                <w:lang w:val="es-MX"/>
              </w:rPr>
              <w:t>María Guadalupe Beltrán Soto</w:t>
            </w:r>
            <w:r w:rsidR="00781DC1" w:rsidRPr="00D54C18">
              <w:rPr>
                <w:rFonts w:ascii="Times New Roman" w:hAnsi="Times New Roman" w:cs="Times New Roman"/>
                <w:sz w:val="24"/>
                <w:szCs w:val="24"/>
                <w:lang w:val="es-MX"/>
              </w:rPr>
              <w:t xml:space="preserve"> </w:t>
            </w:r>
            <w:r w:rsidRPr="00D54C18">
              <w:rPr>
                <w:rFonts w:ascii="Times New Roman" w:hAnsi="Times New Roman" w:cs="Times New Roman"/>
                <w:sz w:val="24"/>
                <w:szCs w:val="24"/>
                <w:lang w:val="es-MX"/>
              </w:rPr>
              <w:t>«igual»</w:t>
            </w:r>
            <w:r w:rsidR="00781DC1" w:rsidRPr="00D54C18">
              <w:rPr>
                <w:rFonts w:ascii="Times New Roman" w:hAnsi="Times New Roman" w:cs="Times New Roman"/>
                <w:sz w:val="24"/>
                <w:szCs w:val="24"/>
                <w:lang w:val="es-MX"/>
              </w:rPr>
              <w:t xml:space="preserve">, Malena Portal Boza «igual», </w:t>
            </w:r>
            <w:proofErr w:type="spellStart"/>
            <w:r w:rsidR="00781DC1" w:rsidRPr="00D54C18">
              <w:rPr>
                <w:rFonts w:ascii="Times New Roman" w:hAnsi="Times New Roman" w:cs="Times New Roman"/>
                <w:sz w:val="24"/>
                <w:szCs w:val="24"/>
                <w:lang w:val="es-MX"/>
              </w:rPr>
              <w:t>Duniesky</w:t>
            </w:r>
            <w:proofErr w:type="spellEnd"/>
            <w:r w:rsidR="00781DC1" w:rsidRPr="00D54C18">
              <w:rPr>
                <w:rFonts w:ascii="Times New Roman" w:hAnsi="Times New Roman" w:cs="Times New Roman"/>
                <w:sz w:val="24"/>
                <w:szCs w:val="24"/>
                <w:lang w:val="es-MX"/>
              </w:rPr>
              <w:t xml:space="preserve"> </w:t>
            </w:r>
            <w:proofErr w:type="spellStart"/>
            <w:r w:rsidR="00781DC1" w:rsidRPr="00D54C18">
              <w:rPr>
                <w:rFonts w:ascii="Times New Roman" w:hAnsi="Times New Roman" w:cs="Times New Roman"/>
                <w:sz w:val="24"/>
                <w:szCs w:val="24"/>
                <w:lang w:val="es-MX"/>
              </w:rPr>
              <w:t>Feitó</w:t>
            </w:r>
            <w:proofErr w:type="spellEnd"/>
            <w:r w:rsidR="00781DC1" w:rsidRPr="00D54C18">
              <w:rPr>
                <w:rFonts w:ascii="Times New Roman" w:hAnsi="Times New Roman" w:cs="Times New Roman"/>
                <w:sz w:val="24"/>
                <w:szCs w:val="24"/>
                <w:lang w:val="es-MX"/>
              </w:rPr>
              <w:t xml:space="preserve"> Madrigal «igual»</w:t>
            </w:r>
          </w:p>
        </w:tc>
      </w:tr>
      <w:tr w:rsidR="00D54C18" w:rsidRPr="00D54C18" w14:paraId="6D292AF2" w14:textId="77777777" w:rsidTr="00D54C18">
        <w:trPr>
          <w:jc w:val="center"/>
        </w:trPr>
        <w:tc>
          <w:tcPr>
            <w:tcW w:w="3045" w:type="dxa"/>
            <w:shd w:val="clear" w:color="auto" w:fill="auto"/>
            <w:tcMar>
              <w:top w:w="100" w:type="dxa"/>
              <w:left w:w="100" w:type="dxa"/>
              <w:bottom w:w="100" w:type="dxa"/>
              <w:right w:w="100" w:type="dxa"/>
            </w:tcMar>
            <w:vAlign w:val="center"/>
          </w:tcPr>
          <w:p w14:paraId="36A6640A" w14:textId="77777777" w:rsidR="00191127" w:rsidRPr="00D54C18" w:rsidRDefault="00191127" w:rsidP="008711E4">
            <w:pPr>
              <w:widowControl w:val="0"/>
              <w:spacing w:line="240" w:lineRule="auto"/>
              <w:rPr>
                <w:rFonts w:ascii="Times New Roman" w:hAnsi="Times New Roman" w:cs="Times New Roman"/>
                <w:sz w:val="24"/>
                <w:szCs w:val="24"/>
                <w:lang w:val="es-MX"/>
              </w:rPr>
            </w:pPr>
            <w:r w:rsidRPr="00D54C18">
              <w:rPr>
                <w:rFonts w:ascii="Times New Roman" w:hAnsi="Times New Roman" w:cs="Times New Roman"/>
                <w:sz w:val="24"/>
                <w:szCs w:val="24"/>
                <w:lang w:val="es-MX"/>
              </w:rPr>
              <w:t>Metodología</w:t>
            </w:r>
          </w:p>
        </w:tc>
        <w:tc>
          <w:tcPr>
            <w:tcW w:w="6315" w:type="dxa"/>
            <w:shd w:val="clear" w:color="auto" w:fill="auto"/>
            <w:tcMar>
              <w:top w:w="100" w:type="dxa"/>
              <w:left w:w="100" w:type="dxa"/>
              <w:bottom w:w="100" w:type="dxa"/>
              <w:right w:w="100" w:type="dxa"/>
            </w:tcMar>
            <w:vAlign w:val="center"/>
          </w:tcPr>
          <w:p w14:paraId="2858AE73" w14:textId="0C0A3C00" w:rsidR="00191127" w:rsidRPr="00D54C18" w:rsidRDefault="00781DC1" w:rsidP="008711E4">
            <w:pPr>
              <w:widowControl w:val="0"/>
              <w:spacing w:line="240" w:lineRule="auto"/>
              <w:rPr>
                <w:rFonts w:ascii="Times New Roman" w:hAnsi="Times New Roman" w:cs="Times New Roman"/>
                <w:sz w:val="24"/>
                <w:szCs w:val="24"/>
                <w:lang w:val="es-MX"/>
              </w:rPr>
            </w:pPr>
            <w:proofErr w:type="spellStart"/>
            <w:r w:rsidRPr="00D54C18">
              <w:rPr>
                <w:rFonts w:ascii="Times New Roman" w:hAnsi="Times New Roman" w:cs="Times New Roman"/>
                <w:sz w:val="24"/>
                <w:szCs w:val="24"/>
                <w:lang w:val="es-MX"/>
              </w:rPr>
              <w:t>Duniesky</w:t>
            </w:r>
            <w:proofErr w:type="spellEnd"/>
            <w:r w:rsidRPr="00D54C18">
              <w:rPr>
                <w:rFonts w:ascii="Times New Roman" w:hAnsi="Times New Roman" w:cs="Times New Roman"/>
                <w:sz w:val="24"/>
                <w:szCs w:val="24"/>
                <w:lang w:val="es-MX"/>
              </w:rPr>
              <w:t xml:space="preserve"> </w:t>
            </w:r>
            <w:proofErr w:type="spellStart"/>
            <w:r w:rsidRPr="00D54C18">
              <w:rPr>
                <w:rFonts w:ascii="Times New Roman" w:hAnsi="Times New Roman" w:cs="Times New Roman"/>
                <w:sz w:val="24"/>
                <w:szCs w:val="24"/>
                <w:lang w:val="es-MX"/>
              </w:rPr>
              <w:t>Feitó</w:t>
            </w:r>
            <w:proofErr w:type="spellEnd"/>
            <w:r w:rsidRPr="00D54C18">
              <w:rPr>
                <w:rFonts w:ascii="Times New Roman" w:hAnsi="Times New Roman" w:cs="Times New Roman"/>
                <w:sz w:val="24"/>
                <w:szCs w:val="24"/>
                <w:lang w:val="es-MX"/>
              </w:rPr>
              <w:t xml:space="preserve"> Madrigal</w:t>
            </w:r>
          </w:p>
        </w:tc>
      </w:tr>
      <w:tr w:rsidR="00D54C18" w:rsidRPr="00D54C18" w14:paraId="58564D05" w14:textId="77777777" w:rsidTr="00D54C18">
        <w:trPr>
          <w:jc w:val="center"/>
        </w:trPr>
        <w:tc>
          <w:tcPr>
            <w:tcW w:w="3045" w:type="dxa"/>
            <w:shd w:val="clear" w:color="auto" w:fill="auto"/>
            <w:tcMar>
              <w:top w:w="100" w:type="dxa"/>
              <w:left w:w="100" w:type="dxa"/>
              <w:bottom w:w="100" w:type="dxa"/>
              <w:right w:w="100" w:type="dxa"/>
            </w:tcMar>
            <w:vAlign w:val="center"/>
          </w:tcPr>
          <w:p w14:paraId="5F617674" w14:textId="77777777" w:rsidR="00191127" w:rsidRPr="00D54C18" w:rsidRDefault="00191127" w:rsidP="008711E4">
            <w:pPr>
              <w:widowControl w:val="0"/>
              <w:spacing w:line="240" w:lineRule="auto"/>
              <w:rPr>
                <w:rFonts w:ascii="Times New Roman" w:hAnsi="Times New Roman" w:cs="Times New Roman"/>
                <w:sz w:val="24"/>
                <w:szCs w:val="24"/>
                <w:lang w:val="es-MX"/>
              </w:rPr>
            </w:pPr>
            <w:r w:rsidRPr="00D54C18">
              <w:rPr>
                <w:rFonts w:ascii="Times New Roman" w:hAnsi="Times New Roman" w:cs="Times New Roman"/>
                <w:sz w:val="24"/>
                <w:szCs w:val="24"/>
                <w:lang w:val="es-MX"/>
              </w:rPr>
              <w:t>Software</w:t>
            </w:r>
          </w:p>
        </w:tc>
        <w:tc>
          <w:tcPr>
            <w:tcW w:w="6315" w:type="dxa"/>
            <w:shd w:val="clear" w:color="auto" w:fill="auto"/>
            <w:tcMar>
              <w:top w:w="100" w:type="dxa"/>
              <w:left w:w="100" w:type="dxa"/>
              <w:bottom w:w="100" w:type="dxa"/>
              <w:right w:w="100" w:type="dxa"/>
            </w:tcMar>
            <w:vAlign w:val="center"/>
          </w:tcPr>
          <w:p w14:paraId="390A39C0" w14:textId="747D1856" w:rsidR="00191127" w:rsidRPr="00D54C18" w:rsidRDefault="00781DC1" w:rsidP="008711E4">
            <w:pPr>
              <w:widowControl w:val="0"/>
              <w:spacing w:line="240" w:lineRule="auto"/>
              <w:rPr>
                <w:rFonts w:ascii="Times New Roman" w:hAnsi="Times New Roman" w:cs="Times New Roman"/>
                <w:sz w:val="24"/>
                <w:szCs w:val="24"/>
                <w:lang w:val="es-MX"/>
              </w:rPr>
            </w:pPr>
            <w:proofErr w:type="spellStart"/>
            <w:r w:rsidRPr="00D54C18">
              <w:rPr>
                <w:rFonts w:ascii="Times New Roman" w:hAnsi="Times New Roman" w:cs="Times New Roman"/>
                <w:sz w:val="24"/>
                <w:szCs w:val="24"/>
                <w:lang w:val="es-MX"/>
              </w:rPr>
              <w:t>Duniesky</w:t>
            </w:r>
            <w:proofErr w:type="spellEnd"/>
            <w:r w:rsidRPr="00D54C18">
              <w:rPr>
                <w:rFonts w:ascii="Times New Roman" w:hAnsi="Times New Roman" w:cs="Times New Roman"/>
                <w:sz w:val="24"/>
                <w:szCs w:val="24"/>
                <w:lang w:val="es-MX"/>
              </w:rPr>
              <w:t xml:space="preserve"> </w:t>
            </w:r>
            <w:proofErr w:type="spellStart"/>
            <w:r w:rsidRPr="00D54C18">
              <w:rPr>
                <w:rFonts w:ascii="Times New Roman" w:hAnsi="Times New Roman" w:cs="Times New Roman"/>
                <w:sz w:val="24"/>
                <w:szCs w:val="24"/>
                <w:lang w:val="es-MX"/>
              </w:rPr>
              <w:t>Feitó</w:t>
            </w:r>
            <w:proofErr w:type="spellEnd"/>
            <w:r w:rsidRPr="00D54C18">
              <w:rPr>
                <w:rFonts w:ascii="Times New Roman" w:hAnsi="Times New Roman" w:cs="Times New Roman"/>
                <w:sz w:val="24"/>
                <w:szCs w:val="24"/>
                <w:lang w:val="es-MX"/>
              </w:rPr>
              <w:t xml:space="preserve"> Madrigal</w:t>
            </w:r>
          </w:p>
        </w:tc>
      </w:tr>
      <w:tr w:rsidR="00D54C18" w:rsidRPr="00D54C18" w14:paraId="014C3614" w14:textId="77777777" w:rsidTr="00D54C18">
        <w:trPr>
          <w:jc w:val="center"/>
        </w:trPr>
        <w:tc>
          <w:tcPr>
            <w:tcW w:w="3045" w:type="dxa"/>
            <w:shd w:val="clear" w:color="auto" w:fill="auto"/>
            <w:tcMar>
              <w:top w:w="100" w:type="dxa"/>
              <w:left w:w="100" w:type="dxa"/>
              <w:bottom w:w="100" w:type="dxa"/>
              <w:right w:w="100" w:type="dxa"/>
            </w:tcMar>
            <w:vAlign w:val="center"/>
          </w:tcPr>
          <w:p w14:paraId="01D5A398" w14:textId="77777777" w:rsidR="00191127" w:rsidRPr="00D54C18" w:rsidRDefault="00191127" w:rsidP="008711E4">
            <w:pPr>
              <w:widowControl w:val="0"/>
              <w:spacing w:line="240" w:lineRule="auto"/>
              <w:rPr>
                <w:rFonts w:ascii="Times New Roman" w:hAnsi="Times New Roman" w:cs="Times New Roman"/>
                <w:sz w:val="24"/>
                <w:szCs w:val="24"/>
                <w:lang w:val="es-MX"/>
              </w:rPr>
            </w:pPr>
            <w:r w:rsidRPr="00D54C18">
              <w:rPr>
                <w:rFonts w:ascii="Times New Roman" w:hAnsi="Times New Roman" w:cs="Times New Roman"/>
                <w:sz w:val="24"/>
                <w:szCs w:val="24"/>
                <w:lang w:val="es-MX"/>
              </w:rPr>
              <w:t>Validación</w:t>
            </w:r>
          </w:p>
        </w:tc>
        <w:tc>
          <w:tcPr>
            <w:tcW w:w="6315" w:type="dxa"/>
            <w:shd w:val="clear" w:color="auto" w:fill="auto"/>
            <w:tcMar>
              <w:top w:w="100" w:type="dxa"/>
              <w:left w:w="100" w:type="dxa"/>
              <w:bottom w:w="100" w:type="dxa"/>
              <w:right w:w="100" w:type="dxa"/>
            </w:tcMar>
            <w:vAlign w:val="center"/>
          </w:tcPr>
          <w:p w14:paraId="7BF1AB79" w14:textId="1DA7A96F" w:rsidR="00191127" w:rsidRPr="00D54C18" w:rsidRDefault="00781DC1" w:rsidP="008711E4">
            <w:pPr>
              <w:widowControl w:val="0"/>
              <w:spacing w:line="240" w:lineRule="auto"/>
              <w:rPr>
                <w:rFonts w:ascii="Times New Roman" w:hAnsi="Times New Roman" w:cs="Times New Roman"/>
                <w:sz w:val="24"/>
                <w:szCs w:val="24"/>
                <w:lang w:val="es-MX"/>
              </w:rPr>
            </w:pPr>
            <w:r w:rsidRPr="00D54C18">
              <w:rPr>
                <w:rFonts w:ascii="Times New Roman" w:hAnsi="Times New Roman" w:cs="Times New Roman"/>
                <w:sz w:val="24"/>
                <w:szCs w:val="24"/>
                <w:lang w:val="es-MX"/>
              </w:rPr>
              <w:t xml:space="preserve">María Guadalupe Beltrán Soto «igual», </w:t>
            </w:r>
            <w:proofErr w:type="spellStart"/>
            <w:r w:rsidRPr="00D54C18">
              <w:rPr>
                <w:rFonts w:ascii="Times New Roman" w:hAnsi="Times New Roman" w:cs="Times New Roman"/>
                <w:sz w:val="24"/>
                <w:szCs w:val="24"/>
                <w:lang w:val="es-MX"/>
              </w:rPr>
              <w:t>Duniesky</w:t>
            </w:r>
            <w:proofErr w:type="spellEnd"/>
            <w:r w:rsidRPr="00D54C18">
              <w:rPr>
                <w:rFonts w:ascii="Times New Roman" w:hAnsi="Times New Roman" w:cs="Times New Roman"/>
                <w:sz w:val="24"/>
                <w:szCs w:val="24"/>
                <w:lang w:val="es-MX"/>
              </w:rPr>
              <w:t xml:space="preserve"> </w:t>
            </w:r>
            <w:proofErr w:type="spellStart"/>
            <w:r w:rsidRPr="00D54C18">
              <w:rPr>
                <w:rFonts w:ascii="Times New Roman" w:hAnsi="Times New Roman" w:cs="Times New Roman"/>
                <w:sz w:val="24"/>
                <w:szCs w:val="24"/>
                <w:lang w:val="es-MX"/>
              </w:rPr>
              <w:t>Feitó</w:t>
            </w:r>
            <w:proofErr w:type="spellEnd"/>
            <w:r w:rsidRPr="00D54C18">
              <w:rPr>
                <w:rFonts w:ascii="Times New Roman" w:hAnsi="Times New Roman" w:cs="Times New Roman"/>
                <w:sz w:val="24"/>
                <w:szCs w:val="24"/>
                <w:lang w:val="es-MX"/>
              </w:rPr>
              <w:t xml:space="preserve"> Madrigal «igual»</w:t>
            </w:r>
          </w:p>
        </w:tc>
      </w:tr>
      <w:tr w:rsidR="00D54C18" w:rsidRPr="00D54C18" w14:paraId="66B03349" w14:textId="77777777" w:rsidTr="00D54C18">
        <w:trPr>
          <w:jc w:val="center"/>
        </w:trPr>
        <w:tc>
          <w:tcPr>
            <w:tcW w:w="3045" w:type="dxa"/>
            <w:shd w:val="clear" w:color="auto" w:fill="auto"/>
            <w:tcMar>
              <w:top w:w="100" w:type="dxa"/>
              <w:left w:w="100" w:type="dxa"/>
              <w:bottom w:w="100" w:type="dxa"/>
              <w:right w:w="100" w:type="dxa"/>
            </w:tcMar>
            <w:vAlign w:val="center"/>
          </w:tcPr>
          <w:p w14:paraId="63C33DB5" w14:textId="77777777" w:rsidR="00191127" w:rsidRPr="00D54C18" w:rsidRDefault="00191127" w:rsidP="008711E4">
            <w:pPr>
              <w:widowControl w:val="0"/>
              <w:spacing w:line="240" w:lineRule="auto"/>
              <w:rPr>
                <w:rFonts w:ascii="Times New Roman" w:hAnsi="Times New Roman" w:cs="Times New Roman"/>
                <w:sz w:val="24"/>
                <w:szCs w:val="24"/>
                <w:lang w:val="es-MX"/>
              </w:rPr>
            </w:pPr>
            <w:r w:rsidRPr="00D54C18">
              <w:rPr>
                <w:rFonts w:ascii="Times New Roman" w:hAnsi="Times New Roman" w:cs="Times New Roman"/>
                <w:sz w:val="24"/>
                <w:szCs w:val="24"/>
                <w:lang w:val="es-MX"/>
              </w:rPr>
              <w:t>Análisis Formal</w:t>
            </w:r>
          </w:p>
        </w:tc>
        <w:tc>
          <w:tcPr>
            <w:tcW w:w="6315" w:type="dxa"/>
            <w:shd w:val="clear" w:color="auto" w:fill="auto"/>
            <w:tcMar>
              <w:top w:w="100" w:type="dxa"/>
              <w:left w:w="100" w:type="dxa"/>
              <w:bottom w:w="100" w:type="dxa"/>
              <w:right w:w="100" w:type="dxa"/>
            </w:tcMar>
            <w:vAlign w:val="center"/>
          </w:tcPr>
          <w:p w14:paraId="54233B8B" w14:textId="3D0BE331" w:rsidR="00191127" w:rsidRPr="00D54C18" w:rsidRDefault="00781DC1" w:rsidP="008711E4">
            <w:pPr>
              <w:widowControl w:val="0"/>
              <w:spacing w:line="240" w:lineRule="auto"/>
              <w:rPr>
                <w:rFonts w:ascii="Times New Roman" w:hAnsi="Times New Roman" w:cs="Times New Roman"/>
                <w:sz w:val="24"/>
                <w:szCs w:val="24"/>
                <w:lang w:val="es-MX"/>
              </w:rPr>
            </w:pPr>
            <w:r w:rsidRPr="00D54C18">
              <w:rPr>
                <w:rFonts w:ascii="Times New Roman" w:hAnsi="Times New Roman" w:cs="Times New Roman"/>
                <w:sz w:val="24"/>
                <w:szCs w:val="24"/>
                <w:lang w:val="es-MX"/>
              </w:rPr>
              <w:t>María Guadalupe Beltrán Soto</w:t>
            </w:r>
          </w:p>
        </w:tc>
      </w:tr>
      <w:tr w:rsidR="00D54C18" w:rsidRPr="00D54C18" w14:paraId="6AC2C9B0" w14:textId="77777777" w:rsidTr="00D54C18">
        <w:trPr>
          <w:jc w:val="center"/>
        </w:trPr>
        <w:tc>
          <w:tcPr>
            <w:tcW w:w="3045" w:type="dxa"/>
            <w:shd w:val="clear" w:color="auto" w:fill="auto"/>
            <w:tcMar>
              <w:top w:w="100" w:type="dxa"/>
              <w:left w:w="100" w:type="dxa"/>
              <w:bottom w:w="100" w:type="dxa"/>
              <w:right w:w="100" w:type="dxa"/>
            </w:tcMar>
            <w:vAlign w:val="center"/>
          </w:tcPr>
          <w:p w14:paraId="10AC7806" w14:textId="77777777" w:rsidR="00191127" w:rsidRPr="00D54C18" w:rsidRDefault="00191127" w:rsidP="008711E4">
            <w:pPr>
              <w:widowControl w:val="0"/>
              <w:spacing w:line="240" w:lineRule="auto"/>
              <w:rPr>
                <w:rFonts w:ascii="Times New Roman" w:hAnsi="Times New Roman" w:cs="Times New Roman"/>
                <w:sz w:val="24"/>
                <w:szCs w:val="24"/>
                <w:lang w:val="es-MX"/>
              </w:rPr>
            </w:pPr>
            <w:r w:rsidRPr="00D54C18">
              <w:rPr>
                <w:rFonts w:ascii="Times New Roman" w:hAnsi="Times New Roman" w:cs="Times New Roman"/>
                <w:sz w:val="24"/>
                <w:szCs w:val="24"/>
                <w:lang w:val="es-MX"/>
              </w:rPr>
              <w:t>Investigación</w:t>
            </w:r>
          </w:p>
        </w:tc>
        <w:tc>
          <w:tcPr>
            <w:tcW w:w="6315" w:type="dxa"/>
            <w:shd w:val="clear" w:color="auto" w:fill="auto"/>
            <w:tcMar>
              <w:top w:w="100" w:type="dxa"/>
              <w:left w:w="100" w:type="dxa"/>
              <w:bottom w:w="100" w:type="dxa"/>
              <w:right w:w="100" w:type="dxa"/>
            </w:tcMar>
            <w:vAlign w:val="center"/>
          </w:tcPr>
          <w:p w14:paraId="4385455D" w14:textId="4B146172" w:rsidR="00191127" w:rsidRPr="00D54C18" w:rsidRDefault="00781DC1" w:rsidP="008711E4">
            <w:pPr>
              <w:widowControl w:val="0"/>
              <w:spacing w:line="240" w:lineRule="auto"/>
              <w:rPr>
                <w:rFonts w:ascii="Times New Roman" w:hAnsi="Times New Roman" w:cs="Times New Roman"/>
                <w:sz w:val="24"/>
                <w:szCs w:val="24"/>
                <w:lang w:val="es-MX"/>
              </w:rPr>
            </w:pPr>
            <w:r w:rsidRPr="00D54C18">
              <w:rPr>
                <w:rFonts w:ascii="Times New Roman" w:hAnsi="Times New Roman" w:cs="Times New Roman"/>
                <w:sz w:val="24"/>
                <w:szCs w:val="24"/>
                <w:lang w:val="es-MX"/>
              </w:rPr>
              <w:t xml:space="preserve">María Guadalupe Beltrán Soto «igual», Malena Portal Boza «igual», </w:t>
            </w:r>
            <w:proofErr w:type="spellStart"/>
            <w:r w:rsidRPr="00D54C18">
              <w:rPr>
                <w:rFonts w:ascii="Times New Roman" w:hAnsi="Times New Roman" w:cs="Times New Roman"/>
                <w:sz w:val="24"/>
                <w:szCs w:val="24"/>
                <w:lang w:val="es-MX"/>
              </w:rPr>
              <w:t>Duniesky</w:t>
            </w:r>
            <w:proofErr w:type="spellEnd"/>
            <w:r w:rsidRPr="00D54C18">
              <w:rPr>
                <w:rFonts w:ascii="Times New Roman" w:hAnsi="Times New Roman" w:cs="Times New Roman"/>
                <w:sz w:val="24"/>
                <w:szCs w:val="24"/>
                <w:lang w:val="es-MX"/>
              </w:rPr>
              <w:t xml:space="preserve"> </w:t>
            </w:r>
            <w:proofErr w:type="spellStart"/>
            <w:r w:rsidRPr="00D54C18">
              <w:rPr>
                <w:rFonts w:ascii="Times New Roman" w:hAnsi="Times New Roman" w:cs="Times New Roman"/>
                <w:sz w:val="24"/>
                <w:szCs w:val="24"/>
                <w:lang w:val="es-MX"/>
              </w:rPr>
              <w:t>Feitó</w:t>
            </w:r>
            <w:proofErr w:type="spellEnd"/>
            <w:r w:rsidRPr="00D54C18">
              <w:rPr>
                <w:rFonts w:ascii="Times New Roman" w:hAnsi="Times New Roman" w:cs="Times New Roman"/>
                <w:sz w:val="24"/>
                <w:szCs w:val="24"/>
                <w:lang w:val="es-MX"/>
              </w:rPr>
              <w:t xml:space="preserve"> Madrigal «igual»</w:t>
            </w:r>
          </w:p>
        </w:tc>
      </w:tr>
      <w:tr w:rsidR="00D54C18" w:rsidRPr="00D54C18" w14:paraId="6F49B2E6" w14:textId="77777777" w:rsidTr="00D54C18">
        <w:trPr>
          <w:jc w:val="center"/>
        </w:trPr>
        <w:tc>
          <w:tcPr>
            <w:tcW w:w="3045" w:type="dxa"/>
            <w:shd w:val="clear" w:color="auto" w:fill="auto"/>
            <w:tcMar>
              <w:top w:w="100" w:type="dxa"/>
              <w:left w:w="100" w:type="dxa"/>
              <w:bottom w:w="100" w:type="dxa"/>
              <w:right w:w="100" w:type="dxa"/>
            </w:tcMar>
            <w:vAlign w:val="center"/>
          </w:tcPr>
          <w:p w14:paraId="4DC05B06" w14:textId="77777777" w:rsidR="00191127" w:rsidRPr="00D54C18" w:rsidRDefault="00191127" w:rsidP="008711E4">
            <w:pPr>
              <w:widowControl w:val="0"/>
              <w:spacing w:line="240" w:lineRule="auto"/>
              <w:rPr>
                <w:rFonts w:ascii="Times New Roman" w:hAnsi="Times New Roman" w:cs="Times New Roman"/>
                <w:sz w:val="24"/>
                <w:szCs w:val="24"/>
                <w:lang w:val="es-MX"/>
              </w:rPr>
            </w:pPr>
            <w:r w:rsidRPr="00D54C18">
              <w:rPr>
                <w:rFonts w:ascii="Times New Roman" w:hAnsi="Times New Roman" w:cs="Times New Roman"/>
                <w:sz w:val="24"/>
                <w:szCs w:val="24"/>
                <w:lang w:val="es-MX"/>
              </w:rPr>
              <w:t>Recursos</w:t>
            </w:r>
          </w:p>
        </w:tc>
        <w:tc>
          <w:tcPr>
            <w:tcW w:w="6315" w:type="dxa"/>
            <w:shd w:val="clear" w:color="auto" w:fill="auto"/>
            <w:tcMar>
              <w:top w:w="100" w:type="dxa"/>
              <w:left w:w="100" w:type="dxa"/>
              <w:bottom w:w="100" w:type="dxa"/>
              <w:right w:w="100" w:type="dxa"/>
            </w:tcMar>
            <w:vAlign w:val="center"/>
          </w:tcPr>
          <w:p w14:paraId="6770D935" w14:textId="72A6A1DB" w:rsidR="00191127" w:rsidRPr="00D54C18" w:rsidRDefault="008711E4" w:rsidP="008711E4">
            <w:pPr>
              <w:widowControl w:val="0"/>
              <w:spacing w:line="240" w:lineRule="auto"/>
              <w:rPr>
                <w:rFonts w:ascii="Times New Roman" w:hAnsi="Times New Roman" w:cs="Times New Roman"/>
                <w:sz w:val="24"/>
                <w:szCs w:val="24"/>
                <w:lang w:val="es-MX"/>
              </w:rPr>
            </w:pPr>
            <w:r w:rsidRPr="00D54C18">
              <w:rPr>
                <w:rFonts w:ascii="Times New Roman" w:hAnsi="Times New Roman" w:cs="Times New Roman"/>
                <w:sz w:val="24"/>
                <w:szCs w:val="24"/>
                <w:lang w:val="es-MX"/>
              </w:rPr>
              <w:t>María Guadalupe Beltrán Soto</w:t>
            </w:r>
          </w:p>
        </w:tc>
      </w:tr>
      <w:tr w:rsidR="00D54C18" w:rsidRPr="00D54C18" w14:paraId="574D9EE8" w14:textId="77777777" w:rsidTr="00D54C18">
        <w:trPr>
          <w:jc w:val="center"/>
        </w:trPr>
        <w:tc>
          <w:tcPr>
            <w:tcW w:w="3045" w:type="dxa"/>
            <w:shd w:val="clear" w:color="auto" w:fill="auto"/>
            <w:tcMar>
              <w:top w:w="100" w:type="dxa"/>
              <w:left w:w="100" w:type="dxa"/>
              <w:bottom w:w="100" w:type="dxa"/>
              <w:right w:w="100" w:type="dxa"/>
            </w:tcMar>
            <w:vAlign w:val="center"/>
          </w:tcPr>
          <w:p w14:paraId="796109ED" w14:textId="77777777" w:rsidR="00191127" w:rsidRPr="00D54C18" w:rsidRDefault="00191127" w:rsidP="008711E4">
            <w:pPr>
              <w:widowControl w:val="0"/>
              <w:spacing w:line="240" w:lineRule="auto"/>
              <w:rPr>
                <w:rFonts w:ascii="Times New Roman" w:hAnsi="Times New Roman" w:cs="Times New Roman"/>
                <w:sz w:val="24"/>
                <w:szCs w:val="24"/>
                <w:lang w:val="es-MX"/>
              </w:rPr>
            </w:pPr>
            <w:r w:rsidRPr="00D54C18">
              <w:rPr>
                <w:rFonts w:ascii="Times New Roman" w:hAnsi="Times New Roman" w:cs="Times New Roman"/>
                <w:sz w:val="24"/>
                <w:szCs w:val="24"/>
                <w:lang w:val="es-MX"/>
              </w:rPr>
              <w:t>Curación de datos</w:t>
            </w:r>
          </w:p>
        </w:tc>
        <w:tc>
          <w:tcPr>
            <w:tcW w:w="6315" w:type="dxa"/>
            <w:shd w:val="clear" w:color="auto" w:fill="auto"/>
            <w:tcMar>
              <w:top w:w="100" w:type="dxa"/>
              <w:left w:w="100" w:type="dxa"/>
              <w:bottom w:w="100" w:type="dxa"/>
              <w:right w:w="100" w:type="dxa"/>
            </w:tcMar>
            <w:vAlign w:val="center"/>
          </w:tcPr>
          <w:p w14:paraId="1AC6CA5A" w14:textId="34981ADD" w:rsidR="00191127" w:rsidRPr="00D54C18" w:rsidRDefault="008711E4" w:rsidP="008711E4">
            <w:pPr>
              <w:widowControl w:val="0"/>
              <w:spacing w:line="240" w:lineRule="auto"/>
              <w:rPr>
                <w:rFonts w:ascii="Times New Roman" w:hAnsi="Times New Roman" w:cs="Times New Roman"/>
                <w:sz w:val="24"/>
                <w:szCs w:val="24"/>
                <w:lang w:val="es-MX"/>
              </w:rPr>
            </w:pPr>
            <w:proofErr w:type="spellStart"/>
            <w:r w:rsidRPr="00D54C18">
              <w:rPr>
                <w:rFonts w:ascii="Times New Roman" w:hAnsi="Times New Roman" w:cs="Times New Roman"/>
                <w:sz w:val="24"/>
                <w:szCs w:val="24"/>
                <w:lang w:val="es-MX"/>
              </w:rPr>
              <w:t>Duniesky</w:t>
            </w:r>
            <w:proofErr w:type="spellEnd"/>
            <w:r w:rsidRPr="00D54C18">
              <w:rPr>
                <w:rFonts w:ascii="Times New Roman" w:hAnsi="Times New Roman" w:cs="Times New Roman"/>
                <w:sz w:val="24"/>
                <w:szCs w:val="24"/>
                <w:lang w:val="es-MX"/>
              </w:rPr>
              <w:t xml:space="preserve"> </w:t>
            </w:r>
            <w:proofErr w:type="spellStart"/>
            <w:r w:rsidRPr="00D54C18">
              <w:rPr>
                <w:rFonts w:ascii="Times New Roman" w:hAnsi="Times New Roman" w:cs="Times New Roman"/>
                <w:sz w:val="24"/>
                <w:szCs w:val="24"/>
                <w:lang w:val="es-MX"/>
              </w:rPr>
              <w:t>Feitó</w:t>
            </w:r>
            <w:proofErr w:type="spellEnd"/>
            <w:r w:rsidRPr="00D54C18">
              <w:rPr>
                <w:rFonts w:ascii="Times New Roman" w:hAnsi="Times New Roman" w:cs="Times New Roman"/>
                <w:sz w:val="24"/>
                <w:szCs w:val="24"/>
                <w:lang w:val="es-MX"/>
              </w:rPr>
              <w:t xml:space="preserve"> Madrigal</w:t>
            </w:r>
          </w:p>
        </w:tc>
      </w:tr>
      <w:tr w:rsidR="00D54C18" w:rsidRPr="00D54C18" w14:paraId="5FD4B8EE" w14:textId="77777777" w:rsidTr="00D54C18">
        <w:trPr>
          <w:jc w:val="center"/>
        </w:trPr>
        <w:tc>
          <w:tcPr>
            <w:tcW w:w="3045" w:type="dxa"/>
            <w:shd w:val="clear" w:color="auto" w:fill="auto"/>
            <w:tcMar>
              <w:top w:w="100" w:type="dxa"/>
              <w:left w:w="100" w:type="dxa"/>
              <w:bottom w:w="100" w:type="dxa"/>
              <w:right w:w="100" w:type="dxa"/>
            </w:tcMar>
            <w:vAlign w:val="center"/>
          </w:tcPr>
          <w:p w14:paraId="57D61DAB" w14:textId="77777777" w:rsidR="00191127" w:rsidRPr="00D54C18" w:rsidRDefault="00191127" w:rsidP="008711E4">
            <w:pPr>
              <w:widowControl w:val="0"/>
              <w:spacing w:line="240" w:lineRule="auto"/>
              <w:rPr>
                <w:rFonts w:ascii="Times New Roman" w:hAnsi="Times New Roman" w:cs="Times New Roman"/>
                <w:sz w:val="24"/>
                <w:szCs w:val="24"/>
                <w:lang w:val="es-MX"/>
              </w:rPr>
            </w:pPr>
            <w:r w:rsidRPr="00D54C18">
              <w:rPr>
                <w:rFonts w:ascii="Times New Roman" w:hAnsi="Times New Roman" w:cs="Times New Roman"/>
                <w:sz w:val="24"/>
                <w:szCs w:val="24"/>
                <w:lang w:val="es-MX"/>
              </w:rPr>
              <w:t>Escritura - Preparación del borrador original</w:t>
            </w:r>
          </w:p>
        </w:tc>
        <w:tc>
          <w:tcPr>
            <w:tcW w:w="6315" w:type="dxa"/>
            <w:shd w:val="clear" w:color="auto" w:fill="auto"/>
            <w:tcMar>
              <w:top w:w="100" w:type="dxa"/>
              <w:left w:w="100" w:type="dxa"/>
              <w:bottom w:w="100" w:type="dxa"/>
              <w:right w:w="100" w:type="dxa"/>
            </w:tcMar>
            <w:vAlign w:val="center"/>
          </w:tcPr>
          <w:p w14:paraId="4C3D1ED5" w14:textId="5ACC6D71" w:rsidR="00191127" w:rsidRPr="00D54C18" w:rsidRDefault="008711E4" w:rsidP="008711E4">
            <w:pPr>
              <w:widowControl w:val="0"/>
              <w:spacing w:line="240" w:lineRule="auto"/>
              <w:rPr>
                <w:rFonts w:ascii="Times New Roman" w:hAnsi="Times New Roman" w:cs="Times New Roman"/>
                <w:sz w:val="24"/>
                <w:szCs w:val="24"/>
                <w:lang w:val="es-MX"/>
              </w:rPr>
            </w:pPr>
            <w:r w:rsidRPr="00D54C18">
              <w:rPr>
                <w:rFonts w:ascii="Times New Roman" w:hAnsi="Times New Roman" w:cs="Times New Roman"/>
                <w:sz w:val="24"/>
                <w:szCs w:val="24"/>
                <w:lang w:val="es-MX"/>
              </w:rPr>
              <w:t>María Guadalupe Beltrán Soto</w:t>
            </w:r>
          </w:p>
        </w:tc>
      </w:tr>
      <w:tr w:rsidR="00D54C18" w:rsidRPr="00D54C18" w14:paraId="75CDA8CC" w14:textId="77777777" w:rsidTr="00D54C18">
        <w:trPr>
          <w:jc w:val="center"/>
        </w:trPr>
        <w:tc>
          <w:tcPr>
            <w:tcW w:w="3045" w:type="dxa"/>
            <w:shd w:val="clear" w:color="auto" w:fill="auto"/>
            <w:tcMar>
              <w:top w:w="100" w:type="dxa"/>
              <w:left w:w="100" w:type="dxa"/>
              <w:bottom w:w="100" w:type="dxa"/>
              <w:right w:w="100" w:type="dxa"/>
            </w:tcMar>
            <w:vAlign w:val="center"/>
          </w:tcPr>
          <w:p w14:paraId="7EC75D58" w14:textId="77777777" w:rsidR="00191127" w:rsidRPr="00D54C18" w:rsidRDefault="00191127" w:rsidP="008711E4">
            <w:pPr>
              <w:widowControl w:val="0"/>
              <w:spacing w:line="240" w:lineRule="auto"/>
              <w:rPr>
                <w:rFonts w:ascii="Times New Roman" w:hAnsi="Times New Roman" w:cs="Times New Roman"/>
                <w:sz w:val="24"/>
                <w:szCs w:val="24"/>
                <w:lang w:val="es-MX"/>
              </w:rPr>
            </w:pPr>
            <w:r w:rsidRPr="00D54C18">
              <w:rPr>
                <w:rFonts w:ascii="Times New Roman" w:hAnsi="Times New Roman" w:cs="Times New Roman"/>
                <w:sz w:val="24"/>
                <w:szCs w:val="24"/>
                <w:lang w:val="es-MX"/>
              </w:rPr>
              <w:t>Escritura - Revisión y edición</w:t>
            </w:r>
          </w:p>
        </w:tc>
        <w:tc>
          <w:tcPr>
            <w:tcW w:w="6315" w:type="dxa"/>
            <w:shd w:val="clear" w:color="auto" w:fill="auto"/>
            <w:tcMar>
              <w:top w:w="100" w:type="dxa"/>
              <w:left w:w="100" w:type="dxa"/>
              <w:bottom w:w="100" w:type="dxa"/>
              <w:right w:w="100" w:type="dxa"/>
            </w:tcMar>
            <w:vAlign w:val="center"/>
          </w:tcPr>
          <w:p w14:paraId="415505D6" w14:textId="0E600B30" w:rsidR="00191127" w:rsidRPr="00D54C18" w:rsidRDefault="008711E4" w:rsidP="008711E4">
            <w:pPr>
              <w:widowControl w:val="0"/>
              <w:spacing w:line="240" w:lineRule="auto"/>
              <w:rPr>
                <w:rFonts w:ascii="Times New Roman" w:hAnsi="Times New Roman" w:cs="Times New Roman"/>
                <w:sz w:val="24"/>
                <w:szCs w:val="24"/>
                <w:lang w:val="es-MX"/>
              </w:rPr>
            </w:pPr>
            <w:r w:rsidRPr="00D54C18">
              <w:rPr>
                <w:rFonts w:ascii="Times New Roman" w:hAnsi="Times New Roman" w:cs="Times New Roman"/>
                <w:sz w:val="24"/>
                <w:szCs w:val="24"/>
                <w:lang w:val="es-MX"/>
              </w:rPr>
              <w:t>María Guadalupe Beltrán Soto</w:t>
            </w:r>
          </w:p>
        </w:tc>
      </w:tr>
      <w:tr w:rsidR="00D54C18" w:rsidRPr="00D54C18" w14:paraId="62A85CCB" w14:textId="77777777" w:rsidTr="00D54C18">
        <w:trPr>
          <w:jc w:val="center"/>
        </w:trPr>
        <w:tc>
          <w:tcPr>
            <w:tcW w:w="3045" w:type="dxa"/>
            <w:shd w:val="clear" w:color="auto" w:fill="auto"/>
            <w:tcMar>
              <w:top w:w="100" w:type="dxa"/>
              <w:left w:w="100" w:type="dxa"/>
              <w:bottom w:w="100" w:type="dxa"/>
              <w:right w:w="100" w:type="dxa"/>
            </w:tcMar>
            <w:vAlign w:val="center"/>
          </w:tcPr>
          <w:p w14:paraId="6DD193F1" w14:textId="77777777" w:rsidR="00191127" w:rsidRPr="00D54C18" w:rsidRDefault="00191127" w:rsidP="008711E4">
            <w:pPr>
              <w:widowControl w:val="0"/>
              <w:spacing w:line="240" w:lineRule="auto"/>
              <w:rPr>
                <w:rFonts w:ascii="Times New Roman" w:hAnsi="Times New Roman" w:cs="Times New Roman"/>
                <w:sz w:val="24"/>
                <w:szCs w:val="24"/>
                <w:lang w:val="es-MX"/>
              </w:rPr>
            </w:pPr>
            <w:r w:rsidRPr="00D54C18">
              <w:rPr>
                <w:rFonts w:ascii="Times New Roman" w:hAnsi="Times New Roman" w:cs="Times New Roman"/>
                <w:sz w:val="24"/>
                <w:szCs w:val="24"/>
                <w:lang w:val="es-MX"/>
              </w:rPr>
              <w:t>Visualización</w:t>
            </w:r>
          </w:p>
        </w:tc>
        <w:tc>
          <w:tcPr>
            <w:tcW w:w="6315" w:type="dxa"/>
            <w:shd w:val="clear" w:color="auto" w:fill="auto"/>
            <w:tcMar>
              <w:top w:w="100" w:type="dxa"/>
              <w:left w:w="100" w:type="dxa"/>
              <w:bottom w:w="100" w:type="dxa"/>
              <w:right w:w="100" w:type="dxa"/>
            </w:tcMar>
            <w:vAlign w:val="center"/>
          </w:tcPr>
          <w:p w14:paraId="1C256BE1" w14:textId="60313CB7" w:rsidR="00191127" w:rsidRPr="00D54C18" w:rsidRDefault="008711E4" w:rsidP="008711E4">
            <w:pPr>
              <w:widowControl w:val="0"/>
              <w:spacing w:line="240" w:lineRule="auto"/>
              <w:rPr>
                <w:rFonts w:ascii="Times New Roman" w:hAnsi="Times New Roman" w:cs="Times New Roman"/>
                <w:sz w:val="24"/>
                <w:szCs w:val="24"/>
                <w:lang w:val="es-MX"/>
              </w:rPr>
            </w:pPr>
            <w:r w:rsidRPr="00D54C18">
              <w:rPr>
                <w:rFonts w:ascii="Times New Roman" w:hAnsi="Times New Roman" w:cs="Times New Roman"/>
                <w:sz w:val="24"/>
                <w:szCs w:val="24"/>
                <w:lang w:val="es-MX"/>
              </w:rPr>
              <w:t>María Guadalupe Beltrán Soto</w:t>
            </w:r>
          </w:p>
        </w:tc>
      </w:tr>
      <w:tr w:rsidR="00D54C18" w:rsidRPr="00D54C18" w14:paraId="2EB45909" w14:textId="77777777" w:rsidTr="00D54C18">
        <w:trPr>
          <w:jc w:val="center"/>
        </w:trPr>
        <w:tc>
          <w:tcPr>
            <w:tcW w:w="3045" w:type="dxa"/>
            <w:shd w:val="clear" w:color="auto" w:fill="auto"/>
            <w:tcMar>
              <w:top w:w="100" w:type="dxa"/>
              <w:left w:w="100" w:type="dxa"/>
              <w:bottom w:w="100" w:type="dxa"/>
              <w:right w:w="100" w:type="dxa"/>
            </w:tcMar>
            <w:vAlign w:val="center"/>
          </w:tcPr>
          <w:p w14:paraId="6FFCD194" w14:textId="77777777" w:rsidR="00191127" w:rsidRPr="00D54C18" w:rsidRDefault="00191127" w:rsidP="008711E4">
            <w:pPr>
              <w:widowControl w:val="0"/>
              <w:spacing w:line="240" w:lineRule="auto"/>
              <w:rPr>
                <w:rFonts w:ascii="Times New Roman" w:hAnsi="Times New Roman" w:cs="Times New Roman"/>
                <w:sz w:val="24"/>
                <w:szCs w:val="24"/>
                <w:lang w:val="es-MX"/>
              </w:rPr>
            </w:pPr>
            <w:r w:rsidRPr="00D54C18">
              <w:rPr>
                <w:rFonts w:ascii="Times New Roman" w:hAnsi="Times New Roman" w:cs="Times New Roman"/>
                <w:sz w:val="24"/>
                <w:szCs w:val="24"/>
                <w:lang w:val="es-MX"/>
              </w:rPr>
              <w:t>Supervisión</w:t>
            </w:r>
          </w:p>
        </w:tc>
        <w:tc>
          <w:tcPr>
            <w:tcW w:w="6315" w:type="dxa"/>
            <w:shd w:val="clear" w:color="auto" w:fill="auto"/>
            <w:tcMar>
              <w:top w:w="100" w:type="dxa"/>
              <w:left w:w="100" w:type="dxa"/>
              <w:bottom w:w="100" w:type="dxa"/>
              <w:right w:w="100" w:type="dxa"/>
            </w:tcMar>
            <w:vAlign w:val="center"/>
          </w:tcPr>
          <w:p w14:paraId="510101F1" w14:textId="5263E2B6" w:rsidR="00191127" w:rsidRPr="00D54C18" w:rsidRDefault="008711E4" w:rsidP="008711E4">
            <w:pPr>
              <w:widowControl w:val="0"/>
              <w:spacing w:line="240" w:lineRule="auto"/>
              <w:rPr>
                <w:rFonts w:ascii="Times New Roman" w:hAnsi="Times New Roman" w:cs="Times New Roman"/>
                <w:sz w:val="24"/>
                <w:szCs w:val="24"/>
                <w:lang w:val="es-MX"/>
              </w:rPr>
            </w:pPr>
            <w:r w:rsidRPr="00D54C18">
              <w:rPr>
                <w:rFonts w:ascii="Times New Roman" w:hAnsi="Times New Roman" w:cs="Times New Roman"/>
                <w:sz w:val="24"/>
                <w:szCs w:val="24"/>
                <w:lang w:val="es-MX"/>
              </w:rPr>
              <w:t>Malena Portal Boza</w:t>
            </w:r>
          </w:p>
        </w:tc>
      </w:tr>
      <w:tr w:rsidR="00D54C18" w:rsidRPr="00D54C18" w14:paraId="2C886E20" w14:textId="77777777" w:rsidTr="00D54C18">
        <w:trPr>
          <w:jc w:val="center"/>
        </w:trPr>
        <w:tc>
          <w:tcPr>
            <w:tcW w:w="3045" w:type="dxa"/>
            <w:shd w:val="clear" w:color="auto" w:fill="auto"/>
            <w:tcMar>
              <w:top w:w="100" w:type="dxa"/>
              <w:left w:w="100" w:type="dxa"/>
              <w:bottom w:w="100" w:type="dxa"/>
              <w:right w:w="100" w:type="dxa"/>
            </w:tcMar>
            <w:vAlign w:val="center"/>
          </w:tcPr>
          <w:p w14:paraId="57C889FB" w14:textId="77777777" w:rsidR="00191127" w:rsidRPr="00D54C18" w:rsidRDefault="00191127" w:rsidP="008711E4">
            <w:pPr>
              <w:widowControl w:val="0"/>
              <w:spacing w:line="240" w:lineRule="auto"/>
              <w:rPr>
                <w:rFonts w:ascii="Times New Roman" w:hAnsi="Times New Roman" w:cs="Times New Roman"/>
                <w:sz w:val="24"/>
                <w:szCs w:val="24"/>
                <w:lang w:val="es-MX"/>
              </w:rPr>
            </w:pPr>
            <w:r w:rsidRPr="00D54C18">
              <w:rPr>
                <w:rFonts w:ascii="Times New Roman" w:hAnsi="Times New Roman" w:cs="Times New Roman"/>
                <w:sz w:val="24"/>
                <w:szCs w:val="24"/>
                <w:lang w:val="es-MX"/>
              </w:rPr>
              <w:t>Administración de Proyectos</w:t>
            </w:r>
          </w:p>
        </w:tc>
        <w:tc>
          <w:tcPr>
            <w:tcW w:w="6315" w:type="dxa"/>
            <w:shd w:val="clear" w:color="auto" w:fill="auto"/>
            <w:tcMar>
              <w:top w:w="100" w:type="dxa"/>
              <w:left w:w="100" w:type="dxa"/>
              <w:bottom w:w="100" w:type="dxa"/>
              <w:right w:w="100" w:type="dxa"/>
            </w:tcMar>
            <w:vAlign w:val="center"/>
          </w:tcPr>
          <w:p w14:paraId="4362489C" w14:textId="31074B42" w:rsidR="00191127" w:rsidRPr="00D54C18" w:rsidRDefault="008711E4" w:rsidP="008711E4">
            <w:pPr>
              <w:widowControl w:val="0"/>
              <w:spacing w:line="240" w:lineRule="auto"/>
              <w:rPr>
                <w:rFonts w:ascii="Times New Roman" w:hAnsi="Times New Roman" w:cs="Times New Roman"/>
                <w:sz w:val="24"/>
                <w:szCs w:val="24"/>
                <w:lang w:val="es-MX"/>
              </w:rPr>
            </w:pPr>
            <w:r w:rsidRPr="00D54C18">
              <w:rPr>
                <w:rFonts w:ascii="Times New Roman" w:hAnsi="Times New Roman" w:cs="Times New Roman"/>
                <w:sz w:val="24"/>
                <w:szCs w:val="24"/>
                <w:lang w:val="es-MX"/>
              </w:rPr>
              <w:t>Malena Portal Boza</w:t>
            </w:r>
          </w:p>
        </w:tc>
      </w:tr>
      <w:tr w:rsidR="00D54C18" w:rsidRPr="00D54C18" w14:paraId="16FB0F97" w14:textId="77777777" w:rsidTr="00D54C18">
        <w:trPr>
          <w:jc w:val="center"/>
        </w:trPr>
        <w:tc>
          <w:tcPr>
            <w:tcW w:w="3045" w:type="dxa"/>
            <w:shd w:val="clear" w:color="auto" w:fill="auto"/>
            <w:tcMar>
              <w:top w:w="100" w:type="dxa"/>
              <w:left w:w="100" w:type="dxa"/>
              <w:bottom w:w="100" w:type="dxa"/>
              <w:right w:w="100" w:type="dxa"/>
            </w:tcMar>
            <w:vAlign w:val="center"/>
          </w:tcPr>
          <w:p w14:paraId="08F59938" w14:textId="77777777" w:rsidR="00191127" w:rsidRPr="00D54C18" w:rsidRDefault="00191127" w:rsidP="008711E4">
            <w:pPr>
              <w:widowControl w:val="0"/>
              <w:spacing w:line="240" w:lineRule="auto"/>
              <w:rPr>
                <w:rFonts w:ascii="Times New Roman" w:hAnsi="Times New Roman" w:cs="Times New Roman"/>
                <w:sz w:val="24"/>
                <w:szCs w:val="24"/>
                <w:lang w:val="es-MX"/>
              </w:rPr>
            </w:pPr>
            <w:r w:rsidRPr="00D54C18">
              <w:rPr>
                <w:rFonts w:ascii="Times New Roman" w:hAnsi="Times New Roman" w:cs="Times New Roman"/>
                <w:sz w:val="24"/>
                <w:szCs w:val="24"/>
                <w:lang w:val="es-MX"/>
              </w:rPr>
              <w:t>Adquisición de fondos</w:t>
            </w:r>
          </w:p>
        </w:tc>
        <w:tc>
          <w:tcPr>
            <w:tcW w:w="6315" w:type="dxa"/>
            <w:shd w:val="clear" w:color="auto" w:fill="auto"/>
            <w:tcMar>
              <w:top w:w="100" w:type="dxa"/>
              <w:left w:w="100" w:type="dxa"/>
              <w:bottom w:w="100" w:type="dxa"/>
              <w:right w:w="100" w:type="dxa"/>
            </w:tcMar>
            <w:vAlign w:val="center"/>
          </w:tcPr>
          <w:p w14:paraId="5103B9C8" w14:textId="09657AC8" w:rsidR="00191127" w:rsidRPr="00D54C18" w:rsidRDefault="008711E4" w:rsidP="008711E4">
            <w:pPr>
              <w:widowControl w:val="0"/>
              <w:spacing w:line="240" w:lineRule="auto"/>
              <w:rPr>
                <w:rFonts w:ascii="Times New Roman" w:hAnsi="Times New Roman" w:cs="Times New Roman"/>
                <w:sz w:val="24"/>
                <w:szCs w:val="24"/>
                <w:lang w:val="es-MX"/>
              </w:rPr>
            </w:pPr>
            <w:r w:rsidRPr="00D54C18">
              <w:rPr>
                <w:rFonts w:ascii="Times New Roman" w:hAnsi="Times New Roman" w:cs="Times New Roman"/>
                <w:sz w:val="24"/>
                <w:szCs w:val="24"/>
                <w:lang w:val="es-MX"/>
              </w:rPr>
              <w:t xml:space="preserve">María Guadalupe Beltrán Soto «igual», Malena Portal Boza «igual», </w:t>
            </w:r>
            <w:proofErr w:type="spellStart"/>
            <w:r w:rsidRPr="00D54C18">
              <w:rPr>
                <w:rFonts w:ascii="Times New Roman" w:hAnsi="Times New Roman" w:cs="Times New Roman"/>
                <w:sz w:val="24"/>
                <w:szCs w:val="24"/>
                <w:lang w:val="es-MX"/>
              </w:rPr>
              <w:t>Duniesky</w:t>
            </w:r>
            <w:proofErr w:type="spellEnd"/>
            <w:r w:rsidRPr="00D54C18">
              <w:rPr>
                <w:rFonts w:ascii="Times New Roman" w:hAnsi="Times New Roman" w:cs="Times New Roman"/>
                <w:sz w:val="24"/>
                <w:szCs w:val="24"/>
                <w:lang w:val="es-MX"/>
              </w:rPr>
              <w:t xml:space="preserve"> </w:t>
            </w:r>
            <w:proofErr w:type="spellStart"/>
            <w:r w:rsidRPr="00D54C18">
              <w:rPr>
                <w:rFonts w:ascii="Times New Roman" w:hAnsi="Times New Roman" w:cs="Times New Roman"/>
                <w:sz w:val="24"/>
                <w:szCs w:val="24"/>
                <w:lang w:val="es-MX"/>
              </w:rPr>
              <w:t>Feitó</w:t>
            </w:r>
            <w:proofErr w:type="spellEnd"/>
            <w:r w:rsidRPr="00D54C18">
              <w:rPr>
                <w:rFonts w:ascii="Times New Roman" w:hAnsi="Times New Roman" w:cs="Times New Roman"/>
                <w:sz w:val="24"/>
                <w:szCs w:val="24"/>
                <w:lang w:val="es-MX"/>
              </w:rPr>
              <w:t xml:space="preserve"> Madrigal «igual»</w:t>
            </w:r>
          </w:p>
        </w:tc>
      </w:tr>
    </w:tbl>
    <w:p w14:paraId="274D8BF6" w14:textId="77777777" w:rsidR="00191127" w:rsidRPr="00191127" w:rsidRDefault="00191127" w:rsidP="0039036A">
      <w:pPr>
        <w:spacing w:line="360" w:lineRule="auto"/>
        <w:jc w:val="center"/>
        <w:rPr>
          <w:rFonts w:ascii="Times New Roman" w:hAnsi="Times New Roman" w:cs="Times New Roman"/>
          <w:sz w:val="24"/>
          <w:szCs w:val="24"/>
          <w:lang w:val="es-ES"/>
        </w:rPr>
      </w:pPr>
    </w:p>
    <w:sectPr w:rsidR="00191127" w:rsidRPr="00191127" w:rsidSect="007A3C46">
      <w:headerReference w:type="default" r:id="rId33"/>
      <w:footerReference w:type="default" r:id="rId34"/>
      <w:pgSz w:w="11909" w:h="16834"/>
      <w:pgMar w:top="1276" w:right="1440" w:bottom="851" w:left="1440" w:header="14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0983C" w14:textId="77777777" w:rsidR="00A719A2" w:rsidRDefault="00A719A2" w:rsidP="007A3C46">
      <w:pPr>
        <w:spacing w:line="240" w:lineRule="auto"/>
      </w:pPr>
      <w:r>
        <w:separator/>
      </w:r>
    </w:p>
  </w:endnote>
  <w:endnote w:type="continuationSeparator" w:id="0">
    <w:p w14:paraId="03A0EEEF" w14:textId="77777777" w:rsidR="00A719A2" w:rsidRDefault="00A719A2" w:rsidP="007A3C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do">
    <w:charset w:val="00"/>
    <w:family w:val="auto"/>
    <w:pitch w:val="default"/>
  </w:font>
  <w:font w:name="Gungsuh">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A9C79" w14:textId="66F5377C" w:rsidR="00F4378B" w:rsidRDefault="00F4378B">
    <w:pPr>
      <w:pStyle w:val="Piedepgina"/>
    </w:pPr>
    <w:r>
      <w:t xml:space="preserve">         </w:t>
    </w:r>
    <w:r w:rsidRPr="002A3D98">
      <w:rPr>
        <w:noProof/>
        <w:lang w:val="en-US" w:eastAsia="en-US"/>
      </w:rPr>
      <w:drawing>
        <wp:inline distT="0" distB="0" distL="0" distR="0" wp14:anchorId="276B84CC" wp14:editId="62D24AE4">
          <wp:extent cx="1600200" cy="419100"/>
          <wp:effectExtent l="0" t="0" r="0" b="0"/>
          <wp:docPr id="1116688979" name="Imagen 1116688979"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A41684">
      <w:rPr>
        <w:rFonts w:ascii="Calibri" w:hAnsi="Calibri" w:cs="Calibri"/>
        <w:b/>
        <w:szCs w:val="14"/>
      </w:rPr>
      <w:t>Vol. 14, Núm. 2</w:t>
    </w:r>
    <w:r w:rsidR="00834747">
      <w:rPr>
        <w:rFonts w:ascii="Calibri" w:hAnsi="Calibri" w:cs="Calibri"/>
        <w:b/>
        <w:szCs w:val="14"/>
      </w:rPr>
      <w:t>8</w:t>
    </w:r>
    <w:r w:rsidRPr="00A41684">
      <w:rPr>
        <w:rFonts w:ascii="Calibri" w:hAnsi="Calibri" w:cs="Calibri"/>
        <w:b/>
        <w:szCs w:val="14"/>
      </w:rPr>
      <w:t xml:space="preserve"> </w:t>
    </w:r>
    <w:proofErr w:type="gramStart"/>
    <w:r w:rsidR="00834747">
      <w:rPr>
        <w:rFonts w:ascii="Calibri" w:hAnsi="Calibri" w:cs="Calibri"/>
        <w:b/>
        <w:szCs w:val="14"/>
      </w:rPr>
      <w:t>Enero</w:t>
    </w:r>
    <w:proofErr w:type="gramEnd"/>
    <w:r w:rsidR="00834747">
      <w:rPr>
        <w:rFonts w:ascii="Calibri" w:hAnsi="Calibri" w:cs="Calibri"/>
        <w:b/>
        <w:szCs w:val="14"/>
      </w:rPr>
      <w:t xml:space="preserve"> – Junio 2024</w:t>
    </w:r>
    <w:r w:rsidRPr="00A41684">
      <w:rPr>
        <w:rFonts w:ascii="Calibri" w:hAnsi="Calibri" w:cs="Calibri"/>
        <w:b/>
        <w:szCs w:val="14"/>
      </w:rPr>
      <w:t>, e</w:t>
    </w:r>
    <w:r w:rsidR="00A41684" w:rsidRPr="00A41684">
      <w:rPr>
        <w:rFonts w:ascii="Calibri" w:hAnsi="Calibri" w:cs="Calibri"/>
        <w:b/>
        <w:szCs w:val="14"/>
      </w:rPr>
      <w:t>681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81036" w14:textId="77777777" w:rsidR="00A719A2" w:rsidRDefault="00A719A2" w:rsidP="007A3C46">
      <w:pPr>
        <w:spacing w:line="240" w:lineRule="auto"/>
      </w:pPr>
      <w:r>
        <w:separator/>
      </w:r>
    </w:p>
  </w:footnote>
  <w:footnote w:type="continuationSeparator" w:id="0">
    <w:p w14:paraId="4D9C0313" w14:textId="77777777" w:rsidR="00A719A2" w:rsidRDefault="00A719A2" w:rsidP="007A3C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0032A" w14:textId="1DCEF0E1" w:rsidR="00F4378B" w:rsidRDefault="00F4378B" w:rsidP="007A3C46">
    <w:pPr>
      <w:pStyle w:val="Encabezado"/>
      <w:jc w:val="center"/>
    </w:pPr>
    <w:r w:rsidRPr="002A3D98">
      <w:rPr>
        <w:noProof/>
        <w:lang w:val="en-US" w:eastAsia="en-US"/>
      </w:rPr>
      <w:drawing>
        <wp:inline distT="0" distB="0" distL="0" distR="0" wp14:anchorId="26FB9CDD" wp14:editId="1DBD9BCF">
          <wp:extent cx="5397500" cy="635000"/>
          <wp:effectExtent l="0" t="0" r="0" b="0"/>
          <wp:docPr id="998668245" name="Imagen 998668245"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87F9F"/>
    <w:multiLevelType w:val="multilevel"/>
    <w:tmpl w:val="B704ABF4"/>
    <w:lvl w:ilvl="0">
      <w:start w:val="1"/>
      <w:numFmt w:val="bullet"/>
      <w:lvlText w:val="●"/>
      <w:lvlJc w:val="left"/>
      <w:pPr>
        <w:ind w:left="720" w:hanging="360"/>
      </w:pPr>
      <w:rPr>
        <w:rFonts w:ascii="Roboto" w:eastAsia="Roboto" w:hAnsi="Roboto" w:cs="Roboto"/>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B7752B"/>
    <w:multiLevelType w:val="multilevel"/>
    <w:tmpl w:val="863AF2BA"/>
    <w:lvl w:ilvl="0">
      <w:start w:val="1"/>
      <w:numFmt w:val="bullet"/>
      <w:lvlText w:val="●"/>
      <w:lvlJc w:val="left"/>
      <w:pPr>
        <w:ind w:left="720" w:hanging="360"/>
      </w:pPr>
      <w:rPr>
        <w:rFonts w:ascii="Roboto" w:eastAsia="Roboto" w:hAnsi="Roboto" w:cs="Roboto"/>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0DB5B99"/>
    <w:multiLevelType w:val="hybridMultilevel"/>
    <w:tmpl w:val="D2BC31B8"/>
    <w:lvl w:ilvl="0" w:tplc="12F224FA">
      <w:start w:val="23"/>
      <w:numFmt w:val="bullet"/>
      <w:lvlText w:val=""/>
      <w:lvlJc w:val="left"/>
      <w:pPr>
        <w:ind w:left="1800" w:hanging="360"/>
      </w:pPr>
      <w:rPr>
        <w:rFonts w:ascii="Symbol" w:eastAsia="Times New Roman" w:hAnsi="Symbol" w:cs="Times New Roman"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num w:numId="1" w16cid:durableId="1707869007">
    <w:abstractNumId w:val="0"/>
  </w:num>
  <w:num w:numId="2" w16cid:durableId="726342400">
    <w:abstractNumId w:val="1"/>
  </w:num>
  <w:num w:numId="3" w16cid:durableId="1452086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F8A"/>
    <w:rsid w:val="0000179D"/>
    <w:rsid w:val="000114AD"/>
    <w:rsid w:val="0001498A"/>
    <w:rsid w:val="00082E87"/>
    <w:rsid w:val="0009101B"/>
    <w:rsid w:val="00092E2B"/>
    <w:rsid w:val="000A54CB"/>
    <w:rsid w:val="000B6600"/>
    <w:rsid w:val="000D5E02"/>
    <w:rsid w:val="000E399C"/>
    <w:rsid w:val="000F0956"/>
    <w:rsid w:val="000F5E0E"/>
    <w:rsid w:val="001026FF"/>
    <w:rsid w:val="00172386"/>
    <w:rsid w:val="00186A7C"/>
    <w:rsid w:val="00191127"/>
    <w:rsid w:val="001A14FD"/>
    <w:rsid w:val="001A4855"/>
    <w:rsid w:val="001A72C8"/>
    <w:rsid w:val="001B54E2"/>
    <w:rsid w:val="001C17E6"/>
    <w:rsid w:val="001C28E6"/>
    <w:rsid w:val="001C2C2B"/>
    <w:rsid w:val="001D42DC"/>
    <w:rsid w:val="00212C32"/>
    <w:rsid w:val="00222593"/>
    <w:rsid w:val="00223589"/>
    <w:rsid w:val="00224975"/>
    <w:rsid w:val="00234F0B"/>
    <w:rsid w:val="002655B2"/>
    <w:rsid w:val="002729E2"/>
    <w:rsid w:val="002B00DE"/>
    <w:rsid w:val="002B195D"/>
    <w:rsid w:val="002D3C70"/>
    <w:rsid w:val="002F1512"/>
    <w:rsid w:val="00312165"/>
    <w:rsid w:val="00313D99"/>
    <w:rsid w:val="00321406"/>
    <w:rsid w:val="003275B9"/>
    <w:rsid w:val="003337D5"/>
    <w:rsid w:val="0034455F"/>
    <w:rsid w:val="0034599E"/>
    <w:rsid w:val="00377DE6"/>
    <w:rsid w:val="0039036A"/>
    <w:rsid w:val="00396703"/>
    <w:rsid w:val="003C5DAF"/>
    <w:rsid w:val="003C618A"/>
    <w:rsid w:val="003D50FC"/>
    <w:rsid w:val="003D7172"/>
    <w:rsid w:val="003E5977"/>
    <w:rsid w:val="003E7A38"/>
    <w:rsid w:val="003F377A"/>
    <w:rsid w:val="003F704D"/>
    <w:rsid w:val="004130CF"/>
    <w:rsid w:val="0042638B"/>
    <w:rsid w:val="00426FA7"/>
    <w:rsid w:val="00452093"/>
    <w:rsid w:val="0045316A"/>
    <w:rsid w:val="0045619C"/>
    <w:rsid w:val="00460AB9"/>
    <w:rsid w:val="00474AF9"/>
    <w:rsid w:val="00485F67"/>
    <w:rsid w:val="004C568B"/>
    <w:rsid w:val="004E6F17"/>
    <w:rsid w:val="004F0835"/>
    <w:rsid w:val="00514CFA"/>
    <w:rsid w:val="00516BD8"/>
    <w:rsid w:val="0052675A"/>
    <w:rsid w:val="00531E37"/>
    <w:rsid w:val="005350B8"/>
    <w:rsid w:val="00545271"/>
    <w:rsid w:val="00545577"/>
    <w:rsid w:val="00546988"/>
    <w:rsid w:val="005666AE"/>
    <w:rsid w:val="005754B5"/>
    <w:rsid w:val="005A11C1"/>
    <w:rsid w:val="005A3A19"/>
    <w:rsid w:val="005C447F"/>
    <w:rsid w:val="005D2E62"/>
    <w:rsid w:val="005D5A11"/>
    <w:rsid w:val="005F6933"/>
    <w:rsid w:val="00600810"/>
    <w:rsid w:val="00603F45"/>
    <w:rsid w:val="00623997"/>
    <w:rsid w:val="006255C4"/>
    <w:rsid w:val="00625A06"/>
    <w:rsid w:val="006345A2"/>
    <w:rsid w:val="00643304"/>
    <w:rsid w:val="006436BC"/>
    <w:rsid w:val="0064637A"/>
    <w:rsid w:val="006466E2"/>
    <w:rsid w:val="006479A4"/>
    <w:rsid w:val="00653DBF"/>
    <w:rsid w:val="00655977"/>
    <w:rsid w:val="00660812"/>
    <w:rsid w:val="00666FCE"/>
    <w:rsid w:val="00693EA8"/>
    <w:rsid w:val="006B09CA"/>
    <w:rsid w:val="006C61DC"/>
    <w:rsid w:val="006E6562"/>
    <w:rsid w:val="006F7549"/>
    <w:rsid w:val="00700B7F"/>
    <w:rsid w:val="00705B12"/>
    <w:rsid w:val="0071329F"/>
    <w:rsid w:val="00716C41"/>
    <w:rsid w:val="00725723"/>
    <w:rsid w:val="00737685"/>
    <w:rsid w:val="00763B22"/>
    <w:rsid w:val="007643EF"/>
    <w:rsid w:val="00781DC1"/>
    <w:rsid w:val="00785F00"/>
    <w:rsid w:val="007912C6"/>
    <w:rsid w:val="00792731"/>
    <w:rsid w:val="007A2767"/>
    <w:rsid w:val="007A3C46"/>
    <w:rsid w:val="007A5301"/>
    <w:rsid w:val="007B0AA3"/>
    <w:rsid w:val="007B5AA4"/>
    <w:rsid w:val="007E11D0"/>
    <w:rsid w:val="008344BE"/>
    <w:rsid w:val="00834747"/>
    <w:rsid w:val="008672A7"/>
    <w:rsid w:val="008711E4"/>
    <w:rsid w:val="008A3A2B"/>
    <w:rsid w:val="008B0095"/>
    <w:rsid w:val="008B2C7A"/>
    <w:rsid w:val="008B7267"/>
    <w:rsid w:val="008C5C32"/>
    <w:rsid w:val="008C7AFC"/>
    <w:rsid w:val="008D3D9A"/>
    <w:rsid w:val="008E3062"/>
    <w:rsid w:val="008E7AEB"/>
    <w:rsid w:val="008F7B77"/>
    <w:rsid w:val="00911AE2"/>
    <w:rsid w:val="00912D8F"/>
    <w:rsid w:val="009150D0"/>
    <w:rsid w:val="0092194B"/>
    <w:rsid w:val="00936334"/>
    <w:rsid w:val="009642B1"/>
    <w:rsid w:val="009659D3"/>
    <w:rsid w:val="0097337A"/>
    <w:rsid w:val="009A1BA0"/>
    <w:rsid w:val="009A4237"/>
    <w:rsid w:val="009B296C"/>
    <w:rsid w:val="009B56B7"/>
    <w:rsid w:val="009B5D28"/>
    <w:rsid w:val="009D589F"/>
    <w:rsid w:val="009F5CF7"/>
    <w:rsid w:val="00A23458"/>
    <w:rsid w:val="00A32C86"/>
    <w:rsid w:val="00A41684"/>
    <w:rsid w:val="00A61DC2"/>
    <w:rsid w:val="00A65482"/>
    <w:rsid w:val="00A719A2"/>
    <w:rsid w:val="00A90F04"/>
    <w:rsid w:val="00AA1D76"/>
    <w:rsid w:val="00AC7DBF"/>
    <w:rsid w:val="00AD1724"/>
    <w:rsid w:val="00AE5624"/>
    <w:rsid w:val="00B0211A"/>
    <w:rsid w:val="00B43B33"/>
    <w:rsid w:val="00B50B39"/>
    <w:rsid w:val="00B514D0"/>
    <w:rsid w:val="00B60AA7"/>
    <w:rsid w:val="00B8777A"/>
    <w:rsid w:val="00BA21BA"/>
    <w:rsid w:val="00BB005E"/>
    <w:rsid w:val="00BB7F92"/>
    <w:rsid w:val="00BC19EC"/>
    <w:rsid w:val="00BC1FDB"/>
    <w:rsid w:val="00C15211"/>
    <w:rsid w:val="00C41A97"/>
    <w:rsid w:val="00C4782E"/>
    <w:rsid w:val="00C73F8A"/>
    <w:rsid w:val="00C7758D"/>
    <w:rsid w:val="00C814BC"/>
    <w:rsid w:val="00C8172D"/>
    <w:rsid w:val="00C94E20"/>
    <w:rsid w:val="00CA00B0"/>
    <w:rsid w:val="00CA00C3"/>
    <w:rsid w:val="00CA1A82"/>
    <w:rsid w:val="00CF4983"/>
    <w:rsid w:val="00CF7463"/>
    <w:rsid w:val="00D027B5"/>
    <w:rsid w:val="00D24E24"/>
    <w:rsid w:val="00D34BE8"/>
    <w:rsid w:val="00D420AD"/>
    <w:rsid w:val="00D54C18"/>
    <w:rsid w:val="00D76B5D"/>
    <w:rsid w:val="00D76D94"/>
    <w:rsid w:val="00D82CCB"/>
    <w:rsid w:val="00D864C8"/>
    <w:rsid w:val="00D935FE"/>
    <w:rsid w:val="00D96F35"/>
    <w:rsid w:val="00DB6266"/>
    <w:rsid w:val="00DC5456"/>
    <w:rsid w:val="00DC6974"/>
    <w:rsid w:val="00E05A1D"/>
    <w:rsid w:val="00E1045E"/>
    <w:rsid w:val="00E10E48"/>
    <w:rsid w:val="00E16279"/>
    <w:rsid w:val="00E25A2C"/>
    <w:rsid w:val="00E34E27"/>
    <w:rsid w:val="00E44112"/>
    <w:rsid w:val="00E464F6"/>
    <w:rsid w:val="00E643EF"/>
    <w:rsid w:val="00E66D64"/>
    <w:rsid w:val="00E76622"/>
    <w:rsid w:val="00E94C89"/>
    <w:rsid w:val="00EB436A"/>
    <w:rsid w:val="00EB6329"/>
    <w:rsid w:val="00EC6DBE"/>
    <w:rsid w:val="00F07714"/>
    <w:rsid w:val="00F11433"/>
    <w:rsid w:val="00F24BD5"/>
    <w:rsid w:val="00F24F59"/>
    <w:rsid w:val="00F27CD3"/>
    <w:rsid w:val="00F4378B"/>
    <w:rsid w:val="00F6202B"/>
    <w:rsid w:val="00F71130"/>
    <w:rsid w:val="00F72413"/>
    <w:rsid w:val="00F806F4"/>
    <w:rsid w:val="00F83D30"/>
    <w:rsid w:val="00F91811"/>
    <w:rsid w:val="00F94030"/>
    <w:rsid w:val="00FA60B3"/>
    <w:rsid w:val="00FA60E6"/>
    <w:rsid w:val="00FA79E4"/>
    <w:rsid w:val="00FB0C24"/>
    <w:rsid w:val="00FD3F3F"/>
    <w:rsid w:val="00FF34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0C8F9"/>
  <w15:docId w15:val="{75470A6B-5D83-40A6-8EFD-CD789AE45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styleId="Tablaconcuadrcula">
    <w:name w:val="Table Grid"/>
    <w:basedOn w:val="Tablanormal"/>
    <w:uiPriority w:val="39"/>
    <w:rsid w:val="001D42DC"/>
    <w:pPr>
      <w:spacing w:line="240" w:lineRule="auto"/>
    </w:pPr>
    <w:rPr>
      <w:rFonts w:ascii="Calibri" w:eastAsia="Calibri" w:hAnsi="Calibri" w:cs="Times New Roman"/>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24975"/>
    <w:pPr>
      <w:spacing w:line="240" w:lineRule="auto"/>
    </w:pPr>
  </w:style>
  <w:style w:type="character" w:styleId="Refdecomentario">
    <w:name w:val="annotation reference"/>
    <w:basedOn w:val="Fuentedeprrafopredeter"/>
    <w:uiPriority w:val="99"/>
    <w:semiHidden/>
    <w:unhideWhenUsed/>
    <w:rsid w:val="006345A2"/>
    <w:rPr>
      <w:sz w:val="16"/>
      <w:szCs w:val="16"/>
    </w:rPr>
  </w:style>
  <w:style w:type="paragraph" w:styleId="Textocomentario">
    <w:name w:val="annotation text"/>
    <w:basedOn w:val="Normal"/>
    <w:link w:val="TextocomentarioCar"/>
    <w:uiPriority w:val="99"/>
    <w:semiHidden/>
    <w:unhideWhenUsed/>
    <w:rsid w:val="006345A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345A2"/>
    <w:rPr>
      <w:sz w:val="20"/>
      <w:szCs w:val="20"/>
    </w:rPr>
  </w:style>
  <w:style w:type="paragraph" w:styleId="Asuntodelcomentario">
    <w:name w:val="annotation subject"/>
    <w:basedOn w:val="Textocomentario"/>
    <w:next w:val="Textocomentario"/>
    <w:link w:val="AsuntodelcomentarioCar"/>
    <w:uiPriority w:val="99"/>
    <w:semiHidden/>
    <w:unhideWhenUsed/>
    <w:rsid w:val="006345A2"/>
    <w:rPr>
      <w:b/>
      <w:bCs/>
    </w:rPr>
  </w:style>
  <w:style w:type="character" w:customStyle="1" w:styleId="AsuntodelcomentarioCar">
    <w:name w:val="Asunto del comentario Car"/>
    <w:basedOn w:val="TextocomentarioCar"/>
    <w:link w:val="Asuntodelcomentario"/>
    <w:uiPriority w:val="99"/>
    <w:semiHidden/>
    <w:rsid w:val="006345A2"/>
    <w:rPr>
      <w:b/>
      <w:bCs/>
      <w:sz w:val="20"/>
      <w:szCs w:val="20"/>
    </w:rPr>
  </w:style>
  <w:style w:type="paragraph" w:styleId="Textodeglobo">
    <w:name w:val="Balloon Text"/>
    <w:basedOn w:val="Normal"/>
    <w:link w:val="TextodegloboCar"/>
    <w:uiPriority w:val="99"/>
    <w:semiHidden/>
    <w:unhideWhenUsed/>
    <w:rsid w:val="006345A2"/>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45A2"/>
    <w:rPr>
      <w:rFonts w:ascii="Segoe UI" w:hAnsi="Segoe UI" w:cs="Segoe UI"/>
      <w:sz w:val="18"/>
      <w:szCs w:val="18"/>
    </w:rPr>
  </w:style>
  <w:style w:type="paragraph" w:styleId="HTMLconformatoprevio">
    <w:name w:val="HTML Preformatted"/>
    <w:basedOn w:val="Normal"/>
    <w:link w:val="HTMLconformatoprevioCar"/>
    <w:uiPriority w:val="99"/>
    <w:unhideWhenUsed/>
    <w:rsid w:val="007A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s-MX"/>
    </w:rPr>
  </w:style>
  <w:style w:type="character" w:customStyle="1" w:styleId="HTMLconformatoprevioCar">
    <w:name w:val="HTML con formato previo Car"/>
    <w:basedOn w:val="Fuentedeprrafopredeter"/>
    <w:link w:val="HTMLconformatoprevio"/>
    <w:uiPriority w:val="99"/>
    <w:rsid w:val="007A3C46"/>
    <w:rPr>
      <w:rFonts w:ascii="Courier New" w:eastAsia="Times New Roman" w:hAnsi="Courier New" w:cs="Courier New"/>
      <w:sz w:val="20"/>
      <w:szCs w:val="20"/>
      <w:lang w:val="es-MX"/>
    </w:rPr>
  </w:style>
  <w:style w:type="paragraph" w:styleId="Encabezado">
    <w:name w:val="header"/>
    <w:basedOn w:val="Normal"/>
    <w:link w:val="EncabezadoCar"/>
    <w:uiPriority w:val="99"/>
    <w:unhideWhenUsed/>
    <w:rsid w:val="007A3C46"/>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7A3C46"/>
  </w:style>
  <w:style w:type="paragraph" w:styleId="Piedepgina">
    <w:name w:val="footer"/>
    <w:basedOn w:val="Normal"/>
    <w:link w:val="PiedepginaCar"/>
    <w:uiPriority w:val="99"/>
    <w:unhideWhenUsed/>
    <w:rsid w:val="007A3C46"/>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7A3C46"/>
  </w:style>
  <w:style w:type="paragraph" w:styleId="Prrafodelista">
    <w:name w:val="List Paragraph"/>
    <w:basedOn w:val="Normal"/>
    <w:uiPriority w:val="34"/>
    <w:qFormat/>
    <w:rsid w:val="00F07714"/>
    <w:pPr>
      <w:ind w:left="720"/>
      <w:contextualSpacing/>
    </w:pPr>
  </w:style>
  <w:style w:type="character" w:styleId="Hipervnculo">
    <w:name w:val="Hyperlink"/>
    <w:basedOn w:val="Fuentedeprrafopredeter"/>
    <w:uiPriority w:val="99"/>
    <w:semiHidden/>
    <w:unhideWhenUsed/>
    <w:rsid w:val="00BC19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iree.2016.10.001" TargetMode="External"/><Relationship Id="rId18" Type="http://schemas.openxmlformats.org/officeDocument/2006/relationships/hyperlink" Target="https://doi.org/10.15446/cuad.econ.v40n83.83247" TargetMode="External"/><Relationship Id="rId26" Type="http://schemas.openxmlformats.org/officeDocument/2006/relationships/hyperlink" Target="https://doi.org/10.1016/j.childyouth.2018.10.042" TargetMode="External"/><Relationship Id="rId3" Type="http://schemas.openxmlformats.org/officeDocument/2006/relationships/settings" Target="settings.xml"/><Relationship Id="rId21" Type="http://schemas.openxmlformats.org/officeDocument/2006/relationships/hyperlink" Target="http://dx.doi.org/10.1257/jel.52.1.5" TargetMode="External"/><Relationship Id="rId34" Type="http://schemas.openxmlformats.org/officeDocument/2006/relationships/footer" Target="footer1.xml"/><Relationship Id="rId7" Type="http://schemas.openxmlformats.org/officeDocument/2006/relationships/hyperlink" Target="mailto:mportal@uabc.edu.mx" TargetMode="External"/><Relationship Id="rId12" Type="http://schemas.openxmlformats.org/officeDocument/2006/relationships/hyperlink" Target="https://www.redalyc.org/articulo.oa?id=456061607014" TargetMode="External"/><Relationship Id="rId17" Type="http://schemas.openxmlformats.org/officeDocument/2006/relationships/hyperlink" Target="https://doi.org/10.18046/j.estger.2021.160.4021" TargetMode="External"/><Relationship Id="rId25" Type="http://schemas.openxmlformats.org/officeDocument/2006/relationships/hyperlink" Target="https://doi.org/10.21703/0718-5162.v20.n43.2021.008"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redie.uabc.mx/redie/article/view/861" TargetMode="External"/><Relationship Id="rId20" Type="http://schemas.openxmlformats.org/officeDocument/2006/relationships/hyperlink" Target="https://gflec.org/wp-content/uploads/2015/11/Finlit_paper_16_F2_singles.pdf" TargetMode="External"/><Relationship Id="rId29" Type="http://schemas.openxmlformats.org/officeDocument/2006/relationships/hyperlink" Target="https://www.oecd.org/daf/fin/financial-education/G20-OECD-INFE-report-adult-financial-literacy-in-G20-countrie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iree.2020.100185" TargetMode="External"/><Relationship Id="rId24" Type="http://schemas.openxmlformats.org/officeDocument/2006/relationships/hyperlink" Target="http://dx.doi.org/10.4067/S0718-07642022000100081" TargetMode="External"/><Relationship Id="rId32" Type="http://schemas.openxmlformats.org/officeDocument/2006/relationships/hyperlink" Target="https://doi.org/10.20430/ete.v83i331.215" TargetMode="External"/><Relationship Id="rId5" Type="http://schemas.openxmlformats.org/officeDocument/2006/relationships/footnotes" Target="footnotes.xml"/><Relationship Id="rId15" Type="http://schemas.openxmlformats.org/officeDocument/2006/relationships/hyperlink" Target="https://dx.doi.org/10.15359/ru.36-1.45" TargetMode="External"/><Relationship Id="rId23" Type="http://schemas.openxmlformats.org/officeDocument/2006/relationships/hyperlink" Target="https://doi.org/10.1111/ijcs.12502" TargetMode="External"/><Relationship Id="rId28" Type="http://schemas.openxmlformats.org/officeDocument/2006/relationships/hyperlink" Target="https://doi.org/10.18844/cjes.v15i6.5318"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doi.org/10.1111/j.1745-6606.2010.01170.x" TargetMode="External"/><Relationship Id="rId31" Type="http://schemas.openxmlformats.org/officeDocument/2006/relationships/hyperlink" Target="https://www.scielo.org.mx/pdf/rmef/v12n2/2448-6795-rmef-12-02-00001.pdf"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dx.doi.org/10.4067/S0718-50062021000300095" TargetMode="External"/><Relationship Id="rId22" Type="http://schemas.openxmlformats.org/officeDocument/2006/relationships/hyperlink" Target="https://doi.org/10.1111/j.1745-6606.2010.01173.x" TargetMode="External"/><Relationship Id="rId27" Type="http://schemas.openxmlformats.org/officeDocument/2006/relationships/hyperlink" Target="https://doi.org/10.1016/j.socec.2019.101482" TargetMode="External"/><Relationship Id="rId30" Type="http://schemas.openxmlformats.org/officeDocument/2006/relationships/hyperlink" Target="http://dx.doi.org/10.20511/pyr2020.v8n3.504" TargetMode="External"/><Relationship Id="rId35" Type="http://schemas.openxmlformats.org/officeDocument/2006/relationships/fontTable" Target="fontTable.xml"/><Relationship Id="rId8" Type="http://schemas.openxmlformats.org/officeDocument/2006/relationships/hyperlink" Target="mailto:duniesky.feito.madrigal@uabc.edu.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28</Pages>
  <Words>9351</Words>
  <Characters>51433</Characters>
  <Application>Microsoft Office Word</Application>
  <DocSecurity>0</DocSecurity>
  <Lines>428</Lines>
  <Paragraphs>121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Beltran</dc:creator>
  <cp:lastModifiedBy>Gustavo Toledo</cp:lastModifiedBy>
  <cp:revision>11</cp:revision>
  <cp:lastPrinted>2024-07-22T17:31:00Z</cp:lastPrinted>
  <dcterms:created xsi:type="dcterms:W3CDTF">2023-09-18T20:19:00Z</dcterms:created>
  <dcterms:modified xsi:type="dcterms:W3CDTF">2024-07-22T17:31:00Z</dcterms:modified>
</cp:coreProperties>
</file>