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FF8A" w14:textId="2E681814" w:rsidR="00B375B2" w:rsidRPr="00B05C7F" w:rsidRDefault="00B05C7F" w:rsidP="00B05C7F">
      <w:pPr>
        <w:spacing w:line="276" w:lineRule="auto"/>
        <w:jc w:val="right"/>
        <w:rPr>
          <w:rFonts w:ascii="Times New Roman" w:hAnsi="Times New Roman" w:cs="Times New Roman"/>
          <w:b/>
          <w:bCs/>
          <w:i/>
          <w:iCs/>
          <w:sz w:val="24"/>
          <w:szCs w:val="24"/>
        </w:rPr>
      </w:pPr>
      <w:r>
        <w:rPr>
          <w:rStyle w:val="label"/>
          <w:rFonts w:ascii="Montserrat" w:hAnsi="Montserrat"/>
          <w:b/>
          <w:bCs/>
          <w:sz w:val="20"/>
          <w:szCs w:val="20"/>
          <w:bdr w:val="none" w:sz="0" w:space="0" w:color="auto" w:frame="1"/>
          <w:shd w:val="clear" w:color="auto" w:fill="FFFFFF"/>
        </w:rPr>
        <w:t> </w:t>
      </w:r>
      <w:r w:rsidRPr="00B05C7F">
        <w:rPr>
          <w:rStyle w:val="value"/>
          <w:rFonts w:ascii="Times New Roman" w:hAnsi="Times New Roman" w:cs="Times New Roman"/>
          <w:b/>
          <w:bCs/>
          <w:i/>
          <w:iCs/>
          <w:sz w:val="24"/>
          <w:szCs w:val="24"/>
        </w:rPr>
        <w:t>https://doi.org/10.23913/ride.v14i28.1904</w:t>
      </w:r>
    </w:p>
    <w:p w14:paraId="54EF7835" w14:textId="77777777" w:rsidR="00307574" w:rsidRDefault="00307574" w:rsidP="00B05C7F">
      <w:pPr>
        <w:spacing w:line="276"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sz w:val="24"/>
          <w:szCs w:val="24"/>
        </w:rPr>
        <w:t>Artículos científicos</w:t>
      </w:r>
    </w:p>
    <w:p w14:paraId="2B8128A2" w14:textId="57EC40ED" w:rsidR="0000631F" w:rsidRPr="00307574" w:rsidRDefault="0000631F" w:rsidP="00B05C7F">
      <w:pPr>
        <w:spacing w:line="276" w:lineRule="auto"/>
        <w:jc w:val="right"/>
        <w:rPr>
          <w:rFonts w:ascii="Calibri" w:hAnsi="Calibri" w:cs="Calibri"/>
          <w:b/>
          <w:bCs/>
          <w:i/>
          <w:iCs/>
          <w:sz w:val="32"/>
          <w:szCs w:val="32"/>
        </w:rPr>
      </w:pPr>
      <w:r w:rsidRPr="00307574">
        <w:rPr>
          <w:rFonts w:ascii="Calibri" w:hAnsi="Calibri" w:cs="Calibri"/>
          <w:b/>
          <w:bCs/>
          <w:i/>
          <w:iCs/>
          <w:sz w:val="32"/>
          <w:szCs w:val="32"/>
        </w:rPr>
        <w:t xml:space="preserve">Estudio </w:t>
      </w:r>
      <w:r w:rsidR="00472943" w:rsidRPr="00307574">
        <w:rPr>
          <w:rFonts w:ascii="Calibri" w:hAnsi="Calibri" w:cs="Calibri"/>
          <w:b/>
          <w:bCs/>
          <w:i/>
          <w:iCs/>
          <w:sz w:val="32"/>
          <w:szCs w:val="32"/>
        </w:rPr>
        <w:t xml:space="preserve">del proceso indagatorio inherente a una revisión sistemática documental </w:t>
      </w:r>
      <w:r w:rsidRPr="00307574">
        <w:rPr>
          <w:rFonts w:ascii="Calibri" w:hAnsi="Calibri" w:cs="Calibri"/>
          <w:b/>
          <w:bCs/>
          <w:i/>
          <w:iCs/>
          <w:sz w:val="32"/>
          <w:szCs w:val="32"/>
        </w:rPr>
        <w:t xml:space="preserve">Prisma 2020 </w:t>
      </w:r>
      <w:r w:rsidR="00472943" w:rsidRPr="00307574">
        <w:rPr>
          <w:rFonts w:ascii="Calibri" w:hAnsi="Calibri" w:cs="Calibri"/>
          <w:b/>
          <w:bCs/>
          <w:i/>
          <w:iCs/>
          <w:sz w:val="32"/>
          <w:szCs w:val="32"/>
        </w:rPr>
        <w:t>con empleo de metaanálisis</w:t>
      </w:r>
    </w:p>
    <w:p w14:paraId="6B30870A" w14:textId="77777777" w:rsidR="0000631F" w:rsidRPr="00307574" w:rsidRDefault="0000631F" w:rsidP="00B05C7F">
      <w:pPr>
        <w:spacing w:line="276" w:lineRule="auto"/>
        <w:contextualSpacing/>
        <w:jc w:val="right"/>
        <w:rPr>
          <w:rFonts w:ascii="Calibri" w:hAnsi="Calibri" w:cs="Calibri"/>
          <w:b/>
          <w:bCs/>
          <w:i/>
          <w:iCs/>
          <w:sz w:val="28"/>
          <w:szCs w:val="28"/>
          <w:lang w:val="en-US"/>
        </w:rPr>
      </w:pPr>
      <w:r w:rsidRPr="00307574">
        <w:rPr>
          <w:rFonts w:ascii="Calibri" w:hAnsi="Calibri" w:cs="Calibri"/>
          <w:b/>
          <w:bCs/>
          <w:i/>
          <w:iCs/>
          <w:sz w:val="28"/>
          <w:szCs w:val="28"/>
          <w:lang w:val="en-US"/>
        </w:rPr>
        <w:t>Study of the investigative process inherent to a Prisma 2020 Documentary Systematic Review using meta-analysis</w:t>
      </w:r>
    </w:p>
    <w:p w14:paraId="36E94A8C" w14:textId="77777777" w:rsidR="00C60E24" w:rsidRPr="00C60E24" w:rsidRDefault="00C60E24" w:rsidP="00B05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right"/>
        <w:rPr>
          <w:rFonts w:ascii="Calibri" w:eastAsia="Times New Roman" w:hAnsi="Calibri" w:cs="Calibri"/>
          <w:b/>
          <w:bCs/>
          <w:i/>
          <w:iCs/>
          <w:color w:val="1F1F1F"/>
          <w:sz w:val="28"/>
          <w:szCs w:val="28"/>
          <w:lang w:val="es-MX" w:eastAsia="es-MX" w:bidi="ar-SA"/>
        </w:rPr>
      </w:pPr>
      <w:r w:rsidRPr="00C60E24">
        <w:rPr>
          <w:rFonts w:ascii="Calibri" w:eastAsia="Times New Roman" w:hAnsi="Calibri" w:cs="Calibri"/>
          <w:b/>
          <w:bCs/>
          <w:i/>
          <w:iCs/>
          <w:color w:val="1F1F1F"/>
          <w:sz w:val="28"/>
          <w:szCs w:val="28"/>
          <w:lang w:val="pt-PT" w:eastAsia="es-MX" w:bidi="ar-SA"/>
        </w:rPr>
        <w:t>Estudo do processo investigativo inerente à revisão documental sistemática Prisma 2020 por meio de meta-análise</w:t>
      </w:r>
    </w:p>
    <w:p w14:paraId="4B358F51" w14:textId="77777777" w:rsidR="0000631F" w:rsidRPr="00BA2C22" w:rsidRDefault="0000631F" w:rsidP="00B05C7F">
      <w:pPr>
        <w:spacing w:line="276" w:lineRule="auto"/>
        <w:contextualSpacing/>
        <w:jc w:val="right"/>
        <w:rPr>
          <w:rFonts w:ascii="Calibri" w:hAnsi="Calibri" w:cs="Calibri"/>
          <w:b/>
          <w:bCs/>
          <w:lang w:val="en-US"/>
        </w:rPr>
      </w:pPr>
    </w:p>
    <w:p w14:paraId="0BAD521A" w14:textId="3FB98524" w:rsidR="005930E4" w:rsidRPr="0077429B" w:rsidRDefault="005930E4" w:rsidP="00B05C7F">
      <w:pPr>
        <w:spacing w:line="276" w:lineRule="auto"/>
        <w:contextualSpacing/>
        <w:jc w:val="right"/>
        <w:rPr>
          <w:rFonts w:ascii="Calibri" w:hAnsi="Calibri" w:cs="Calibri"/>
          <w:b/>
          <w:bCs/>
          <w:sz w:val="24"/>
          <w:szCs w:val="24"/>
          <w:lang w:val="es-ES_tradnl"/>
        </w:rPr>
      </w:pPr>
      <w:r w:rsidRPr="005930E4">
        <w:rPr>
          <w:rFonts w:ascii="Calibri" w:hAnsi="Calibri" w:cs="Calibri"/>
          <w:b/>
          <w:bCs/>
          <w:sz w:val="24"/>
          <w:szCs w:val="24"/>
          <w:lang w:val="es-ES_tradnl"/>
        </w:rPr>
        <w:t>Valentín Zabalza Navarro</w:t>
      </w:r>
    </w:p>
    <w:p w14:paraId="133362D9" w14:textId="7D953619" w:rsidR="005930E4" w:rsidRPr="0077429B" w:rsidRDefault="005930E4" w:rsidP="00B05C7F">
      <w:pPr>
        <w:spacing w:line="276" w:lineRule="auto"/>
        <w:contextualSpacing/>
        <w:jc w:val="right"/>
        <w:rPr>
          <w:rFonts w:ascii="Times New Roman" w:hAnsi="Times New Roman" w:cs="Times New Roman"/>
          <w:sz w:val="24"/>
          <w:szCs w:val="24"/>
        </w:rPr>
      </w:pPr>
      <w:r w:rsidRPr="005930E4">
        <w:rPr>
          <w:rFonts w:ascii="Times New Roman" w:hAnsi="Times New Roman" w:cs="Times New Roman"/>
          <w:sz w:val="24"/>
          <w:szCs w:val="24"/>
        </w:rPr>
        <w:t>Universidad Centro Panamericano de Estudios Superiores, México</w:t>
      </w:r>
    </w:p>
    <w:p w14:paraId="642DC0DF" w14:textId="77777777" w:rsidR="00774F85" w:rsidRPr="00307574" w:rsidRDefault="00774F85" w:rsidP="00B05C7F">
      <w:pPr>
        <w:spacing w:line="276" w:lineRule="auto"/>
        <w:jc w:val="right"/>
        <w:rPr>
          <w:rFonts w:ascii="Calibri" w:hAnsi="Calibri" w:cs="Calibri"/>
          <w:color w:val="FF0000"/>
          <w:sz w:val="24"/>
          <w:szCs w:val="24"/>
        </w:rPr>
      </w:pPr>
      <w:r w:rsidRPr="00307574">
        <w:rPr>
          <w:rFonts w:ascii="Calibri" w:hAnsi="Calibri" w:cs="Calibri"/>
          <w:color w:val="FF0000"/>
          <w:sz w:val="24"/>
          <w:szCs w:val="24"/>
        </w:rPr>
        <w:t>al5825@unicepes.edu.mx</w:t>
      </w:r>
    </w:p>
    <w:p w14:paraId="55030A47" w14:textId="0AC5DFF7" w:rsidR="005930E4" w:rsidRPr="0077429B" w:rsidRDefault="005930E4" w:rsidP="00B05C7F">
      <w:pPr>
        <w:spacing w:line="276" w:lineRule="auto"/>
        <w:jc w:val="right"/>
        <w:rPr>
          <w:rFonts w:ascii="Times New Roman" w:eastAsia="Times New Roman" w:hAnsi="Times New Roman" w:cs="Times New Roman"/>
          <w:sz w:val="24"/>
          <w:szCs w:val="24"/>
          <w:lang w:eastAsia="es-MX"/>
        </w:rPr>
      </w:pPr>
      <w:r w:rsidRPr="005930E4">
        <w:rPr>
          <w:rFonts w:ascii="Times New Roman" w:eastAsia="Times New Roman" w:hAnsi="Times New Roman" w:cs="Times New Roman"/>
          <w:sz w:val="24"/>
          <w:szCs w:val="24"/>
          <w:lang w:eastAsia="es-MX"/>
        </w:rPr>
        <w:t>https://orcid.org/0000-0002-7653-6827</w:t>
      </w:r>
    </w:p>
    <w:p w14:paraId="3F17B5FC" w14:textId="77777777" w:rsidR="005930E4" w:rsidRDefault="005930E4" w:rsidP="00B05C7F">
      <w:pPr>
        <w:spacing w:line="276" w:lineRule="auto"/>
        <w:contextualSpacing/>
        <w:jc w:val="right"/>
        <w:rPr>
          <w:rFonts w:ascii="Calibri" w:hAnsi="Calibri" w:cs="Calibri"/>
          <w:b/>
          <w:bCs/>
          <w:sz w:val="24"/>
          <w:szCs w:val="24"/>
          <w:lang w:val="es-ES_tradnl"/>
        </w:rPr>
      </w:pPr>
    </w:p>
    <w:p w14:paraId="3F8EFE4F" w14:textId="4BF2DD11" w:rsidR="003B7C6A" w:rsidRPr="0077429B" w:rsidRDefault="003B7C6A" w:rsidP="00B05C7F">
      <w:pPr>
        <w:spacing w:line="276" w:lineRule="auto"/>
        <w:contextualSpacing/>
        <w:jc w:val="right"/>
        <w:rPr>
          <w:rFonts w:ascii="Calibri" w:hAnsi="Calibri" w:cs="Calibri"/>
          <w:b/>
          <w:bCs/>
          <w:sz w:val="24"/>
          <w:szCs w:val="24"/>
          <w:lang w:val="es-ES_tradnl"/>
        </w:rPr>
      </w:pPr>
      <w:r w:rsidRPr="0077429B">
        <w:rPr>
          <w:rFonts w:ascii="Calibri" w:hAnsi="Calibri" w:cs="Calibri"/>
          <w:b/>
          <w:bCs/>
          <w:sz w:val="24"/>
          <w:szCs w:val="24"/>
          <w:lang w:val="es-ES_tradnl"/>
        </w:rPr>
        <w:t>Arturo González Torres</w:t>
      </w:r>
    </w:p>
    <w:p w14:paraId="6BBEE6CD" w14:textId="5911AD31" w:rsidR="003B7C6A" w:rsidRPr="0077429B" w:rsidRDefault="00DF03A0" w:rsidP="00B05C7F">
      <w:pPr>
        <w:spacing w:line="276" w:lineRule="auto"/>
        <w:contextualSpacing/>
        <w:jc w:val="right"/>
        <w:rPr>
          <w:rFonts w:ascii="Times New Roman" w:hAnsi="Times New Roman" w:cs="Times New Roman"/>
          <w:sz w:val="24"/>
          <w:szCs w:val="24"/>
        </w:rPr>
      </w:pPr>
      <w:r w:rsidRPr="0077429B">
        <w:rPr>
          <w:rFonts w:ascii="Times New Roman" w:hAnsi="Times New Roman" w:cs="Times New Roman"/>
          <w:sz w:val="24"/>
          <w:szCs w:val="24"/>
        </w:rPr>
        <w:t>Tecnológico Nacional de México</w:t>
      </w:r>
      <w:r w:rsidR="00393BCF">
        <w:rPr>
          <w:rFonts w:ascii="Times New Roman" w:hAnsi="Times New Roman" w:cs="Times New Roman"/>
          <w:sz w:val="24"/>
          <w:szCs w:val="24"/>
        </w:rPr>
        <w:t>/ Instituto Tecnológico de Milpa Alta</w:t>
      </w:r>
      <w:r w:rsidR="00311EAF" w:rsidRPr="0077429B">
        <w:rPr>
          <w:rFonts w:ascii="Times New Roman" w:hAnsi="Times New Roman" w:cs="Times New Roman"/>
          <w:sz w:val="24"/>
          <w:szCs w:val="24"/>
        </w:rPr>
        <w:t>, México</w:t>
      </w:r>
    </w:p>
    <w:p w14:paraId="2304D444" w14:textId="77777777" w:rsidR="00311EAF" w:rsidRPr="00AD100C" w:rsidRDefault="00311EAF" w:rsidP="00B05C7F">
      <w:pPr>
        <w:spacing w:line="276" w:lineRule="auto"/>
        <w:contextualSpacing/>
        <w:jc w:val="right"/>
        <w:rPr>
          <w:rFonts w:ascii="Calibri" w:hAnsi="Calibri" w:cs="Calibri"/>
          <w:color w:val="FF0000"/>
          <w:sz w:val="24"/>
          <w:szCs w:val="24"/>
        </w:rPr>
      </w:pPr>
      <w:r w:rsidRPr="00AD100C">
        <w:rPr>
          <w:rFonts w:ascii="Calibri" w:hAnsi="Calibri" w:cs="Calibri"/>
          <w:color w:val="FF0000"/>
          <w:sz w:val="24"/>
          <w:szCs w:val="24"/>
        </w:rPr>
        <w:t xml:space="preserve">cann.azteca13@gmail.com </w:t>
      </w:r>
    </w:p>
    <w:p w14:paraId="43525D67" w14:textId="25CDB611" w:rsidR="009164D6" w:rsidRPr="0077429B" w:rsidRDefault="00311EAF" w:rsidP="00B05C7F">
      <w:pPr>
        <w:spacing w:line="276" w:lineRule="auto"/>
        <w:jc w:val="right"/>
        <w:rPr>
          <w:rFonts w:ascii="Times New Roman" w:eastAsia="Times New Roman" w:hAnsi="Times New Roman" w:cs="Times New Roman"/>
          <w:sz w:val="24"/>
          <w:szCs w:val="24"/>
          <w:lang w:eastAsia="es-MX"/>
        </w:rPr>
      </w:pPr>
      <w:r w:rsidRPr="0077429B">
        <w:rPr>
          <w:rFonts w:ascii="Times New Roman" w:eastAsia="Times New Roman" w:hAnsi="Times New Roman" w:cs="Times New Roman"/>
          <w:sz w:val="24"/>
          <w:szCs w:val="24"/>
          <w:lang w:eastAsia="es-MX"/>
        </w:rPr>
        <w:t>https://orcid.org/0000-0002-3337-7600</w:t>
      </w:r>
      <w:r w:rsidR="00472943">
        <w:rPr>
          <w:rFonts w:ascii="Times New Roman" w:eastAsia="Times New Roman" w:hAnsi="Times New Roman" w:cs="Times New Roman"/>
          <w:sz w:val="24"/>
          <w:szCs w:val="24"/>
          <w:lang w:eastAsia="es-MX"/>
        </w:rPr>
        <w:t xml:space="preserve"> </w:t>
      </w:r>
    </w:p>
    <w:p w14:paraId="7265F299" w14:textId="77777777" w:rsidR="00311EAF" w:rsidRPr="00E56E8D" w:rsidRDefault="00311EAF" w:rsidP="00C60E24">
      <w:pPr>
        <w:spacing w:line="276" w:lineRule="auto"/>
        <w:rPr>
          <w:rFonts w:ascii="Times New Roman" w:hAnsi="Times New Roman" w:cs="Times New Roman"/>
          <w:b/>
          <w:bCs/>
          <w:sz w:val="24"/>
          <w:szCs w:val="24"/>
        </w:rPr>
      </w:pPr>
    </w:p>
    <w:p w14:paraId="346D8096" w14:textId="281DDB59" w:rsidR="009C52AB" w:rsidRPr="00C60E24" w:rsidRDefault="00E52D95" w:rsidP="00AD100C">
      <w:pPr>
        <w:spacing w:line="360" w:lineRule="auto"/>
        <w:rPr>
          <w:rFonts w:ascii="Calibri" w:hAnsi="Calibri" w:cs="Calibri"/>
          <w:b/>
          <w:bCs/>
          <w:sz w:val="28"/>
          <w:szCs w:val="28"/>
        </w:rPr>
      </w:pPr>
      <w:r w:rsidRPr="00C60E24">
        <w:rPr>
          <w:rFonts w:ascii="Calibri" w:hAnsi="Calibri" w:cs="Calibri"/>
          <w:b/>
          <w:bCs/>
          <w:sz w:val="28"/>
          <w:szCs w:val="28"/>
        </w:rPr>
        <w:t>R</w:t>
      </w:r>
      <w:r w:rsidR="00EF31DB" w:rsidRPr="00C60E24">
        <w:rPr>
          <w:rFonts w:ascii="Calibri" w:hAnsi="Calibri" w:cs="Calibri"/>
          <w:b/>
          <w:bCs/>
          <w:sz w:val="28"/>
          <w:szCs w:val="28"/>
        </w:rPr>
        <w:t>esumen</w:t>
      </w:r>
    </w:p>
    <w:p w14:paraId="19B39FD3" w14:textId="77777777" w:rsidR="00EA7ABA" w:rsidRDefault="00EA7ABA" w:rsidP="00EA7ABA">
      <w:pPr>
        <w:spacing w:line="360" w:lineRule="auto"/>
        <w:jc w:val="both"/>
        <w:rPr>
          <w:rFonts w:ascii="Times New Roman" w:hAnsi="Times New Roman" w:cs="Times New Roman"/>
          <w:sz w:val="24"/>
          <w:szCs w:val="24"/>
        </w:rPr>
      </w:pPr>
      <w:r w:rsidRPr="005267DB">
        <w:rPr>
          <w:rFonts w:ascii="Times New Roman" w:hAnsi="Times New Roman" w:cs="Times New Roman"/>
          <w:sz w:val="24"/>
          <w:szCs w:val="24"/>
        </w:rPr>
        <w:t>En esta investigación se consideró adecuado emplear el metaanálisis como herramienta metodológica para evaluar la consistencia interna de los datos recopilados</w:t>
      </w:r>
      <w:r>
        <w:rPr>
          <w:rFonts w:ascii="Times New Roman" w:hAnsi="Times New Roman" w:cs="Times New Roman"/>
          <w:sz w:val="24"/>
          <w:szCs w:val="24"/>
        </w:rPr>
        <w:t>, así como</w:t>
      </w:r>
      <w:r w:rsidRPr="005267DB">
        <w:rPr>
          <w:rFonts w:ascii="Times New Roman" w:hAnsi="Times New Roman" w:cs="Times New Roman"/>
          <w:sz w:val="24"/>
          <w:szCs w:val="24"/>
        </w:rPr>
        <w:t xml:space="preserve"> la metodología </w:t>
      </w:r>
      <w:r>
        <w:rPr>
          <w:rFonts w:ascii="Times New Roman" w:hAnsi="Times New Roman" w:cs="Times New Roman"/>
          <w:sz w:val="24"/>
          <w:szCs w:val="24"/>
        </w:rPr>
        <w:t>empleada</w:t>
      </w:r>
      <w:r w:rsidRPr="005267DB">
        <w:rPr>
          <w:rFonts w:ascii="Times New Roman" w:hAnsi="Times New Roman" w:cs="Times New Roman"/>
          <w:sz w:val="24"/>
          <w:szCs w:val="24"/>
        </w:rPr>
        <w:t xml:space="preserve"> en una revisión sistemática </w:t>
      </w:r>
      <w:r>
        <w:rPr>
          <w:rFonts w:ascii="Times New Roman" w:hAnsi="Times New Roman" w:cs="Times New Roman"/>
          <w:sz w:val="24"/>
          <w:szCs w:val="24"/>
        </w:rPr>
        <w:t xml:space="preserve">en las que se siguieron </w:t>
      </w:r>
      <w:r w:rsidRPr="005267DB">
        <w:rPr>
          <w:rFonts w:ascii="Times New Roman" w:hAnsi="Times New Roman" w:cs="Times New Roman"/>
          <w:sz w:val="24"/>
          <w:szCs w:val="24"/>
        </w:rPr>
        <w:t>las directrices de Prisma 2020. El objetivo fue evaluar la contribución de 30 artículos científicos a la elaboración del manuscrito publicado</w:t>
      </w:r>
      <w:r>
        <w:rPr>
          <w:rFonts w:ascii="Times New Roman" w:hAnsi="Times New Roman" w:cs="Times New Roman"/>
          <w:sz w:val="24"/>
          <w:szCs w:val="24"/>
        </w:rPr>
        <w:t>, para lo cual s</w:t>
      </w:r>
      <w:r w:rsidRPr="005267DB">
        <w:rPr>
          <w:rFonts w:ascii="Times New Roman" w:hAnsi="Times New Roman" w:cs="Times New Roman"/>
          <w:sz w:val="24"/>
          <w:szCs w:val="24"/>
        </w:rPr>
        <w:t xml:space="preserve">e verificaron 27 ítems que conforman la escala de verificación de Prisma. </w:t>
      </w:r>
      <w:r>
        <w:rPr>
          <w:rFonts w:ascii="Times New Roman" w:hAnsi="Times New Roman" w:cs="Times New Roman"/>
          <w:sz w:val="24"/>
          <w:szCs w:val="24"/>
        </w:rPr>
        <w:t>En concreto, s</w:t>
      </w:r>
      <w:r w:rsidRPr="005267DB">
        <w:rPr>
          <w:rFonts w:ascii="Times New Roman" w:hAnsi="Times New Roman" w:cs="Times New Roman"/>
          <w:sz w:val="24"/>
          <w:szCs w:val="24"/>
        </w:rPr>
        <w:t>e aplicó una escala de alta confiabilidad para la valoración de los artículos científicos con el fin de descartar posibles sesgos en la primera selección, y se calificó el artículo publicado.</w:t>
      </w:r>
      <w:r>
        <w:rPr>
          <w:rFonts w:ascii="Times New Roman" w:hAnsi="Times New Roman" w:cs="Times New Roman"/>
          <w:sz w:val="24"/>
          <w:szCs w:val="24"/>
        </w:rPr>
        <w:t xml:space="preserve"> </w:t>
      </w:r>
      <w:r w:rsidRPr="005267DB">
        <w:rPr>
          <w:rFonts w:ascii="Times New Roman" w:hAnsi="Times New Roman" w:cs="Times New Roman"/>
          <w:sz w:val="24"/>
          <w:szCs w:val="24"/>
        </w:rPr>
        <w:t xml:space="preserve">La aplicación de la lista de verificación permitió identificar fortalezas y desafíos en el proceso de búsqueda y gestión de la información. </w:t>
      </w:r>
      <w:r>
        <w:rPr>
          <w:rFonts w:ascii="Times New Roman" w:hAnsi="Times New Roman" w:cs="Times New Roman"/>
          <w:sz w:val="24"/>
          <w:szCs w:val="24"/>
        </w:rPr>
        <w:t>Asimismo, e</w:t>
      </w:r>
      <w:r w:rsidRPr="005267DB">
        <w:rPr>
          <w:rFonts w:ascii="Times New Roman" w:hAnsi="Times New Roman" w:cs="Times New Roman"/>
          <w:sz w:val="24"/>
          <w:szCs w:val="24"/>
        </w:rPr>
        <w:t xml:space="preserve">l análisis estadístico permitió determinar la fiabilidad del cuestionario Colin y los aportes por dimensiones de los artículos en revisión. La evaluación del artículo publicado, de acuerdo con la escala para evaluar </w:t>
      </w:r>
      <w:r>
        <w:rPr>
          <w:rFonts w:ascii="Times New Roman" w:hAnsi="Times New Roman" w:cs="Times New Roman"/>
          <w:sz w:val="24"/>
          <w:szCs w:val="24"/>
        </w:rPr>
        <w:t>documentos</w:t>
      </w:r>
      <w:r w:rsidRPr="005267DB">
        <w:rPr>
          <w:rFonts w:ascii="Times New Roman" w:hAnsi="Times New Roman" w:cs="Times New Roman"/>
          <w:sz w:val="24"/>
          <w:szCs w:val="24"/>
        </w:rPr>
        <w:t xml:space="preserve"> científicos, lo ubicó en el rango </w:t>
      </w:r>
      <w:r>
        <w:rPr>
          <w:rFonts w:ascii="Times New Roman" w:hAnsi="Times New Roman" w:cs="Times New Roman"/>
          <w:sz w:val="24"/>
          <w:szCs w:val="24"/>
        </w:rPr>
        <w:t>m</w:t>
      </w:r>
      <w:r w:rsidRPr="005267DB">
        <w:rPr>
          <w:rFonts w:ascii="Times New Roman" w:hAnsi="Times New Roman" w:cs="Times New Roman"/>
          <w:sz w:val="24"/>
          <w:szCs w:val="24"/>
        </w:rPr>
        <w:t>edio alto y</w:t>
      </w:r>
      <w:r>
        <w:rPr>
          <w:rFonts w:ascii="Times New Roman" w:hAnsi="Times New Roman" w:cs="Times New Roman"/>
          <w:sz w:val="24"/>
          <w:szCs w:val="24"/>
        </w:rPr>
        <w:t>,</w:t>
      </w:r>
      <w:r w:rsidRPr="005267DB">
        <w:rPr>
          <w:rFonts w:ascii="Times New Roman" w:hAnsi="Times New Roman" w:cs="Times New Roman"/>
          <w:sz w:val="24"/>
          <w:szCs w:val="24"/>
        </w:rPr>
        <w:t xml:space="preserve"> según la prueba Rho de Spearman, se obtuvo un valor de 0.667, con un nivel de significancia de 0.002. Esto demostró una correlación positiva moderada entre el promedio de las calificaciones obtenidas por los artículos en revisión y el de las calificaciones </w:t>
      </w:r>
      <w:r>
        <w:rPr>
          <w:rFonts w:ascii="Times New Roman" w:hAnsi="Times New Roman" w:cs="Times New Roman"/>
          <w:sz w:val="24"/>
          <w:szCs w:val="24"/>
        </w:rPr>
        <w:t>conseguidas</w:t>
      </w:r>
      <w:r w:rsidRPr="005267DB">
        <w:rPr>
          <w:rFonts w:ascii="Times New Roman" w:hAnsi="Times New Roman" w:cs="Times New Roman"/>
          <w:sz w:val="24"/>
          <w:szCs w:val="24"/>
        </w:rPr>
        <w:t xml:space="preserve"> por el artículo publicado.</w:t>
      </w:r>
      <w:r>
        <w:rPr>
          <w:rFonts w:ascii="Times New Roman" w:hAnsi="Times New Roman" w:cs="Times New Roman"/>
          <w:sz w:val="24"/>
          <w:szCs w:val="24"/>
        </w:rPr>
        <w:t xml:space="preserve"> </w:t>
      </w:r>
      <w:r w:rsidRPr="005267DB">
        <w:rPr>
          <w:rFonts w:ascii="Times New Roman" w:hAnsi="Times New Roman" w:cs="Times New Roman"/>
          <w:sz w:val="24"/>
          <w:szCs w:val="24"/>
        </w:rPr>
        <w:t xml:space="preserve">En conclusión, se informó sobre el examen del proceso de recolección y gestión de la información, los resultados de las pruebas estadísticas y la calidad del artículo publicado. Además, se </w:t>
      </w:r>
      <w:r>
        <w:rPr>
          <w:rFonts w:ascii="Times New Roman" w:hAnsi="Times New Roman" w:cs="Times New Roman"/>
          <w:sz w:val="24"/>
          <w:szCs w:val="24"/>
        </w:rPr>
        <w:t xml:space="preserve">expusieron </w:t>
      </w:r>
      <w:r w:rsidRPr="005267DB">
        <w:rPr>
          <w:rFonts w:ascii="Times New Roman" w:hAnsi="Times New Roman" w:cs="Times New Roman"/>
          <w:sz w:val="24"/>
          <w:szCs w:val="24"/>
        </w:rPr>
        <w:t>los desafíos para el desarrollo de revisiones sistemáticas y se propusieron líneas de investigación futuras.</w:t>
      </w:r>
    </w:p>
    <w:p w14:paraId="2F3823ED" w14:textId="6F6C27B2" w:rsidR="00E52D95" w:rsidRDefault="00E52D95" w:rsidP="00EF31DB">
      <w:pPr>
        <w:spacing w:line="360" w:lineRule="auto"/>
        <w:rPr>
          <w:rFonts w:ascii="Times New Roman" w:hAnsi="Times New Roman" w:cs="Times New Roman"/>
          <w:sz w:val="24"/>
          <w:szCs w:val="24"/>
        </w:rPr>
      </w:pPr>
      <w:r w:rsidRPr="00C60E24">
        <w:rPr>
          <w:rFonts w:ascii="Calibri" w:hAnsi="Calibri" w:cs="Calibri"/>
          <w:b/>
          <w:bCs/>
          <w:sz w:val="28"/>
          <w:szCs w:val="28"/>
        </w:rPr>
        <w:t>P</w:t>
      </w:r>
      <w:r w:rsidR="00EF31DB" w:rsidRPr="00C60E24">
        <w:rPr>
          <w:rFonts w:ascii="Calibri" w:hAnsi="Calibri" w:cs="Calibri"/>
          <w:b/>
          <w:bCs/>
          <w:sz w:val="28"/>
          <w:szCs w:val="28"/>
        </w:rPr>
        <w:t>alabras clave</w:t>
      </w:r>
      <w:r w:rsidR="00EA7ABA" w:rsidRPr="00C60E24">
        <w:rPr>
          <w:rFonts w:ascii="Calibri" w:hAnsi="Calibri" w:cs="Calibri"/>
          <w:b/>
          <w:bCs/>
          <w:sz w:val="28"/>
          <w:szCs w:val="28"/>
        </w:rPr>
        <w:t>:</w:t>
      </w:r>
      <w:r w:rsidR="00EF31DB" w:rsidRPr="00EF31DB">
        <w:rPr>
          <w:rFonts w:asciiTheme="minorHAnsi" w:hAnsiTheme="minorHAnsi" w:cstheme="minorHAnsi"/>
          <w:b/>
          <w:bCs/>
          <w:sz w:val="28"/>
          <w:szCs w:val="28"/>
        </w:rPr>
        <w:t xml:space="preserve"> </w:t>
      </w:r>
      <w:r w:rsidR="00EA7ABA">
        <w:rPr>
          <w:rFonts w:ascii="Times New Roman" w:hAnsi="Times New Roman" w:cs="Times New Roman"/>
          <w:sz w:val="24"/>
          <w:szCs w:val="24"/>
        </w:rPr>
        <w:t>c</w:t>
      </w:r>
      <w:r w:rsidR="00C65A11" w:rsidRPr="00C65A11">
        <w:rPr>
          <w:rFonts w:ascii="Times New Roman" w:hAnsi="Times New Roman" w:cs="Times New Roman"/>
          <w:sz w:val="24"/>
          <w:szCs w:val="24"/>
        </w:rPr>
        <w:t>uestionario</w:t>
      </w:r>
      <w:r w:rsidR="00C65A11">
        <w:rPr>
          <w:rFonts w:ascii="Times New Roman" w:hAnsi="Times New Roman" w:cs="Times New Roman"/>
          <w:b/>
          <w:bCs/>
          <w:sz w:val="28"/>
          <w:szCs w:val="28"/>
        </w:rPr>
        <w:t xml:space="preserve"> </w:t>
      </w:r>
      <w:r w:rsidR="00AD6FEA" w:rsidRPr="00AD6FEA">
        <w:rPr>
          <w:rFonts w:ascii="Times New Roman" w:hAnsi="Times New Roman" w:cs="Times New Roman"/>
          <w:sz w:val="24"/>
          <w:szCs w:val="24"/>
        </w:rPr>
        <w:t>Colin</w:t>
      </w:r>
      <w:r w:rsidR="00C65A11">
        <w:rPr>
          <w:rFonts w:ascii="Times New Roman" w:hAnsi="Times New Roman" w:cs="Times New Roman"/>
          <w:sz w:val="24"/>
          <w:szCs w:val="24"/>
        </w:rPr>
        <w:t>,</w:t>
      </w:r>
      <w:r w:rsidR="00472943">
        <w:rPr>
          <w:rFonts w:ascii="Times New Roman" w:hAnsi="Times New Roman" w:cs="Times New Roman"/>
          <w:sz w:val="24"/>
          <w:szCs w:val="24"/>
        </w:rPr>
        <w:t xml:space="preserve"> </w:t>
      </w:r>
      <w:r w:rsidR="00AD6FEA" w:rsidRPr="00AD6FEA">
        <w:rPr>
          <w:rFonts w:ascii="Times New Roman" w:hAnsi="Times New Roman" w:cs="Times New Roman"/>
          <w:sz w:val="24"/>
          <w:szCs w:val="24"/>
        </w:rPr>
        <w:t>metaanálisis, Prisma 2020, revisión sistemática documental</w:t>
      </w:r>
      <w:r w:rsidR="000A7CF8" w:rsidRPr="002E0E0B">
        <w:rPr>
          <w:rFonts w:ascii="Times New Roman" w:hAnsi="Times New Roman" w:cs="Times New Roman"/>
          <w:sz w:val="24"/>
          <w:szCs w:val="24"/>
        </w:rPr>
        <w:t>.</w:t>
      </w:r>
    </w:p>
    <w:p w14:paraId="44FB6944" w14:textId="77777777" w:rsidR="00EA7ABA" w:rsidRDefault="00EA7ABA" w:rsidP="00EF31DB">
      <w:pPr>
        <w:spacing w:line="360" w:lineRule="auto"/>
        <w:rPr>
          <w:rFonts w:ascii="Times New Roman" w:hAnsi="Times New Roman" w:cs="Times New Roman"/>
          <w:sz w:val="24"/>
          <w:szCs w:val="24"/>
        </w:rPr>
      </w:pPr>
    </w:p>
    <w:p w14:paraId="1BE24996" w14:textId="77777777" w:rsidR="00BA2C22" w:rsidRDefault="00BA2C22" w:rsidP="00EF31DB">
      <w:pPr>
        <w:spacing w:line="360" w:lineRule="auto"/>
        <w:rPr>
          <w:rFonts w:ascii="Times New Roman" w:hAnsi="Times New Roman" w:cs="Times New Roman"/>
          <w:sz w:val="24"/>
          <w:szCs w:val="24"/>
        </w:rPr>
      </w:pPr>
    </w:p>
    <w:p w14:paraId="73613095" w14:textId="77777777" w:rsidR="00BA2C22" w:rsidRDefault="00BA2C22" w:rsidP="00EF31DB">
      <w:pPr>
        <w:spacing w:line="360" w:lineRule="auto"/>
        <w:rPr>
          <w:rFonts w:ascii="Times New Roman" w:hAnsi="Times New Roman" w:cs="Times New Roman"/>
          <w:sz w:val="24"/>
          <w:szCs w:val="24"/>
        </w:rPr>
      </w:pPr>
    </w:p>
    <w:p w14:paraId="5D148366" w14:textId="77777777" w:rsidR="00BA2C22" w:rsidRDefault="00BA2C22" w:rsidP="00EF31DB">
      <w:pPr>
        <w:spacing w:line="360" w:lineRule="auto"/>
        <w:rPr>
          <w:rFonts w:ascii="Times New Roman" w:hAnsi="Times New Roman" w:cs="Times New Roman"/>
          <w:sz w:val="24"/>
          <w:szCs w:val="24"/>
        </w:rPr>
      </w:pPr>
    </w:p>
    <w:p w14:paraId="79C24AC3" w14:textId="77777777" w:rsidR="00B05C7F" w:rsidRDefault="00B05C7F" w:rsidP="00C60E24">
      <w:pPr>
        <w:spacing w:line="360" w:lineRule="auto"/>
        <w:rPr>
          <w:rFonts w:ascii="Calibri" w:hAnsi="Calibri" w:cs="Calibri"/>
          <w:b/>
          <w:bCs/>
          <w:sz w:val="28"/>
          <w:szCs w:val="28"/>
          <w:lang w:val="en-US"/>
        </w:rPr>
      </w:pPr>
    </w:p>
    <w:p w14:paraId="084ADE3A" w14:textId="1CE43497" w:rsidR="00A43E4C" w:rsidRPr="00C60E24" w:rsidRDefault="00481197" w:rsidP="00C60E24">
      <w:pPr>
        <w:spacing w:line="360" w:lineRule="auto"/>
        <w:rPr>
          <w:rFonts w:ascii="Calibri" w:hAnsi="Calibri" w:cs="Calibri"/>
          <w:b/>
          <w:bCs/>
          <w:sz w:val="28"/>
          <w:szCs w:val="28"/>
          <w:lang w:val="en-US"/>
        </w:rPr>
      </w:pPr>
      <w:r w:rsidRPr="00C60E24">
        <w:rPr>
          <w:rFonts w:ascii="Calibri" w:hAnsi="Calibri" w:cs="Calibri"/>
          <w:b/>
          <w:bCs/>
          <w:sz w:val="28"/>
          <w:szCs w:val="28"/>
          <w:lang w:val="en-US"/>
        </w:rPr>
        <w:lastRenderedPageBreak/>
        <w:t>Abstract</w:t>
      </w:r>
    </w:p>
    <w:p w14:paraId="14A85BA2" w14:textId="1C045128" w:rsidR="00AD6FEA" w:rsidRPr="002B41EA" w:rsidRDefault="00AD6FEA" w:rsidP="00C60E24">
      <w:pPr>
        <w:spacing w:line="360" w:lineRule="auto"/>
        <w:jc w:val="both"/>
        <w:rPr>
          <w:rFonts w:ascii="Times New Roman" w:hAnsi="Times New Roman" w:cs="Times New Roman"/>
          <w:sz w:val="24"/>
          <w:szCs w:val="24"/>
          <w:lang w:val="en-US"/>
        </w:rPr>
      </w:pPr>
      <w:r w:rsidRPr="002B41EA">
        <w:rPr>
          <w:rFonts w:ascii="Times New Roman" w:hAnsi="Times New Roman" w:cs="Times New Roman"/>
          <w:sz w:val="24"/>
          <w:szCs w:val="24"/>
          <w:lang w:val="en-US"/>
        </w:rPr>
        <w:t>In this research, it was considered appropriate to use meta-analysis as a methodological tool to report on the value of internal consistency of the data collected and the methodology used in a systematic review conducted in accordance with the Prisma 2020 guidelines. The objective was to evaluate the contribution of 30 scientific articles in the construction of the published manuscript. Compliance with 27 items that make up the Prisma verification scale was verified. A scale for the evaluation of scientific articles, of high reliability, was applied to rule out possible biases in the first selection and the published article was qualified.</w:t>
      </w:r>
    </w:p>
    <w:p w14:paraId="42A2DF25" w14:textId="6CAA22E7" w:rsidR="00AD6FEA" w:rsidRPr="002B41EA" w:rsidRDefault="00AD6FEA" w:rsidP="00C60E24">
      <w:pPr>
        <w:spacing w:line="360" w:lineRule="auto"/>
        <w:jc w:val="both"/>
        <w:rPr>
          <w:rFonts w:ascii="Times New Roman" w:hAnsi="Times New Roman" w:cs="Times New Roman"/>
          <w:sz w:val="24"/>
          <w:szCs w:val="24"/>
          <w:lang w:val="en-US"/>
        </w:rPr>
      </w:pPr>
      <w:r w:rsidRPr="002B41EA">
        <w:rPr>
          <w:rFonts w:ascii="Times New Roman" w:hAnsi="Times New Roman" w:cs="Times New Roman"/>
          <w:sz w:val="24"/>
          <w:szCs w:val="24"/>
          <w:lang w:val="en-US"/>
        </w:rPr>
        <w:t>The application of the checklist made it possible to know strengths and challenges in the information search and management process. The statistical treatment made it possible to establish the reliability of the Colin questionnaire and contributions by dimensions of the articles under review. The evaluation of the published article according to the scale to evaluate scientific articles placed it in the medium high range and according to Spearman's Rho test, a value of .667 was reported with a significance level of .002; demonstrating a moderate positive correlation between the average of the qualifications obtained by the articles under review and the average of the qualifications obtained by the published article. In conclusion, the scrutiny for the collection and management of information, the result of the statistical tests and the quality of the published article were reported; In addition, challenges for the development of systematic reviews and future lines of research were exposed.</w:t>
      </w:r>
    </w:p>
    <w:p w14:paraId="4BD0D81F" w14:textId="4992B192" w:rsidR="00D859E6" w:rsidRDefault="00EE7812" w:rsidP="00DD03B5">
      <w:pPr>
        <w:spacing w:line="360" w:lineRule="auto"/>
        <w:rPr>
          <w:rFonts w:ascii="Times New Roman" w:hAnsi="Times New Roman" w:cs="Times New Roman"/>
          <w:sz w:val="24"/>
          <w:szCs w:val="24"/>
          <w:lang w:val="en-US"/>
        </w:rPr>
      </w:pPr>
      <w:r w:rsidRPr="00C60E24">
        <w:rPr>
          <w:rFonts w:ascii="Calibri" w:hAnsi="Calibri" w:cs="Calibri"/>
          <w:b/>
          <w:bCs/>
          <w:sz w:val="28"/>
          <w:szCs w:val="28"/>
          <w:lang w:val="en-US"/>
        </w:rPr>
        <w:t>Key</w:t>
      </w:r>
      <w:r w:rsidR="00C60E24" w:rsidRPr="00C60E24">
        <w:rPr>
          <w:rFonts w:ascii="Calibri" w:hAnsi="Calibri" w:cs="Calibri"/>
          <w:b/>
          <w:bCs/>
          <w:sz w:val="28"/>
          <w:szCs w:val="28"/>
          <w:lang w:val="en-US"/>
        </w:rPr>
        <w:t xml:space="preserve"> </w:t>
      </w:r>
      <w:r w:rsidRPr="00C60E24">
        <w:rPr>
          <w:rFonts w:ascii="Calibri" w:hAnsi="Calibri" w:cs="Calibri"/>
          <w:b/>
          <w:bCs/>
          <w:sz w:val="28"/>
          <w:szCs w:val="28"/>
          <w:lang w:val="en-US"/>
        </w:rPr>
        <w:t>words:</w:t>
      </w:r>
      <w:r w:rsidR="00481197" w:rsidRPr="00C60E24">
        <w:rPr>
          <w:rFonts w:ascii="Calibri" w:hAnsi="Calibri" w:cs="Calibri"/>
          <w:b/>
          <w:bCs/>
          <w:sz w:val="28"/>
          <w:szCs w:val="28"/>
          <w:lang w:val="en-US"/>
        </w:rPr>
        <w:t xml:space="preserve"> </w:t>
      </w:r>
      <w:proofErr w:type="spellStart"/>
      <w:r w:rsidR="00C65A11" w:rsidRPr="002B41EA">
        <w:rPr>
          <w:rFonts w:ascii="Times New Roman" w:hAnsi="Times New Roman" w:cs="Times New Roman"/>
          <w:sz w:val="24"/>
          <w:szCs w:val="24"/>
          <w:lang w:val="en-US"/>
        </w:rPr>
        <w:t>Cuestionnaire</w:t>
      </w:r>
      <w:proofErr w:type="spellEnd"/>
      <w:r w:rsidR="00C65A11" w:rsidRPr="002B41EA">
        <w:rPr>
          <w:rFonts w:ascii="Times New Roman" w:hAnsi="Times New Roman" w:cs="Times New Roman"/>
          <w:b/>
          <w:bCs/>
          <w:sz w:val="28"/>
          <w:szCs w:val="28"/>
          <w:lang w:val="en-US"/>
        </w:rPr>
        <w:t xml:space="preserve"> </w:t>
      </w:r>
      <w:r w:rsidR="00AD6FEA" w:rsidRPr="002B41EA">
        <w:rPr>
          <w:rFonts w:ascii="Times New Roman" w:hAnsi="Times New Roman" w:cs="Times New Roman"/>
          <w:sz w:val="24"/>
          <w:szCs w:val="24"/>
          <w:lang w:val="en-US"/>
        </w:rPr>
        <w:t>Colin, documentary systematic review, meta-analysis, Prisma 2020.</w:t>
      </w:r>
    </w:p>
    <w:p w14:paraId="3C032E47" w14:textId="77777777" w:rsidR="00DD03B5" w:rsidRPr="00DD03B5" w:rsidRDefault="00DD03B5" w:rsidP="00DD03B5">
      <w:pPr>
        <w:spacing w:line="360" w:lineRule="auto"/>
        <w:rPr>
          <w:rStyle w:val="y2iqfc"/>
          <w:rFonts w:ascii="Times New Roman" w:hAnsi="Times New Roman" w:cs="Times New Roman"/>
          <w:sz w:val="24"/>
          <w:szCs w:val="24"/>
          <w:lang w:val="en-US"/>
        </w:rPr>
      </w:pPr>
    </w:p>
    <w:p w14:paraId="583049F2" w14:textId="42EAFBF6" w:rsidR="00D859E6" w:rsidRPr="00D859E6" w:rsidRDefault="00D859E6" w:rsidP="00BA2C22">
      <w:pPr>
        <w:pStyle w:val="HTMLconformatoprevio"/>
        <w:spacing w:line="360" w:lineRule="auto"/>
        <w:jc w:val="both"/>
        <w:rPr>
          <w:rStyle w:val="y2iqfc"/>
          <w:rFonts w:ascii="Calibri" w:hAnsi="Calibri" w:cs="Calibri"/>
          <w:b/>
          <w:bCs/>
          <w:color w:val="1F1F1F"/>
          <w:sz w:val="28"/>
          <w:szCs w:val="28"/>
          <w:lang w:val="pt-PT"/>
        </w:rPr>
      </w:pPr>
      <w:r w:rsidRPr="00D859E6">
        <w:rPr>
          <w:rStyle w:val="y2iqfc"/>
          <w:rFonts w:ascii="Calibri" w:hAnsi="Calibri" w:cs="Calibri"/>
          <w:b/>
          <w:bCs/>
          <w:color w:val="1F1F1F"/>
          <w:sz w:val="28"/>
          <w:szCs w:val="28"/>
          <w:lang w:val="pt-PT"/>
        </w:rPr>
        <w:t>Resumo</w:t>
      </w:r>
    </w:p>
    <w:p w14:paraId="41D21DD2" w14:textId="77777777" w:rsidR="00D859E6" w:rsidRDefault="00D859E6" w:rsidP="00BA2C22">
      <w:pPr>
        <w:pStyle w:val="HTMLconformatoprevio"/>
        <w:spacing w:line="360" w:lineRule="auto"/>
        <w:jc w:val="both"/>
        <w:rPr>
          <w:rStyle w:val="y2iqfc"/>
          <w:rFonts w:ascii="Times New Roman" w:hAnsi="Times New Roman" w:cs="Times New Roman"/>
          <w:color w:val="1F1F1F"/>
          <w:sz w:val="24"/>
          <w:szCs w:val="24"/>
          <w:lang w:val="pt-PT"/>
        </w:rPr>
      </w:pPr>
      <w:r w:rsidRPr="00D859E6">
        <w:rPr>
          <w:rStyle w:val="y2iqfc"/>
          <w:rFonts w:ascii="Times New Roman" w:hAnsi="Times New Roman" w:cs="Times New Roman"/>
          <w:color w:val="1F1F1F"/>
          <w:sz w:val="24"/>
          <w:szCs w:val="24"/>
          <w:lang w:val="pt-PT"/>
        </w:rPr>
        <w:t>Nesta pesquisa, considerou-se adequado o uso da meta-análise como ferramenta metodológica para avaliar a consistência interna dos dados coletados, bem como a metodologia utilizada em uma revisão sistemática na qual foram seguidas as diretrizes do Prisma 2020. avaliar a contribuição de 30 artigos científicos para a elaboração do manuscrito publicado, para os quais foram verificados 27 itens que compõem a escala de verificação Prisma. Especificamente, foi aplicada uma escala de alta confiabilidade para avaliação de artigos científicos, a fim de descartar possíveis vieses na primeira seleção, e o artigo publicado foi avaliado. A aplicação do checklist possibilitou identificar pontos fortes e desafios no processo de busca e gestão de informações. Da mesma forma, a análise estatística permitiu determinar a fiabilidade do questionário Colin e as contribuições por dimensões dos artigos em análise. A avaliação do artigo publicado, segundo a escala de avaliação de documentos científicos, colocou-o na faixa médio-alto e, segundo o teste Rho de Spearman, obteve-se o valor de 0,667, com nível de significância de 0,002. Isto demonstrou uma correlação positiva moderada entre a média das notas obtidas pelos artigos em análise e a das notas obtidas pelo artigo publicado. Concluindo, foram relatados o exame do processo de coleta e gerenciamento de informações, os resultados dos testes estatísticos e a qualidade do artigo publicado. Além disso, foram apresentados os desafios para o desenvolvimento de revisões sistemáticas e propostas futuras linhas de pesquisa.</w:t>
      </w:r>
    </w:p>
    <w:p w14:paraId="21D2AFA4" w14:textId="3C3B1645" w:rsidR="00D859E6" w:rsidRPr="00D859E6" w:rsidRDefault="00D859E6" w:rsidP="00BA2C22">
      <w:pPr>
        <w:pStyle w:val="HTMLconformatoprevio"/>
        <w:spacing w:line="360" w:lineRule="auto"/>
        <w:jc w:val="both"/>
        <w:rPr>
          <w:rFonts w:ascii="Times New Roman" w:hAnsi="Times New Roman" w:cs="Times New Roman"/>
          <w:color w:val="1F1F1F"/>
          <w:sz w:val="24"/>
          <w:szCs w:val="24"/>
          <w:lang w:val="pt-PT"/>
        </w:rPr>
      </w:pPr>
      <w:r w:rsidRPr="00D859E6">
        <w:rPr>
          <w:rStyle w:val="y2iqfc"/>
          <w:rFonts w:ascii="Calibri" w:hAnsi="Calibri" w:cs="Calibri"/>
          <w:b/>
          <w:bCs/>
          <w:color w:val="1F1F1F"/>
          <w:sz w:val="28"/>
          <w:szCs w:val="28"/>
          <w:lang w:val="pt-PT"/>
        </w:rPr>
        <w:lastRenderedPageBreak/>
        <w:t>Palavras-chave:</w:t>
      </w:r>
      <w:r>
        <w:rPr>
          <w:rStyle w:val="y2iqfc"/>
          <w:rFonts w:ascii="inherit" w:hAnsi="inherit"/>
          <w:color w:val="1F1F1F"/>
          <w:sz w:val="42"/>
          <w:szCs w:val="42"/>
          <w:lang w:val="pt-PT"/>
        </w:rPr>
        <w:t xml:space="preserve"> </w:t>
      </w:r>
      <w:r w:rsidRPr="00D859E6">
        <w:rPr>
          <w:rStyle w:val="y2iqfc"/>
          <w:rFonts w:ascii="Times New Roman" w:hAnsi="Times New Roman" w:cs="Times New Roman"/>
          <w:color w:val="1F1F1F"/>
          <w:sz w:val="24"/>
          <w:szCs w:val="24"/>
          <w:lang w:val="pt-PT"/>
        </w:rPr>
        <w:t>Questionário Colin, meta-análise, Prisma 2020, revisão documental sistemática</w:t>
      </w:r>
    </w:p>
    <w:p w14:paraId="1D513651" w14:textId="31C13249" w:rsidR="00286C7B" w:rsidRPr="004334EF" w:rsidRDefault="00286C7B" w:rsidP="00286C7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w:t>
      </w:r>
    </w:p>
    <w:p w14:paraId="4F9D7DE4" w14:textId="77777777" w:rsidR="00286C7B" w:rsidRPr="00787504" w:rsidRDefault="00000000" w:rsidP="00286C7B">
      <w:pPr>
        <w:spacing w:line="360" w:lineRule="auto"/>
        <w:jc w:val="both"/>
        <w:rPr>
          <w:rFonts w:ascii="Times New Roman" w:hAnsi="Times New Roman" w:cs="Times New Roman"/>
          <w:sz w:val="24"/>
          <w:szCs w:val="24"/>
          <w:lang w:val="en-US"/>
        </w:rPr>
      </w:pPr>
      <w:r>
        <w:rPr>
          <w:noProof/>
        </w:rPr>
        <w:pict w14:anchorId="251E7A94">
          <v:rect id="_x0000_i1025" style="width:441.9pt;height:.05pt" o:hralign="center" o:hrstd="t" o:hr="t" fillcolor="#a0a0a0" stroked="f"/>
        </w:pict>
      </w:r>
    </w:p>
    <w:p w14:paraId="62529D87" w14:textId="048CFD10" w:rsidR="00E52D95" w:rsidRPr="00E80E8B" w:rsidRDefault="00E52D95" w:rsidP="00E80E8B">
      <w:pPr>
        <w:spacing w:line="360" w:lineRule="auto"/>
        <w:jc w:val="center"/>
        <w:rPr>
          <w:rFonts w:ascii="Times New Roman" w:hAnsi="Times New Roman" w:cs="Times New Roman"/>
          <w:b/>
          <w:bCs/>
          <w:sz w:val="32"/>
          <w:szCs w:val="32"/>
        </w:rPr>
      </w:pPr>
      <w:bookmarkStart w:id="0" w:name="_Hlk164367652"/>
      <w:r w:rsidRPr="00E80E8B">
        <w:rPr>
          <w:rFonts w:ascii="Times New Roman" w:hAnsi="Times New Roman" w:cs="Times New Roman"/>
          <w:b/>
          <w:bCs/>
          <w:sz w:val="32"/>
          <w:szCs w:val="32"/>
        </w:rPr>
        <w:t>I</w:t>
      </w:r>
      <w:r w:rsidR="00AA1FE6" w:rsidRPr="00E80E8B">
        <w:rPr>
          <w:rFonts w:ascii="Times New Roman" w:hAnsi="Times New Roman" w:cs="Times New Roman"/>
          <w:b/>
          <w:bCs/>
          <w:sz w:val="32"/>
          <w:szCs w:val="32"/>
        </w:rPr>
        <w:t>ntroducción</w:t>
      </w:r>
    </w:p>
    <w:bookmarkEnd w:id="0"/>
    <w:p w14:paraId="7522A940" w14:textId="77777777" w:rsidR="00AE5B17" w:rsidRDefault="00AE5B17" w:rsidP="00AE5B17">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La palabra </w:t>
      </w:r>
      <w:r w:rsidRPr="00F563F8">
        <w:rPr>
          <w:rFonts w:ascii="Times New Roman" w:hAnsi="Times New Roman" w:cs="Times New Roman"/>
          <w:i/>
          <w:iCs/>
          <w:sz w:val="24"/>
          <w:szCs w:val="24"/>
        </w:rPr>
        <w:t>metaanálisis</w:t>
      </w:r>
      <w:r w:rsidRPr="005267DB">
        <w:rPr>
          <w:rFonts w:ascii="Times New Roman" w:hAnsi="Times New Roman" w:cs="Times New Roman"/>
          <w:sz w:val="24"/>
          <w:szCs w:val="24"/>
        </w:rPr>
        <w:t xml:space="preserve">, según </w:t>
      </w:r>
      <w:proofErr w:type="spellStart"/>
      <w:r w:rsidRPr="005267DB">
        <w:rPr>
          <w:rFonts w:ascii="Times New Roman" w:hAnsi="Times New Roman" w:cs="Times New Roman"/>
          <w:sz w:val="24"/>
          <w:szCs w:val="24"/>
        </w:rPr>
        <w:t>Fau</w:t>
      </w:r>
      <w:proofErr w:type="spellEnd"/>
      <w:r w:rsidRPr="005267DB">
        <w:rPr>
          <w:rFonts w:ascii="Times New Roman" w:hAnsi="Times New Roman" w:cs="Times New Roman"/>
          <w:sz w:val="24"/>
          <w:szCs w:val="24"/>
        </w:rPr>
        <w:t xml:space="preserve"> y </w:t>
      </w:r>
      <w:proofErr w:type="spellStart"/>
      <w:r w:rsidRPr="005267DB">
        <w:rPr>
          <w:rFonts w:ascii="Times New Roman" w:hAnsi="Times New Roman" w:cs="Times New Roman"/>
          <w:sz w:val="24"/>
          <w:szCs w:val="24"/>
        </w:rPr>
        <w:t>Nabzo</w:t>
      </w:r>
      <w:proofErr w:type="spellEnd"/>
      <w:r w:rsidRPr="005267DB">
        <w:rPr>
          <w:rFonts w:ascii="Times New Roman" w:hAnsi="Times New Roman" w:cs="Times New Roman"/>
          <w:sz w:val="24"/>
          <w:szCs w:val="24"/>
        </w:rPr>
        <w:t xml:space="preserve"> (2020), </w:t>
      </w:r>
      <w:r>
        <w:rPr>
          <w:rFonts w:ascii="Times New Roman" w:hAnsi="Times New Roman" w:cs="Times New Roman"/>
          <w:sz w:val="24"/>
          <w:szCs w:val="24"/>
        </w:rPr>
        <w:t>la empezó a emplear</w:t>
      </w:r>
      <w:r w:rsidRPr="005267DB">
        <w:rPr>
          <w:rFonts w:ascii="Times New Roman" w:hAnsi="Times New Roman" w:cs="Times New Roman"/>
          <w:sz w:val="24"/>
          <w:szCs w:val="24"/>
        </w:rPr>
        <w:t xml:space="preserve"> el psicólogo </w:t>
      </w:r>
      <w:proofErr w:type="spellStart"/>
      <w:r w:rsidRPr="005267DB">
        <w:rPr>
          <w:rFonts w:ascii="Times New Roman" w:hAnsi="Times New Roman" w:cs="Times New Roman"/>
          <w:sz w:val="24"/>
          <w:szCs w:val="24"/>
        </w:rPr>
        <w:t>Glass</w:t>
      </w:r>
      <w:proofErr w:type="spellEnd"/>
      <w:r w:rsidRPr="005267DB">
        <w:rPr>
          <w:rFonts w:ascii="Times New Roman" w:hAnsi="Times New Roman" w:cs="Times New Roman"/>
          <w:sz w:val="24"/>
          <w:szCs w:val="24"/>
        </w:rPr>
        <w:t xml:space="preserve"> en 1976</w:t>
      </w:r>
      <w:r>
        <w:rPr>
          <w:rFonts w:ascii="Times New Roman" w:hAnsi="Times New Roman" w:cs="Times New Roman"/>
          <w:sz w:val="24"/>
          <w:szCs w:val="24"/>
        </w:rPr>
        <w:t xml:space="preserve"> para referirse</w:t>
      </w:r>
      <w:r w:rsidRPr="005267DB">
        <w:rPr>
          <w:rFonts w:ascii="Times New Roman" w:hAnsi="Times New Roman" w:cs="Times New Roman"/>
          <w:sz w:val="24"/>
          <w:szCs w:val="24"/>
        </w:rPr>
        <w:t xml:space="preserve"> al análisis estadístico de resultados obtenidos en múltiples ensayos clínicos relacionados con un tema común</w:t>
      </w:r>
      <w:r>
        <w:rPr>
          <w:rFonts w:ascii="Times New Roman" w:hAnsi="Times New Roman" w:cs="Times New Roman"/>
          <w:sz w:val="24"/>
          <w:szCs w:val="24"/>
        </w:rPr>
        <w:t xml:space="preserve">, de modo que se pudieran validar </w:t>
      </w:r>
      <w:r w:rsidRPr="005267DB">
        <w:rPr>
          <w:rFonts w:ascii="Times New Roman" w:hAnsi="Times New Roman" w:cs="Times New Roman"/>
          <w:sz w:val="24"/>
          <w:szCs w:val="24"/>
        </w:rPr>
        <w:t xml:space="preserve">de manera conjunta. </w:t>
      </w:r>
      <w:r>
        <w:rPr>
          <w:rFonts w:ascii="Times New Roman" w:hAnsi="Times New Roman" w:cs="Times New Roman"/>
          <w:sz w:val="24"/>
          <w:szCs w:val="24"/>
        </w:rPr>
        <w:t>De esa manera, e</w:t>
      </w:r>
      <w:r w:rsidRPr="005267DB">
        <w:rPr>
          <w:rFonts w:ascii="Times New Roman" w:hAnsi="Times New Roman" w:cs="Times New Roman"/>
          <w:sz w:val="24"/>
          <w:szCs w:val="24"/>
        </w:rPr>
        <w:t>n años posteriores, se utilizó tanto en psicología como en ciencias sociales</w:t>
      </w:r>
      <w:r>
        <w:rPr>
          <w:rFonts w:ascii="Times New Roman" w:hAnsi="Times New Roman" w:cs="Times New Roman"/>
          <w:sz w:val="24"/>
          <w:szCs w:val="24"/>
        </w:rPr>
        <w:t xml:space="preserve">, hasta que consiguió mayor </w:t>
      </w:r>
      <w:r w:rsidRPr="005267DB">
        <w:rPr>
          <w:rFonts w:ascii="Times New Roman" w:hAnsi="Times New Roman" w:cs="Times New Roman"/>
          <w:sz w:val="24"/>
          <w:szCs w:val="24"/>
        </w:rPr>
        <w:t xml:space="preserve">popularidad a partir de 1980. Entre las razones para su uso se encuentra su función como herramienta de síntesis, </w:t>
      </w:r>
      <w:r>
        <w:rPr>
          <w:rFonts w:ascii="Times New Roman" w:hAnsi="Times New Roman" w:cs="Times New Roman"/>
          <w:sz w:val="24"/>
          <w:szCs w:val="24"/>
        </w:rPr>
        <w:t xml:space="preserve">ya </w:t>
      </w:r>
      <w:r w:rsidRPr="005267DB">
        <w:rPr>
          <w:rFonts w:ascii="Times New Roman" w:hAnsi="Times New Roman" w:cs="Times New Roman"/>
          <w:sz w:val="24"/>
          <w:szCs w:val="24"/>
        </w:rPr>
        <w:t>que permite estimar relaciones cuantitativas entre variables, aumentar la precisión de estimaciones, proponer generalizaciones, evaluar la calidad de la metodología empleada, identificar áreas de oportunidad y aumentar la validez de los estudios individuales.</w:t>
      </w:r>
    </w:p>
    <w:p w14:paraId="4DC3E047" w14:textId="77777777" w:rsidR="00AE5B17" w:rsidRDefault="00AE5B17" w:rsidP="00AE5B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5267DB">
        <w:rPr>
          <w:rFonts w:ascii="Times New Roman" w:hAnsi="Times New Roman" w:cs="Times New Roman"/>
          <w:sz w:val="24"/>
          <w:szCs w:val="24"/>
        </w:rPr>
        <w:t xml:space="preserve">in embargo, se ha cuestionado su uso acrítico, ya que a veces se </w:t>
      </w:r>
      <w:r>
        <w:rPr>
          <w:rFonts w:ascii="Times New Roman" w:hAnsi="Times New Roman" w:cs="Times New Roman"/>
          <w:sz w:val="24"/>
          <w:szCs w:val="24"/>
        </w:rPr>
        <w:t>soslaya</w:t>
      </w:r>
      <w:r w:rsidRPr="005267DB">
        <w:rPr>
          <w:rFonts w:ascii="Times New Roman" w:hAnsi="Times New Roman" w:cs="Times New Roman"/>
          <w:sz w:val="24"/>
          <w:szCs w:val="24"/>
        </w:rPr>
        <w:t xml:space="preserve"> el rigor metodológico al ignorar limitaciones en la recopilación y evaluación de datos de las investigaciones originales. Esto es importante, como señalan Cañón-Montañez y Rodríguez-</w:t>
      </w:r>
      <w:proofErr w:type="spellStart"/>
      <w:r w:rsidRPr="005267DB">
        <w:rPr>
          <w:rFonts w:ascii="Times New Roman" w:hAnsi="Times New Roman" w:cs="Times New Roman"/>
          <w:sz w:val="24"/>
          <w:szCs w:val="24"/>
        </w:rPr>
        <w:t>Acelas</w:t>
      </w:r>
      <w:proofErr w:type="spellEnd"/>
      <w:r w:rsidRPr="005267DB">
        <w:rPr>
          <w:rFonts w:ascii="Times New Roman" w:hAnsi="Times New Roman" w:cs="Times New Roman"/>
          <w:sz w:val="24"/>
          <w:szCs w:val="24"/>
        </w:rPr>
        <w:t xml:space="preserve"> (2021), así como Page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(2021), ya que las revisiones sistemáticas (RS) y el metaanálisis, al fomentar metodologías de investigación rigurosas, generan nuevos conocimientos al consolidar hallazgos en los estudios analizados. En línea con esto, Manterola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(2023) </w:t>
      </w:r>
      <w:r>
        <w:rPr>
          <w:rFonts w:ascii="Times New Roman" w:hAnsi="Times New Roman" w:cs="Times New Roman"/>
          <w:sz w:val="24"/>
          <w:szCs w:val="24"/>
        </w:rPr>
        <w:t>explican</w:t>
      </w:r>
      <w:r w:rsidRPr="005267DB">
        <w:rPr>
          <w:rFonts w:ascii="Times New Roman" w:hAnsi="Times New Roman" w:cs="Times New Roman"/>
          <w:sz w:val="24"/>
          <w:szCs w:val="24"/>
        </w:rPr>
        <w:t xml:space="preserve"> que las RS proponen una búsqueda exhaustiva y completa de la evidencia disponible sobre un campo de estudio específico, lo que implica seguir un protocolo estandarizado para optimizar la búsqueda de literatura.</w:t>
      </w:r>
    </w:p>
    <w:p w14:paraId="6E7FF083" w14:textId="77777777" w:rsidR="00AE5B17" w:rsidRDefault="00AE5B17" w:rsidP="00AE5B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lo anterior</w:t>
      </w:r>
      <w:r w:rsidRPr="005267DB">
        <w:rPr>
          <w:rFonts w:ascii="Times New Roman" w:hAnsi="Times New Roman" w:cs="Times New Roman"/>
          <w:sz w:val="24"/>
          <w:szCs w:val="24"/>
        </w:rPr>
        <w:t xml:space="preserve">, el presente estudio busca profundizar en aspectos formales del proceso de medición, que incluyen tanto las propiedades del instrumento como el procedimiento de gestión de datos. El objetivo de este análisis es evaluar la contribución de 30 artículos científicos utilizados en la elaboración del documento publicado. Según lo establecido por Villalobos-Antúnez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(2024), </w:t>
      </w:r>
      <w:r>
        <w:rPr>
          <w:rFonts w:ascii="Times New Roman" w:hAnsi="Times New Roman" w:cs="Times New Roman"/>
          <w:sz w:val="24"/>
          <w:szCs w:val="24"/>
        </w:rPr>
        <w:t xml:space="preserve">este procedimiento </w:t>
      </w:r>
      <w:r w:rsidRPr="005267DB">
        <w:rPr>
          <w:rFonts w:ascii="Times New Roman" w:hAnsi="Times New Roman" w:cs="Times New Roman"/>
          <w:sz w:val="24"/>
          <w:szCs w:val="24"/>
        </w:rPr>
        <w:t>se sitúa en el paradigma positivista, ampliamente aceptado y aplicado</w:t>
      </w:r>
      <w:r>
        <w:rPr>
          <w:rFonts w:ascii="Times New Roman" w:hAnsi="Times New Roman" w:cs="Times New Roman"/>
          <w:sz w:val="24"/>
          <w:szCs w:val="24"/>
        </w:rPr>
        <w:t>. Específicamente,</w:t>
      </w:r>
      <w:r w:rsidRPr="005267DB">
        <w:rPr>
          <w:rFonts w:ascii="Times New Roman" w:hAnsi="Times New Roman" w:cs="Times New Roman"/>
          <w:sz w:val="24"/>
          <w:szCs w:val="24"/>
        </w:rPr>
        <w:t xml:space="preserve"> </w:t>
      </w:r>
      <w:r>
        <w:rPr>
          <w:rFonts w:ascii="Times New Roman" w:hAnsi="Times New Roman" w:cs="Times New Roman"/>
          <w:sz w:val="24"/>
          <w:szCs w:val="24"/>
        </w:rPr>
        <w:t xml:space="preserve">no se </w:t>
      </w:r>
      <w:r w:rsidRPr="005267DB">
        <w:rPr>
          <w:rFonts w:ascii="Times New Roman" w:hAnsi="Times New Roman" w:cs="Times New Roman"/>
          <w:sz w:val="24"/>
          <w:szCs w:val="24"/>
        </w:rPr>
        <w:t>aborda</w:t>
      </w:r>
      <w:r>
        <w:rPr>
          <w:rFonts w:ascii="Times New Roman" w:hAnsi="Times New Roman" w:cs="Times New Roman"/>
          <w:sz w:val="24"/>
          <w:szCs w:val="24"/>
        </w:rPr>
        <w:t>n</w:t>
      </w:r>
      <w:r w:rsidRPr="005267DB">
        <w:rPr>
          <w:rFonts w:ascii="Times New Roman" w:hAnsi="Times New Roman" w:cs="Times New Roman"/>
          <w:sz w:val="24"/>
          <w:szCs w:val="24"/>
        </w:rPr>
        <w:t xml:space="preserve"> las controversias inherentes a la cosmovisión que lo sustenta, </w:t>
      </w:r>
      <w:r>
        <w:rPr>
          <w:rFonts w:ascii="Times New Roman" w:hAnsi="Times New Roman" w:cs="Times New Roman"/>
          <w:sz w:val="24"/>
          <w:szCs w:val="24"/>
        </w:rPr>
        <w:t>sino</w:t>
      </w:r>
      <w:r w:rsidRPr="005267DB">
        <w:rPr>
          <w:rFonts w:ascii="Times New Roman" w:hAnsi="Times New Roman" w:cs="Times New Roman"/>
          <w:sz w:val="24"/>
          <w:szCs w:val="24"/>
        </w:rPr>
        <w:t xml:space="preserve"> las fortalezas de su metodología, que considera la validez interna como base del rigor científico. </w:t>
      </w:r>
      <w:r>
        <w:rPr>
          <w:rFonts w:ascii="Times New Roman" w:hAnsi="Times New Roman" w:cs="Times New Roman"/>
          <w:sz w:val="24"/>
          <w:szCs w:val="24"/>
        </w:rPr>
        <w:t>En tal sentido</w:t>
      </w:r>
      <w:r w:rsidRPr="005267DB">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5267DB">
        <w:rPr>
          <w:rFonts w:ascii="Times New Roman" w:hAnsi="Times New Roman" w:cs="Times New Roman"/>
          <w:sz w:val="24"/>
          <w:szCs w:val="24"/>
        </w:rPr>
        <w:t xml:space="preserve">busca correlacionar variables para </w:t>
      </w:r>
      <w:r>
        <w:rPr>
          <w:rFonts w:ascii="Times New Roman" w:hAnsi="Times New Roman" w:cs="Times New Roman"/>
          <w:sz w:val="24"/>
          <w:szCs w:val="24"/>
        </w:rPr>
        <w:t>detectar</w:t>
      </w:r>
      <w:r w:rsidRPr="005267DB">
        <w:rPr>
          <w:rFonts w:ascii="Times New Roman" w:hAnsi="Times New Roman" w:cs="Times New Roman"/>
          <w:sz w:val="24"/>
          <w:szCs w:val="24"/>
        </w:rPr>
        <w:t xml:space="preserve"> relaciones generales entre los fenómenos observados, utilizando el método hipotético-deductivo y recurriendo a técnicas de recolección de información como cuestionarios y escalas codificadas para medir actitudes.</w:t>
      </w:r>
    </w:p>
    <w:p w14:paraId="3D3AC0EF" w14:textId="77777777" w:rsidR="00AE5B17" w:rsidRDefault="00AE5B17" w:rsidP="00AE5B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concordancia con lo anterior</w:t>
      </w:r>
      <w:r w:rsidRPr="005267DB">
        <w:rPr>
          <w:rFonts w:ascii="Times New Roman" w:hAnsi="Times New Roman" w:cs="Times New Roman"/>
          <w:sz w:val="24"/>
          <w:szCs w:val="24"/>
        </w:rPr>
        <w:t xml:space="preserve">, los instrumentos utilizados deben presentar características adecuadas de confiabilidad y validez que respalden la información recopilada </w:t>
      </w:r>
      <w:r>
        <w:rPr>
          <w:rFonts w:ascii="Times New Roman" w:hAnsi="Times New Roman" w:cs="Times New Roman"/>
          <w:sz w:val="24"/>
          <w:szCs w:val="24"/>
        </w:rPr>
        <w:t>(</w:t>
      </w:r>
      <w:r w:rsidRPr="005267DB">
        <w:rPr>
          <w:rFonts w:ascii="Times New Roman" w:hAnsi="Times New Roman" w:cs="Times New Roman"/>
          <w:sz w:val="24"/>
          <w:szCs w:val="24"/>
        </w:rPr>
        <w:t xml:space="preserve">Fernández González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w:t>
      </w:r>
      <w:r>
        <w:rPr>
          <w:rFonts w:ascii="Times New Roman" w:hAnsi="Times New Roman" w:cs="Times New Roman"/>
          <w:sz w:val="24"/>
          <w:szCs w:val="24"/>
        </w:rPr>
        <w:t>,</w:t>
      </w:r>
      <w:r w:rsidRPr="005267DB">
        <w:rPr>
          <w:rFonts w:ascii="Times New Roman" w:hAnsi="Times New Roman" w:cs="Times New Roman"/>
          <w:sz w:val="24"/>
          <w:szCs w:val="24"/>
        </w:rPr>
        <w:t xml:space="preserve"> 2024). </w:t>
      </w:r>
      <w:r>
        <w:rPr>
          <w:rFonts w:ascii="Times New Roman" w:hAnsi="Times New Roman" w:cs="Times New Roman"/>
          <w:sz w:val="24"/>
          <w:szCs w:val="24"/>
        </w:rPr>
        <w:t>L</w:t>
      </w:r>
      <w:r w:rsidRPr="005267DB">
        <w:rPr>
          <w:rFonts w:ascii="Times New Roman" w:hAnsi="Times New Roman" w:cs="Times New Roman"/>
          <w:sz w:val="24"/>
          <w:szCs w:val="24"/>
        </w:rPr>
        <w:t xml:space="preserve">a consistencia en el proceso de medición se refiere a la confiabilidad, </w:t>
      </w:r>
      <w:r>
        <w:rPr>
          <w:rFonts w:ascii="Times New Roman" w:hAnsi="Times New Roman" w:cs="Times New Roman"/>
          <w:sz w:val="24"/>
          <w:szCs w:val="24"/>
        </w:rPr>
        <w:t>la cual</w:t>
      </w:r>
      <w:r w:rsidRPr="005267DB">
        <w:rPr>
          <w:rFonts w:ascii="Times New Roman" w:hAnsi="Times New Roman" w:cs="Times New Roman"/>
          <w:sz w:val="24"/>
          <w:szCs w:val="24"/>
        </w:rPr>
        <w:t xml:space="preserve"> aumenta conforme disminuye la variación en los valores de mediciones repetidas del instrumento, lo que permite evaluar el grado en que mide lo que se diseñó para medir. Uno de los estadísticos más utilizados para determinar </w:t>
      </w:r>
      <w:r>
        <w:rPr>
          <w:rFonts w:ascii="Times New Roman" w:hAnsi="Times New Roman" w:cs="Times New Roman"/>
          <w:sz w:val="24"/>
          <w:szCs w:val="24"/>
        </w:rPr>
        <w:t>dicha variable</w:t>
      </w:r>
      <w:r w:rsidRPr="005267DB">
        <w:rPr>
          <w:rFonts w:ascii="Times New Roman" w:hAnsi="Times New Roman" w:cs="Times New Roman"/>
          <w:sz w:val="24"/>
          <w:szCs w:val="24"/>
        </w:rPr>
        <w:t xml:space="preserve"> es el coeficiente de correlación </w:t>
      </w:r>
      <w:r>
        <w:rPr>
          <w:rFonts w:ascii="Times New Roman" w:hAnsi="Times New Roman" w:cs="Times New Roman"/>
          <w:sz w:val="24"/>
          <w:szCs w:val="24"/>
        </w:rPr>
        <w:t>a</w:t>
      </w:r>
      <w:r w:rsidRPr="005267DB">
        <w:rPr>
          <w:rFonts w:ascii="Times New Roman" w:hAnsi="Times New Roman" w:cs="Times New Roman"/>
          <w:sz w:val="24"/>
          <w:szCs w:val="24"/>
        </w:rPr>
        <w:t xml:space="preserve">lfa de Cronbach. </w:t>
      </w:r>
    </w:p>
    <w:p w14:paraId="120867AB" w14:textId="77777777" w:rsidR="00AE5B17" w:rsidRDefault="00AE5B17" w:rsidP="00AE5B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cambio</w:t>
      </w:r>
      <w:r w:rsidRPr="005267DB">
        <w:rPr>
          <w:rFonts w:ascii="Times New Roman" w:hAnsi="Times New Roman" w:cs="Times New Roman"/>
          <w:sz w:val="24"/>
          <w:szCs w:val="24"/>
        </w:rPr>
        <w:t xml:space="preserve">, la validez se refiere al grado en que el instrumento mide la variable objeto de medición, </w:t>
      </w:r>
      <w:r>
        <w:rPr>
          <w:rFonts w:ascii="Times New Roman" w:hAnsi="Times New Roman" w:cs="Times New Roman"/>
          <w:sz w:val="24"/>
          <w:szCs w:val="24"/>
        </w:rPr>
        <w:t xml:space="preserve">lo cual incluye </w:t>
      </w:r>
      <w:r w:rsidRPr="005267DB">
        <w:rPr>
          <w:rFonts w:ascii="Times New Roman" w:hAnsi="Times New Roman" w:cs="Times New Roman"/>
          <w:sz w:val="24"/>
          <w:szCs w:val="24"/>
        </w:rPr>
        <w:t xml:space="preserve">tanto la validez de contenido, que informa sobre el grado en que los valores obtenidos son representativos del tema a medir, como la validez aparente, que se </w:t>
      </w:r>
      <w:r w:rsidRPr="005267DB">
        <w:rPr>
          <w:rFonts w:ascii="Times New Roman" w:hAnsi="Times New Roman" w:cs="Times New Roman"/>
          <w:sz w:val="24"/>
          <w:szCs w:val="24"/>
        </w:rPr>
        <w:lastRenderedPageBreak/>
        <w:t>centra en el grado en que el instrumento evalúa la variable seleccionada (</w:t>
      </w:r>
      <w:r>
        <w:rPr>
          <w:rFonts w:ascii="Times New Roman" w:hAnsi="Times New Roman" w:cs="Times New Roman"/>
          <w:sz w:val="24"/>
          <w:szCs w:val="24"/>
        </w:rPr>
        <w:t>D</w:t>
      </w:r>
      <w:r w:rsidRPr="005267DB">
        <w:rPr>
          <w:rFonts w:ascii="Times New Roman" w:hAnsi="Times New Roman" w:cs="Times New Roman"/>
          <w:sz w:val="24"/>
          <w:szCs w:val="24"/>
        </w:rPr>
        <w:t>el Real-García, 2023).</w:t>
      </w:r>
    </w:p>
    <w:p w14:paraId="5BB82376" w14:textId="77777777" w:rsidR="00841AEC" w:rsidRDefault="00AE5B17" w:rsidP="00AE5B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concreto, e</w:t>
      </w:r>
      <w:r w:rsidRPr="005267DB">
        <w:rPr>
          <w:rFonts w:ascii="Times New Roman" w:hAnsi="Times New Roman" w:cs="Times New Roman"/>
          <w:sz w:val="24"/>
          <w:szCs w:val="24"/>
        </w:rPr>
        <w:t xml:space="preserve">l presente estudio se </w:t>
      </w:r>
      <w:r>
        <w:rPr>
          <w:rFonts w:ascii="Times New Roman" w:hAnsi="Times New Roman" w:cs="Times New Roman"/>
          <w:sz w:val="24"/>
          <w:szCs w:val="24"/>
        </w:rPr>
        <w:t>enfoca</w:t>
      </w:r>
      <w:r w:rsidRPr="005267DB">
        <w:rPr>
          <w:rFonts w:ascii="Times New Roman" w:hAnsi="Times New Roman" w:cs="Times New Roman"/>
          <w:sz w:val="24"/>
          <w:szCs w:val="24"/>
        </w:rPr>
        <w:t xml:space="preserve"> en el análisis de la evidencia seleccionada en torno a la siguiente pregunta de investigación: ¿</w:t>
      </w:r>
      <w:r>
        <w:rPr>
          <w:rFonts w:ascii="Times New Roman" w:hAnsi="Times New Roman" w:cs="Times New Roman"/>
          <w:sz w:val="24"/>
          <w:szCs w:val="24"/>
        </w:rPr>
        <w:t>q</w:t>
      </w:r>
      <w:r w:rsidRPr="005267DB">
        <w:rPr>
          <w:rFonts w:ascii="Times New Roman" w:hAnsi="Times New Roman" w:cs="Times New Roman"/>
          <w:sz w:val="24"/>
          <w:szCs w:val="24"/>
        </w:rPr>
        <w:t>ué resultados aporta el metaanálisis sobre la gestión de la información y la estructura de los artículos utilizados en una revisión sistemática sobre el tema de la cultura digital en el currícul</w:t>
      </w:r>
      <w:r>
        <w:rPr>
          <w:rFonts w:ascii="Times New Roman" w:hAnsi="Times New Roman" w:cs="Times New Roman"/>
          <w:sz w:val="24"/>
          <w:szCs w:val="24"/>
        </w:rPr>
        <w:t>o</w:t>
      </w:r>
      <w:r w:rsidRPr="005267DB">
        <w:rPr>
          <w:rFonts w:ascii="Times New Roman" w:hAnsi="Times New Roman" w:cs="Times New Roman"/>
          <w:sz w:val="24"/>
          <w:szCs w:val="24"/>
        </w:rPr>
        <w:t xml:space="preserve"> de la escuela telesecundaria? Para proporcionar un marco de referencia al tratamiento estadístico se analizó el proceso de recopilación y sistematización de la documentación. </w:t>
      </w:r>
    </w:p>
    <w:p w14:paraId="677DD29A" w14:textId="3806109D" w:rsidR="00AE5B17" w:rsidRDefault="00AE5B17" w:rsidP="00AE5B17">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Además, la pregunta </w:t>
      </w:r>
      <w:r>
        <w:rPr>
          <w:rFonts w:ascii="Times New Roman" w:hAnsi="Times New Roman" w:cs="Times New Roman"/>
          <w:sz w:val="24"/>
          <w:szCs w:val="24"/>
        </w:rPr>
        <w:t>formulada fue</w:t>
      </w:r>
      <w:r w:rsidRPr="005267DB">
        <w:rPr>
          <w:rFonts w:ascii="Times New Roman" w:hAnsi="Times New Roman" w:cs="Times New Roman"/>
          <w:sz w:val="24"/>
          <w:szCs w:val="24"/>
        </w:rPr>
        <w:t xml:space="preserve"> someti</w:t>
      </w:r>
      <w:r>
        <w:rPr>
          <w:rFonts w:ascii="Times New Roman" w:hAnsi="Times New Roman" w:cs="Times New Roman"/>
          <w:sz w:val="24"/>
          <w:szCs w:val="24"/>
        </w:rPr>
        <w:t>da</w:t>
      </w:r>
      <w:r w:rsidRPr="005267DB">
        <w:rPr>
          <w:rFonts w:ascii="Times New Roman" w:hAnsi="Times New Roman" w:cs="Times New Roman"/>
          <w:sz w:val="24"/>
          <w:szCs w:val="24"/>
        </w:rPr>
        <w:t xml:space="preserve"> a prueba </w:t>
      </w:r>
      <w:r>
        <w:rPr>
          <w:rFonts w:ascii="Times New Roman" w:hAnsi="Times New Roman" w:cs="Times New Roman"/>
          <w:sz w:val="24"/>
          <w:szCs w:val="24"/>
        </w:rPr>
        <w:t xml:space="preserve">mediante </w:t>
      </w:r>
      <w:r w:rsidRPr="005267DB">
        <w:rPr>
          <w:rFonts w:ascii="Times New Roman" w:hAnsi="Times New Roman" w:cs="Times New Roman"/>
          <w:sz w:val="24"/>
          <w:szCs w:val="24"/>
        </w:rPr>
        <w:t xml:space="preserve">la siguiente hipótesis general: </w:t>
      </w:r>
      <w:r>
        <w:rPr>
          <w:rFonts w:ascii="Times New Roman" w:hAnsi="Times New Roman" w:cs="Times New Roman"/>
          <w:sz w:val="24"/>
          <w:szCs w:val="24"/>
        </w:rPr>
        <w:t>e</w:t>
      </w:r>
      <w:r w:rsidRPr="005267DB">
        <w:rPr>
          <w:rFonts w:ascii="Times New Roman" w:hAnsi="Times New Roman" w:cs="Times New Roman"/>
          <w:sz w:val="24"/>
          <w:szCs w:val="24"/>
        </w:rPr>
        <w:t>xiste una correlación entre el promedio de las calificaciones obtenidas por los artículos en revisión y el promedio de las calificaciones obtenidas por el artículo publicado.</w:t>
      </w:r>
    </w:p>
    <w:p w14:paraId="610542B9" w14:textId="77777777" w:rsidR="00AE5B17" w:rsidRDefault="00AE5B17" w:rsidP="00AE5B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apoyar e</w:t>
      </w:r>
      <w:r w:rsidRPr="005267DB">
        <w:rPr>
          <w:rFonts w:ascii="Times New Roman" w:hAnsi="Times New Roman" w:cs="Times New Roman"/>
          <w:sz w:val="24"/>
          <w:szCs w:val="24"/>
        </w:rPr>
        <w:t xml:space="preserve">l proceso de análisis estadístico se utilizaron matrices integradoras con el respaldo del programa Excel y se realizaron pruebas mediante el </w:t>
      </w:r>
      <w:r w:rsidRPr="0069154E">
        <w:rPr>
          <w:rFonts w:ascii="Times New Roman" w:hAnsi="Times New Roman" w:cs="Times New Roman"/>
          <w:i/>
          <w:iCs/>
          <w:sz w:val="24"/>
          <w:szCs w:val="24"/>
        </w:rPr>
        <w:t>software</w:t>
      </w:r>
      <w:r w:rsidRPr="005267DB">
        <w:rPr>
          <w:rFonts w:ascii="Times New Roman" w:hAnsi="Times New Roman" w:cs="Times New Roman"/>
          <w:sz w:val="24"/>
          <w:szCs w:val="24"/>
        </w:rPr>
        <w:t xml:space="preserve"> IBM SPSS</w:t>
      </w:r>
      <w:r>
        <w:rPr>
          <w:rFonts w:ascii="Times New Roman" w:hAnsi="Times New Roman" w:cs="Times New Roman"/>
          <w:sz w:val="24"/>
          <w:szCs w:val="24"/>
        </w:rPr>
        <w:t xml:space="preserve">. Asimismo, se empleó </w:t>
      </w:r>
      <w:r w:rsidRPr="005267DB">
        <w:rPr>
          <w:rFonts w:ascii="Times New Roman" w:hAnsi="Times New Roman" w:cs="Times New Roman"/>
          <w:sz w:val="24"/>
          <w:szCs w:val="24"/>
        </w:rPr>
        <w:t xml:space="preserve">como estadístico de referencia la prueba </w:t>
      </w:r>
      <w:r>
        <w:rPr>
          <w:rFonts w:ascii="Times New Roman" w:hAnsi="Times New Roman" w:cs="Times New Roman"/>
          <w:sz w:val="24"/>
          <w:szCs w:val="24"/>
        </w:rPr>
        <w:t>a</w:t>
      </w:r>
      <w:r w:rsidRPr="005267DB">
        <w:rPr>
          <w:rFonts w:ascii="Times New Roman" w:hAnsi="Times New Roman" w:cs="Times New Roman"/>
          <w:sz w:val="24"/>
          <w:szCs w:val="24"/>
        </w:rPr>
        <w:t xml:space="preserve">lfa de Cronbach, </w:t>
      </w:r>
      <w:r>
        <w:rPr>
          <w:rFonts w:ascii="Times New Roman" w:hAnsi="Times New Roman" w:cs="Times New Roman"/>
          <w:sz w:val="24"/>
          <w:szCs w:val="24"/>
        </w:rPr>
        <w:t xml:space="preserve">así como </w:t>
      </w:r>
      <w:r w:rsidRPr="005267DB">
        <w:rPr>
          <w:rFonts w:ascii="Times New Roman" w:hAnsi="Times New Roman" w:cs="Times New Roman"/>
          <w:sz w:val="24"/>
          <w:szCs w:val="24"/>
        </w:rPr>
        <w:t xml:space="preserve">exámenes para determinar la normalidad de los datos y </w:t>
      </w:r>
      <w:r>
        <w:rPr>
          <w:rFonts w:ascii="Times New Roman" w:hAnsi="Times New Roman" w:cs="Times New Roman"/>
          <w:sz w:val="24"/>
          <w:szCs w:val="24"/>
        </w:rPr>
        <w:t xml:space="preserve">se prestó </w:t>
      </w:r>
      <w:r w:rsidRPr="005267DB">
        <w:rPr>
          <w:rFonts w:ascii="Times New Roman" w:hAnsi="Times New Roman" w:cs="Times New Roman"/>
          <w:sz w:val="24"/>
          <w:szCs w:val="24"/>
        </w:rPr>
        <w:t>atención a estadísticos fundamentales como la prueba Rho de Spearman.</w:t>
      </w:r>
    </w:p>
    <w:p w14:paraId="78F93A88" w14:textId="77777777" w:rsidR="00AE5B17" w:rsidRPr="00E80E8B" w:rsidRDefault="00AE5B17" w:rsidP="00B05C7F">
      <w:pPr>
        <w:spacing w:line="360" w:lineRule="auto"/>
        <w:ind w:firstLine="720"/>
        <w:jc w:val="both"/>
        <w:rPr>
          <w:rFonts w:ascii="Times New Roman" w:hAnsi="Times New Roman" w:cs="Times New Roman"/>
          <w:sz w:val="24"/>
          <w:szCs w:val="24"/>
        </w:rPr>
      </w:pPr>
    </w:p>
    <w:p w14:paraId="5D928762" w14:textId="76F4278C" w:rsidR="00C55F6F" w:rsidRPr="00E80E8B" w:rsidRDefault="00D35CF0" w:rsidP="00511ABC">
      <w:pPr>
        <w:jc w:val="center"/>
        <w:rPr>
          <w:rFonts w:ascii="Times New Roman" w:hAnsi="Times New Roman" w:cs="Times New Roman"/>
          <w:b/>
          <w:bCs/>
          <w:sz w:val="32"/>
          <w:szCs w:val="32"/>
        </w:rPr>
      </w:pPr>
      <w:bookmarkStart w:id="1" w:name="_Hlk164367716"/>
      <w:r w:rsidRPr="00E80E8B">
        <w:rPr>
          <w:rFonts w:ascii="Times New Roman" w:hAnsi="Times New Roman" w:cs="Times New Roman"/>
          <w:b/>
          <w:bCs/>
          <w:sz w:val="32"/>
          <w:szCs w:val="32"/>
        </w:rPr>
        <w:t>Metodología</w:t>
      </w:r>
    </w:p>
    <w:bookmarkEnd w:id="1"/>
    <w:p w14:paraId="76010B0C" w14:textId="77777777" w:rsidR="00841AEC" w:rsidRDefault="00841AEC" w:rsidP="00841AE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Un paso fundamental para aprovechar la fortaleza del metaanálisis es la revisión del sistema de recopilación de información documental. </w:t>
      </w:r>
      <w:r>
        <w:rPr>
          <w:rFonts w:ascii="Times New Roman" w:hAnsi="Times New Roman" w:cs="Times New Roman"/>
          <w:sz w:val="24"/>
          <w:szCs w:val="24"/>
        </w:rPr>
        <w:t>Por eso, e</w:t>
      </w:r>
      <w:r w:rsidRPr="005267DB">
        <w:rPr>
          <w:rFonts w:ascii="Times New Roman" w:hAnsi="Times New Roman" w:cs="Times New Roman"/>
          <w:sz w:val="24"/>
          <w:szCs w:val="24"/>
        </w:rPr>
        <w:t xml:space="preserve">n </w:t>
      </w:r>
      <w:r>
        <w:rPr>
          <w:rFonts w:ascii="Times New Roman" w:hAnsi="Times New Roman" w:cs="Times New Roman"/>
          <w:sz w:val="24"/>
          <w:szCs w:val="24"/>
        </w:rPr>
        <w:t>la</w:t>
      </w:r>
      <w:r w:rsidRPr="005267DB">
        <w:rPr>
          <w:rFonts w:ascii="Times New Roman" w:hAnsi="Times New Roman" w:cs="Times New Roman"/>
          <w:sz w:val="24"/>
          <w:szCs w:val="24"/>
        </w:rPr>
        <w:t xml:space="preserve"> primera fase, se examinaron las estrategias de búsqueda y recolección de datos del documento objeto del presente estudio, cuyos registros se adhieren a una lista de verificación de 27 ítems que incluye 42 elementos para su verificación, específicamente los </w:t>
      </w:r>
      <w:r>
        <w:rPr>
          <w:rFonts w:ascii="Times New Roman" w:hAnsi="Times New Roman" w:cs="Times New Roman"/>
          <w:sz w:val="24"/>
          <w:szCs w:val="24"/>
        </w:rPr>
        <w:t>vinculados</w:t>
      </w:r>
      <w:r w:rsidRPr="005267DB">
        <w:rPr>
          <w:rFonts w:ascii="Times New Roman" w:hAnsi="Times New Roman" w:cs="Times New Roman"/>
          <w:sz w:val="24"/>
          <w:szCs w:val="24"/>
        </w:rPr>
        <w:t xml:space="preserve"> con las revisiones sistemáticas (RS) según la metodología Prisma 2020 (López-Rodríguez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2023).</w:t>
      </w:r>
    </w:p>
    <w:p w14:paraId="2111B04A" w14:textId="77777777" w:rsidR="00841AEC" w:rsidRDefault="00841AEC" w:rsidP="00841A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Pr="005267DB">
        <w:rPr>
          <w:rFonts w:ascii="Times New Roman" w:hAnsi="Times New Roman" w:cs="Times New Roman"/>
          <w:sz w:val="24"/>
          <w:szCs w:val="24"/>
        </w:rPr>
        <w:t xml:space="preserve"> Ramos-Galarza y García-Cruz (2024), los antecedentes de las RS se encuentran en las revisiones narrativas que se basaban en fuentes documentales sobre un tema determinado. Estas revisiones carecían de un método riguroso para la recopilación y localización de la información. </w:t>
      </w:r>
      <w:r>
        <w:rPr>
          <w:rFonts w:ascii="Times New Roman" w:hAnsi="Times New Roman" w:cs="Times New Roman"/>
          <w:sz w:val="24"/>
          <w:szCs w:val="24"/>
        </w:rPr>
        <w:t>Sin embargo, c</w:t>
      </w:r>
      <w:r w:rsidRPr="005267DB">
        <w:rPr>
          <w:rFonts w:ascii="Times New Roman" w:hAnsi="Times New Roman" w:cs="Times New Roman"/>
          <w:sz w:val="24"/>
          <w:szCs w:val="24"/>
        </w:rPr>
        <w:t>on el avance de la cultura digital y el crecimiento exponencial de la información, se asume que las revisiones narrativas actuales deben incluir un proceso sistemático que describa el método seguido para la búsqueda de información y la localización de documentos.</w:t>
      </w:r>
    </w:p>
    <w:p w14:paraId="3EA4D422" w14:textId="77777777" w:rsidR="00841AEC" w:rsidRDefault="00841AEC" w:rsidP="00841A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w:t>
      </w:r>
      <w:r w:rsidRPr="005267DB">
        <w:rPr>
          <w:rFonts w:ascii="Times New Roman" w:hAnsi="Times New Roman" w:cs="Times New Roman"/>
          <w:sz w:val="24"/>
          <w:szCs w:val="24"/>
        </w:rPr>
        <w:t xml:space="preserve"> estos criterios, el </w:t>
      </w:r>
      <w:r>
        <w:rPr>
          <w:rFonts w:ascii="Times New Roman" w:hAnsi="Times New Roman" w:cs="Times New Roman"/>
          <w:sz w:val="24"/>
          <w:szCs w:val="24"/>
        </w:rPr>
        <w:t xml:space="preserve">presente </w:t>
      </w:r>
      <w:r w:rsidRPr="005267DB">
        <w:rPr>
          <w:rFonts w:ascii="Times New Roman" w:hAnsi="Times New Roman" w:cs="Times New Roman"/>
          <w:sz w:val="24"/>
          <w:szCs w:val="24"/>
        </w:rPr>
        <w:t xml:space="preserve">artículo </w:t>
      </w:r>
      <w:r>
        <w:rPr>
          <w:rFonts w:ascii="Times New Roman" w:hAnsi="Times New Roman" w:cs="Times New Roman"/>
          <w:sz w:val="24"/>
          <w:szCs w:val="24"/>
        </w:rPr>
        <w:t>de</w:t>
      </w:r>
      <w:r w:rsidRPr="005267DB">
        <w:rPr>
          <w:rFonts w:ascii="Times New Roman" w:hAnsi="Times New Roman" w:cs="Times New Roman"/>
          <w:sz w:val="24"/>
          <w:szCs w:val="24"/>
        </w:rPr>
        <w:t xml:space="preserve"> estudio posee características que lo definen como una RS, ya que sus hallazgos están relacionados con referencias bibliográficas disponibles en la web y se han sistematizado siguiendo un método riguroso. Según González y Balaguer (2021), un antecedente de la metodología empleada en el artículo de referencia se encuentra en la Declaración Prisma, que contribuye a la claridad del proceso de recopilación, sistematización e interpretación de datos, así como a la transparencia en la publicación de artículos científicos. Esta declaración incluye una extensión de 32 ítems, especialmente útil</w:t>
      </w:r>
      <w:r>
        <w:rPr>
          <w:rFonts w:ascii="Times New Roman" w:hAnsi="Times New Roman" w:cs="Times New Roman"/>
          <w:sz w:val="24"/>
          <w:szCs w:val="24"/>
        </w:rPr>
        <w:t>es</w:t>
      </w:r>
      <w:r w:rsidRPr="005267DB">
        <w:rPr>
          <w:rFonts w:ascii="Times New Roman" w:hAnsi="Times New Roman" w:cs="Times New Roman"/>
          <w:sz w:val="24"/>
          <w:szCs w:val="24"/>
        </w:rPr>
        <w:t xml:space="preserve"> para RS que emplean metaanálisis en red, </w:t>
      </w:r>
      <w:r>
        <w:rPr>
          <w:rFonts w:ascii="Times New Roman" w:hAnsi="Times New Roman" w:cs="Times New Roman"/>
          <w:sz w:val="24"/>
          <w:szCs w:val="24"/>
        </w:rPr>
        <w:t>pues incorpora</w:t>
      </w:r>
      <w:r w:rsidRPr="005267DB">
        <w:rPr>
          <w:rFonts w:ascii="Times New Roman" w:hAnsi="Times New Roman" w:cs="Times New Roman"/>
          <w:sz w:val="24"/>
          <w:szCs w:val="24"/>
        </w:rPr>
        <w:t xml:space="preserve"> conceptos y terminologías novedosas en el tratamiento de la evidencia científica. </w:t>
      </w:r>
    </w:p>
    <w:p w14:paraId="546B009B" w14:textId="77777777" w:rsidR="00841AEC" w:rsidRDefault="00841AEC" w:rsidP="00841AE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Las revisiones posteriores de esta metodología consolidaron en 2020 una lista de verificación de 27 ítems relacionados con cada una de las secciones y temas de las publicaciones científicas, que concretan la revisión mediante la verificación de 42 elementos, usualmente respaldados por un diagrama de flujo documental e informes precisos.</w:t>
      </w:r>
    </w:p>
    <w:p w14:paraId="28031580" w14:textId="77777777" w:rsidR="00841AEC" w:rsidRDefault="00841AEC" w:rsidP="00841AE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lastRenderedPageBreak/>
        <w:t xml:space="preserve">En cuanto a la </w:t>
      </w:r>
      <w:r>
        <w:rPr>
          <w:rFonts w:ascii="Times New Roman" w:hAnsi="Times New Roman" w:cs="Times New Roman"/>
          <w:sz w:val="24"/>
          <w:szCs w:val="24"/>
        </w:rPr>
        <w:t xml:space="preserve">segunda </w:t>
      </w:r>
      <w:r w:rsidRPr="005267DB">
        <w:rPr>
          <w:rFonts w:ascii="Times New Roman" w:hAnsi="Times New Roman" w:cs="Times New Roman"/>
          <w:sz w:val="24"/>
          <w:szCs w:val="24"/>
        </w:rPr>
        <w:t>fase, el análisis de datos, nos enfocamos en aspectos estadísticos propios del metaanálisis. Como establece Araujo-</w:t>
      </w:r>
      <w:proofErr w:type="spellStart"/>
      <w:r w:rsidRPr="005267DB">
        <w:rPr>
          <w:rFonts w:ascii="Times New Roman" w:hAnsi="Times New Roman" w:cs="Times New Roman"/>
          <w:sz w:val="24"/>
          <w:szCs w:val="24"/>
        </w:rPr>
        <w:t>Inastrilla</w:t>
      </w:r>
      <w:proofErr w:type="spellEnd"/>
      <w:r w:rsidRPr="005267DB">
        <w:rPr>
          <w:rFonts w:ascii="Times New Roman" w:hAnsi="Times New Roman" w:cs="Times New Roman"/>
          <w:sz w:val="24"/>
          <w:szCs w:val="24"/>
        </w:rPr>
        <w:t xml:space="preserve"> (2024), las pruebas estadísticas se utilizan para determinar la probabilidad de que los resultados obtenidos a partir de una muestra sean aplicables a la población de origen, </w:t>
      </w:r>
      <w:r>
        <w:rPr>
          <w:rFonts w:ascii="Times New Roman" w:hAnsi="Times New Roman" w:cs="Times New Roman"/>
          <w:sz w:val="24"/>
          <w:szCs w:val="24"/>
        </w:rPr>
        <w:t>por lo que recomiendan</w:t>
      </w:r>
      <w:r w:rsidRPr="005267DB">
        <w:rPr>
          <w:rFonts w:ascii="Times New Roman" w:hAnsi="Times New Roman" w:cs="Times New Roman"/>
          <w:sz w:val="24"/>
          <w:szCs w:val="24"/>
        </w:rPr>
        <w:t xml:space="preserve"> no complicar innecesariamente dicho proceso. Usualmente, en los análisis estadísticos, se definen los contrastes de normalidad entre los datos, cuyo propósito es mostrar en qué medida la distribución de los datos difiere tomando como referencia una distribución normal con media y desviación típica iguales. En este sentido, Riva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(2024) aseguran que mediante la medición es posible abordar tanto aspectos teóricos como prácticos, </w:t>
      </w:r>
      <w:r>
        <w:rPr>
          <w:rFonts w:ascii="Times New Roman" w:hAnsi="Times New Roman" w:cs="Times New Roman"/>
          <w:sz w:val="24"/>
          <w:szCs w:val="24"/>
        </w:rPr>
        <w:t>lo que permite</w:t>
      </w:r>
      <w:r w:rsidRPr="005267DB">
        <w:rPr>
          <w:rFonts w:ascii="Times New Roman" w:hAnsi="Times New Roman" w:cs="Times New Roman"/>
          <w:sz w:val="24"/>
          <w:szCs w:val="24"/>
        </w:rPr>
        <w:t xml:space="preserve"> establecer inferencias relacionadas con el potencial de los instrumentos, técnicas o metodologías.</w:t>
      </w:r>
    </w:p>
    <w:p w14:paraId="195C8527" w14:textId="77777777" w:rsidR="00841AEC" w:rsidRDefault="00841AEC" w:rsidP="00841AE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Siguiendo est</w:t>
      </w:r>
      <w:r>
        <w:rPr>
          <w:rFonts w:ascii="Times New Roman" w:hAnsi="Times New Roman" w:cs="Times New Roman"/>
          <w:sz w:val="24"/>
          <w:szCs w:val="24"/>
        </w:rPr>
        <w:t>e principio</w:t>
      </w:r>
      <w:r w:rsidRPr="005267DB">
        <w:rPr>
          <w:rFonts w:ascii="Times New Roman" w:hAnsi="Times New Roman" w:cs="Times New Roman"/>
          <w:sz w:val="24"/>
          <w:szCs w:val="24"/>
        </w:rPr>
        <w:t xml:space="preserve">, el instrumento elaborado por Colin y referido por García-Castellanos (2016) permite, a través de un cuestionario de 13 criterios, la evaluación de artículos científicos utilizando la escala Likert. Para ello, el investigador asigna a cada uno de los cuestionamientos una calificación con un puntaje mínimo de 1 punto y un máximo de 4, </w:t>
      </w:r>
      <w:r>
        <w:rPr>
          <w:rFonts w:ascii="Times New Roman" w:hAnsi="Times New Roman" w:cs="Times New Roman"/>
          <w:sz w:val="24"/>
          <w:szCs w:val="24"/>
        </w:rPr>
        <w:t>con lo cual se obtiene</w:t>
      </w:r>
      <w:r w:rsidRPr="005267DB">
        <w:rPr>
          <w:rFonts w:ascii="Times New Roman" w:hAnsi="Times New Roman" w:cs="Times New Roman"/>
          <w:sz w:val="24"/>
          <w:szCs w:val="24"/>
        </w:rPr>
        <w:t xml:space="preserve"> una suma por artículo de 52. En el caso de esta revisión, el valor mínimo para ser aceptado en la fase final fue de 39 puntos, equivalente al 75</w:t>
      </w:r>
      <w:r w:rsidRPr="0069154E">
        <w:rPr>
          <w:rFonts w:ascii="Times New Roman" w:hAnsi="Times New Roman" w:cs="Times New Roman"/>
          <w:sz w:val="24"/>
          <w:szCs w:val="24"/>
        </w:rPr>
        <w:t xml:space="preserve"> %</w:t>
      </w:r>
      <w:r w:rsidRPr="005267DB">
        <w:rPr>
          <w:rFonts w:ascii="Times New Roman" w:hAnsi="Times New Roman" w:cs="Times New Roman"/>
          <w:sz w:val="24"/>
          <w:szCs w:val="24"/>
        </w:rPr>
        <w:t xml:space="preserve"> del potencial </w:t>
      </w:r>
      <w:r>
        <w:rPr>
          <w:rFonts w:ascii="Times New Roman" w:hAnsi="Times New Roman" w:cs="Times New Roman"/>
          <w:sz w:val="24"/>
          <w:szCs w:val="24"/>
        </w:rPr>
        <w:t>por</w:t>
      </w:r>
      <w:r w:rsidRPr="005267DB">
        <w:rPr>
          <w:rFonts w:ascii="Times New Roman" w:hAnsi="Times New Roman" w:cs="Times New Roman"/>
          <w:sz w:val="24"/>
          <w:szCs w:val="24"/>
        </w:rPr>
        <w:t xml:space="preserve"> evaluar. La metodología precisa que las condiciones de inclusión y exclusión sean valoradas por dos investigadores para fortalecer la revisión. La calificación de cada artículo proporciona datos que, integrados en una matriz, pueden analizarse cuantitativamente mediante estadísticos descriptivos e inferenciales con el apoyo de gráficos, </w:t>
      </w:r>
      <w:r>
        <w:rPr>
          <w:rFonts w:ascii="Times New Roman" w:hAnsi="Times New Roman" w:cs="Times New Roman"/>
          <w:sz w:val="24"/>
          <w:szCs w:val="24"/>
        </w:rPr>
        <w:t>lo que permite</w:t>
      </w:r>
      <w:r w:rsidRPr="005267DB">
        <w:rPr>
          <w:rFonts w:ascii="Times New Roman" w:hAnsi="Times New Roman" w:cs="Times New Roman"/>
          <w:sz w:val="24"/>
          <w:szCs w:val="24"/>
        </w:rPr>
        <w:t xml:space="preserve"> </w:t>
      </w:r>
      <w:r>
        <w:rPr>
          <w:rFonts w:ascii="Times New Roman" w:hAnsi="Times New Roman" w:cs="Times New Roman"/>
          <w:sz w:val="24"/>
          <w:szCs w:val="24"/>
        </w:rPr>
        <w:t>efectuar</w:t>
      </w:r>
      <w:r w:rsidRPr="005267DB">
        <w:rPr>
          <w:rFonts w:ascii="Times New Roman" w:hAnsi="Times New Roman" w:cs="Times New Roman"/>
          <w:sz w:val="24"/>
          <w:szCs w:val="24"/>
        </w:rPr>
        <w:t xml:space="preserve"> la selección conforme a los requisitos establecidos e informar los motivos de descarte o aceptación.</w:t>
      </w:r>
    </w:p>
    <w:p w14:paraId="0D6CDEBF" w14:textId="77777777" w:rsidR="00841AEC" w:rsidRDefault="00841AEC" w:rsidP="00841AE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En este metaanálisis se comprobó que</w:t>
      </w:r>
      <w:r>
        <w:rPr>
          <w:rFonts w:ascii="Times New Roman" w:hAnsi="Times New Roman" w:cs="Times New Roman"/>
          <w:sz w:val="24"/>
          <w:szCs w:val="24"/>
        </w:rPr>
        <w:t>,</w:t>
      </w:r>
      <w:r w:rsidRPr="005267DB">
        <w:rPr>
          <w:rFonts w:ascii="Times New Roman" w:hAnsi="Times New Roman" w:cs="Times New Roman"/>
          <w:sz w:val="24"/>
          <w:szCs w:val="24"/>
        </w:rPr>
        <w:t xml:space="preserve"> previo a la aplicación del cuestionario Colin, se </w:t>
      </w:r>
      <w:r>
        <w:rPr>
          <w:rFonts w:ascii="Times New Roman" w:hAnsi="Times New Roman" w:cs="Times New Roman"/>
          <w:sz w:val="24"/>
          <w:szCs w:val="24"/>
        </w:rPr>
        <w:t>generaron</w:t>
      </w:r>
      <w:r w:rsidRPr="005267DB">
        <w:rPr>
          <w:rFonts w:ascii="Times New Roman" w:hAnsi="Times New Roman" w:cs="Times New Roman"/>
          <w:sz w:val="24"/>
          <w:szCs w:val="24"/>
        </w:rPr>
        <w:t xml:space="preserve"> adecuaciones para contextualizar el instrumento a la temática de investigación conforme al modelo de 13 preguntas </w:t>
      </w:r>
      <w:r>
        <w:rPr>
          <w:rFonts w:ascii="Times New Roman" w:hAnsi="Times New Roman" w:cs="Times New Roman"/>
          <w:sz w:val="24"/>
          <w:szCs w:val="24"/>
        </w:rPr>
        <w:t>(</w:t>
      </w:r>
      <w:r w:rsidRPr="005267DB">
        <w:rPr>
          <w:rFonts w:ascii="Times New Roman" w:hAnsi="Times New Roman" w:cs="Times New Roman"/>
          <w:sz w:val="24"/>
          <w:szCs w:val="24"/>
        </w:rPr>
        <w:t>en todos los casos referidos al estilo recomendado por el autor</w:t>
      </w:r>
      <w:r>
        <w:rPr>
          <w:rFonts w:ascii="Times New Roman" w:hAnsi="Times New Roman" w:cs="Times New Roman"/>
          <w:sz w:val="24"/>
          <w:szCs w:val="24"/>
        </w:rPr>
        <w:t>)</w:t>
      </w:r>
      <w:r w:rsidRPr="005267DB">
        <w:rPr>
          <w:rFonts w:ascii="Times New Roman" w:hAnsi="Times New Roman" w:cs="Times New Roman"/>
          <w:sz w:val="24"/>
          <w:szCs w:val="24"/>
        </w:rPr>
        <w:t xml:space="preserve">. </w:t>
      </w:r>
      <w:r>
        <w:rPr>
          <w:rFonts w:ascii="Times New Roman" w:hAnsi="Times New Roman" w:cs="Times New Roman"/>
          <w:sz w:val="24"/>
          <w:szCs w:val="24"/>
        </w:rPr>
        <w:t>Asimismo, s</w:t>
      </w:r>
      <w:r w:rsidRPr="005267DB">
        <w:rPr>
          <w:rFonts w:ascii="Times New Roman" w:hAnsi="Times New Roman" w:cs="Times New Roman"/>
          <w:sz w:val="24"/>
          <w:szCs w:val="24"/>
        </w:rPr>
        <w:t xml:space="preserve">e sustituyó la elección previa por cuartiles, </w:t>
      </w:r>
      <w:r>
        <w:rPr>
          <w:rFonts w:ascii="Times New Roman" w:hAnsi="Times New Roman" w:cs="Times New Roman"/>
          <w:sz w:val="24"/>
          <w:szCs w:val="24"/>
        </w:rPr>
        <w:t>de modo que se realizó</w:t>
      </w:r>
      <w:r w:rsidRPr="005267DB">
        <w:rPr>
          <w:rFonts w:ascii="Times New Roman" w:hAnsi="Times New Roman" w:cs="Times New Roman"/>
          <w:sz w:val="24"/>
          <w:szCs w:val="24"/>
        </w:rPr>
        <w:t xml:space="preserve"> una criba preliminar conforme a la calidad de publicación de las revistas de origen. Luego, cada uno de los 30 artículos se evaluó de manera independiente empleando la escala Likert. </w:t>
      </w:r>
      <w:r>
        <w:rPr>
          <w:rFonts w:ascii="Times New Roman" w:hAnsi="Times New Roman" w:cs="Times New Roman"/>
          <w:sz w:val="24"/>
          <w:szCs w:val="24"/>
        </w:rPr>
        <w:t>Igualmente</w:t>
      </w:r>
      <w:r w:rsidRPr="005267DB">
        <w:rPr>
          <w:rFonts w:ascii="Times New Roman" w:hAnsi="Times New Roman" w:cs="Times New Roman"/>
          <w:sz w:val="24"/>
          <w:szCs w:val="24"/>
        </w:rPr>
        <w:t xml:space="preserve">, con el propósito de corroborar el riesgo de sesgo en la selección de artículos, se realizó un análisis factorial que permitió agrupar los datos en 8 dimensiones para su análisis, aunque </w:t>
      </w:r>
      <w:r>
        <w:rPr>
          <w:rFonts w:ascii="Times New Roman" w:hAnsi="Times New Roman" w:cs="Times New Roman"/>
          <w:sz w:val="24"/>
          <w:szCs w:val="24"/>
        </w:rPr>
        <w:t xml:space="preserve">cabe indicar que </w:t>
      </w:r>
      <w:r w:rsidRPr="005267DB">
        <w:rPr>
          <w:rFonts w:ascii="Times New Roman" w:hAnsi="Times New Roman" w:cs="Times New Roman"/>
          <w:sz w:val="24"/>
          <w:szCs w:val="24"/>
        </w:rPr>
        <w:t xml:space="preserve">esta agrupación no forma parte de la propuesta original del </w:t>
      </w:r>
      <w:r>
        <w:rPr>
          <w:rFonts w:ascii="Times New Roman" w:hAnsi="Times New Roman" w:cs="Times New Roman"/>
          <w:sz w:val="24"/>
          <w:szCs w:val="24"/>
        </w:rPr>
        <w:t>c</w:t>
      </w:r>
      <w:r w:rsidRPr="005267DB">
        <w:rPr>
          <w:rFonts w:ascii="Times New Roman" w:hAnsi="Times New Roman" w:cs="Times New Roman"/>
          <w:sz w:val="24"/>
          <w:szCs w:val="24"/>
        </w:rPr>
        <w:t>uestionario Colin.</w:t>
      </w:r>
    </w:p>
    <w:p w14:paraId="24A9F3FE" w14:textId="77777777" w:rsidR="00841AEC" w:rsidRDefault="00841AEC" w:rsidP="00841A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 s</w:t>
      </w:r>
      <w:r w:rsidRPr="005267DB">
        <w:rPr>
          <w:rFonts w:ascii="Times New Roman" w:hAnsi="Times New Roman" w:cs="Times New Roman"/>
          <w:sz w:val="24"/>
          <w:szCs w:val="24"/>
        </w:rPr>
        <w:t xml:space="preserve">e consideró apropiado aprovechar el potencial de la Escala para Evaluar Artículos Científicos en Ciencias Sociales y Humanas (EACSH), la cual, según López-López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(2019), puede </w:t>
      </w:r>
      <w:r>
        <w:rPr>
          <w:rFonts w:ascii="Times New Roman" w:hAnsi="Times New Roman" w:cs="Times New Roman"/>
          <w:sz w:val="24"/>
          <w:szCs w:val="24"/>
        </w:rPr>
        <w:t>servir</w:t>
      </w:r>
      <w:r w:rsidRPr="005267DB">
        <w:rPr>
          <w:rFonts w:ascii="Times New Roman" w:hAnsi="Times New Roman" w:cs="Times New Roman"/>
          <w:sz w:val="24"/>
          <w:szCs w:val="24"/>
        </w:rPr>
        <w:t xml:space="preserve"> como una guía en la redacción o para evaluar artículos científicos, especialmente en el contexto latinoamericano. Esta escala se caracteriza por estar orientada a estudios cuantitativos de tipo descriptivo y exploratorio en las ciencias sociales y humanas. El instrumento consta de 8 dimensiones y 21 descriptores que se evalúan mediante la escala Likert, donde el puntaje mínimo por ítem es 1 y el máximo es 5, con un potencial de 95 puntos. La escala de valoración establece 5 niveles, desde muy bajo hasta muy alto, conforme a rangos de 19 elementos. La confiabilidad de la EACSH se estableció en 0.937, de acuerdo con el coeficiente de correlación </w:t>
      </w:r>
      <w:r>
        <w:rPr>
          <w:rFonts w:ascii="Times New Roman" w:hAnsi="Times New Roman" w:cs="Times New Roman"/>
          <w:sz w:val="24"/>
          <w:szCs w:val="24"/>
        </w:rPr>
        <w:t>a</w:t>
      </w:r>
      <w:r w:rsidRPr="005267DB">
        <w:rPr>
          <w:rFonts w:ascii="Times New Roman" w:hAnsi="Times New Roman" w:cs="Times New Roman"/>
          <w:sz w:val="24"/>
          <w:szCs w:val="24"/>
        </w:rPr>
        <w:t xml:space="preserve">lfa de Cronbach. </w:t>
      </w:r>
      <w:r>
        <w:rPr>
          <w:rFonts w:ascii="Times New Roman" w:hAnsi="Times New Roman" w:cs="Times New Roman"/>
          <w:sz w:val="24"/>
          <w:szCs w:val="24"/>
        </w:rPr>
        <w:t>Al respecto, cabe señalar que r</w:t>
      </w:r>
      <w:r w:rsidRPr="005267DB">
        <w:rPr>
          <w:rFonts w:ascii="Times New Roman" w:hAnsi="Times New Roman" w:cs="Times New Roman"/>
          <w:sz w:val="24"/>
          <w:szCs w:val="24"/>
        </w:rPr>
        <w:t xml:space="preserve">ecientemente Prieto (2021) utilizó esta escala </w:t>
      </w:r>
      <w:r>
        <w:rPr>
          <w:rFonts w:ascii="Times New Roman" w:hAnsi="Times New Roman" w:cs="Times New Roman"/>
          <w:sz w:val="24"/>
          <w:szCs w:val="24"/>
        </w:rPr>
        <w:t xml:space="preserve">para efectuar </w:t>
      </w:r>
      <w:r w:rsidRPr="005267DB">
        <w:rPr>
          <w:rFonts w:ascii="Times New Roman" w:hAnsi="Times New Roman" w:cs="Times New Roman"/>
          <w:sz w:val="24"/>
          <w:szCs w:val="24"/>
        </w:rPr>
        <w:t>una revisión sistemática en educación.</w:t>
      </w:r>
    </w:p>
    <w:p w14:paraId="2702305D" w14:textId="6A2ACCDF" w:rsidR="00841AEC" w:rsidRDefault="00841AEC" w:rsidP="00841A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Ahora bien, p</w:t>
      </w:r>
      <w:r w:rsidRPr="005267DB">
        <w:rPr>
          <w:rFonts w:ascii="Times New Roman" w:hAnsi="Times New Roman" w:cs="Times New Roman"/>
          <w:sz w:val="24"/>
          <w:szCs w:val="24"/>
        </w:rPr>
        <w:t>ara profundizar en el análisis, se tomaron en consideración los aportes de Arias</w:t>
      </w:r>
      <w:r w:rsidR="00E04A67" w:rsidRPr="00E04A67">
        <w:rPr>
          <w:rFonts w:ascii="Times New Roman" w:eastAsia="Times New Roman" w:hAnsi="Times New Roman" w:cs="Times New Roman"/>
          <w:sz w:val="24"/>
          <w:szCs w:val="24"/>
        </w:rPr>
        <w:t xml:space="preserve"> </w:t>
      </w:r>
      <w:r w:rsidR="00E04A67" w:rsidRPr="009C40B8">
        <w:rPr>
          <w:rFonts w:ascii="Times New Roman" w:eastAsia="Times New Roman" w:hAnsi="Times New Roman" w:cs="Times New Roman"/>
          <w:sz w:val="24"/>
          <w:szCs w:val="24"/>
        </w:rPr>
        <w:t>Gonzáles</w:t>
      </w:r>
      <w:r w:rsidRPr="005267DB">
        <w:rPr>
          <w:rFonts w:ascii="Times New Roman" w:hAnsi="Times New Roman" w:cs="Times New Roman"/>
          <w:sz w:val="24"/>
          <w:szCs w:val="24"/>
        </w:rPr>
        <w:t xml:space="preserve"> (2021), quien menciona que para la codificación del estudio se requiere desarrollar un protocolo que atienda a variables moderadoras. </w:t>
      </w:r>
      <w:r>
        <w:rPr>
          <w:rFonts w:ascii="Times New Roman" w:hAnsi="Times New Roman" w:cs="Times New Roman"/>
          <w:sz w:val="24"/>
          <w:szCs w:val="24"/>
        </w:rPr>
        <w:t>Por ende, s</w:t>
      </w:r>
      <w:r w:rsidRPr="005267DB">
        <w:rPr>
          <w:rFonts w:ascii="Times New Roman" w:hAnsi="Times New Roman" w:cs="Times New Roman"/>
          <w:sz w:val="24"/>
          <w:szCs w:val="24"/>
        </w:rPr>
        <w:t xml:space="preserve">e seleccionaron como referencias variables metodológicas relacionadas con la instrumentación en la recolección de datos y la publicación del artículo </w:t>
      </w:r>
      <w:r>
        <w:rPr>
          <w:rFonts w:ascii="Times New Roman" w:hAnsi="Times New Roman" w:cs="Times New Roman"/>
          <w:sz w:val="24"/>
          <w:szCs w:val="24"/>
        </w:rPr>
        <w:t>(t</w:t>
      </w:r>
      <w:r w:rsidRPr="005267DB">
        <w:rPr>
          <w:rFonts w:ascii="Times New Roman" w:hAnsi="Times New Roman" w:cs="Times New Roman"/>
          <w:sz w:val="24"/>
          <w:szCs w:val="24"/>
        </w:rPr>
        <w:t>abla 1</w:t>
      </w:r>
      <w:r>
        <w:rPr>
          <w:rFonts w:ascii="Times New Roman" w:hAnsi="Times New Roman" w:cs="Times New Roman"/>
          <w:sz w:val="24"/>
          <w:szCs w:val="24"/>
        </w:rPr>
        <w:t>)</w:t>
      </w:r>
      <w:r w:rsidRPr="005267DB">
        <w:rPr>
          <w:rFonts w:ascii="Times New Roman" w:hAnsi="Times New Roman" w:cs="Times New Roman"/>
          <w:sz w:val="24"/>
          <w:szCs w:val="24"/>
        </w:rPr>
        <w:t xml:space="preserve">. </w:t>
      </w:r>
      <w:r>
        <w:rPr>
          <w:rFonts w:ascii="Times New Roman" w:hAnsi="Times New Roman" w:cs="Times New Roman"/>
          <w:sz w:val="24"/>
          <w:szCs w:val="24"/>
        </w:rPr>
        <w:t>Asimismo, s</w:t>
      </w:r>
      <w:r w:rsidRPr="005267DB">
        <w:rPr>
          <w:rFonts w:ascii="Times New Roman" w:hAnsi="Times New Roman" w:cs="Times New Roman"/>
          <w:sz w:val="24"/>
          <w:szCs w:val="24"/>
        </w:rPr>
        <w:t>e tuvieron en cuenta las recomendaciones del autor, quien define la operacionalización de variables como un proceso ordenado y específico de naturaleza cuantitativa</w:t>
      </w:r>
      <w:r>
        <w:rPr>
          <w:rFonts w:ascii="Times New Roman" w:hAnsi="Times New Roman" w:cs="Times New Roman"/>
          <w:sz w:val="24"/>
          <w:szCs w:val="24"/>
        </w:rPr>
        <w:t>,</w:t>
      </w:r>
      <w:r w:rsidRPr="005267DB">
        <w:rPr>
          <w:rFonts w:ascii="Times New Roman" w:hAnsi="Times New Roman" w:cs="Times New Roman"/>
          <w:sz w:val="24"/>
          <w:szCs w:val="24"/>
        </w:rPr>
        <w:t xml:space="preserve"> que va de lo general a lo particular, con el fin de evaluar variables mediante el análisis de dimensiones e indicadores.</w:t>
      </w:r>
      <w:r>
        <w:rPr>
          <w:rFonts w:ascii="Times New Roman" w:hAnsi="Times New Roman" w:cs="Times New Roman"/>
          <w:sz w:val="24"/>
          <w:szCs w:val="24"/>
        </w:rPr>
        <w:t xml:space="preserve"> </w:t>
      </w:r>
    </w:p>
    <w:p w14:paraId="1A063881" w14:textId="77777777" w:rsidR="00841AEC" w:rsidRPr="005267DB" w:rsidRDefault="00841AEC" w:rsidP="00841A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w:t>
      </w:r>
      <w:r w:rsidRPr="005267DB">
        <w:rPr>
          <w:rFonts w:ascii="Times New Roman" w:hAnsi="Times New Roman" w:cs="Times New Roman"/>
          <w:sz w:val="24"/>
          <w:szCs w:val="24"/>
        </w:rPr>
        <w:t>regunta de investigación</w:t>
      </w:r>
      <w:r>
        <w:rPr>
          <w:rFonts w:ascii="Times New Roman" w:hAnsi="Times New Roman" w:cs="Times New Roman"/>
          <w:sz w:val="24"/>
          <w:szCs w:val="24"/>
        </w:rPr>
        <w:t xml:space="preserve"> formulada fue la siguiente</w:t>
      </w:r>
      <w:r w:rsidRPr="005267DB">
        <w:rPr>
          <w:rFonts w:ascii="Times New Roman" w:hAnsi="Times New Roman" w:cs="Times New Roman"/>
          <w:sz w:val="24"/>
          <w:szCs w:val="24"/>
        </w:rPr>
        <w:t>: ¿</w:t>
      </w:r>
      <w:r>
        <w:rPr>
          <w:rFonts w:ascii="Times New Roman" w:hAnsi="Times New Roman" w:cs="Times New Roman"/>
          <w:sz w:val="24"/>
          <w:szCs w:val="24"/>
        </w:rPr>
        <w:t>q</w:t>
      </w:r>
      <w:r w:rsidRPr="005267DB">
        <w:rPr>
          <w:rFonts w:ascii="Times New Roman" w:hAnsi="Times New Roman" w:cs="Times New Roman"/>
          <w:sz w:val="24"/>
          <w:szCs w:val="24"/>
        </w:rPr>
        <w:t>ué resultados aporta el metaanálisis sobre la gestión de la información y la estructura de los artículos utilizados en una revisión sistemática sobre el tema de la cultura digital en el currículum de la escuela telesecundaria?</w:t>
      </w:r>
    </w:p>
    <w:p w14:paraId="7BB262BC" w14:textId="77777777" w:rsidR="00841AEC" w:rsidRDefault="00841AEC" w:rsidP="00841A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h</w:t>
      </w:r>
      <w:r w:rsidRPr="005267DB">
        <w:rPr>
          <w:rFonts w:ascii="Times New Roman" w:hAnsi="Times New Roman" w:cs="Times New Roman"/>
          <w:sz w:val="24"/>
          <w:szCs w:val="24"/>
        </w:rPr>
        <w:t xml:space="preserve">ipótesis general </w:t>
      </w:r>
      <w:r>
        <w:rPr>
          <w:rFonts w:ascii="Times New Roman" w:hAnsi="Times New Roman" w:cs="Times New Roman"/>
          <w:sz w:val="24"/>
          <w:szCs w:val="24"/>
        </w:rPr>
        <w:t>fue esta</w:t>
      </w:r>
      <w:r w:rsidRPr="005267DB">
        <w:rPr>
          <w:rFonts w:ascii="Times New Roman" w:hAnsi="Times New Roman" w:cs="Times New Roman"/>
          <w:sz w:val="24"/>
          <w:szCs w:val="24"/>
        </w:rPr>
        <w:t xml:space="preserve">: </w:t>
      </w:r>
      <w:r>
        <w:rPr>
          <w:rFonts w:ascii="Times New Roman" w:hAnsi="Times New Roman" w:cs="Times New Roman"/>
          <w:sz w:val="24"/>
          <w:szCs w:val="24"/>
        </w:rPr>
        <w:t>e</w:t>
      </w:r>
      <w:r w:rsidRPr="005267DB">
        <w:rPr>
          <w:rFonts w:ascii="Times New Roman" w:hAnsi="Times New Roman" w:cs="Times New Roman"/>
          <w:sz w:val="24"/>
          <w:szCs w:val="24"/>
        </w:rPr>
        <w:t>xiste una correlación entre el promedio de las calificaciones obtenidas por los artículos en revisión y el promedio de calificaciones obtenidas por el artículo publicado.</w:t>
      </w:r>
    </w:p>
    <w:p w14:paraId="0582B725" w14:textId="77777777" w:rsidR="00841AEC" w:rsidRDefault="00841AEC" w:rsidP="00841AEC">
      <w:pPr>
        <w:spacing w:line="360" w:lineRule="auto"/>
        <w:jc w:val="both"/>
        <w:rPr>
          <w:rFonts w:ascii="Times New Roman" w:hAnsi="Times New Roman" w:cs="Times New Roman"/>
          <w:sz w:val="24"/>
          <w:szCs w:val="24"/>
        </w:rPr>
      </w:pPr>
    </w:p>
    <w:p w14:paraId="02B8A8D6" w14:textId="77777777" w:rsidR="00841AEC" w:rsidRPr="0089671A" w:rsidRDefault="00841AEC" w:rsidP="00841AEC">
      <w:pPr>
        <w:spacing w:line="360" w:lineRule="auto"/>
        <w:ind w:firstLine="720"/>
        <w:jc w:val="center"/>
        <w:rPr>
          <w:rFonts w:ascii="Times New Roman" w:hAnsi="Times New Roman" w:cs="Times New Roman"/>
          <w:sz w:val="24"/>
          <w:szCs w:val="24"/>
        </w:rPr>
      </w:pPr>
      <w:r w:rsidRPr="002F3093">
        <w:rPr>
          <w:rFonts w:ascii="Times New Roman" w:hAnsi="Times New Roman" w:cs="Times New Roman"/>
          <w:b/>
          <w:bCs/>
          <w:sz w:val="24"/>
          <w:szCs w:val="24"/>
        </w:rPr>
        <w:t>Tabla 1</w:t>
      </w:r>
      <w:r w:rsidRPr="002F3093">
        <w:rPr>
          <w:rFonts w:ascii="Times New Roman" w:hAnsi="Times New Roman" w:cs="Times New Roman"/>
          <w:sz w:val="24"/>
          <w:szCs w:val="24"/>
        </w:rPr>
        <w:t>. Operacionalización de variables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969"/>
        <w:gridCol w:w="4536"/>
      </w:tblGrid>
      <w:tr w:rsidR="00841AEC" w:rsidRPr="00E80E8B" w14:paraId="03041341" w14:textId="77777777" w:rsidTr="00E80E8B">
        <w:trPr>
          <w:trHeight w:val="415"/>
          <w:jc w:val="center"/>
        </w:trPr>
        <w:tc>
          <w:tcPr>
            <w:tcW w:w="1555" w:type="dxa"/>
            <w:shd w:val="clear" w:color="auto" w:fill="auto"/>
          </w:tcPr>
          <w:p w14:paraId="0131DB89"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Variables</w:t>
            </w:r>
          </w:p>
        </w:tc>
        <w:tc>
          <w:tcPr>
            <w:tcW w:w="3969" w:type="dxa"/>
            <w:shd w:val="clear" w:color="auto" w:fill="auto"/>
          </w:tcPr>
          <w:p w14:paraId="70BFB650"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V1. Artículos en revisión</w:t>
            </w:r>
          </w:p>
        </w:tc>
        <w:tc>
          <w:tcPr>
            <w:tcW w:w="4536" w:type="dxa"/>
            <w:shd w:val="clear" w:color="auto" w:fill="auto"/>
          </w:tcPr>
          <w:p w14:paraId="05C21DF6"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V2. Artículo publicado</w:t>
            </w:r>
          </w:p>
        </w:tc>
      </w:tr>
      <w:tr w:rsidR="00841AEC" w:rsidRPr="00E80E8B" w14:paraId="603BBFDE" w14:textId="77777777" w:rsidTr="00E80E8B">
        <w:trPr>
          <w:trHeight w:val="1418"/>
          <w:jc w:val="center"/>
        </w:trPr>
        <w:tc>
          <w:tcPr>
            <w:tcW w:w="1555" w:type="dxa"/>
            <w:shd w:val="clear" w:color="auto" w:fill="auto"/>
          </w:tcPr>
          <w:p w14:paraId="4E635085"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Definición conceptual</w:t>
            </w:r>
          </w:p>
        </w:tc>
        <w:tc>
          <w:tcPr>
            <w:tcW w:w="3969" w:type="dxa"/>
            <w:shd w:val="clear" w:color="auto" w:fill="auto"/>
          </w:tcPr>
          <w:p w14:paraId="5314E917" w14:textId="77777777" w:rsidR="00841AEC" w:rsidRPr="00E80E8B" w:rsidRDefault="00841AEC" w:rsidP="001A6BA5">
            <w:pPr>
              <w:spacing w:line="276" w:lineRule="auto"/>
              <w:jc w:val="both"/>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 xml:space="preserve">Publicaciones coherentes, claras, precisas, breves y ordenadas; sometidas a escrutinio conforme al potencial científico de elementos constitutivos. </w:t>
            </w:r>
          </w:p>
        </w:tc>
        <w:tc>
          <w:tcPr>
            <w:tcW w:w="4536" w:type="dxa"/>
            <w:shd w:val="clear" w:color="auto" w:fill="auto"/>
          </w:tcPr>
          <w:p w14:paraId="643F01FA" w14:textId="77777777" w:rsidR="00841AEC" w:rsidRPr="00E80E8B" w:rsidRDefault="00841AEC" w:rsidP="001A6BA5">
            <w:pPr>
              <w:spacing w:line="276" w:lineRule="auto"/>
              <w:jc w:val="both"/>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Documento editorial con potencial científico; integra aportes para contestar una pregunta indagatoria conforme a criterios metodológicos, de publicación y estilo, consensuados por la comunidad académica.</w:t>
            </w:r>
          </w:p>
        </w:tc>
      </w:tr>
      <w:tr w:rsidR="00841AEC" w:rsidRPr="00E80E8B" w14:paraId="60388369" w14:textId="77777777" w:rsidTr="00E80E8B">
        <w:trPr>
          <w:trHeight w:val="517"/>
          <w:jc w:val="center"/>
        </w:trPr>
        <w:tc>
          <w:tcPr>
            <w:tcW w:w="1555" w:type="dxa"/>
            <w:tcBorders>
              <w:bottom w:val="single" w:sz="4" w:space="0" w:color="000000"/>
            </w:tcBorders>
            <w:shd w:val="clear" w:color="auto" w:fill="auto"/>
          </w:tcPr>
          <w:p w14:paraId="6F3C7EA3"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Definición operacional</w:t>
            </w:r>
          </w:p>
        </w:tc>
        <w:tc>
          <w:tcPr>
            <w:tcW w:w="3969" w:type="dxa"/>
            <w:tcBorders>
              <w:bottom w:val="single" w:sz="4" w:space="0" w:color="000000"/>
            </w:tcBorders>
            <w:shd w:val="clear" w:color="auto" w:fill="auto"/>
          </w:tcPr>
          <w:p w14:paraId="7ED32EFE"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Aplicación de la EACSH a 30 artículos en revisión.</w:t>
            </w:r>
          </w:p>
        </w:tc>
        <w:tc>
          <w:tcPr>
            <w:tcW w:w="4536" w:type="dxa"/>
            <w:tcBorders>
              <w:bottom w:val="single" w:sz="4" w:space="0" w:color="000000"/>
            </w:tcBorders>
            <w:shd w:val="clear" w:color="auto" w:fill="auto"/>
          </w:tcPr>
          <w:p w14:paraId="06BEC92D"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 xml:space="preserve">Aplicación de la EACSH a 1 artículo publicado en revista </w:t>
            </w:r>
            <w:proofErr w:type="spellStart"/>
            <w:r w:rsidRPr="00E80E8B">
              <w:rPr>
                <w:rFonts w:ascii="Times New Roman" w:eastAsia="Times New Roman" w:hAnsi="Times New Roman" w:cs="Times New Roman"/>
                <w:i/>
                <w:iCs/>
                <w:sz w:val="24"/>
                <w:szCs w:val="24"/>
              </w:rPr>
              <w:t>Eduweb</w:t>
            </w:r>
            <w:proofErr w:type="spellEnd"/>
            <w:r w:rsidRPr="00E80E8B">
              <w:rPr>
                <w:rFonts w:ascii="Times New Roman" w:eastAsia="Times New Roman" w:hAnsi="Times New Roman" w:cs="Times New Roman"/>
                <w:sz w:val="24"/>
                <w:szCs w:val="24"/>
              </w:rPr>
              <w:t xml:space="preserve"> en 2023.</w:t>
            </w:r>
          </w:p>
        </w:tc>
      </w:tr>
      <w:tr w:rsidR="00841AEC" w:rsidRPr="00E80E8B" w14:paraId="4BAC6BD2" w14:textId="77777777" w:rsidTr="00E80E8B">
        <w:trPr>
          <w:trHeight w:val="103"/>
          <w:jc w:val="center"/>
        </w:trPr>
        <w:tc>
          <w:tcPr>
            <w:tcW w:w="1555" w:type="dxa"/>
            <w:tcBorders>
              <w:top w:val="single" w:sz="4" w:space="0" w:color="000000"/>
              <w:left w:val="single" w:sz="4" w:space="0" w:color="000000"/>
              <w:bottom w:val="nil"/>
              <w:right w:val="single" w:sz="4" w:space="0" w:color="000000"/>
            </w:tcBorders>
            <w:shd w:val="clear" w:color="auto" w:fill="auto"/>
          </w:tcPr>
          <w:p w14:paraId="73163898"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Dimensiones</w:t>
            </w:r>
          </w:p>
        </w:tc>
        <w:tc>
          <w:tcPr>
            <w:tcW w:w="3969" w:type="dxa"/>
            <w:tcBorders>
              <w:left w:val="single" w:sz="4" w:space="0" w:color="000000"/>
              <w:bottom w:val="single" w:sz="4" w:space="0" w:color="000000"/>
            </w:tcBorders>
            <w:shd w:val="clear" w:color="auto" w:fill="auto"/>
          </w:tcPr>
          <w:p w14:paraId="36861D2D"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A. Portada y resumen</w:t>
            </w:r>
          </w:p>
        </w:tc>
        <w:tc>
          <w:tcPr>
            <w:tcW w:w="4536" w:type="dxa"/>
            <w:tcBorders>
              <w:bottom w:val="single" w:sz="4" w:space="0" w:color="000000"/>
            </w:tcBorders>
            <w:shd w:val="clear" w:color="auto" w:fill="auto"/>
          </w:tcPr>
          <w:p w14:paraId="521A07DC"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A. Portada y resumen</w:t>
            </w:r>
          </w:p>
        </w:tc>
      </w:tr>
      <w:tr w:rsidR="00841AEC" w:rsidRPr="00E80E8B" w14:paraId="37879811" w14:textId="77777777" w:rsidTr="00E80E8B">
        <w:trPr>
          <w:trHeight w:val="236"/>
          <w:jc w:val="center"/>
        </w:trPr>
        <w:tc>
          <w:tcPr>
            <w:tcW w:w="1555" w:type="dxa"/>
            <w:tcBorders>
              <w:top w:val="nil"/>
              <w:left w:val="single" w:sz="4" w:space="0" w:color="000000"/>
              <w:bottom w:val="nil"/>
              <w:right w:val="single" w:sz="4" w:space="0" w:color="000000"/>
            </w:tcBorders>
            <w:shd w:val="clear" w:color="auto" w:fill="auto"/>
          </w:tcPr>
          <w:p w14:paraId="30B13C85" w14:textId="77777777" w:rsidR="00841AEC" w:rsidRPr="00E80E8B" w:rsidRDefault="00841AEC" w:rsidP="001A6BA5">
            <w:pPr>
              <w:spacing w:line="276" w:lineRule="auto"/>
              <w:rPr>
                <w:rFonts w:ascii="Times New Roman" w:eastAsia="Times New Roman" w:hAnsi="Times New Roman" w:cs="Times New Roman"/>
                <w:sz w:val="24"/>
                <w:szCs w:val="24"/>
              </w:rPr>
            </w:pPr>
          </w:p>
        </w:tc>
        <w:tc>
          <w:tcPr>
            <w:tcW w:w="3969" w:type="dxa"/>
            <w:tcBorders>
              <w:left w:val="single" w:sz="4" w:space="0" w:color="000000"/>
              <w:bottom w:val="single" w:sz="4" w:space="0" w:color="000000"/>
            </w:tcBorders>
            <w:shd w:val="clear" w:color="auto" w:fill="auto"/>
          </w:tcPr>
          <w:p w14:paraId="1A6B7D01"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B. Introducción</w:t>
            </w:r>
          </w:p>
        </w:tc>
        <w:tc>
          <w:tcPr>
            <w:tcW w:w="4536" w:type="dxa"/>
            <w:tcBorders>
              <w:bottom w:val="single" w:sz="4" w:space="0" w:color="000000"/>
            </w:tcBorders>
            <w:shd w:val="clear" w:color="auto" w:fill="auto"/>
          </w:tcPr>
          <w:p w14:paraId="28A75C2B"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B. Introducción</w:t>
            </w:r>
          </w:p>
        </w:tc>
      </w:tr>
      <w:tr w:rsidR="00841AEC" w:rsidRPr="00E80E8B" w14:paraId="7171106C" w14:textId="77777777" w:rsidTr="00E80E8B">
        <w:trPr>
          <w:trHeight w:val="214"/>
          <w:jc w:val="center"/>
        </w:trPr>
        <w:tc>
          <w:tcPr>
            <w:tcW w:w="1555" w:type="dxa"/>
            <w:tcBorders>
              <w:top w:val="nil"/>
              <w:left w:val="single" w:sz="4" w:space="0" w:color="000000"/>
              <w:bottom w:val="nil"/>
              <w:right w:val="single" w:sz="4" w:space="0" w:color="000000"/>
            </w:tcBorders>
            <w:shd w:val="clear" w:color="auto" w:fill="auto"/>
          </w:tcPr>
          <w:p w14:paraId="67E191B9" w14:textId="77777777" w:rsidR="00841AEC" w:rsidRPr="00E80E8B" w:rsidRDefault="00841AEC" w:rsidP="001A6BA5">
            <w:pPr>
              <w:spacing w:line="276" w:lineRule="auto"/>
              <w:rPr>
                <w:rFonts w:ascii="Times New Roman" w:eastAsia="Times New Roman" w:hAnsi="Times New Roman" w:cs="Times New Roman"/>
                <w:sz w:val="24"/>
                <w:szCs w:val="24"/>
              </w:rPr>
            </w:pPr>
          </w:p>
        </w:tc>
        <w:tc>
          <w:tcPr>
            <w:tcW w:w="3969" w:type="dxa"/>
            <w:tcBorders>
              <w:left w:val="single" w:sz="4" w:space="0" w:color="000000"/>
              <w:bottom w:val="single" w:sz="4" w:space="0" w:color="000000"/>
            </w:tcBorders>
            <w:shd w:val="clear" w:color="auto" w:fill="auto"/>
          </w:tcPr>
          <w:p w14:paraId="53A06655"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C. Metodología</w:t>
            </w:r>
          </w:p>
        </w:tc>
        <w:tc>
          <w:tcPr>
            <w:tcW w:w="4536" w:type="dxa"/>
            <w:tcBorders>
              <w:bottom w:val="single" w:sz="4" w:space="0" w:color="000000"/>
            </w:tcBorders>
            <w:shd w:val="clear" w:color="auto" w:fill="auto"/>
          </w:tcPr>
          <w:p w14:paraId="4B82BBF2"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C. Metodología</w:t>
            </w:r>
          </w:p>
        </w:tc>
      </w:tr>
      <w:tr w:rsidR="00841AEC" w:rsidRPr="00E80E8B" w14:paraId="7D71023B" w14:textId="77777777" w:rsidTr="00E80E8B">
        <w:trPr>
          <w:trHeight w:val="220"/>
          <w:jc w:val="center"/>
        </w:trPr>
        <w:tc>
          <w:tcPr>
            <w:tcW w:w="1555" w:type="dxa"/>
            <w:tcBorders>
              <w:top w:val="nil"/>
              <w:left w:val="single" w:sz="4" w:space="0" w:color="000000"/>
              <w:bottom w:val="nil"/>
              <w:right w:val="single" w:sz="4" w:space="0" w:color="000000"/>
            </w:tcBorders>
            <w:shd w:val="clear" w:color="auto" w:fill="auto"/>
          </w:tcPr>
          <w:p w14:paraId="198FF373" w14:textId="77777777" w:rsidR="00841AEC" w:rsidRPr="00E80E8B" w:rsidRDefault="00841AEC" w:rsidP="001A6BA5">
            <w:pPr>
              <w:spacing w:line="276" w:lineRule="auto"/>
              <w:rPr>
                <w:rFonts w:ascii="Times New Roman" w:eastAsia="Times New Roman" w:hAnsi="Times New Roman" w:cs="Times New Roman"/>
                <w:sz w:val="24"/>
                <w:szCs w:val="24"/>
              </w:rPr>
            </w:pPr>
          </w:p>
        </w:tc>
        <w:tc>
          <w:tcPr>
            <w:tcW w:w="3969" w:type="dxa"/>
            <w:tcBorders>
              <w:left w:val="single" w:sz="4" w:space="0" w:color="000000"/>
              <w:bottom w:val="single" w:sz="4" w:space="0" w:color="000000"/>
            </w:tcBorders>
            <w:shd w:val="clear" w:color="auto" w:fill="auto"/>
          </w:tcPr>
          <w:p w14:paraId="427B5220"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D. Resultados</w:t>
            </w:r>
          </w:p>
        </w:tc>
        <w:tc>
          <w:tcPr>
            <w:tcW w:w="4536" w:type="dxa"/>
            <w:tcBorders>
              <w:bottom w:val="single" w:sz="4" w:space="0" w:color="000000"/>
            </w:tcBorders>
            <w:shd w:val="clear" w:color="auto" w:fill="auto"/>
          </w:tcPr>
          <w:p w14:paraId="100A7D2E"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D. Resultados</w:t>
            </w:r>
          </w:p>
        </w:tc>
      </w:tr>
      <w:tr w:rsidR="00841AEC" w:rsidRPr="00E80E8B" w14:paraId="1BDF3DED" w14:textId="77777777" w:rsidTr="00E80E8B">
        <w:trPr>
          <w:trHeight w:val="212"/>
          <w:jc w:val="center"/>
        </w:trPr>
        <w:tc>
          <w:tcPr>
            <w:tcW w:w="1555" w:type="dxa"/>
            <w:tcBorders>
              <w:top w:val="nil"/>
              <w:left w:val="single" w:sz="4" w:space="0" w:color="000000"/>
              <w:bottom w:val="nil"/>
              <w:right w:val="single" w:sz="4" w:space="0" w:color="000000"/>
            </w:tcBorders>
            <w:shd w:val="clear" w:color="auto" w:fill="auto"/>
          </w:tcPr>
          <w:p w14:paraId="736F9E4C" w14:textId="77777777" w:rsidR="00841AEC" w:rsidRPr="00E80E8B" w:rsidRDefault="00841AEC" w:rsidP="001A6BA5">
            <w:pPr>
              <w:spacing w:line="276"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tcBorders>
            <w:shd w:val="clear" w:color="auto" w:fill="auto"/>
          </w:tcPr>
          <w:p w14:paraId="1C18B608"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E. Discusión</w:t>
            </w:r>
          </w:p>
        </w:tc>
        <w:tc>
          <w:tcPr>
            <w:tcW w:w="4536" w:type="dxa"/>
            <w:tcBorders>
              <w:top w:val="single" w:sz="4" w:space="0" w:color="000000"/>
            </w:tcBorders>
            <w:shd w:val="clear" w:color="auto" w:fill="auto"/>
          </w:tcPr>
          <w:p w14:paraId="7B0C2473"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E. Discusión</w:t>
            </w:r>
          </w:p>
        </w:tc>
      </w:tr>
      <w:tr w:rsidR="00841AEC" w:rsidRPr="00E80E8B" w14:paraId="08E07819" w14:textId="77777777" w:rsidTr="00E80E8B">
        <w:trPr>
          <w:trHeight w:val="217"/>
          <w:jc w:val="center"/>
        </w:trPr>
        <w:tc>
          <w:tcPr>
            <w:tcW w:w="1555" w:type="dxa"/>
            <w:tcBorders>
              <w:top w:val="nil"/>
              <w:left w:val="single" w:sz="4" w:space="0" w:color="000000"/>
              <w:bottom w:val="nil"/>
              <w:right w:val="single" w:sz="4" w:space="0" w:color="000000"/>
            </w:tcBorders>
            <w:shd w:val="clear" w:color="auto" w:fill="auto"/>
          </w:tcPr>
          <w:p w14:paraId="5E57612C" w14:textId="77777777" w:rsidR="00841AEC" w:rsidRPr="00E80E8B" w:rsidRDefault="00841AEC" w:rsidP="001A6BA5">
            <w:pPr>
              <w:spacing w:line="276"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tcBorders>
            <w:shd w:val="clear" w:color="auto" w:fill="auto"/>
          </w:tcPr>
          <w:p w14:paraId="5937B80A"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F. Referencias</w:t>
            </w:r>
          </w:p>
        </w:tc>
        <w:tc>
          <w:tcPr>
            <w:tcW w:w="4536" w:type="dxa"/>
            <w:tcBorders>
              <w:top w:val="single" w:sz="4" w:space="0" w:color="000000"/>
            </w:tcBorders>
            <w:shd w:val="clear" w:color="auto" w:fill="auto"/>
          </w:tcPr>
          <w:p w14:paraId="499C366B"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F. Referencias</w:t>
            </w:r>
          </w:p>
        </w:tc>
      </w:tr>
      <w:tr w:rsidR="00841AEC" w:rsidRPr="00E80E8B" w14:paraId="3AE5DDDA" w14:textId="77777777" w:rsidTr="00E80E8B">
        <w:trPr>
          <w:trHeight w:val="210"/>
          <w:jc w:val="center"/>
        </w:trPr>
        <w:tc>
          <w:tcPr>
            <w:tcW w:w="1555" w:type="dxa"/>
            <w:tcBorders>
              <w:top w:val="nil"/>
              <w:left w:val="single" w:sz="4" w:space="0" w:color="000000"/>
              <w:bottom w:val="nil"/>
              <w:right w:val="single" w:sz="4" w:space="0" w:color="000000"/>
            </w:tcBorders>
            <w:shd w:val="clear" w:color="auto" w:fill="auto"/>
          </w:tcPr>
          <w:p w14:paraId="266C06AA" w14:textId="77777777" w:rsidR="00841AEC" w:rsidRPr="00E80E8B" w:rsidRDefault="00841AEC" w:rsidP="001A6BA5">
            <w:pPr>
              <w:spacing w:line="276"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tcBorders>
            <w:shd w:val="clear" w:color="auto" w:fill="auto"/>
          </w:tcPr>
          <w:p w14:paraId="19486859"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G. Apéndices</w:t>
            </w:r>
          </w:p>
        </w:tc>
        <w:tc>
          <w:tcPr>
            <w:tcW w:w="4536" w:type="dxa"/>
            <w:tcBorders>
              <w:top w:val="single" w:sz="4" w:space="0" w:color="000000"/>
            </w:tcBorders>
            <w:shd w:val="clear" w:color="auto" w:fill="auto"/>
          </w:tcPr>
          <w:p w14:paraId="09D7E7D7"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G. Apéndices</w:t>
            </w:r>
          </w:p>
        </w:tc>
      </w:tr>
      <w:tr w:rsidR="00841AEC" w:rsidRPr="00E80E8B" w14:paraId="47600C23" w14:textId="77777777" w:rsidTr="00E80E8B">
        <w:trPr>
          <w:trHeight w:val="202"/>
          <w:jc w:val="center"/>
        </w:trPr>
        <w:tc>
          <w:tcPr>
            <w:tcW w:w="1555" w:type="dxa"/>
            <w:tcBorders>
              <w:top w:val="nil"/>
              <w:left w:val="single" w:sz="4" w:space="0" w:color="000000"/>
              <w:bottom w:val="single" w:sz="4" w:space="0" w:color="000000"/>
              <w:right w:val="single" w:sz="4" w:space="0" w:color="000000"/>
            </w:tcBorders>
            <w:shd w:val="clear" w:color="auto" w:fill="auto"/>
          </w:tcPr>
          <w:p w14:paraId="1F7CB742" w14:textId="77777777" w:rsidR="00841AEC" w:rsidRPr="00E80E8B" w:rsidRDefault="00841AEC" w:rsidP="001A6BA5">
            <w:pPr>
              <w:spacing w:line="276"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tcBorders>
            <w:shd w:val="clear" w:color="auto" w:fill="auto"/>
          </w:tcPr>
          <w:p w14:paraId="0E8F2843"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H. Estilo y formato</w:t>
            </w:r>
          </w:p>
        </w:tc>
        <w:tc>
          <w:tcPr>
            <w:tcW w:w="4536" w:type="dxa"/>
            <w:tcBorders>
              <w:top w:val="single" w:sz="4" w:space="0" w:color="000000"/>
            </w:tcBorders>
            <w:shd w:val="clear" w:color="auto" w:fill="auto"/>
          </w:tcPr>
          <w:p w14:paraId="2508382E"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H. Estilo y formato</w:t>
            </w:r>
          </w:p>
        </w:tc>
      </w:tr>
      <w:tr w:rsidR="00841AEC" w:rsidRPr="00E80E8B" w14:paraId="45A48285" w14:textId="77777777" w:rsidTr="00E80E8B">
        <w:trPr>
          <w:trHeight w:val="206"/>
          <w:jc w:val="center"/>
        </w:trPr>
        <w:tc>
          <w:tcPr>
            <w:tcW w:w="1555" w:type="dxa"/>
            <w:tcBorders>
              <w:top w:val="single" w:sz="4" w:space="0" w:color="000000"/>
              <w:left w:val="single" w:sz="4" w:space="0" w:color="000000"/>
              <w:bottom w:val="nil"/>
              <w:right w:val="single" w:sz="4" w:space="0" w:color="000000"/>
            </w:tcBorders>
            <w:shd w:val="clear" w:color="auto" w:fill="auto"/>
          </w:tcPr>
          <w:p w14:paraId="4ABE62DF"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Indicadores</w:t>
            </w:r>
          </w:p>
        </w:tc>
        <w:tc>
          <w:tcPr>
            <w:tcW w:w="3969" w:type="dxa"/>
            <w:tcBorders>
              <w:top w:val="single" w:sz="4" w:space="0" w:color="000000"/>
              <w:left w:val="single" w:sz="4" w:space="0" w:color="000000"/>
            </w:tcBorders>
            <w:shd w:val="clear" w:color="auto" w:fill="auto"/>
          </w:tcPr>
          <w:p w14:paraId="04E3DBC8"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13</w:t>
            </w:r>
          </w:p>
        </w:tc>
        <w:tc>
          <w:tcPr>
            <w:tcW w:w="4536" w:type="dxa"/>
            <w:tcBorders>
              <w:top w:val="single" w:sz="4" w:space="0" w:color="000000"/>
            </w:tcBorders>
            <w:shd w:val="clear" w:color="auto" w:fill="auto"/>
          </w:tcPr>
          <w:p w14:paraId="3473482C" w14:textId="77777777" w:rsidR="00841AEC" w:rsidRPr="00E80E8B" w:rsidRDefault="00841AEC" w:rsidP="001A6BA5">
            <w:pPr>
              <w:spacing w:line="276" w:lineRule="auto"/>
              <w:rPr>
                <w:rFonts w:ascii="Times New Roman" w:eastAsia="Times New Roman" w:hAnsi="Times New Roman" w:cs="Times New Roman"/>
                <w:sz w:val="24"/>
                <w:szCs w:val="24"/>
              </w:rPr>
            </w:pPr>
            <w:r w:rsidRPr="00E80E8B">
              <w:rPr>
                <w:rFonts w:ascii="Times New Roman" w:eastAsia="Times New Roman" w:hAnsi="Times New Roman" w:cs="Times New Roman"/>
                <w:sz w:val="24"/>
                <w:szCs w:val="24"/>
              </w:rPr>
              <w:t>21</w:t>
            </w:r>
          </w:p>
        </w:tc>
      </w:tr>
      <w:tr w:rsidR="00841AEC" w:rsidRPr="00E80E8B" w14:paraId="2C945794" w14:textId="77777777" w:rsidTr="00E80E8B">
        <w:trPr>
          <w:trHeight w:val="763"/>
          <w:jc w:val="center"/>
        </w:trPr>
        <w:tc>
          <w:tcPr>
            <w:tcW w:w="1555" w:type="dxa"/>
            <w:tcBorders>
              <w:top w:val="single" w:sz="4" w:space="0" w:color="000000"/>
            </w:tcBorders>
            <w:shd w:val="clear" w:color="auto" w:fill="auto"/>
          </w:tcPr>
          <w:p w14:paraId="53300D8B" w14:textId="77777777" w:rsidR="00841AEC" w:rsidRPr="00E80E8B" w:rsidRDefault="00841AEC" w:rsidP="001A6BA5">
            <w:pPr>
              <w:spacing w:line="276" w:lineRule="auto"/>
              <w:rPr>
                <w:rFonts w:ascii="Times New Roman" w:eastAsia="Times New Roman" w:hAnsi="Times New Roman" w:cs="Times New Roman"/>
                <w:color w:val="000000"/>
                <w:sz w:val="24"/>
                <w:szCs w:val="24"/>
              </w:rPr>
            </w:pPr>
            <w:r w:rsidRPr="00E80E8B">
              <w:rPr>
                <w:rFonts w:ascii="Times New Roman" w:eastAsia="Times New Roman" w:hAnsi="Times New Roman" w:cs="Times New Roman"/>
                <w:color w:val="000000"/>
                <w:sz w:val="24"/>
                <w:szCs w:val="24"/>
              </w:rPr>
              <w:t xml:space="preserve">Escala </w:t>
            </w:r>
          </w:p>
        </w:tc>
        <w:tc>
          <w:tcPr>
            <w:tcW w:w="3969" w:type="dxa"/>
            <w:shd w:val="clear" w:color="auto" w:fill="auto"/>
          </w:tcPr>
          <w:p w14:paraId="7584768B" w14:textId="77777777" w:rsidR="00841AEC" w:rsidRPr="00E80E8B" w:rsidRDefault="00841AEC" w:rsidP="001A6BA5">
            <w:pPr>
              <w:spacing w:line="276" w:lineRule="auto"/>
              <w:rPr>
                <w:rFonts w:ascii="Times New Roman" w:eastAsia="Times New Roman" w:hAnsi="Times New Roman" w:cs="Times New Roman"/>
                <w:color w:val="000000"/>
                <w:sz w:val="24"/>
                <w:szCs w:val="24"/>
              </w:rPr>
            </w:pPr>
            <w:r w:rsidRPr="00E80E8B">
              <w:rPr>
                <w:rFonts w:ascii="Times New Roman" w:eastAsia="Times New Roman" w:hAnsi="Times New Roman" w:cs="Times New Roman"/>
                <w:color w:val="000000"/>
                <w:sz w:val="24"/>
                <w:szCs w:val="24"/>
              </w:rPr>
              <w:t xml:space="preserve">Ordinal. Likert. </w:t>
            </w:r>
          </w:p>
          <w:p w14:paraId="75C4A5A8" w14:textId="77777777" w:rsidR="00841AEC" w:rsidRPr="00E80E8B" w:rsidRDefault="00841AEC" w:rsidP="001A6BA5">
            <w:pPr>
              <w:spacing w:line="276" w:lineRule="auto"/>
              <w:rPr>
                <w:rFonts w:ascii="Times New Roman" w:eastAsia="Times New Roman" w:hAnsi="Times New Roman" w:cs="Times New Roman"/>
                <w:color w:val="000000"/>
                <w:sz w:val="24"/>
                <w:szCs w:val="24"/>
              </w:rPr>
            </w:pPr>
            <w:r w:rsidRPr="00E80E8B">
              <w:rPr>
                <w:rFonts w:ascii="Times New Roman" w:eastAsia="Times New Roman" w:hAnsi="Times New Roman" w:cs="Times New Roman"/>
                <w:color w:val="000000"/>
                <w:sz w:val="24"/>
                <w:szCs w:val="24"/>
              </w:rPr>
              <w:t>Niveles: 1 = Muy bajo; 2 = Bajo; 3 = Medio; 4 = Medio alto y 5 = Muy alto.</w:t>
            </w:r>
          </w:p>
        </w:tc>
        <w:tc>
          <w:tcPr>
            <w:tcW w:w="4536" w:type="dxa"/>
            <w:shd w:val="clear" w:color="auto" w:fill="auto"/>
          </w:tcPr>
          <w:p w14:paraId="14142548" w14:textId="77777777" w:rsidR="00841AEC" w:rsidRPr="00E80E8B" w:rsidRDefault="00841AEC" w:rsidP="001A6BA5">
            <w:pPr>
              <w:spacing w:line="276" w:lineRule="auto"/>
              <w:rPr>
                <w:rFonts w:ascii="Times New Roman" w:eastAsia="Times New Roman" w:hAnsi="Times New Roman" w:cs="Times New Roman"/>
                <w:color w:val="000000"/>
                <w:sz w:val="24"/>
                <w:szCs w:val="24"/>
              </w:rPr>
            </w:pPr>
            <w:r w:rsidRPr="00E80E8B">
              <w:rPr>
                <w:rFonts w:ascii="Times New Roman" w:eastAsia="Times New Roman" w:hAnsi="Times New Roman" w:cs="Times New Roman"/>
                <w:color w:val="000000"/>
                <w:sz w:val="24"/>
                <w:szCs w:val="24"/>
              </w:rPr>
              <w:t xml:space="preserve">Ordinal. Likert. </w:t>
            </w:r>
          </w:p>
          <w:p w14:paraId="63E6E963" w14:textId="77777777" w:rsidR="00841AEC" w:rsidRPr="00E80E8B" w:rsidRDefault="00841AEC" w:rsidP="001A6BA5">
            <w:pPr>
              <w:spacing w:line="276" w:lineRule="auto"/>
              <w:rPr>
                <w:rFonts w:ascii="Times New Roman" w:eastAsia="Times New Roman" w:hAnsi="Times New Roman" w:cs="Times New Roman"/>
                <w:color w:val="000000"/>
                <w:sz w:val="24"/>
                <w:szCs w:val="24"/>
              </w:rPr>
            </w:pPr>
            <w:r w:rsidRPr="00E80E8B">
              <w:rPr>
                <w:rFonts w:ascii="Times New Roman" w:eastAsia="Times New Roman" w:hAnsi="Times New Roman" w:cs="Times New Roman"/>
                <w:color w:val="000000"/>
                <w:sz w:val="24"/>
                <w:szCs w:val="24"/>
              </w:rPr>
              <w:t>Niveles: 1 = Muy bajo; 2 = Bajo; 3 = Medio; 4 = Medio alto y 5 = Muy alto.</w:t>
            </w:r>
          </w:p>
        </w:tc>
      </w:tr>
    </w:tbl>
    <w:p w14:paraId="14C68693" w14:textId="094D9D34" w:rsidR="00841AEC" w:rsidRDefault="00841AEC" w:rsidP="00E80E8B">
      <w:pPr>
        <w:jc w:val="center"/>
        <w:rPr>
          <w:rFonts w:ascii="Times New Roman" w:hAnsi="Times New Roman" w:cs="Times New Roman"/>
          <w:sz w:val="24"/>
          <w:szCs w:val="24"/>
        </w:rPr>
      </w:pPr>
      <w:r w:rsidRPr="008563E3">
        <w:rPr>
          <w:rFonts w:ascii="Times New Roman" w:hAnsi="Times New Roman" w:cs="Times New Roman"/>
          <w:sz w:val="24"/>
          <w:szCs w:val="24"/>
        </w:rPr>
        <w:t xml:space="preserve">Fuente: </w:t>
      </w:r>
      <w:r w:rsidRPr="002F3093">
        <w:rPr>
          <w:rFonts w:ascii="Times New Roman" w:hAnsi="Times New Roman" w:cs="Times New Roman"/>
          <w:sz w:val="24"/>
          <w:szCs w:val="24"/>
        </w:rPr>
        <w:t xml:space="preserve">Elaboración propia </w:t>
      </w:r>
      <w:r>
        <w:rPr>
          <w:rFonts w:ascii="Times New Roman" w:hAnsi="Times New Roman" w:cs="Times New Roman"/>
          <w:sz w:val="24"/>
          <w:szCs w:val="24"/>
        </w:rPr>
        <w:t xml:space="preserve">con base en </w:t>
      </w:r>
      <w:r w:rsidRPr="002F3093">
        <w:rPr>
          <w:rFonts w:ascii="Times New Roman" w:hAnsi="Times New Roman" w:cs="Times New Roman"/>
          <w:sz w:val="24"/>
          <w:szCs w:val="24"/>
        </w:rPr>
        <w:t>Arias González (2021)</w:t>
      </w:r>
    </w:p>
    <w:p w14:paraId="1F256B21" w14:textId="77777777" w:rsidR="00841AEC" w:rsidRDefault="00841AEC" w:rsidP="00841AE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Ramírez y </w:t>
      </w:r>
      <w:proofErr w:type="spellStart"/>
      <w:r w:rsidRPr="005267DB">
        <w:rPr>
          <w:rFonts w:ascii="Times New Roman" w:hAnsi="Times New Roman" w:cs="Times New Roman"/>
          <w:sz w:val="24"/>
          <w:szCs w:val="24"/>
        </w:rPr>
        <w:t>Polack</w:t>
      </w:r>
      <w:proofErr w:type="spellEnd"/>
      <w:r w:rsidRPr="005267DB">
        <w:rPr>
          <w:rFonts w:ascii="Times New Roman" w:hAnsi="Times New Roman" w:cs="Times New Roman"/>
          <w:sz w:val="24"/>
          <w:szCs w:val="24"/>
        </w:rPr>
        <w:t xml:space="preserve"> (2020) destacan la importancia de reconocer que la metodología de investigación cuantitativa clasifica las pruebas estadísticas en paramétricas y no paramétricas, </w:t>
      </w:r>
      <w:r>
        <w:rPr>
          <w:rFonts w:ascii="Times New Roman" w:hAnsi="Times New Roman" w:cs="Times New Roman"/>
          <w:sz w:val="24"/>
          <w:szCs w:val="24"/>
        </w:rPr>
        <w:t xml:space="preserve">las cuales se distinguen </w:t>
      </w:r>
      <w:r w:rsidRPr="005267DB">
        <w:rPr>
          <w:rFonts w:ascii="Times New Roman" w:hAnsi="Times New Roman" w:cs="Times New Roman"/>
          <w:sz w:val="24"/>
          <w:szCs w:val="24"/>
        </w:rPr>
        <w:t xml:space="preserve">por su fortaleza inherente. Las pruebas paramétricas, consideradas más robustas, requieren cumplir condiciones como seguir una distribución normal y homocedasticidad, que se refiere a la constancia del valor de la varianza del error entre variables, con un valor de p ≥ 0.05. </w:t>
      </w:r>
    </w:p>
    <w:p w14:paraId="798B8D87" w14:textId="77777777" w:rsidR="00841AEC" w:rsidRDefault="00841AEC" w:rsidP="00841A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cambio</w:t>
      </w:r>
      <w:r w:rsidRPr="005267DB">
        <w:rPr>
          <w:rFonts w:ascii="Times New Roman" w:hAnsi="Times New Roman" w:cs="Times New Roman"/>
          <w:sz w:val="24"/>
          <w:szCs w:val="24"/>
        </w:rPr>
        <w:t xml:space="preserve">, las pruebas no paramétricas se utilizan en muestras pequeñas o cuando no se cumplen las condiciones para una distribución normal, y no requieren homocedasticidad. En cuanto a los sesgos, Conejero (2021) advierte que el sesgo de publicación, es decir, la decisión de publicar o no los datos recopilados en los estudios </w:t>
      </w:r>
      <w:r w:rsidRPr="005267DB">
        <w:rPr>
          <w:rFonts w:ascii="Times New Roman" w:hAnsi="Times New Roman" w:cs="Times New Roman"/>
          <w:sz w:val="24"/>
          <w:szCs w:val="24"/>
        </w:rPr>
        <w:lastRenderedPageBreak/>
        <w:t xml:space="preserve">científicos, es un riesgo para la confiabilidad de cualquier metaanálisis. Esto se debe a la tendencia a publicar selectivamente descubrimientos significativos, lo que puede </w:t>
      </w:r>
      <w:r>
        <w:rPr>
          <w:rFonts w:ascii="Times New Roman" w:hAnsi="Times New Roman" w:cs="Times New Roman"/>
          <w:sz w:val="24"/>
          <w:szCs w:val="24"/>
        </w:rPr>
        <w:t>conducir a</w:t>
      </w:r>
      <w:r w:rsidRPr="005267DB">
        <w:rPr>
          <w:rFonts w:ascii="Times New Roman" w:hAnsi="Times New Roman" w:cs="Times New Roman"/>
          <w:sz w:val="24"/>
          <w:szCs w:val="24"/>
        </w:rPr>
        <w:t xml:space="preserve"> la exclusión de </w:t>
      </w:r>
      <w:r>
        <w:rPr>
          <w:rFonts w:ascii="Times New Roman" w:hAnsi="Times New Roman" w:cs="Times New Roman"/>
          <w:sz w:val="24"/>
          <w:szCs w:val="24"/>
        </w:rPr>
        <w:t>trabajos</w:t>
      </w:r>
      <w:r w:rsidRPr="005267DB">
        <w:rPr>
          <w:rFonts w:ascii="Times New Roman" w:hAnsi="Times New Roman" w:cs="Times New Roman"/>
          <w:sz w:val="24"/>
          <w:szCs w:val="24"/>
        </w:rPr>
        <w:t xml:space="preserve"> con </w:t>
      </w:r>
      <w:r>
        <w:rPr>
          <w:rFonts w:ascii="Times New Roman" w:hAnsi="Times New Roman" w:cs="Times New Roman"/>
          <w:sz w:val="24"/>
          <w:szCs w:val="24"/>
        </w:rPr>
        <w:t>hallazgos</w:t>
      </w:r>
      <w:r w:rsidRPr="005267DB">
        <w:rPr>
          <w:rFonts w:ascii="Times New Roman" w:hAnsi="Times New Roman" w:cs="Times New Roman"/>
          <w:sz w:val="24"/>
          <w:szCs w:val="24"/>
        </w:rPr>
        <w:t xml:space="preserve"> estadísticamente no significativos.</w:t>
      </w:r>
    </w:p>
    <w:p w14:paraId="15DDB8A3" w14:textId="77777777" w:rsidR="00841AEC" w:rsidRPr="007D095B" w:rsidRDefault="00841AEC" w:rsidP="002F3093">
      <w:pPr>
        <w:spacing w:line="360" w:lineRule="auto"/>
        <w:ind w:firstLine="720"/>
        <w:jc w:val="both"/>
        <w:rPr>
          <w:rFonts w:ascii="Times New Roman" w:hAnsi="Times New Roman" w:cs="Times New Roman"/>
          <w:sz w:val="24"/>
          <w:szCs w:val="24"/>
        </w:rPr>
      </w:pPr>
    </w:p>
    <w:p w14:paraId="616DCE5B" w14:textId="7E2BF598" w:rsidR="00E52D95" w:rsidRPr="00E80E8B" w:rsidRDefault="00936093" w:rsidP="00E80E8B">
      <w:pPr>
        <w:spacing w:line="360" w:lineRule="auto"/>
        <w:jc w:val="center"/>
        <w:rPr>
          <w:rFonts w:ascii="Times New Roman" w:hAnsi="Times New Roman" w:cs="Times New Roman"/>
          <w:b/>
          <w:bCs/>
          <w:sz w:val="32"/>
          <w:szCs w:val="32"/>
        </w:rPr>
      </w:pPr>
      <w:bookmarkStart w:id="2" w:name="_Hlk164367843"/>
      <w:r w:rsidRPr="00E80E8B">
        <w:rPr>
          <w:rFonts w:ascii="Times New Roman" w:hAnsi="Times New Roman" w:cs="Times New Roman"/>
          <w:b/>
          <w:bCs/>
          <w:sz w:val="32"/>
          <w:szCs w:val="32"/>
        </w:rPr>
        <w:t>Resultados</w:t>
      </w:r>
    </w:p>
    <w:p w14:paraId="7CA9DAD6" w14:textId="77777777" w:rsidR="00936093" w:rsidRPr="002C05AE" w:rsidRDefault="00936093" w:rsidP="002C05AE">
      <w:pPr>
        <w:spacing w:line="360" w:lineRule="auto"/>
        <w:jc w:val="center"/>
        <w:rPr>
          <w:rFonts w:ascii="Times New Roman" w:hAnsi="Times New Roman" w:cs="Times New Roman"/>
          <w:b/>
          <w:bCs/>
          <w:sz w:val="28"/>
          <w:szCs w:val="28"/>
        </w:rPr>
      </w:pPr>
      <w:r w:rsidRPr="002C05AE">
        <w:rPr>
          <w:rFonts w:ascii="Times New Roman" w:hAnsi="Times New Roman" w:cs="Times New Roman"/>
          <w:b/>
          <w:bCs/>
          <w:sz w:val="28"/>
          <w:szCs w:val="28"/>
        </w:rPr>
        <w:t>Fase 1. Estrategias de búsqueda y recolección de datos</w:t>
      </w:r>
    </w:p>
    <w:bookmarkEnd w:id="2"/>
    <w:p w14:paraId="6F4329E2"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En la génesis de este metaanálisis, se describe el ensayo de la técnica de criba documental sucesiva de corte cualitativo como complemento al gráfico de flujo Prisma 2020. En la </w:t>
      </w:r>
      <w:r>
        <w:rPr>
          <w:rFonts w:ascii="Times New Roman" w:hAnsi="Times New Roman" w:cs="Times New Roman"/>
          <w:sz w:val="24"/>
          <w:szCs w:val="24"/>
        </w:rPr>
        <w:t>t</w:t>
      </w:r>
      <w:r w:rsidRPr="005267DB">
        <w:rPr>
          <w:rFonts w:ascii="Times New Roman" w:hAnsi="Times New Roman" w:cs="Times New Roman"/>
          <w:sz w:val="24"/>
          <w:szCs w:val="24"/>
        </w:rPr>
        <w:t>abla 2 se resumen los momentos de trabajo, las acciones seguidas y los resultados obtenidos en esta fase.</w:t>
      </w:r>
    </w:p>
    <w:p w14:paraId="7EAABE0E" w14:textId="77777777" w:rsidR="008A5B71" w:rsidRDefault="008A5B71" w:rsidP="008A5B71">
      <w:pPr>
        <w:spacing w:line="360" w:lineRule="auto"/>
        <w:jc w:val="both"/>
        <w:rPr>
          <w:rFonts w:ascii="Times New Roman" w:hAnsi="Times New Roman" w:cs="Times New Roman"/>
          <w:sz w:val="24"/>
          <w:szCs w:val="24"/>
        </w:rPr>
      </w:pPr>
    </w:p>
    <w:p w14:paraId="774A2222" w14:textId="77777777" w:rsidR="008A5B71" w:rsidRDefault="008A5B71" w:rsidP="008A5B71">
      <w:pPr>
        <w:spacing w:line="360" w:lineRule="auto"/>
        <w:jc w:val="center"/>
        <w:rPr>
          <w:rFonts w:ascii="Times New Roman" w:hAnsi="Times New Roman" w:cs="Times New Roman"/>
          <w:sz w:val="24"/>
          <w:szCs w:val="24"/>
        </w:rPr>
      </w:pPr>
      <w:r w:rsidRPr="00936093">
        <w:rPr>
          <w:rFonts w:ascii="Times New Roman" w:hAnsi="Times New Roman" w:cs="Times New Roman"/>
          <w:b/>
          <w:bCs/>
          <w:sz w:val="24"/>
          <w:szCs w:val="24"/>
        </w:rPr>
        <w:t>Tabla 2</w:t>
      </w:r>
      <w:r w:rsidRPr="00936093">
        <w:rPr>
          <w:rFonts w:ascii="Times New Roman" w:hAnsi="Times New Roman" w:cs="Times New Roman"/>
          <w:sz w:val="24"/>
          <w:szCs w:val="24"/>
        </w:rPr>
        <w:t>. Resumen del empleo de la técnica criba documental sucesiva de corte cualitativo</w:t>
      </w:r>
    </w:p>
    <w:tbl>
      <w:tblPr>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394"/>
        <w:gridCol w:w="4084"/>
      </w:tblGrid>
      <w:tr w:rsidR="008A5B71" w:rsidRPr="002C05AE" w14:paraId="42243219" w14:textId="77777777" w:rsidTr="002C05AE">
        <w:trPr>
          <w:trHeight w:val="241"/>
          <w:jc w:val="center"/>
        </w:trPr>
        <w:tc>
          <w:tcPr>
            <w:tcW w:w="1555" w:type="dxa"/>
            <w:shd w:val="clear" w:color="auto" w:fill="auto"/>
          </w:tcPr>
          <w:p w14:paraId="720C66B6" w14:textId="77777777" w:rsidR="008A5B71" w:rsidRPr="002C05AE" w:rsidRDefault="008A5B71" w:rsidP="001A6BA5">
            <w:pPr>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Etapa</w:t>
            </w:r>
          </w:p>
        </w:tc>
        <w:tc>
          <w:tcPr>
            <w:tcW w:w="4394" w:type="dxa"/>
            <w:shd w:val="clear" w:color="auto" w:fill="auto"/>
          </w:tcPr>
          <w:p w14:paraId="60CD57C4" w14:textId="77777777" w:rsidR="008A5B71" w:rsidRPr="002C05AE" w:rsidRDefault="008A5B71" w:rsidP="001A6BA5">
            <w:pPr>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Descripción</w:t>
            </w:r>
          </w:p>
        </w:tc>
        <w:tc>
          <w:tcPr>
            <w:tcW w:w="4084" w:type="dxa"/>
            <w:shd w:val="clear" w:color="auto" w:fill="auto"/>
          </w:tcPr>
          <w:p w14:paraId="40ACD996" w14:textId="77777777" w:rsidR="008A5B71" w:rsidRPr="002C05AE" w:rsidRDefault="008A5B71" w:rsidP="001A6BA5">
            <w:pPr>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Resultados</w:t>
            </w:r>
          </w:p>
        </w:tc>
      </w:tr>
      <w:tr w:rsidR="008A5B71" w:rsidRPr="002C05AE" w14:paraId="011DB9BC" w14:textId="77777777" w:rsidTr="002C05AE">
        <w:trPr>
          <w:trHeight w:val="641"/>
          <w:jc w:val="center"/>
        </w:trPr>
        <w:tc>
          <w:tcPr>
            <w:tcW w:w="1555" w:type="dxa"/>
            <w:shd w:val="clear" w:color="auto" w:fill="auto"/>
          </w:tcPr>
          <w:p w14:paraId="01A2C46C"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Identificación</w:t>
            </w:r>
          </w:p>
        </w:tc>
        <w:tc>
          <w:tcPr>
            <w:tcW w:w="4394" w:type="dxa"/>
            <w:shd w:val="clear" w:color="auto" w:fill="auto"/>
          </w:tcPr>
          <w:p w14:paraId="5C5626D1"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Búsqueda conforme a palabras clave y criterios de inclusión-exclusión. </w:t>
            </w:r>
          </w:p>
        </w:tc>
        <w:tc>
          <w:tcPr>
            <w:tcW w:w="4084" w:type="dxa"/>
            <w:shd w:val="clear" w:color="auto" w:fill="auto"/>
          </w:tcPr>
          <w:p w14:paraId="701C19FC"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Revisión general de 914 documentos, encontrados en 8 plataformas digitales.</w:t>
            </w:r>
          </w:p>
        </w:tc>
      </w:tr>
      <w:tr w:rsidR="008A5B71" w:rsidRPr="002C05AE" w14:paraId="2B46F605" w14:textId="77777777" w:rsidTr="002C05AE">
        <w:trPr>
          <w:trHeight w:val="565"/>
          <w:jc w:val="center"/>
        </w:trPr>
        <w:tc>
          <w:tcPr>
            <w:tcW w:w="1555" w:type="dxa"/>
            <w:shd w:val="clear" w:color="auto" w:fill="auto"/>
          </w:tcPr>
          <w:p w14:paraId="6C6B050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Criba gruesa</w:t>
            </w:r>
          </w:p>
        </w:tc>
        <w:tc>
          <w:tcPr>
            <w:tcW w:w="4394" w:type="dxa"/>
            <w:shd w:val="clear" w:color="auto" w:fill="auto"/>
          </w:tcPr>
          <w:p w14:paraId="60AD1CC2"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Lectura de reconocimiento, criterios de inclusión exclusión, acopio digital.</w:t>
            </w:r>
          </w:p>
        </w:tc>
        <w:tc>
          <w:tcPr>
            <w:tcW w:w="4084" w:type="dxa"/>
            <w:shd w:val="clear" w:color="auto" w:fill="auto"/>
          </w:tcPr>
          <w:p w14:paraId="6C3538D5"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47 artículos seleccionados. </w:t>
            </w:r>
          </w:p>
          <w:p w14:paraId="50D234F8"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Descartados 867.</w:t>
            </w:r>
          </w:p>
        </w:tc>
      </w:tr>
      <w:tr w:rsidR="008A5B71" w:rsidRPr="002C05AE" w14:paraId="7EDF53AC" w14:textId="77777777" w:rsidTr="002C05AE">
        <w:trPr>
          <w:trHeight w:val="547"/>
          <w:jc w:val="center"/>
        </w:trPr>
        <w:tc>
          <w:tcPr>
            <w:tcW w:w="1555" w:type="dxa"/>
            <w:shd w:val="clear" w:color="auto" w:fill="auto"/>
          </w:tcPr>
          <w:p w14:paraId="5C58F52E"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Criba media</w:t>
            </w:r>
          </w:p>
        </w:tc>
        <w:tc>
          <w:tcPr>
            <w:tcW w:w="4394" w:type="dxa"/>
            <w:shd w:val="clear" w:color="auto" w:fill="auto"/>
          </w:tcPr>
          <w:p w14:paraId="5BC2DDF8"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Lectura con énfasis en palabras clave, resumen y conclusiones. </w:t>
            </w:r>
          </w:p>
        </w:tc>
        <w:tc>
          <w:tcPr>
            <w:tcW w:w="4084" w:type="dxa"/>
            <w:shd w:val="clear" w:color="auto" w:fill="auto"/>
          </w:tcPr>
          <w:p w14:paraId="5DCA6163"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Seleccionados 34. </w:t>
            </w:r>
          </w:p>
          <w:p w14:paraId="3806FB31"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Suprimidos 13.</w:t>
            </w:r>
          </w:p>
        </w:tc>
      </w:tr>
      <w:tr w:rsidR="008A5B71" w:rsidRPr="002C05AE" w14:paraId="4EA90FA4" w14:textId="77777777" w:rsidTr="002C05AE">
        <w:trPr>
          <w:trHeight w:val="590"/>
          <w:jc w:val="center"/>
        </w:trPr>
        <w:tc>
          <w:tcPr>
            <w:tcW w:w="1555" w:type="dxa"/>
            <w:shd w:val="clear" w:color="auto" w:fill="auto"/>
          </w:tcPr>
          <w:p w14:paraId="5899FB9F"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Agregados</w:t>
            </w:r>
          </w:p>
        </w:tc>
        <w:tc>
          <w:tcPr>
            <w:tcW w:w="4394" w:type="dxa"/>
            <w:shd w:val="clear" w:color="auto" w:fill="auto"/>
          </w:tcPr>
          <w:p w14:paraId="2656F2A2"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Inclusión de artículos no considerados justificando probable impacto y aporte.</w:t>
            </w:r>
          </w:p>
        </w:tc>
        <w:tc>
          <w:tcPr>
            <w:tcW w:w="4084" w:type="dxa"/>
            <w:shd w:val="clear" w:color="auto" w:fill="auto"/>
          </w:tcPr>
          <w:p w14:paraId="70A6EB98"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Se incluyeron 4 artículos y se justificaron los motivos de inclusión.</w:t>
            </w:r>
          </w:p>
        </w:tc>
      </w:tr>
      <w:tr w:rsidR="008A5B71" w:rsidRPr="002C05AE" w14:paraId="2EAEB0E6" w14:textId="77777777" w:rsidTr="002C05AE">
        <w:trPr>
          <w:trHeight w:val="493"/>
          <w:jc w:val="center"/>
        </w:trPr>
        <w:tc>
          <w:tcPr>
            <w:tcW w:w="1555" w:type="dxa"/>
            <w:shd w:val="clear" w:color="auto" w:fill="auto"/>
          </w:tcPr>
          <w:p w14:paraId="46C9F64C"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Criba fina</w:t>
            </w:r>
          </w:p>
        </w:tc>
        <w:tc>
          <w:tcPr>
            <w:tcW w:w="4394" w:type="dxa"/>
            <w:shd w:val="clear" w:color="auto" w:fill="auto"/>
          </w:tcPr>
          <w:p w14:paraId="4CFA94C8"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Análisis de métricas de revistas. Selección conforme a CIRC.</w:t>
            </w:r>
          </w:p>
        </w:tc>
        <w:tc>
          <w:tcPr>
            <w:tcW w:w="4084" w:type="dxa"/>
            <w:shd w:val="clear" w:color="auto" w:fill="auto"/>
          </w:tcPr>
          <w:p w14:paraId="442A87F6"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30 artículos elegidos; CIRC C o superior. Descartados 8 con CIRC D o inferior.</w:t>
            </w:r>
          </w:p>
        </w:tc>
      </w:tr>
      <w:tr w:rsidR="008A5B71" w:rsidRPr="002C05AE" w14:paraId="69140055" w14:textId="77777777" w:rsidTr="002C05AE">
        <w:trPr>
          <w:trHeight w:val="615"/>
          <w:jc w:val="center"/>
        </w:trPr>
        <w:tc>
          <w:tcPr>
            <w:tcW w:w="1555" w:type="dxa"/>
            <w:shd w:val="clear" w:color="auto" w:fill="auto"/>
          </w:tcPr>
          <w:p w14:paraId="7EC53ACC"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Tamizaje</w:t>
            </w:r>
          </w:p>
        </w:tc>
        <w:tc>
          <w:tcPr>
            <w:tcW w:w="4394" w:type="dxa"/>
            <w:shd w:val="clear" w:color="auto" w:fill="auto"/>
          </w:tcPr>
          <w:p w14:paraId="6F6D9CBE"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Aplicación de instrumento para valorar la calidad de artículos bibliográficos.</w:t>
            </w:r>
          </w:p>
        </w:tc>
        <w:tc>
          <w:tcPr>
            <w:tcW w:w="4084" w:type="dxa"/>
            <w:shd w:val="clear" w:color="auto" w:fill="auto"/>
          </w:tcPr>
          <w:p w14:paraId="5B230FF2"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28 artículos considerados idóneos.</w:t>
            </w:r>
          </w:p>
          <w:p w14:paraId="6B27988B"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2 con puntaje inferior al deseado. </w:t>
            </w:r>
          </w:p>
        </w:tc>
      </w:tr>
      <w:tr w:rsidR="008A5B71" w:rsidRPr="002C05AE" w14:paraId="32856221" w14:textId="77777777" w:rsidTr="002C05AE">
        <w:trPr>
          <w:trHeight w:val="837"/>
          <w:jc w:val="center"/>
        </w:trPr>
        <w:tc>
          <w:tcPr>
            <w:tcW w:w="1555" w:type="dxa"/>
            <w:shd w:val="clear" w:color="auto" w:fill="auto"/>
          </w:tcPr>
          <w:p w14:paraId="3F5DB630"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Selección final</w:t>
            </w:r>
          </w:p>
        </w:tc>
        <w:tc>
          <w:tcPr>
            <w:tcW w:w="4394" w:type="dxa"/>
            <w:shd w:val="clear" w:color="auto" w:fill="auto"/>
          </w:tcPr>
          <w:p w14:paraId="09232C34"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Integración de datos y criterios estadísticos. Prueba Colin con escala de Likert. Prueba de correlación.</w:t>
            </w:r>
          </w:p>
        </w:tc>
        <w:tc>
          <w:tcPr>
            <w:tcW w:w="4084" w:type="dxa"/>
            <w:shd w:val="clear" w:color="auto" w:fill="auto"/>
          </w:tcPr>
          <w:p w14:paraId="2563756C"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Media por artículo 89 % = 3.56. </w:t>
            </w:r>
          </w:p>
          <w:p w14:paraId="739C825A"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Likert 28 &gt; 75 %; 2 &lt; 75 %.</w:t>
            </w:r>
          </w:p>
          <w:p w14:paraId="5641B9E5"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Alfa de Cronbach: 0.68</w:t>
            </w:r>
          </w:p>
        </w:tc>
      </w:tr>
    </w:tbl>
    <w:p w14:paraId="561E7018" w14:textId="74323A0E" w:rsidR="008A5B71" w:rsidRDefault="008A5B71" w:rsidP="002C05AE">
      <w:pPr>
        <w:spacing w:line="360" w:lineRule="auto"/>
        <w:jc w:val="center"/>
        <w:rPr>
          <w:rFonts w:ascii="Times New Roman" w:hAnsi="Times New Roman" w:cs="Times New Roman"/>
          <w:sz w:val="24"/>
          <w:szCs w:val="24"/>
        </w:rPr>
      </w:pPr>
      <w:r w:rsidRPr="005640F2">
        <w:rPr>
          <w:rFonts w:ascii="Times New Roman" w:hAnsi="Times New Roman" w:cs="Times New Roman"/>
          <w:sz w:val="24"/>
          <w:szCs w:val="24"/>
        </w:rPr>
        <w:t>Fuente: Elaboración propia</w:t>
      </w:r>
      <w:r>
        <w:rPr>
          <w:rFonts w:ascii="Times New Roman" w:hAnsi="Times New Roman" w:cs="Times New Roman"/>
          <w:sz w:val="24"/>
          <w:szCs w:val="24"/>
        </w:rPr>
        <w:t xml:space="preserve"> </w:t>
      </w:r>
    </w:p>
    <w:p w14:paraId="68BF216F"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En cuanto a la técnica empleada, se ha verificado la existencia de registros documentales que detallan la ruta de inclusión para cada uno de los artículos, así como una descripción precisa del proceso a seguir. Sin embargo, aunque se ha compartido esta información entre colegas, aún no se ha formalizado el proceso de pilotaje.</w:t>
      </w:r>
      <w:r>
        <w:rPr>
          <w:rFonts w:ascii="Times New Roman" w:hAnsi="Times New Roman" w:cs="Times New Roman"/>
          <w:sz w:val="24"/>
          <w:szCs w:val="24"/>
        </w:rPr>
        <w:t xml:space="preserve"> </w:t>
      </w:r>
    </w:p>
    <w:p w14:paraId="07727B91" w14:textId="77777777" w:rsidR="008A5B71" w:rsidRDefault="008A5B71" w:rsidP="008A5B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Pr="005267DB">
        <w:rPr>
          <w:rFonts w:ascii="Times New Roman" w:hAnsi="Times New Roman" w:cs="Times New Roman"/>
          <w:sz w:val="24"/>
          <w:szCs w:val="24"/>
        </w:rPr>
        <w:t xml:space="preserve">e ha confirmado que las plataformas digitales seleccionadas cumplen con criterios científicos para alojar documentos de investigación, </w:t>
      </w:r>
      <w:r>
        <w:rPr>
          <w:rFonts w:ascii="Times New Roman" w:hAnsi="Times New Roman" w:cs="Times New Roman"/>
          <w:sz w:val="24"/>
          <w:szCs w:val="24"/>
        </w:rPr>
        <w:t>de las cuales se destacan</w:t>
      </w:r>
      <w:r w:rsidRPr="005267DB">
        <w:rPr>
          <w:rFonts w:ascii="Times New Roman" w:hAnsi="Times New Roman" w:cs="Times New Roman"/>
          <w:sz w:val="24"/>
          <w:szCs w:val="24"/>
        </w:rPr>
        <w:t xml:space="preserve"> las descargas de </w:t>
      </w:r>
      <w:proofErr w:type="spellStart"/>
      <w:r w:rsidRPr="005267DB">
        <w:rPr>
          <w:rFonts w:ascii="Times New Roman" w:hAnsi="Times New Roman" w:cs="Times New Roman"/>
          <w:sz w:val="24"/>
          <w:szCs w:val="24"/>
        </w:rPr>
        <w:t>Scopus</w:t>
      </w:r>
      <w:proofErr w:type="spellEnd"/>
      <w:r w:rsidRPr="005267DB">
        <w:rPr>
          <w:rFonts w:ascii="Times New Roman" w:hAnsi="Times New Roman" w:cs="Times New Roman"/>
          <w:sz w:val="24"/>
          <w:szCs w:val="24"/>
        </w:rPr>
        <w:t xml:space="preserve">, Redalyc, Internet Archive </w:t>
      </w:r>
      <w:proofErr w:type="spellStart"/>
      <w:r w:rsidRPr="005267DB">
        <w:rPr>
          <w:rFonts w:ascii="Times New Roman" w:hAnsi="Times New Roman" w:cs="Times New Roman"/>
          <w:sz w:val="24"/>
          <w:szCs w:val="24"/>
        </w:rPr>
        <w:t>Scholar</w:t>
      </w:r>
      <w:proofErr w:type="spellEnd"/>
      <w:r w:rsidRPr="005267DB">
        <w:rPr>
          <w:rFonts w:ascii="Times New Roman" w:hAnsi="Times New Roman" w:cs="Times New Roman"/>
          <w:sz w:val="24"/>
          <w:szCs w:val="24"/>
        </w:rPr>
        <w:t xml:space="preserve"> y Scielo. </w:t>
      </w:r>
      <w:r>
        <w:rPr>
          <w:rFonts w:ascii="Times New Roman" w:hAnsi="Times New Roman" w:cs="Times New Roman"/>
          <w:sz w:val="24"/>
          <w:szCs w:val="24"/>
        </w:rPr>
        <w:t>Con esta información, s</w:t>
      </w:r>
      <w:r w:rsidRPr="005267DB">
        <w:rPr>
          <w:rFonts w:ascii="Times New Roman" w:hAnsi="Times New Roman" w:cs="Times New Roman"/>
          <w:sz w:val="24"/>
          <w:szCs w:val="24"/>
        </w:rPr>
        <w:t xml:space="preserve">e llevaron a cabo comparaciones de métricas de estas fuentes, como se resume en la </w:t>
      </w:r>
      <w:r>
        <w:rPr>
          <w:rFonts w:ascii="Times New Roman" w:hAnsi="Times New Roman" w:cs="Times New Roman"/>
          <w:sz w:val="24"/>
          <w:szCs w:val="24"/>
        </w:rPr>
        <w:t>t</w:t>
      </w:r>
      <w:r w:rsidRPr="005267DB">
        <w:rPr>
          <w:rFonts w:ascii="Times New Roman" w:hAnsi="Times New Roman" w:cs="Times New Roman"/>
          <w:sz w:val="24"/>
          <w:szCs w:val="24"/>
        </w:rPr>
        <w:t>abla 3.</w:t>
      </w:r>
    </w:p>
    <w:p w14:paraId="4DFB0DCA" w14:textId="77777777" w:rsidR="008A5B71" w:rsidRDefault="008A5B71" w:rsidP="008A5B71">
      <w:pPr>
        <w:spacing w:line="360" w:lineRule="auto"/>
        <w:ind w:firstLine="708"/>
        <w:jc w:val="both"/>
        <w:rPr>
          <w:rFonts w:ascii="Times New Roman" w:hAnsi="Times New Roman" w:cs="Times New Roman"/>
          <w:sz w:val="24"/>
          <w:szCs w:val="24"/>
        </w:rPr>
      </w:pPr>
    </w:p>
    <w:p w14:paraId="11D05F55" w14:textId="77777777" w:rsidR="00363569" w:rsidRDefault="00363569" w:rsidP="008A5B71">
      <w:pPr>
        <w:spacing w:line="360" w:lineRule="auto"/>
        <w:jc w:val="center"/>
        <w:rPr>
          <w:rFonts w:ascii="Times New Roman" w:hAnsi="Times New Roman" w:cs="Times New Roman"/>
          <w:b/>
          <w:bCs/>
          <w:sz w:val="24"/>
          <w:szCs w:val="24"/>
        </w:rPr>
      </w:pPr>
    </w:p>
    <w:p w14:paraId="70285F89" w14:textId="77777777" w:rsidR="00363569" w:rsidRDefault="00363569" w:rsidP="008A5B71">
      <w:pPr>
        <w:spacing w:line="360" w:lineRule="auto"/>
        <w:jc w:val="center"/>
        <w:rPr>
          <w:rFonts w:ascii="Times New Roman" w:hAnsi="Times New Roman" w:cs="Times New Roman"/>
          <w:b/>
          <w:bCs/>
          <w:sz w:val="24"/>
          <w:szCs w:val="24"/>
        </w:rPr>
      </w:pPr>
    </w:p>
    <w:p w14:paraId="2CC77796" w14:textId="77777777" w:rsidR="00363569" w:rsidRDefault="00363569" w:rsidP="008A5B71">
      <w:pPr>
        <w:spacing w:line="360" w:lineRule="auto"/>
        <w:jc w:val="center"/>
        <w:rPr>
          <w:rFonts w:ascii="Times New Roman" w:hAnsi="Times New Roman" w:cs="Times New Roman"/>
          <w:b/>
          <w:bCs/>
          <w:sz w:val="24"/>
          <w:szCs w:val="24"/>
        </w:rPr>
      </w:pPr>
    </w:p>
    <w:p w14:paraId="66550A49" w14:textId="77777777" w:rsidR="00363569" w:rsidRDefault="00363569" w:rsidP="008A5B71">
      <w:pPr>
        <w:spacing w:line="360" w:lineRule="auto"/>
        <w:jc w:val="center"/>
        <w:rPr>
          <w:rFonts w:ascii="Times New Roman" w:hAnsi="Times New Roman" w:cs="Times New Roman"/>
          <w:b/>
          <w:bCs/>
          <w:sz w:val="24"/>
          <w:szCs w:val="24"/>
        </w:rPr>
      </w:pPr>
    </w:p>
    <w:p w14:paraId="16A4A043" w14:textId="77777777" w:rsidR="00363569" w:rsidRDefault="00363569" w:rsidP="008A5B71">
      <w:pPr>
        <w:spacing w:line="360" w:lineRule="auto"/>
        <w:jc w:val="center"/>
        <w:rPr>
          <w:rFonts w:ascii="Times New Roman" w:hAnsi="Times New Roman" w:cs="Times New Roman"/>
          <w:b/>
          <w:bCs/>
          <w:sz w:val="24"/>
          <w:szCs w:val="24"/>
        </w:rPr>
      </w:pPr>
    </w:p>
    <w:p w14:paraId="06680F60" w14:textId="77777777" w:rsidR="00363569" w:rsidRDefault="00363569" w:rsidP="008A5B71">
      <w:pPr>
        <w:spacing w:line="360" w:lineRule="auto"/>
        <w:jc w:val="center"/>
        <w:rPr>
          <w:rFonts w:ascii="Times New Roman" w:hAnsi="Times New Roman" w:cs="Times New Roman"/>
          <w:b/>
          <w:bCs/>
          <w:sz w:val="24"/>
          <w:szCs w:val="24"/>
        </w:rPr>
      </w:pPr>
    </w:p>
    <w:p w14:paraId="0352A683" w14:textId="77777777" w:rsidR="00363569" w:rsidRDefault="00363569" w:rsidP="008A5B71">
      <w:pPr>
        <w:spacing w:line="360" w:lineRule="auto"/>
        <w:jc w:val="center"/>
        <w:rPr>
          <w:rFonts w:ascii="Times New Roman" w:hAnsi="Times New Roman" w:cs="Times New Roman"/>
          <w:b/>
          <w:bCs/>
          <w:sz w:val="24"/>
          <w:szCs w:val="24"/>
        </w:rPr>
      </w:pPr>
    </w:p>
    <w:p w14:paraId="3C37DC5A" w14:textId="77777777" w:rsidR="00363569" w:rsidRDefault="00363569" w:rsidP="008A5B71">
      <w:pPr>
        <w:spacing w:line="360" w:lineRule="auto"/>
        <w:jc w:val="center"/>
        <w:rPr>
          <w:rFonts w:ascii="Times New Roman" w:hAnsi="Times New Roman" w:cs="Times New Roman"/>
          <w:b/>
          <w:bCs/>
          <w:sz w:val="24"/>
          <w:szCs w:val="24"/>
        </w:rPr>
      </w:pPr>
    </w:p>
    <w:p w14:paraId="334CED5A" w14:textId="14CA9EB9" w:rsidR="008A5B71" w:rsidRDefault="008A5B71" w:rsidP="008A5B71">
      <w:pPr>
        <w:spacing w:line="360" w:lineRule="auto"/>
        <w:jc w:val="center"/>
        <w:rPr>
          <w:rFonts w:ascii="Times New Roman" w:hAnsi="Times New Roman" w:cs="Times New Roman"/>
          <w:sz w:val="24"/>
          <w:szCs w:val="24"/>
        </w:rPr>
      </w:pPr>
      <w:r w:rsidRPr="005640F2">
        <w:rPr>
          <w:rFonts w:ascii="Times New Roman" w:hAnsi="Times New Roman" w:cs="Times New Roman"/>
          <w:b/>
          <w:bCs/>
          <w:sz w:val="24"/>
          <w:szCs w:val="24"/>
        </w:rPr>
        <w:lastRenderedPageBreak/>
        <w:t>Tabla 3</w:t>
      </w:r>
      <w:r w:rsidRPr="005640F2">
        <w:rPr>
          <w:rFonts w:ascii="Times New Roman" w:hAnsi="Times New Roman" w:cs="Times New Roman"/>
          <w:sz w:val="24"/>
          <w:szCs w:val="24"/>
        </w:rPr>
        <w:t>. Clasificación de revistas y artículos seleccionados</w:t>
      </w:r>
    </w:p>
    <w:tbl>
      <w:tblPr>
        <w:tblW w:w="8784" w:type="dxa"/>
        <w:jc w:val="center"/>
        <w:tblLayout w:type="fixed"/>
        <w:tblLook w:val="0400" w:firstRow="0" w:lastRow="0" w:firstColumn="0" w:lastColumn="0" w:noHBand="0" w:noVBand="1"/>
      </w:tblPr>
      <w:tblGrid>
        <w:gridCol w:w="5807"/>
        <w:gridCol w:w="1417"/>
        <w:gridCol w:w="1560"/>
      </w:tblGrid>
      <w:tr w:rsidR="008A5B71" w:rsidRPr="002C05AE" w14:paraId="35DD024A" w14:textId="77777777" w:rsidTr="002C05AE">
        <w:trPr>
          <w:trHeight w:val="262"/>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A6FE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Título de la revista</w:t>
            </w:r>
          </w:p>
        </w:tc>
        <w:tc>
          <w:tcPr>
            <w:tcW w:w="1417" w:type="dxa"/>
            <w:tcBorders>
              <w:top w:val="single" w:sz="4" w:space="0" w:color="000000"/>
              <w:left w:val="nil"/>
              <w:bottom w:val="single" w:sz="4" w:space="0" w:color="000000"/>
              <w:right w:val="nil"/>
            </w:tcBorders>
            <w:shd w:val="clear" w:color="auto" w:fill="auto"/>
            <w:vAlign w:val="center"/>
          </w:tcPr>
          <w:p w14:paraId="41E40BC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CIRC 2020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555E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Artículos</w:t>
            </w:r>
          </w:p>
        </w:tc>
      </w:tr>
      <w:tr w:rsidR="008A5B71" w:rsidRPr="002C05AE" w14:paraId="70F7DB34"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7AADB163"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Comunicar.</w:t>
            </w:r>
          </w:p>
        </w:tc>
        <w:tc>
          <w:tcPr>
            <w:tcW w:w="1417" w:type="dxa"/>
            <w:tcBorders>
              <w:top w:val="nil"/>
              <w:left w:val="nil"/>
              <w:bottom w:val="single" w:sz="4" w:space="0" w:color="000000"/>
              <w:right w:val="nil"/>
            </w:tcBorders>
            <w:shd w:val="clear" w:color="auto" w:fill="auto"/>
          </w:tcPr>
          <w:p w14:paraId="747B215E"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A+</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2BBFD7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r>
      <w:tr w:rsidR="008A5B71" w:rsidRPr="002C05AE" w14:paraId="436831AA"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6FA14855"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Digital Educación </w:t>
            </w:r>
            <w:proofErr w:type="spellStart"/>
            <w:r w:rsidRPr="002C05AE">
              <w:rPr>
                <w:rFonts w:ascii="Times New Roman" w:eastAsia="Times New Roman" w:hAnsi="Times New Roman" w:cs="Times New Roman"/>
                <w:sz w:val="24"/>
                <w:szCs w:val="24"/>
              </w:rPr>
              <w:t>Review</w:t>
            </w:r>
            <w:proofErr w:type="spellEnd"/>
            <w:r w:rsidRPr="002C05AE">
              <w:rPr>
                <w:rFonts w:ascii="Times New Roman" w:eastAsia="Times New Roman" w:hAnsi="Times New Roman" w:cs="Times New Roman"/>
                <w:sz w:val="24"/>
                <w:szCs w:val="24"/>
              </w:rPr>
              <w:t>.</w:t>
            </w:r>
          </w:p>
        </w:tc>
        <w:tc>
          <w:tcPr>
            <w:tcW w:w="1417" w:type="dxa"/>
            <w:tcBorders>
              <w:top w:val="nil"/>
              <w:left w:val="nil"/>
              <w:bottom w:val="single" w:sz="4" w:space="0" w:color="000000"/>
              <w:right w:val="nil"/>
            </w:tcBorders>
            <w:shd w:val="clear" w:color="auto" w:fill="auto"/>
            <w:vAlign w:val="bottom"/>
          </w:tcPr>
          <w:p w14:paraId="1960DB3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3C5B973"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7206A5D0"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0F462C24"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Educación XX1.</w:t>
            </w:r>
          </w:p>
        </w:tc>
        <w:tc>
          <w:tcPr>
            <w:tcW w:w="1417" w:type="dxa"/>
            <w:tcBorders>
              <w:top w:val="nil"/>
              <w:left w:val="nil"/>
              <w:bottom w:val="single" w:sz="4" w:space="0" w:color="000000"/>
              <w:right w:val="nil"/>
            </w:tcBorders>
            <w:shd w:val="clear" w:color="auto" w:fill="auto"/>
            <w:vAlign w:val="center"/>
          </w:tcPr>
          <w:p w14:paraId="12180B57"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A+</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F77CD2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r>
      <w:tr w:rsidR="008A5B71" w:rsidRPr="002C05AE" w14:paraId="21F48102"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04140970" w14:textId="77777777" w:rsidR="008A5B71" w:rsidRPr="002C05AE" w:rsidRDefault="008A5B71" w:rsidP="001A6BA5">
            <w:pPr>
              <w:spacing w:line="276" w:lineRule="auto"/>
              <w:jc w:val="both"/>
              <w:rPr>
                <w:rFonts w:ascii="Times New Roman" w:eastAsia="Times New Roman" w:hAnsi="Times New Roman" w:cs="Times New Roman"/>
                <w:sz w:val="24"/>
                <w:szCs w:val="24"/>
              </w:rPr>
            </w:pPr>
            <w:proofErr w:type="spellStart"/>
            <w:r w:rsidRPr="002C05AE">
              <w:rPr>
                <w:rFonts w:ascii="Times New Roman" w:eastAsia="Times New Roman" w:hAnsi="Times New Roman" w:cs="Times New Roman"/>
                <w:sz w:val="24"/>
                <w:szCs w:val="24"/>
              </w:rPr>
              <w:t>Education</w:t>
            </w:r>
            <w:proofErr w:type="spellEnd"/>
            <w:r w:rsidRPr="002C05AE">
              <w:rPr>
                <w:rFonts w:ascii="Times New Roman" w:eastAsia="Times New Roman" w:hAnsi="Times New Roman" w:cs="Times New Roman"/>
                <w:sz w:val="24"/>
                <w:szCs w:val="24"/>
              </w:rPr>
              <w:t xml:space="preserve"> </w:t>
            </w:r>
            <w:proofErr w:type="spellStart"/>
            <w:r w:rsidRPr="002C05AE">
              <w:rPr>
                <w:rFonts w:ascii="Times New Roman" w:eastAsia="Times New Roman" w:hAnsi="Times New Roman" w:cs="Times New Roman"/>
                <w:sz w:val="24"/>
                <w:szCs w:val="24"/>
              </w:rPr>
              <w:t>Policy</w:t>
            </w:r>
            <w:proofErr w:type="spellEnd"/>
            <w:r w:rsidRPr="002C05AE">
              <w:rPr>
                <w:rFonts w:ascii="Times New Roman" w:eastAsia="Times New Roman" w:hAnsi="Times New Roman" w:cs="Times New Roman"/>
                <w:sz w:val="24"/>
                <w:szCs w:val="24"/>
              </w:rPr>
              <w:t xml:space="preserve"> </w:t>
            </w:r>
            <w:proofErr w:type="spellStart"/>
            <w:r w:rsidRPr="002C05AE">
              <w:rPr>
                <w:rFonts w:ascii="Times New Roman" w:eastAsia="Times New Roman" w:hAnsi="Times New Roman" w:cs="Times New Roman"/>
                <w:sz w:val="24"/>
                <w:szCs w:val="24"/>
              </w:rPr>
              <w:t>Analysis</w:t>
            </w:r>
            <w:proofErr w:type="spellEnd"/>
            <w:r w:rsidRPr="002C05AE">
              <w:rPr>
                <w:rFonts w:ascii="Times New Roman" w:eastAsia="Times New Roman" w:hAnsi="Times New Roman" w:cs="Times New Roman"/>
                <w:sz w:val="24"/>
                <w:szCs w:val="24"/>
              </w:rPr>
              <w:t xml:space="preserve"> Archives.</w:t>
            </w:r>
          </w:p>
        </w:tc>
        <w:tc>
          <w:tcPr>
            <w:tcW w:w="1417" w:type="dxa"/>
            <w:tcBorders>
              <w:top w:val="nil"/>
              <w:left w:val="nil"/>
              <w:bottom w:val="single" w:sz="4" w:space="0" w:color="000000"/>
              <w:right w:val="nil"/>
            </w:tcBorders>
            <w:shd w:val="clear" w:color="auto" w:fill="auto"/>
          </w:tcPr>
          <w:p w14:paraId="0FBABE5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A23FED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7FBF7F79"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3C05E9B7"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IE Revista de Investigación Educativa de la REDIECH.</w:t>
            </w:r>
          </w:p>
        </w:tc>
        <w:tc>
          <w:tcPr>
            <w:tcW w:w="1417" w:type="dxa"/>
            <w:tcBorders>
              <w:top w:val="nil"/>
              <w:left w:val="nil"/>
              <w:bottom w:val="single" w:sz="4" w:space="0" w:color="000000"/>
              <w:right w:val="nil"/>
            </w:tcBorders>
            <w:shd w:val="clear" w:color="auto" w:fill="auto"/>
          </w:tcPr>
          <w:p w14:paraId="49E3EFF7"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C</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879B271"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r>
      <w:tr w:rsidR="008A5B71" w:rsidRPr="002C05AE" w14:paraId="5777E07B"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708A50C5" w14:textId="77777777" w:rsidR="008A5B71" w:rsidRPr="002C05AE" w:rsidRDefault="008A5B71" w:rsidP="001A6BA5">
            <w:pPr>
              <w:spacing w:line="276" w:lineRule="auto"/>
              <w:jc w:val="both"/>
              <w:rPr>
                <w:rFonts w:ascii="Times New Roman" w:eastAsia="Times New Roman" w:hAnsi="Times New Roman" w:cs="Times New Roman"/>
                <w:sz w:val="24"/>
                <w:szCs w:val="24"/>
                <w:lang w:val="en-US"/>
              </w:rPr>
            </w:pPr>
            <w:r w:rsidRPr="002C05AE">
              <w:rPr>
                <w:rFonts w:ascii="Times New Roman" w:eastAsia="Times New Roman" w:hAnsi="Times New Roman" w:cs="Times New Roman"/>
                <w:sz w:val="24"/>
                <w:szCs w:val="24"/>
                <w:lang w:val="en-US"/>
              </w:rPr>
              <w:t>Journal of New Approaches in Educational Research.</w:t>
            </w:r>
          </w:p>
        </w:tc>
        <w:tc>
          <w:tcPr>
            <w:tcW w:w="1417" w:type="dxa"/>
            <w:tcBorders>
              <w:top w:val="nil"/>
              <w:left w:val="nil"/>
              <w:bottom w:val="single" w:sz="4" w:space="0" w:color="000000"/>
              <w:right w:val="nil"/>
            </w:tcBorders>
            <w:shd w:val="clear" w:color="auto" w:fill="auto"/>
          </w:tcPr>
          <w:p w14:paraId="054993A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A</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2B2FBEE"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r>
      <w:tr w:rsidR="008A5B71" w:rsidRPr="002C05AE" w14:paraId="1DC59779"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2CEBB4D0"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REDIE. Revista Electrónica de Investigación Educativa.</w:t>
            </w:r>
          </w:p>
        </w:tc>
        <w:tc>
          <w:tcPr>
            <w:tcW w:w="1417" w:type="dxa"/>
            <w:tcBorders>
              <w:top w:val="nil"/>
              <w:left w:val="nil"/>
              <w:bottom w:val="single" w:sz="4" w:space="0" w:color="000000"/>
              <w:right w:val="nil"/>
            </w:tcBorders>
            <w:shd w:val="clear" w:color="auto" w:fill="auto"/>
          </w:tcPr>
          <w:p w14:paraId="6984592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55CA228"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115121DD"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4050C69D"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RELATEC.</w:t>
            </w:r>
          </w:p>
        </w:tc>
        <w:tc>
          <w:tcPr>
            <w:tcW w:w="1417" w:type="dxa"/>
            <w:tcBorders>
              <w:top w:val="nil"/>
              <w:left w:val="nil"/>
              <w:bottom w:val="single" w:sz="4" w:space="0" w:color="000000"/>
              <w:right w:val="nil"/>
            </w:tcBorders>
            <w:shd w:val="clear" w:color="auto" w:fill="auto"/>
          </w:tcPr>
          <w:p w14:paraId="75E03DB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6AC76A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56448FFD" w14:textId="77777777" w:rsidTr="002C05AE">
        <w:trPr>
          <w:trHeight w:val="20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708CE76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RELIEVE - Revista Electrónica de Investigación y Evaluación Educativa.</w:t>
            </w:r>
          </w:p>
        </w:tc>
        <w:tc>
          <w:tcPr>
            <w:tcW w:w="1417" w:type="dxa"/>
            <w:tcBorders>
              <w:top w:val="nil"/>
              <w:left w:val="nil"/>
              <w:bottom w:val="single" w:sz="4" w:space="0" w:color="000000"/>
              <w:right w:val="nil"/>
            </w:tcBorders>
            <w:shd w:val="clear" w:color="auto" w:fill="auto"/>
          </w:tcPr>
          <w:p w14:paraId="689695F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403F11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6BEF6F6A"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1F54C357" w14:textId="77777777" w:rsidR="008A5B71" w:rsidRPr="002C05AE" w:rsidRDefault="008A5B71" w:rsidP="001A6BA5">
            <w:pPr>
              <w:spacing w:line="276" w:lineRule="auto"/>
              <w:jc w:val="both"/>
              <w:rPr>
                <w:rFonts w:ascii="Times New Roman" w:eastAsia="Times New Roman" w:hAnsi="Times New Roman" w:cs="Times New Roman"/>
                <w:sz w:val="24"/>
                <w:szCs w:val="24"/>
              </w:rPr>
            </w:pPr>
            <w:proofErr w:type="spellStart"/>
            <w:r w:rsidRPr="002C05AE">
              <w:rPr>
                <w:rFonts w:ascii="Times New Roman" w:eastAsia="Times New Roman" w:hAnsi="Times New Roman" w:cs="Times New Roman"/>
                <w:sz w:val="24"/>
                <w:szCs w:val="24"/>
              </w:rPr>
              <w:t>Renote</w:t>
            </w:r>
            <w:proofErr w:type="spellEnd"/>
            <w:r w:rsidRPr="002C05AE">
              <w:rPr>
                <w:rFonts w:ascii="Times New Roman" w:eastAsia="Times New Roman" w:hAnsi="Times New Roman" w:cs="Times New Roman"/>
                <w:sz w:val="24"/>
                <w:szCs w:val="24"/>
              </w:rPr>
              <w:t>.</w:t>
            </w:r>
          </w:p>
        </w:tc>
        <w:tc>
          <w:tcPr>
            <w:tcW w:w="1417" w:type="dxa"/>
            <w:tcBorders>
              <w:top w:val="nil"/>
              <w:left w:val="nil"/>
              <w:bottom w:val="single" w:sz="4" w:space="0" w:color="000000"/>
              <w:right w:val="nil"/>
            </w:tcBorders>
            <w:shd w:val="clear" w:color="auto" w:fill="auto"/>
            <w:vAlign w:val="bottom"/>
          </w:tcPr>
          <w:p w14:paraId="11D69FB3"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D</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1B94741"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60D85020"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5B921770"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Revista Eureka sobre Enseñanza y Divulgación de las Ciencias.</w:t>
            </w:r>
          </w:p>
        </w:tc>
        <w:tc>
          <w:tcPr>
            <w:tcW w:w="1417" w:type="dxa"/>
            <w:tcBorders>
              <w:top w:val="nil"/>
              <w:left w:val="nil"/>
              <w:bottom w:val="single" w:sz="4" w:space="0" w:color="000000"/>
              <w:right w:val="nil"/>
            </w:tcBorders>
            <w:shd w:val="clear" w:color="auto" w:fill="auto"/>
          </w:tcPr>
          <w:p w14:paraId="0E9A0D1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6F5DAD1"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r>
      <w:tr w:rsidR="008A5B71" w:rsidRPr="002C05AE" w14:paraId="02D99A90"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6586D16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Revista Iberoamericana de Educación Superior.</w:t>
            </w:r>
          </w:p>
        </w:tc>
        <w:tc>
          <w:tcPr>
            <w:tcW w:w="1417" w:type="dxa"/>
            <w:tcBorders>
              <w:top w:val="nil"/>
              <w:left w:val="nil"/>
              <w:bottom w:val="single" w:sz="4" w:space="0" w:color="000000"/>
              <w:right w:val="nil"/>
            </w:tcBorders>
            <w:shd w:val="clear" w:color="auto" w:fill="auto"/>
          </w:tcPr>
          <w:p w14:paraId="001C97AB"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C</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3F32B8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65025CB6"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710B30DE"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Revista Iberoamericana de Estudios en Educación.</w:t>
            </w:r>
          </w:p>
        </w:tc>
        <w:tc>
          <w:tcPr>
            <w:tcW w:w="1417" w:type="dxa"/>
            <w:tcBorders>
              <w:top w:val="nil"/>
              <w:left w:val="nil"/>
              <w:bottom w:val="single" w:sz="4" w:space="0" w:color="000000"/>
              <w:right w:val="nil"/>
            </w:tcBorders>
            <w:shd w:val="clear" w:color="auto" w:fill="auto"/>
          </w:tcPr>
          <w:p w14:paraId="555EBB7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E49EC7E"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440A1B67"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26ABA223"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Revista Innova Educación.</w:t>
            </w:r>
          </w:p>
        </w:tc>
        <w:tc>
          <w:tcPr>
            <w:tcW w:w="1417" w:type="dxa"/>
            <w:tcBorders>
              <w:top w:val="nil"/>
              <w:left w:val="nil"/>
              <w:bottom w:val="single" w:sz="4" w:space="0" w:color="000000"/>
              <w:right w:val="nil"/>
            </w:tcBorders>
            <w:shd w:val="clear" w:color="auto" w:fill="auto"/>
          </w:tcPr>
          <w:p w14:paraId="2177E16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C</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F0EC0E0"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77D334BD"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52CA29F0"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Revista Mexicana de Investigación Educativa.</w:t>
            </w:r>
          </w:p>
        </w:tc>
        <w:tc>
          <w:tcPr>
            <w:tcW w:w="1417" w:type="dxa"/>
            <w:tcBorders>
              <w:top w:val="nil"/>
              <w:left w:val="nil"/>
              <w:bottom w:val="single" w:sz="4" w:space="0" w:color="000000"/>
              <w:right w:val="nil"/>
            </w:tcBorders>
            <w:shd w:val="clear" w:color="auto" w:fill="auto"/>
          </w:tcPr>
          <w:p w14:paraId="30B7CF21"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691F0E5"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55BD3C6F"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7C9B35A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Revista </w:t>
            </w:r>
            <w:r w:rsidRPr="002C05AE">
              <w:rPr>
                <w:rFonts w:ascii="Times New Roman" w:eastAsia="Times New Roman" w:hAnsi="Times New Roman" w:cs="Times New Roman"/>
                <w:color w:val="000000"/>
                <w:sz w:val="24"/>
                <w:szCs w:val="24"/>
              </w:rPr>
              <w:t>Interun</w:t>
            </w:r>
            <w:r w:rsidRPr="002C05AE">
              <w:rPr>
                <w:rFonts w:ascii="Times New Roman" w:eastAsia="Times New Roman" w:hAnsi="Times New Roman" w:cs="Times New Roman"/>
                <w:sz w:val="24"/>
                <w:szCs w:val="24"/>
              </w:rPr>
              <w:t>iversitaria de Formación del Profesorado.</w:t>
            </w:r>
          </w:p>
        </w:tc>
        <w:tc>
          <w:tcPr>
            <w:tcW w:w="1417" w:type="dxa"/>
            <w:tcBorders>
              <w:top w:val="nil"/>
              <w:left w:val="nil"/>
              <w:bottom w:val="single" w:sz="4" w:space="0" w:color="000000"/>
              <w:right w:val="nil"/>
            </w:tcBorders>
            <w:shd w:val="clear" w:color="auto" w:fill="auto"/>
            <w:vAlign w:val="bottom"/>
          </w:tcPr>
          <w:p w14:paraId="6966901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B</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EB30B17"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5E9A14D3" w14:textId="77777777" w:rsidTr="002C05AE">
        <w:trPr>
          <w:trHeight w:val="227"/>
          <w:jc w:val="center"/>
        </w:trPr>
        <w:tc>
          <w:tcPr>
            <w:tcW w:w="5807" w:type="dxa"/>
            <w:tcBorders>
              <w:top w:val="nil"/>
              <w:left w:val="single" w:sz="4" w:space="0" w:color="000000"/>
              <w:bottom w:val="single" w:sz="4" w:space="0" w:color="000000"/>
              <w:right w:val="single" w:sz="4" w:space="0" w:color="000000"/>
            </w:tcBorders>
            <w:shd w:val="clear" w:color="auto" w:fill="auto"/>
            <w:vAlign w:val="bottom"/>
          </w:tcPr>
          <w:p w14:paraId="57C44850" w14:textId="77777777" w:rsidR="008A5B71" w:rsidRPr="002C05AE" w:rsidRDefault="008A5B71" w:rsidP="001A6BA5">
            <w:pPr>
              <w:spacing w:line="276" w:lineRule="auto"/>
              <w:jc w:val="both"/>
              <w:rPr>
                <w:rFonts w:ascii="Times New Roman" w:eastAsia="Times New Roman" w:hAnsi="Times New Roman" w:cs="Times New Roman"/>
                <w:sz w:val="24"/>
                <w:szCs w:val="24"/>
              </w:rPr>
            </w:pPr>
            <w:proofErr w:type="spellStart"/>
            <w:r w:rsidRPr="002C05AE">
              <w:rPr>
                <w:rFonts w:ascii="Times New Roman" w:eastAsia="Times New Roman" w:hAnsi="Times New Roman" w:cs="Times New Roman"/>
                <w:sz w:val="24"/>
                <w:szCs w:val="24"/>
              </w:rPr>
              <w:t>Teias</w:t>
            </w:r>
            <w:proofErr w:type="spellEnd"/>
            <w:r w:rsidRPr="002C05AE">
              <w:rPr>
                <w:rFonts w:ascii="Times New Roman" w:eastAsia="Times New Roman" w:hAnsi="Times New Roman" w:cs="Times New Roman"/>
                <w:sz w:val="24"/>
                <w:szCs w:val="24"/>
              </w:rPr>
              <w:t>.</w:t>
            </w:r>
          </w:p>
        </w:tc>
        <w:tc>
          <w:tcPr>
            <w:tcW w:w="1417" w:type="dxa"/>
            <w:tcBorders>
              <w:top w:val="nil"/>
              <w:left w:val="nil"/>
              <w:bottom w:val="single" w:sz="4" w:space="0" w:color="000000"/>
              <w:right w:val="nil"/>
            </w:tcBorders>
            <w:shd w:val="clear" w:color="auto" w:fill="auto"/>
            <w:vAlign w:val="bottom"/>
          </w:tcPr>
          <w:p w14:paraId="201704A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CS C</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E1B0BA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bl>
    <w:p w14:paraId="0A6A21B4" w14:textId="4405ED4B" w:rsidR="008A5B71" w:rsidRDefault="008A5B71" w:rsidP="002C05AE">
      <w:pPr>
        <w:spacing w:line="360" w:lineRule="auto"/>
        <w:jc w:val="center"/>
        <w:rPr>
          <w:rFonts w:ascii="Times New Roman" w:hAnsi="Times New Roman" w:cs="Times New Roman"/>
          <w:sz w:val="24"/>
          <w:szCs w:val="24"/>
        </w:rPr>
      </w:pPr>
      <w:r w:rsidRPr="005640F2">
        <w:rPr>
          <w:rFonts w:ascii="Times New Roman" w:hAnsi="Times New Roman" w:cs="Times New Roman"/>
          <w:sz w:val="24"/>
          <w:szCs w:val="24"/>
        </w:rPr>
        <w:t>Fuente: Elaboración propia</w:t>
      </w:r>
      <w:r>
        <w:rPr>
          <w:rFonts w:ascii="Times New Roman" w:hAnsi="Times New Roman" w:cs="Times New Roman"/>
          <w:sz w:val="24"/>
          <w:szCs w:val="24"/>
        </w:rPr>
        <w:t xml:space="preserve"> </w:t>
      </w:r>
    </w:p>
    <w:p w14:paraId="249BB4A8"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Como respaldo al escrutinio, se </w:t>
      </w:r>
      <w:r>
        <w:rPr>
          <w:rFonts w:ascii="Times New Roman" w:hAnsi="Times New Roman" w:cs="Times New Roman"/>
          <w:sz w:val="24"/>
          <w:szCs w:val="24"/>
        </w:rPr>
        <w:t>efectuó</w:t>
      </w:r>
      <w:r w:rsidRPr="005267DB">
        <w:rPr>
          <w:rFonts w:ascii="Times New Roman" w:hAnsi="Times New Roman" w:cs="Times New Roman"/>
          <w:sz w:val="24"/>
          <w:szCs w:val="24"/>
        </w:rPr>
        <w:t xml:space="preserve"> una búsqueda exhaustiva en el artículo publicado</w:t>
      </w:r>
      <w:r>
        <w:rPr>
          <w:rFonts w:ascii="Times New Roman" w:hAnsi="Times New Roman" w:cs="Times New Roman"/>
          <w:sz w:val="24"/>
          <w:szCs w:val="24"/>
        </w:rPr>
        <w:t xml:space="preserve"> para comparar</w:t>
      </w:r>
      <w:r w:rsidRPr="005267DB">
        <w:rPr>
          <w:rFonts w:ascii="Times New Roman" w:hAnsi="Times New Roman" w:cs="Times New Roman"/>
          <w:sz w:val="24"/>
          <w:szCs w:val="24"/>
        </w:rPr>
        <w:t xml:space="preserve"> los hallazgos con los registros documentales que dieron origen a la redacción del manuscrito</w:t>
      </w:r>
      <w:r>
        <w:rPr>
          <w:rFonts w:ascii="Times New Roman" w:hAnsi="Times New Roman" w:cs="Times New Roman"/>
          <w:sz w:val="24"/>
          <w:szCs w:val="24"/>
        </w:rPr>
        <w:t xml:space="preserve">, lo cual </w:t>
      </w:r>
      <w:r w:rsidRPr="005267DB">
        <w:rPr>
          <w:rFonts w:ascii="Times New Roman" w:hAnsi="Times New Roman" w:cs="Times New Roman"/>
          <w:sz w:val="24"/>
          <w:szCs w:val="24"/>
        </w:rPr>
        <w:t xml:space="preserve">permitió verificar de manera integral el proceso. </w:t>
      </w:r>
      <w:r>
        <w:rPr>
          <w:rFonts w:ascii="Times New Roman" w:hAnsi="Times New Roman" w:cs="Times New Roman"/>
          <w:sz w:val="24"/>
          <w:szCs w:val="24"/>
        </w:rPr>
        <w:t>Al respecto, s</w:t>
      </w:r>
      <w:r w:rsidRPr="005267DB">
        <w:rPr>
          <w:rFonts w:ascii="Times New Roman" w:hAnsi="Times New Roman" w:cs="Times New Roman"/>
          <w:sz w:val="24"/>
          <w:szCs w:val="24"/>
        </w:rPr>
        <w:t>e precisa que el artículo publicado corresponde a una revisión sistemática documental cuyo protocolo fue revisado y compartido entre colegas, pero no se alojó en ningún repositorio institucional o plataforma electrónica de acceso libre y calidad verificada disponible para ello.</w:t>
      </w:r>
    </w:p>
    <w:p w14:paraId="046E68B4"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En relación con esto, se realizó un recuento del proceso seguido en la sistematización del estudio, con énfasis en los criterios de inclusión y exclusión. También se verificó la búsqueda de datos en plataformas digitales con respecto a métricas y estadísticas de las publicaciones. Posteriormente, se comparó el cumplimiento de los ítems conforme a la lista de verificación Prisma 2020. De un total de 27 ítems, se informa que se cumplió completamente con 16, se cumplió parcialmente con dos y no se proporcionó información para nueve, como se observa en la </w:t>
      </w:r>
      <w:r>
        <w:rPr>
          <w:rFonts w:ascii="Times New Roman" w:hAnsi="Times New Roman" w:cs="Times New Roman"/>
          <w:sz w:val="24"/>
          <w:szCs w:val="24"/>
        </w:rPr>
        <w:t>t</w:t>
      </w:r>
      <w:r w:rsidRPr="005267DB">
        <w:rPr>
          <w:rFonts w:ascii="Times New Roman" w:hAnsi="Times New Roman" w:cs="Times New Roman"/>
          <w:sz w:val="24"/>
          <w:szCs w:val="24"/>
        </w:rPr>
        <w:t>abla 4.</w:t>
      </w:r>
    </w:p>
    <w:p w14:paraId="1AB36270" w14:textId="77777777" w:rsidR="008A5B71" w:rsidRDefault="008A5B71" w:rsidP="008A5B71">
      <w:pPr>
        <w:spacing w:line="360" w:lineRule="auto"/>
        <w:jc w:val="both"/>
        <w:rPr>
          <w:rFonts w:ascii="Times New Roman" w:hAnsi="Times New Roman" w:cs="Times New Roman"/>
          <w:sz w:val="24"/>
          <w:szCs w:val="24"/>
        </w:rPr>
      </w:pPr>
    </w:p>
    <w:p w14:paraId="04B2FF79" w14:textId="77777777" w:rsidR="00363569" w:rsidRDefault="00363569" w:rsidP="008A5B71">
      <w:pPr>
        <w:spacing w:line="360" w:lineRule="auto"/>
        <w:ind w:firstLine="720"/>
        <w:jc w:val="center"/>
        <w:rPr>
          <w:rFonts w:ascii="Times New Roman" w:hAnsi="Times New Roman" w:cs="Times New Roman"/>
          <w:b/>
          <w:bCs/>
          <w:sz w:val="24"/>
          <w:szCs w:val="24"/>
        </w:rPr>
      </w:pPr>
    </w:p>
    <w:p w14:paraId="209C6D6C" w14:textId="77777777" w:rsidR="00363569" w:rsidRDefault="00363569" w:rsidP="008A5B71">
      <w:pPr>
        <w:spacing w:line="360" w:lineRule="auto"/>
        <w:ind w:firstLine="720"/>
        <w:jc w:val="center"/>
        <w:rPr>
          <w:rFonts w:ascii="Times New Roman" w:hAnsi="Times New Roman" w:cs="Times New Roman"/>
          <w:b/>
          <w:bCs/>
          <w:sz w:val="24"/>
          <w:szCs w:val="24"/>
        </w:rPr>
      </w:pPr>
    </w:p>
    <w:p w14:paraId="2976DB8A" w14:textId="77777777" w:rsidR="00363569" w:rsidRDefault="00363569" w:rsidP="008A5B71">
      <w:pPr>
        <w:spacing w:line="360" w:lineRule="auto"/>
        <w:ind w:firstLine="720"/>
        <w:jc w:val="center"/>
        <w:rPr>
          <w:rFonts w:ascii="Times New Roman" w:hAnsi="Times New Roman" w:cs="Times New Roman"/>
          <w:b/>
          <w:bCs/>
          <w:sz w:val="24"/>
          <w:szCs w:val="24"/>
        </w:rPr>
      </w:pPr>
    </w:p>
    <w:p w14:paraId="215D17CC" w14:textId="77777777" w:rsidR="00363569" w:rsidRDefault="00363569" w:rsidP="008A5B71">
      <w:pPr>
        <w:spacing w:line="360" w:lineRule="auto"/>
        <w:ind w:firstLine="720"/>
        <w:jc w:val="center"/>
        <w:rPr>
          <w:rFonts w:ascii="Times New Roman" w:hAnsi="Times New Roman" w:cs="Times New Roman"/>
          <w:b/>
          <w:bCs/>
          <w:sz w:val="24"/>
          <w:szCs w:val="24"/>
        </w:rPr>
      </w:pPr>
    </w:p>
    <w:p w14:paraId="7EE2E15B" w14:textId="77777777" w:rsidR="00363569" w:rsidRDefault="00363569" w:rsidP="008A5B71">
      <w:pPr>
        <w:spacing w:line="360" w:lineRule="auto"/>
        <w:ind w:firstLine="720"/>
        <w:jc w:val="center"/>
        <w:rPr>
          <w:rFonts w:ascii="Times New Roman" w:hAnsi="Times New Roman" w:cs="Times New Roman"/>
          <w:b/>
          <w:bCs/>
          <w:sz w:val="24"/>
          <w:szCs w:val="24"/>
        </w:rPr>
      </w:pPr>
    </w:p>
    <w:p w14:paraId="63F141A5" w14:textId="77777777" w:rsidR="00363569" w:rsidRDefault="00363569" w:rsidP="008A5B71">
      <w:pPr>
        <w:spacing w:line="360" w:lineRule="auto"/>
        <w:ind w:firstLine="720"/>
        <w:jc w:val="center"/>
        <w:rPr>
          <w:rFonts w:ascii="Times New Roman" w:hAnsi="Times New Roman" w:cs="Times New Roman"/>
          <w:b/>
          <w:bCs/>
          <w:sz w:val="24"/>
          <w:szCs w:val="24"/>
        </w:rPr>
      </w:pPr>
    </w:p>
    <w:p w14:paraId="217949E8" w14:textId="77777777" w:rsidR="00363569" w:rsidRDefault="00363569" w:rsidP="008A5B71">
      <w:pPr>
        <w:spacing w:line="360" w:lineRule="auto"/>
        <w:ind w:firstLine="720"/>
        <w:jc w:val="center"/>
        <w:rPr>
          <w:rFonts w:ascii="Times New Roman" w:hAnsi="Times New Roman" w:cs="Times New Roman"/>
          <w:b/>
          <w:bCs/>
          <w:sz w:val="24"/>
          <w:szCs w:val="24"/>
        </w:rPr>
      </w:pPr>
    </w:p>
    <w:p w14:paraId="532E3942" w14:textId="77777777" w:rsidR="00363569" w:rsidRDefault="00363569" w:rsidP="008A5B71">
      <w:pPr>
        <w:spacing w:line="360" w:lineRule="auto"/>
        <w:ind w:firstLine="720"/>
        <w:jc w:val="center"/>
        <w:rPr>
          <w:rFonts w:ascii="Times New Roman" w:hAnsi="Times New Roman" w:cs="Times New Roman"/>
          <w:b/>
          <w:bCs/>
          <w:sz w:val="24"/>
          <w:szCs w:val="24"/>
        </w:rPr>
      </w:pPr>
    </w:p>
    <w:p w14:paraId="48B72F47" w14:textId="77777777" w:rsidR="00363569" w:rsidRDefault="00363569" w:rsidP="008A5B71">
      <w:pPr>
        <w:spacing w:line="360" w:lineRule="auto"/>
        <w:ind w:firstLine="720"/>
        <w:jc w:val="center"/>
        <w:rPr>
          <w:rFonts w:ascii="Times New Roman" w:hAnsi="Times New Roman" w:cs="Times New Roman"/>
          <w:b/>
          <w:bCs/>
          <w:sz w:val="24"/>
          <w:szCs w:val="24"/>
        </w:rPr>
      </w:pPr>
    </w:p>
    <w:p w14:paraId="57F8AF0C" w14:textId="77777777" w:rsidR="00363569" w:rsidRDefault="00363569" w:rsidP="008A5B71">
      <w:pPr>
        <w:spacing w:line="360" w:lineRule="auto"/>
        <w:ind w:firstLine="720"/>
        <w:jc w:val="center"/>
        <w:rPr>
          <w:rFonts w:ascii="Times New Roman" w:hAnsi="Times New Roman" w:cs="Times New Roman"/>
          <w:b/>
          <w:bCs/>
          <w:sz w:val="24"/>
          <w:szCs w:val="24"/>
        </w:rPr>
      </w:pPr>
    </w:p>
    <w:p w14:paraId="577F56B5" w14:textId="77777777" w:rsidR="00363569" w:rsidRDefault="00363569" w:rsidP="008A5B71">
      <w:pPr>
        <w:spacing w:line="360" w:lineRule="auto"/>
        <w:ind w:firstLine="720"/>
        <w:jc w:val="center"/>
        <w:rPr>
          <w:rFonts w:ascii="Times New Roman" w:hAnsi="Times New Roman" w:cs="Times New Roman"/>
          <w:b/>
          <w:bCs/>
          <w:sz w:val="24"/>
          <w:szCs w:val="24"/>
        </w:rPr>
      </w:pPr>
    </w:p>
    <w:p w14:paraId="6ED41A22" w14:textId="7A603287" w:rsidR="008A5B71" w:rsidRDefault="008A5B71" w:rsidP="008A5B71">
      <w:pPr>
        <w:spacing w:line="360" w:lineRule="auto"/>
        <w:ind w:firstLine="720"/>
        <w:jc w:val="center"/>
        <w:rPr>
          <w:rFonts w:ascii="Times New Roman" w:hAnsi="Times New Roman" w:cs="Times New Roman"/>
          <w:sz w:val="24"/>
          <w:szCs w:val="24"/>
        </w:rPr>
      </w:pPr>
      <w:r w:rsidRPr="00F660A0">
        <w:rPr>
          <w:rFonts w:ascii="Times New Roman" w:hAnsi="Times New Roman" w:cs="Times New Roman"/>
          <w:b/>
          <w:bCs/>
          <w:sz w:val="24"/>
          <w:szCs w:val="24"/>
        </w:rPr>
        <w:lastRenderedPageBreak/>
        <w:t>Tabla 4</w:t>
      </w:r>
      <w:r w:rsidRPr="00F660A0">
        <w:rPr>
          <w:rFonts w:ascii="Times New Roman" w:hAnsi="Times New Roman" w:cs="Times New Roman"/>
          <w:sz w:val="24"/>
          <w:szCs w:val="24"/>
        </w:rPr>
        <w:t>. Lista de verificación para presentación de RS y metaanálisis</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720"/>
        <w:gridCol w:w="5326"/>
        <w:gridCol w:w="1297"/>
      </w:tblGrid>
      <w:tr w:rsidR="008A5B71" w:rsidRPr="002C05AE" w14:paraId="72FF7C21" w14:textId="77777777" w:rsidTr="002C05AE">
        <w:trPr>
          <w:trHeight w:val="261"/>
          <w:jc w:val="center"/>
        </w:trPr>
        <w:tc>
          <w:tcPr>
            <w:tcW w:w="2743" w:type="dxa"/>
            <w:shd w:val="clear" w:color="auto" w:fill="auto"/>
          </w:tcPr>
          <w:p w14:paraId="59FB7413"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Ítems: Secciones y temas</w:t>
            </w:r>
          </w:p>
        </w:tc>
        <w:tc>
          <w:tcPr>
            <w:tcW w:w="720" w:type="dxa"/>
            <w:shd w:val="clear" w:color="auto" w:fill="auto"/>
          </w:tcPr>
          <w:p w14:paraId="1EA0E22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Lista</w:t>
            </w:r>
          </w:p>
        </w:tc>
        <w:tc>
          <w:tcPr>
            <w:tcW w:w="5326" w:type="dxa"/>
            <w:shd w:val="clear" w:color="auto" w:fill="auto"/>
          </w:tcPr>
          <w:p w14:paraId="1D0FF50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Aspectos para verificar</w:t>
            </w:r>
          </w:p>
        </w:tc>
        <w:tc>
          <w:tcPr>
            <w:tcW w:w="1297" w:type="dxa"/>
            <w:shd w:val="clear" w:color="auto" w:fill="auto"/>
          </w:tcPr>
          <w:p w14:paraId="08384D70"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Páginas</w:t>
            </w:r>
          </w:p>
        </w:tc>
      </w:tr>
      <w:tr w:rsidR="008A5B71" w:rsidRPr="002C05AE" w14:paraId="0AE4E365" w14:textId="77777777" w:rsidTr="002C05AE">
        <w:trPr>
          <w:trHeight w:val="267"/>
          <w:jc w:val="center"/>
        </w:trPr>
        <w:tc>
          <w:tcPr>
            <w:tcW w:w="2743" w:type="dxa"/>
            <w:tcBorders>
              <w:left w:val="single" w:sz="4" w:space="0" w:color="000000"/>
            </w:tcBorders>
            <w:shd w:val="clear" w:color="auto" w:fill="auto"/>
          </w:tcPr>
          <w:p w14:paraId="4E49F1E7"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Título</w:t>
            </w:r>
          </w:p>
        </w:tc>
        <w:tc>
          <w:tcPr>
            <w:tcW w:w="720" w:type="dxa"/>
            <w:shd w:val="clear" w:color="auto" w:fill="auto"/>
          </w:tcPr>
          <w:p w14:paraId="05D204C3"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5326" w:type="dxa"/>
            <w:shd w:val="clear" w:color="auto" w:fill="auto"/>
          </w:tcPr>
          <w:p w14:paraId="650D5825"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Identificar el estudio como revisión sistemática.</w:t>
            </w:r>
          </w:p>
        </w:tc>
        <w:tc>
          <w:tcPr>
            <w:tcW w:w="1297" w:type="dxa"/>
            <w:shd w:val="clear" w:color="auto" w:fill="auto"/>
          </w:tcPr>
          <w:p w14:paraId="4BFB833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70985260" w14:textId="77777777" w:rsidTr="002C05AE">
        <w:trPr>
          <w:trHeight w:val="286"/>
          <w:jc w:val="center"/>
        </w:trPr>
        <w:tc>
          <w:tcPr>
            <w:tcW w:w="2743" w:type="dxa"/>
            <w:tcBorders>
              <w:left w:val="single" w:sz="4" w:space="0" w:color="000000"/>
              <w:bottom w:val="single" w:sz="4" w:space="0" w:color="000000"/>
            </w:tcBorders>
            <w:shd w:val="clear" w:color="auto" w:fill="auto"/>
          </w:tcPr>
          <w:p w14:paraId="09F43F16"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Resumen</w:t>
            </w:r>
          </w:p>
        </w:tc>
        <w:tc>
          <w:tcPr>
            <w:tcW w:w="720" w:type="dxa"/>
            <w:tcBorders>
              <w:bottom w:val="single" w:sz="4" w:space="0" w:color="000000"/>
            </w:tcBorders>
            <w:shd w:val="clear" w:color="auto" w:fill="auto"/>
          </w:tcPr>
          <w:p w14:paraId="7A24D49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5326" w:type="dxa"/>
            <w:tcBorders>
              <w:bottom w:val="single" w:sz="4" w:space="0" w:color="000000"/>
            </w:tcBorders>
            <w:shd w:val="clear" w:color="auto" w:fill="auto"/>
          </w:tcPr>
          <w:p w14:paraId="71FD1F30"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Indicar objetivo, métodos, resultados y conclusiones.</w:t>
            </w:r>
          </w:p>
        </w:tc>
        <w:tc>
          <w:tcPr>
            <w:tcW w:w="1297" w:type="dxa"/>
            <w:tcBorders>
              <w:bottom w:val="single" w:sz="4" w:space="0" w:color="000000"/>
            </w:tcBorders>
            <w:shd w:val="clear" w:color="auto" w:fill="auto"/>
          </w:tcPr>
          <w:p w14:paraId="16A26F6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r>
      <w:tr w:rsidR="008A5B71" w:rsidRPr="002C05AE" w14:paraId="4A63646E" w14:textId="77777777" w:rsidTr="002C05AE">
        <w:trPr>
          <w:trHeight w:val="80"/>
          <w:jc w:val="center"/>
        </w:trPr>
        <w:tc>
          <w:tcPr>
            <w:tcW w:w="2743" w:type="dxa"/>
            <w:tcBorders>
              <w:top w:val="nil"/>
              <w:left w:val="single" w:sz="4" w:space="0" w:color="000000"/>
              <w:bottom w:val="nil"/>
              <w:right w:val="single" w:sz="4" w:space="0" w:color="000000"/>
            </w:tcBorders>
            <w:shd w:val="clear" w:color="auto" w:fill="auto"/>
          </w:tcPr>
          <w:p w14:paraId="1E9D212B"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Fundamentos</w:t>
            </w:r>
          </w:p>
        </w:tc>
        <w:tc>
          <w:tcPr>
            <w:tcW w:w="720" w:type="dxa"/>
            <w:tcBorders>
              <w:top w:val="nil"/>
              <w:left w:val="single" w:sz="4" w:space="0" w:color="000000"/>
              <w:bottom w:val="single" w:sz="4" w:space="0" w:color="000000"/>
              <w:right w:val="single" w:sz="4" w:space="0" w:color="000000"/>
            </w:tcBorders>
            <w:shd w:val="clear" w:color="auto" w:fill="auto"/>
          </w:tcPr>
          <w:p w14:paraId="0D0E1E81"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5326" w:type="dxa"/>
            <w:tcBorders>
              <w:top w:val="nil"/>
              <w:left w:val="single" w:sz="4" w:space="0" w:color="000000"/>
              <w:bottom w:val="single" w:sz="4" w:space="0" w:color="000000"/>
              <w:right w:val="single" w:sz="4" w:space="0" w:color="000000"/>
            </w:tcBorders>
            <w:shd w:val="clear" w:color="auto" w:fill="auto"/>
          </w:tcPr>
          <w:p w14:paraId="71B4F0F5"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Describir tema y justificar empleo de la revisión. </w:t>
            </w:r>
          </w:p>
        </w:tc>
        <w:tc>
          <w:tcPr>
            <w:tcW w:w="1297" w:type="dxa"/>
            <w:tcBorders>
              <w:top w:val="nil"/>
              <w:left w:val="single" w:sz="4" w:space="0" w:color="000000"/>
              <w:bottom w:val="single" w:sz="4" w:space="0" w:color="000000"/>
              <w:right w:val="single" w:sz="4" w:space="0" w:color="000000"/>
            </w:tcBorders>
            <w:shd w:val="clear" w:color="auto" w:fill="auto"/>
          </w:tcPr>
          <w:p w14:paraId="458CECC0"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r>
      <w:tr w:rsidR="008A5B71" w:rsidRPr="002C05AE" w14:paraId="295F7AC3" w14:textId="77777777" w:rsidTr="002C05AE">
        <w:trPr>
          <w:trHeight w:val="152"/>
          <w:jc w:val="center"/>
        </w:trPr>
        <w:tc>
          <w:tcPr>
            <w:tcW w:w="2743" w:type="dxa"/>
            <w:tcBorders>
              <w:top w:val="nil"/>
              <w:left w:val="single" w:sz="4" w:space="0" w:color="000000"/>
              <w:bottom w:val="single" w:sz="4" w:space="0" w:color="000000"/>
              <w:right w:val="single" w:sz="4" w:space="0" w:color="000000"/>
            </w:tcBorders>
            <w:shd w:val="clear" w:color="auto" w:fill="auto"/>
          </w:tcPr>
          <w:p w14:paraId="6210B244"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Objetivos</w:t>
            </w:r>
          </w:p>
        </w:tc>
        <w:tc>
          <w:tcPr>
            <w:tcW w:w="720" w:type="dxa"/>
            <w:tcBorders>
              <w:top w:val="single" w:sz="4" w:space="0" w:color="000000"/>
              <w:bottom w:val="single" w:sz="4" w:space="0" w:color="000000"/>
            </w:tcBorders>
            <w:shd w:val="clear" w:color="auto" w:fill="auto"/>
          </w:tcPr>
          <w:p w14:paraId="3593C088" w14:textId="77777777" w:rsidR="008A5B71" w:rsidRPr="002C05AE" w:rsidRDefault="008A5B71" w:rsidP="001A6BA5">
            <w:pPr>
              <w:spacing w:line="276" w:lineRule="auto"/>
              <w:jc w:val="center"/>
              <w:rPr>
                <w:rFonts w:ascii="Times New Roman" w:eastAsia="Times New Roman" w:hAnsi="Times New Roman" w:cs="Times New Roman"/>
                <w:color w:val="C55911"/>
                <w:sz w:val="24"/>
                <w:szCs w:val="24"/>
              </w:rPr>
            </w:pPr>
            <w:r w:rsidRPr="002C05AE">
              <w:rPr>
                <w:rFonts w:ascii="Times New Roman" w:eastAsia="Times New Roman" w:hAnsi="Times New Roman" w:cs="Times New Roman"/>
                <w:sz w:val="24"/>
                <w:szCs w:val="24"/>
              </w:rPr>
              <w:t>4</w:t>
            </w:r>
          </w:p>
        </w:tc>
        <w:tc>
          <w:tcPr>
            <w:tcW w:w="5326" w:type="dxa"/>
            <w:tcBorders>
              <w:top w:val="single" w:sz="4" w:space="0" w:color="000000"/>
              <w:bottom w:val="single" w:sz="4" w:space="0" w:color="000000"/>
            </w:tcBorders>
            <w:shd w:val="clear" w:color="auto" w:fill="auto"/>
          </w:tcPr>
          <w:p w14:paraId="004DF57B"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Explicar objetivos o preguntas que guían el estudio.</w:t>
            </w:r>
          </w:p>
        </w:tc>
        <w:tc>
          <w:tcPr>
            <w:tcW w:w="1297" w:type="dxa"/>
            <w:tcBorders>
              <w:top w:val="single" w:sz="4" w:space="0" w:color="000000"/>
              <w:bottom w:val="single" w:sz="4" w:space="0" w:color="000000"/>
            </w:tcBorders>
            <w:shd w:val="clear" w:color="auto" w:fill="auto"/>
          </w:tcPr>
          <w:p w14:paraId="49CF1B8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1,3</w:t>
            </w:r>
          </w:p>
        </w:tc>
      </w:tr>
      <w:tr w:rsidR="008A5B71" w:rsidRPr="002C05AE" w14:paraId="0C48BE58" w14:textId="77777777" w:rsidTr="002C05AE">
        <w:trPr>
          <w:trHeight w:val="311"/>
          <w:jc w:val="center"/>
        </w:trPr>
        <w:tc>
          <w:tcPr>
            <w:tcW w:w="2743" w:type="dxa"/>
            <w:tcBorders>
              <w:top w:val="nil"/>
              <w:left w:val="single" w:sz="4" w:space="0" w:color="000000"/>
              <w:bottom w:val="nil"/>
              <w:right w:val="single" w:sz="4" w:space="0" w:color="000000"/>
            </w:tcBorders>
            <w:shd w:val="clear" w:color="auto" w:fill="auto"/>
          </w:tcPr>
          <w:p w14:paraId="4EF54A9A"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Criterios admisión</w:t>
            </w:r>
          </w:p>
        </w:tc>
        <w:tc>
          <w:tcPr>
            <w:tcW w:w="720" w:type="dxa"/>
            <w:tcBorders>
              <w:top w:val="nil"/>
              <w:left w:val="single" w:sz="4" w:space="0" w:color="000000"/>
              <w:bottom w:val="single" w:sz="4" w:space="0" w:color="000000"/>
              <w:right w:val="single" w:sz="4" w:space="0" w:color="000000"/>
            </w:tcBorders>
            <w:shd w:val="clear" w:color="auto" w:fill="auto"/>
          </w:tcPr>
          <w:p w14:paraId="333BE5E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w:t>
            </w:r>
          </w:p>
        </w:tc>
        <w:tc>
          <w:tcPr>
            <w:tcW w:w="5326" w:type="dxa"/>
            <w:tcBorders>
              <w:top w:val="nil"/>
              <w:left w:val="single" w:sz="4" w:space="0" w:color="000000"/>
              <w:bottom w:val="single" w:sz="4" w:space="0" w:color="000000"/>
              <w:right w:val="single" w:sz="4" w:space="0" w:color="000000"/>
            </w:tcBorders>
            <w:shd w:val="clear" w:color="auto" w:fill="auto"/>
          </w:tcPr>
          <w:p w14:paraId="1BEF1D8B"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Justificar requisitos de inclusión y exclusión.</w:t>
            </w:r>
          </w:p>
        </w:tc>
        <w:tc>
          <w:tcPr>
            <w:tcW w:w="1297" w:type="dxa"/>
            <w:tcBorders>
              <w:top w:val="nil"/>
              <w:left w:val="single" w:sz="4" w:space="0" w:color="000000"/>
              <w:bottom w:val="single" w:sz="4" w:space="0" w:color="000000"/>
              <w:right w:val="single" w:sz="4" w:space="0" w:color="000000"/>
            </w:tcBorders>
            <w:shd w:val="clear" w:color="auto" w:fill="auto"/>
          </w:tcPr>
          <w:p w14:paraId="3F4D1C70"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4,5</w:t>
            </w:r>
          </w:p>
        </w:tc>
      </w:tr>
      <w:tr w:rsidR="008A5B71" w:rsidRPr="002C05AE" w14:paraId="44E7D832" w14:textId="77777777" w:rsidTr="002C05AE">
        <w:trPr>
          <w:trHeight w:val="132"/>
          <w:jc w:val="center"/>
        </w:trPr>
        <w:tc>
          <w:tcPr>
            <w:tcW w:w="2743" w:type="dxa"/>
            <w:tcBorders>
              <w:top w:val="nil"/>
              <w:left w:val="single" w:sz="4" w:space="0" w:color="000000"/>
              <w:bottom w:val="nil"/>
              <w:right w:val="single" w:sz="4" w:space="0" w:color="000000"/>
            </w:tcBorders>
            <w:shd w:val="clear" w:color="auto" w:fill="auto"/>
          </w:tcPr>
          <w:p w14:paraId="5DBAFEA6"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Fuentes informativas</w:t>
            </w:r>
          </w:p>
        </w:tc>
        <w:tc>
          <w:tcPr>
            <w:tcW w:w="720" w:type="dxa"/>
            <w:tcBorders>
              <w:top w:val="single" w:sz="4" w:space="0" w:color="000000"/>
              <w:left w:val="single" w:sz="4" w:space="0" w:color="000000"/>
              <w:right w:val="single" w:sz="4" w:space="0" w:color="000000"/>
            </w:tcBorders>
            <w:shd w:val="clear" w:color="auto" w:fill="auto"/>
          </w:tcPr>
          <w:p w14:paraId="69C8077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6</w:t>
            </w:r>
          </w:p>
        </w:tc>
        <w:tc>
          <w:tcPr>
            <w:tcW w:w="5326" w:type="dxa"/>
            <w:tcBorders>
              <w:top w:val="single" w:sz="4" w:space="0" w:color="000000"/>
              <w:left w:val="single" w:sz="4" w:space="0" w:color="000000"/>
            </w:tcBorders>
            <w:shd w:val="clear" w:color="auto" w:fill="auto"/>
          </w:tcPr>
          <w:p w14:paraId="39D41071"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Descripción completa de fuentes empleadas.</w:t>
            </w:r>
          </w:p>
        </w:tc>
        <w:tc>
          <w:tcPr>
            <w:tcW w:w="1297" w:type="dxa"/>
            <w:tcBorders>
              <w:top w:val="single" w:sz="4" w:space="0" w:color="000000"/>
            </w:tcBorders>
            <w:shd w:val="clear" w:color="auto" w:fill="auto"/>
          </w:tcPr>
          <w:p w14:paraId="1787843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2-5,13-15</w:t>
            </w:r>
          </w:p>
        </w:tc>
      </w:tr>
      <w:tr w:rsidR="008A5B71" w:rsidRPr="002C05AE" w14:paraId="105F0BE2" w14:textId="77777777" w:rsidTr="002C05AE">
        <w:trPr>
          <w:trHeight w:val="292"/>
          <w:jc w:val="center"/>
        </w:trPr>
        <w:tc>
          <w:tcPr>
            <w:tcW w:w="2743" w:type="dxa"/>
            <w:tcBorders>
              <w:top w:val="nil"/>
              <w:left w:val="single" w:sz="4" w:space="0" w:color="000000"/>
              <w:bottom w:val="nil"/>
              <w:right w:val="single" w:sz="4" w:space="0" w:color="000000"/>
            </w:tcBorders>
            <w:shd w:val="clear" w:color="auto" w:fill="auto"/>
          </w:tcPr>
          <w:p w14:paraId="0D5DC212"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Estrategia de búsqueda</w:t>
            </w:r>
          </w:p>
        </w:tc>
        <w:tc>
          <w:tcPr>
            <w:tcW w:w="720" w:type="dxa"/>
            <w:tcBorders>
              <w:left w:val="single" w:sz="4" w:space="0" w:color="000000"/>
              <w:right w:val="single" w:sz="4" w:space="0" w:color="000000"/>
            </w:tcBorders>
            <w:shd w:val="clear" w:color="auto" w:fill="auto"/>
          </w:tcPr>
          <w:p w14:paraId="60EAE017"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7</w:t>
            </w:r>
          </w:p>
        </w:tc>
        <w:tc>
          <w:tcPr>
            <w:tcW w:w="5326" w:type="dxa"/>
            <w:tcBorders>
              <w:left w:val="single" w:sz="4" w:space="0" w:color="000000"/>
            </w:tcBorders>
            <w:shd w:val="clear" w:color="auto" w:fill="auto"/>
          </w:tcPr>
          <w:p w14:paraId="2DA3AAFF"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Exponer con detalles la estrategia de indagación. </w:t>
            </w:r>
          </w:p>
        </w:tc>
        <w:tc>
          <w:tcPr>
            <w:tcW w:w="1297" w:type="dxa"/>
            <w:shd w:val="clear" w:color="auto" w:fill="auto"/>
          </w:tcPr>
          <w:p w14:paraId="7AE3CDE7"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3-5</w:t>
            </w:r>
          </w:p>
        </w:tc>
      </w:tr>
      <w:tr w:rsidR="008A5B71" w:rsidRPr="002C05AE" w14:paraId="0B26C443" w14:textId="77777777" w:rsidTr="002C05AE">
        <w:trPr>
          <w:trHeight w:val="126"/>
          <w:jc w:val="center"/>
        </w:trPr>
        <w:tc>
          <w:tcPr>
            <w:tcW w:w="2743" w:type="dxa"/>
            <w:tcBorders>
              <w:top w:val="nil"/>
              <w:left w:val="single" w:sz="4" w:space="0" w:color="000000"/>
              <w:bottom w:val="nil"/>
              <w:right w:val="single" w:sz="4" w:space="0" w:color="000000"/>
            </w:tcBorders>
            <w:shd w:val="clear" w:color="auto" w:fill="auto"/>
          </w:tcPr>
          <w:p w14:paraId="2957A569"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Selección de estudios</w:t>
            </w:r>
          </w:p>
        </w:tc>
        <w:tc>
          <w:tcPr>
            <w:tcW w:w="720" w:type="dxa"/>
            <w:tcBorders>
              <w:left w:val="single" w:sz="4" w:space="0" w:color="000000"/>
              <w:right w:val="single" w:sz="4" w:space="0" w:color="000000"/>
            </w:tcBorders>
            <w:shd w:val="clear" w:color="auto" w:fill="auto"/>
          </w:tcPr>
          <w:p w14:paraId="22716B7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w:t>
            </w:r>
          </w:p>
        </w:tc>
        <w:tc>
          <w:tcPr>
            <w:tcW w:w="5326" w:type="dxa"/>
            <w:tcBorders>
              <w:left w:val="single" w:sz="4" w:space="0" w:color="000000"/>
            </w:tcBorders>
            <w:shd w:val="clear" w:color="auto" w:fill="auto"/>
          </w:tcPr>
          <w:p w14:paraId="743552AE"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Especificar cumplimiento a criterios de admisión.</w:t>
            </w:r>
          </w:p>
        </w:tc>
        <w:tc>
          <w:tcPr>
            <w:tcW w:w="1297" w:type="dxa"/>
            <w:shd w:val="clear" w:color="auto" w:fill="auto"/>
          </w:tcPr>
          <w:p w14:paraId="3CB1C6D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1,4,5</w:t>
            </w:r>
          </w:p>
        </w:tc>
      </w:tr>
      <w:tr w:rsidR="008A5B71" w:rsidRPr="002C05AE" w14:paraId="76905EEA" w14:textId="77777777" w:rsidTr="002C05AE">
        <w:trPr>
          <w:trHeight w:val="144"/>
          <w:jc w:val="center"/>
        </w:trPr>
        <w:tc>
          <w:tcPr>
            <w:tcW w:w="2743" w:type="dxa"/>
            <w:tcBorders>
              <w:top w:val="nil"/>
              <w:left w:val="single" w:sz="4" w:space="0" w:color="000000"/>
              <w:bottom w:val="nil"/>
              <w:right w:val="single" w:sz="4" w:space="0" w:color="000000"/>
            </w:tcBorders>
            <w:shd w:val="clear" w:color="auto" w:fill="auto"/>
          </w:tcPr>
          <w:p w14:paraId="6943E5C0"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Recopilación de datos</w:t>
            </w:r>
          </w:p>
        </w:tc>
        <w:tc>
          <w:tcPr>
            <w:tcW w:w="720" w:type="dxa"/>
            <w:tcBorders>
              <w:left w:val="single" w:sz="4" w:space="0" w:color="000000"/>
              <w:right w:val="single" w:sz="4" w:space="0" w:color="000000"/>
            </w:tcBorders>
            <w:shd w:val="clear" w:color="auto" w:fill="auto"/>
          </w:tcPr>
          <w:p w14:paraId="6CD1E56B"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w:t>
            </w:r>
          </w:p>
        </w:tc>
        <w:tc>
          <w:tcPr>
            <w:tcW w:w="5326" w:type="dxa"/>
            <w:tcBorders>
              <w:left w:val="single" w:sz="4" w:space="0" w:color="000000"/>
            </w:tcBorders>
            <w:shd w:val="clear" w:color="auto" w:fill="auto"/>
          </w:tcPr>
          <w:p w14:paraId="4B5B1E93"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Informar sobre métodos y herramientas empleadas.</w:t>
            </w:r>
          </w:p>
        </w:tc>
        <w:tc>
          <w:tcPr>
            <w:tcW w:w="1297" w:type="dxa"/>
            <w:shd w:val="clear" w:color="auto" w:fill="auto"/>
          </w:tcPr>
          <w:p w14:paraId="01B0CC0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3-6</w:t>
            </w:r>
          </w:p>
        </w:tc>
      </w:tr>
      <w:tr w:rsidR="008A5B71" w:rsidRPr="002C05AE" w14:paraId="1CE8D52E" w14:textId="77777777" w:rsidTr="002C05AE">
        <w:trPr>
          <w:trHeight w:val="58"/>
          <w:jc w:val="center"/>
        </w:trPr>
        <w:tc>
          <w:tcPr>
            <w:tcW w:w="2743" w:type="dxa"/>
            <w:tcBorders>
              <w:top w:val="nil"/>
              <w:left w:val="single" w:sz="4" w:space="0" w:color="000000"/>
              <w:bottom w:val="nil"/>
              <w:right w:val="single" w:sz="4" w:space="0" w:color="000000"/>
            </w:tcBorders>
            <w:shd w:val="clear" w:color="auto" w:fill="auto"/>
          </w:tcPr>
          <w:p w14:paraId="1B963B90"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Bases de datos</w:t>
            </w:r>
          </w:p>
        </w:tc>
        <w:tc>
          <w:tcPr>
            <w:tcW w:w="720" w:type="dxa"/>
            <w:tcBorders>
              <w:left w:val="single" w:sz="4" w:space="0" w:color="000000"/>
              <w:right w:val="single" w:sz="4" w:space="0" w:color="000000"/>
            </w:tcBorders>
            <w:shd w:val="clear" w:color="auto" w:fill="auto"/>
          </w:tcPr>
          <w:p w14:paraId="6D77B3C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10a</w:t>
            </w:r>
          </w:p>
        </w:tc>
        <w:tc>
          <w:tcPr>
            <w:tcW w:w="5326" w:type="dxa"/>
            <w:tcBorders>
              <w:left w:val="single" w:sz="4" w:space="0" w:color="000000"/>
            </w:tcBorders>
            <w:shd w:val="clear" w:color="auto" w:fill="auto"/>
          </w:tcPr>
          <w:p w14:paraId="24393A3B"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Mostrar variables de búsqueda, ajustes y resultados.</w:t>
            </w:r>
          </w:p>
        </w:tc>
        <w:tc>
          <w:tcPr>
            <w:tcW w:w="1297" w:type="dxa"/>
            <w:shd w:val="clear" w:color="auto" w:fill="auto"/>
          </w:tcPr>
          <w:p w14:paraId="427BA800"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4,5</w:t>
            </w:r>
          </w:p>
        </w:tc>
      </w:tr>
      <w:tr w:rsidR="008A5B71" w:rsidRPr="002C05AE" w14:paraId="726EC1DB" w14:textId="77777777" w:rsidTr="002C05AE">
        <w:trPr>
          <w:trHeight w:val="194"/>
          <w:jc w:val="center"/>
        </w:trPr>
        <w:tc>
          <w:tcPr>
            <w:tcW w:w="2743" w:type="dxa"/>
            <w:tcBorders>
              <w:top w:val="nil"/>
              <w:left w:val="single" w:sz="4" w:space="0" w:color="000000"/>
              <w:bottom w:val="nil"/>
              <w:right w:val="single" w:sz="4" w:space="0" w:color="000000"/>
            </w:tcBorders>
            <w:shd w:val="clear" w:color="auto" w:fill="auto"/>
          </w:tcPr>
          <w:p w14:paraId="2B46FCA3" w14:textId="77777777" w:rsidR="008A5B71" w:rsidRPr="002C05AE" w:rsidRDefault="008A5B71" w:rsidP="001A6BA5">
            <w:pPr>
              <w:spacing w:line="276" w:lineRule="auto"/>
              <w:rPr>
                <w:rFonts w:ascii="Times New Roman" w:eastAsia="Times New Roman" w:hAnsi="Times New Roman" w:cs="Times New Roman"/>
                <w:sz w:val="24"/>
                <w:szCs w:val="24"/>
              </w:rPr>
            </w:pPr>
          </w:p>
        </w:tc>
        <w:tc>
          <w:tcPr>
            <w:tcW w:w="720" w:type="dxa"/>
            <w:tcBorders>
              <w:left w:val="single" w:sz="4" w:space="0" w:color="000000"/>
              <w:right w:val="single" w:sz="4" w:space="0" w:color="000000"/>
            </w:tcBorders>
            <w:shd w:val="clear" w:color="auto" w:fill="auto"/>
          </w:tcPr>
          <w:p w14:paraId="5D56B22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10b</w:t>
            </w:r>
          </w:p>
        </w:tc>
        <w:tc>
          <w:tcPr>
            <w:tcW w:w="5326" w:type="dxa"/>
            <w:tcBorders>
              <w:left w:val="single" w:sz="4" w:space="0" w:color="000000"/>
            </w:tcBorders>
            <w:shd w:val="clear" w:color="auto" w:fill="auto"/>
          </w:tcPr>
          <w:p w14:paraId="61FDAA88"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Clarificar variables complementarias en la búsqueda.</w:t>
            </w:r>
          </w:p>
        </w:tc>
        <w:tc>
          <w:tcPr>
            <w:tcW w:w="1297" w:type="dxa"/>
            <w:shd w:val="clear" w:color="auto" w:fill="auto"/>
          </w:tcPr>
          <w:p w14:paraId="5B8402D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6-12</w:t>
            </w:r>
          </w:p>
        </w:tc>
      </w:tr>
      <w:tr w:rsidR="008A5B71" w:rsidRPr="002C05AE" w14:paraId="2E493EFC" w14:textId="77777777" w:rsidTr="002C05AE">
        <w:trPr>
          <w:trHeight w:val="212"/>
          <w:jc w:val="center"/>
        </w:trPr>
        <w:tc>
          <w:tcPr>
            <w:tcW w:w="2743" w:type="dxa"/>
            <w:tcBorders>
              <w:top w:val="nil"/>
              <w:left w:val="single" w:sz="4" w:space="0" w:color="000000"/>
              <w:bottom w:val="nil"/>
              <w:right w:val="single" w:sz="4" w:space="0" w:color="000000"/>
            </w:tcBorders>
            <w:shd w:val="clear" w:color="auto" w:fill="auto"/>
          </w:tcPr>
          <w:p w14:paraId="1E0FEC24"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Evaluación de sesgo</w:t>
            </w:r>
          </w:p>
        </w:tc>
        <w:tc>
          <w:tcPr>
            <w:tcW w:w="720" w:type="dxa"/>
            <w:tcBorders>
              <w:left w:val="single" w:sz="4" w:space="0" w:color="000000"/>
              <w:right w:val="single" w:sz="4" w:space="0" w:color="000000"/>
            </w:tcBorders>
            <w:shd w:val="clear" w:color="auto" w:fill="auto"/>
          </w:tcPr>
          <w:p w14:paraId="63E2E509" w14:textId="77777777" w:rsidR="008A5B71" w:rsidRPr="002C05AE" w:rsidRDefault="008A5B71" w:rsidP="001A6BA5">
            <w:pPr>
              <w:spacing w:line="276" w:lineRule="auto"/>
              <w:jc w:val="center"/>
              <w:rPr>
                <w:rFonts w:ascii="Times New Roman" w:eastAsia="Times New Roman" w:hAnsi="Times New Roman" w:cs="Times New Roman"/>
                <w:color w:val="0070C0"/>
                <w:sz w:val="24"/>
                <w:szCs w:val="24"/>
              </w:rPr>
            </w:pPr>
            <w:r w:rsidRPr="002C05AE">
              <w:rPr>
                <w:rFonts w:ascii="Times New Roman" w:eastAsia="Times New Roman" w:hAnsi="Times New Roman" w:cs="Times New Roman"/>
                <w:sz w:val="24"/>
                <w:szCs w:val="24"/>
              </w:rPr>
              <w:t>11</w:t>
            </w:r>
          </w:p>
        </w:tc>
        <w:tc>
          <w:tcPr>
            <w:tcW w:w="5326" w:type="dxa"/>
            <w:tcBorders>
              <w:left w:val="single" w:sz="4" w:space="0" w:color="000000"/>
            </w:tcBorders>
            <w:shd w:val="clear" w:color="auto" w:fill="auto"/>
          </w:tcPr>
          <w:p w14:paraId="127980CF"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Evaluar riesgo de sesgo y el papel de los revisores.</w:t>
            </w:r>
          </w:p>
        </w:tc>
        <w:tc>
          <w:tcPr>
            <w:tcW w:w="1297" w:type="dxa"/>
            <w:shd w:val="clear" w:color="auto" w:fill="auto"/>
          </w:tcPr>
          <w:p w14:paraId="5A4F4650"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2A3DBD41" w14:textId="77777777" w:rsidTr="002C05AE">
        <w:trPr>
          <w:trHeight w:val="230"/>
          <w:jc w:val="center"/>
        </w:trPr>
        <w:tc>
          <w:tcPr>
            <w:tcW w:w="2743" w:type="dxa"/>
            <w:tcBorders>
              <w:top w:val="nil"/>
              <w:left w:val="single" w:sz="4" w:space="0" w:color="000000"/>
              <w:bottom w:val="nil"/>
              <w:right w:val="single" w:sz="4" w:space="0" w:color="000000"/>
            </w:tcBorders>
            <w:shd w:val="clear" w:color="auto" w:fill="auto"/>
          </w:tcPr>
          <w:p w14:paraId="4B020DCE"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Medidas de efecto</w:t>
            </w:r>
          </w:p>
        </w:tc>
        <w:tc>
          <w:tcPr>
            <w:tcW w:w="720" w:type="dxa"/>
            <w:tcBorders>
              <w:left w:val="single" w:sz="4" w:space="0" w:color="000000"/>
              <w:right w:val="single" w:sz="4" w:space="0" w:color="000000"/>
            </w:tcBorders>
            <w:shd w:val="clear" w:color="auto" w:fill="auto"/>
          </w:tcPr>
          <w:p w14:paraId="28D883E2" w14:textId="77777777" w:rsidR="008A5B71" w:rsidRPr="002C05AE" w:rsidRDefault="008A5B71" w:rsidP="001A6BA5">
            <w:pPr>
              <w:spacing w:line="276" w:lineRule="auto"/>
              <w:jc w:val="center"/>
              <w:rPr>
                <w:rFonts w:ascii="Times New Roman" w:eastAsia="Times New Roman" w:hAnsi="Times New Roman" w:cs="Times New Roman"/>
                <w:color w:val="0070C0"/>
                <w:sz w:val="24"/>
                <w:szCs w:val="24"/>
              </w:rPr>
            </w:pPr>
            <w:r w:rsidRPr="002C05AE">
              <w:rPr>
                <w:rFonts w:ascii="Times New Roman" w:eastAsia="Times New Roman" w:hAnsi="Times New Roman" w:cs="Times New Roman"/>
                <w:sz w:val="24"/>
                <w:szCs w:val="24"/>
              </w:rPr>
              <w:t>12</w:t>
            </w:r>
          </w:p>
        </w:tc>
        <w:tc>
          <w:tcPr>
            <w:tcW w:w="5326" w:type="dxa"/>
            <w:tcBorders>
              <w:left w:val="single" w:sz="4" w:space="0" w:color="000000"/>
            </w:tcBorders>
            <w:shd w:val="clear" w:color="auto" w:fill="auto"/>
          </w:tcPr>
          <w:p w14:paraId="15484C1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Especificar para cada resultado medidas de efecto. </w:t>
            </w:r>
          </w:p>
        </w:tc>
        <w:tc>
          <w:tcPr>
            <w:tcW w:w="1297" w:type="dxa"/>
            <w:shd w:val="clear" w:color="auto" w:fill="auto"/>
          </w:tcPr>
          <w:p w14:paraId="119C0A24"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56675B19" w14:textId="77777777" w:rsidTr="002C05AE">
        <w:trPr>
          <w:trHeight w:val="261"/>
          <w:jc w:val="center"/>
        </w:trPr>
        <w:tc>
          <w:tcPr>
            <w:tcW w:w="2743" w:type="dxa"/>
            <w:tcBorders>
              <w:top w:val="nil"/>
              <w:left w:val="single" w:sz="4" w:space="0" w:color="000000"/>
              <w:bottom w:val="nil"/>
              <w:right w:val="single" w:sz="4" w:space="0" w:color="000000"/>
            </w:tcBorders>
            <w:shd w:val="clear" w:color="auto" w:fill="auto"/>
          </w:tcPr>
          <w:p w14:paraId="1D92269B"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Métodos de síntesis</w:t>
            </w:r>
          </w:p>
        </w:tc>
        <w:tc>
          <w:tcPr>
            <w:tcW w:w="720" w:type="dxa"/>
            <w:tcBorders>
              <w:left w:val="single" w:sz="4" w:space="0" w:color="000000"/>
              <w:right w:val="single" w:sz="4" w:space="0" w:color="000000"/>
            </w:tcBorders>
            <w:shd w:val="clear" w:color="auto" w:fill="auto"/>
          </w:tcPr>
          <w:p w14:paraId="0ADFC06F"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13a</w:t>
            </w:r>
          </w:p>
        </w:tc>
        <w:tc>
          <w:tcPr>
            <w:tcW w:w="5326" w:type="dxa"/>
            <w:tcBorders>
              <w:left w:val="single" w:sz="4" w:space="0" w:color="000000"/>
            </w:tcBorders>
            <w:shd w:val="clear" w:color="auto" w:fill="auto"/>
          </w:tcPr>
          <w:p w14:paraId="44E617AC"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Explicar manejo y combinación de resultados.</w:t>
            </w:r>
          </w:p>
        </w:tc>
        <w:tc>
          <w:tcPr>
            <w:tcW w:w="1297" w:type="dxa"/>
            <w:shd w:val="clear" w:color="auto" w:fill="auto"/>
          </w:tcPr>
          <w:p w14:paraId="4A2707E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5,6</w:t>
            </w:r>
          </w:p>
        </w:tc>
      </w:tr>
      <w:tr w:rsidR="008A5B71" w:rsidRPr="002C05AE" w14:paraId="1194FD2C" w14:textId="77777777" w:rsidTr="002C05AE">
        <w:trPr>
          <w:trHeight w:val="266"/>
          <w:jc w:val="center"/>
        </w:trPr>
        <w:tc>
          <w:tcPr>
            <w:tcW w:w="2743" w:type="dxa"/>
            <w:tcBorders>
              <w:top w:val="nil"/>
              <w:left w:val="single" w:sz="4" w:space="0" w:color="000000"/>
              <w:bottom w:val="nil"/>
              <w:right w:val="single" w:sz="4" w:space="0" w:color="000000"/>
            </w:tcBorders>
            <w:shd w:val="clear" w:color="auto" w:fill="auto"/>
          </w:tcPr>
          <w:p w14:paraId="561EA5AC" w14:textId="77777777" w:rsidR="008A5B71" w:rsidRPr="002C05AE" w:rsidRDefault="008A5B71" w:rsidP="001A6BA5">
            <w:pPr>
              <w:spacing w:line="276" w:lineRule="auto"/>
              <w:rPr>
                <w:rFonts w:ascii="Times New Roman" w:eastAsia="Times New Roman" w:hAnsi="Times New Roman" w:cs="Times New Roman"/>
                <w:sz w:val="24"/>
                <w:szCs w:val="24"/>
              </w:rPr>
            </w:pPr>
          </w:p>
        </w:tc>
        <w:tc>
          <w:tcPr>
            <w:tcW w:w="720" w:type="dxa"/>
            <w:tcBorders>
              <w:left w:val="single" w:sz="4" w:space="0" w:color="000000"/>
              <w:right w:val="single" w:sz="4" w:space="0" w:color="000000"/>
            </w:tcBorders>
            <w:shd w:val="clear" w:color="auto" w:fill="auto"/>
          </w:tcPr>
          <w:p w14:paraId="70C69E49" w14:textId="77777777" w:rsidR="008A5B71" w:rsidRPr="002C05AE" w:rsidRDefault="008A5B71" w:rsidP="001A6BA5">
            <w:pPr>
              <w:spacing w:line="276" w:lineRule="auto"/>
              <w:jc w:val="center"/>
              <w:rPr>
                <w:rFonts w:ascii="Times New Roman" w:eastAsia="Times New Roman" w:hAnsi="Times New Roman" w:cs="Times New Roman"/>
                <w:color w:val="0070C0"/>
                <w:sz w:val="24"/>
                <w:szCs w:val="24"/>
              </w:rPr>
            </w:pPr>
            <w:r w:rsidRPr="002C05AE">
              <w:rPr>
                <w:rFonts w:ascii="Times New Roman" w:eastAsia="Times New Roman" w:hAnsi="Times New Roman" w:cs="Times New Roman"/>
                <w:sz w:val="24"/>
                <w:szCs w:val="24"/>
              </w:rPr>
              <w:t>13b</w:t>
            </w:r>
          </w:p>
        </w:tc>
        <w:tc>
          <w:tcPr>
            <w:tcW w:w="5326" w:type="dxa"/>
            <w:tcBorders>
              <w:left w:val="single" w:sz="4" w:space="0" w:color="000000"/>
            </w:tcBorders>
            <w:shd w:val="clear" w:color="auto" w:fill="auto"/>
          </w:tcPr>
          <w:p w14:paraId="0EB33874"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Reseñar método para presentar datos sintetizados.</w:t>
            </w:r>
          </w:p>
        </w:tc>
        <w:tc>
          <w:tcPr>
            <w:tcW w:w="1297" w:type="dxa"/>
            <w:shd w:val="clear" w:color="auto" w:fill="auto"/>
          </w:tcPr>
          <w:p w14:paraId="0C897D3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4,5</w:t>
            </w:r>
          </w:p>
        </w:tc>
      </w:tr>
      <w:tr w:rsidR="008A5B71" w:rsidRPr="002C05AE" w14:paraId="6A413CCD" w14:textId="77777777" w:rsidTr="002C05AE">
        <w:trPr>
          <w:trHeight w:val="269"/>
          <w:jc w:val="center"/>
        </w:trPr>
        <w:tc>
          <w:tcPr>
            <w:tcW w:w="2743" w:type="dxa"/>
            <w:tcBorders>
              <w:top w:val="nil"/>
              <w:left w:val="single" w:sz="4" w:space="0" w:color="000000"/>
              <w:bottom w:val="nil"/>
              <w:right w:val="single" w:sz="4" w:space="0" w:color="000000"/>
            </w:tcBorders>
            <w:shd w:val="clear" w:color="auto" w:fill="auto"/>
          </w:tcPr>
          <w:p w14:paraId="1BC14D30" w14:textId="77777777" w:rsidR="008A5B71" w:rsidRPr="002C05AE" w:rsidRDefault="008A5B71" w:rsidP="001A6BA5">
            <w:pPr>
              <w:spacing w:line="276" w:lineRule="auto"/>
              <w:rPr>
                <w:rFonts w:ascii="Times New Roman" w:eastAsia="Times New Roman" w:hAnsi="Times New Roman" w:cs="Times New Roman"/>
                <w:sz w:val="24"/>
                <w:szCs w:val="24"/>
              </w:rPr>
            </w:pPr>
          </w:p>
        </w:tc>
        <w:tc>
          <w:tcPr>
            <w:tcW w:w="720" w:type="dxa"/>
            <w:tcBorders>
              <w:left w:val="single" w:sz="4" w:space="0" w:color="000000"/>
              <w:right w:val="single" w:sz="4" w:space="0" w:color="000000"/>
            </w:tcBorders>
            <w:shd w:val="clear" w:color="auto" w:fill="auto"/>
          </w:tcPr>
          <w:p w14:paraId="61BAF9DC" w14:textId="77777777" w:rsidR="008A5B71" w:rsidRPr="002C05AE" w:rsidRDefault="008A5B71" w:rsidP="001A6BA5">
            <w:pPr>
              <w:spacing w:line="276" w:lineRule="auto"/>
              <w:jc w:val="center"/>
              <w:rPr>
                <w:rFonts w:ascii="Times New Roman" w:eastAsia="Times New Roman" w:hAnsi="Times New Roman" w:cs="Times New Roman"/>
                <w:color w:val="000000"/>
                <w:sz w:val="24"/>
                <w:szCs w:val="24"/>
              </w:rPr>
            </w:pPr>
            <w:r w:rsidRPr="002C05AE">
              <w:rPr>
                <w:rFonts w:ascii="Times New Roman" w:eastAsia="Times New Roman" w:hAnsi="Times New Roman" w:cs="Times New Roman"/>
                <w:sz w:val="24"/>
                <w:szCs w:val="24"/>
              </w:rPr>
              <w:t>13c</w:t>
            </w:r>
          </w:p>
        </w:tc>
        <w:tc>
          <w:tcPr>
            <w:tcW w:w="5326" w:type="dxa"/>
            <w:tcBorders>
              <w:left w:val="single" w:sz="4" w:space="0" w:color="000000"/>
            </w:tcBorders>
            <w:shd w:val="clear" w:color="auto" w:fill="auto"/>
          </w:tcPr>
          <w:p w14:paraId="5D105B71"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Describir método para visualizar los resultados. </w:t>
            </w:r>
          </w:p>
        </w:tc>
        <w:tc>
          <w:tcPr>
            <w:tcW w:w="1297" w:type="dxa"/>
            <w:shd w:val="clear" w:color="auto" w:fill="auto"/>
          </w:tcPr>
          <w:p w14:paraId="5790D4D1"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5,6</w:t>
            </w:r>
          </w:p>
        </w:tc>
      </w:tr>
      <w:tr w:rsidR="008A5B71" w:rsidRPr="002C05AE" w14:paraId="0B82972F" w14:textId="77777777" w:rsidTr="002C05AE">
        <w:trPr>
          <w:trHeight w:val="288"/>
          <w:jc w:val="center"/>
        </w:trPr>
        <w:tc>
          <w:tcPr>
            <w:tcW w:w="2743" w:type="dxa"/>
            <w:tcBorders>
              <w:top w:val="nil"/>
              <w:left w:val="single" w:sz="4" w:space="0" w:color="000000"/>
              <w:bottom w:val="nil"/>
              <w:right w:val="single" w:sz="4" w:space="0" w:color="000000"/>
            </w:tcBorders>
            <w:shd w:val="clear" w:color="auto" w:fill="auto"/>
          </w:tcPr>
          <w:p w14:paraId="63C66D5F" w14:textId="77777777" w:rsidR="008A5B71" w:rsidRPr="002C05AE" w:rsidRDefault="008A5B71" w:rsidP="001A6BA5">
            <w:pPr>
              <w:spacing w:line="276" w:lineRule="auto"/>
              <w:rPr>
                <w:rFonts w:ascii="Times New Roman" w:eastAsia="Times New Roman" w:hAnsi="Times New Roman" w:cs="Times New Roman"/>
                <w:sz w:val="24"/>
                <w:szCs w:val="24"/>
              </w:rPr>
            </w:pPr>
          </w:p>
        </w:tc>
        <w:tc>
          <w:tcPr>
            <w:tcW w:w="720" w:type="dxa"/>
            <w:tcBorders>
              <w:left w:val="single" w:sz="4" w:space="0" w:color="000000"/>
              <w:right w:val="single" w:sz="4" w:space="0" w:color="000000"/>
            </w:tcBorders>
            <w:shd w:val="clear" w:color="auto" w:fill="auto"/>
          </w:tcPr>
          <w:p w14:paraId="4E5EBAB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13d</w:t>
            </w:r>
          </w:p>
        </w:tc>
        <w:tc>
          <w:tcPr>
            <w:tcW w:w="5326" w:type="dxa"/>
            <w:tcBorders>
              <w:left w:val="single" w:sz="4" w:space="0" w:color="000000"/>
            </w:tcBorders>
            <w:shd w:val="clear" w:color="auto" w:fill="auto"/>
          </w:tcPr>
          <w:p w14:paraId="232ECDB6"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Justificar método al presentar síntesis de resultados. </w:t>
            </w:r>
          </w:p>
        </w:tc>
        <w:tc>
          <w:tcPr>
            <w:tcW w:w="1297" w:type="dxa"/>
            <w:shd w:val="clear" w:color="auto" w:fill="auto"/>
          </w:tcPr>
          <w:p w14:paraId="55968BEB"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4-6</w:t>
            </w:r>
          </w:p>
        </w:tc>
      </w:tr>
      <w:tr w:rsidR="008A5B71" w:rsidRPr="002C05AE" w14:paraId="6F004D2A" w14:textId="77777777" w:rsidTr="002C05AE">
        <w:trPr>
          <w:trHeight w:val="263"/>
          <w:jc w:val="center"/>
        </w:trPr>
        <w:tc>
          <w:tcPr>
            <w:tcW w:w="2743" w:type="dxa"/>
            <w:tcBorders>
              <w:top w:val="nil"/>
              <w:left w:val="single" w:sz="4" w:space="0" w:color="000000"/>
              <w:bottom w:val="nil"/>
              <w:right w:val="single" w:sz="4" w:space="0" w:color="000000"/>
            </w:tcBorders>
            <w:shd w:val="clear" w:color="auto" w:fill="auto"/>
          </w:tcPr>
          <w:p w14:paraId="2BEE8D43" w14:textId="77777777" w:rsidR="008A5B71" w:rsidRPr="002C05AE" w:rsidRDefault="008A5B71" w:rsidP="001A6BA5">
            <w:pPr>
              <w:spacing w:line="276" w:lineRule="auto"/>
              <w:rPr>
                <w:rFonts w:ascii="Times New Roman" w:eastAsia="Times New Roman" w:hAnsi="Times New Roman" w:cs="Times New Roman"/>
                <w:sz w:val="24"/>
                <w:szCs w:val="24"/>
              </w:rPr>
            </w:pPr>
          </w:p>
        </w:tc>
        <w:tc>
          <w:tcPr>
            <w:tcW w:w="720" w:type="dxa"/>
            <w:tcBorders>
              <w:left w:val="single" w:sz="4" w:space="0" w:color="000000"/>
              <w:right w:val="single" w:sz="4" w:space="0" w:color="000000"/>
            </w:tcBorders>
            <w:shd w:val="clear" w:color="auto" w:fill="auto"/>
          </w:tcPr>
          <w:p w14:paraId="79AE1D1A" w14:textId="77777777" w:rsidR="008A5B71" w:rsidRPr="002C05AE" w:rsidRDefault="008A5B71" w:rsidP="001A6BA5">
            <w:pPr>
              <w:spacing w:line="276" w:lineRule="auto"/>
              <w:jc w:val="center"/>
              <w:rPr>
                <w:rFonts w:ascii="Times New Roman" w:eastAsia="Times New Roman" w:hAnsi="Times New Roman" w:cs="Times New Roman"/>
                <w:color w:val="0070C0"/>
                <w:sz w:val="24"/>
                <w:szCs w:val="24"/>
              </w:rPr>
            </w:pPr>
            <w:r w:rsidRPr="002C05AE">
              <w:rPr>
                <w:rFonts w:ascii="Times New Roman" w:eastAsia="Times New Roman" w:hAnsi="Times New Roman" w:cs="Times New Roman"/>
                <w:sz w:val="24"/>
                <w:szCs w:val="24"/>
              </w:rPr>
              <w:t>13e</w:t>
            </w:r>
          </w:p>
        </w:tc>
        <w:tc>
          <w:tcPr>
            <w:tcW w:w="5326" w:type="dxa"/>
            <w:tcBorders>
              <w:left w:val="single" w:sz="4" w:space="0" w:color="000000"/>
            </w:tcBorders>
            <w:shd w:val="clear" w:color="auto" w:fill="auto"/>
          </w:tcPr>
          <w:p w14:paraId="279F5F84"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Explicar método usado para explicar heterogeneidad.</w:t>
            </w:r>
          </w:p>
        </w:tc>
        <w:tc>
          <w:tcPr>
            <w:tcW w:w="1297" w:type="dxa"/>
            <w:shd w:val="clear" w:color="auto" w:fill="auto"/>
          </w:tcPr>
          <w:p w14:paraId="2820022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3,4</w:t>
            </w:r>
          </w:p>
        </w:tc>
      </w:tr>
      <w:tr w:rsidR="008A5B71" w:rsidRPr="002C05AE" w14:paraId="687282CD" w14:textId="77777777" w:rsidTr="002C05AE">
        <w:trPr>
          <w:trHeight w:val="282"/>
          <w:jc w:val="center"/>
        </w:trPr>
        <w:tc>
          <w:tcPr>
            <w:tcW w:w="2743" w:type="dxa"/>
            <w:tcBorders>
              <w:top w:val="nil"/>
              <w:left w:val="single" w:sz="4" w:space="0" w:color="000000"/>
              <w:bottom w:val="nil"/>
              <w:right w:val="single" w:sz="4" w:space="0" w:color="000000"/>
            </w:tcBorders>
            <w:shd w:val="clear" w:color="auto" w:fill="auto"/>
          </w:tcPr>
          <w:p w14:paraId="799D35C5" w14:textId="77777777" w:rsidR="008A5B71" w:rsidRPr="002C05AE" w:rsidRDefault="008A5B71" w:rsidP="001A6BA5">
            <w:pPr>
              <w:spacing w:line="276" w:lineRule="auto"/>
              <w:rPr>
                <w:rFonts w:ascii="Times New Roman" w:eastAsia="Times New Roman" w:hAnsi="Times New Roman" w:cs="Times New Roman"/>
                <w:sz w:val="24"/>
                <w:szCs w:val="24"/>
              </w:rPr>
            </w:pPr>
          </w:p>
        </w:tc>
        <w:tc>
          <w:tcPr>
            <w:tcW w:w="720" w:type="dxa"/>
            <w:tcBorders>
              <w:left w:val="single" w:sz="4" w:space="0" w:color="000000"/>
              <w:right w:val="single" w:sz="4" w:space="0" w:color="000000"/>
            </w:tcBorders>
            <w:shd w:val="clear" w:color="auto" w:fill="auto"/>
          </w:tcPr>
          <w:p w14:paraId="1F24CDF7" w14:textId="77777777" w:rsidR="008A5B71" w:rsidRPr="002C05AE" w:rsidRDefault="008A5B71" w:rsidP="001A6BA5">
            <w:pPr>
              <w:spacing w:line="276" w:lineRule="auto"/>
              <w:jc w:val="center"/>
              <w:rPr>
                <w:rFonts w:ascii="Times New Roman" w:eastAsia="Times New Roman" w:hAnsi="Times New Roman" w:cs="Times New Roman"/>
                <w:color w:val="0070C0"/>
                <w:sz w:val="24"/>
                <w:szCs w:val="24"/>
              </w:rPr>
            </w:pPr>
            <w:r w:rsidRPr="002C05AE">
              <w:rPr>
                <w:rFonts w:ascii="Times New Roman" w:eastAsia="Times New Roman" w:hAnsi="Times New Roman" w:cs="Times New Roman"/>
                <w:sz w:val="24"/>
                <w:szCs w:val="24"/>
              </w:rPr>
              <w:t>13f</w:t>
            </w:r>
          </w:p>
        </w:tc>
        <w:tc>
          <w:tcPr>
            <w:tcW w:w="5326" w:type="dxa"/>
            <w:tcBorders>
              <w:left w:val="single" w:sz="4" w:space="0" w:color="000000"/>
            </w:tcBorders>
            <w:shd w:val="clear" w:color="auto" w:fill="auto"/>
          </w:tcPr>
          <w:p w14:paraId="61FE38E5"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Describir análisis para evaluar solidez de síntesis.</w:t>
            </w:r>
          </w:p>
        </w:tc>
        <w:tc>
          <w:tcPr>
            <w:tcW w:w="1297" w:type="dxa"/>
            <w:shd w:val="clear" w:color="auto" w:fill="auto"/>
          </w:tcPr>
          <w:p w14:paraId="70D9A3E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r>
      <w:tr w:rsidR="008A5B71" w:rsidRPr="002C05AE" w14:paraId="75E5BD96" w14:textId="77777777" w:rsidTr="002C05AE">
        <w:trPr>
          <w:trHeight w:val="281"/>
          <w:jc w:val="center"/>
        </w:trPr>
        <w:tc>
          <w:tcPr>
            <w:tcW w:w="2743" w:type="dxa"/>
            <w:tcBorders>
              <w:top w:val="nil"/>
              <w:left w:val="single" w:sz="4" w:space="0" w:color="000000"/>
              <w:bottom w:val="nil"/>
              <w:right w:val="single" w:sz="4" w:space="0" w:color="000000"/>
            </w:tcBorders>
            <w:shd w:val="clear" w:color="auto" w:fill="auto"/>
          </w:tcPr>
          <w:p w14:paraId="0C10EC3C"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Sesgo de notificación</w:t>
            </w:r>
          </w:p>
        </w:tc>
        <w:tc>
          <w:tcPr>
            <w:tcW w:w="720" w:type="dxa"/>
            <w:tcBorders>
              <w:left w:val="single" w:sz="4" w:space="0" w:color="000000"/>
              <w:right w:val="single" w:sz="4" w:space="0" w:color="000000"/>
            </w:tcBorders>
            <w:shd w:val="clear" w:color="auto" w:fill="auto"/>
          </w:tcPr>
          <w:p w14:paraId="004373A5" w14:textId="77777777" w:rsidR="008A5B71" w:rsidRPr="002C05AE" w:rsidRDefault="008A5B71" w:rsidP="001A6BA5">
            <w:pPr>
              <w:spacing w:line="276" w:lineRule="auto"/>
              <w:jc w:val="center"/>
              <w:rPr>
                <w:rFonts w:ascii="Times New Roman" w:eastAsia="Times New Roman" w:hAnsi="Times New Roman" w:cs="Times New Roman"/>
                <w:color w:val="0070C0"/>
                <w:sz w:val="24"/>
                <w:szCs w:val="24"/>
              </w:rPr>
            </w:pPr>
            <w:r w:rsidRPr="002C05AE">
              <w:rPr>
                <w:rFonts w:ascii="Times New Roman" w:eastAsia="Times New Roman" w:hAnsi="Times New Roman" w:cs="Times New Roman"/>
                <w:sz w:val="24"/>
                <w:szCs w:val="24"/>
              </w:rPr>
              <w:t>14</w:t>
            </w:r>
          </w:p>
        </w:tc>
        <w:tc>
          <w:tcPr>
            <w:tcW w:w="5326" w:type="dxa"/>
            <w:tcBorders>
              <w:left w:val="single" w:sz="4" w:space="0" w:color="000000"/>
            </w:tcBorders>
            <w:shd w:val="clear" w:color="auto" w:fill="auto"/>
          </w:tcPr>
          <w:p w14:paraId="36B83D1C"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Describir cómo se evaluó sesgo a falta de resultados.</w:t>
            </w:r>
          </w:p>
        </w:tc>
        <w:tc>
          <w:tcPr>
            <w:tcW w:w="1297" w:type="dxa"/>
            <w:shd w:val="clear" w:color="auto" w:fill="auto"/>
          </w:tcPr>
          <w:p w14:paraId="550D2F8B"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5786084C" w14:textId="77777777" w:rsidTr="002C05AE">
        <w:trPr>
          <w:trHeight w:val="262"/>
          <w:jc w:val="center"/>
        </w:trPr>
        <w:tc>
          <w:tcPr>
            <w:tcW w:w="2743" w:type="dxa"/>
            <w:tcBorders>
              <w:top w:val="nil"/>
              <w:left w:val="single" w:sz="4" w:space="0" w:color="000000"/>
              <w:bottom w:val="single" w:sz="4" w:space="0" w:color="000000"/>
              <w:right w:val="single" w:sz="4" w:space="0" w:color="000000"/>
            </w:tcBorders>
            <w:shd w:val="clear" w:color="auto" w:fill="auto"/>
          </w:tcPr>
          <w:p w14:paraId="09A71862"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Valoración de certeza</w:t>
            </w:r>
          </w:p>
        </w:tc>
        <w:tc>
          <w:tcPr>
            <w:tcW w:w="720" w:type="dxa"/>
            <w:tcBorders>
              <w:left w:val="single" w:sz="4" w:space="0" w:color="000000"/>
              <w:bottom w:val="single" w:sz="4" w:space="0" w:color="000000"/>
              <w:right w:val="single" w:sz="4" w:space="0" w:color="000000"/>
            </w:tcBorders>
            <w:shd w:val="clear" w:color="auto" w:fill="auto"/>
          </w:tcPr>
          <w:p w14:paraId="6A5F28DD" w14:textId="77777777" w:rsidR="008A5B71" w:rsidRPr="002C05AE" w:rsidRDefault="008A5B71" w:rsidP="001A6BA5">
            <w:pPr>
              <w:spacing w:line="276" w:lineRule="auto"/>
              <w:jc w:val="center"/>
              <w:rPr>
                <w:rFonts w:ascii="Times New Roman" w:eastAsia="Times New Roman" w:hAnsi="Times New Roman" w:cs="Times New Roman"/>
                <w:color w:val="2E75B5"/>
                <w:sz w:val="24"/>
                <w:szCs w:val="24"/>
              </w:rPr>
            </w:pPr>
            <w:r w:rsidRPr="002C05AE">
              <w:rPr>
                <w:rFonts w:ascii="Times New Roman" w:eastAsia="Times New Roman" w:hAnsi="Times New Roman" w:cs="Times New Roman"/>
                <w:sz w:val="24"/>
                <w:szCs w:val="24"/>
              </w:rPr>
              <w:t>15</w:t>
            </w:r>
          </w:p>
        </w:tc>
        <w:tc>
          <w:tcPr>
            <w:tcW w:w="5326" w:type="dxa"/>
            <w:tcBorders>
              <w:left w:val="single" w:sz="4" w:space="0" w:color="000000"/>
              <w:bottom w:val="single" w:sz="4" w:space="0" w:color="000000"/>
            </w:tcBorders>
            <w:shd w:val="clear" w:color="auto" w:fill="auto"/>
          </w:tcPr>
          <w:p w14:paraId="5FAF8824"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Reseñar método(s) para evaluar confiabilidad.</w:t>
            </w:r>
          </w:p>
        </w:tc>
        <w:tc>
          <w:tcPr>
            <w:tcW w:w="1297" w:type="dxa"/>
            <w:tcBorders>
              <w:bottom w:val="single" w:sz="4" w:space="0" w:color="000000"/>
            </w:tcBorders>
            <w:shd w:val="clear" w:color="auto" w:fill="auto"/>
          </w:tcPr>
          <w:p w14:paraId="6C06AF75"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r>
      <w:tr w:rsidR="008A5B71" w:rsidRPr="002C05AE" w14:paraId="6B6CD6CD" w14:textId="77777777" w:rsidTr="002C05AE">
        <w:trPr>
          <w:trHeight w:val="279"/>
          <w:jc w:val="center"/>
        </w:trPr>
        <w:tc>
          <w:tcPr>
            <w:tcW w:w="2743" w:type="dxa"/>
            <w:tcBorders>
              <w:top w:val="nil"/>
              <w:left w:val="single" w:sz="4" w:space="0" w:color="000000"/>
              <w:bottom w:val="nil"/>
              <w:right w:val="single" w:sz="4" w:space="0" w:color="000000"/>
            </w:tcBorders>
            <w:shd w:val="clear" w:color="auto" w:fill="auto"/>
          </w:tcPr>
          <w:p w14:paraId="4BF941EC"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Selección de estudios</w:t>
            </w:r>
          </w:p>
        </w:tc>
        <w:tc>
          <w:tcPr>
            <w:tcW w:w="720" w:type="dxa"/>
            <w:tcBorders>
              <w:top w:val="nil"/>
              <w:left w:val="single" w:sz="4" w:space="0" w:color="000000"/>
              <w:bottom w:val="single" w:sz="4" w:space="0" w:color="000000"/>
              <w:right w:val="single" w:sz="4" w:space="0" w:color="000000"/>
            </w:tcBorders>
            <w:shd w:val="clear" w:color="auto" w:fill="auto"/>
          </w:tcPr>
          <w:p w14:paraId="3462CD4E"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16a</w:t>
            </w:r>
          </w:p>
        </w:tc>
        <w:tc>
          <w:tcPr>
            <w:tcW w:w="5326" w:type="dxa"/>
            <w:tcBorders>
              <w:top w:val="nil"/>
              <w:left w:val="single" w:sz="4" w:space="0" w:color="000000"/>
              <w:bottom w:val="single" w:sz="4" w:space="0" w:color="000000"/>
              <w:right w:val="single" w:sz="4" w:space="0" w:color="000000"/>
            </w:tcBorders>
            <w:shd w:val="clear" w:color="auto" w:fill="auto"/>
          </w:tcPr>
          <w:p w14:paraId="4D6B099E"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Trazar el proceso de búsqueda y selección de obras.</w:t>
            </w:r>
          </w:p>
        </w:tc>
        <w:tc>
          <w:tcPr>
            <w:tcW w:w="1297" w:type="dxa"/>
            <w:tcBorders>
              <w:top w:val="nil"/>
              <w:left w:val="single" w:sz="4" w:space="0" w:color="000000"/>
              <w:bottom w:val="single" w:sz="4" w:space="0" w:color="000000"/>
              <w:right w:val="single" w:sz="4" w:space="0" w:color="000000"/>
            </w:tcBorders>
            <w:shd w:val="clear" w:color="auto" w:fill="auto"/>
          </w:tcPr>
          <w:p w14:paraId="1E5CDBE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4,5,6,11</w:t>
            </w:r>
          </w:p>
        </w:tc>
      </w:tr>
      <w:tr w:rsidR="008A5B71" w:rsidRPr="002C05AE" w14:paraId="430F0AE4" w14:textId="77777777" w:rsidTr="002C05AE">
        <w:trPr>
          <w:trHeight w:val="256"/>
          <w:jc w:val="center"/>
        </w:trPr>
        <w:tc>
          <w:tcPr>
            <w:tcW w:w="2743" w:type="dxa"/>
            <w:tcBorders>
              <w:top w:val="nil"/>
              <w:left w:val="single" w:sz="4" w:space="0" w:color="000000"/>
              <w:bottom w:val="nil"/>
              <w:right w:val="single" w:sz="4" w:space="0" w:color="000000"/>
            </w:tcBorders>
            <w:shd w:val="clear" w:color="auto" w:fill="auto"/>
          </w:tcPr>
          <w:p w14:paraId="497964EB" w14:textId="77777777" w:rsidR="008A5B71" w:rsidRPr="002C05AE" w:rsidRDefault="008A5B71" w:rsidP="001A6BA5">
            <w:pPr>
              <w:spacing w:line="276"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right w:val="single" w:sz="4" w:space="0" w:color="000000"/>
            </w:tcBorders>
            <w:shd w:val="clear" w:color="auto" w:fill="auto"/>
          </w:tcPr>
          <w:p w14:paraId="51215B5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16b</w:t>
            </w:r>
          </w:p>
        </w:tc>
        <w:tc>
          <w:tcPr>
            <w:tcW w:w="5326" w:type="dxa"/>
            <w:tcBorders>
              <w:top w:val="single" w:sz="4" w:space="0" w:color="000000"/>
              <w:left w:val="single" w:sz="4" w:space="0" w:color="000000"/>
            </w:tcBorders>
            <w:shd w:val="clear" w:color="auto" w:fill="auto"/>
          </w:tcPr>
          <w:p w14:paraId="07B92B5D"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Explicar causas de exclusión de fuentes potenciales.</w:t>
            </w:r>
          </w:p>
        </w:tc>
        <w:tc>
          <w:tcPr>
            <w:tcW w:w="1297" w:type="dxa"/>
            <w:tcBorders>
              <w:top w:val="single" w:sz="4" w:space="0" w:color="000000"/>
            </w:tcBorders>
            <w:shd w:val="clear" w:color="auto" w:fill="auto"/>
          </w:tcPr>
          <w:p w14:paraId="65C148B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w:t>
            </w:r>
          </w:p>
        </w:tc>
      </w:tr>
      <w:tr w:rsidR="008A5B71" w:rsidRPr="002C05AE" w14:paraId="4B507E12" w14:textId="77777777" w:rsidTr="002C05AE">
        <w:trPr>
          <w:trHeight w:val="145"/>
          <w:jc w:val="center"/>
        </w:trPr>
        <w:tc>
          <w:tcPr>
            <w:tcW w:w="2743" w:type="dxa"/>
            <w:tcBorders>
              <w:top w:val="nil"/>
              <w:left w:val="single" w:sz="4" w:space="0" w:color="000000"/>
              <w:bottom w:val="nil"/>
              <w:right w:val="single" w:sz="4" w:space="0" w:color="000000"/>
            </w:tcBorders>
            <w:shd w:val="clear" w:color="auto" w:fill="auto"/>
          </w:tcPr>
          <w:p w14:paraId="33219D14"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Características estudios</w:t>
            </w:r>
          </w:p>
        </w:tc>
        <w:tc>
          <w:tcPr>
            <w:tcW w:w="720" w:type="dxa"/>
            <w:tcBorders>
              <w:left w:val="single" w:sz="4" w:space="0" w:color="000000"/>
            </w:tcBorders>
            <w:shd w:val="clear" w:color="auto" w:fill="auto"/>
          </w:tcPr>
          <w:p w14:paraId="2B93D05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17</w:t>
            </w:r>
          </w:p>
        </w:tc>
        <w:tc>
          <w:tcPr>
            <w:tcW w:w="5326" w:type="dxa"/>
            <w:shd w:val="clear" w:color="auto" w:fill="auto"/>
          </w:tcPr>
          <w:p w14:paraId="60ACB621"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Declarar estudios incluidos y sus características.</w:t>
            </w:r>
          </w:p>
        </w:tc>
        <w:tc>
          <w:tcPr>
            <w:tcW w:w="1297" w:type="dxa"/>
            <w:shd w:val="clear" w:color="auto" w:fill="auto"/>
          </w:tcPr>
          <w:p w14:paraId="5CD3FAF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4,5</w:t>
            </w:r>
          </w:p>
        </w:tc>
      </w:tr>
      <w:tr w:rsidR="008A5B71" w:rsidRPr="002C05AE" w14:paraId="6F350151" w14:textId="77777777" w:rsidTr="002C05AE">
        <w:trPr>
          <w:trHeight w:val="164"/>
          <w:jc w:val="center"/>
        </w:trPr>
        <w:tc>
          <w:tcPr>
            <w:tcW w:w="2743" w:type="dxa"/>
            <w:tcBorders>
              <w:top w:val="nil"/>
              <w:left w:val="single" w:sz="4" w:space="0" w:color="000000"/>
              <w:bottom w:val="nil"/>
              <w:right w:val="single" w:sz="4" w:space="0" w:color="000000"/>
            </w:tcBorders>
            <w:shd w:val="clear" w:color="auto" w:fill="auto"/>
          </w:tcPr>
          <w:p w14:paraId="6A01614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Riesgo sesgo en análisis</w:t>
            </w:r>
          </w:p>
        </w:tc>
        <w:tc>
          <w:tcPr>
            <w:tcW w:w="720" w:type="dxa"/>
            <w:tcBorders>
              <w:left w:val="single" w:sz="4" w:space="0" w:color="000000"/>
            </w:tcBorders>
            <w:shd w:val="clear" w:color="auto" w:fill="auto"/>
          </w:tcPr>
          <w:p w14:paraId="51FE2B2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18</w:t>
            </w:r>
          </w:p>
        </w:tc>
        <w:tc>
          <w:tcPr>
            <w:tcW w:w="5326" w:type="dxa"/>
            <w:shd w:val="clear" w:color="auto" w:fill="auto"/>
          </w:tcPr>
          <w:p w14:paraId="1ECB2847"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Validar riesgo de sesgo para cada estudio incluido.</w:t>
            </w:r>
          </w:p>
        </w:tc>
        <w:tc>
          <w:tcPr>
            <w:tcW w:w="1297" w:type="dxa"/>
            <w:shd w:val="clear" w:color="auto" w:fill="auto"/>
          </w:tcPr>
          <w:p w14:paraId="72D4F7D8"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16021797" w14:textId="77777777" w:rsidTr="002C05AE">
        <w:trPr>
          <w:trHeight w:val="182"/>
          <w:jc w:val="center"/>
        </w:trPr>
        <w:tc>
          <w:tcPr>
            <w:tcW w:w="2743" w:type="dxa"/>
            <w:tcBorders>
              <w:top w:val="nil"/>
              <w:left w:val="single" w:sz="4" w:space="0" w:color="000000"/>
              <w:bottom w:val="nil"/>
              <w:right w:val="single" w:sz="4" w:space="0" w:color="000000"/>
            </w:tcBorders>
            <w:shd w:val="clear" w:color="auto" w:fill="auto"/>
          </w:tcPr>
          <w:p w14:paraId="5F807756" w14:textId="77777777" w:rsidR="008A5B71" w:rsidRPr="002C05AE" w:rsidRDefault="008A5B71" w:rsidP="001A6BA5">
            <w:pPr>
              <w:spacing w:line="276" w:lineRule="auto"/>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Estudios individuales</w:t>
            </w:r>
          </w:p>
        </w:tc>
        <w:tc>
          <w:tcPr>
            <w:tcW w:w="720" w:type="dxa"/>
            <w:tcBorders>
              <w:left w:val="single" w:sz="4" w:space="0" w:color="000000"/>
            </w:tcBorders>
            <w:shd w:val="clear" w:color="auto" w:fill="auto"/>
          </w:tcPr>
          <w:p w14:paraId="5E6F0245"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19</w:t>
            </w:r>
          </w:p>
        </w:tc>
        <w:tc>
          <w:tcPr>
            <w:tcW w:w="5326" w:type="dxa"/>
            <w:shd w:val="clear" w:color="auto" w:fill="auto"/>
          </w:tcPr>
          <w:p w14:paraId="63B6FDB6"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Exponer resultados estadísticos detallados y gráficos.</w:t>
            </w:r>
          </w:p>
        </w:tc>
        <w:tc>
          <w:tcPr>
            <w:tcW w:w="1297" w:type="dxa"/>
            <w:shd w:val="clear" w:color="auto" w:fill="auto"/>
          </w:tcPr>
          <w:p w14:paraId="7E30177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w:t>
            </w:r>
          </w:p>
        </w:tc>
      </w:tr>
      <w:tr w:rsidR="008A5B71" w:rsidRPr="002C05AE" w14:paraId="2ECD9623" w14:textId="77777777" w:rsidTr="002C05AE">
        <w:trPr>
          <w:trHeight w:val="200"/>
          <w:jc w:val="center"/>
        </w:trPr>
        <w:tc>
          <w:tcPr>
            <w:tcW w:w="2743" w:type="dxa"/>
            <w:tcBorders>
              <w:top w:val="nil"/>
              <w:left w:val="single" w:sz="4" w:space="0" w:color="000000"/>
              <w:bottom w:val="nil"/>
              <w:right w:val="single" w:sz="4" w:space="0" w:color="000000"/>
            </w:tcBorders>
            <w:shd w:val="clear" w:color="auto" w:fill="auto"/>
          </w:tcPr>
          <w:p w14:paraId="694FB506"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Resultados de síntesis</w:t>
            </w:r>
          </w:p>
        </w:tc>
        <w:tc>
          <w:tcPr>
            <w:tcW w:w="720" w:type="dxa"/>
            <w:tcBorders>
              <w:left w:val="single" w:sz="4" w:space="0" w:color="000000"/>
            </w:tcBorders>
            <w:shd w:val="clear" w:color="auto" w:fill="auto"/>
          </w:tcPr>
          <w:p w14:paraId="31E097B9"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20a</w:t>
            </w:r>
          </w:p>
        </w:tc>
        <w:tc>
          <w:tcPr>
            <w:tcW w:w="5326" w:type="dxa"/>
            <w:shd w:val="clear" w:color="auto" w:fill="auto"/>
          </w:tcPr>
          <w:p w14:paraId="1029674E"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Mostrar riesgo de sesgo entre estudios copartícipes.</w:t>
            </w:r>
          </w:p>
        </w:tc>
        <w:tc>
          <w:tcPr>
            <w:tcW w:w="1297" w:type="dxa"/>
            <w:shd w:val="clear" w:color="auto" w:fill="auto"/>
          </w:tcPr>
          <w:p w14:paraId="1F6CDFAC"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04C91D51" w14:textId="77777777" w:rsidTr="002C05AE">
        <w:trPr>
          <w:trHeight w:val="218"/>
          <w:jc w:val="center"/>
        </w:trPr>
        <w:tc>
          <w:tcPr>
            <w:tcW w:w="2743" w:type="dxa"/>
            <w:tcBorders>
              <w:top w:val="nil"/>
              <w:left w:val="single" w:sz="4" w:space="0" w:color="000000"/>
              <w:bottom w:val="nil"/>
              <w:right w:val="single" w:sz="4" w:space="0" w:color="000000"/>
            </w:tcBorders>
            <w:shd w:val="clear" w:color="auto" w:fill="auto"/>
          </w:tcPr>
          <w:p w14:paraId="20058F96"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left w:val="single" w:sz="4" w:space="0" w:color="000000"/>
            </w:tcBorders>
            <w:shd w:val="clear" w:color="auto" w:fill="auto"/>
          </w:tcPr>
          <w:p w14:paraId="1062434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20b</w:t>
            </w:r>
          </w:p>
        </w:tc>
        <w:tc>
          <w:tcPr>
            <w:tcW w:w="5326" w:type="dxa"/>
            <w:shd w:val="clear" w:color="auto" w:fill="auto"/>
          </w:tcPr>
          <w:p w14:paraId="24BC208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Exhibir resultados del total síntesis estadísticas. </w:t>
            </w:r>
          </w:p>
        </w:tc>
        <w:tc>
          <w:tcPr>
            <w:tcW w:w="1297" w:type="dxa"/>
            <w:shd w:val="clear" w:color="auto" w:fill="auto"/>
          </w:tcPr>
          <w:p w14:paraId="6038F98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w:t>
            </w:r>
          </w:p>
        </w:tc>
      </w:tr>
      <w:tr w:rsidR="008A5B71" w:rsidRPr="002C05AE" w14:paraId="1C00BFBF" w14:textId="77777777" w:rsidTr="002C05AE">
        <w:trPr>
          <w:trHeight w:val="250"/>
          <w:jc w:val="center"/>
        </w:trPr>
        <w:tc>
          <w:tcPr>
            <w:tcW w:w="2743" w:type="dxa"/>
            <w:tcBorders>
              <w:top w:val="nil"/>
              <w:left w:val="single" w:sz="4" w:space="0" w:color="000000"/>
              <w:bottom w:val="nil"/>
              <w:right w:val="single" w:sz="4" w:space="0" w:color="000000"/>
            </w:tcBorders>
            <w:shd w:val="clear" w:color="auto" w:fill="auto"/>
          </w:tcPr>
          <w:p w14:paraId="3276502B"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left w:val="single" w:sz="4" w:space="0" w:color="000000"/>
            </w:tcBorders>
            <w:shd w:val="clear" w:color="auto" w:fill="auto"/>
          </w:tcPr>
          <w:p w14:paraId="7FEE4DBF"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20c</w:t>
            </w:r>
          </w:p>
        </w:tc>
        <w:tc>
          <w:tcPr>
            <w:tcW w:w="5326" w:type="dxa"/>
            <w:shd w:val="clear" w:color="auto" w:fill="auto"/>
          </w:tcPr>
          <w:p w14:paraId="74298734"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Presentar el producto de causas de heterogeneidad. </w:t>
            </w:r>
          </w:p>
        </w:tc>
        <w:tc>
          <w:tcPr>
            <w:tcW w:w="1297" w:type="dxa"/>
            <w:shd w:val="clear" w:color="auto" w:fill="auto"/>
          </w:tcPr>
          <w:p w14:paraId="7834C89A"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75D76F0F" w14:textId="77777777" w:rsidTr="002C05AE">
        <w:trPr>
          <w:trHeight w:val="254"/>
          <w:jc w:val="center"/>
        </w:trPr>
        <w:tc>
          <w:tcPr>
            <w:tcW w:w="2743" w:type="dxa"/>
            <w:tcBorders>
              <w:top w:val="nil"/>
              <w:left w:val="single" w:sz="4" w:space="0" w:color="000000"/>
              <w:bottom w:val="nil"/>
              <w:right w:val="single" w:sz="4" w:space="0" w:color="000000"/>
            </w:tcBorders>
            <w:shd w:val="clear" w:color="auto" w:fill="auto"/>
          </w:tcPr>
          <w:p w14:paraId="63C8C958"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left w:val="single" w:sz="4" w:space="0" w:color="000000"/>
            </w:tcBorders>
            <w:shd w:val="clear" w:color="auto" w:fill="auto"/>
          </w:tcPr>
          <w:p w14:paraId="28E10F5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20d</w:t>
            </w:r>
          </w:p>
        </w:tc>
        <w:tc>
          <w:tcPr>
            <w:tcW w:w="5326" w:type="dxa"/>
            <w:shd w:val="clear" w:color="auto" w:fill="auto"/>
          </w:tcPr>
          <w:p w14:paraId="5D160BF7"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Exponer análisis de solidez en síntesis de resultados. </w:t>
            </w:r>
          </w:p>
        </w:tc>
        <w:tc>
          <w:tcPr>
            <w:tcW w:w="1297" w:type="dxa"/>
            <w:shd w:val="clear" w:color="auto" w:fill="auto"/>
          </w:tcPr>
          <w:p w14:paraId="31D5E5A3"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702DA598" w14:textId="77777777" w:rsidTr="002C05AE">
        <w:trPr>
          <w:trHeight w:val="144"/>
          <w:jc w:val="center"/>
        </w:trPr>
        <w:tc>
          <w:tcPr>
            <w:tcW w:w="2743" w:type="dxa"/>
            <w:tcBorders>
              <w:top w:val="nil"/>
              <w:left w:val="single" w:sz="4" w:space="0" w:color="000000"/>
              <w:bottom w:val="nil"/>
              <w:right w:val="single" w:sz="4" w:space="0" w:color="000000"/>
            </w:tcBorders>
            <w:shd w:val="clear" w:color="auto" w:fill="auto"/>
          </w:tcPr>
          <w:p w14:paraId="64CC9246"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Sesgos de denuncia</w:t>
            </w:r>
          </w:p>
        </w:tc>
        <w:tc>
          <w:tcPr>
            <w:tcW w:w="720" w:type="dxa"/>
            <w:tcBorders>
              <w:left w:val="single" w:sz="4" w:space="0" w:color="000000"/>
            </w:tcBorders>
            <w:shd w:val="clear" w:color="auto" w:fill="auto"/>
          </w:tcPr>
          <w:p w14:paraId="1714832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21</w:t>
            </w:r>
          </w:p>
        </w:tc>
        <w:tc>
          <w:tcPr>
            <w:tcW w:w="5326" w:type="dxa"/>
            <w:shd w:val="clear" w:color="auto" w:fill="auto"/>
          </w:tcPr>
          <w:p w14:paraId="08F7AB49"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Referir evaluaciones de sesgo a falta de resultados. </w:t>
            </w:r>
          </w:p>
        </w:tc>
        <w:tc>
          <w:tcPr>
            <w:tcW w:w="1297" w:type="dxa"/>
            <w:shd w:val="clear" w:color="auto" w:fill="auto"/>
          </w:tcPr>
          <w:p w14:paraId="2072D3A2"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573D35A4" w14:textId="77777777" w:rsidTr="002C05AE">
        <w:trPr>
          <w:trHeight w:val="304"/>
          <w:jc w:val="center"/>
        </w:trPr>
        <w:tc>
          <w:tcPr>
            <w:tcW w:w="2743" w:type="dxa"/>
            <w:tcBorders>
              <w:top w:val="nil"/>
              <w:left w:val="single" w:sz="4" w:space="0" w:color="000000"/>
              <w:bottom w:val="single" w:sz="4" w:space="0" w:color="000000"/>
              <w:right w:val="single" w:sz="4" w:space="0" w:color="000000"/>
            </w:tcBorders>
            <w:shd w:val="clear" w:color="auto" w:fill="auto"/>
          </w:tcPr>
          <w:p w14:paraId="2236BDD1"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Certeza de evidencia</w:t>
            </w:r>
          </w:p>
        </w:tc>
        <w:tc>
          <w:tcPr>
            <w:tcW w:w="720" w:type="dxa"/>
            <w:tcBorders>
              <w:left w:val="single" w:sz="4" w:space="0" w:color="000000"/>
              <w:bottom w:val="single" w:sz="4" w:space="0" w:color="000000"/>
            </w:tcBorders>
            <w:shd w:val="clear" w:color="auto" w:fill="auto"/>
          </w:tcPr>
          <w:p w14:paraId="291CCFA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22</w:t>
            </w:r>
          </w:p>
        </w:tc>
        <w:tc>
          <w:tcPr>
            <w:tcW w:w="5326" w:type="dxa"/>
            <w:shd w:val="clear" w:color="auto" w:fill="auto"/>
          </w:tcPr>
          <w:p w14:paraId="5157BDAB"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Manifestar evaluaciones de fiabilidad de resultados. </w:t>
            </w:r>
          </w:p>
        </w:tc>
        <w:tc>
          <w:tcPr>
            <w:tcW w:w="1297" w:type="dxa"/>
            <w:shd w:val="clear" w:color="auto" w:fill="auto"/>
          </w:tcPr>
          <w:p w14:paraId="2E142E33"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12</w:t>
            </w:r>
          </w:p>
        </w:tc>
      </w:tr>
      <w:tr w:rsidR="008A5B71" w:rsidRPr="002C05AE" w14:paraId="5828E970" w14:textId="77777777" w:rsidTr="002C05AE">
        <w:trPr>
          <w:trHeight w:val="266"/>
          <w:jc w:val="center"/>
        </w:trPr>
        <w:tc>
          <w:tcPr>
            <w:tcW w:w="2743" w:type="dxa"/>
            <w:tcBorders>
              <w:top w:val="single" w:sz="4" w:space="0" w:color="000000"/>
              <w:left w:val="single" w:sz="4" w:space="0" w:color="000000"/>
              <w:bottom w:val="nil"/>
              <w:right w:val="single" w:sz="4" w:space="0" w:color="000000"/>
            </w:tcBorders>
            <w:shd w:val="clear" w:color="auto" w:fill="auto"/>
          </w:tcPr>
          <w:p w14:paraId="623FA99F"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Discusión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B18D2"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23a</w:t>
            </w:r>
          </w:p>
        </w:tc>
        <w:tc>
          <w:tcPr>
            <w:tcW w:w="5326" w:type="dxa"/>
            <w:tcBorders>
              <w:left w:val="single" w:sz="4" w:space="0" w:color="000000"/>
            </w:tcBorders>
            <w:shd w:val="clear" w:color="auto" w:fill="auto"/>
          </w:tcPr>
          <w:p w14:paraId="24D404E3" w14:textId="77777777" w:rsidR="008A5B71" w:rsidRPr="002C05AE" w:rsidRDefault="008A5B71" w:rsidP="001A6BA5">
            <w:pPr>
              <w:spacing w:line="276" w:lineRule="auto"/>
              <w:jc w:val="both"/>
              <w:rPr>
                <w:rFonts w:ascii="Times New Roman" w:eastAsia="Times New Roman" w:hAnsi="Times New Roman" w:cs="Times New Roman"/>
                <w:color w:val="000000"/>
                <w:sz w:val="24"/>
                <w:szCs w:val="24"/>
              </w:rPr>
            </w:pPr>
            <w:r w:rsidRPr="002C05AE">
              <w:rPr>
                <w:rFonts w:ascii="Times New Roman" w:eastAsia="Times New Roman" w:hAnsi="Times New Roman" w:cs="Times New Roman"/>
                <w:color w:val="000000"/>
                <w:sz w:val="24"/>
                <w:szCs w:val="24"/>
              </w:rPr>
              <w:t xml:space="preserve">Interpretar resultados conforme a ópticas dispares. </w:t>
            </w:r>
          </w:p>
        </w:tc>
        <w:tc>
          <w:tcPr>
            <w:tcW w:w="1297" w:type="dxa"/>
            <w:shd w:val="clear" w:color="auto" w:fill="auto"/>
          </w:tcPr>
          <w:p w14:paraId="74CC2EB6"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6-12</w:t>
            </w:r>
          </w:p>
        </w:tc>
      </w:tr>
      <w:tr w:rsidR="008A5B71" w:rsidRPr="002C05AE" w14:paraId="284CBFDE" w14:textId="77777777" w:rsidTr="002C05AE">
        <w:trPr>
          <w:trHeight w:val="283"/>
          <w:jc w:val="center"/>
        </w:trPr>
        <w:tc>
          <w:tcPr>
            <w:tcW w:w="2743" w:type="dxa"/>
            <w:tcBorders>
              <w:top w:val="nil"/>
              <w:left w:val="single" w:sz="4" w:space="0" w:color="000000"/>
              <w:bottom w:val="nil"/>
              <w:right w:val="single" w:sz="4" w:space="0" w:color="000000"/>
            </w:tcBorders>
            <w:shd w:val="clear" w:color="auto" w:fill="auto"/>
          </w:tcPr>
          <w:p w14:paraId="34904821"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2BD6AF"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23b</w:t>
            </w:r>
          </w:p>
        </w:tc>
        <w:tc>
          <w:tcPr>
            <w:tcW w:w="5326" w:type="dxa"/>
            <w:tcBorders>
              <w:left w:val="single" w:sz="4" w:space="0" w:color="000000"/>
            </w:tcBorders>
            <w:shd w:val="clear" w:color="auto" w:fill="auto"/>
          </w:tcPr>
          <w:p w14:paraId="12D7B000" w14:textId="77777777" w:rsidR="008A5B71" w:rsidRPr="002C05AE" w:rsidRDefault="008A5B71" w:rsidP="001A6BA5">
            <w:pPr>
              <w:spacing w:line="276" w:lineRule="auto"/>
              <w:jc w:val="both"/>
              <w:rPr>
                <w:rFonts w:ascii="Times New Roman" w:eastAsia="Times New Roman" w:hAnsi="Times New Roman" w:cs="Times New Roman"/>
                <w:color w:val="000000"/>
                <w:sz w:val="24"/>
                <w:szCs w:val="24"/>
              </w:rPr>
            </w:pPr>
            <w:r w:rsidRPr="002C05AE">
              <w:rPr>
                <w:rFonts w:ascii="Times New Roman" w:eastAsia="Times New Roman" w:hAnsi="Times New Roman" w:cs="Times New Roman"/>
                <w:color w:val="000000"/>
                <w:sz w:val="24"/>
                <w:szCs w:val="24"/>
              </w:rPr>
              <w:t>Razonar limitaciones de la evidencia presentada.</w:t>
            </w:r>
          </w:p>
        </w:tc>
        <w:tc>
          <w:tcPr>
            <w:tcW w:w="1297" w:type="dxa"/>
            <w:shd w:val="clear" w:color="auto" w:fill="auto"/>
          </w:tcPr>
          <w:p w14:paraId="77879ADB"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12,13</w:t>
            </w:r>
          </w:p>
        </w:tc>
      </w:tr>
      <w:tr w:rsidR="008A5B71" w:rsidRPr="002C05AE" w14:paraId="6F95A4C3" w14:textId="77777777" w:rsidTr="002C05AE">
        <w:trPr>
          <w:trHeight w:val="260"/>
          <w:jc w:val="center"/>
        </w:trPr>
        <w:tc>
          <w:tcPr>
            <w:tcW w:w="2743" w:type="dxa"/>
            <w:tcBorders>
              <w:top w:val="nil"/>
              <w:left w:val="single" w:sz="4" w:space="0" w:color="000000"/>
              <w:bottom w:val="nil"/>
              <w:right w:val="single" w:sz="4" w:space="0" w:color="000000"/>
            </w:tcBorders>
            <w:shd w:val="clear" w:color="auto" w:fill="auto"/>
          </w:tcPr>
          <w:p w14:paraId="23696850"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D3958A"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23c</w:t>
            </w:r>
          </w:p>
        </w:tc>
        <w:tc>
          <w:tcPr>
            <w:tcW w:w="5326" w:type="dxa"/>
            <w:tcBorders>
              <w:left w:val="single" w:sz="4" w:space="0" w:color="000000"/>
            </w:tcBorders>
            <w:shd w:val="clear" w:color="auto" w:fill="auto"/>
          </w:tcPr>
          <w:p w14:paraId="591C85C1"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Evidenciar limitaciones en los procesos de revisión.</w:t>
            </w:r>
          </w:p>
        </w:tc>
        <w:tc>
          <w:tcPr>
            <w:tcW w:w="1297" w:type="dxa"/>
            <w:shd w:val="clear" w:color="auto" w:fill="auto"/>
          </w:tcPr>
          <w:p w14:paraId="364426EA" w14:textId="77777777" w:rsidR="008A5B71" w:rsidRPr="002C05AE" w:rsidRDefault="008A5B71" w:rsidP="001A6BA5">
            <w:pPr>
              <w:spacing w:line="276" w:lineRule="auto"/>
              <w:jc w:val="center"/>
              <w:rPr>
                <w:rFonts w:ascii="Times New Roman" w:eastAsia="Times New Roman" w:hAnsi="Times New Roman" w:cs="Times New Roman"/>
                <w:sz w:val="24"/>
                <w:szCs w:val="24"/>
              </w:rPr>
            </w:pPr>
          </w:p>
        </w:tc>
      </w:tr>
      <w:tr w:rsidR="008A5B71" w:rsidRPr="002C05AE" w14:paraId="16C00762" w14:textId="77777777" w:rsidTr="002C05AE">
        <w:trPr>
          <w:trHeight w:val="136"/>
          <w:jc w:val="center"/>
        </w:trPr>
        <w:tc>
          <w:tcPr>
            <w:tcW w:w="2743" w:type="dxa"/>
            <w:tcBorders>
              <w:top w:val="nil"/>
              <w:left w:val="single" w:sz="4" w:space="0" w:color="000000"/>
              <w:bottom w:val="single" w:sz="4" w:space="0" w:color="000000"/>
              <w:right w:val="single" w:sz="4" w:space="0" w:color="000000"/>
            </w:tcBorders>
            <w:shd w:val="clear" w:color="auto" w:fill="auto"/>
          </w:tcPr>
          <w:p w14:paraId="5ADED129"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B09B5"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23d</w:t>
            </w:r>
          </w:p>
        </w:tc>
        <w:tc>
          <w:tcPr>
            <w:tcW w:w="5326" w:type="dxa"/>
            <w:tcBorders>
              <w:left w:val="single" w:sz="4" w:space="0" w:color="000000"/>
              <w:bottom w:val="single" w:sz="4" w:space="0" w:color="000000"/>
            </w:tcBorders>
            <w:shd w:val="clear" w:color="auto" w:fill="auto"/>
          </w:tcPr>
          <w:p w14:paraId="0F80293E" w14:textId="77777777" w:rsidR="008A5B71" w:rsidRPr="002C05AE" w:rsidRDefault="008A5B71" w:rsidP="001A6BA5">
            <w:pPr>
              <w:spacing w:line="276" w:lineRule="auto"/>
              <w:rPr>
                <w:rFonts w:ascii="Times New Roman" w:eastAsia="Times New Roman" w:hAnsi="Times New Roman" w:cs="Times New Roman"/>
                <w:color w:val="000000"/>
                <w:sz w:val="24"/>
                <w:szCs w:val="24"/>
              </w:rPr>
            </w:pPr>
            <w:r w:rsidRPr="002C05AE">
              <w:rPr>
                <w:rFonts w:ascii="Times New Roman" w:eastAsia="Times New Roman" w:hAnsi="Times New Roman" w:cs="Times New Roman"/>
                <w:color w:val="000000"/>
                <w:sz w:val="24"/>
                <w:szCs w:val="24"/>
              </w:rPr>
              <w:t>Analizar efecto de resultados en diversos ámbitos.</w:t>
            </w:r>
          </w:p>
        </w:tc>
        <w:tc>
          <w:tcPr>
            <w:tcW w:w="1297" w:type="dxa"/>
            <w:tcBorders>
              <w:bottom w:val="single" w:sz="4" w:space="0" w:color="000000"/>
            </w:tcBorders>
            <w:shd w:val="clear" w:color="auto" w:fill="auto"/>
          </w:tcPr>
          <w:p w14:paraId="42BAE3C0"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12,13</w:t>
            </w:r>
          </w:p>
        </w:tc>
      </w:tr>
      <w:tr w:rsidR="008A5B71" w:rsidRPr="002C05AE" w14:paraId="4652B4CA" w14:textId="77777777" w:rsidTr="002C05AE">
        <w:trPr>
          <w:trHeight w:val="168"/>
          <w:jc w:val="center"/>
        </w:trPr>
        <w:tc>
          <w:tcPr>
            <w:tcW w:w="2743" w:type="dxa"/>
            <w:tcBorders>
              <w:top w:val="nil"/>
              <w:left w:val="single" w:sz="4" w:space="0" w:color="000000"/>
              <w:bottom w:val="nil"/>
              <w:right w:val="single" w:sz="4" w:space="0" w:color="000000"/>
            </w:tcBorders>
            <w:shd w:val="clear" w:color="auto" w:fill="auto"/>
          </w:tcPr>
          <w:p w14:paraId="5FE7EAC7"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Registro y protocolo</w:t>
            </w:r>
          </w:p>
        </w:tc>
        <w:tc>
          <w:tcPr>
            <w:tcW w:w="720" w:type="dxa"/>
            <w:tcBorders>
              <w:top w:val="nil"/>
              <w:left w:val="single" w:sz="4" w:space="0" w:color="000000"/>
              <w:bottom w:val="single" w:sz="4" w:space="0" w:color="000000"/>
              <w:right w:val="single" w:sz="4" w:space="0" w:color="000000"/>
            </w:tcBorders>
            <w:shd w:val="clear" w:color="auto" w:fill="auto"/>
          </w:tcPr>
          <w:p w14:paraId="5F26CCA0"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24a</w:t>
            </w:r>
          </w:p>
        </w:tc>
        <w:tc>
          <w:tcPr>
            <w:tcW w:w="5326" w:type="dxa"/>
            <w:tcBorders>
              <w:top w:val="nil"/>
              <w:left w:val="single" w:sz="4" w:space="0" w:color="000000"/>
              <w:bottom w:val="single" w:sz="4" w:space="0" w:color="000000"/>
              <w:right w:val="single" w:sz="4" w:space="0" w:color="000000"/>
            </w:tcBorders>
            <w:shd w:val="clear" w:color="auto" w:fill="auto"/>
          </w:tcPr>
          <w:p w14:paraId="6E850B63"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Datos de registro de revisión o aclarar no registro.</w:t>
            </w:r>
          </w:p>
        </w:tc>
        <w:tc>
          <w:tcPr>
            <w:tcW w:w="1297" w:type="dxa"/>
            <w:tcBorders>
              <w:top w:val="nil"/>
              <w:left w:val="single" w:sz="4" w:space="0" w:color="000000"/>
              <w:bottom w:val="single" w:sz="4" w:space="0" w:color="000000"/>
              <w:right w:val="single" w:sz="4" w:space="0" w:color="000000"/>
            </w:tcBorders>
            <w:shd w:val="clear" w:color="auto" w:fill="auto"/>
          </w:tcPr>
          <w:p w14:paraId="0112B913"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r>
      <w:tr w:rsidR="008A5B71" w:rsidRPr="002C05AE" w14:paraId="20F9F233" w14:textId="77777777" w:rsidTr="002C05AE">
        <w:trPr>
          <w:trHeight w:val="70"/>
          <w:jc w:val="center"/>
        </w:trPr>
        <w:tc>
          <w:tcPr>
            <w:tcW w:w="2743" w:type="dxa"/>
            <w:tcBorders>
              <w:top w:val="nil"/>
              <w:left w:val="single" w:sz="4" w:space="0" w:color="000000"/>
              <w:bottom w:val="nil"/>
              <w:right w:val="single" w:sz="4" w:space="0" w:color="000000"/>
            </w:tcBorders>
            <w:shd w:val="clear" w:color="auto" w:fill="auto"/>
          </w:tcPr>
          <w:p w14:paraId="6DEE8DA3"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top w:val="single" w:sz="4" w:space="0" w:color="000000"/>
              <w:left w:val="single" w:sz="4" w:space="0" w:color="000000"/>
            </w:tcBorders>
            <w:shd w:val="clear" w:color="auto" w:fill="auto"/>
          </w:tcPr>
          <w:p w14:paraId="73BC8CD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24b</w:t>
            </w:r>
          </w:p>
        </w:tc>
        <w:tc>
          <w:tcPr>
            <w:tcW w:w="5326" w:type="dxa"/>
            <w:tcBorders>
              <w:top w:val="single" w:sz="4" w:space="0" w:color="000000"/>
            </w:tcBorders>
            <w:shd w:val="clear" w:color="auto" w:fill="auto"/>
          </w:tcPr>
          <w:p w14:paraId="2374F4CC"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Ruta acceso al protocolo o aclarar que no se preparó.</w:t>
            </w:r>
          </w:p>
        </w:tc>
        <w:tc>
          <w:tcPr>
            <w:tcW w:w="1297" w:type="dxa"/>
            <w:tcBorders>
              <w:top w:val="single" w:sz="4" w:space="0" w:color="000000"/>
            </w:tcBorders>
            <w:shd w:val="clear" w:color="auto" w:fill="auto"/>
          </w:tcPr>
          <w:p w14:paraId="58DFE8FC"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r>
      <w:tr w:rsidR="008A5B71" w:rsidRPr="002C05AE" w14:paraId="51C59687" w14:textId="77777777" w:rsidTr="002C05AE">
        <w:trPr>
          <w:trHeight w:val="204"/>
          <w:jc w:val="center"/>
        </w:trPr>
        <w:tc>
          <w:tcPr>
            <w:tcW w:w="2743" w:type="dxa"/>
            <w:tcBorders>
              <w:top w:val="nil"/>
              <w:left w:val="single" w:sz="4" w:space="0" w:color="000000"/>
              <w:bottom w:val="nil"/>
              <w:right w:val="single" w:sz="4" w:space="0" w:color="000000"/>
            </w:tcBorders>
            <w:shd w:val="clear" w:color="auto" w:fill="auto"/>
          </w:tcPr>
          <w:p w14:paraId="2FCD6286"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c>
          <w:tcPr>
            <w:tcW w:w="720" w:type="dxa"/>
            <w:tcBorders>
              <w:left w:val="single" w:sz="4" w:space="0" w:color="000000"/>
            </w:tcBorders>
            <w:shd w:val="clear" w:color="auto" w:fill="auto"/>
          </w:tcPr>
          <w:p w14:paraId="754979E8"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24c</w:t>
            </w:r>
          </w:p>
        </w:tc>
        <w:tc>
          <w:tcPr>
            <w:tcW w:w="5326" w:type="dxa"/>
            <w:shd w:val="clear" w:color="auto" w:fill="auto"/>
          </w:tcPr>
          <w:p w14:paraId="1ED6A136"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Explicar ajustes en registro y/o protocolo.</w:t>
            </w:r>
          </w:p>
        </w:tc>
        <w:tc>
          <w:tcPr>
            <w:tcW w:w="1297" w:type="dxa"/>
            <w:shd w:val="clear" w:color="auto" w:fill="auto"/>
          </w:tcPr>
          <w:p w14:paraId="2AF345B2"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r>
      <w:tr w:rsidR="008A5B71" w:rsidRPr="002C05AE" w14:paraId="3A088DA6" w14:textId="77777777" w:rsidTr="002C05AE">
        <w:trPr>
          <w:trHeight w:val="222"/>
          <w:jc w:val="center"/>
        </w:trPr>
        <w:tc>
          <w:tcPr>
            <w:tcW w:w="2743" w:type="dxa"/>
            <w:tcBorders>
              <w:top w:val="nil"/>
              <w:left w:val="single" w:sz="4" w:space="0" w:color="000000"/>
              <w:bottom w:val="nil"/>
              <w:right w:val="single" w:sz="4" w:space="0" w:color="000000"/>
            </w:tcBorders>
            <w:shd w:val="clear" w:color="auto" w:fill="auto"/>
          </w:tcPr>
          <w:p w14:paraId="242CA338"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Apoyo</w:t>
            </w:r>
          </w:p>
        </w:tc>
        <w:tc>
          <w:tcPr>
            <w:tcW w:w="720" w:type="dxa"/>
            <w:tcBorders>
              <w:left w:val="single" w:sz="4" w:space="0" w:color="000000"/>
            </w:tcBorders>
            <w:shd w:val="clear" w:color="auto" w:fill="auto"/>
          </w:tcPr>
          <w:p w14:paraId="5F7E5D94"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25</w:t>
            </w:r>
          </w:p>
        </w:tc>
        <w:tc>
          <w:tcPr>
            <w:tcW w:w="5326" w:type="dxa"/>
            <w:shd w:val="clear" w:color="auto" w:fill="auto"/>
          </w:tcPr>
          <w:p w14:paraId="0DD8E67D"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Describa fuentes de apoyo y su influjo en la revisión.</w:t>
            </w:r>
          </w:p>
        </w:tc>
        <w:tc>
          <w:tcPr>
            <w:tcW w:w="1297" w:type="dxa"/>
            <w:shd w:val="clear" w:color="auto" w:fill="auto"/>
          </w:tcPr>
          <w:p w14:paraId="550EF637"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r>
      <w:tr w:rsidR="008A5B71" w:rsidRPr="002C05AE" w14:paraId="11C0C690" w14:textId="77777777" w:rsidTr="002C05AE">
        <w:trPr>
          <w:trHeight w:val="253"/>
          <w:jc w:val="center"/>
        </w:trPr>
        <w:tc>
          <w:tcPr>
            <w:tcW w:w="2743" w:type="dxa"/>
            <w:tcBorders>
              <w:top w:val="nil"/>
              <w:left w:val="single" w:sz="4" w:space="0" w:color="000000"/>
              <w:bottom w:val="nil"/>
              <w:right w:val="single" w:sz="4" w:space="0" w:color="000000"/>
            </w:tcBorders>
            <w:shd w:val="clear" w:color="auto" w:fill="auto"/>
          </w:tcPr>
          <w:p w14:paraId="752EE1D5"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Conflicto de intereses</w:t>
            </w:r>
          </w:p>
        </w:tc>
        <w:tc>
          <w:tcPr>
            <w:tcW w:w="720" w:type="dxa"/>
            <w:tcBorders>
              <w:left w:val="single" w:sz="4" w:space="0" w:color="000000"/>
            </w:tcBorders>
            <w:shd w:val="clear" w:color="auto" w:fill="auto"/>
          </w:tcPr>
          <w:p w14:paraId="229AA1FD"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26</w:t>
            </w:r>
          </w:p>
        </w:tc>
        <w:tc>
          <w:tcPr>
            <w:tcW w:w="5326" w:type="dxa"/>
            <w:shd w:val="clear" w:color="auto" w:fill="auto"/>
          </w:tcPr>
          <w:p w14:paraId="21453942"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Referir si hubiere conflictos de interés por revisores.</w:t>
            </w:r>
          </w:p>
        </w:tc>
        <w:tc>
          <w:tcPr>
            <w:tcW w:w="1297" w:type="dxa"/>
            <w:shd w:val="clear" w:color="auto" w:fill="auto"/>
          </w:tcPr>
          <w:p w14:paraId="77B2645A"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r>
      <w:tr w:rsidR="008A5B71" w:rsidRPr="002C05AE" w14:paraId="481B085D" w14:textId="77777777" w:rsidTr="002C05AE">
        <w:trPr>
          <w:trHeight w:val="51"/>
          <w:jc w:val="center"/>
        </w:trPr>
        <w:tc>
          <w:tcPr>
            <w:tcW w:w="2743" w:type="dxa"/>
            <w:tcBorders>
              <w:top w:val="nil"/>
              <w:left w:val="single" w:sz="4" w:space="0" w:color="000000"/>
              <w:bottom w:val="single" w:sz="4" w:space="0" w:color="000000"/>
              <w:right w:val="single" w:sz="4" w:space="0" w:color="000000"/>
            </w:tcBorders>
            <w:shd w:val="clear" w:color="auto" w:fill="auto"/>
          </w:tcPr>
          <w:p w14:paraId="2B8E2B26"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Respaldo documental</w:t>
            </w:r>
          </w:p>
        </w:tc>
        <w:tc>
          <w:tcPr>
            <w:tcW w:w="720" w:type="dxa"/>
            <w:tcBorders>
              <w:left w:val="single" w:sz="4" w:space="0" w:color="000000"/>
            </w:tcBorders>
            <w:shd w:val="clear" w:color="auto" w:fill="auto"/>
          </w:tcPr>
          <w:p w14:paraId="081A2A6C" w14:textId="77777777" w:rsidR="008A5B71" w:rsidRPr="002C05AE" w:rsidRDefault="008A5B71" w:rsidP="001A6BA5">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27</w:t>
            </w:r>
          </w:p>
        </w:tc>
        <w:tc>
          <w:tcPr>
            <w:tcW w:w="5326" w:type="dxa"/>
            <w:shd w:val="clear" w:color="auto" w:fill="auto"/>
          </w:tcPr>
          <w:p w14:paraId="6EDA2E00" w14:textId="77777777" w:rsidR="008A5B71" w:rsidRPr="002C05AE" w:rsidRDefault="008A5B71" w:rsidP="001A6BA5">
            <w:pPr>
              <w:spacing w:line="276" w:lineRule="auto"/>
              <w:jc w:val="both"/>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Listar recursos y dónde se encuentran disponibles.</w:t>
            </w:r>
          </w:p>
        </w:tc>
        <w:tc>
          <w:tcPr>
            <w:tcW w:w="1297" w:type="dxa"/>
            <w:shd w:val="clear" w:color="auto" w:fill="auto"/>
          </w:tcPr>
          <w:p w14:paraId="43239BC1" w14:textId="77777777" w:rsidR="008A5B71" w:rsidRPr="002C05AE" w:rsidRDefault="008A5B71" w:rsidP="001A6BA5">
            <w:pPr>
              <w:spacing w:line="276" w:lineRule="auto"/>
              <w:jc w:val="both"/>
              <w:rPr>
                <w:rFonts w:ascii="Times New Roman" w:eastAsia="Times New Roman" w:hAnsi="Times New Roman" w:cs="Times New Roman"/>
                <w:sz w:val="24"/>
                <w:szCs w:val="24"/>
              </w:rPr>
            </w:pPr>
          </w:p>
        </w:tc>
      </w:tr>
    </w:tbl>
    <w:p w14:paraId="7966A6D1" w14:textId="27092E04" w:rsidR="008A5B71" w:rsidRDefault="008A5B71" w:rsidP="002C05AE">
      <w:pPr>
        <w:spacing w:line="360" w:lineRule="auto"/>
        <w:jc w:val="center"/>
        <w:rPr>
          <w:rFonts w:ascii="Times New Roman" w:hAnsi="Times New Roman" w:cs="Times New Roman"/>
          <w:sz w:val="24"/>
          <w:szCs w:val="24"/>
        </w:rPr>
      </w:pPr>
      <w:r w:rsidRPr="00A2088C">
        <w:rPr>
          <w:rFonts w:ascii="Times New Roman" w:hAnsi="Times New Roman" w:cs="Times New Roman"/>
          <w:sz w:val="24"/>
          <w:szCs w:val="24"/>
        </w:rPr>
        <w:t xml:space="preserve">Fuente: Elaboración propia </w:t>
      </w:r>
      <w:r>
        <w:rPr>
          <w:rFonts w:ascii="Times New Roman" w:hAnsi="Times New Roman" w:cs="Times New Roman"/>
          <w:sz w:val="24"/>
          <w:szCs w:val="24"/>
        </w:rPr>
        <w:t xml:space="preserve">con base en </w:t>
      </w:r>
      <w:r w:rsidRPr="00A2088C">
        <w:rPr>
          <w:rFonts w:ascii="Times New Roman" w:hAnsi="Times New Roman" w:cs="Times New Roman"/>
          <w:sz w:val="24"/>
          <w:szCs w:val="24"/>
        </w:rPr>
        <w:t xml:space="preserve">la </w:t>
      </w:r>
      <w:r>
        <w:rPr>
          <w:rFonts w:ascii="Times New Roman" w:hAnsi="Times New Roman" w:cs="Times New Roman"/>
          <w:sz w:val="24"/>
          <w:szCs w:val="24"/>
        </w:rPr>
        <w:t>l</w:t>
      </w:r>
      <w:r w:rsidRPr="00A2088C">
        <w:rPr>
          <w:rFonts w:ascii="Times New Roman" w:hAnsi="Times New Roman" w:cs="Times New Roman"/>
          <w:sz w:val="24"/>
          <w:szCs w:val="24"/>
        </w:rPr>
        <w:t xml:space="preserve">ista de verificación Prisma </w:t>
      </w:r>
      <w:r>
        <w:rPr>
          <w:rFonts w:ascii="Times New Roman" w:hAnsi="Times New Roman" w:cs="Times New Roman"/>
          <w:sz w:val="24"/>
          <w:szCs w:val="24"/>
        </w:rPr>
        <w:t>(</w:t>
      </w:r>
      <w:r w:rsidRPr="00A2088C">
        <w:rPr>
          <w:rFonts w:ascii="Times New Roman" w:hAnsi="Times New Roman" w:cs="Times New Roman"/>
          <w:sz w:val="24"/>
          <w:szCs w:val="24"/>
        </w:rPr>
        <w:t>2020</w:t>
      </w:r>
      <w:r>
        <w:rPr>
          <w:rFonts w:ascii="Times New Roman" w:hAnsi="Times New Roman" w:cs="Times New Roman"/>
          <w:sz w:val="24"/>
          <w:szCs w:val="24"/>
        </w:rPr>
        <w:t>)</w:t>
      </w:r>
    </w:p>
    <w:p w14:paraId="721AA24C"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Se confirmó que el artículo aborda el tratamiento de 27 de los 42 aspectos de la lista de verificación, todos ellos relacionados con la sistematización de una revisión sistemática (RS). Los aspectos no </w:t>
      </w:r>
      <w:r>
        <w:rPr>
          <w:rFonts w:ascii="Times New Roman" w:hAnsi="Times New Roman" w:cs="Times New Roman"/>
          <w:sz w:val="24"/>
          <w:szCs w:val="24"/>
        </w:rPr>
        <w:t>señalados</w:t>
      </w:r>
      <w:r w:rsidRPr="005267DB">
        <w:rPr>
          <w:rFonts w:ascii="Times New Roman" w:hAnsi="Times New Roman" w:cs="Times New Roman"/>
          <w:sz w:val="24"/>
          <w:szCs w:val="24"/>
        </w:rPr>
        <w:t xml:space="preserve"> por el artículo publicado están vinculados con la identificación y validación de factores de sesgo, el análisis de la solidez de los </w:t>
      </w:r>
      <w:r>
        <w:rPr>
          <w:rFonts w:ascii="Times New Roman" w:hAnsi="Times New Roman" w:cs="Times New Roman"/>
          <w:sz w:val="24"/>
          <w:szCs w:val="24"/>
        </w:rPr>
        <w:t>hallazgos</w:t>
      </w:r>
      <w:r w:rsidRPr="005267DB">
        <w:rPr>
          <w:rFonts w:ascii="Times New Roman" w:hAnsi="Times New Roman" w:cs="Times New Roman"/>
          <w:sz w:val="24"/>
          <w:szCs w:val="24"/>
        </w:rPr>
        <w:t xml:space="preserve"> y la integración de documentación complementaria, aspectos relevantes </w:t>
      </w:r>
      <w:r>
        <w:rPr>
          <w:rFonts w:ascii="Times New Roman" w:hAnsi="Times New Roman" w:cs="Times New Roman"/>
          <w:sz w:val="24"/>
          <w:szCs w:val="24"/>
        </w:rPr>
        <w:t>para</w:t>
      </w:r>
      <w:r w:rsidRPr="005267DB">
        <w:rPr>
          <w:rFonts w:ascii="Times New Roman" w:hAnsi="Times New Roman" w:cs="Times New Roman"/>
          <w:sz w:val="24"/>
          <w:szCs w:val="24"/>
        </w:rPr>
        <w:t xml:space="preserve"> considerar en un metaanálisis. Además, se verificó que el respaldo documental está integrado</w:t>
      </w:r>
      <w:r>
        <w:rPr>
          <w:rFonts w:ascii="Times New Roman" w:hAnsi="Times New Roman" w:cs="Times New Roman"/>
          <w:sz w:val="24"/>
          <w:szCs w:val="24"/>
        </w:rPr>
        <w:t xml:space="preserve">, aunque </w:t>
      </w:r>
      <w:r w:rsidRPr="005267DB">
        <w:rPr>
          <w:rFonts w:ascii="Times New Roman" w:hAnsi="Times New Roman" w:cs="Times New Roman"/>
          <w:sz w:val="24"/>
          <w:szCs w:val="24"/>
        </w:rPr>
        <w:t>no se encuentra alojado en ningún repositorio digital de acceso público, ni se menciona la posibilidad de acceso libre para otros investigadores.</w:t>
      </w:r>
    </w:p>
    <w:p w14:paraId="02D13FEA"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lastRenderedPageBreak/>
        <w:t>Durante el examen de la bitácora de trabajo, se revisaron matrices en formato Excel que sistematizaban la gestión de datos, desde la investigación de descriptores generales y tesauros hasta las primeras pruebas con operadores booleanos, el acceso y los resultados obtenidos en cada una de las plataformas, el cumplimiento de los criterios de inclusión y exclusión, así como la justificación de cambios menores realizados durante la investigación, como la incorporación de 4 artículos considerados con potencial de aporte</w:t>
      </w:r>
      <w:r>
        <w:rPr>
          <w:rFonts w:ascii="Times New Roman" w:hAnsi="Times New Roman" w:cs="Times New Roman"/>
          <w:sz w:val="24"/>
          <w:szCs w:val="24"/>
        </w:rPr>
        <w:t>,</w:t>
      </w:r>
      <w:r w:rsidRPr="005267DB">
        <w:rPr>
          <w:rFonts w:ascii="Times New Roman" w:hAnsi="Times New Roman" w:cs="Times New Roman"/>
          <w:sz w:val="24"/>
          <w:szCs w:val="24"/>
        </w:rPr>
        <w:t xml:space="preserve"> pero no seleccionados inicialmente, y algunos ajustes de estilo en los cuadros de captura de información.</w:t>
      </w:r>
    </w:p>
    <w:p w14:paraId="308DA2B0"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En relación con el respaldo bibliográfico de la investigación, se examinó el sistema utilizado para integrar a carpetas digitales las fuentes documentales, la gestión de citas y referencias con la ayuda del programa Zotero, el proceso de integración de categorías a partir de matrices para el análisis de palabras clave en Excel y su gestión en línea con el programa </w:t>
      </w:r>
      <w:proofErr w:type="spellStart"/>
      <w:r w:rsidRPr="005267DB">
        <w:rPr>
          <w:rFonts w:ascii="Times New Roman" w:hAnsi="Times New Roman" w:cs="Times New Roman"/>
          <w:sz w:val="24"/>
          <w:szCs w:val="24"/>
        </w:rPr>
        <w:t>Lingua</w:t>
      </w:r>
      <w:proofErr w:type="spellEnd"/>
      <w:r w:rsidRPr="005267DB">
        <w:rPr>
          <w:rFonts w:ascii="Times New Roman" w:hAnsi="Times New Roman" w:cs="Times New Roman"/>
          <w:sz w:val="24"/>
          <w:szCs w:val="24"/>
        </w:rPr>
        <w:t xml:space="preserve"> kit. También se verificó el proceso de incorporación de la información derivada de la aplicación del cuestionario Colin en una matriz.</w:t>
      </w:r>
    </w:p>
    <w:p w14:paraId="44A719FF" w14:textId="77777777" w:rsidR="008A5B71" w:rsidRDefault="008A5B71" w:rsidP="008A5B71">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Además, se revisaron los borradores y las correcciones sugeridas tanto por coautores como por colegas, incluyendo pruebas mediante programas de </w:t>
      </w:r>
      <w:proofErr w:type="spellStart"/>
      <w:r w:rsidRPr="005267DB">
        <w:rPr>
          <w:rFonts w:ascii="Times New Roman" w:hAnsi="Times New Roman" w:cs="Times New Roman"/>
          <w:sz w:val="24"/>
          <w:szCs w:val="24"/>
        </w:rPr>
        <w:t>antiplagio</w:t>
      </w:r>
      <w:proofErr w:type="spellEnd"/>
      <w:r w:rsidRPr="005267DB">
        <w:rPr>
          <w:rFonts w:ascii="Times New Roman" w:hAnsi="Times New Roman" w:cs="Times New Roman"/>
          <w:sz w:val="24"/>
          <w:szCs w:val="24"/>
        </w:rPr>
        <w:t xml:space="preserve"> como </w:t>
      </w:r>
      <w:proofErr w:type="spellStart"/>
      <w:r w:rsidRPr="005267DB">
        <w:rPr>
          <w:rFonts w:ascii="Times New Roman" w:hAnsi="Times New Roman" w:cs="Times New Roman"/>
          <w:sz w:val="24"/>
          <w:szCs w:val="24"/>
        </w:rPr>
        <w:t>Plagiarism</w:t>
      </w:r>
      <w:proofErr w:type="spellEnd"/>
      <w:r w:rsidRPr="005267DB">
        <w:rPr>
          <w:rFonts w:ascii="Times New Roman" w:hAnsi="Times New Roman" w:cs="Times New Roman"/>
          <w:sz w:val="24"/>
          <w:szCs w:val="24"/>
        </w:rPr>
        <w:t xml:space="preserve"> </w:t>
      </w:r>
      <w:proofErr w:type="spellStart"/>
      <w:r w:rsidRPr="005267DB">
        <w:rPr>
          <w:rFonts w:ascii="Times New Roman" w:hAnsi="Times New Roman" w:cs="Times New Roman"/>
          <w:sz w:val="24"/>
          <w:szCs w:val="24"/>
        </w:rPr>
        <w:t>Checker</w:t>
      </w:r>
      <w:proofErr w:type="spellEnd"/>
      <w:r w:rsidRPr="005267DB">
        <w:rPr>
          <w:rFonts w:ascii="Times New Roman" w:hAnsi="Times New Roman" w:cs="Times New Roman"/>
          <w:sz w:val="24"/>
          <w:szCs w:val="24"/>
        </w:rPr>
        <w:t xml:space="preserve"> X y </w:t>
      </w:r>
      <w:proofErr w:type="spellStart"/>
      <w:r w:rsidRPr="005267DB">
        <w:rPr>
          <w:rFonts w:ascii="Times New Roman" w:hAnsi="Times New Roman" w:cs="Times New Roman"/>
          <w:sz w:val="24"/>
          <w:szCs w:val="24"/>
        </w:rPr>
        <w:t>Turnitin</w:t>
      </w:r>
      <w:proofErr w:type="spellEnd"/>
      <w:r w:rsidRPr="005267DB">
        <w:rPr>
          <w:rFonts w:ascii="Times New Roman" w:hAnsi="Times New Roman" w:cs="Times New Roman"/>
          <w:sz w:val="24"/>
          <w:szCs w:val="24"/>
        </w:rPr>
        <w:t>, así como la correspondencia digital con los editores, el cumplimiento de las normas de publicación y la atención a las sugerencias para la corrección de estilo.</w:t>
      </w:r>
    </w:p>
    <w:p w14:paraId="180C2541" w14:textId="77777777" w:rsidR="008A5B71" w:rsidRDefault="008A5B71" w:rsidP="002C05AE">
      <w:pPr>
        <w:spacing w:line="360" w:lineRule="auto"/>
        <w:jc w:val="both"/>
        <w:rPr>
          <w:rFonts w:ascii="Times New Roman" w:hAnsi="Times New Roman" w:cs="Times New Roman"/>
          <w:sz w:val="24"/>
          <w:szCs w:val="24"/>
        </w:rPr>
      </w:pPr>
    </w:p>
    <w:p w14:paraId="6705CC1C" w14:textId="51798A44" w:rsidR="00011734" w:rsidRPr="0017141E" w:rsidRDefault="00011734" w:rsidP="002C05AE">
      <w:pPr>
        <w:spacing w:line="360" w:lineRule="auto"/>
        <w:jc w:val="center"/>
        <w:rPr>
          <w:rFonts w:ascii="Times New Roman" w:hAnsi="Times New Roman" w:cs="Times New Roman"/>
          <w:b/>
          <w:bCs/>
          <w:sz w:val="28"/>
          <w:szCs w:val="28"/>
        </w:rPr>
      </w:pPr>
      <w:bookmarkStart w:id="3" w:name="_Hlk164367942"/>
      <w:r w:rsidRPr="00291B0C">
        <w:rPr>
          <w:rFonts w:ascii="Times New Roman" w:hAnsi="Times New Roman" w:cs="Times New Roman"/>
          <w:b/>
          <w:bCs/>
          <w:sz w:val="28"/>
          <w:szCs w:val="28"/>
        </w:rPr>
        <w:t>Fase 2. Pruebas estadísticas</w:t>
      </w:r>
    </w:p>
    <w:p w14:paraId="089BFFB1" w14:textId="77777777" w:rsidR="00291B0C" w:rsidRDefault="00291B0C" w:rsidP="00291B0C">
      <w:pPr>
        <w:spacing w:line="360" w:lineRule="auto"/>
        <w:ind w:firstLine="708"/>
        <w:jc w:val="both"/>
        <w:rPr>
          <w:rFonts w:ascii="Times New Roman" w:hAnsi="Times New Roman" w:cs="Times New Roman"/>
          <w:sz w:val="24"/>
          <w:szCs w:val="24"/>
        </w:rPr>
      </w:pPr>
      <w:bookmarkStart w:id="4" w:name="_Hlk164367979"/>
      <w:bookmarkEnd w:id="3"/>
      <w:r w:rsidRPr="005267DB">
        <w:rPr>
          <w:rFonts w:ascii="Times New Roman" w:hAnsi="Times New Roman" w:cs="Times New Roman"/>
          <w:sz w:val="24"/>
          <w:szCs w:val="24"/>
        </w:rPr>
        <w:t xml:space="preserve">Orozco y Lamberto (2022) sostienen que </w:t>
      </w:r>
      <w:r>
        <w:rPr>
          <w:rFonts w:ascii="Times New Roman" w:hAnsi="Times New Roman" w:cs="Times New Roman"/>
          <w:sz w:val="24"/>
          <w:szCs w:val="24"/>
        </w:rPr>
        <w:t>—</w:t>
      </w:r>
      <w:r w:rsidRPr="005267DB">
        <w:rPr>
          <w:rFonts w:ascii="Times New Roman" w:hAnsi="Times New Roman" w:cs="Times New Roman"/>
          <w:sz w:val="24"/>
          <w:szCs w:val="24"/>
        </w:rPr>
        <w:t>desde las perspectivas científicas, legales y éticas</w:t>
      </w:r>
      <w:r>
        <w:rPr>
          <w:rFonts w:ascii="Times New Roman" w:hAnsi="Times New Roman" w:cs="Times New Roman"/>
          <w:sz w:val="24"/>
          <w:szCs w:val="24"/>
        </w:rPr>
        <w:t>—</w:t>
      </w:r>
      <w:r w:rsidRPr="005267DB">
        <w:rPr>
          <w:rFonts w:ascii="Times New Roman" w:hAnsi="Times New Roman" w:cs="Times New Roman"/>
          <w:sz w:val="24"/>
          <w:szCs w:val="24"/>
        </w:rPr>
        <w:t xml:space="preserve"> es imperativo recopilar evidencia que asegure la validez de las inferencias en la búsqueda de nuevos conocimientos</w:t>
      </w:r>
      <w:r>
        <w:rPr>
          <w:rFonts w:ascii="Times New Roman" w:hAnsi="Times New Roman" w:cs="Times New Roman"/>
          <w:sz w:val="24"/>
          <w:szCs w:val="24"/>
        </w:rPr>
        <w:t>, de ahí que se haya</w:t>
      </w:r>
      <w:r w:rsidRPr="005267DB">
        <w:rPr>
          <w:rFonts w:ascii="Times New Roman" w:hAnsi="Times New Roman" w:cs="Times New Roman"/>
          <w:sz w:val="24"/>
          <w:szCs w:val="24"/>
        </w:rPr>
        <w:t xml:space="preserve"> </w:t>
      </w:r>
      <w:r>
        <w:rPr>
          <w:rFonts w:ascii="Times New Roman" w:hAnsi="Times New Roman" w:cs="Times New Roman"/>
          <w:sz w:val="24"/>
          <w:szCs w:val="24"/>
        </w:rPr>
        <w:t>avanzado</w:t>
      </w:r>
      <w:r w:rsidRPr="005267DB">
        <w:rPr>
          <w:rFonts w:ascii="Times New Roman" w:hAnsi="Times New Roman" w:cs="Times New Roman"/>
          <w:sz w:val="24"/>
          <w:szCs w:val="24"/>
        </w:rPr>
        <w:t xml:space="preserve"> en el análisis de los puntajes obtenidos.</w:t>
      </w:r>
    </w:p>
    <w:p w14:paraId="4580AE88" w14:textId="77777777" w:rsidR="00291B0C" w:rsidRDefault="00291B0C" w:rsidP="00011734">
      <w:pPr>
        <w:spacing w:line="360" w:lineRule="auto"/>
        <w:jc w:val="both"/>
        <w:rPr>
          <w:rFonts w:ascii="Times New Roman" w:hAnsi="Times New Roman" w:cs="Times New Roman"/>
          <w:b/>
          <w:bCs/>
          <w:sz w:val="24"/>
          <w:szCs w:val="24"/>
        </w:rPr>
      </w:pPr>
    </w:p>
    <w:p w14:paraId="6B0C0608" w14:textId="74B46973" w:rsidR="00011734" w:rsidRPr="00011734" w:rsidRDefault="00011734" w:rsidP="00363569">
      <w:pPr>
        <w:spacing w:line="360" w:lineRule="auto"/>
        <w:jc w:val="center"/>
        <w:rPr>
          <w:rFonts w:ascii="Times New Roman" w:hAnsi="Times New Roman" w:cs="Times New Roman"/>
          <w:b/>
          <w:bCs/>
          <w:sz w:val="24"/>
          <w:szCs w:val="24"/>
        </w:rPr>
      </w:pPr>
      <w:r w:rsidRPr="00011734">
        <w:rPr>
          <w:rFonts w:ascii="Times New Roman" w:hAnsi="Times New Roman" w:cs="Times New Roman"/>
          <w:b/>
          <w:bCs/>
          <w:sz w:val="24"/>
          <w:szCs w:val="24"/>
        </w:rPr>
        <w:t>Revisión de la estructura interna de los artículos como fuente documental</w:t>
      </w:r>
    </w:p>
    <w:p w14:paraId="76410E2C" w14:textId="1B82F5DD" w:rsidR="00011734" w:rsidRDefault="00011734" w:rsidP="00291B0C">
      <w:pPr>
        <w:spacing w:line="360" w:lineRule="auto"/>
        <w:ind w:firstLine="720"/>
        <w:jc w:val="both"/>
        <w:rPr>
          <w:rFonts w:ascii="Times New Roman" w:hAnsi="Times New Roman" w:cs="Times New Roman"/>
          <w:sz w:val="24"/>
          <w:szCs w:val="24"/>
        </w:rPr>
      </w:pPr>
      <w:r w:rsidRPr="00011734">
        <w:rPr>
          <w:rFonts w:ascii="Times New Roman" w:hAnsi="Times New Roman" w:cs="Times New Roman"/>
          <w:sz w:val="24"/>
          <w:szCs w:val="24"/>
        </w:rPr>
        <w:t xml:space="preserve">Los resultados de la primera evaluación de las fuentes documentales se resumen en la </w:t>
      </w:r>
      <w:r w:rsidR="00291B0C">
        <w:rPr>
          <w:rFonts w:ascii="Times New Roman" w:hAnsi="Times New Roman" w:cs="Times New Roman"/>
          <w:sz w:val="24"/>
          <w:szCs w:val="24"/>
        </w:rPr>
        <w:t>t</w:t>
      </w:r>
      <w:r w:rsidRPr="00011734">
        <w:rPr>
          <w:rFonts w:ascii="Times New Roman" w:hAnsi="Times New Roman" w:cs="Times New Roman"/>
          <w:sz w:val="24"/>
          <w:szCs w:val="24"/>
        </w:rPr>
        <w:t>abla 5.</w:t>
      </w:r>
    </w:p>
    <w:p w14:paraId="5BCA7189" w14:textId="77777777" w:rsidR="00291B0C" w:rsidRDefault="00291B0C" w:rsidP="00291B0C">
      <w:pPr>
        <w:spacing w:line="360" w:lineRule="auto"/>
        <w:ind w:firstLine="720"/>
        <w:jc w:val="both"/>
        <w:rPr>
          <w:rFonts w:ascii="Times New Roman" w:hAnsi="Times New Roman" w:cs="Times New Roman"/>
          <w:sz w:val="24"/>
          <w:szCs w:val="24"/>
        </w:rPr>
      </w:pPr>
    </w:p>
    <w:p w14:paraId="4A422F6C" w14:textId="77777777" w:rsidR="00363569" w:rsidRDefault="00363569" w:rsidP="00011734">
      <w:pPr>
        <w:spacing w:line="360" w:lineRule="auto"/>
        <w:jc w:val="center"/>
        <w:rPr>
          <w:rFonts w:ascii="Times New Roman" w:hAnsi="Times New Roman" w:cs="Times New Roman"/>
          <w:b/>
          <w:bCs/>
          <w:sz w:val="24"/>
          <w:szCs w:val="24"/>
        </w:rPr>
      </w:pPr>
    </w:p>
    <w:p w14:paraId="7DDB6ABF" w14:textId="77777777" w:rsidR="00363569" w:rsidRDefault="00363569" w:rsidP="00011734">
      <w:pPr>
        <w:spacing w:line="360" w:lineRule="auto"/>
        <w:jc w:val="center"/>
        <w:rPr>
          <w:rFonts w:ascii="Times New Roman" w:hAnsi="Times New Roman" w:cs="Times New Roman"/>
          <w:b/>
          <w:bCs/>
          <w:sz w:val="24"/>
          <w:szCs w:val="24"/>
        </w:rPr>
      </w:pPr>
    </w:p>
    <w:p w14:paraId="09EEC06B" w14:textId="77777777" w:rsidR="00363569" w:rsidRDefault="00363569" w:rsidP="00011734">
      <w:pPr>
        <w:spacing w:line="360" w:lineRule="auto"/>
        <w:jc w:val="center"/>
        <w:rPr>
          <w:rFonts w:ascii="Times New Roman" w:hAnsi="Times New Roman" w:cs="Times New Roman"/>
          <w:b/>
          <w:bCs/>
          <w:sz w:val="24"/>
          <w:szCs w:val="24"/>
        </w:rPr>
      </w:pPr>
    </w:p>
    <w:p w14:paraId="096D8B16" w14:textId="77777777" w:rsidR="00363569" w:rsidRDefault="00363569" w:rsidP="00011734">
      <w:pPr>
        <w:spacing w:line="360" w:lineRule="auto"/>
        <w:jc w:val="center"/>
        <w:rPr>
          <w:rFonts w:ascii="Times New Roman" w:hAnsi="Times New Roman" w:cs="Times New Roman"/>
          <w:b/>
          <w:bCs/>
          <w:sz w:val="24"/>
          <w:szCs w:val="24"/>
        </w:rPr>
      </w:pPr>
    </w:p>
    <w:p w14:paraId="48F9CF54" w14:textId="77777777" w:rsidR="00363569" w:rsidRDefault="00363569" w:rsidP="00011734">
      <w:pPr>
        <w:spacing w:line="360" w:lineRule="auto"/>
        <w:jc w:val="center"/>
        <w:rPr>
          <w:rFonts w:ascii="Times New Roman" w:hAnsi="Times New Roman" w:cs="Times New Roman"/>
          <w:b/>
          <w:bCs/>
          <w:sz w:val="24"/>
          <w:szCs w:val="24"/>
        </w:rPr>
      </w:pPr>
    </w:p>
    <w:p w14:paraId="66A677F1" w14:textId="77777777" w:rsidR="00363569" w:rsidRDefault="00363569" w:rsidP="00011734">
      <w:pPr>
        <w:spacing w:line="360" w:lineRule="auto"/>
        <w:jc w:val="center"/>
        <w:rPr>
          <w:rFonts w:ascii="Times New Roman" w:hAnsi="Times New Roman" w:cs="Times New Roman"/>
          <w:b/>
          <w:bCs/>
          <w:sz w:val="24"/>
          <w:szCs w:val="24"/>
        </w:rPr>
      </w:pPr>
    </w:p>
    <w:p w14:paraId="0B4B7367" w14:textId="77777777" w:rsidR="00363569" w:rsidRDefault="00363569" w:rsidP="00011734">
      <w:pPr>
        <w:spacing w:line="360" w:lineRule="auto"/>
        <w:jc w:val="center"/>
        <w:rPr>
          <w:rFonts w:ascii="Times New Roman" w:hAnsi="Times New Roman" w:cs="Times New Roman"/>
          <w:b/>
          <w:bCs/>
          <w:sz w:val="24"/>
          <w:szCs w:val="24"/>
        </w:rPr>
      </w:pPr>
    </w:p>
    <w:p w14:paraId="03F900F1" w14:textId="77777777" w:rsidR="00363569" w:rsidRDefault="00363569" w:rsidP="00011734">
      <w:pPr>
        <w:spacing w:line="360" w:lineRule="auto"/>
        <w:jc w:val="center"/>
        <w:rPr>
          <w:rFonts w:ascii="Times New Roman" w:hAnsi="Times New Roman" w:cs="Times New Roman"/>
          <w:b/>
          <w:bCs/>
          <w:sz w:val="24"/>
          <w:szCs w:val="24"/>
        </w:rPr>
      </w:pPr>
    </w:p>
    <w:p w14:paraId="2C54021B" w14:textId="77777777" w:rsidR="00363569" w:rsidRDefault="00363569" w:rsidP="00011734">
      <w:pPr>
        <w:spacing w:line="360" w:lineRule="auto"/>
        <w:jc w:val="center"/>
        <w:rPr>
          <w:rFonts w:ascii="Times New Roman" w:hAnsi="Times New Roman" w:cs="Times New Roman"/>
          <w:b/>
          <w:bCs/>
          <w:sz w:val="24"/>
          <w:szCs w:val="24"/>
        </w:rPr>
      </w:pPr>
    </w:p>
    <w:p w14:paraId="43B96BDA" w14:textId="77777777" w:rsidR="00363569" w:rsidRDefault="00363569" w:rsidP="00011734">
      <w:pPr>
        <w:spacing w:line="360" w:lineRule="auto"/>
        <w:jc w:val="center"/>
        <w:rPr>
          <w:rFonts w:ascii="Times New Roman" w:hAnsi="Times New Roman" w:cs="Times New Roman"/>
          <w:b/>
          <w:bCs/>
          <w:sz w:val="24"/>
          <w:szCs w:val="24"/>
        </w:rPr>
      </w:pPr>
    </w:p>
    <w:p w14:paraId="1FDE567B" w14:textId="77777777" w:rsidR="00363569" w:rsidRDefault="00363569" w:rsidP="00011734">
      <w:pPr>
        <w:spacing w:line="360" w:lineRule="auto"/>
        <w:jc w:val="center"/>
        <w:rPr>
          <w:rFonts w:ascii="Times New Roman" w:hAnsi="Times New Roman" w:cs="Times New Roman"/>
          <w:b/>
          <w:bCs/>
          <w:sz w:val="24"/>
          <w:szCs w:val="24"/>
        </w:rPr>
      </w:pPr>
    </w:p>
    <w:p w14:paraId="6C9732DF" w14:textId="77777777" w:rsidR="00363569" w:rsidRDefault="00363569" w:rsidP="00011734">
      <w:pPr>
        <w:spacing w:line="360" w:lineRule="auto"/>
        <w:jc w:val="center"/>
        <w:rPr>
          <w:rFonts w:ascii="Times New Roman" w:hAnsi="Times New Roman" w:cs="Times New Roman"/>
          <w:b/>
          <w:bCs/>
          <w:sz w:val="24"/>
          <w:szCs w:val="24"/>
        </w:rPr>
      </w:pPr>
    </w:p>
    <w:p w14:paraId="5E8660F5" w14:textId="77777777" w:rsidR="00363569" w:rsidRDefault="00363569" w:rsidP="0001173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br/>
      </w:r>
    </w:p>
    <w:p w14:paraId="66A4A0F9" w14:textId="77777777" w:rsidR="00363569" w:rsidRDefault="00363569" w:rsidP="00011734">
      <w:pPr>
        <w:spacing w:line="360" w:lineRule="auto"/>
        <w:jc w:val="center"/>
        <w:rPr>
          <w:rFonts w:ascii="Times New Roman" w:hAnsi="Times New Roman" w:cs="Times New Roman"/>
          <w:b/>
          <w:bCs/>
          <w:sz w:val="24"/>
          <w:szCs w:val="24"/>
        </w:rPr>
      </w:pPr>
    </w:p>
    <w:p w14:paraId="61DBB8A2" w14:textId="644282E6" w:rsidR="00011734" w:rsidRDefault="00011734" w:rsidP="00011734">
      <w:pPr>
        <w:spacing w:line="360" w:lineRule="auto"/>
        <w:jc w:val="center"/>
        <w:rPr>
          <w:rFonts w:ascii="Times New Roman" w:hAnsi="Times New Roman" w:cs="Times New Roman"/>
          <w:sz w:val="24"/>
          <w:szCs w:val="24"/>
        </w:rPr>
      </w:pPr>
      <w:r w:rsidRPr="00011734">
        <w:rPr>
          <w:rFonts w:ascii="Times New Roman" w:hAnsi="Times New Roman" w:cs="Times New Roman"/>
          <w:b/>
          <w:bCs/>
          <w:sz w:val="24"/>
          <w:szCs w:val="24"/>
        </w:rPr>
        <w:lastRenderedPageBreak/>
        <w:t>Tabla 5</w:t>
      </w:r>
      <w:r w:rsidRPr="00011734">
        <w:rPr>
          <w:rFonts w:ascii="Times New Roman" w:hAnsi="Times New Roman" w:cs="Times New Roman"/>
          <w:sz w:val="24"/>
          <w:szCs w:val="24"/>
        </w:rPr>
        <w:t xml:space="preserve">. Matriz conforme aplicación del </w:t>
      </w:r>
      <w:r w:rsidR="00291B0C">
        <w:rPr>
          <w:rFonts w:ascii="Times New Roman" w:hAnsi="Times New Roman" w:cs="Times New Roman"/>
          <w:sz w:val="24"/>
          <w:szCs w:val="24"/>
        </w:rPr>
        <w:t>c</w:t>
      </w:r>
      <w:r w:rsidRPr="00011734">
        <w:rPr>
          <w:rFonts w:ascii="Times New Roman" w:hAnsi="Times New Roman" w:cs="Times New Roman"/>
          <w:sz w:val="24"/>
          <w:szCs w:val="24"/>
        </w:rPr>
        <w:t xml:space="preserve">uestionario Colin </w:t>
      </w:r>
      <w:r w:rsidR="00291B0C">
        <w:rPr>
          <w:rFonts w:ascii="Times New Roman" w:hAnsi="Times New Roman" w:cs="Times New Roman"/>
          <w:sz w:val="24"/>
          <w:szCs w:val="24"/>
        </w:rPr>
        <w:t>(e</w:t>
      </w:r>
      <w:r w:rsidRPr="00011734">
        <w:rPr>
          <w:rFonts w:ascii="Times New Roman" w:hAnsi="Times New Roman" w:cs="Times New Roman"/>
          <w:sz w:val="24"/>
          <w:szCs w:val="24"/>
        </w:rPr>
        <w:t>tapa de tamizaje</w:t>
      </w:r>
      <w:r w:rsidR="00291B0C">
        <w:rPr>
          <w:rFonts w:ascii="Times New Roman" w:hAnsi="Times New Roman" w:cs="Times New Roman"/>
          <w:sz w:val="24"/>
          <w:szCs w:val="24"/>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8"/>
        <w:gridCol w:w="442"/>
        <w:gridCol w:w="442"/>
        <w:gridCol w:w="442"/>
        <w:gridCol w:w="443"/>
        <w:gridCol w:w="442"/>
        <w:gridCol w:w="442"/>
        <w:gridCol w:w="422"/>
        <w:gridCol w:w="463"/>
        <w:gridCol w:w="442"/>
        <w:gridCol w:w="442"/>
        <w:gridCol w:w="442"/>
        <w:gridCol w:w="443"/>
        <w:gridCol w:w="445"/>
        <w:gridCol w:w="590"/>
        <w:gridCol w:w="737"/>
        <w:gridCol w:w="590"/>
        <w:gridCol w:w="1789"/>
      </w:tblGrid>
      <w:tr w:rsidR="00011734" w:rsidRPr="002C05AE" w14:paraId="23041F1D" w14:textId="77777777" w:rsidTr="002C05AE">
        <w:trPr>
          <w:trHeight w:val="333"/>
          <w:jc w:val="center"/>
        </w:trPr>
        <w:tc>
          <w:tcPr>
            <w:tcW w:w="748" w:type="dxa"/>
            <w:vMerge w:val="restart"/>
            <w:tcBorders>
              <w:top w:val="single" w:sz="4" w:space="0" w:color="000000"/>
              <w:left w:val="single" w:sz="4" w:space="0" w:color="000000"/>
              <w:right w:val="single" w:sz="4" w:space="0" w:color="000000"/>
            </w:tcBorders>
            <w:shd w:val="clear" w:color="auto" w:fill="auto"/>
            <w:textDirection w:val="btLr"/>
            <w:vAlign w:val="center"/>
          </w:tcPr>
          <w:p w14:paraId="63F5211F"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Artículo</w:t>
            </w:r>
          </w:p>
        </w:tc>
        <w:tc>
          <w:tcPr>
            <w:tcW w:w="5752" w:type="dxa"/>
            <w:gridSpan w:val="13"/>
            <w:tcBorders>
              <w:left w:val="single" w:sz="4" w:space="0" w:color="000000"/>
              <w:right w:val="single" w:sz="4" w:space="0" w:color="000000"/>
            </w:tcBorders>
            <w:shd w:val="clear" w:color="auto" w:fill="auto"/>
          </w:tcPr>
          <w:p w14:paraId="4E048A7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Preguntas. Calificación obtenida.</w:t>
            </w:r>
          </w:p>
        </w:tc>
        <w:tc>
          <w:tcPr>
            <w:tcW w:w="590" w:type="dxa"/>
            <w:vMerge w:val="restart"/>
            <w:tcBorders>
              <w:top w:val="single" w:sz="4" w:space="0" w:color="000000"/>
              <w:left w:val="single" w:sz="4" w:space="0" w:color="000000"/>
              <w:right w:val="single" w:sz="4" w:space="0" w:color="000000"/>
            </w:tcBorders>
            <w:shd w:val="clear" w:color="auto" w:fill="auto"/>
            <w:textDirection w:val="btLr"/>
            <w:vAlign w:val="center"/>
          </w:tcPr>
          <w:p w14:paraId="1F41AA4A" w14:textId="77777777" w:rsidR="00011734" w:rsidRPr="002C05AE" w:rsidRDefault="00011734" w:rsidP="00BB61BC">
            <w:pPr>
              <w:spacing w:line="276" w:lineRule="auto"/>
              <w:ind w:left="113" w:right="113"/>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Puntaje</w:t>
            </w:r>
          </w:p>
        </w:tc>
        <w:tc>
          <w:tcPr>
            <w:tcW w:w="737" w:type="dxa"/>
            <w:vMerge w:val="restart"/>
            <w:tcBorders>
              <w:top w:val="single" w:sz="4" w:space="0" w:color="000000"/>
              <w:left w:val="single" w:sz="4" w:space="0" w:color="000000"/>
              <w:right w:val="single" w:sz="4" w:space="0" w:color="000000"/>
            </w:tcBorders>
            <w:shd w:val="clear" w:color="auto" w:fill="auto"/>
            <w:textDirection w:val="btLr"/>
            <w:vAlign w:val="center"/>
          </w:tcPr>
          <w:p w14:paraId="352E9A4C" w14:textId="77777777" w:rsidR="00011734" w:rsidRPr="002C05AE" w:rsidRDefault="00011734" w:rsidP="00BB61BC">
            <w:pPr>
              <w:spacing w:line="276" w:lineRule="auto"/>
              <w:ind w:left="113" w:right="113"/>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Promedio</w:t>
            </w:r>
          </w:p>
        </w:tc>
        <w:tc>
          <w:tcPr>
            <w:tcW w:w="590" w:type="dxa"/>
            <w:vMerge w:val="restart"/>
            <w:tcBorders>
              <w:top w:val="single" w:sz="4" w:space="0" w:color="000000"/>
              <w:left w:val="single" w:sz="4" w:space="0" w:color="000000"/>
              <w:right w:val="single" w:sz="4" w:space="0" w:color="000000"/>
            </w:tcBorders>
            <w:shd w:val="clear" w:color="auto" w:fill="auto"/>
            <w:textDirection w:val="btLr"/>
            <w:vAlign w:val="center"/>
          </w:tcPr>
          <w:p w14:paraId="57E21F0A" w14:textId="77777777" w:rsidR="00011734" w:rsidRPr="002C05AE" w:rsidRDefault="00011734" w:rsidP="00BB61BC">
            <w:pPr>
              <w:spacing w:line="276" w:lineRule="auto"/>
              <w:ind w:left="113" w:right="113"/>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Calificación</w:t>
            </w:r>
          </w:p>
        </w:tc>
        <w:tc>
          <w:tcPr>
            <w:tcW w:w="1789" w:type="dxa"/>
            <w:vMerge w:val="restart"/>
            <w:tcBorders>
              <w:top w:val="single" w:sz="4" w:space="0" w:color="000000"/>
              <w:left w:val="single" w:sz="4" w:space="0" w:color="000000"/>
              <w:right w:val="single" w:sz="4" w:space="0" w:color="000000"/>
            </w:tcBorders>
            <w:shd w:val="clear" w:color="auto" w:fill="auto"/>
            <w:textDirection w:val="btLr"/>
            <w:vAlign w:val="center"/>
          </w:tcPr>
          <w:p w14:paraId="18CD9CC6" w14:textId="77777777" w:rsidR="00011734" w:rsidRPr="002C05AE" w:rsidRDefault="00011734" w:rsidP="00BB61BC">
            <w:pPr>
              <w:spacing w:line="276" w:lineRule="auto"/>
              <w:ind w:left="113" w:right="113"/>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Categoría</w:t>
            </w:r>
          </w:p>
        </w:tc>
      </w:tr>
      <w:tr w:rsidR="002C05AE" w:rsidRPr="002C05AE" w14:paraId="5578FA28" w14:textId="77777777" w:rsidTr="002C05AE">
        <w:trPr>
          <w:cantSplit/>
          <w:trHeight w:val="1183"/>
          <w:jc w:val="center"/>
        </w:trPr>
        <w:tc>
          <w:tcPr>
            <w:tcW w:w="748" w:type="dxa"/>
            <w:vMerge/>
            <w:tcBorders>
              <w:top w:val="single" w:sz="4" w:space="0" w:color="000000"/>
              <w:left w:val="single" w:sz="4" w:space="0" w:color="000000"/>
              <w:right w:val="single" w:sz="4" w:space="0" w:color="000000"/>
            </w:tcBorders>
            <w:shd w:val="clear" w:color="auto" w:fill="auto"/>
            <w:vAlign w:val="center"/>
          </w:tcPr>
          <w:p w14:paraId="702A6470" w14:textId="77777777" w:rsidR="00011734" w:rsidRPr="002C05AE" w:rsidRDefault="00011734" w:rsidP="00BB61B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2" w:type="dxa"/>
            <w:tcBorders>
              <w:left w:val="single" w:sz="4" w:space="0" w:color="000000"/>
            </w:tcBorders>
            <w:shd w:val="clear" w:color="auto" w:fill="auto"/>
            <w:textDirection w:val="btLr"/>
            <w:vAlign w:val="center"/>
          </w:tcPr>
          <w:p w14:paraId="255C12C7"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42" w:type="dxa"/>
            <w:tcBorders>
              <w:left w:val="single" w:sz="4" w:space="0" w:color="000000"/>
            </w:tcBorders>
            <w:shd w:val="clear" w:color="auto" w:fill="auto"/>
            <w:textDirection w:val="btLr"/>
            <w:vAlign w:val="center"/>
          </w:tcPr>
          <w:p w14:paraId="584919F5"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tcBorders>
              <w:left w:val="single" w:sz="4" w:space="0" w:color="000000"/>
            </w:tcBorders>
            <w:shd w:val="clear" w:color="auto" w:fill="auto"/>
            <w:textDirection w:val="btLr"/>
            <w:vAlign w:val="center"/>
          </w:tcPr>
          <w:p w14:paraId="0775B8A7"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3" w:type="dxa"/>
            <w:tcBorders>
              <w:left w:val="single" w:sz="4" w:space="0" w:color="000000"/>
            </w:tcBorders>
            <w:shd w:val="clear" w:color="auto" w:fill="auto"/>
            <w:textDirection w:val="btLr"/>
            <w:vAlign w:val="center"/>
          </w:tcPr>
          <w:p w14:paraId="4A39A0AE"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tcBorders>
              <w:left w:val="single" w:sz="4" w:space="0" w:color="000000"/>
            </w:tcBorders>
            <w:shd w:val="clear" w:color="auto" w:fill="auto"/>
            <w:textDirection w:val="btLr"/>
            <w:vAlign w:val="center"/>
          </w:tcPr>
          <w:p w14:paraId="1FD60E07"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w:t>
            </w:r>
          </w:p>
        </w:tc>
        <w:tc>
          <w:tcPr>
            <w:tcW w:w="442" w:type="dxa"/>
            <w:tcBorders>
              <w:left w:val="single" w:sz="4" w:space="0" w:color="000000"/>
            </w:tcBorders>
            <w:shd w:val="clear" w:color="auto" w:fill="auto"/>
            <w:textDirection w:val="btLr"/>
            <w:vAlign w:val="center"/>
          </w:tcPr>
          <w:p w14:paraId="71E4DBB6"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6</w:t>
            </w:r>
          </w:p>
        </w:tc>
        <w:tc>
          <w:tcPr>
            <w:tcW w:w="422" w:type="dxa"/>
            <w:tcBorders>
              <w:left w:val="single" w:sz="4" w:space="0" w:color="000000"/>
            </w:tcBorders>
            <w:shd w:val="clear" w:color="auto" w:fill="auto"/>
            <w:textDirection w:val="btLr"/>
            <w:vAlign w:val="center"/>
          </w:tcPr>
          <w:p w14:paraId="73CDC5A8"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7</w:t>
            </w:r>
          </w:p>
        </w:tc>
        <w:tc>
          <w:tcPr>
            <w:tcW w:w="463" w:type="dxa"/>
            <w:tcBorders>
              <w:left w:val="single" w:sz="4" w:space="0" w:color="000000"/>
            </w:tcBorders>
            <w:shd w:val="clear" w:color="auto" w:fill="auto"/>
            <w:textDirection w:val="btLr"/>
            <w:vAlign w:val="center"/>
          </w:tcPr>
          <w:p w14:paraId="3824B7A4"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w:t>
            </w:r>
          </w:p>
        </w:tc>
        <w:tc>
          <w:tcPr>
            <w:tcW w:w="442" w:type="dxa"/>
            <w:tcBorders>
              <w:left w:val="single" w:sz="4" w:space="0" w:color="000000"/>
            </w:tcBorders>
            <w:shd w:val="clear" w:color="auto" w:fill="auto"/>
            <w:textDirection w:val="btLr"/>
            <w:vAlign w:val="center"/>
          </w:tcPr>
          <w:p w14:paraId="73A5E0EC"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w:t>
            </w:r>
          </w:p>
        </w:tc>
        <w:tc>
          <w:tcPr>
            <w:tcW w:w="442" w:type="dxa"/>
            <w:tcBorders>
              <w:left w:val="single" w:sz="4" w:space="0" w:color="000000"/>
            </w:tcBorders>
            <w:shd w:val="clear" w:color="auto" w:fill="auto"/>
            <w:textDirection w:val="btLr"/>
            <w:vAlign w:val="center"/>
          </w:tcPr>
          <w:p w14:paraId="3DB2AF7A"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w:t>
            </w:r>
          </w:p>
        </w:tc>
        <w:tc>
          <w:tcPr>
            <w:tcW w:w="442" w:type="dxa"/>
            <w:tcBorders>
              <w:left w:val="single" w:sz="4" w:space="0" w:color="000000"/>
            </w:tcBorders>
            <w:shd w:val="clear" w:color="auto" w:fill="auto"/>
            <w:textDirection w:val="btLr"/>
            <w:vAlign w:val="center"/>
          </w:tcPr>
          <w:p w14:paraId="0B02AAF9"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11</w:t>
            </w:r>
          </w:p>
        </w:tc>
        <w:tc>
          <w:tcPr>
            <w:tcW w:w="443" w:type="dxa"/>
            <w:tcBorders>
              <w:left w:val="single" w:sz="4" w:space="0" w:color="000000"/>
            </w:tcBorders>
            <w:shd w:val="clear" w:color="auto" w:fill="auto"/>
            <w:textDirection w:val="btLr"/>
            <w:vAlign w:val="center"/>
          </w:tcPr>
          <w:p w14:paraId="0065C929"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12</w:t>
            </w:r>
          </w:p>
        </w:tc>
        <w:tc>
          <w:tcPr>
            <w:tcW w:w="445" w:type="dxa"/>
            <w:tcBorders>
              <w:left w:val="single" w:sz="4" w:space="0" w:color="000000"/>
              <w:right w:val="single" w:sz="4" w:space="0" w:color="000000"/>
            </w:tcBorders>
            <w:shd w:val="clear" w:color="auto" w:fill="auto"/>
            <w:textDirection w:val="btLr"/>
            <w:vAlign w:val="center"/>
          </w:tcPr>
          <w:p w14:paraId="5BE2CDEF" w14:textId="77777777" w:rsidR="00011734" w:rsidRPr="002C05AE" w:rsidRDefault="00011734" w:rsidP="00BB61BC">
            <w:pPr>
              <w:spacing w:line="276" w:lineRule="auto"/>
              <w:ind w:left="113" w:right="113"/>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13</w:t>
            </w:r>
          </w:p>
        </w:tc>
        <w:tc>
          <w:tcPr>
            <w:tcW w:w="590" w:type="dxa"/>
            <w:vMerge/>
            <w:tcBorders>
              <w:top w:val="single" w:sz="4" w:space="0" w:color="000000"/>
              <w:left w:val="single" w:sz="4" w:space="0" w:color="000000"/>
              <w:right w:val="single" w:sz="4" w:space="0" w:color="000000"/>
            </w:tcBorders>
            <w:shd w:val="clear" w:color="auto" w:fill="auto"/>
            <w:vAlign w:val="center"/>
          </w:tcPr>
          <w:p w14:paraId="270331D4" w14:textId="77777777" w:rsidR="00011734" w:rsidRPr="002C05AE" w:rsidRDefault="00011734" w:rsidP="00BB61B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7" w:type="dxa"/>
            <w:vMerge/>
            <w:tcBorders>
              <w:top w:val="single" w:sz="4" w:space="0" w:color="000000"/>
              <w:left w:val="single" w:sz="4" w:space="0" w:color="000000"/>
              <w:right w:val="single" w:sz="4" w:space="0" w:color="000000"/>
            </w:tcBorders>
            <w:shd w:val="clear" w:color="auto" w:fill="auto"/>
            <w:vAlign w:val="center"/>
          </w:tcPr>
          <w:p w14:paraId="409B5860" w14:textId="77777777" w:rsidR="00011734" w:rsidRPr="002C05AE" w:rsidRDefault="00011734" w:rsidP="00BB61B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90" w:type="dxa"/>
            <w:vMerge/>
            <w:tcBorders>
              <w:top w:val="single" w:sz="4" w:space="0" w:color="000000"/>
              <w:left w:val="single" w:sz="4" w:space="0" w:color="000000"/>
              <w:right w:val="single" w:sz="4" w:space="0" w:color="000000"/>
            </w:tcBorders>
            <w:shd w:val="clear" w:color="auto" w:fill="auto"/>
            <w:vAlign w:val="center"/>
          </w:tcPr>
          <w:p w14:paraId="229A23DB" w14:textId="77777777" w:rsidR="00011734" w:rsidRPr="002C05AE" w:rsidRDefault="00011734" w:rsidP="00BB61B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89" w:type="dxa"/>
            <w:vMerge/>
            <w:tcBorders>
              <w:top w:val="single" w:sz="4" w:space="0" w:color="000000"/>
              <w:left w:val="single" w:sz="4" w:space="0" w:color="000000"/>
              <w:right w:val="single" w:sz="4" w:space="0" w:color="000000"/>
            </w:tcBorders>
            <w:shd w:val="clear" w:color="auto" w:fill="auto"/>
            <w:vAlign w:val="center"/>
          </w:tcPr>
          <w:p w14:paraId="0E5E5F41" w14:textId="77777777" w:rsidR="00011734" w:rsidRPr="002C05AE" w:rsidRDefault="00011734" w:rsidP="00BB61B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11734" w:rsidRPr="002C05AE" w14:paraId="638603F7" w14:textId="77777777" w:rsidTr="002C05AE">
        <w:trPr>
          <w:trHeight w:val="287"/>
          <w:jc w:val="center"/>
        </w:trPr>
        <w:tc>
          <w:tcPr>
            <w:tcW w:w="748" w:type="dxa"/>
            <w:tcBorders>
              <w:top w:val="single" w:sz="4" w:space="0" w:color="000000"/>
            </w:tcBorders>
            <w:shd w:val="clear" w:color="auto" w:fill="auto"/>
          </w:tcPr>
          <w:p w14:paraId="1D21BD8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42" w:type="dxa"/>
            <w:shd w:val="clear" w:color="auto" w:fill="auto"/>
          </w:tcPr>
          <w:p w14:paraId="3271AF1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E56587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18CFB5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7893FDB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42" w:type="dxa"/>
            <w:shd w:val="clear" w:color="auto" w:fill="auto"/>
          </w:tcPr>
          <w:p w14:paraId="60795B0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shd w:val="clear" w:color="auto" w:fill="auto"/>
          </w:tcPr>
          <w:p w14:paraId="2AA5033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22" w:type="dxa"/>
            <w:shd w:val="clear" w:color="auto" w:fill="auto"/>
          </w:tcPr>
          <w:p w14:paraId="1779244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1D70B23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shd w:val="clear" w:color="auto" w:fill="auto"/>
          </w:tcPr>
          <w:p w14:paraId="0771072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42" w:type="dxa"/>
            <w:shd w:val="clear" w:color="auto" w:fill="auto"/>
          </w:tcPr>
          <w:p w14:paraId="162D091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shd w:val="clear" w:color="auto" w:fill="auto"/>
          </w:tcPr>
          <w:p w14:paraId="58C3671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3" w:type="dxa"/>
            <w:shd w:val="clear" w:color="auto" w:fill="auto"/>
          </w:tcPr>
          <w:p w14:paraId="5B57AB9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5" w:type="dxa"/>
            <w:shd w:val="clear" w:color="auto" w:fill="auto"/>
          </w:tcPr>
          <w:p w14:paraId="4D5F64F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590" w:type="dxa"/>
            <w:tcBorders>
              <w:top w:val="single" w:sz="4" w:space="0" w:color="000000"/>
            </w:tcBorders>
            <w:shd w:val="clear" w:color="auto" w:fill="auto"/>
          </w:tcPr>
          <w:p w14:paraId="5FB1947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30</w:t>
            </w:r>
          </w:p>
        </w:tc>
        <w:tc>
          <w:tcPr>
            <w:tcW w:w="737" w:type="dxa"/>
            <w:tcBorders>
              <w:top w:val="single" w:sz="4" w:space="0" w:color="000000"/>
            </w:tcBorders>
            <w:shd w:val="clear" w:color="auto" w:fill="auto"/>
          </w:tcPr>
          <w:p w14:paraId="3A99D50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2.3</w:t>
            </w:r>
          </w:p>
        </w:tc>
        <w:tc>
          <w:tcPr>
            <w:tcW w:w="590" w:type="dxa"/>
            <w:tcBorders>
              <w:top w:val="single" w:sz="4" w:space="0" w:color="000000"/>
            </w:tcBorders>
            <w:shd w:val="clear" w:color="auto" w:fill="auto"/>
          </w:tcPr>
          <w:p w14:paraId="3A8D422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57</w:t>
            </w:r>
          </w:p>
        </w:tc>
        <w:tc>
          <w:tcPr>
            <w:tcW w:w="1789" w:type="dxa"/>
            <w:tcBorders>
              <w:top w:val="single" w:sz="4" w:space="0" w:color="000000"/>
            </w:tcBorders>
            <w:shd w:val="clear" w:color="auto" w:fill="auto"/>
          </w:tcPr>
          <w:p w14:paraId="5830CF1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Excluir</w:t>
            </w:r>
          </w:p>
        </w:tc>
      </w:tr>
      <w:tr w:rsidR="00011734" w:rsidRPr="002C05AE" w14:paraId="023786FE" w14:textId="77777777" w:rsidTr="002C05AE">
        <w:trPr>
          <w:trHeight w:val="272"/>
          <w:jc w:val="center"/>
        </w:trPr>
        <w:tc>
          <w:tcPr>
            <w:tcW w:w="748" w:type="dxa"/>
            <w:shd w:val="clear" w:color="auto" w:fill="auto"/>
          </w:tcPr>
          <w:p w14:paraId="27530DA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shd w:val="clear" w:color="auto" w:fill="auto"/>
          </w:tcPr>
          <w:p w14:paraId="38404B6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598EEE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711066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532E8C8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BD125D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61A4FE3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22" w:type="dxa"/>
            <w:shd w:val="clear" w:color="auto" w:fill="auto"/>
          </w:tcPr>
          <w:p w14:paraId="11BA94A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3DE47A8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13D033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CB1A9C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6CB0BB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168E2BD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5" w:type="dxa"/>
            <w:shd w:val="clear" w:color="auto" w:fill="auto"/>
          </w:tcPr>
          <w:p w14:paraId="67348E8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664DA0F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46</w:t>
            </w:r>
          </w:p>
        </w:tc>
        <w:tc>
          <w:tcPr>
            <w:tcW w:w="737" w:type="dxa"/>
            <w:shd w:val="clear" w:color="auto" w:fill="auto"/>
          </w:tcPr>
          <w:p w14:paraId="4B24491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3.5</w:t>
            </w:r>
          </w:p>
        </w:tc>
        <w:tc>
          <w:tcPr>
            <w:tcW w:w="590" w:type="dxa"/>
            <w:shd w:val="clear" w:color="auto" w:fill="auto"/>
          </w:tcPr>
          <w:p w14:paraId="4A13F34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88</w:t>
            </w:r>
          </w:p>
        </w:tc>
        <w:tc>
          <w:tcPr>
            <w:tcW w:w="1789" w:type="dxa"/>
            <w:shd w:val="clear" w:color="auto" w:fill="auto"/>
          </w:tcPr>
          <w:p w14:paraId="7A67FBE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2630546B" w14:textId="77777777" w:rsidTr="002C05AE">
        <w:trPr>
          <w:trHeight w:val="257"/>
          <w:jc w:val="center"/>
        </w:trPr>
        <w:tc>
          <w:tcPr>
            <w:tcW w:w="748" w:type="dxa"/>
            <w:shd w:val="clear" w:color="auto" w:fill="auto"/>
          </w:tcPr>
          <w:p w14:paraId="2742690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39C5336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D52B84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4975952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3EE6D21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81620D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43F7585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22" w:type="dxa"/>
            <w:shd w:val="clear" w:color="auto" w:fill="auto"/>
          </w:tcPr>
          <w:p w14:paraId="0305A35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0A589D0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48D97A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70088C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A8CFD8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3" w:type="dxa"/>
            <w:shd w:val="clear" w:color="auto" w:fill="auto"/>
          </w:tcPr>
          <w:p w14:paraId="0DE84F2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5" w:type="dxa"/>
            <w:shd w:val="clear" w:color="auto" w:fill="auto"/>
          </w:tcPr>
          <w:p w14:paraId="2430B2A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7B43833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44</w:t>
            </w:r>
          </w:p>
        </w:tc>
        <w:tc>
          <w:tcPr>
            <w:tcW w:w="737" w:type="dxa"/>
            <w:shd w:val="clear" w:color="auto" w:fill="auto"/>
          </w:tcPr>
          <w:p w14:paraId="680CE1A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3.4</w:t>
            </w:r>
          </w:p>
        </w:tc>
        <w:tc>
          <w:tcPr>
            <w:tcW w:w="590" w:type="dxa"/>
            <w:shd w:val="clear" w:color="auto" w:fill="auto"/>
          </w:tcPr>
          <w:p w14:paraId="513A222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85</w:t>
            </w:r>
          </w:p>
        </w:tc>
        <w:tc>
          <w:tcPr>
            <w:tcW w:w="1789" w:type="dxa"/>
            <w:shd w:val="clear" w:color="auto" w:fill="auto"/>
          </w:tcPr>
          <w:p w14:paraId="3E3C30F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257232E" w14:textId="77777777" w:rsidTr="002C05AE">
        <w:trPr>
          <w:trHeight w:val="272"/>
          <w:jc w:val="center"/>
        </w:trPr>
        <w:tc>
          <w:tcPr>
            <w:tcW w:w="748" w:type="dxa"/>
            <w:shd w:val="clear" w:color="auto" w:fill="auto"/>
          </w:tcPr>
          <w:p w14:paraId="2723660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40E46F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02C4D6C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546F9B5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43" w:type="dxa"/>
            <w:shd w:val="clear" w:color="auto" w:fill="auto"/>
          </w:tcPr>
          <w:p w14:paraId="58A6D0F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42" w:type="dxa"/>
            <w:shd w:val="clear" w:color="auto" w:fill="auto"/>
          </w:tcPr>
          <w:p w14:paraId="12AB705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5601A6E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22" w:type="dxa"/>
            <w:shd w:val="clear" w:color="auto" w:fill="auto"/>
          </w:tcPr>
          <w:p w14:paraId="186DAC7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427E06F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7DDA18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shd w:val="clear" w:color="auto" w:fill="auto"/>
          </w:tcPr>
          <w:p w14:paraId="0C8B48B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671214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D17166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5" w:type="dxa"/>
            <w:shd w:val="clear" w:color="auto" w:fill="auto"/>
          </w:tcPr>
          <w:p w14:paraId="09C37DA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2BB862C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36</w:t>
            </w:r>
          </w:p>
        </w:tc>
        <w:tc>
          <w:tcPr>
            <w:tcW w:w="737" w:type="dxa"/>
            <w:shd w:val="clear" w:color="auto" w:fill="auto"/>
          </w:tcPr>
          <w:p w14:paraId="5BB1865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2.8</w:t>
            </w:r>
          </w:p>
        </w:tc>
        <w:tc>
          <w:tcPr>
            <w:tcW w:w="590" w:type="dxa"/>
            <w:shd w:val="clear" w:color="auto" w:fill="auto"/>
          </w:tcPr>
          <w:p w14:paraId="447AA31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69</w:t>
            </w:r>
          </w:p>
        </w:tc>
        <w:tc>
          <w:tcPr>
            <w:tcW w:w="1789" w:type="dxa"/>
            <w:shd w:val="clear" w:color="auto" w:fill="auto"/>
          </w:tcPr>
          <w:p w14:paraId="2FCFCF7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Excluir</w:t>
            </w:r>
          </w:p>
        </w:tc>
      </w:tr>
      <w:tr w:rsidR="00011734" w:rsidRPr="002C05AE" w14:paraId="7CC80E0A" w14:textId="77777777" w:rsidTr="002C05AE">
        <w:trPr>
          <w:trHeight w:val="272"/>
          <w:jc w:val="center"/>
        </w:trPr>
        <w:tc>
          <w:tcPr>
            <w:tcW w:w="748" w:type="dxa"/>
            <w:shd w:val="clear" w:color="auto" w:fill="auto"/>
          </w:tcPr>
          <w:p w14:paraId="73ED8DD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w:t>
            </w:r>
          </w:p>
        </w:tc>
        <w:tc>
          <w:tcPr>
            <w:tcW w:w="442" w:type="dxa"/>
            <w:shd w:val="clear" w:color="auto" w:fill="auto"/>
          </w:tcPr>
          <w:p w14:paraId="7B66C9F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315FF64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978F0D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3FBD490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BA70C8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298440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22" w:type="dxa"/>
            <w:shd w:val="clear" w:color="auto" w:fill="auto"/>
          </w:tcPr>
          <w:p w14:paraId="16758D3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36B843D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60E568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F1B772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BB7E14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384A11D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0C9C70E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68A32B8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49</w:t>
            </w:r>
          </w:p>
        </w:tc>
        <w:tc>
          <w:tcPr>
            <w:tcW w:w="737" w:type="dxa"/>
            <w:shd w:val="clear" w:color="auto" w:fill="auto"/>
          </w:tcPr>
          <w:p w14:paraId="56CA827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3.8</w:t>
            </w:r>
          </w:p>
        </w:tc>
        <w:tc>
          <w:tcPr>
            <w:tcW w:w="590" w:type="dxa"/>
            <w:shd w:val="clear" w:color="auto" w:fill="auto"/>
          </w:tcPr>
          <w:p w14:paraId="31FBB23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95</w:t>
            </w:r>
          </w:p>
        </w:tc>
        <w:tc>
          <w:tcPr>
            <w:tcW w:w="1789" w:type="dxa"/>
            <w:shd w:val="clear" w:color="auto" w:fill="auto"/>
          </w:tcPr>
          <w:p w14:paraId="1FF107E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7EF71614" w14:textId="77777777" w:rsidTr="002C05AE">
        <w:trPr>
          <w:trHeight w:val="272"/>
          <w:jc w:val="center"/>
        </w:trPr>
        <w:tc>
          <w:tcPr>
            <w:tcW w:w="748" w:type="dxa"/>
            <w:shd w:val="clear" w:color="auto" w:fill="auto"/>
          </w:tcPr>
          <w:p w14:paraId="21CF848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6</w:t>
            </w:r>
          </w:p>
        </w:tc>
        <w:tc>
          <w:tcPr>
            <w:tcW w:w="442" w:type="dxa"/>
            <w:shd w:val="clear" w:color="auto" w:fill="auto"/>
          </w:tcPr>
          <w:p w14:paraId="311C024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A90A32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9CFF9F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7AB4662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5C074B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734B268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22" w:type="dxa"/>
            <w:shd w:val="clear" w:color="auto" w:fill="auto"/>
          </w:tcPr>
          <w:p w14:paraId="251258A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4BE07E8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E63A64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FF022A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A6E478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03BB886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4C6C6FE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770E736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49</w:t>
            </w:r>
          </w:p>
        </w:tc>
        <w:tc>
          <w:tcPr>
            <w:tcW w:w="737" w:type="dxa"/>
            <w:shd w:val="clear" w:color="auto" w:fill="auto"/>
          </w:tcPr>
          <w:p w14:paraId="006EC30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3.8</w:t>
            </w:r>
          </w:p>
        </w:tc>
        <w:tc>
          <w:tcPr>
            <w:tcW w:w="590" w:type="dxa"/>
            <w:shd w:val="clear" w:color="auto" w:fill="auto"/>
          </w:tcPr>
          <w:p w14:paraId="343D112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94</w:t>
            </w:r>
          </w:p>
        </w:tc>
        <w:tc>
          <w:tcPr>
            <w:tcW w:w="1789" w:type="dxa"/>
            <w:shd w:val="clear" w:color="auto" w:fill="auto"/>
          </w:tcPr>
          <w:p w14:paraId="25C7D9B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3C18F009" w14:textId="77777777" w:rsidTr="002C05AE">
        <w:trPr>
          <w:trHeight w:val="272"/>
          <w:jc w:val="center"/>
        </w:trPr>
        <w:tc>
          <w:tcPr>
            <w:tcW w:w="748" w:type="dxa"/>
            <w:shd w:val="clear" w:color="auto" w:fill="auto"/>
          </w:tcPr>
          <w:p w14:paraId="6816FD5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7</w:t>
            </w:r>
          </w:p>
        </w:tc>
        <w:tc>
          <w:tcPr>
            <w:tcW w:w="442" w:type="dxa"/>
            <w:shd w:val="clear" w:color="auto" w:fill="auto"/>
          </w:tcPr>
          <w:p w14:paraId="5502667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822F93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0BEAB9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3DC96AB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30FC46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EEF4A3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22" w:type="dxa"/>
            <w:shd w:val="clear" w:color="auto" w:fill="auto"/>
          </w:tcPr>
          <w:p w14:paraId="7CFDDD1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3217AA6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0F0EC6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5A969E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F51B2B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C42F05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3F0B718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35102BA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49</w:t>
            </w:r>
          </w:p>
        </w:tc>
        <w:tc>
          <w:tcPr>
            <w:tcW w:w="737" w:type="dxa"/>
            <w:shd w:val="clear" w:color="auto" w:fill="auto"/>
          </w:tcPr>
          <w:p w14:paraId="4867820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3.8</w:t>
            </w:r>
          </w:p>
        </w:tc>
        <w:tc>
          <w:tcPr>
            <w:tcW w:w="590" w:type="dxa"/>
            <w:shd w:val="clear" w:color="auto" w:fill="auto"/>
          </w:tcPr>
          <w:p w14:paraId="45F52B8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94</w:t>
            </w:r>
          </w:p>
        </w:tc>
        <w:tc>
          <w:tcPr>
            <w:tcW w:w="1789" w:type="dxa"/>
            <w:shd w:val="clear" w:color="auto" w:fill="auto"/>
          </w:tcPr>
          <w:p w14:paraId="6992B43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45778CB2" w14:textId="77777777" w:rsidTr="002C05AE">
        <w:trPr>
          <w:trHeight w:val="272"/>
          <w:jc w:val="center"/>
        </w:trPr>
        <w:tc>
          <w:tcPr>
            <w:tcW w:w="748" w:type="dxa"/>
            <w:shd w:val="clear" w:color="auto" w:fill="auto"/>
          </w:tcPr>
          <w:p w14:paraId="23BD506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w:t>
            </w:r>
          </w:p>
        </w:tc>
        <w:tc>
          <w:tcPr>
            <w:tcW w:w="442" w:type="dxa"/>
            <w:shd w:val="clear" w:color="auto" w:fill="auto"/>
          </w:tcPr>
          <w:p w14:paraId="30C15B2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4D3A13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5DBB87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19402A5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DA3EF5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520CF5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22" w:type="dxa"/>
            <w:shd w:val="clear" w:color="auto" w:fill="auto"/>
          </w:tcPr>
          <w:p w14:paraId="76C013E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41C94F9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2FEAA9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EE279A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161FAF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3" w:type="dxa"/>
            <w:shd w:val="clear" w:color="auto" w:fill="auto"/>
          </w:tcPr>
          <w:p w14:paraId="16E5ED3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0DCAFB4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3F169C8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49</w:t>
            </w:r>
          </w:p>
        </w:tc>
        <w:tc>
          <w:tcPr>
            <w:tcW w:w="737" w:type="dxa"/>
            <w:shd w:val="clear" w:color="auto" w:fill="auto"/>
          </w:tcPr>
          <w:p w14:paraId="617F905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3.8</w:t>
            </w:r>
          </w:p>
        </w:tc>
        <w:tc>
          <w:tcPr>
            <w:tcW w:w="590" w:type="dxa"/>
            <w:shd w:val="clear" w:color="auto" w:fill="auto"/>
          </w:tcPr>
          <w:p w14:paraId="75D0C39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94</w:t>
            </w:r>
          </w:p>
        </w:tc>
        <w:tc>
          <w:tcPr>
            <w:tcW w:w="1789" w:type="dxa"/>
            <w:shd w:val="clear" w:color="auto" w:fill="auto"/>
          </w:tcPr>
          <w:p w14:paraId="64EBCF2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3F6C1744" w14:textId="77777777" w:rsidTr="002C05AE">
        <w:trPr>
          <w:trHeight w:val="272"/>
          <w:jc w:val="center"/>
        </w:trPr>
        <w:tc>
          <w:tcPr>
            <w:tcW w:w="748" w:type="dxa"/>
            <w:shd w:val="clear" w:color="auto" w:fill="auto"/>
          </w:tcPr>
          <w:p w14:paraId="165D6DF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w:t>
            </w:r>
          </w:p>
        </w:tc>
        <w:tc>
          <w:tcPr>
            <w:tcW w:w="442" w:type="dxa"/>
            <w:shd w:val="clear" w:color="auto" w:fill="auto"/>
          </w:tcPr>
          <w:p w14:paraId="19508CC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2346A6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FE3DF2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13F4587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FF2DF1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43664E7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22" w:type="dxa"/>
            <w:shd w:val="clear" w:color="auto" w:fill="auto"/>
          </w:tcPr>
          <w:p w14:paraId="46DD6A3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3740E69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FDC3A6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EB956B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73F6C8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1733B25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354E778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590" w:type="dxa"/>
            <w:shd w:val="clear" w:color="auto" w:fill="auto"/>
          </w:tcPr>
          <w:p w14:paraId="1E4C0C1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48</w:t>
            </w:r>
          </w:p>
        </w:tc>
        <w:tc>
          <w:tcPr>
            <w:tcW w:w="737" w:type="dxa"/>
            <w:shd w:val="clear" w:color="auto" w:fill="auto"/>
          </w:tcPr>
          <w:p w14:paraId="6677F7D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3.7</w:t>
            </w:r>
          </w:p>
        </w:tc>
        <w:tc>
          <w:tcPr>
            <w:tcW w:w="590" w:type="dxa"/>
            <w:shd w:val="clear" w:color="auto" w:fill="auto"/>
          </w:tcPr>
          <w:p w14:paraId="236AC84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92</w:t>
            </w:r>
          </w:p>
        </w:tc>
        <w:tc>
          <w:tcPr>
            <w:tcW w:w="1789" w:type="dxa"/>
            <w:shd w:val="clear" w:color="auto" w:fill="auto"/>
          </w:tcPr>
          <w:p w14:paraId="5291D38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4B2F076F" w14:textId="77777777" w:rsidTr="002C05AE">
        <w:trPr>
          <w:trHeight w:val="272"/>
          <w:jc w:val="center"/>
        </w:trPr>
        <w:tc>
          <w:tcPr>
            <w:tcW w:w="748" w:type="dxa"/>
            <w:shd w:val="clear" w:color="auto" w:fill="auto"/>
          </w:tcPr>
          <w:p w14:paraId="30C55AE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w:t>
            </w:r>
          </w:p>
        </w:tc>
        <w:tc>
          <w:tcPr>
            <w:tcW w:w="442" w:type="dxa"/>
            <w:shd w:val="clear" w:color="auto" w:fill="auto"/>
          </w:tcPr>
          <w:p w14:paraId="1E3D298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B6F298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299528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2EFFABC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16DEDF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114F4CE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22" w:type="dxa"/>
            <w:shd w:val="clear" w:color="auto" w:fill="auto"/>
          </w:tcPr>
          <w:p w14:paraId="2A457BB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46A8718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719060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60982F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5F2866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541A6E7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150B9CC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798B1D5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49</w:t>
            </w:r>
          </w:p>
        </w:tc>
        <w:tc>
          <w:tcPr>
            <w:tcW w:w="737" w:type="dxa"/>
            <w:shd w:val="clear" w:color="auto" w:fill="auto"/>
          </w:tcPr>
          <w:p w14:paraId="68F18DA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3.8</w:t>
            </w:r>
          </w:p>
        </w:tc>
        <w:tc>
          <w:tcPr>
            <w:tcW w:w="590" w:type="dxa"/>
            <w:shd w:val="clear" w:color="auto" w:fill="auto"/>
          </w:tcPr>
          <w:p w14:paraId="15D389F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94</w:t>
            </w:r>
          </w:p>
        </w:tc>
        <w:tc>
          <w:tcPr>
            <w:tcW w:w="1789" w:type="dxa"/>
            <w:shd w:val="clear" w:color="auto" w:fill="auto"/>
          </w:tcPr>
          <w:p w14:paraId="6F5FD9A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B161686" w14:textId="77777777" w:rsidTr="002C05AE">
        <w:trPr>
          <w:trHeight w:val="287"/>
          <w:jc w:val="center"/>
        </w:trPr>
        <w:tc>
          <w:tcPr>
            <w:tcW w:w="748" w:type="dxa"/>
            <w:shd w:val="clear" w:color="auto" w:fill="auto"/>
          </w:tcPr>
          <w:p w14:paraId="663D06B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11</w:t>
            </w:r>
          </w:p>
        </w:tc>
        <w:tc>
          <w:tcPr>
            <w:tcW w:w="442" w:type="dxa"/>
            <w:shd w:val="clear" w:color="auto" w:fill="auto"/>
          </w:tcPr>
          <w:p w14:paraId="4E3768B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EB8B38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ECB4E3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688401C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B44DD7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BF05A6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22" w:type="dxa"/>
            <w:shd w:val="clear" w:color="auto" w:fill="auto"/>
          </w:tcPr>
          <w:p w14:paraId="1EC9AC5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39E4530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752F95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534030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764F28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6B89D0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336CDEA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72A7511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51</w:t>
            </w:r>
          </w:p>
        </w:tc>
        <w:tc>
          <w:tcPr>
            <w:tcW w:w="737" w:type="dxa"/>
            <w:shd w:val="clear" w:color="auto" w:fill="auto"/>
          </w:tcPr>
          <w:p w14:paraId="17DF9D3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3.9</w:t>
            </w:r>
          </w:p>
        </w:tc>
        <w:tc>
          <w:tcPr>
            <w:tcW w:w="590" w:type="dxa"/>
            <w:shd w:val="clear" w:color="auto" w:fill="auto"/>
          </w:tcPr>
          <w:p w14:paraId="789E9B7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98</w:t>
            </w:r>
          </w:p>
        </w:tc>
        <w:tc>
          <w:tcPr>
            <w:tcW w:w="1789" w:type="dxa"/>
            <w:shd w:val="clear" w:color="auto" w:fill="auto"/>
          </w:tcPr>
          <w:p w14:paraId="77BE502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12721586" w14:textId="77777777" w:rsidTr="002C05AE">
        <w:trPr>
          <w:trHeight w:val="230"/>
          <w:jc w:val="center"/>
        </w:trPr>
        <w:tc>
          <w:tcPr>
            <w:tcW w:w="748" w:type="dxa"/>
            <w:shd w:val="clear" w:color="auto" w:fill="auto"/>
          </w:tcPr>
          <w:p w14:paraId="796B069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12</w:t>
            </w:r>
          </w:p>
        </w:tc>
        <w:tc>
          <w:tcPr>
            <w:tcW w:w="442" w:type="dxa"/>
            <w:shd w:val="clear" w:color="auto" w:fill="auto"/>
          </w:tcPr>
          <w:p w14:paraId="19E8CEF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359646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76D888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701A827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40C2BF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20015B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22" w:type="dxa"/>
            <w:shd w:val="clear" w:color="auto" w:fill="auto"/>
          </w:tcPr>
          <w:p w14:paraId="784E365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6B889E0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32318F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482361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260FEC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E1AA82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6FB2B3A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35A3817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52</w:t>
            </w:r>
          </w:p>
        </w:tc>
        <w:tc>
          <w:tcPr>
            <w:tcW w:w="737" w:type="dxa"/>
            <w:shd w:val="clear" w:color="auto" w:fill="auto"/>
          </w:tcPr>
          <w:p w14:paraId="5CAB4E4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4.0</w:t>
            </w:r>
          </w:p>
        </w:tc>
        <w:tc>
          <w:tcPr>
            <w:tcW w:w="590" w:type="dxa"/>
            <w:shd w:val="clear" w:color="auto" w:fill="auto"/>
          </w:tcPr>
          <w:p w14:paraId="32E7110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100</w:t>
            </w:r>
          </w:p>
        </w:tc>
        <w:tc>
          <w:tcPr>
            <w:tcW w:w="1789" w:type="dxa"/>
            <w:shd w:val="clear" w:color="auto" w:fill="auto"/>
          </w:tcPr>
          <w:p w14:paraId="6583F59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4AD34580" w14:textId="77777777" w:rsidTr="002C05AE">
        <w:trPr>
          <w:trHeight w:val="272"/>
          <w:jc w:val="center"/>
        </w:trPr>
        <w:tc>
          <w:tcPr>
            <w:tcW w:w="748" w:type="dxa"/>
            <w:shd w:val="clear" w:color="auto" w:fill="auto"/>
          </w:tcPr>
          <w:p w14:paraId="3DB083D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13</w:t>
            </w:r>
          </w:p>
        </w:tc>
        <w:tc>
          <w:tcPr>
            <w:tcW w:w="442" w:type="dxa"/>
            <w:shd w:val="clear" w:color="auto" w:fill="auto"/>
          </w:tcPr>
          <w:p w14:paraId="37BE472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9BCE65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EDE119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2854BFB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64BB9C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3223E40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22" w:type="dxa"/>
            <w:shd w:val="clear" w:color="auto" w:fill="auto"/>
          </w:tcPr>
          <w:p w14:paraId="25EF083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5E1A86C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AB29DD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15D6D5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838533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13DDFA4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45D7CC6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02C8D43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51</w:t>
            </w:r>
          </w:p>
        </w:tc>
        <w:tc>
          <w:tcPr>
            <w:tcW w:w="737" w:type="dxa"/>
            <w:shd w:val="clear" w:color="auto" w:fill="auto"/>
          </w:tcPr>
          <w:p w14:paraId="6D81610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3.9</w:t>
            </w:r>
          </w:p>
        </w:tc>
        <w:tc>
          <w:tcPr>
            <w:tcW w:w="590" w:type="dxa"/>
            <w:shd w:val="clear" w:color="auto" w:fill="auto"/>
          </w:tcPr>
          <w:p w14:paraId="1773FB6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98</w:t>
            </w:r>
          </w:p>
        </w:tc>
        <w:tc>
          <w:tcPr>
            <w:tcW w:w="1789" w:type="dxa"/>
            <w:shd w:val="clear" w:color="auto" w:fill="auto"/>
          </w:tcPr>
          <w:p w14:paraId="577F545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616CFEF" w14:textId="77777777" w:rsidTr="002C05AE">
        <w:trPr>
          <w:trHeight w:val="272"/>
          <w:jc w:val="center"/>
        </w:trPr>
        <w:tc>
          <w:tcPr>
            <w:tcW w:w="748" w:type="dxa"/>
            <w:shd w:val="clear" w:color="auto" w:fill="auto"/>
          </w:tcPr>
          <w:p w14:paraId="261E2CA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14</w:t>
            </w:r>
          </w:p>
        </w:tc>
        <w:tc>
          <w:tcPr>
            <w:tcW w:w="442" w:type="dxa"/>
            <w:shd w:val="clear" w:color="auto" w:fill="auto"/>
          </w:tcPr>
          <w:p w14:paraId="6EA48EE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A0B64F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22D86B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0794ECC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74D264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65C329C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22" w:type="dxa"/>
            <w:shd w:val="clear" w:color="auto" w:fill="auto"/>
          </w:tcPr>
          <w:p w14:paraId="0B27381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7A9EF6E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F722EF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A80A51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44ABB7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5205FEE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4B117CE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78F1633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51</w:t>
            </w:r>
          </w:p>
        </w:tc>
        <w:tc>
          <w:tcPr>
            <w:tcW w:w="737" w:type="dxa"/>
            <w:shd w:val="clear" w:color="auto" w:fill="auto"/>
          </w:tcPr>
          <w:p w14:paraId="5F78F34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3.9</w:t>
            </w:r>
          </w:p>
        </w:tc>
        <w:tc>
          <w:tcPr>
            <w:tcW w:w="590" w:type="dxa"/>
            <w:shd w:val="clear" w:color="auto" w:fill="auto"/>
          </w:tcPr>
          <w:p w14:paraId="3E19B5A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98</w:t>
            </w:r>
          </w:p>
        </w:tc>
        <w:tc>
          <w:tcPr>
            <w:tcW w:w="1789" w:type="dxa"/>
            <w:shd w:val="clear" w:color="auto" w:fill="auto"/>
          </w:tcPr>
          <w:p w14:paraId="7B5A666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3B9996BF" w14:textId="77777777" w:rsidTr="002C05AE">
        <w:trPr>
          <w:trHeight w:val="272"/>
          <w:jc w:val="center"/>
        </w:trPr>
        <w:tc>
          <w:tcPr>
            <w:tcW w:w="748" w:type="dxa"/>
            <w:shd w:val="clear" w:color="auto" w:fill="auto"/>
          </w:tcPr>
          <w:p w14:paraId="4433FA4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15</w:t>
            </w:r>
          </w:p>
        </w:tc>
        <w:tc>
          <w:tcPr>
            <w:tcW w:w="442" w:type="dxa"/>
            <w:shd w:val="clear" w:color="auto" w:fill="auto"/>
          </w:tcPr>
          <w:p w14:paraId="1915A30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E1C1B9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75B0D6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0B1D0B9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452996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FD35CA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22" w:type="dxa"/>
            <w:shd w:val="clear" w:color="auto" w:fill="auto"/>
          </w:tcPr>
          <w:p w14:paraId="0A957B7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63" w:type="dxa"/>
            <w:shd w:val="clear" w:color="auto" w:fill="auto"/>
          </w:tcPr>
          <w:p w14:paraId="23AE11B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7EA8DF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C56346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225E35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028F146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460DF20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200A119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48</w:t>
            </w:r>
          </w:p>
        </w:tc>
        <w:tc>
          <w:tcPr>
            <w:tcW w:w="737" w:type="dxa"/>
            <w:shd w:val="clear" w:color="auto" w:fill="auto"/>
          </w:tcPr>
          <w:p w14:paraId="3D526C8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3.7</w:t>
            </w:r>
          </w:p>
        </w:tc>
        <w:tc>
          <w:tcPr>
            <w:tcW w:w="590" w:type="dxa"/>
            <w:shd w:val="clear" w:color="auto" w:fill="auto"/>
          </w:tcPr>
          <w:p w14:paraId="1E1A759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92</w:t>
            </w:r>
          </w:p>
        </w:tc>
        <w:tc>
          <w:tcPr>
            <w:tcW w:w="1789" w:type="dxa"/>
            <w:shd w:val="clear" w:color="auto" w:fill="auto"/>
          </w:tcPr>
          <w:p w14:paraId="781E406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071E238E" w14:textId="77777777" w:rsidTr="002C05AE">
        <w:trPr>
          <w:trHeight w:val="295"/>
          <w:jc w:val="center"/>
        </w:trPr>
        <w:tc>
          <w:tcPr>
            <w:tcW w:w="748" w:type="dxa"/>
            <w:shd w:val="clear" w:color="auto" w:fill="auto"/>
          </w:tcPr>
          <w:p w14:paraId="0E38E37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16</w:t>
            </w:r>
          </w:p>
        </w:tc>
        <w:tc>
          <w:tcPr>
            <w:tcW w:w="442" w:type="dxa"/>
            <w:shd w:val="clear" w:color="auto" w:fill="auto"/>
          </w:tcPr>
          <w:p w14:paraId="377A5FE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CBD484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48AAA3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6B061A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79E6E6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3FE242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22" w:type="dxa"/>
            <w:shd w:val="clear" w:color="auto" w:fill="auto"/>
          </w:tcPr>
          <w:p w14:paraId="17BD078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49D7152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B53086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B75463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D13385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656560A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7D3AF5C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59F4F70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52</w:t>
            </w:r>
          </w:p>
        </w:tc>
        <w:tc>
          <w:tcPr>
            <w:tcW w:w="737" w:type="dxa"/>
            <w:shd w:val="clear" w:color="auto" w:fill="auto"/>
          </w:tcPr>
          <w:p w14:paraId="25B629C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4.0</w:t>
            </w:r>
          </w:p>
        </w:tc>
        <w:tc>
          <w:tcPr>
            <w:tcW w:w="590" w:type="dxa"/>
            <w:shd w:val="clear" w:color="auto" w:fill="auto"/>
          </w:tcPr>
          <w:p w14:paraId="586C92E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100</w:t>
            </w:r>
          </w:p>
        </w:tc>
        <w:tc>
          <w:tcPr>
            <w:tcW w:w="1789" w:type="dxa"/>
            <w:shd w:val="clear" w:color="auto" w:fill="auto"/>
          </w:tcPr>
          <w:p w14:paraId="584C6DD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62C76FBC" w14:textId="77777777" w:rsidTr="002C05AE">
        <w:trPr>
          <w:trHeight w:val="272"/>
          <w:jc w:val="center"/>
        </w:trPr>
        <w:tc>
          <w:tcPr>
            <w:tcW w:w="748" w:type="dxa"/>
            <w:shd w:val="clear" w:color="auto" w:fill="auto"/>
          </w:tcPr>
          <w:p w14:paraId="2A46A14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17</w:t>
            </w:r>
          </w:p>
        </w:tc>
        <w:tc>
          <w:tcPr>
            <w:tcW w:w="442" w:type="dxa"/>
            <w:shd w:val="clear" w:color="auto" w:fill="auto"/>
          </w:tcPr>
          <w:p w14:paraId="72A5FE7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651F83E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515089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12F68AF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73E6CA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50DB996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22" w:type="dxa"/>
            <w:shd w:val="clear" w:color="auto" w:fill="auto"/>
          </w:tcPr>
          <w:p w14:paraId="1399415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796B70A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29CE9C2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6494F0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5695E4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3" w:type="dxa"/>
            <w:shd w:val="clear" w:color="auto" w:fill="auto"/>
          </w:tcPr>
          <w:p w14:paraId="66521C7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5" w:type="dxa"/>
            <w:shd w:val="clear" w:color="auto" w:fill="auto"/>
          </w:tcPr>
          <w:p w14:paraId="771AB8E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590" w:type="dxa"/>
            <w:shd w:val="clear" w:color="auto" w:fill="auto"/>
          </w:tcPr>
          <w:p w14:paraId="57344E2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40</w:t>
            </w:r>
          </w:p>
        </w:tc>
        <w:tc>
          <w:tcPr>
            <w:tcW w:w="737" w:type="dxa"/>
            <w:shd w:val="clear" w:color="auto" w:fill="auto"/>
          </w:tcPr>
          <w:p w14:paraId="0CA83A0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3.1</w:t>
            </w:r>
          </w:p>
        </w:tc>
        <w:tc>
          <w:tcPr>
            <w:tcW w:w="590" w:type="dxa"/>
            <w:shd w:val="clear" w:color="auto" w:fill="auto"/>
          </w:tcPr>
          <w:p w14:paraId="2CC6763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77</w:t>
            </w:r>
          </w:p>
        </w:tc>
        <w:tc>
          <w:tcPr>
            <w:tcW w:w="1789" w:type="dxa"/>
            <w:shd w:val="clear" w:color="auto" w:fill="auto"/>
          </w:tcPr>
          <w:p w14:paraId="54B299E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6BB9FFA1" w14:textId="77777777" w:rsidTr="002C05AE">
        <w:trPr>
          <w:trHeight w:val="272"/>
          <w:jc w:val="center"/>
        </w:trPr>
        <w:tc>
          <w:tcPr>
            <w:tcW w:w="748" w:type="dxa"/>
            <w:shd w:val="clear" w:color="auto" w:fill="auto"/>
          </w:tcPr>
          <w:p w14:paraId="1816755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18</w:t>
            </w:r>
          </w:p>
        </w:tc>
        <w:tc>
          <w:tcPr>
            <w:tcW w:w="442" w:type="dxa"/>
            <w:shd w:val="clear" w:color="auto" w:fill="auto"/>
          </w:tcPr>
          <w:p w14:paraId="309F34C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6B7E73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82F1D8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028C7C0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27E733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81766B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22" w:type="dxa"/>
            <w:shd w:val="clear" w:color="auto" w:fill="auto"/>
          </w:tcPr>
          <w:p w14:paraId="24CD5C5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63" w:type="dxa"/>
            <w:shd w:val="clear" w:color="auto" w:fill="auto"/>
          </w:tcPr>
          <w:p w14:paraId="755D57B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8FAF1F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E20FBD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269B3D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2C25A91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3BD554C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0221B98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48</w:t>
            </w:r>
          </w:p>
        </w:tc>
        <w:tc>
          <w:tcPr>
            <w:tcW w:w="737" w:type="dxa"/>
            <w:shd w:val="clear" w:color="auto" w:fill="auto"/>
          </w:tcPr>
          <w:p w14:paraId="62D706B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3.7</w:t>
            </w:r>
          </w:p>
        </w:tc>
        <w:tc>
          <w:tcPr>
            <w:tcW w:w="590" w:type="dxa"/>
            <w:shd w:val="clear" w:color="auto" w:fill="auto"/>
          </w:tcPr>
          <w:p w14:paraId="6E2AA8A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92</w:t>
            </w:r>
          </w:p>
        </w:tc>
        <w:tc>
          <w:tcPr>
            <w:tcW w:w="1789" w:type="dxa"/>
            <w:shd w:val="clear" w:color="auto" w:fill="auto"/>
          </w:tcPr>
          <w:p w14:paraId="7594E24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471216BB" w14:textId="77777777" w:rsidTr="002C05AE">
        <w:trPr>
          <w:trHeight w:val="272"/>
          <w:jc w:val="center"/>
        </w:trPr>
        <w:tc>
          <w:tcPr>
            <w:tcW w:w="748" w:type="dxa"/>
            <w:shd w:val="clear" w:color="auto" w:fill="auto"/>
          </w:tcPr>
          <w:p w14:paraId="5990C01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19</w:t>
            </w:r>
          </w:p>
        </w:tc>
        <w:tc>
          <w:tcPr>
            <w:tcW w:w="442" w:type="dxa"/>
            <w:shd w:val="clear" w:color="auto" w:fill="auto"/>
          </w:tcPr>
          <w:p w14:paraId="2126354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1D5E4F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5BDB63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2A0437B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ED967B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56D300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22" w:type="dxa"/>
            <w:shd w:val="clear" w:color="auto" w:fill="auto"/>
          </w:tcPr>
          <w:p w14:paraId="78D82DE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63" w:type="dxa"/>
            <w:shd w:val="clear" w:color="auto" w:fill="auto"/>
          </w:tcPr>
          <w:p w14:paraId="1866853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0103CC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9F997C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740B18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07E7EBE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5" w:type="dxa"/>
            <w:shd w:val="clear" w:color="auto" w:fill="auto"/>
          </w:tcPr>
          <w:p w14:paraId="6751BEA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460B0BC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43</w:t>
            </w:r>
          </w:p>
        </w:tc>
        <w:tc>
          <w:tcPr>
            <w:tcW w:w="737" w:type="dxa"/>
            <w:shd w:val="clear" w:color="auto" w:fill="auto"/>
          </w:tcPr>
          <w:p w14:paraId="30D0346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3.3</w:t>
            </w:r>
          </w:p>
        </w:tc>
        <w:tc>
          <w:tcPr>
            <w:tcW w:w="590" w:type="dxa"/>
            <w:shd w:val="clear" w:color="auto" w:fill="auto"/>
          </w:tcPr>
          <w:p w14:paraId="3E771C1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83</w:t>
            </w:r>
          </w:p>
        </w:tc>
        <w:tc>
          <w:tcPr>
            <w:tcW w:w="1789" w:type="dxa"/>
            <w:shd w:val="clear" w:color="auto" w:fill="auto"/>
          </w:tcPr>
          <w:p w14:paraId="7A7DCC4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2F638C5C" w14:textId="77777777" w:rsidTr="002C05AE">
        <w:trPr>
          <w:trHeight w:val="272"/>
          <w:jc w:val="center"/>
        </w:trPr>
        <w:tc>
          <w:tcPr>
            <w:tcW w:w="748" w:type="dxa"/>
            <w:shd w:val="clear" w:color="auto" w:fill="auto"/>
          </w:tcPr>
          <w:p w14:paraId="1BFEEF7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20</w:t>
            </w:r>
          </w:p>
        </w:tc>
        <w:tc>
          <w:tcPr>
            <w:tcW w:w="442" w:type="dxa"/>
            <w:shd w:val="clear" w:color="auto" w:fill="auto"/>
          </w:tcPr>
          <w:p w14:paraId="1E35281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84F798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1BF6305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EA8926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4065B3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72E6B50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22" w:type="dxa"/>
            <w:shd w:val="clear" w:color="auto" w:fill="auto"/>
          </w:tcPr>
          <w:p w14:paraId="17BBE28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63" w:type="dxa"/>
            <w:shd w:val="clear" w:color="auto" w:fill="auto"/>
          </w:tcPr>
          <w:p w14:paraId="1DED263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DE0AE8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F95408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BD829D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6ECA17E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5A043AA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6F4C1AE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45</w:t>
            </w:r>
          </w:p>
        </w:tc>
        <w:tc>
          <w:tcPr>
            <w:tcW w:w="737" w:type="dxa"/>
            <w:shd w:val="clear" w:color="auto" w:fill="auto"/>
          </w:tcPr>
          <w:p w14:paraId="55B1B74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3.5</w:t>
            </w:r>
          </w:p>
        </w:tc>
        <w:tc>
          <w:tcPr>
            <w:tcW w:w="590" w:type="dxa"/>
            <w:shd w:val="clear" w:color="auto" w:fill="auto"/>
          </w:tcPr>
          <w:p w14:paraId="1DD1468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87</w:t>
            </w:r>
          </w:p>
        </w:tc>
        <w:tc>
          <w:tcPr>
            <w:tcW w:w="1789" w:type="dxa"/>
            <w:shd w:val="clear" w:color="auto" w:fill="auto"/>
          </w:tcPr>
          <w:p w14:paraId="008CAA0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78372E9" w14:textId="77777777" w:rsidTr="002C05AE">
        <w:trPr>
          <w:trHeight w:val="272"/>
          <w:jc w:val="center"/>
        </w:trPr>
        <w:tc>
          <w:tcPr>
            <w:tcW w:w="748" w:type="dxa"/>
            <w:shd w:val="clear" w:color="auto" w:fill="auto"/>
          </w:tcPr>
          <w:p w14:paraId="190C79A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21</w:t>
            </w:r>
          </w:p>
        </w:tc>
        <w:tc>
          <w:tcPr>
            <w:tcW w:w="442" w:type="dxa"/>
            <w:shd w:val="clear" w:color="auto" w:fill="auto"/>
          </w:tcPr>
          <w:p w14:paraId="0EA3743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FAE25D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6EE0EE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35BF27D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42" w:type="dxa"/>
            <w:shd w:val="clear" w:color="auto" w:fill="auto"/>
          </w:tcPr>
          <w:p w14:paraId="0168832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217C486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22" w:type="dxa"/>
            <w:shd w:val="clear" w:color="auto" w:fill="auto"/>
          </w:tcPr>
          <w:p w14:paraId="37F2A46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729B15D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2A0F33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shd w:val="clear" w:color="auto" w:fill="auto"/>
          </w:tcPr>
          <w:p w14:paraId="339EEA8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29838A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54C3137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5" w:type="dxa"/>
            <w:shd w:val="clear" w:color="auto" w:fill="auto"/>
          </w:tcPr>
          <w:p w14:paraId="5ACDEB1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28C0695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40</w:t>
            </w:r>
          </w:p>
        </w:tc>
        <w:tc>
          <w:tcPr>
            <w:tcW w:w="737" w:type="dxa"/>
            <w:shd w:val="clear" w:color="auto" w:fill="auto"/>
          </w:tcPr>
          <w:p w14:paraId="7895C08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3.1</w:t>
            </w:r>
          </w:p>
        </w:tc>
        <w:tc>
          <w:tcPr>
            <w:tcW w:w="590" w:type="dxa"/>
            <w:shd w:val="clear" w:color="auto" w:fill="auto"/>
          </w:tcPr>
          <w:p w14:paraId="24074B3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77</w:t>
            </w:r>
          </w:p>
        </w:tc>
        <w:tc>
          <w:tcPr>
            <w:tcW w:w="1789" w:type="dxa"/>
            <w:shd w:val="clear" w:color="auto" w:fill="auto"/>
          </w:tcPr>
          <w:p w14:paraId="46DE417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33E7BC94" w14:textId="77777777" w:rsidTr="002C05AE">
        <w:trPr>
          <w:trHeight w:val="272"/>
          <w:jc w:val="center"/>
        </w:trPr>
        <w:tc>
          <w:tcPr>
            <w:tcW w:w="748" w:type="dxa"/>
            <w:shd w:val="clear" w:color="auto" w:fill="auto"/>
          </w:tcPr>
          <w:p w14:paraId="68DC435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22</w:t>
            </w:r>
          </w:p>
        </w:tc>
        <w:tc>
          <w:tcPr>
            <w:tcW w:w="442" w:type="dxa"/>
            <w:shd w:val="clear" w:color="auto" w:fill="auto"/>
          </w:tcPr>
          <w:p w14:paraId="650F38C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140195D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BDE1C6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32F4068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6AAB5C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E0CFD4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22" w:type="dxa"/>
            <w:shd w:val="clear" w:color="auto" w:fill="auto"/>
          </w:tcPr>
          <w:p w14:paraId="035E0A3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63" w:type="dxa"/>
            <w:shd w:val="clear" w:color="auto" w:fill="auto"/>
          </w:tcPr>
          <w:p w14:paraId="49BA2C5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644732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B018B3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5456DE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6395287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6C3EC50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3F1AAA2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45</w:t>
            </w:r>
          </w:p>
        </w:tc>
        <w:tc>
          <w:tcPr>
            <w:tcW w:w="737" w:type="dxa"/>
            <w:shd w:val="clear" w:color="auto" w:fill="auto"/>
          </w:tcPr>
          <w:p w14:paraId="7CFDEAE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3.5</w:t>
            </w:r>
          </w:p>
        </w:tc>
        <w:tc>
          <w:tcPr>
            <w:tcW w:w="590" w:type="dxa"/>
            <w:shd w:val="clear" w:color="auto" w:fill="auto"/>
          </w:tcPr>
          <w:p w14:paraId="3428EF1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87</w:t>
            </w:r>
          </w:p>
        </w:tc>
        <w:tc>
          <w:tcPr>
            <w:tcW w:w="1789" w:type="dxa"/>
            <w:shd w:val="clear" w:color="auto" w:fill="auto"/>
          </w:tcPr>
          <w:p w14:paraId="2168288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338A99C6" w14:textId="77777777" w:rsidTr="002C05AE">
        <w:trPr>
          <w:trHeight w:val="272"/>
          <w:jc w:val="center"/>
        </w:trPr>
        <w:tc>
          <w:tcPr>
            <w:tcW w:w="748" w:type="dxa"/>
            <w:shd w:val="clear" w:color="auto" w:fill="auto"/>
          </w:tcPr>
          <w:p w14:paraId="5C3A451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23</w:t>
            </w:r>
          </w:p>
        </w:tc>
        <w:tc>
          <w:tcPr>
            <w:tcW w:w="442" w:type="dxa"/>
            <w:shd w:val="clear" w:color="auto" w:fill="auto"/>
          </w:tcPr>
          <w:p w14:paraId="42788C1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25A261C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18E2E4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2692B7A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59C7BA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F40846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22" w:type="dxa"/>
            <w:shd w:val="clear" w:color="auto" w:fill="auto"/>
          </w:tcPr>
          <w:p w14:paraId="2924D30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04C0FC2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A953B2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A0A433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6C19A4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C4874F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12BB825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3E842B4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48</w:t>
            </w:r>
          </w:p>
        </w:tc>
        <w:tc>
          <w:tcPr>
            <w:tcW w:w="737" w:type="dxa"/>
            <w:shd w:val="clear" w:color="auto" w:fill="auto"/>
          </w:tcPr>
          <w:p w14:paraId="6F7E382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3.7</w:t>
            </w:r>
          </w:p>
        </w:tc>
        <w:tc>
          <w:tcPr>
            <w:tcW w:w="590" w:type="dxa"/>
            <w:shd w:val="clear" w:color="auto" w:fill="auto"/>
          </w:tcPr>
          <w:p w14:paraId="583D5B2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93</w:t>
            </w:r>
          </w:p>
        </w:tc>
        <w:tc>
          <w:tcPr>
            <w:tcW w:w="1789" w:type="dxa"/>
            <w:shd w:val="clear" w:color="auto" w:fill="auto"/>
          </w:tcPr>
          <w:p w14:paraId="44DED47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4502B53" w14:textId="77777777" w:rsidTr="002C05AE">
        <w:trPr>
          <w:trHeight w:val="272"/>
          <w:jc w:val="center"/>
        </w:trPr>
        <w:tc>
          <w:tcPr>
            <w:tcW w:w="748" w:type="dxa"/>
            <w:shd w:val="clear" w:color="auto" w:fill="auto"/>
          </w:tcPr>
          <w:p w14:paraId="673A1D0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24</w:t>
            </w:r>
          </w:p>
        </w:tc>
        <w:tc>
          <w:tcPr>
            <w:tcW w:w="442" w:type="dxa"/>
            <w:shd w:val="clear" w:color="auto" w:fill="auto"/>
          </w:tcPr>
          <w:p w14:paraId="3B78055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06726B4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E8A0F8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182A99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42" w:type="dxa"/>
            <w:shd w:val="clear" w:color="auto" w:fill="auto"/>
          </w:tcPr>
          <w:p w14:paraId="4CB140A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70A19F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22" w:type="dxa"/>
            <w:shd w:val="clear" w:color="auto" w:fill="auto"/>
          </w:tcPr>
          <w:p w14:paraId="6993D82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63" w:type="dxa"/>
            <w:shd w:val="clear" w:color="auto" w:fill="auto"/>
          </w:tcPr>
          <w:p w14:paraId="67D8107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6FC2C7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343F5B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136C88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7DB6879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5E7C11A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58BD37C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42</w:t>
            </w:r>
          </w:p>
        </w:tc>
        <w:tc>
          <w:tcPr>
            <w:tcW w:w="737" w:type="dxa"/>
            <w:shd w:val="clear" w:color="auto" w:fill="auto"/>
          </w:tcPr>
          <w:p w14:paraId="6E12F6B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3.2</w:t>
            </w:r>
          </w:p>
        </w:tc>
        <w:tc>
          <w:tcPr>
            <w:tcW w:w="590" w:type="dxa"/>
            <w:shd w:val="clear" w:color="auto" w:fill="auto"/>
          </w:tcPr>
          <w:p w14:paraId="689071C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81</w:t>
            </w:r>
          </w:p>
        </w:tc>
        <w:tc>
          <w:tcPr>
            <w:tcW w:w="1789" w:type="dxa"/>
            <w:shd w:val="clear" w:color="auto" w:fill="auto"/>
          </w:tcPr>
          <w:p w14:paraId="08698CE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056E77F" w14:textId="77777777" w:rsidTr="002C05AE">
        <w:trPr>
          <w:trHeight w:val="272"/>
          <w:jc w:val="center"/>
        </w:trPr>
        <w:tc>
          <w:tcPr>
            <w:tcW w:w="748" w:type="dxa"/>
            <w:shd w:val="clear" w:color="auto" w:fill="auto"/>
          </w:tcPr>
          <w:p w14:paraId="229AF71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25</w:t>
            </w:r>
          </w:p>
        </w:tc>
        <w:tc>
          <w:tcPr>
            <w:tcW w:w="442" w:type="dxa"/>
            <w:shd w:val="clear" w:color="auto" w:fill="auto"/>
          </w:tcPr>
          <w:p w14:paraId="2E0591A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26B0C5C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69F1EA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0168E17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F9D529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175461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22" w:type="dxa"/>
            <w:shd w:val="clear" w:color="auto" w:fill="auto"/>
          </w:tcPr>
          <w:p w14:paraId="4B0EB54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0E4D9A4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224205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EFA345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FB72CB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613C833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69838BB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769382B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51</w:t>
            </w:r>
          </w:p>
        </w:tc>
        <w:tc>
          <w:tcPr>
            <w:tcW w:w="737" w:type="dxa"/>
            <w:shd w:val="clear" w:color="auto" w:fill="auto"/>
          </w:tcPr>
          <w:p w14:paraId="140A3F6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3.9</w:t>
            </w:r>
          </w:p>
        </w:tc>
        <w:tc>
          <w:tcPr>
            <w:tcW w:w="590" w:type="dxa"/>
            <w:shd w:val="clear" w:color="auto" w:fill="auto"/>
          </w:tcPr>
          <w:p w14:paraId="68304B8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98</w:t>
            </w:r>
          </w:p>
        </w:tc>
        <w:tc>
          <w:tcPr>
            <w:tcW w:w="1789" w:type="dxa"/>
            <w:shd w:val="clear" w:color="auto" w:fill="auto"/>
          </w:tcPr>
          <w:p w14:paraId="1FCE81D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8B63EAE" w14:textId="77777777" w:rsidTr="002C05AE">
        <w:trPr>
          <w:trHeight w:val="272"/>
          <w:jc w:val="center"/>
        </w:trPr>
        <w:tc>
          <w:tcPr>
            <w:tcW w:w="748" w:type="dxa"/>
            <w:shd w:val="clear" w:color="auto" w:fill="auto"/>
          </w:tcPr>
          <w:p w14:paraId="30FBD24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26</w:t>
            </w:r>
          </w:p>
        </w:tc>
        <w:tc>
          <w:tcPr>
            <w:tcW w:w="442" w:type="dxa"/>
            <w:shd w:val="clear" w:color="auto" w:fill="auto"/>
          </w:tcPr>
          <w:p w14:paraId="47BF7B4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7EA6D6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773CAE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503AF7F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0148DED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639877A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22" w:type="dxa"/>
            <w:shd w:val="clear" w:color="auto" w:fill="auto"/>
          </w:tcPr>
          <w:p w14:paraId="6B32197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7C0764C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2B15CC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941840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172E7C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0333C2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0896684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0D2A23D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48</w:t>
            </w:r>
          </w:p>
        </w:tc>
        <w:tc>
          <w:tcPr>
            <w:tcW w:w="737" w:type="dxa"/>
            <w:shd w:val="clear" w:color="auto" w:fill="auto"/>
          </w:tcPr>
          <w:p w14:paraId="24AC9DC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3.7</w:t>
            </w:r>
          </w:p>
        </w:tc>
        <w:tc>
          <w:tcPr>
            <w:tcW w:w="590" w:type="dxa"/>
            <w:shd w:val="clear" w:color="auto" w:fill="auto"/>
          </w:tcPr>
          <w:p w14:paraId="0D2CE1F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92</w:t>
            </w:r>
          </w:p>
        </w:tc>
        <w:tc>
          <w:tcPr>
            <w:tcW w:w="1789" w:type="dxa"/>
            <w:shd w:val="clear" w:color="auto" w:fill="auto"/>
          </w:tcPr>
          <w:p w14:paraId="0DE6577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5B6924AD" w14:textId="77777777" w:rsidTr="002C05AE">
        <w:trPr>
          <w:trHeight w:val="272"/>
          <w:jc w:val="center"/>
        </w:trPr>
        <w:tc>
          <w:tcPr>
            <w:tcW w:w="748" w:type="dxa"/>
            <w:shd w:val="clear" w:color="auto" w:fill="auto"/>
          </w:tcPr>
          <w:p w14:paraId="628F79D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27</w:t>
            </w:r>
          </w:p>
        </w:tc>
        <w:tc>
          <w:tcPr>
            <w:tcW w:w="442" w:type="dxa"/>
            <w:shd w:val="clear" w:color="auto" w:fill="auto"/>
          </w:tcPr>
          <w:p w14:paraId="35431FA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6B211F2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0B4254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4A0805F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0D9AC7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9BA6C5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22" w:type="dxa"/>
            <w:shd w:val="clear" w:color="auto" w:fill="auto"/>
          </w:tcPr>
          <w:p w14:paraId="6FDAD29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38CCEEC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8F1039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12278C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280B02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7DF3A38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06D59BE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4BCAE4B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49</w:t>
            </w:r>
          </w:p>
        </w:tc>
        <w:tc>
          <w:tcPr>
            <w:tcW w:w="737" w:type="dxa"/>
            <w:shd w:val="clear" w:color="auto" w:fill="auto"/>
          </w:tcPr>
          <w:p w14:paraId="41B59E6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3.8</w:t>
            </w:r>
          </w:p>
        </w:tc>
        <w:tc>
          <w:tcPr>
            <w:tcW w:w="590" w:type="dxa"/>
            <w:shd w:val="clear" w:color="auto" w:fill="auto"/>
          </w:tcPr>
          <w:p w14:paraId="6F8B497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95</w:t>
            </w:r>
          </w:p>
        </w:tc>
        <w:tc>
          <w:tcPr>
            <w:tcW w:w="1789" w:type="dxa"/>
            <w:shd w:val="clear" w:color="auto" w:fill="auto"/>
          </w:tcPr>
          <w:p w14:paraId="4D8DFE7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1E63BE51" w14:textId="77777777" w:rsidTr="002C05AE">
        <w:trPr>
          <w:trHeight w:val="272"/>
          <w:jc w:val="center"/>
        </w:trPr>
        <w:tc>
          <w:tcPr>
            <w:tcW w:w="748" w:type="dxa"/>
            <w:shd w:val="clear" w:color="auto" w:fill="auto"/>
          </w:tcPr>
          <w:p w14:paraId="6BB0F92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28</w:t>
            </w:r>
          </w:p>
        </w:tc>
        <w:tc>
          <w:tcPr>
            <w:tcW w:w="442" w:type="dxa"/>
            <w:shd w:val="clear" w:color="auto" w:fill="auto"/>
          </w:tcPr>
          <w:p w14:paraId="7F544EF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0668AA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58E1638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59B3595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442" w:type="dxa"/>
            <w:shd w:val="clear" w:color="auto" w:fill="auto"/>
          </w:tcPr>
          <w:p w14:paraId="5076C2F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772209D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422" w:type="dxa"/>
            <w:shd w:val="clear" w:color="auto" w:fill="auto"/>
          </w:tcPr>
          <w:p w14:paraId="6FE173D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63" w:type="dxa"/>
            <w:shd w:val="clear" w:color="auto" w:fill="auto"/>
          </w:tcPr>
          <w:p w14:paraId="372527F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277AFF2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49A6B0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307F349"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43" w:type="dxa"/>
            <w:shd w:val="clear" w:color="auto" w:fill="auto"/>
          </w:tcPr>
          <w:p w14:paraId="030CFCE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244F0B6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07752DF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39</w:t>
            </w:r>
          </w:p>
        </w:tc>
        <w:tc>
          <w:tcPr>
            <w:tcW w:w="737" w:type="dxa"/>
            <w:shd w:val="clear" w:color="auto" w:fill="auto"/>
          </w:tcPr>
          <w:p w14:paraId="3571020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3.0</w:t>
            </w:r>
          </w:p>
        </w:tc>
        <w:tc>
          <w:tcPr>
            <w:tcW w:w="590" w:type="dxa"/>
            <w:shd w:val="clear" w:color="auto" w:fill="auto"/>
          </w:tcPr>
          <w:p w14:paraId="4B684B5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75</w:t>
            </w:r>
          </w:p>
        </w:tc>
        <w:tc>
          <w:tcPr>
            <w:tcW w:w="1789" w:type="dxa"/>
            <w:shd w:val="clear" w:color="auto" w:fill="auto"/>
          </w:tcPr>
          <w:p w14:paraId="7B203A2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06D095CB" w14:textId="77777777" w:rsidTr="002C05AE">
        <w:trPr>
          <w:trHeight w:val="272"/>
          <w:jc w:val="center"/>
        </w:trPr>
        <w:tc>
          <w:tcPr>
            <w:tcW w:w="748" w:type="dxa"/>
            <w:shd w:val="clear" w:color="auto" w:fill="auto"/>
          </w:tcPr>
          <w:p w14:paraId="7388DC4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29</w:t>
            </w:r>
          </w:p>
        </w:tc>
        <w:tc>
          <w:tcPr>
            <w:tcW w:w="442" w:type="dxa"/>
            <w:shd w:val="clear" w:color="auto" w:fill="auto"/>
          </w:tcPr>
          <w:p w14:paraId="64785C9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78863A4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076423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63D7B14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4B863C1"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10D7CC1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22" w:type="dxa"/>
            <w:shd w:val="clear" w:color="auto" w:fill="auto"/>
          </w:tcPr>
          <w:p w14:paraId="41BD543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17539A5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7D55D55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0E5AE70"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661DE1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53913B2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0596D5C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06941D3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47</w:t>
            </w:r>
          </w:p>
        </w:tc>
        <w:tc>
          <w:tcPr>
            <w:tcW w:w="737" w:type="dxa"/>
            <w:shd w:val="clear" w:color="auto" w:fill="auto"/>
          </w:tcPr>
          <w:p w14:paraId="7B32A73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3.6</w:t>
            </w:r>
          </w:p>
        </w:tc>
        <w:tc>
          <w:tcPr>
            <w:tcW w:w="590" w:type="dxa"/>
            <w:shd w:val="clear" w:color="auto" w:fill="auto"/>
          </w:tcPr>
          <w:p w14:paraId="6145E50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91</w:t>
            </w:r>
          </w:p>
        </w:tc>
        <w:tc>
          <w:tcPr>
            <w:tcW w:w="1789" w:type="dxa"/>
            <w:shd w:val="clear" w:color="auto" w:fill="auto"/>
          </w:tcPr>
          <w:p w14:paraId="517168D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r w:rsidR="00011734" w:rsidRPr="002C05AE" w14:paraId="76430FC2" w14:textId="77777777" w:rsidTr="002C05AE">
        <w:trPr>
          <w:trHeight w:val="272"/>
          <w:jc w:val="center"/>
        </w:trPr>
        <w:tc>
          <w:tcPr>
            <w:tcW w:w="748" w:type="dxa"/>
            <w:shd w:val="clear" w:color="auto" w:fill="auto"/>
          </w:tcPr>
          <w:p w14:paraId="0B0F465F"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30</w:t>
            </w:r>
          </w:p>
        </w:tc>
        <w:tc>
          <w:tcPr>
            <w:tcW w:w="442" w:type="dxa"/>
            <w:shd w:val="clear" w:color="auto" w:fill="auto"/>
          </w:tcPr>
          <w:p w14:paraId="640B51C6"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442" w:type="dxa"/>
            <w:shd w:val="clear" w:color="auto" w:fill="auto"/>
          </w:tcPr>
          <w:p w14:paraId="214CF9A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2112B55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43" w:type="dxa"/>
            <w:shd w:val="clear" w:color="auto" w:fill="auto"/>
          </w:tcPr>
          <w:p w14:paraId="65C3A87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1E23B41B"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5AC12A7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422" w:type="dxa"/>
            <w:shd w:val="clear" w:color="auto" w:fill="auto"/>
          </w:tcPr>
          <w:p w14:paraId="3F876CC7"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63" w:type="dxa"/>
            <w:shd w:val="clear" w:color="auto" w:fill="auto"/>
          </w:tcPr>
          <w:p w14:paraId="4964DBB2"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3D4D077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4F253FB8"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2" w:type="dxa"/>
            <w:shd w:val="clear" w:color="auto" w:fill="auto"/>
          </w:tcPr>
          <w:p w14:paraId="630A529A"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3" w:type="dxa"/>
            <w:shd w:val="clear" w:color="auto" w:fill="auto"/>
          </w:tcPr>
          <w:p w14:paraId="1E0FD934"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445" w:type="dxa"/>
            <w:shd w:val="clear" w:color="auto" w:fill="auto"/>
          </w:tcPr>
          <w:p w14:paraId="610C7203"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590" w:type="dxa"/>
            <w:shd w:val="clear" w:color="auto" w:fill="auto"/>
          </w:tcPr>
          <w:p w14:paraId="357EB9ED"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47</w:t>
            </w:r>
          </w:p>
        </w:tc>
        <w:tc>
          <w:tcPr>
            <w:tcW w:w="737" w:type="dxa"/>
            <w:shd w:val="clear" w:color="auto" w:fill="auto"/>
          </w:tcPr>
          <w:p w14:paraId="59AF94F5"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3.6</w:t>
            </w:r>
          </w:p>
        </w:tc>
        <w:tc>
          <w:tcPr>
            <w:tcW w:w="590" w:type="dxa"/>
            <w:shd w:val="clear" w:color="auto" w:fill="auto"/>
          </w:tcPr>
          <w:p w14:paraId="3FF26F5E"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91</w:t>
            </w:r>
          </w:p>
        </w:tc>
        <w:tc>
          <w:tcPr>
            <w:tcW w:w="1789" w:type="dxa"/>
            <w:shd w:val="clear" w:color="auto" w:fill="auto"/>
          </w:tcPr>
          <w:p w14:paraId="52A7465C" w14:textId="77777777" w:rsidR="00011734" w:rsidRPr="002C05AE" w:rsidRDefault="00011734" w:rsidP="00BB61BC">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Incluir</w:t>
            </w:r>
          </w:p>
        </w:tc>
      </w:tr>
    </w:tbl>
    <w:p w14:paraId="7F43B7F5" w14:textId="18DCB184" w:rsidR="00011734" w:rsidRDefault="00815BB6" w:rsidP="009F611A">
      <w:pPr>
        <w:spacing w:line="360" w:lineRule="auto"/>
        <w:jc w:val="center"/>
        <w:rPr>
          <w:rFonts w:ascii="Times New Roman" w:hAnsi="Times New Roman" w:cs="Times New Roman"/>
          <w:sz w:val="24"/>
          <w:szCs w:val="24"/>
        </w:rPr>
      </w:pPr>
      <w:r w:rsidRPr="00815BB6">
        <w:rPr>
          <w:rFonts w:ascii="Times New Roman" w:hAnsi="Times New Roman" w:cs="Times New Roman"/>
          <w:sz w:val="24"/>
          <w:szCs w:val="24"/>
        </w:rPr>
        <w:t xml:space="preserve">Fuente: Elaboración propia </w:t>
      </w:r>
    </w:p>
    <w:p w14:paraId="6DFB7C0C" w14:textId="77777777" w:rsidR="00291B0C" w:rsidRPr="00815BB6" w:rsidRDefault="00291B0C" w:rsidP="00291B0C">
      <w:pPr>
        <w:spacing w:line="360" w:lineRule="auto"/>
        <w:ind w:firstLine="720"/>
        <w:jc w:val="both"/>
        <w:rPr>
          <w:rFonts w:ascii="Times New Roman" w:hAnsi="Times New Roman" w:cs="Times New Roman"/>
          <w:sz w:val="24"/>
          <w:szCs w:val="24"/>
        </w:rPr>
      </w:pPr>
      <w:r w:rsidRPr="00815BB6">
        <w:rPr>
          <w:rFonts w:ascii="Times New Roman" w:hAnsi="Times New Roman" w:cs="Times New Roman"/>
          <w:sz w:val="24"/>
          <w:szCs w:val="24"/>
        </w:rPr>
        <w:t>De las 30 fuentes documentales se seleccionaron 28. El puntaje mínimo de inclusión fue de 75</w:t>
      </w:r>
      <w:r w:rsidRPr="0069154E">
        <w:rPr>
          <w:rFonts w:ascii="Times New Roman" w:hAnsi="Times New Roman" w:cs="Times New Roman"/>
          <w:sz w:val="24"/>
          <w:szCs w:val="24"/>
        </w:rPr>
        <w:t xml:space="preserve"> %</w:t>
      </w:r>
      <w:r>
        <w:rPr>
          <w:rFonts w:ascii="Times New Roman" w:hAnsi="Times New Roman" w:cs="Times New Roman"/>
          <w:sz w:val="24"/>
          <w:szCs w:val="24"/>
        </w:rPr>
        <w:t>, mientras que</w:t>
      </w:r>
      <w:r w:rsidRPr="00815BB6">
        <w:rPr>
          <w:rFonts w:ascii="Times New Roman" w:hAnsi="Times New Roman" w:cs="Times New Roman"/>
          <w:sz w:val="24"/>
          <w:szCs w:val="24"/>
        </w:rPr>
        <w:t xml:space="preserve"> </w:t>
      </w:r>
      <w:r>
        <w:rPr>
          <w:rFonts w:ascii="Times New Roman" w:hAnsi="Times New Roman" w:cs="Times New Roman"/>
          <w:sz w:val="24"/>
          <w:szCs w:val="24"/>
        </w:rPr>
        <w:t>l</w:t>
      </w:r>
      <w:r w:rsidRPr="00815BB6">
        <w:rPr>
          <w:rFonts w:ascii="Times New Roman" w:hAnsi="Times New Roman" w:cs="Times New Roman"/>
          <w:sz w:val="24"/>
          <w:szCs w:val="24"/>
        </w:rPr>
        <w:t>a calificación promedio fue de 88.8</w:t>
      </w:r>
      <w:r w:rsidRPr="0069154E">
        <w:rPr>
          <w:rFonts w:ascii="Times New Roman" w:hAnsi="Times New Roman" w:cs="Times New Roman"/>
          <w:sz w:val="24"/>
          <w:szCs w:val="24"/>
        </w:rPr>
        <w:t xml:space="preserve"> %</w:t>
      </w:r>
      <w:r w:rsidRPr="00815BB6">
        <w:rPr>
          <w:rFonts w:ascii="Times New Roman" w:hAnsi="Times New Roman" w:cs="Times New Roman"/>
          <w:sz w:val="24"/>
          <w:szCs w:val="24"/>
        </w:rPr>
        <w:t xml:space="preserve">. </w:t>
      </w:r>
    </w:p>
    <w:p w14:paraId="63D2CAA0" w14:textId="77777777" w:rsidR="00291B0C" w:rsidRDefault="00291B0C" w:rsidP="00291B0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Asimismo, s</w:t>
      </w:r>
      <w:r w:rsidRPr="00815BB6">
        <w:rPr>
          <w:rFonts w:ascii="Times New Roman" w:hAnsi="Times New Roman" w:cs="Times New Roman"/>
          <w:sz w:val="24"/>
          <w:szCs w:val="24"/>
        </w:rPr>
        <w:t xml:space="preserve">e procedió a determinar la fiabilidad del cuestionario utilizado para la selección de artículos, empleando la matriz de cifras precedente. La confiabilidad del instrumento se revela en la </w:t>
      </w:r>
      <w:r>
        <w:rPr>
          <w:rFonts w:ascii="Times New Roman" w:hAnsi="Times New Roman" w:cs="Times New Roman"/>
          <w:sz w:val="24"/>
          <w:szCs w:val="24"/>
        </w:rPr>
        <w:t>t</w:t>
      </w:r>
      <w:r w:rsidRPr="00815BB6">
        <w:rPr>
          <w:rFonts w:ascii="Times New Roman" w:hAnsi="Times New Roman" w:cs="Times New Roman"/>
          <w:sz w:val="24"/>
          <w:szCs w:val="24"/>
        </w:rPr>
        <w:t xml:space="preserve">abla 6 </w:t>
      </w:r>
      <w:r>
        <w:rPr>
          <w:rFonts w:ascii="Times New Roman" w:hAnsi="Times New Roman" w:cs="Times New Roman"/>
          <w:sz w:val="24"/>
          <w:szCs w:val="24"/>
        </w:rPr>
        <w:t xml:space="preserve">y se complementa en </w:t>
      </w:r>
      <w:r w:rsidRPr="00815BB6">
        <w:rPr>
          <w:rFonts w:ascii="Times New Roman" w:hAnsi="Times New Roman" w:cs="Times New Roman"/>
          <w:sz w:val="24"/>
          <w:szCs w:val="24"/>
        </w:rPr>
        <w:t xml:space="preserve">la </w:t>
      </w:r>
      <w:r>
        <w:rPr>
          <w:rFonts w:ascii="Times New Roman" w:hAnsi="Times New Roman" w:cs="Times New Roman"/>
          <w:sz w:val="24"/>
          <w:szCs w:val="24"/>
        </w:rPr>
        <w:t>t</w:t>
      </w:r>
      <w:r w:rsidRPr="00815BB6">
        <w:rPr>
          <w:rFonts w:ascii="Times New Roman" w:hAnsi="Times New Roman" w:cs="Times New Roman"/>
          <w:sz w:val="24"/>
          <w:szCs w:val="24"/>
        </w:rPr>
        <w:t>abla 7.</w:t>
      </w:r>
    </w:p>
    <w:p w14:paraId="0108E1D6" w14:textId="77777777" w:rsidR="00291B0C" w:rsidRDefault="00291B0C" w:rsidP="00815BB6">
      <w:pPr>
        <w:spacing w:line="360" w:lineRule="auto"/>
        <w:ind w:firstLine="720"/>
        <w:jc w:val="center"/>
        <w:rPr>
          <w:rFonts w:ascii="Times New Roman" w:hAnsi="Times New Roman" w:cs="Times New Roman"/>
          <w:b/>
          <w:bCs/>
          <w:sz w:val="24"/>
          <w:szCs w:val="24"/>
        </w:rPr>
      </w:pPr>
    </w:p>
    <w:p w14:paraId="7081B0AF" w14:textId="77777777" w:rsidR="00363569" w:rsidRDefault="00363569" w:rsidP="00815BB6">
      <w:pPr>
        <w:spacing w:line="360" w:lineRule="auto"/>
        <w:ind w:firstLine="720"/>
        <w:jc w:val="center"/>
        <w:rPr>
          <w:rFonts w:ascii="Times New Roman" w:hAnsi="Times New Roman" w:cs="Times New Roman"/>
          <w:b/>
          <w:bCs/>
          <w:sz w:val="24"/>
          <w:szCs w:val="24"/>
        </w:rPr>
      </w:pPr>
    </w:p>
    <w:p w14:paraId="2CD2096D" w14:textId="77777777" w:rsidR="00363569" w:rsidRDefault="00363569" w:rsidP="00815BB6">
      <w:pPr>
        <w:spacing w:line="360" w:lineRule="auto"/>
        <w:ind w:firstLine="720"/>
        <w:jc w:val="center"/>
        <w:rPr>
          <w:rFonts w:ascii="Times New Roman" w:hAnsi="Times New Roman" w:cs="Times New Roman"/>
          <w:b/>
          <w:bCs/>
          <w:sz w:val="24"/>
          <w:szCs w:val="24"/>
        </w:rPr>
      </w:pPr>
    </w:p>
    <w:p w14:paraId="41F7E198" w14:textId="77777777" w:rsidR="00363569" w:rsidRDefault="00363569" w:rsidP="00815BB6">
      <w:pPr>
        <w:spacing w:line="360" w:lineRule="auto"/>
        <w:ind w:firstLine="720"/>
        <w:jc w:val="center"/>
        <w:rPr>
          <w:rFonts w:ascii="Times New Roman" w:hAnsi="Times New Roman" w:cs="Times New Roman"/>
          <w:b/>
          <w:bCs/>
          <w:sz w:val="24"/>
          <w:szCs w:val="24"/>
        </w:rPr>
      </w:pPr>
    </w:p>
    <w:p w14:paraId="6AC32CB7" w14:textId="77777777" w:rsidR="00363569" w:rsidRDefault="00363569" w:rsidP="00815BB6">
      <w:pPr>
        <w:spacing w:line="360" w:lineRule="auto"/>
        <w:ind w:firstLine="720"/>
        <w:jc w:val="center"/>
        <w:rPr>
          <w:rFonts w:ascii="Times New Roman" w:hAnsi="Times New Roman" w:cs="Times New Roman"/>
          <w:b/>
          <w:bCs/>
          <w:sz w:val="24"/>
          <w:szCs w:val="24"/>
        </w:rPr>
      </w:pPr>
    </w:p>
    <w:p w14:paraId="372D7808" w14:textId="77777777" w:rsidR="00363569" w:rsidRDefault="00363569" w:rsidP="00815BB6">
      <w:pPr>
        <w:spacing w:line="360" w:lineRule="auto"/>
        <w:ind w:firstLine="720"/>
        <w:jc w:val="center"/>
        <w:rPr>
          <w:rFonts w:ascii="Times New Roman" w:hAnsi="Times New Roman" w:cs="Times New Roman"/>
          <w:b/>
          <w:bCs/>
          <w:sz w:val="24"/>
          <w:szCs w:val="24"/>
        </w:rPr>
      </w:pPr>
    </w:p>
    <w:p w14:paraId="71206783" w14:textId="77777777" w:rsidR="00363569" w:rsidRDefault="00363569" w:rsidP="00815BB6">
      <w:pPr>
        <w:spacing w:line="360" w:lineRule="auto"/>
        <w:ind w:firstLine="720"/>
        <w:jc w:val="center"/>
        <w:rPr>
          <w:rFonts w:ascii="Times New Roman" w:hAnsi="Times New Roman" w:cs="Times New Roman"/>
          <w:b/>
          <w:bCs/>
          <w:sz w:val="24"/>
          <w:szCs w:val="24"/>
        </w:rPr>
      </w:pPr>
    </w:p>
    <w:p w14:paraId="6592B7A0" w14:textId="77777777" w:rsidR="00363569" w:rsidRDefault="00363569" w:rsidP="00815BB6">
      <w:pPr>
        <w:spacing w:line="360" w:lineRule="auto"/>
        <w:ind w:firstLine="720"/>
        <w:jc w:val="center"/>
        <w:rPr>
          <w:rFonts w:ascii="Times New Roman" w:hAnsi="Times New Roman" w:cs="Times New Roman"/>
          <w:b/>
          <w:bCs/>
          <w:sz w:val="24"/>
          <w:szCs w:val="24"/>
        </w:rPr>
      </w:pPr>
    </w:p>
    <w:p w14:paraId="0D72B165" w14:textId="77777777" w:rsidR="00363569" w:rsidRDefault="00363569" w:rsidP="00815BB6">
      <w:pPr>
        <w:spacing w:line="360" w:lineRule="auto"/>
        <w:ind w:firstLine="720"/>
        <w:jc w:val="center"/>
        <w:rPr>
          <w:rFonts w:ascii="Times New Roman" w:hAnsi="Times New Roman" w:cs="Times New Roman"/>
          <w:b/>
          <w:bCs/>
          <w:sz w:val="24"/>
          <w:szCs w:val="24"/>
        </w:rPr>
      </w:pPr>
    </w:p>
    <w:p w14:paraId="522B992C" w14:textId="489B6B5D" w:rsidR="00815BB6" w:rsidRDefault="00815BB6" w:rsidP="00815BB6">
      <w:pPr>
        <w:spacing w:line="360" w:lineRule="auto"/>
        <w:ind w:firstLine="720"/>
        <w:jc w:val="center"/>
        <w:rPr>
          <w:rFonts w:ascii="Times New Roman" w:hAnsi="Times New Roman" w:cs="Times New Roman"/>
          <w:sz w:val="24"/>
          <w:szCs w:val="24"/>
        </w:rPr>
      </w:pPr>
      <w:r w:rsidRPr="00815BB6">
        <w:rPr>
          <w:rFonts w:ascii="Times New Roman" w:hAnsi="Times New Roman" w:cs="Times New Roman"/>
          <w:b/>
          <w:bCs/>
          <w:sz w:val="24"/>
          <w:szCs w:val="24"/>
        </w:rPr>
        <w:lastRenderedPageBreak/>
        <w:t>Tabla 6</w:t>
      </w:r>
      <w:r w:rsidRPr="00815BB6">
        <w:rPr>
          <w:rFonts w:ascii="Times New Roman" w:hAnsi="Times New Roman" w:cs="Times New Roman"/>
          <w:sz w:val="24"/>
          <w:szCs w:val="24"/>
        </w:rPr>
        <w:t xml:space="preserve">. Análisis para determinar la confiabilidad del cuestionario Colin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4"/>
        <w:gridCol w:w="2530"/>
        <w:gridCol w:w="2512"/>
        <w:gridCol w:w="2444"/>
      </w:tblGrid>
      <w:tr w:rsidR="00815BB6" w:rsidRPr="002C05AE" w14:paraId="3B05E07F" w14:textId="77777777" w:rsidTr="002C05AE">
        <w:trPr>
          <w:trHeight w:val="215"/>
          <w:jc w:val="center"/>
        </w:trPr>
        <w:tc>
          <w:tcPr>
            <w:tcW w:w="10060" w:type="dxa"/>
            <w:gridSpan w:val="4"/>
            <w:shd w:val="clear" w:color="auto" w:fill="auto"/>
          </w:tcPr>
          <w:p w14:paraId="7290E09D"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color w:val="010205"/>
                <w:sz w:val="24"/>
                <w:szCs w:val="24"/>
              </w:rPr>
              <w:t>Resumen de procesamiento de casos</w:t>
            </w:r>
          </w:p>
        </w:tc>
      </w:tr>
      <w:tr w:rsidR="00815BB6" w:rsidRPr="002C05AE" w14:paraId="12CA0624" w14:textId="77777777" w:rsidTr="002C05AE">
        <w:trPr>
          <w:trHeight w:val="215"/>
          <w:jc w:val="center"/>
        </w:trPr>
        <w:tc>
          <w:tcPr>
            <w:tcW w:w="2574" w:type="dxa"/>
            <w:tcBorders>
              <w:top w:val="single" w:sz="4" w:space="0" w:color="000000"/>
              <w:left w:val="single" w:sz="4" w:space="0" w:color="000000"/>
              <w:bottom w:val="nil"/>
              <w:right w:val="single" w:sz="4" w:space="0" w:color="000000"/>
            </w:tcBorders>
            <w:shd w:val="clear" w:color="auto" w:fill="auto"/>
          </w:tcPr>
          <w:p w14:paraId="6B822C8B" w14:textId="77777777" w:rsidR="00815BB6" w:rsidRPr="002C05AE" w:rsidRDefault="00815BB6" w:rsidP="001B17D7">
            <w:pPr>
              <w:spacing w:line="276" w:lineRule="auto"/>
              <w:jc w:val="center"/>
              <w:rPr>
                <w:rFonts w:ascii="Times New Roman" w:eastAsia="Times New Roman" w:hAnsi="Times New Roman" w:cs="Times New Roman"/>
                <w:sz w:val="24"/>
                <w:szCs w:val="24"/>
              </w:rPr>
            </w:pPr>
          </w:p>
        </w:tc>
        <w:tc>
          <w:tcPr>
            <w:tcW w:w="2530" w:type="dxa"/>
            <w:tcBorders>
              <w:left w:val="single" w:sz="4" w:space="0" w:color="000000"/>
            </w:tcBorders>
            <w:shd w:val="clear" w:color="auto" w:fill="auto"/>
          </w:tcPr>
          <w:p w14:paraId="7BF3CA7A" w14:textId="77777777" w:rsidR="00815BB6" w:rsidRPr="002C05AE" w:rsidRDefault="00815BB6" w:rsidP="001B17D7">
            <w:pPr>
              <w:spacing w:line="276" w:lineRule="auto"/>
              <w:jc w:val="center"/>
              <w:rPr>
                <w:rFonts w:ascii="Times New Roman" w:eastAsia="Times New Roman" w:hAnsi="Times New Roman" w:cs="Times New Roman"/>
                <w:sz w:val="24"/>
                <w:szCs w:val="24"/>
              </w:rPr>
            </w:pPr>
          </w:p>
        </w:tc>
        <w:tc>
          <w:tcPr>
            <w:tcW w:w="2512" w:type="dxa"/>
            <w:shd w:val="clear" w:color="auto" w:fill="auto"/>
          </w:tcPr>
          <w:p w14:paraId="52AB9F6F"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N</w:t>
            </w:r>
          </w:p>
        </w:tc>
        <w:tc>
          <w:tcPr>
            <w:tcW w:w="2444" w:type="dxa"/>
            <w:shd w:val="clear" w:color="auto" w:fill="auto"/>
          </w:tcPr>
          <w:p w14:paraId="1D103B92"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w:t>
            </w:r>
          </w:p>
        </w:tc>
      </w:tr>
      <w:tr w:rsidR="00815BB6" w:rsidRPr="002C05AE" w14:paraId="6AA962EF" w14:textId="77777777" w:rsidTr="002C05AE">
        <w:trPr>
          <w:trHeight w:val="215"/>
          <w:jc w:val="center"/>
        </w:trPr>
        <w:tc>
          <w:tcPr>
            <w:tcW w:w="2574" w:type="dxa"/>
            <w:tcBorders>
              <w:top w:val="nil"/>
              <w:left w:val="single" w:sz="4" w:space="0" w:color="000000"/>
              <w:bottom w:val="nil"/>
              <w:right w:val="single" w:sz="4" w:space="0" w:color="000000"/>
            </w:tcBorders>
            <w:shd w:val="clear" w:color="auto" w:fill="auto"/>
          </w:tcPr>
          <w:p w14:paraId="6B5A4C19"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Casos</w:t>
            </w:r>
          </w:p>
        </w:tc>
        <w:tc>
          <w:tcPr>
            <w:tcW w:w="2530" w:type="dxa"/>
            <w:tcBorders>
              <w:left w:val="single" w:sz="4" w:space="0" w:color="000000"/>
            </w:tcBorders>
            <w:shd w:val="clear" w:color="auto" w:fill="auto"/>
          </w:tcPr>
          <w:p w14:paraId="02263DB1"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Válido</w:t>
            </w:r>
          </w:p>
        </w:tc>
        <w:tc>
          <w:tcPr>
            <w:tcW w:w="2512" w:type="dxa"/>
            <w:shd w:val="clear" w:color="auto" w:fill="auto"/>
          </w:tcPr>
          <w:p w14:paraId="10196447"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13</w:t>
            </w:r>
          </w:p>
        </w:tc>
        <w:tc>
          <w:tcPr>
            <w:tcW w:w="2444" w:type="dxa"/>
            <w:shd w:val="clear" w:color="auto" w:fill="auto"/>
          </w:tcPr>
          <w:p w14:paraId="3928BB62"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100.0</w:t>
            </w:r>
          </w:p>
        </w:tc>
      </w:tr>
      <w:tr w:rsidR="00815BB6" w:rsidRPr="002C05AE" w14:paraId="50694340" w14:textId="77777777" w:rsidTr="002C05AE">
        <w:trPr>
          <w:trHeight w:val="215"/>
          <w:jc w:val="center"/>
        </w:trPr>
        <w:tc>
          <w:tcPr>
            <w:tcW w:w="2574" w:type="dxa"/>
            <w:tcBorders>
              <w:top w:val="nil"/>
              <w:left w:val="single" w:sz="4" w:space="0" w:color="000000"/>
              <w:bottom w:val="nil"/>
              <w:right w:val="single" w:sz="4" w:space="0" w:color="000000"/>
            </w:tcBorders>
            <w:shd w:val="clear" w:color="auto" w:fill="auto"/>
          </w:tcPr>
          <w:p w14:paraId="7F455DD6" w14:textId="77777777" w:rsidR="00815BB6" w:rsidRPr="002C05AE" w:rsidRDefault="00815BB6" w:rsidP="001B17D7">
            <w:pPr>
              <w:spacing w:line="276" w:lineRule="auto"/>
              <w:jc w:val="center"/>
              <w:rPr>
                <w:rFonts w:ascii="Times New Roman" w:eastAsia="Times New Roman" w:hAnsi="Times New Roman" w:cs="Times New Roman"/>
                <w:sz w:val="24"/>
                <w:szCs w:val="24"/>
              </w:rPr>
            </w:pPr>
          </w:p>
        </w:tc>
        <w:tc>
          <w:tcPr>
            <w:tcW w:w="2530" w:type="dxa"/>
            <w:tcBorders>
              <w:left w:val="single" w:sz="4" w:space="0" w:color="000000"/>
            </w:tcBorders>
            <w:shd w:val="clear" w:color="auto" w:fill="auto"/>
          </w:tcPr>
          <w:p w14:paraId="232DD3FA" w14:textId="3B816DE0"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Excluido</w:t>
            </w:r>
            <w:r w:rsidR="001B17D7" w:rsidRPr="002C05AE">
              <w:rPr>
                <w:rFonts w:ascii="Times New Roman" w:eastAsia="Times New Roman" w:hAnsi="Times New Roman" w:cs="Times New Roman"/>
                <w:sz w:val="24"/>
                <w:szCs w:val="24"/>
              </w:rPr>
              <w:t xml:space="preserve"> </w:t>
            </w:r>
            <w:r w:rsidRPr="002C05AE">
              <w:rPr>
                <w:rFonts w:ascii="Times New Roman" w:eastAsia="Times New Roman" w:hAnsi="Times New Roman" w:cs="Times New Roman"/>
                <w:sz w:val="24"/>
                <w:szCs w:val="24"/>
                <w:vertAlign w:val="superscript"/>
              </w:rPr>
              <w:t>a</w:t>
            </w:r>
          </w:p>
        </w:tc>
        <w:tc>
          <w:tcPr>
            <w:tcW w:w="2512" w:type="dxa"/>
            <w:shd w:val="clear" w:color="auto" w:fill="auto"/>
          </w:tcPr>
          <w:p w14:paraId="3029F3C4"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c>
          <w:tcPr>
            <w:tcW w:w="2444" w:type="dxa"/>
            <w:shd w:val="clear" w:color="auto" w:fill="auto"/>
          </w:tcPr>
          <w:p w14:paraId="547966CA"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w:t>
            </w:r>
          </w:p>
        </w:tc>
      </w:tr>
      <w:tr w:rsidR="00815BB6" w:rsidRPr="002C05AE" w14:paraId="5565EF28" w14:textId="77777777" w:rsidTr="002C05AE">
        <w:trPr>
          <w:trHeight w:val="215"/>
          <w:jc w:val="center"/>
        </w:trPr>
        <w:tc>
          <w:tcPr>
            <w:tcW w:w="2574" w:type="dxa"/>
            <w:tcBorders>
              <w:top w:val="nil"/>
              <w:left w:val="single" w:sz="4" w:space="0" w:color="000000"/>
              <w:bottom w:val="single" w:sz="4" w:space="0" w:color="000000"/>
              <w:right w:val="single" w:sz="4" w:space="0" w:color="000000"/>
            </w:tcBorders>
            <w:shd w:val="clear" w:color="auto" w:fill="auto"/>
          </w:tcPr>
          <w:p w14:paraId="7145CF5B" w14:textId="77777777" w:rsidR="00815BB6" w:rsidRPr="002C05AE" w:rsidRDefault="00815BB6" w:rsidP="001B17D7">
            <w:pPr>
              <w:spacing w:line="276" w:lineRule="auto"/>
              <w:jc w:val="center"/>
              <w:rPr>
                <w:rFonts w:ascii="Times New Roman" w:eastAsia="Times New Roman" w:hAnsi="Times New Roman" w:cs="Times New Roman"/>
                <w:sz w:val="24"/>
                <w:szCs w:val="24"/>
              </w:rPr>
            </w:pPr>
          </w:p>
        </w:tc>
        <w:tc>
          <w:tcPr>
            <w:tcW w:w="2530" w:type="dxa"/>
            <w:tcBorders>
              <w:left w:val="single" w:sz="4" w:space="0" w:color="000000"/>
            </w:tcBorders>
            <w:shd w:val="clear" w:color="auto" w:fill="auto"/>
          </w:tcPr>
          <w:p w14:paraId="1E30BF7C"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Total</w:t>
            </w:r>
          </w:p>
        </w:tc>
        <w:tc>
          <w:tcPr>
            <w:tcW w:w="2512" w:type="dxa"/>
            <w:shd w:val="clear" w:color="auto" w:fill="auto"/>
          </w:tcPr>
          <w:p w14:paraId="4F2EC167"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13</w:t>
            </w:r>
          </w:p>
        </w:tc>
        <w:tc>
          <w:tcPr>
            <w:tcW w:w="2444" w:type="dxa"/>
            <w:shd w:val="clear" w:color="auto" w:fill="auto"/>
          </w:tcPr>
          <w:p w14:paraId="4FBE5F96"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100.0</w:t>
            </w:r>
          </w:p>
        </w:tc>
      </w:tr>
      <w:tr w:rsidR="00815BB6" w:rsidRPr="002C05AE" w14:paraId="5FA6E8D7" w14:textId="77777777" w:rsidTr="002C05AE">
        <w:trPr>
          <w:trHeight w:val="221"/>
          <w:jc w:val="center"/>
        </w:trPr>
        <w:tc>
          <w:tcPr>
            <w:tcW w:w="10060" w:type="dxa"/>
            <w:gridSpan w:val="4"/>
            <w:shd w:val="clear" w:color="auto" w:fill="auto"/>
          </w:tcPr>
          <w:p w14:paraId="4294C06D"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 La eliminación por lista se basa en todas las variables del procedimiento.</w:t>
            </w:r>
          </w:p>
        </w:tc>
      </w:tr>
      <w:tr w:rsidR="00815BB6" w:rsidRPr="002C05AE" w14:paraId="1B07D570" w14:textId="77777777" w:rsidTr="002C05AE">
        <w:trPr>
          <w:trHeight w:val="71"/>
          <w:jc w:val="center"/>
        </w:trPr>
        <w:tc>
          <w:tcPr>
            <w:tcW w:w="10060" w:type="dxa"/>
            <w:gridSpan w:val="4"/>
            <w:shd w:val="clear" w:color="auto" w:fill="auto"/>
          </w:tcPr>
          <w:p w14:paraId="213F78BE"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Estadísticas de fiabilidad</w:t>
            </w:r>
          </w:p>
        </w:tc>
      </w:tr>
      <w:tr w:rsidR="00815BB6" w:rsidRPr="002C05AE" w14:paraId="4DB6DFED" w14:textId="77777777" w:rsidTr="002C05AE">
        <w:trPr>
          <w:trHeight w:val="89"/>
          <w:jc w:val="center"/>
        </w:trPr>
        <w:tc>
          <w:tcPr>
            <w:tcW w:w="5104" w:type="dxa"/>
            <w:gridSpan w:val="2"/>
            <w:shd w:val="clear" w:color="auto" w:fill="auto"/>
          </w:tcPr>
          <w:p w14:paraId="1693D6F2"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Alfa de Cronbach</w:t>
            </w:r>
          </w:p>
        </w:tc>
        <w:tc>
          <w:tcPr>
            <w:tcW w:w="4956" w:type="dxa"/>
            <w:gridSpan w:val="2"/>
            <w:shd w:val="clear" w:color="auto" w:fill="auto"/>
          </w:tcPr>
          <w:p w14:paraId="40A9D0AA" w14:textId="64C18923"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N</w:t>
            </w:r>
            <w:r w:rsidR="00291B0C" w:rsidRPr="002C05AE">
              <w:rPr>
                <w:rFonts w:ascii="Times New Roman" w:eastAsia="Times New Roman" w:hAnsi="Times New Roman" w:cs="Times New Roman"/>
                <w:sz w:val="24"/>
                <w:szCs w:val="24"/>
              </w:rPr>
              <w:t>.º</w:t>
            </w:r>
            <w:r w:rsidRPr="002C05AE">
              <w:rPr>
                <w:rFonts w:ascii="Times New Roman" w:eastAsia="Times New Roman" w:hAnsi="Times New Roman" w:cs="Times New Roman"/>
                <w:sz w:val="24"/>
                <w:szCs w:val="24"/>
              </w:rPr>
              <w:t xml:space="preserve"> de elementos</w:t>
            </w:r>
          </w:p>
        </w:tc>
      </w:tr>
      <w:tr w:rsidR="00815BB6" w:rsidRPr="002C05AE" w14:paraId="5E0EDBA7" w14:textId="77777777" w:rsidTr="002C05AE">
        <w:trPr>
          <w:trHeight w:val="108"/>
          <w:jc w:val="center"/>
        </w:trPr>
        <w:tc>
          <w:tcPr>
            <w:tcW w:w="5104" w:type="dxa"/>
            <w:gridSpan w:val="2"/>
            <w:shd w:val="clear" w:color="auto" w:fill="auto"/>
          </w:tcPr>
          <w:p w14:paraId="7BB95C96" w14:textId="77777777" w:rsidR="00815BB6" w:rsidRPr="002C05AE" w:rsidRDefault="00815BB6" w:rsidP="001B17D7">
            <w:pPr>
              <w:spacing w:line="276" w:lineRule="auto"/>
              <w:jc w:val="center"/>
              <w:rPr>
                <w:rFonts w:ascii="Times New Roman" w:eastAsia="Times New Roman" w:hAnsi="Times New Roman" w:cs="Times New Roman"/>
                <w:sz w:val="24"/>
                <w:szCs w:val="24"/>
              </w:rPr>
            </w:pPr>
            <w:bookmarkStart w:id="5" w:name="_2et92p0" w:colFirst="0" w:colLast="0"/>
            <w:bookmarkEnd w:id="5"/>
            <w:r w:rsidRPr="002C05AE">
              <w:rPr>
                <w:rFonts w:ascii="Times New Roman" w:eastAsia="Times New Roman" w:hAnsi="Times New Roman" w:cs="Times New Roman"/>
                <w:sz w:val="24"/>
                <w:szCs w:val="24"/>
              </w:rPr>
              <w:t>.922</w:t>
            </w:r>
          </w:p>
        </w:tc>
        <w:tc>
          <w:tcPr>
            <w:tcW w:w="4956" w:type="dxa"/>
            <w:gridSpan w:val="2"/>
            <w:shd w:val="clear" w:color="auto" w:fill="auto"/>
          </w:tcPr>
          <w:p w14:paraId="1121F05D"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30</w:t>
            </w:r>
          </w:p>
        </w:tc>
      </w:tr>
    </w:tbl>
    <w:p w14:paraId="42EE8C90" w14:textId="6FB6F9B9" w:rsidR="00815BB6" w:rsidRDefault="00815BB6" w:rsidP="00815BB6">
      <w:pPr>
        <w:spacing w:line="360" w:lineRule="auto"/>
        <w:ind w:firstLine="720"/>
        <w:jc w:val="center"/>
        <w:rPr>
          <w:rFonts w:ascii="Times New Roman" w:hAnsi="Times New Roman" w:cs="Times New Roman"/>
          <w:sz w:val="24"/>
          <w:szCs w:val="24"/>
        </w:rPr>
      </w:pPr>
      <w:r w:rsidRPr="00815BB6">
        <w:rPr>
          <w:rFonts w:ascii="Times New Roman" w:hAnsi="Times New Roman" w:cs="Times New Roman"/>
          <w:sz w:val="24"/>
          <w:szCs w:val="24"/>
        </w:rPr>
        <w:t>Fuente</w:t>
      </w:r>
      <w:r>
        <w:rPr>
          <w:rFonts w:ascii="Times New Roman" w:hAnsi="Times New Roman" w:cs="Times New Roman"/>
          <w:sz w:val="24"/>
          <w:szCs w:val="24"/>
        </w:rPr>
        <w:t xml:space="preserve">. </w:t>
      </w:r>
      <w:r w:rsidRPr="00815BB6">
        <w:rPr>
          <w:rFonts w:ascii="Times New Roman" w:hAnsi="Times New Roman" w:cs="Times New Roman"/>
          <w:sz w:val="24"/>
          <w:szCs w:val="24"/>
        </w:rPr>
        <w:t xml:space="preserve">Elaboración propia </w:t>
      </w:r>
    </w:p>
    <w:p w14:paraId="1857DE68" w14:textId="77777777" w:rsidR="00291B0C" w:rsidRPr="00815BB6" w:rsidRDefault="00291B0C" w:rsidP="00815BB6">
      <w:pPr>
        <w:spacing w:line="360" w:lineRule="auto"/>
        <w:ind w:firstLine="720"/>
        <w:jc w:val="center"/>
        <w:rPr>
          <w:rFonts w:ascii="Times New Roman" w:hAnsi="Times New Roman" w:cs="Times New Roman"/>
          <w:sz w:val="24"/>
          <w:szCs w:val="24"/>
        </w:rPr>
      </w:pPr>
    </w:p>
    <w:p w14:paraId="21F4BE01" w14:textId="356816D8" w:rsidR="00815BB6" w:rsidRDefault="00815BB6" w:rsidP="00815BB6">
      <w:pPr>
        <w:spacing w:line="360" w:lineRule="auto"/>
        <w:ind w:firstLine="720"/>
        <w:jc w:val="center"/>
        <w:rPr>
          <w:rFonts w:ascii="Times New Roman" w:hAnsi="Times New Roman" w:cs="Times New Roman"/>
          <w:sz w:val="24"/>
          <w:szCs w:val="24"/>
        </w:rPr>
      </w:pPr>
      <w:r w:rsidRPr="00815BB6">
        <w:rPr>
          <w:rFonts w:ascii="Times New Roman" w:hAnsi="Times New Roman" w:cs="Times New Roman"/>
          <w:b/>
          <w:bCs/>
          <w:sz w:val="24"/>
          <w:szCs w:val="24"/>
        </w:rPr>
        <w:t>Tabla 7</w:t>
      </w:r>
      <w:r w:rsidRPr="00815BB6">
        <w:rPr>
          <w:rFonts w:ascii="Times New Roman" w:hAnsi="Times New Roman" w:cs="Times New Roman"/>
          <w:sz w:val="24"/>
          <w:szCs w:val="24"/>
        </w:rPr>
        <w:t xml:space="preserve">. Clasificación por niveles de fiabilidad </w:t>
      </w:r>
      <w:r w:rsidR="00291B0C">
        <w:rPr>
          <w:rFonts w:ascii="Times New Roman" w:hAnsi="Times New Roman" w:cs="Times New Roman"/>
          <w:sz w:val="24"/>
          <w:szCs w:val="24"/>
        </w:rPr>
        <w:t>alf</w:t>
      </w:r>
      <w:r w:rsidRPr="00815BB6">
        <w:rPr>
          <w:rFonts w:ascii="Times New Roman" w:hAnsi="Times New Roman" w:cs="Times New Roman"/>
          <w:sz w:val="24"/>
          <w:szCs w:val="24"/>
        </w:rPr>
        <w:t>a de Cronbach</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4"/>
        <w:gridCol w:w="2792"/>
        <w:gridCol w:w="3752"/>
      </w:tblGrid>
      <w:tr w:rsidR="00815BB6" w:rsidRPr="002C05AE" w14:paraId="4417E9F0" w14:textId="77777777" w:rsidTr="002C05AE">
        <w:trPr>
          <w:trHeight w:val="308"/>
          <w:jc w:val="center"/>
        </w:trPr>
        <w:tc>
          <w:tcPr>
            <w:tcW w:w="3374" w:type="dxa"/>
            <w:shd w:val="clear" w:color="auto" w:fill="auto"/>
          </w:tcPr>
          <w:p w14:paraId="3121F799"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Índice</w:t>
            </w:r>
          </w:p>
        </w:tc>
        <w:tc>
          <w:tcPr>
            <w:tcW w:w="2792" w:type="dxa"/>
            <w:shd w:val="clear" w:color="auto" w:fill="auto"/>
          </w:tcPr>
          <w:p w14:paraId="7F246831"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Nivel de fiabilidad</w:t>
            </w:r>
          </w:p>
        </w:tc>
        <w:tc>
          <w:tcPr>
            <w:tcW w:w="3752" w:type="dxa"/>
            <w:shd w:val="clear" w:color="auto" w:fill="auto"/>
          </w:tcPr>
          <w:p w14:paraId="32BE282C" w14:textId="632356FB"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 xml:space="preserve">Valor </w:t>
            </w:r>
            <w:r w:rsidR="00291B0C" w:rsidRPr="002C05AE">
              <w:rPr>
                <w:rFonts w:ascii="Times New Roman" w:eastAsia="Times New Roman" w:hAnsi="Times New Roman" w:cs="Times New Roman"/>
                <w:sz w:val="24"/>
                <w:szCs w:val="24"/>
              </w:rPr>
              <w:t>a</w:t>
            </w:r>
            <w:r w:rsidRPr="002C05AE">
              <w:rPr>
                <w:rFonts w:ascii="Times New Roman" w:eastAsia="Times New Roman" w:hAnsi="Times New Roman" w:cs="Times New Roman"/>
                <w:sz w:val="24"/>
                <w:szCs w:val="24"/>
              </w:rPr>
              <w:t>lfa de Cronbach</w:t>
            </w:r>
          </w:p>
        </w:tc>
      </w:tr>
      <w:tr w:rsidR="00815BB6" w:rsidRPr="002C05AE" w14:paraId="4C18CEBB" w14:textId="77777777" w:rsidTr="002C05AE">
        <w:trPr>
          <w:trHeight w:val="308"/>
          <w:jc w:val="center"/>
        </w:trPr>
        <w:tc>
          <w:tcPr>
            <w:tcW w:w="3374" w:type="dxa"/>
            <w:shd w:val="clear" w:color="auto" w:fill="auto"/>
          </w:tcPr>
          <w:p w14:paraId="647680BD"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1</w:t>
            </w:r>
          </w:p>
        </w:tc>
        <w:tc>
          <w:tcPr>
            <w:tcW w:w="2792" w:type="dxa"/>
            <w:shd w:val="clear" w:color="auto" w:fill="auto"/>
          </w:tcPr>
          <w:p w14:paraId="3135C9B9"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Excelente</w:t>
            </w:r>
          </w:p>
        </w:tc>
        <w:tc>
          <w:tcPr>
            <w:tcW w:w="3752" w:type="dxa"/>
            <w:shd w:val="clear" w:color="auto" w:fill="auto"/>
          </w:tcPr>
          <w:p w14:paraId="778889BB"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.900 - 1</w:t>
            </w:r>
          </w:p>
        </w:tc>
      </w:tr>
      <w:tr w:rsidR="00815BB6" w:rsidRPr="002C05AE" w14:paraId="39A7ACEE" w14:textId="77777777" w:rsidTr="002C05AE">
        <w:trPr>
          <w:trHeight w:val="308"/>
          <w:jc w:val="center"/>
        </w:trPr>
        <w:tc>
          <w:tcPr>
            <w:tcW w:w="3374" w:type="dxa"/>
            <w:shd w:val="clear" w:color="auto" w:fill="auto"/>
          </w:tcPr>
          <w:p w14:paraId="6EBFC940"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2</w:t>
            </w:r>
          </w:p>
        </w:tc>
        <w:tc>
          <w:tcPr>
            <w:tcW w:w="2792" w:type="dxa"/>
            <w:shd w:val="clear" w:color="auto" w:fill="auto"/>
          </w:tcPr>
          <w:p w14:paraId="4E989CFA"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Muy bueno</w:t>
            </w:r>
          </w:p>
        </w:tc>
        <w:tc>
          <w:tcPr>
            <w:tcW w:w="3752" w:type="dxa"/>
            <w:shd w:val="clear" w:color="auto" w:fill="auto"/>
          </w:tcPr>
          <w:p w14:paraId="4FCAFF0E"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.700 - .899</w:t>
            </w:r>
          </w:p>
        </w:tc>
      </w:tr>
      <w:tr w:rsidR="00815BB6" w:rsidRPr="002C05AE" w14:paraId="7E7A5677" w14:textId="77777777" w:rsidTr="002C05AE">
        <w:trPr>
          <w:trHeight w:val="308"/>
          <w:jc w:val="center"/>
        </w:trPr>
        <w:tc>
          <w:tcPr>
            <w:tcW w:w="3374" w:type="dxa"/>
            <w:shd w:val="clear" w:color="auto" w:fill="auto"/>
          </w:tcPr>
          <w:p w14:paraId="70A1EF10"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w:t>
            </w:r>
          </w:p>
        </w:tc>
        <w:tc>
          <w:tcPr>
            <w:tcW w:w="2792" w:type="dxa"/>
            <w:shd w:val="clear" w:color="auto" w:fill="auto"/>
          </w:tcPr>
          <w:p w14:paraId="0F5D3965"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Bueno</w:t>
            </w:r>
          </w:p>
        </w:tc>
        <w:tc>
          <w:tcPr>
            <w:tcW w:w="3752" w:type="dxa"/>
            <w:shd w:val="clear" w:color="auto" w:fill="auto"/>
          </w:tcPr>
          <w:p w14:paraId="066F7F7B"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.500 - .699</w:t>
            </w:r>
          </w:p>
        </w:tc>
      </w:tr>
      <w:tr w:rsidR="00815BB6" w:rsidRPr="002C05AE" w14:paraId="0F03044D" w14:textId="77777777" w:rsidTr="002C05AE">
        <w:trPr>
          <w:trHeight w:val="308"/>
          <w:jc w:val="center"/>
        </w:trPr>
        <w:tc>
          <w:tcPr>
            <w:tcW w:w="3374" w:type="dxa"/>
            <w:shd w:val="clear" w:color="auto" w:fill="auto"/>
          </w:tcPr>
          <w:p w14:paraId="365409B1"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4</w:t>
            </w:r>
          </w:p>
        </w:tc>
        <w:tc>
          <w:tcPr>
            <w:tcW w:w="2792" w:type="dxa"/>
            <w:shd w:val="clear" w:color="auto" w:fill="auto"/>
          </w:tcPr>
          <w:p w14:paraId="5104ABE2"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Regular</w:t>
            </w:r>
          </w:p>
        </w:tc>
        <w:tc>
          <w:tcPr>
            <w:tcW w:w="3752" w:type="dxa"/>
            <w:shd w:val="clear" w:color="auto" w:fill="auto"/>
          </w:tcPr>
          <w:p w14:paraId="3B42DC1C"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.300 - .499</w:t>
            </w:r>
          </w:p>
        </w:tc>
      </w:tr>
      <w:tr w:rsidR="00815BB6" w:rsidRPr="002C05AE" w14:paraId="1C740DAB" w14:textId="77777777" w:rsidTr="002C05AE">
        <w:trPr>
          <w:trHeight w:val="308"/>
          <w:jc w:val="center"/>
        </w:trPr>
        <w:tc>
          <w:tcPr>
            <w:tcW w:w="3374" w:type="dxa"/>
            <w:shd w:val="clear" w:color="auto" w:fill="auto"/>
          </w:tcPr>
          <w:p w14:paraId="01C8C78E"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5</w:t>
            </w:r>
          </w:p>
        </w:tc>
        <w:tc>
          <w:tcPr>
            <w:tcW w:w="2792" w:type="dxa"/>
            <w:shd w:val="clear" w:color="auto" w:fill="auto"/>
          </w:tcPr>
          <w:p w14:paraId="0E9C544D"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Deficiente</w:t>
            </w:r>
          </w:p>
        </w:tc>
        <w:tc>
          <w:tcPr>
            <w:tcW w:w="3752" w:type="dxa"/>
            <w:shd w:val="clear" w:color="auto" w:fill="auto"/>
          </w:tcPr>
          <w:p w14:paraId="1E5ACCEB" w14:textId="77777777" w:rsidR="00815BB6" w:rsidRPr="002C05AE" w:rsidRDefault="00815BB6" w:rsidP="001B17D7">
            <w:pPr>
              <w:spacing w:line="276" w:lineRule="auto"/>
              <w:jc w:val="center"/>
              <w:rPr>
                <w:rFonts w:ascii="Times New Roman" w:eastAsia="Times New Roman" w:hAnsi="Times New Roman" w:cs="Times New Roman"/>
                <w:sz w:val="24"/>
                <w:szCs w:val="24"/>
              </w:rPr>
            </w:pPr>
            <w:r w:rsidRPr="002C05AE">
              <w:rPr>
                <w:rFonts w:ascii="Times New Roman" w:eastAsia="Times New Roman" w:hAnsi="Times New Roman" w:cs="Times New Roman"/>
                <w:sz w:val="24"/>
                <w:szCs w:val="24"/>
              </w:rPr>
              <w:t>.001 - .299</w:t>
            </w:r>
          </w:p>
        </w:tc>
      </w:tr>
    </w:tbl>
    <w:p w14:paraId="3C5A16A1" w14:textId="2B80F8D7" w:rsidR="00291B0C" w:rsidRDefault="00BA0929" w:rsidP="002C05AE">
      <w:pPr>
        <w:spacing w:line="360" w:lineRule="auto"/>
        <w:ind w:firstLine="720"/>
        <w:jc w:val="center"/>
        <w:rPr>
          <w:rFonts w:ascii="Times New Roman" w:hAnsi="Times New Roman" w:cs="Times New Roman"/>
          <w:sz w:val="24"/>
          <w:szCs w:val="24"/>
        </w:rPr>
      </w:pPr>
      <w:r w:rsidRPr="00BA0929">
        <w:rPr>
          <w:rFonts w:ascii="Times New Roman" w:hAnsi="Times New Roman" w:cs="Times New Roman"/>
          <w:sz w:val="24"/>
          <w:szCs w:val="24"/>
        </w:rPr>
        <w:t>Fuente: Elaboración propia</w:t>
      </w:r>
      <w:r w:rsidR="00291B0C">
        <w:rPr>
          <w:rFonts w:ascii="Times New Roman" w:hAnsi="Times New Roman" w:cs="Times New Roman"/>
          <w:sz w:val="24"/>
          <w:szCs w:val="24"/>
        </w:rPr>
        <w:t xml:space="preserve"> con base en </w:t>
      </w:r>
      <w:proofErr w:type="spellStart"/>
      <w:r w:rsidRPr="007D095B">
        <w:rPr>
          <w:rFonts w:ascii="Times New Roman" w:hAnsi="Times New Roman" w:cs="Times New Roman"/>
          <w:sz w:val="24"/>
          <w:szCs w:val="24"/>
        </w:rPr>
        <w:t>Tu</w:t>
      </w:r>
      <w:r w:rsidR="00FA051C" w:rsidRPr="007D095B">
        <w:rPr>
          <w:rFonts w:ascii="Times New Roman" w:hAnsi="Times New Roman" w:cs="Times New Roman"/>
          <w:sz w:val="24"/>
          <w:szCs w:val="24"/>
        </w:rPr>
        <w:t>a</w:t>
      </w:r>
      <w:r w:rsidRPr="007D095B">
        <w:rPr>
          <w:rFonts w:ascii="Times New Roman" w:hAnsi="Times New Roman" w:cs="Times New Roman"/>
          <w:sz w:val="24"/>
          <w:szCs w:val="24"/>
        </w:rPr>
        <w:t>panta</w:t>
      </w:r>
      <w:proofErr w:type="spellEnd"/>
      <w:r w:rsidR="00E04A67" w:rsidRPr="00E04A67">
        <w:rPr>
          <w:rFonts w:ascii="Times New Roman" w:hAnsi="Times New Roman" w:cs="Times New Roman"/>
          <w:sz w:val="24"/>
          <w:szCs w:val="24"/>
        </w:rPr>
        <w:t xml:space="preserve"> </w:t>
      </w:r>
      <w:proofErr w:type="spellStart"/>
      <w:r w:rsidR="00E04A67" w:rsidRPr="00E04A67">
        <w:rPr>
          <w:rFonts w:ascii="Times New Roman" w:hAnsi="Times New Roman" w:cs="Times New Roman"/>
          <w:sz w:val="24"/>
          <w:szCs w:val="24"/>
        </w:rPr>
        <w:t>Dacto</w:t>
      </w:r>
      <w:proofErr w:type="spellEnd"/>
      <w:r w:rsidRPr="007D095B">
        <w:rPr>
          <w:rFonts w:ascii="Times New Roman" w:hAnsi="Times New Roman" w:cs="Times New Roman"/>
          <w:sz w:val="24"/>
          <w:szCs w:val="24"/>
        </w:rPr>
        <w:t xml:space="preserve"> </w:t>
      </w:r>
      <w:r w:rsidRPr="00291B0C">
        <w:rPr>
          <w:rFonts w:ascii="Times New Roman" w:hAnsi="Times New Roman" w:cs="Times New Roman"/>
          <w:i/>
          <w:iCs/>
          <w:sz w:val="24"/>
          <w:szCs w:val="24"/>
        </w:rPr>
        <w:t>et al</w:t>
      </w:r>
      <w:r w:rsidRPr="007D095B">
        <w:rPr>
          <w:rFonts w:ascii="Times New Roman" w:hAnsi="Times New Roman" w:cs="Times New Roman"/>
          <w:sz w:val="24"/>
          <w:szCs w:val="24"/>
        </w:rPr>
        <w:t>. (2017)</w:t>
      </w:r>
    </w:p>
    <w:bookmarkEnd w:id="4"/>
    <w:p w14:paraId="67734C9F" w14:textId="77777777" w:rsidR="00291B0C" w:rsidRDefault="00291B0C" w:rsidP="00291B0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Conclusión: La fiabilidad del cuestionario Colin 2007 presenta un grado de consistencia interna buena con </w:t>
      </w:r>
      <w:r w:rsidRPr="002B2502">
        <w:rPr>
          <w:rFonts w:ascii="Times New Roman" w:eastAsia="Times New Roman" w:hAnsi="Times New Roman" w:cs="Times New Roman"/>
          <w:color w:val="000000" w:themeColor="text1"/>
          <w:sz w:val="24"/>
          <w:szCs w:val="24"/>
        </w:rPr>
        <w:t xml:space="preserve">valor </w:t>
      </w:r>
      <w:r>
        <w:rPr>
          <w:rFonts w:ascii="Calibri" w:eastAsia="Quattrocento Sans" w:hAnsi="Calibri" w:cs="Calibri"/>
          <w:color w:val="000000" w:themeColor="text1"/>
          <w:sz w:val="24"/>
          <w:szCs w:val="24"/>
        </w:rPr>
        <w:t>α</w:t>
      </w:r>
      <w:r w:rsidRPr="002B250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.922 </w:t>
      </w:r>
      <w:r>
        <w:rPr>
          <w:rFonts w:ascii="Times New Roman" w:eastAsia="Times New Roman" w:hAnsi="Times New Roman" w:cs="Times New Roman"/>
          <w:sz w:val="24"/>
          <w:szCs w:val="24"/>
        </w:rPr>
        <w:t>y margen de error de 5</w:t>
      </w:r>
      <w:r w:rsidRPr="00691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dentro del rango para investigaciones sociales.</w:t>
      </w:r>
    </w:p>
    <w:p w14:paraId="4D4F5C2F" w14:textId="77777777" w:rsidR="00291B0C" w:rsidRDefault="00291B0C" w:rsidP="00291B0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para evaluar la contribución de los artículos se relacionaron cada uno de los reactivos con las dimensiones propuestas para el instrumento y se identificaron aportes, como muestra en la figura 1. </w:t>
      </w:r>
    </w:p>
    <w:p w14:paraId="78904A8B" w14:textId="77777777" w:rsidR="00291B0C" w:rsidRDefault="00291B0C" w:rsidP="00291B0C">
      <w:pPr>
        <w:spacing w:line="360" w:lineRule="auto"/>
        <w:jc w:val="center"/>
        <w:rPr>
          <w:rFonts w:ascii="Times New Roman" w:eastAsia="Times New Roman" w:hAnsi="Times New Roman" w:cs="Times New Roman"/>
          <w:sz w:val="24"/>
          <w:szCs w:val="24"/>
        </w:rPr>
      </w:pPr>
      <w:r>
        <w:rPr>
          <w:noProof/>
          <w:lang w:val="es-MX" w:eastAsia="es-MX"/>
        </w:rPr>
        <w:drawing>
          <wp:anchor distT="0" distB="0" distL="114300" distR="114300" simplePos="0" relativeHeight="251659264" behindDoc="0" locked="0" layoutInCell="1" hidden="0" allowOverlap="1" wp14:anchorId="24F6E74D" wp14:editId="58AB2677">
            <wp:simplePos x="0" y="0"/>
            <wp:positionH relativeFrom="page">
              <wp:align>center</wp:align>
            </wp:positionH>
            <wp:positionV relativeFrom="paragraph">
              <wp:posOffset>215900</wp:posOffset>
            </wp:positionV>
            <wp:extent cx="6505575" cy="3771900"/>
            <wp:effectExtent l="0" t="0" r="9525" b="0"/>
            <wp:wrapTopAndBottom distT="0" dist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Aporte de los artículos en revisión conforme a dimensiones del cuestionario</w:t>
      </w:r>
    </w:p>
    <w:p w14:paraId="5E15ADF8" w14:textId="01417A69" w:rsidR="00291B0C" w:rsidRPr="002C05AE" w:rsidRDefault="00291B0C" w:rsidP="002C05AE">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F</w:t>
      </w:r>
      <w:r w:rsidRPr="006E64AB">
        <w:rPr>
          <w:rFonts w:ascii="Times New Roman" w:hAnsi="Times New Roman" w:cs="Times New Roman"/>
          <w:sz w:val="24"/>
          <w:szCs w:val="24"/>
        </w:rPr>
        <w:t>uente</w:t>
      </w:r>
      <w:r>
        <w:rPr>
          <w:rFonts w:ascii="Times New Roman" w:hAnsi="Times New Roman" w:cs="Times New Roman"/>
          <w:sz w:val="24"/>
          <w:szCs w:val="24"/>
        </w:rPr>
        <w:t>:</w:t>
      </w:r>
      <w:r w:rsidRPr="006E64AB">
        <w:rPr>
          <w:rFonts w:ascii="Times New Roman" w:hAnsi="Times New Roman" w:cs="Times New Roman"/>
          <w:sz w:val="24"/>
          <w:szCs w:val="24"/>
        </w:rPr>
        <w:t xml:space="preserve"> Elaboración propia </w:t>
      </w:r>
    </w:p>
    <w:p w14:paraId="60E777B4" w14:textId="77777777" w:rsidR="00363569" w:rsidRDefault="00363569" w:rsidP="00291B0C">
      <w:pPr>
        <w:spacing w:line="360" w:lineRule="auto"/>
        <w:ind w:firstLine="708"/>
        <w:jc w:val="both"/>
        <w:rPr>
          <w:rFonts w:ascii="Times New Roman" w:hAnsi="Times New Roman" w:cs="Times New Roman"/>
          <w:sz w:val="24"/>
          <w:szCs w:val="24"/>
        </w:rPr>
      </w:pPr>
    </w:p>
    <w:p w14:paraId="284AC77F" w14:textId="77777777" w:rsidR="00363569" w:rsidRDefault="00363569" w:rsidP="00291B0C">
      <w:pPr>
        <w:spacing w:line="360" w:lineRule="auto"/>
        <w:ind w:firstLine="708"/>
        <w:jc w:val="both"/>
        <w:rPr>
          <w:rFonts w:ascii="Times New Roman" w:hAnsi="Times New Roman" w:cs="Times New Roman"/>
          <w:sz w:val="24"/>
          <w:szCs w:val="24"/>
        </w:rPr>
      </w:pPr>
    </w:p>
    <w:p w14:paraId="00A351F2" w14:textId="77777777" w:rsidR="00363569" w:rsidRDefault="00363569" w:rsidP="00291B0C">
      <w:pPr>
        <w:spacing w:line="360" w:lineRule="auto"/>
        <w:ind w:firstLine="708"/>
        <w:jc w:val="both"/>
        <w:rPr>
          <w:rFonts w:ascii="Times New Roman" w:hAnsi="Times New Roman" w:cs="Times New Roman"/>
          <w:sz w:val="24"/>
          <w:szCs w:val="24"/>
        </w:rPr>
      </w:pPr>
    </w:p>
    <w:p w14:paraId="4382D766" w14:textId="77777777" w:rsidR="00363569" w:rsidRDefault="00363569" w:rsidP="00291B0C">
      <w:pPr>
        <w:spacing w:line="360" w:lineRule="auto"/>
        <w:ind w:firstLine="708"/>
        <w:jc w:val="both"/>
        <w:rPr>
          <w:rFonts w:ascii="Times New Roman" w:hAnsi="Times New Roman" w:cs="Times New Roman"/>
          <w:sz w:val="24"/>
          <w:szCs w:val="24"/>
        </w:rPr>
      </w:pPr>
    </w:p>
    <w:p w14:paraId="21EB3E5E" w14:textId="77777777" w:rsidR="00363569" w:rsidRDefault="00363569" w:rsidP="00291B0C">
      <w:pPr>
        <w:spacing w:line="360" w:lineRule="auto"/>
        <w:ind w:firstLine="708"/>
        <w:jc w:val="both"/>
        <w:rPr>
          <w:rFonts w:ascii="Times New Roman" w:hAnsi="Times New Roman" w:cs="Times New Roman"/>
          <w:sz w:val="24"/>
          <w:szCs w:val="24"/>
        </w:rPr>
      </w:pPr>
    </w:p>
    <w:p w14:paraId="00BFDECF" w14:textId="0D8E29EE" w:rsidR="00291B0C" w:rsidRDefault="00291B0C" w:rsidP="00291B0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lastRenderedPageBreak/>
        <w:t>Como se observa en la imagen, 6 de las dimensiones tienen valores por encima de la media, lo que equivale al 12.5</w:t>
      </w:r>
      <w:r w:rsidRPr="0069154E">
        <w:rPr>
          <w:rFonts w:ascii="Times New Roman" w:hAnsi="Times New Roman" w:cs="Times New Roman"/>
          <w:sz w:val="24"/>
          <w:szCs w:val="24"/>
        </w:rPr>
        <w:t xml:space="preserve"> %</w:t>
      </w:r>
      <w:r w:rsidRPr="005267DB">
        <w:rPr>
          <w:rFonts w:ascii="Times New Roman" w:hAnsi="Times New Roman" w:cs="Times New Roman"/>
          <w:sz w:val="24"/>
          <w:szCs w:val="24"/>
        </w:rPr>
        <w:t>; mientras que 2 de las dimensiones muestran un valor inferior. En general, se presenta un aporte equilibrado por dimensiones de los 30 artículos en revisión.</w:t>
      </w:r>
    </w:p>
    <w:p w14:paraId="5BD36B43" w14:textId="77777777" w:rsidR="00291B0C" w:rsidRDefault="00291B0C" w:rsidP="00291B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c</w:t>
      </w:r>
      <w:r w:rsidRPr="005267DB">
        <w:rPr>
          <w:rFonts w:ascii="Times New Roman" w:hAnsi="Times New Roman" w:cs="Times New Roman"/>
          <w:sz w:val="24"/>
          <w:szCs w:val="24"/>
        </w:rPr>
        <w:t>on el fin de identificar posibles sesgos en la selección de artículos</w:t>
      </w:r>
      <w:r>
        <w:rPr>
          <w:rFonts w:ascii="Times New Roman" w:hAnsi="Times New Roman" w:cs="Times New Roman"/>
          <w:sz w:val="24"/>
          <w:szCs w:val="24"/>
        </w:rPr>
        <w:t xml:space="preserve"> </w:t>
      </w:r>
      <w:r w:rsidRPr="005267DB">
        <w:rPr>
          <w:rFonts w:ascii="Times New Roman" w:hAnsi="Times New Roman" w:cs="Times New Roman"/>
          <w:sz w:val="24"/>
          <w:szCs w:val="24"/>
        </w:rPr>
        <w:t xml:space="preserve">fueron evaluados por segunda vez utilizando un instrumento diferente, cuyos resultados se muestran en la </w:t>
      </w:r>
      <w:r>
        <w:rPr>
          <w:rFonts w:ascii="Times New Roman" w:hAnsi="Times New Roman" w:cs="Times New Roman"/>
          <w:sz w:val="24"/>
          <w:szCs w:val="24"/>
        </w:rPr>
        <w:t>t</w:t>
      </w:r>
      <w:r w:rsidRPr="005267DB">
        <w:rPr>
          <w:rFonts w:ascii="Times New Roman" w:hAnsi="Times New Roman" w:cs="Times New Roman"/>
          <w:sz w:val="24"/>
          <w:szCs w:val="24"/>
        </w:rPr>
        <w:t>abla 8.</w:t>
      </w:r>
    </w:p>
    <w:p w14:paraId="53FDFA90" w14:textId="77777777" w:rsidR="00291B0C" w:rsidRDefault="00291B0C" w:rsidP="00291B0C">
      <w:pPr>
        <w:spacing w:line="360" w:lineRule="auto"/>
        <w:ind w:firstLine="708"/>
        <w:jc w:val="both"/>
        <w:rPr>
          <w:rFonts w:ascii="Times New Roman" w:hAnsi="Times New Roman" w:cs="Times New Roman"/>
          <w:sz w:val="24"/>
          <w:szCs w:val="24"/>
        </w:rPr>
      </w:pPr>
    </w:p>
    <w:p w14:paraId="58C6CECB" w14:textId="77777777" w:rsidR="00291B0C" w:rsidRDefault="00291B0C" w:rsidP="00291B0C">
      <w:pPr>
        <w:spacing w:line="360" w:lineRule="auto"/>
        <w:ind w:firstLine="720"/>
        <w:jc w:val="center"/>
        <w:rPr>
          <w:rFonts w:ascii="Times New Roman" w:hAnsi="Times New Roman" w:cs="Times New Roman"/>
          <w:sz w:val="24"/>
          <w:szCs w:val="24"/>
        </w:rPr>
      </w:pPr>
      <w:r w:rsidRPr="006E64AB">
        <w:rPr>
          <w:rFonts w:ascii="Times New Roman" w:hAnsi="Times New Roman" w:cs="Times New Roman"/>
          <w:b/>
          <w:bCs/>
          <w:sz w:val="24"/>
          <w:szCs w:val="24"/>
        </w:rPr>
        <w:t>Tabla 8</w:t>
      </w:r>
      <w:r w:rsidRPr="006E64AB">
        <w:rPr>
          <w:rFonts w:ascii="Times New Roman" w:hAnsi="Times New Roman" w:cs="Times New Roman"/>
          <w:sz w:val="24"/>
          <w:szCs w:val="24"/>
        </w:rPr>
        <w:t>.</w:t>
      </w:r>
      <w:r>
        <w:rPr>
          <w:rFonts w:ascii="Times New Roman" w:hAnsi="Times New Roman" w:cs="Times New Roman"/>
          <w:sz w:val="24"/>
          <w:szCs w:val="24"/>
        </w:rPr>
        <w:t xml:space="preserve"> </w:t>
      </w:r>
      <w:r w:rsidRPr="006E64AB">
        <w:rPr>
          <w:rFonts w:ascii="Times New Roman" w:hAnsi="Times New Roman" w:cs="Times New Roman"/>
          <w:sz w:val="24"/>
          <w:szCs w:val="24"/>
        </w:rPr>
        <w:t>Segunda evaluación de artículos en revisión. EACSH</w:t>
      </w:r>
    </w:p>
    <w:tbl>
      <w:tblPr>
        <w:tblW w:w="9923" w:type="dxa"/>
        <w:jc w:val="center"/>
        <w:tblLayout w:type="fixed"/>
        <w:tblLook w:val="0400" w:firstRow="0" w:lastRow="0" w:firstColumn="0" w:lastColumn="0" w:noHBand="0" w:noVBand="1"/>
      </w:tblPr>
      <w:tblGrid>
        <w:gridCol w:w="1154"/>
        <w:gridCol w:w="397"/>
        <w:gridCol w:w="397"/>
        <w:gridCol w:w="397"/>
        <w:gridCol w:w="397"/>
        <w:gridCol w:w="397"/>
        <w:gridCol w:w="397"/>
        <w:gridCol w:w="397"/>
        <w:gridCol w:w="397"/>
        <w:gridCol w:w="398"/>
        <w:gridCol w:w="398"/>
        <w:gridCol w:w="398"/>
        <w:gridCol w:w="398"/>
        <w:gridCol w:w="398"/>
        <w:gridCol w:w="398"/>
        <w:gridCol w:w="398"/>
        <w:gridCol w:w="398"/>
        <w:gridCol w:w="398"/>
        <w:gridCol w:w="398"/>
        <w:gridCol w:w="398"/>
        <w:gridCol w:w="1215"/>
      </w:tblGrid>
      <w:tr w:rsidR="00291B0C" w:rsidRPr="00777640" w14:paraId="2F65CC5E" w14:textId="77777777" w:rsidTr="00777640">
        <w:trPr>
          <w:trHeight w:val="442"/>
          <w:jc w:val="center"/>
        </w:trPr>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DF824CD" w14:textId="77777777" w:rsidR="00291B0C" w:rsidRPr="00777640" w:rsidRDefault="00291B0C" w:rsidP="00525AE3">
            <w:pPr>
              <w:spacing w:before="240" w:after="240"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Artículos</w:t>
            </w:r>
          </w:p>
          <w:p w14:paraId="13A8AB43" w14:textId="77777777" w:rsidR="00291B0C" w:rsidRPr="00777640" w:rsidRDefault="00291B0C" w:rsidP="00525AE3">
            <w:pPr>
              <w:spacing w:before="240" w:after="240" w:line="360" w:lineRule="auto"/>
              <w:jc w:val="center"/>
              <w:rPr>
                <w:rFonts w:ascii="Times New Roman" w:eastAsia="Times New Roman" w:hAnsi="Times New Roman" w:cs="Times New Roman"/>
                <w:color w:val="000000"/>
                <w:sz w:val="24"/>
                <w:szCs w:val="24"/>
              </w:rPr>
            </w:pPr>
          </w:p>
        </w:tc>
        <w:tc>
          <w:tcPr>
            <w:tcW w:w="7554" w:type="dxa"/>
            <w:gridSpan w:val="19"/>
            <w:tcBorders>
              <w:top w:val="single" w:sz="4" w:space="0" w:color="000000"/>
              <w:left w:val="single" w:sz="4" w:space="0" w:color="auto"/>
              <w:bottom w:val="single" w:sz="4" w:space="0" w:color="000000"/>
              <w:right w:val="single" w:sz="4" w:space="0" w:color="auto"/>
            </w:tcBorders>
            <w:shd w:val="clear" w:color="auto" w:fill="auto"/>
            <w:vAlign w:val="bottom"/>
          </w:tcPr>
          <w:p w14:paraId="48BED43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xml:space="preserve">Calificación por indicadores. Escala Likert. </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tcPr>
          <w:p w14:paraId="5BDF7E7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p>
          <w:p w14:paraId="2803A88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Puntajes</w:t>
            </w:r>
          </w:p>
        </w:tc>
      </w:tr>
      <w:tr w:rsidR="00777640" w:rsidRPr="00777640" w14:paraId="2BE35A27" w14:textId="77777777" w:rsidTr="00777640">
        <w:trPr>
          <w:cantSplit/>
          <w:trHeight w:val="1184"/>
          <w:jc w:val="center"/>
        </w:trPr>
        <w:tc>
          <w:tcPr>
            <w:tcW w:w="115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F5DECE4" w14:textId="77777777" w:rsidR="00291B0C" w:rsidRPr="00777640" w:rsidRDefault="00291B0C" w:rsidP="00525AE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97" w:type="dxa"/>
            <w:tcBorders>
              <w:top w:val="nil"/>
              <w:left w:val="single" w:sz="4" w:space="0" w:color="auto"/>
              <w:bottom w:val="single" w:sz="4" w:space="0" w:color="000000"/>
              <w:right w:val="single" w:sz="4" w:space="0" w:color="000000"/>
            </w:tcBorders>
            <w:shd w:val="clear" w:color="auto" w:fill="auto"/>
            <w:textDirection w:val="btLr"/>
            <w:vAlign w:val="bottom"/>
          </w:tcPr>
          <w:p w14:paraId="0155D042"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w:t>
            </w:r>
          </w:p>
        </w:tc>
        <w:tc>
          <w:tcPr>
            <w:tcW w:w="397" w:type="dxa"/>
            <w:tcBorders>
              <w:top w:val="nil"/>
              <w:left w:val="nil"/>
              <w:bottom w:val="single" w:sz="4" w:space="0" w:color="000000"/>
              <w:right w:val="single" w:sz="4" w:space="0" w:color="000000"/>
            </w:tcBorders>
            <w:shd w:val="clear" w:color="auto" w:fill="auto"/>
            <w:textDirection w:val="btLr"/>
            <w:vAlign w:val="bottom"/>
          </w:tcPr>
          <w:p w14:paraId="542316F8"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3</w:t>
            </w:r>
          </w:p>
        </w:tc>
        <w:tc>
          <w:tcPr>
            <w:tcW w:w="397" w:type="dxa"/>
            <w:tcBorders>
              <w:top w:val="nil"/>
              <w:left w:val="nil"/>
              <w:bottom w:val="single" w:sz="4" w:space="0" w:color="000000"/>
              <w:right w:val="single" w:sz="4" w:space="0" w:color="000000"/>
            </w:tcBorders>
            <w:shd w:val="clear" w:color="auto" w:fill="auto"/>
            <w:textDirection w:val="btLr"/>
            <w:vAlign w:val="bottom"/>
          </w:tcPr>
          <w:p w14:paraId="6134FB43"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397" w:type="dxa"/>
            <w:tcBorders>
              <w:top w:val="nil"/>
              <w:left w:val="nil"/>
              <w:bottom w:val="single" w:sz="4" w:space="0" w:color="000000"/>
              <w:right w:val="single" w:sz="4" w:space="0" w:color="000000"/>
            </w:tcBorders>
            <w:shd w:val="clear" w:color="auto" w:fill="auto"/>
            <w:textDirection w:val="btLr"/>
            <w:vAlign w:val="bottom"/>
          </w:tcPr>
          <w:p w14:paraId="48983678"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6</w:t>
            </w:r>
          </w:p>
        </w:tc>
        <w:tc>
          <w:tcPr>
            <w:tcW w:w="397" w:type="dxa"/>
            <w:tcBorders>
              <w:top w:val="nil"/>
              <w:left w:val="nil"/>
              <w:bottom w:val="single" w:sz="4" w:space="0" w:color="000000"/>
              <w:right w:val="single" w:sz="4" w:space="0" w:color="000000"/>
            </w:tcBorders>
            <w:shd w:val="clear" w:color="auto" w:fill="auto"/>
            <w:textDirection w:val="btLr"/>
            <w:vAlign w:val="bottom"/>
          </w:tcPr>
          <w:p w14:paraId="126E8079"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7</w:t>
            </w:r>
          </w:p>
        </w:tc>
        <w:tc>
          <w:tcPr>
            <w:tcW w:w="397" w:type="dxa"/>
            <w:tcBorders>
              <w:top w:val="nil"/>
              <w:left w:val="nil"/>
              <w:bottom w:val="single" w:sz="4" w:space="0" w:color="000000"/>
              <w:right w:val="single" w:sz="4" w:space="0" w:color="000000"/>
            </w:tcBorders>
            <w:shd w:val="clear" w:color="auto" w:fill="auto"/>
            <w:textDirection w:val="btLr"/>
            <w:vAlign w:val="bottom"/>
          </w:tcPr>
          <w:p w14:paraId="3443647F"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8</w:t>
            </w:r>
          </w:p>
        </w:tc>
        <w:tc>
          <w:tcPr>
            <w:tcW w:w="397" w:type="dxa"/>
            <w:tcBorders>
              <w:top w:val="nil"/>
              <w:left w:val="nil"/>
              <w:bottom w:val="single" w:sz="4" w:space="0" w:color="000000"/>
              <w:right w:val="single" w:sz="4" w:space="0" w:color="000000"/>
            </w:tcBorders>
            <w:shd w:val="clear" w:color="auto" w:fill="auto"/>
            <w:textDirection w:val="btLr"/>
            <w:vAlign w:val="bottom"/>
          </w:tcPr>
          <w:p w14:paraId="18731B01"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9</w:t>
            </w:r>
          </w:p>
        </w:tc>
        <w:tc>
          <w:tcPr>
            <w:tcW w:w="397" w:type="dxa"/>
            <w:tcBorders>
              <w:top w:val="nil"/>
              <w:left w:val="nil"/>
              <w:bottom w:val="single" w:sz="4" w:space="0" w:color="000000"/>
              <w:right w:val="single" w:sz="4" w:space="0" w:color="000000"/>
            </w:tcBorders>
            <w:shd w:val="clear" w:color="auto" w:fill="auto"/>
            <w:textDirection w:val="btLr"/>
            <w:vAlign w:val="bottom"/>
          </w:tcPr>
          <w:p w14:paraId="12DFB80D"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10</w:t>
            </w:r>
          </w:p>
        </w:tc>
        <w:tc>
          <w:tcPr>
            <w:tcW w:w="398" w:type="dxa"/>
            <w:tcBorders>
              <w:top w:val="nil"/>
              <w:left w:val="nil"/>
              <w:bottom w:val="single" w:sz="4" w:space="0" w:color="000000"/>
              <w:right w:val="single" w:sz="4" w:space="0" w:color="000000"/>
            </w:tcBorders>
            <w:shd w:val="clear" w:color="auto" w:fill="auto"/>
            <w:textDirection w:val="btLr"/>
            <w:vAlign w:val="bottom"/>
          </w:tcPr>
          <w:p w14:paraId="2BA49787"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11</w:t>
            </w:r>
          </w:p>
        </w:tc>
        <w:tc>
          <w:tcPr>
            <w:tcW w:w="398" w:type="dxa"/>
            <w:tcBorders>
              <w:top w:val="nil"/>
              <w:left w:val="nil"/>
              <w:bottom w:val="single" w:sz="4" w:space="0" w:color="000000"/>
              <w:right w:val="single" w:sz="4" w:space="0" w:color="000000"/>
            </w:tcBorders>
            <w:shd w:val="clear" w:color="auto" w:fill="auto"/>
            <w:textDirection w:val="btLr"/>
            <w:vAlign w:val="bottom"/>
          </w:tcPr>
          <w:p w14:paraId="6455D07C"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12</w:t>
            </w:r>
          </w:p>
        </w:tc>
        <w:tc>
          <w:tcPr>
            <w:tcW w:w="398" w:type="dxa"/>
            <w:tcBorders>
              <w:top w:val="nil"/>
              <w:left w:val="nil"/>
              <w:bottom w:val="single" w:sz="4" w:space="0" w:color="000000"/>
              <w:right w:val="single" w:sz="4" w:space="0" w:color="000000"/>
            </w:tcBorders>
            <w:shd w:val="clear" w:color="auto" w:fill="auto"/>
            <w:textDirection w:val="btLr"/>
            <w:vAlign w:val="bottom"/>
          </w:tcPr>
          <w:p w14:paraId="4B2C18F6"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13</w:t>
            </w:r>
          </w:p>
        </w:tc>
        <w:tc>
          <w:tcPr>
            <w:tcW w:w="398" w:type="dxa"/>
            <w:tcBorders>
              <w:top w:val="nil"/>
              <w:left w:val="nil"/>
              <w:bottom w:val="single" w:sz="4" w:space="0" w:color="000000"/>
              <w:right w:val="single" w:sz="4" w:space="0" w:color="000000"/>
            </w:tcBorders>
            <w:shd w:val="clear" w:color="auto" w:fill="auto"/>
            <w:textDirection w:val="btLr"/>
            <w:vAlign w:val="bottom"/>
          </w:tcPr>
          <w:p w14:paraId="75C66F21"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14</w:t>
            </w:r>
          </w:p>
        </w:tc>
        <w:tc>
          <w:tcPr>
            <w:tcW w:w="398" w:type="dxa"/>
            <w:tcBorders>
              <w:top w:val="nil"/>
              <w:left w:val="nil"/>
              <w:bottom w:val="single" w:sz="4" w:space="0" w:color="000000"/>
              <w:right w:val="single" w:sz="4" w:space="0" w:color="000000"/>
            </w:tcBorders>
            <w:shd w:val="clear" w:color="auto" w:fill="auto"/>
            <w:textDirection w:val="btLr"/>
            <w:vAlign w:val="bottom"/>
          </w:tcPr>
          <w:p w14:paraId="58A2360E"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15</w:t>
            </w:r>
          </w:p>
        </w:tc>
        <w:tc>
          <w:tcPr>
            <w:tcW w:w="398" w:type="dxa"/>
            <w:tcBorders>
              <w:top w:val="nil"/>
              <w:left w:val="nil"/>
              <w:bottom w:val="single" w:sz="4" w:space="0" w:color="000000"/>
              <w:right w:val="single" w:sz="4" w:space="0" w:color="000000"/>
            </w:tcBorders>
            <w:shd w:val="clear" w:color="auto" w:fill="auto"/>
            <w:textDirection w:val="btLr"/>
            <w:vAlign w:val="bottom"/>
          </w:tcPr>
          <w:p w14:paraId="620094AB"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16</w:t>
            </w:r>
          </w:p>
        </w:tc>
        <w:tc>
          <w:tcPr>
            <w:tcW w:w="398" w:type="dxa"/>
            <w:tcBorders>
              <w:top w:val="nil"/>
              <w:left w:val="nil"/>
              <w:bottom w:val="single" w:sz="4" w:space="0" w:color="000000"/>
              <w:right w:val="single" w:sz="4" w:space="0" w:color="000000"/>
            </w:tcBorders>
            <w:shd w:val="clear" w:color="auto" w:fill="auto"/>
            <w:textDirection w:val="btLr"/>
            <w:vAlign w:val="bottom"/>
          </w:tcPr>
          <w:p w14:paraId="4B545F4E"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17</w:t>
            </w:r>
          </w:p>
        </w:tc>
        <w:tc>
          <w:tcPr>
            <w:tcW w:w="398" w:type="dxa"/>
            <w:tcBorders>
              <w:top w:val="nil"/>
              <w:left w:val="nil"/>
              <w:bottom w:val="single" w:sz="4" w:space="0" w:color="000000"/>
              <w:right w:val="single" w:sz="4" w:space="0" w:color="000000"/>
            </w:tcBorders>
            <w:shd w:val="clear" w:color="auto" w:fill="auto"/>
            <w:textDirection w:val="btLr"/>
            <w:vAlign w:val="bottom"/>
          </w:tcPr>
          <w:p w14:paraId="7ED8FE7C"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18</w:t>
            </w:r>
          </w:p>
        </w:tc>
        <w:tc>
          <w:tcPr>
            <w:tcW w:w="398" w:type="dxa"/>
            <w:tcBorders>
              <w:top w:val="nil"/>
              <w:left w:val="nil"/>
              <w:bottom w:val="single" w:sz="4" w:space="0" w:color="000000"/>
              <w:right w:val="single" w:sz="4" w:space="0" w:color="000000"/>
            </w:tcBorders>
            <w:shd w:val="clear" w:color="auto" w:fill="auto"/>
            <w:textDirection w:val="btLr"/>
            <w:vAlign w:val="bottom"/>
          </w:tcPr>
          <w:p w14:paraId="65A7E25E"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19</w:t>
            </w:r>
          </w:p>
        </w:tc>
        <w:tc>
          <w:tcPr>
            <w:tcW w:w="398" w:type="dxa"/>
            <w:tcBorders>
              <w:top w:val="nil"/>
              <w:left w:val="nil"/>
              <w:bottom w:val="single" w:sz="4" w:space="0" w:color="000000"/>
              <w:right w:val="single" w:sz="4" w:space="0" w:color="000000"/>
            </w:tcBorders>
            <w:shd w:val="clear" w:color="auto" w:fill="auto"/>
            <w:textDirection w:val="btLr"/>
            <w:vAlign w:val="bottom"/>
          </w:tcPr>
          <w:p w14:paraId="74A40BC8"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20</w:t>
            </w:r>
          </w:p>
        </w:tc>
        <w:tc>
          <w:tcPr>
            <w:tcW w:w="398" w:type="dxa"/>
            <w:tcBorders>
              <w:top w:val="nil"/>
              <w:left w:val="nil"/>
              <w:bottom w:val="single" w:sz="4" w:space="0" w:color="000000"/>
              <w:right w:val="single" w:sz="4" w:space="0" w:color="auto"/>
            </w:tcBorders>
            <w:shd w:val="clear" w:color="auto" w:fill="auto"/>
            <w:textDirection w:val="btLr"/>
            <w:vAlign w:val="bottom"/>
          </w:tcPr>
          <w:p w14:paraId="5464FD7A" w14:textId="77777777" w:rsidR="00291B0C" w:rsidRPr="00777640" w:rsidRDefault="00291B0C" w:rsidP="00525AE3">
            <w:pPr>
              <w:spacing w:line="360" w:lineRule="auto"/>
              <w:ind w:left="113" w:right="113"/>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21</w:t>
            </w:r>
          </w:p>
        </w:tc>
        <w:tc>
          <w:tcPr>
            <w:tcW w:w="1215" w:type="dxa"/>
            <w:vMerge/>
            <w:tcBorders>
              <w:top w:val="single" w:sz="4" w:space="0" w:color="auto"/>
              <w:left w:val="single" w:sz="4" w:space="0" w:color="auto"/>
              <w:bottom w:val="single" w:sz="4" w:space="0" w:color="auto"/>
              <w:right w:val="single" w:sz="4" w:space="0" w:color="auto"/>
            </w:tcBorders>
            <w:shd w:val="clear" w:color="auto" w:fill="auto"/>
          </w:tcPr>
          <w:p w14:paraId="415D1B0B" w14:textId="77777777" w:rsidR="00291B0C" w:rsidRPr="00777640" w:rsidRDefault="00291B0C" w:rsidP="00525AE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291B0C" w:rsidRPr="00777640" w14:paraId="6412CA29" w14:textId="77777777" w:rsidTr="00777640">
        <w:trPr>
          <w:trHeight w:val="300"/>
          <w:jc w:val="center"/>
        </w:trPr>
        <w:tc>
          <w:tcPr>
            <w:tcW w:w="1154" w:type="dxa"/>
            <w:tcBorders>
              <w:top w:val="single" w:sz="4" w:space="0" w:color="auto"/>
              <w:left w:val="single" w:sz="4" w:space="0" w:color="000000"/>
              <w:bottom w:val="single" w:sz="4" w:space="0" w:color="000000"/>
              <w:right w:val="single" w:sz="4" w:space="0" w:color="000000"/>
            </w:tcBorders>
            <w:shd w:val="clear" w:color="auto" w:fill="auto"/>
            <w:vAlign w:val="center"/>
          </w:tcPr>
          <w:p w14:paraId="4C0645E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bookmarkStart w:id="6" w:name="_3dy6vkm" w:colFirst="0" w:colLast="0"/>
            <w:bookmarkEnd w:id="6"/>
            <w:r w:rsidRPr="00777640">
              <w:rPr>
                <w:rFonts w:ascii="Times New Roman" w:eastAsia="Times New Roman" w:hAnsi="Times New Roman" w:cs="Times New Roman"/>
                <w:color w:val="000000"/>
                <w:sz w:val="24"/>
                <w:szCs w:val="24"/>
              </w:rPr>
              <w:t>1</w:t>
            </w:r>
          </w:p>
        </w:tc>
        <w:tc>
          <w:tcPr>
            <w:tcW w:w="397" w:type="dxa"/>
            <w:tcBorders>
              <w:top w:val="nil"/>
              <w:left w:val="nil"/>
              <w:bottom w:val="single" w:sz="4" w:space="0" w:color="000000"/>
              <w:right w:val="single" w:sz="4" w:space="0" w:color="000000"/>
            </w:tcBorders>
            <w:shd w:val="clear" w:color="auto" w:fill="auto"/>
          </w:tcPr>
          <w:p w14:paraId="27B3E66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3B9A446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83ECE2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0C768FF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3B7EF27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1028AE5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03B5747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63427EF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090D428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5CBE713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11091C1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587C6D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64E5200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450B275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57F0997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443CE6F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F755F0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04CC875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356FB8D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single" w:sz="4" w:space="0" w:color="auto"/>
              <w:left w:val="nil"/>
              <w:bottom w:val="single" w:sz="4" w:space="0" w:color="000000"/>
              <w:right w:val="single" w:sz="4" w:space="0" w:color="000000"/>
            </w:tcBorders>
            <w:shd w:val="clear" w:color="auto" w:fill="auto"/>
          </w:tcPr>
          <w:p w14:paraId="1A12F37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67</w:t>
            </w:r>
          </w:p>
        </w:tc>
      </w:tr>
      <w:tr w:rsidR="00291B0C" w:rsidRPr="00777640" w14:paraId="6F0B467F"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3FE26DF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w:t>
            </w:r>
          </w:p>
        </w:tc>
        <w:tc>
          <w:tcPr>
            <w:tcW w:w="397" w:type="dxa"/>
            <w:tcBorders>
              <w:top w:val="nil"/>
              <w:left w:val="nil"/>
              <w:bottom w:val="single" w:sz="4" w:space="0" w:color="000000"/>
              <w:right w:val="single" w:sz="4" w:space="0" w:color="000000"/>
            </w:tcBorders>
            <w:shd w:val="clear" w:color="auto" w:fill="auto"/>
          </w:tcPr>
          <w:p w14:paraId="6CA2A71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36F0832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3E3735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07CB943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802A94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924B65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0745EF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B6BA2A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B4D10E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68F4FF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2FB272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281998A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902DD6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DF5310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266CDC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CF05AD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BD9383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474DFDE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13618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0091A8F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81</w:t>
            </w:r>
          </w:p>
        </w:tc>
      </w:tr>
      <w:tr w:rsidR="00291B0C" w:rsidRPr="00777640" w14:paraId="19D6F829"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1E9C564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3</w:t>
            </w:r>
          </w:p>
        </w:tc>
        <w:tc>
          <w:tcPr>
            <w:tcW w:w="397" w:type="dxa"/>
            <w:tcBorders>
              <w:top w:val="nil"/>
              <w:left w:val="nil"/>
              <w:bottom w:val="single" w:sz="4" w:space="0" w:color="000000"/>
              <w:right w:val="single" w:sz="4" w:space="0" w:color="000000"/>
            </w:tcBorders>
            <w:shd w:val="clear" w:color="auto" w:fill="auto"/>
          </w:tcPr>
          <w:p w14:paraId="6EA67C3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03F934F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0A70899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1A5A6A3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9A9F1C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7AD872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725F86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6B71AC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98A0C5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008689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DA0E31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10349D5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D85882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C4D65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85FE52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1E7EF2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9CF668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149DAA2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F94805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1215" w:type="dxa"/>
            <w:tcBorders>
              <w:top w:val="nil"/>
              <w:left w:val="nil"/>
              <w:bottom w:val="single" w:sz="4" w:space="0" w:color="000000"/>
              <w:right w:val="single" w:sz="4" w:space="0" w:color="000000"/>
            </w:tcBorders>
            <w:shd w:val="clear" w:color="auto" w:fill="auto"/>
          </w:tcPr>
          <w:p w14:paraId="7F0C66F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79</w:t>
            </w:r>
          </w:p>
        </w:tc>
      </w:tr>
      <w:tr w:rsidR="00291B0C" w:rsidRPr="00777640" w14:paraId="3B307914"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6FAFC0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397" w:type="dxa"/>
            <w:tcBorders>
              <w:top w:val="nil"/>
              <w:left w:val="nil"/>
              <w:bottom w:val="single" w:sz="4" w:space="0" w:color="000000"/>
              <w:right w:val="single" w:sz="4" w:space="0" w:color="000000"/>
            </w:tcBorders>
            <w:shd w:val="clear" w:color="auto" w:fill="auto"/>
          </w:tcPr>
          <w:p w14:paraId="45A4AA0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591AF16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79AC051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574C02D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A15067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3A4A97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F07001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A9B70D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8448C9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8D28EA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0B7FBB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0D4104F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268048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B8324A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1222AE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6D4D30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DAFCD9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4C6E055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3D000B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4DB8876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78</w:t>
            </w:r>
          </w:p>
        </w:tc>
      </w:tr>
      <w:tr w:rsidR="00291B0C" w:rsidRPr="00777640" w14:paraId="29947E57"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4DA1C03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397" w:type="dxa"/>
            <w:tcBorders>
              <w:top w:val="nil"/>
              <w:left w:val="nil"/>
              <w:bottom w:val="single" w:sz="4" w:space="0" w:color="000000"/>
              <w:right w:val="single" w:sz="4" w:space="0" w:color="000000"/>
            </w:tcBorders>
            <w:shd w:val="clear" w:color="auto" w:fill="auto"/>
          </w:tcPr>
          <w:p w14:paraId="5158EB6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5B4BC94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576649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9FECC7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EF73E5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E1E3C4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8FC73D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7F51AC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1123BE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39122C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1EFEA9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C06479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7F63FC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CFA9FA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5CB66A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772E6CE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B1508B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00FC989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575DA1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453BFE3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84</w:t>
            </w:r>
          </w:p>
        </w:tc>
      </w:tr>
      <w:tr w:rsidR="00291B0C" w:rsidRPr="00777640" w14:paraId="6D25EA5F"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40BF9AD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6</w:t>
            </w:r>
          </w:p>
        </w:tc>
        <w:tc>
          <w:tcPr>
            <w:tcW w:w="397" w:type="dxa"/>
            <w:tcBorders>
              <w:top w:val="nil"/>
              <w:left w:val="nil"/>
              <w:bottom w:val="single" w:sz="4" w:space="0" w:color="000000"/>
              <w:right w:val="single" w:sz="4" w:space="0" w:color="000000"/>
            </w:tcBorders>
            <w:shd w:val="clear" w:color="auto" w:fill="auto"/>
          </w:tcPr>
          <w:p w14:paraId="11A3C5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52D518B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421834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4B675D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6D294C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7A2D64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D0289C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56B7A8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74900A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AA346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AA8F5F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EF0AE1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2538C6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A3D783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33AF14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746722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49621B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0E97C09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EC3742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5B4B270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87</w:t>
            </w:r>
          </w:p>
        </w:tc>
      </w:tr>
      <w:tr w:rsidR="00291B0C" w:rsidRPr="00777640" w14:paraId="17BA88DE"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29D37B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7</w:t>
            </w:r>
          </w:p>
        </w:tc>
        <w:tc>
          <w:tcPr>
            <w:tcW w:w="397" w:type="dxa"/>
            <w:tcBorders>
              <w:top w:val="nil"/>
              <w:left w:val="nil"/>
              <w:bottom w:val="single" w:sz="4" w:space="0" w:color="000000"/>
              <w:right w:val="single" w:sz="4" w:space="0" w:color="000000"/>
            </w:tcBorders>
            <w:shd w:val="clear" w:color="auto" w:fill="auto"/>
          </w:tcPr>
          <w:p w14:paraId="4470705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8922D7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0AE71E1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F7A863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A7AC8D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3788F9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3287A0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2DE3BE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2ACF33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FFA9CA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C599F0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5374F0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5E0685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D0F711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471CAD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C7F1A8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32A96D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03EAC86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116AD4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3E0317F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88</w:t>
            </w:r>
          </w:p>
        </w:tc>
      </w:tr>
      <w:tr w:rsidR="00291B0C" w:rsidRPr="00777640" w14:paraId="550D03A8"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A2159F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8</w:t>
            </w:r>
          </w:p>
        </w:tc>
        <w:tc>
          <w:tcPr>
            <w:tcW w:w="397" w:type="dxa"/>
            <w:tcBorders>
              <w:top w:val="nil"/>
              <w:left w:val="nil"/>
              <w:bottom w:val="single" w:sz="4" w:space="0" w:color="000000"/>
              <w:right w:val="single" w:sz="4" w:space="0" w:color="000000"/>
            </w:tcBorders>
            <w:shd w:val="clear" w:color="auto" w:fill="auto"/>
          </w:tcPr>
          <w:p w14:paraId="1C85C7E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5352BAF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7DB6B9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7BBAC9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5D8044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B29DEB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0518C5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3819D2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E75C55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71FA3D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3DD732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19694E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8DC1D1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F53EE4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1E87F7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F6FE7F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3234E8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0C88F37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CF1660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53E360F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88</w:t>
            </w:r>
          </w:p>
        </w:tc>
      </w:tr>
      <w:tr w:rsidR="00291B0C" w:rsidRPr="00777640" w14:paraId="58A3E8CC"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F5228E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9</w:t>
            </w:r>
          </w:p>
        </w:tc>
        <w:tc>
          <w:tcPr>
            <w:tcW w:w="397" w:type="dxa"/>
            <w:tcBorders>
              <w:top w:val="nil"/>
              <w:left w:val="nil"/>
              <w:bottom w:val="single" w:sz="4" w:space="0" w:color="000000"/>
              <w:right w:val="single" w:sz="4" w:space="0" w:color="000000"/>
            </w:tcBorders>
            <w:shd w:val="clear" w:color="auto" w:fill="auto"/>
          </w:tcPr>
          <w:p w14:paraId="3DF752A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542B71F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1BFF6A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C657FE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CE81BE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F83511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BCB004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5D76A1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40E696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7ED3A0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2D6FFB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D1C268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BFE10B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CD3D48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58D4B0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883714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59CA93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1615BF8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B61C91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516CDE9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89</w:t>
            </w:r>
          </w:p>
        </w:tc>
      </w:tr>
      <w:tr w:rsidR="00291B0C" w:rsidRPr="00777640" w14:paraId="6126E6DD"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2326BED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10</w:t>
            </w:r>
          </w:p>
        </w:tc>
        <w:tc>
          <w:tcPr>
            <w:tcW w:w="397" w:type="dxa"/>
            <w:tcBorders>
              <w:top w:val="nil"/>
              <w:left w:val="nil"/>
              <w:bottom w:val="single" w:sz="4" w:space="0" w:color="000000"/>
              <w:right w:val="single" w:sz="4" w:space="0" w:color="000000"/>
            </w:tcBorders>
            <w:shd w:val="clear" w:color="auto" w:fill="auto"/>
          </w:tcPr>
          <w:p w14:paraId="2073103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794137C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60704B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64DF9A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86FC64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3164B4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9522F6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0F0F8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7728E2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0C4EC8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DB3B5D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254B48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9F7A3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F1F4BA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EA6BCD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DA8006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123C64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547A9CB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EDAC2D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1215" w:type="dxa"/>
            <w:tcBorders>
              <w:top w:val="nil"/>
              <w:left w:val="nil"/>
              <w:bottom w:val="single" w:sz="4" w:space="0" w:color="000000"/>
              <w:right w:val="single" w:sz="4" w:space="0" w:color="000000"/>
            </w:tcBorders>
            <w:shd w:val="clear" w:color="auto" w:fill="auto"/>
          </w:tcPr>
          <w:p w14:paraId="2970A2E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88</w:t>
            </w:r>
          </w:p>
        </w:tc>
      </w:tr>
      <w:tr w:rsidR="00291B0C" w:rsidRPr="00777640" w14:paraId="120EBCD5"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2C738FC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11</w:t>
            </w:r>
          </w:p>
        </w:tc>
        <w:tc>
          <w:tcPr>
            <w:tcW w:w="397" w:type="dxa"/>
            <w:tcBorders>
              <w:top w:val="nil"/>
              <w:left w:val="nil"/>
              <w:bottom w:val="single" w:sz="4" w:space="0" w:color="000000"/>
              <w:right w:val="single" w:sz="4" w:space="0" w:color="000000"/>
            </w:tcBorders>
            <w:shd w:val="clear" w:color="auto" w:fill="auto"/>
          </w:tcPr>
          <w:p w14:paraId="68601A9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49E9D7E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B0C446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0A8356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016579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429F54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8B4311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3CCEA7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74BDBA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43587C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4A5CFE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825B42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97BF5F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3988D8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E7A4AB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4491EE3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D6C2DE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2A2A288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E607CB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1215" w:type="dxa"/>
            <w:tcBorders>
              <w:top w:val="nil"/>
              <w:left w:val="nil"/>
              <w:bottom w:val="single" w:sz="4" w:space="0" w:color="000000"/>
              <w:right w:val="single" w:sz="4" w:space="0" w:color="000000"/>
            </w:tcBorders>
            <w:shd w:val="clear" w:color="auto" w:fill="auto"/>
          </w:tcPr>
          <w:p w14:paraId="469D0D2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86</w:t>
            </w:r>
          </w:p>
        </w:tc>
      </w:tr>
      <w:tr w:rsidR="00291B0C" w:rsidRPr="00777640" w14:paraId="0894172E"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5A6EF02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12</w:t>
            </w:r>
          </w:p>
        </w:tc>
        <w:tc>
          <w:tcPr>
            <w:tcW w:w="397" w:type="dxa"/>
            <w:tcBorders>
              <w:top w:val="nil"/>
              <w:left w:val="nil"/>
              <w:bottom w:val="single" w:sz="4" w:space="0" w:color="000000"/>
              <w:right w:val="single" w:sz="4" w:space="0" w:color="000000"/>
            </w:tcBorders>
            <w:shd w:val="clear" w:color="auto" w:fill="auto"/>
          </w:tcPr>
          <w:p w14:paraId="6D00BC0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503B000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27E284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CDBE3B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ABAC41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A02499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4CE743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F4CF83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DBED9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E37756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09EDFD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9FCCC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236D0D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BF57FE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438673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2DC2F2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5408B46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6CFE45E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71CBFE3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1215" w:type="dxa"/>
            <w:tcBorders>
              <w:top w:val="nil"/>
              <w:left w:val="nil"/>
              <w:bottom w:val="single" w:sz="4" w:space="0" w:color="000000"/>
              <w:right w:val="single" w:sz="4" w:space="0" w:color="000000"/>
            </w:tcBorders>
            <w:shd w:val="clear" w:color="auto" w:fill="auto"/>
          </w:tcPr>
          <w:p w14:paraId="39E45B6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84</w:t>
            </w:r>
          </w:p>
        </w:tc>
      </w:tr>
      <w:tr w:rsidR="00291B0C" w:rsidRPr="00777640" w14:paraId="7165CBA5"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3449E42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13</w:t>
            </w:r>
          </w:p>
        </w:tc>
        <w:tc>
          <w:tcPr>
            <w:tcW w:w="397" w:type="dxa"/>
            <w:tcBorders>
              <w:top w:val="nil"/>
              <w:left w:val="nil"/>
              <w:bottom w:val="single" w:sz="4" w:space="0" w:color="000000"/>
              <w:right w:val="single" w:sz="4" w:space="0" w:color="000000"/>
            </w:tcBorders>
            <w:shd w:val="clear" w:color="auto" w:fill="auto"/>
          </w:tcPr>
          <w:p w14:paraId="11C1841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47F5C98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B4182C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B430FB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36BED04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147E8E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EBE2AC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07CC83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E1B078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DFDB75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3970507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4CBAB7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347CC91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23B7CA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F29F1D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72F1FB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65E0972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7414A88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7926E0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1215" w:type="dxa"/>
            <w:tcBorders>
              <w:top w:val="nil"/>
              <w:left w:val="nil"/>
              <w:bottom w:val="single" w:sz="4" w:space="0" w:color="000000"/>
              <w:right w:val="single" w:sz="4" w:space="0" w:color="000000"/>
            </w:tcBorders>
            <w:shd w:val="clear" w:color="auto" w:fill="auto"/>
          </w:tcPr>
          <w:p w14:paraId="2793EFD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82</w:t>
            </w:r>
          </w:p>
        </w:tc>
      </w:tr>
      <w:tr w:rsidR="00291B0C" w:rsidRPr="00777640" w14:paraId="5B6A0888"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9427B6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14</w:t>
            </w:r>
          </w:p>
        </w:tc>
        <w:tc>
          <w:tcPr>
            <w:tcW w:w="397" w:type="dxa"/>
            <w:tcBorders>
              <w:top w:val="nil"/>
              <w:left w:val="nil"/>
              <w:bottom w:val="single" w:sz="4" w:space="0" w:color="000000"/>
              <w:right w:val="single" w:sz="4" w:space="0" w:color="000000"/>
            </w:tcBorders>
            <w:shd w:val="clear" w:color="auto" w:fill="auto"/>
          </w:tcPr>
          <w:p w14:paraId="36848E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1654448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39D5514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79CA62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5F9FF6D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6CCB46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6318C4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5DFC78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4F74FC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EBD54B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069051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7F53E2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65E9FE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72A716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24D9E0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B4B7C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2DFA43F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750D9D2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6523C1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3BD7A88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84</w:t>
            </w:r>
          </w:p>
        </w:tc>
      </w:tr>
      <w:tr w:rsidR="00291B0C" w:rsidRPr="00777640" w14:paraId="6BE97D40"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0DD6250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15</w:t>
            </w:r>
          </w:p>
        </w:tc>
        <w:tc>
          <w:tcPr>
            <w:tcW w:w="397" w:type="dxa"/>
            <w:tcBorders>
              <w:top w:val="nil"/>
              <w:left w:val="nil"/>
              <w:bottom w:val="single" w:sz="4" w:space="0" w:color="000000"/>
              <w:right w:val="single" w:sz="4" w:space="0" w:color="000000"/>
            </w:tcBorders>
            <w:shd w:val="clear" w:color="auto" w:fill="auto"/>
          </w:tcPr>
          <w:p w14:paraId="6B57F67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2896A9B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6F9A8C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2CC7ED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A2B89F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358FD5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7FA901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276E51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63FDE0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B3491B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AC82DD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C94838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887934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4293F6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D72A9B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2E4992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56D473A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2F661C5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B594E4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1215" w:type="dxa"/>
            <w:tcBorders>
              <w:top w:val="nil"/>
              <w:left w:val="nil"/>
              <w:bottom w:val="single" w:sz="4" w:space="0" w:color="000000"/>
              <w:right w:val="single" w:sz="4" w:space="0" w:color="000000"/>
            </w:tcBorders>
            <w:shd w:val="clear" w:color="auto" w:fill="auto"/>
          </w:tcPr>
          <w:p w14:paraId="2C1CE77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82</w:t>
            </w:r>
          </w:p>
        </w:tc>
      </w:tr>
      <w:tr w:rsidR="00291B0C" w:rsidRPr="00777640" w14:paraId="7FA354C9"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7776EE1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16</w:t>
            </w:r>
          </w:p>
        </w:tc>
        <w:tc>
          <w:tcPr>
            <w:tcW w:w="397" w:type="dxa"/>
            <w:tcBorders>
              <w:top w:val="nil"/>
              <w:left w:val="nil"/>
              <w:bottom w:val="single" w:sz="4" w:space="0" w:color="000000"/>
              <w:right w:val="single" w:sz="4" w:space="0" w:color="000000"/>
            </w:tcBorders>
            <w:shd w:val="clear" w:color="auto" w:fill="auto"/>
          </w:tcPr>
          <w:p w14:paraId="2898F3A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0EC7F48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7FDCFD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F1B464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464874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FA5CAE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66647F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CE41B0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5EEF51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B3DBA9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A2C0C0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D5FB8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A1E359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3FBB94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AFEB7B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8DA13A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130243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1</w:t>
            </w:r>
          </w:p>
        </w:tc>
        <w:tc>
          <w:tcPr>
            <w:tcW w:w="398" w:type="dxa"/>
            <w:tcBorders>
              <w:top w:val="nil"/>
              <w:left w:val="nil"/>
              <w:bottom w:val="single" w:sz="4" w:space="0" w:color="000000"/>
              <w:right w:val="single" w:sz="4" w:space="0" w:color="000000"/>
            </w:tcBorders>
            <w:shd w:val="clear" w:color="auto" w:fill="auto"/>
          </w:tcPr>
          <w:p w14:paraId="3EEB11B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B12DC3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7D9607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89</w:t>
            </w:r>
          </w:p>
        </w:tc>
      </w:tr>
      <w:tr w:rsidR="00291B0C" w:rsidRPr="00777640" w14:paraId="34FA2270"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37F8A33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17</w:t>
            </w:r>
          </w:p>
        </w:tc>
        <w:tc>
          <w:tcPr>
            <w:tcW w:w="397" w:type="dxa"/>
            <w:tcBorders>
              <w:top w:val="nil"/>
              <w:left w:val="nil"/>
              <w:bottom w:val="single" w:sz="4" w:space="0" w:color="000000"/>
              <w:right w:val="single" w:sz="4" w:space="0" w:color="000000"/>
            </w:tcBorders>
            <w:shd w:val="clear" w:color="auto" w:fill="auto"/>
          </w:tcPr>
          <w:p w14:paraId="589A937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3D17A98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FCE5D9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AE9CF7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36C7C42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8BC8BB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448E83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C02303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5AFFC54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14124B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B296E9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5F84A45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7EA0B53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655714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46E85AE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AF5531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080C7F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1</w:t>
            </w:r>
          </w:p>
        </w:tc>
        <w:tc>
          <w:tcPr>
            <w:tcW w:w="398" w:type="dxa"/>
            <w:tcBorders>
              <w:top w:val="nil"/>
              <w:left w:val="nil"/>
              <w:bottom w:val="single" w:sz="4" w:space="0" w:color="000000"/>
              <w:right w:val="single" w:sz="4" w:space="0" w:color="000000"/>
            </w:tcBorders>
            <w:shd w:val="clear" w:color="auto" w:fill="auto"/>
          </w:tcPr>
          <w:p w14:paraId="3784DE5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F52C0F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24C1AC4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77</w:t>
            </w:r>
          </w:p>
        </w:tc>
      </w:tr>
      <w:tr w:rsidR="00291B0C" w:rsidRPr="00777640" w14:paraId="55AFA87B"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7B0800F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18</w:t>
            </w:r>
          </w:p>
        </w:tc>
        <w:tc>
          <w:tcPr>
            <w:tcW w:w="397" w:type="dxa"/>
            <w:tcBorders>
              <w:top w:val="nil"/>
              <w:left w:val="nil"/>
              <w:bottom w:val="single" w:sz="4" w:space="0" w:color="000000"/>
              <w:right w:val="single" w:sz="4" w:space="0" w:color="000000"/>
            </w:tcBorders>
            <w:shd w:val="clear" w:color="auto" w:fill="auto"/>
          </w:tcPr>
          <w:p w14:paraId="7D19311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4A7CE57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347CFE2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A2EB67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D1A078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AA0D21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6A9823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FF5767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6CE57B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508194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2BF17D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5802FC9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5A0B9A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1FFB14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941010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DD15CA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43DBA3B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5C23AC4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F94AD4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1215" w:type="dxa"/>
            <w:tcBorders>
              <w:top w:val="nil"/>
              <w:left w:val="nil"/>
              <w:bottom w:val="single" w:sz="4" w:space="0" w:color="000000"/>
              <w:right w:val="single" w:sz="4" w:space="0" w:color="000000"/>
            </w:tcBorders>
            <w:shd w:val="clear" w:color="auto" w:fill="auto"/>
          </w:tcPr>
          <w:p w14:paraId="65C8714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78</w:t>
            </w:r>
          </w:p>
        </w:tc>
      </w:tr>
      <w:tr w:rsidR="00291B0C" w:rsidRPr="00777640" w14:paraId="49DF9ADF"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4EDF6D2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19</w:t>
            </w:r>
          </w:p>
        </w:tc>
        <w:tc>
          <w:tcPr>
            <w:tcW w:w="397" w:type="dxa"/>
            <w:tcBorders>
              <w:top w:val="nil"/>
              <w:left w:val="nil"/>
              <w:bottom w:val="single" w:sz="4" w:space="0" w:color="000000"/>
              <w:right w:val="single" w:sz="4" w:space="0" w:color="000000"/>
            </w:tcBorders>
            <w:shd w:val="clear" w:color="auto" w:fill="auto"/>
          </w:tcPr>
          <w:p w14:paraId="6C6B04F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60A9B65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9C42BB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5CF34E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92E293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AEFD08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D20026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008A26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64A140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2EEC0D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C6799A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D7E1D9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A4305B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84057F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77A6D1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EB7586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7AC753D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4BE8329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5E918B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7A6683E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87</w:t>
            </w:r>
          </w:p>
        </w:tc>
      </w:tr>
      <w:tr w:rsidR="00291B0C" w:rsidRPr="00777640" w14:paraId="760998B5"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2245486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20</w:t>
            </w:r>
          </w:p>
        </w:tc>
        <w:tc>
          <w:tcPr>
            <w:tcW w:w="397" w:type="dxa"/>
            <w:tcBorders>
              <w:top w:val="nil"/>
              <w:left w:val="nil"/>
              <w:bottom w:val="single" w:sz="4" w:space="0" w:color="000000"/>
              <w:right w:val="single" w:sz="4" w:space="0" w:color="000000"/>
            </w:tcBorders>
            <w:shd w:val="clear" w:color="auto" w:fill="auto"/>
          </w:tcPr>
          <w:p w14:paraId="56F6BC9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52AE5A7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5D0ED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3B2CA90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B5CFCE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96027A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8DF034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E8E405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248342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706C75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A1A2D6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794C5EE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1E163E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EC2D11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2DB307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DDF84B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42F477B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2</w:t>
            </w:r>
          </w:p>
        </w:tc>
        <w:tc>
          <w:tcPr>
            <w:tcW w:w="398" w:type="dxa"/>
            <w:tcBorders>
              <w:top w:val="nil"/>
              <w:left w:val="nil"/>
              <w:bottom w:val="single" w:sz="4" w:space="0" w:color="000000"/>
              <w:right w:val="single" w:sz="4" w:space="0" w:color="000000"/>
            </w:tcBorders>
            <w:shd w:val="clear" w:color="auto" w:fill="auto"/>
          </w:tcPr>
          <w:p w14:paraId="37A189A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B2A0A1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1215" w:type="dxa"/>
            <w:tcBorders>
              <w:top w:val="nil"/>
              <w:left w:val="nil"/>
              <w:bottom w:val="single" w:sz="4" w:space="0" w:color="000000"/>
              <w:right w:val="single" w:sz="4" w:space="0" w:color="000000"/>
            </w:tcBorders>
            <w:shd w:val="clear" w:color="auto" w:fill="auto"/>
          </w:tcPr>
          <w:p w14:paraId="26D28A1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81</w:t>
            </w:r>
          </w:p>
        </w:tc>
      </w:tr>
      <w:tr w:rsidR="00291B0C" w:rsidRPr="00777640" w14:paraId="3D68DFD5"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934429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21</w:t>
            </w:r>
          </w:p>
        </w:tc>
        <w:tc>
          <w:tcPr>
            <w:tcW w:w="397" w:type="dxa"/>
            <w:tcBorders>
              <w:top w:val="nil"/>
              <w:left w:val="nil"/>
              <w:bottom w:val="single" w:sz="4" w:space="0" w:color="000000"/>
              <w:right w:val="single" w:sz="4" w:space="0" w:color="000000"/>
            </w:tcBorders>
            <w:shd w:val="clear" w:color="auto" w:fill="auto"/>
          </w:tcPr>
          <w:p w14:paraId="14EBE8B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394A5A2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7470E56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A1C8CF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458813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26248F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F95FCB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80D530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237C74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0E4D96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675A38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A10559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FAFE43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9D1BB9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E17360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B8062A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1755EF7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56D0B50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FBD664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1215" w:type="dxa"/>
            <w:tcBorders>
              <w:top w:val="nil"/>
              <w:left w:val="nil"/>
              <w:bottom w:val="single" w:sz="4" w:space="0" w:color="000000"/>
              <w:right w:val="single" w:sz="4" w:space="0" w:color="000000"/>
            </w:tcBorders>
            <w:shd w:val="clear" w:color="auto" w:fill="auto"/>
          </w:tcPr>
          <w:p w14:paraId="40093CA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84</w:t>
            </w:r>
          </w:p>
        </w:tc>
      </w:tr>
      <w:tr w:rsidR="00291B0C" w:rsidRPr="00777640" w14:paraId="192ED26F"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7B5FD0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22</w:t>
            </w:r>
          </w:p>
        </w:tc>
        <w:tc>
          <w:tcPr>
            <w:tcW w:w="397" w:type="dxa"/>
            <w:tcBorders>
              <w:top w:val="nil"/>
              <w:left w:val="nil"/>
              <w:bottom w:val="single" w:sz="4" w:space="0" w:color="000000"/>
              <w:right w:val="single" w:sz="4" w:space="0" w:color="000000"/>
            </w:tcBorders>
            <w:shd w:val="clear" w:color="auto" w:fill="auto"/>
          </w:tcPr>
          <w:p w14:paraId="25C7500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6A56C52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DD77A5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E7CFC0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BDE4B2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9F5D52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6FE5B8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709621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E05F53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59CEA1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FCC52A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C8BF7F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0B5493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5C7F9C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3C57BB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A2704A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5EA3BD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2</w:t>
            </w:r>
          </w:p>
        </w:tc>
        <w:tc>
          <w:tcPr>
            <w:tcW w:w="398" w:type="dxa"/>
            <w:tcBorders>
              <w:top w:val="nil"/>
              <w:left w:val="nil"/>
              <w:bottom w:val="single" w:sz="4" w:space="0" w:color="000000"/>
              <w:right w:val="single" w:sz="4" w:space="0" w:color="000000"/>
            </w:tcBorders>
            <w:shd w:val="clear" w:color="auto" w:fill="auto"/>
          </w:tcPr>
          <w:p w14:paraId="66071B7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9B4CAE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67D95F6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90</w:t>
            </w:r>
          </w:p>
        </w:tc>
      </w:tr>
      <w:tr w:rsidR="00291B0C" w:rsidRPr="00777640" w14:paraId="21A378BD"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344BAD2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23</w:t>
            </w:r>
          </w:p>
        </w:tc>
        <w:tc>
          <w:tcPr>
            <w:tcW w:w="397" w:type="dxa"/>
            <w:tcBorders>
              <w:top w:val="nil"/>
              <w:left w:val="nil"/>
              <w:bottom w:val="single" w:sz="4" w:space="0" w:color="000000"/>
              <w:right w:val="single" w:sz="4" w:space="0" w:color="000000"/>
            </w:tcBorders>
            <w:shd w:val="clear" w:color="auto" w:fill="auto"/>
          </w:tcPr>
          <w:p w14:paraId="563DF62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217FE5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D8646B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352FFB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5229F72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EFACEC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6DAC88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24C045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950406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6C3500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DE15D7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9CB073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CE11EF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36E2DA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4DAD29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9CD99B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F8DBCA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6B8AD94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8BDB89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315EEC7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89</w:t>
            </w:r>
          </w:p>
        </w:tc>
      </w:tr>
      <w:tr w:rsidR="00291B0C" w:rsidRPr="00777640" w14:paraId="46D4FCDD"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175BB1C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24</w:t>
            </w:r>
          </w:p>
        </w:tc>
        <w:tc>
          <w:tcPr>
            <w:tcW w:w="397" w:type="dxa"/>
            <w:tcBorders>
              <w:top w:val="nil"/>
              <w:left w:val="nil"/>
              <w:bottom w:val="single" w:sz="4" w:space="0" w:color="000000"/>
              <w:right w:val="single" w:sz="4" w:space="0" w:color="000000"/>
            </w:tcBorders>
            <w:shd w:val="clear" w:color="auto" w:fill="auto"/>
          </w:tcPr>
          <w:p w14:paraId="33BF948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57B0ECB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3975BF6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753CE8F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CC188E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7AD922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8CBED2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254EF7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F73985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0A777C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3ABD08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516BE25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32D659B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43D0AA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4CEEA4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0FEB3C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2643E18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152F40F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0DC56E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2FFE38C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81</w:t>
            </w:r>
          </w:p>
        </w:tc>
      </w:tr>
      <w:tr w:rsidR="00291B0C" w:rsidRPr="00777640" w14:paraId="240EF4CC"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73F58A9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25</w:t>
            </w:r>
          </w:p>
        </w:tc>
        <w:tc>
          <w:tcPr>
            <w:tcW w:w="397" w:type="dxa"/>
            <w:tcBorders>
              <w:top w:val="nil"/>
              <w:left w:val="nil"/>
              <w:bottom w:val="single" w:sz="4" w:space="0" w:color="000000"/>
              <w:right w:val="single" w:sz="4" w:space="0" w:color="000000"/>
            </w:tcBorders>
            <w:shd w:val="clear" w:color="auto" w:fill="auto"/>
          </w:tcPr>
          <w:p w14:paraId="2DD1C62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3AC7C9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6B34C1A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61F6668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4C940A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7C25C8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664654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48F5F7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B4D408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DB04F2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FD9978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996383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2F81FC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3E6ED4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D2A9A0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66416C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48CB6D8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2</w:t>
            </w:r>
          </w:p>
        </w:tc>
        <w:tc>
          <w:tcPr>
            <w:tcW w:w="398" w:type="dxa"/>
            <w:tcBorders>
              <w:top w:val="nil"/>
              <w:left w:val="nil"/>
              <w:bottom w:val="single" w:sz="4" w:space="0" w:color="000000"/>
              <w:right w:val="single" w:sz="4" w:space="0" w:color="000000"/>
            </w:tcBorders>
            <w:shd w:val="clear" w:color="auto" w:fill="auto"/>
          </w:tcPr>
          <w:p w14:paraId="3F365AB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343FE6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02842F1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88</w:t>
            </w:r>
          </w:p>
        </w:tc>
      </w:tr>
      <w:tr w:rsidR="00291B0C" w:rsidRPr="00777640" w14:paraId="2DFA7F8D"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CD20A7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26</w:t>
            </w:r>
          </w:p>
        </w:tc>
        <w:tc>
          <w:tcPr>
            <w:tcW w:w="397" w:type="dxa"/>
            <w:tcBorders>
              <w:top w:val="nil"/>
              <w:left w:val="nil"/>
              <w:bottom w:val="single" w:sz="4" w:space="0" w:color="000000"/>
              <w:right w:val="single" w:sz="4" w:space="0" w:color="000000"/>
            </w:tcBorders>
            <w:shd w:val="clear" w:color="auto" w:fill="auto"/>
          </w:tcPr>
          <w:p w14:paraId="50E8EF6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1334BFF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69B480F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CC4DD6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76E5F1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04277F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101995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565AC6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893AB8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429530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062473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2</w:t>
            </w:r>
          </w:p>
        </w:tc>
        <w:tc>
          <w:tcPr>
            <w:tcW w:w="398" w:type="dxa"/>
            <w:tcBorders>
              <w:top w:val="nil"/>
              <w:left w:val="nil"/>
              <w:bottom w:val="single" w:sz="4" w:space="0" w:color="000000"/>
              <w:right w:val="single" w:sz="4" w:space="0" w:color="000000"/>
            </w:tcBorders>
            <w:shd w:val="clear" w:color="auto" w:fill="auto"/>
          </w:tcPr>
          <w:p w14:paraId="7552305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D15580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66DE663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D0376C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08F0E91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D2A085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708DEEC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00E42F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0E2B4B7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83</w:t>
            </w:r>
          </w:p>
        </w:tc>
      </w:tr>
      <w:tr w:rsidR="00291B0C" w:rsidRPr="00777640" w14:paraId="299FBB40"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7DFC18F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27</w:t>
            </w:r>
          </w:p>
        </w:tc>
        <w:tc>
          <w:tcPr>
            <w:tcW w:w="397" w:type="dxa"/>
            <w:tcBorders>
              <w:top w:val="nil"/>
              <w:left w:val="nil"/>
              <w:bottom w:val="single" w:sz="4" w:space="0" w:color="000000"/>
              <w:right w:val="single" w:sz="4" w:space="0" w:color="000000"/>
            </w:tcBorders>
            <w:shd w:val="clear" w:color="auto" w:fill="auto"/>
          </w:tcPr>
          <w:p w14:paraId="4B56A64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5635D70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6A86C3D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F14E87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026649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0BED9C0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5882BD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406826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8C5F5E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D7746C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3E3326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0E11B23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7EE100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2E939D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85D363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AF5A38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5C8FAA8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1</w:t>
            </w:r>
          </w:p>
        </w:tc>
        <w:tc>
          <w:tcPr>
            <w:tcW w:w="398" w:type="dxa"/>
            <w:tcBorders>
              <w:top w:val="nil"/>
              <w:left w:val="nil"/>
              <w:bottom w:val="single" w:sz="4" w:space="0" w:color="000000"/>
              <w:right w:val="single" w:sz="4" w:space="0" w:color="000000"/>
            </w:tcBorders>
            <w:shd w:val="clear" w:color="auto" w:fill="auto"/>
          </w:tcPr>
          <w:p w14:paraId="0E8D6B7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625F673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1215" w:type="dxa"/>
            <w:tcBorders>
              <w:top w:val="nil"/>
              <w:left w:val="nil"/>
              <w:bottom w:val="single" w:sz="4" w:space="0" w:color="000000"/>
              <w:right w:val="single" w:sz="4" w:space="0" w:color="000000"/>
            </w:tcBorders>
            <w:shd w:val="clear" w:color="auto" w:fill="auto"/>
          </w:tcPr>
          <w:p w14:paraId="0107F71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80</w:t>
            </w:r>
          </w:p>
        </w:tc>
      </w:tr>
      <w:tr w:rsidR="00291B0C" w:rsidRPr="00777640" w14:paraId="6DD9FEF1"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6FDF441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28</w:t>
            </w:r>
          </w:p>
        </w:tc>
        <w:tc>
          <w:tcPr>
            <w:tcW w:w="397" w:type="dxa"/>
            <w:tcBorders>
              <w:top w:val="nil"/>
              <w:left w:val="nil"/>
              <w:bottom w:val="single" w:sz="4" w:space="0" w:color="000000"/>
              <w:right w:val="single" w:sz="4" w:space="0" w:color="000000"/>
            </w:tcBorders>
            <w:shd w:val="clear" w:color="auto" w:fill="auto"/>
          </w:tcPr>
          <w:p w14:paraId="63431FE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2</w:t>
            </w:r>
          </w:p>
        </w:tc>
        <w:tc>
          <w:tcPr>
            <w:tcW w:w="397" w:type="dxa"/>
            <w:tcBorders>
              <w:top w:val="nil"/>
              <w:left w:val="nil"/>
              <w:bottom w:val="single" w:sz="4" w:space="0" w:color="000000"/>
              <w:right w:val="single" w:sz="4" w:space="0" w:color="000000"/>
            </w:tcBorders>
            <w:shd w:val="clear" w:color="auto" w:fill="auto"/>
          </w:tcPr>
          <w:p w14:paraId="212B830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1D4DD65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E25AA8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160C5A8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2F9EA8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78A7E03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5B51726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E9F8E5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A24C28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F467DF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E5C5CC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2860208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ACC938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544ED5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0515AF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6C1BE9C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05E48A0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2B8F150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2B260D5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75</w:t>
            </w:r>
          </w:p>
        </w:tc>
      </w:tr>
      <w:tr w:rsidR="00291B0C" w:rsidRPr="00777640" w14:paraId="346F00A0"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5F1662E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29</w:t>
            </w:r>
          </w:p>
        </w:tc>
        <w:tc>
          <w:tcPr>
            <w:tcW w:w="397" w:type="dxa"/>
            <w:tcBorders>
              <w:top w:val="nil"/>
              <w:left w:val="nil"/>
              <w:bottom w:val="single" w:sz="4" w:space="0" w:color="000000"/>
              <w:right w:val="single" w:sz="4" w:space="0" w:color="000000"/>
            </w:tcBorders>
            <w:shd w:val="clear" w:color="auto" w:fill="auto"/>
          </w:tcPr>
          <w:p w14:paraId="78DE163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7B06CF9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4F57844A"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6B7AE50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64B0DE5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04F5ED6"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FF63BC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145FAA2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50EFC0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AE8317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8BDE17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07807B0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6FBEC9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69AF65A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8DB452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5EF8DDA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0C5D475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7187648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22822D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08CCD0B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80</w:t>
            </w:r>
          </w:p>
        </w:tc>
      </w:tr>
      <w:tr w:rsidR="00291B0C" w:rsidRPr="00777640" w14:paraId="49709265" w14:textId="77777777" w:rsidTr="00777640">
        <w:trPr>
          <w:trHeight w:val="300"/>
          <w:jc w:val="center"/>
        </w:trPr>
        <w:tc>
          <w:tcPr>
            <w:tcW w:w="1154" w:type="dxa"/>
            <w:tcBorders>
              <w:top w:val="nil"/>
              <w:left w:val="single" w:sz="4" w:space="0" w:color="000000"/>
              <w:bottom w:val="single" w:sz="4" w:space="0" w:color="000000"/>
              <w:right w:val="single" w:sz="4" w:space="0" w:color="000000"/>
            </w:tcBorders>
            <w:shd w:val="clear" w:color="auto" w:fill="auto"/>
            <w:vAlign w:val="center"/>
          </w:tcPr>
          <w:p w14:paraId="2177CA4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30</w:t>
            </w:r>
          </w:p>
        </w:tc>
        <w:tc>
          <w:tcPr>
            <w:tcW w:w="397" w:type="dxa"/>
            <w:tcBorders>
              <w:top w:val="nil"/>
              <w:left w:val="nil"/>
              <w:bottom w:val="single" w:sz="4" w:space="0" w:color="000000"/>
              <w:right w:val="single" w:sz="4" w:space="0" w:color="000000"/>
            </w:tcBorders>
            <w:shd w:val="clear" w:color="auto" w:fill="auto"/>
          </w:tcPr>
          <w:p w14:paraId="0B98AD17"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7" w:type="dxa"/>
            <w:tcBorders>
              <w:top w:val="nil"/>
              <w:left w:val="nil"/>
              <w:bottom w:val="single" w:sz="4" w:space="0" w:color="000000"/>
              <w:right w:val="single" w:sz="4" w:space="0" w:color="000000"/>
            </w:tcBorders>
            <w:shd w:val="clear" w:color="auto" w:fill="auto"/>
          </w:tcPr>
          <w:p w14:paraId="7B34F8E9"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3A3DED45"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74C435D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7" w:type="dxa"/>
            <w:tcBorders>
              <w:top w:val="nil"/>
              <w:left w:val="nil"/>
              <w:bottom w:val="single" w:sz="4" w:space="0" w:color="000000"/>
              <w:right w:val="single" w:sz="4" w:space="0" w:color="000000"/>
            </w:tcBorders>
            <w:shd w:val="clear" w:color="auto" w:fill="auto"/>
          </w:tcPr>
          <w:p w14:paraId="2651BD9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28E4017C"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E19B68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7" w:type="dxa"/>
            <w:tcBorders>
              <w:top w:val="nil"/>
              <w:left w:val="nil"/>
              <w:bottom w:val="single" w:sz="4" w:space="0" w:color="000000"/>
              <w:right w:val="single" w:sz="4" w:space="0" w:color="000000"/>
            </w:tcBorders>
            <w:shd w:val="clear" w:color="auto" w:fill="auto"/>
          </w:tcPr>
          <w:p w14:paraId="4B7C59FF"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C955643"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081B454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93C53F0"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3</w:t>
            </w:r>
          </w:p>
        </w:tc>
        <w:tc>
          <w:tcPr>
            <w:tcW w:w="398" w:type="dxa"/>
            <w:tcBorders>
              <w:top w:val="nil"/>
              <w:left w:val="nil"/>
              <w:bottom w:val="single" w:sz="4" w:space="0" w:color="000000"/>
              <w:right w:val="single" w:sz="4" w:space="0" w:color="000000"/>
            </w:tcBorders>
            <w:shd w:val="clear" w:color="auto" w:fill="auto"/>
          </w:tcPr>
          <w:p w14:paraId="3A6CCDB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B1BDF4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7751C124"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166B892D"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367A4A02"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4</w:t>
            </w:r>
          </w:p>
        </w:tc>
        <w:tc>
          <w:tcPr>
            <w:tcW w:w="398" w:type="dxa"/>
            <w:tcBorders>
              <w:top w:val="nil"/>
              <w:left w:val="nil"/>
              <w:bottom w:val="single" w:sz="4" w:space="0" w:color="000000"/>
              <w:right w:val="single" w:sz="4" w:space="0" w:color="000000"/>
            </w:tcBorders>
            <w:shd w:val="clear" w:color="auto" w:fill="auto"/>
          </w:tcPr>
          <w:p w14:paraId="0C75ED38"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0</w:t>
            </w:r>
          </w:p>
        </w:tc>
        <w:tc>
          <w:tcPr>
            <w:tcW w:w="398" w:type="dxa"/>
            <w:tcBorders>
              <w:top w:val="nil"/>
              <w:left w:val="nil"/>
              <w:bottom w:val="single" w:sz="4" w:space="0" w:color="000000"/>
              <w:right w:val="single" w:sz="4" w:space="0" w:color="000000"/>
            </w:tcBorders>
            <w:shd w:val="clear" w:color="auto" w:fill="auto"/>
          </w:tcPr>
          <w:p w14:paraId="231A438E"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398" w:type="dxa"/>
            <w:tcBorders>
              <w:top w:val="nil"/>
              <w:left w:val="nil"/>
              <w:bottom w:val="single" w:sz="4" w:space="0" w:color="000000"/>
              <w:right w:val="single" w:sz="4" w:space="0" w:color="000000"/>
            </w:tcBorders>
            <w:shd w:val="clear" w:color="auto" w:fill="auto"/>
          </w:tcPr>
          <w:p w14:paraId="419E59A1"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5</w:t>
            </w:r>
          </w:p>
        </w:tc>
        <w:tc>
          <w:tcPr>
            <w:tcW w:w="1215" w:type="dxa"/>
            <w:tcBorders>
              <w:top w:val="nil"/>
              <w:left w:val="nil"/>
              <w:bottom w:val="single" w:sz="4" w:space="0" w:color="000000"/>
              <w:right w:val="single" w:sz="4" w:space="0" w:color="000000"/>
            </w:tcBorders>
            <w:shd w:val="clear" w:color="auto" w:fill="auto"/>
          </w:tcPr>
          <w:p w14:paraId="72E1546B" w14:textId="77777777" w:rsidR="00291B0C" w:rsidRPr="00777640" w:rsidRDefault="00291B0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sz w:val="24"/>
                <w:szCs w:val="24"/>
              </w:rPr>
              <w:t>83</w:t>
            </w:r>
          </w:p>
        </w:tc>
      </w:tr>
    </w:tbl>
    <w:p w14:paraId="7EACFA8A" w14:textId="77777777" w:rsidR="00291B0C" w:rsidRDefault="00291B0C" w:rsidP="00291B0C">
      <w:pPr>
        <w:spacing w:line="360" w:lineRule="auto"/>
        <w:jc w:val="center"/>
        <w:rPr>
          <w:rFonts w:ascii="Times New Roman" w:hAnsi="Times New Roman" w:cs="Times New Roman"/>
          <w:sz w:val="24"/>
          <w:szCs w:val="24"/>
        </w:rPr>
      </w:pPr>
      <w:r w:rsidRPr="00503F2F">
        <w:rPr>
          <w:rFonts w:ascii="Times New Roman" w:hAnsi="Times New Roman" w:cs="Times New Roman"/>
          <w:sz w:val="24"/>
          <w:szCs w:val="24"/>
        </w:rPr>
        <w:lastRenderedPageBreak/>
        <w:t>Fuente</w:t>
      </w:r>
      <w:r>
        <w:rPr>
          <w:rFonts w:ascii="Times New Roman" w:hAnsi="Times New Roman" w:cs="Times New Roman"/>
          <w:sz w:val="24"/>
          <w:szCs w:val="24"/>
        </w:rPr>
        <w:t>:</w:t>
      </w:r>
      <w:r w:rsidRPr="00503F2F">
        <w:rPr>
          <w:rFonts w:ascii="Times New Roman" w:hAnsi="Times New Roman" w:cs="Times New Roman"/>
          <w:sz w:val="24"/>
          <w:szCs w:val="24"/>
        </w:rPr>
        <w:t xml:space="preserve"> Elaboración propia</w:t>
      </w:r>
    </w:p>
    <w:p w14:paraId="4D1475C5" w14:textId="77777777" w:rsidR="00291B0C" w:rsidRDefault="00291B0C" w:rsidP="00291B0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El promedio obtenido por los 30 artículos en revisión fue de 83 puntos, </w:t>
      </w:r>
      <w:r>
        <w:rPr>
          <w:rFonts w:ascii="Times New Roman" w:hAnsi="Times New Roman" w:cs="Times New Roman"/>
          <w:sz w:val="24"/>
          <w:szCs w:val="24"/>
        </w:rPr>
        <w:t>de acuerdo con</w:t>
      </w:r>
      <w:r w:rsidRPr="005267DB">
        <w:rPr>
          <w:rFonts w:ascii="Times New Roman" w:hAnsi="Times New Roman" w:cs="Times New Roman"/>
          <w:sz w:val="24"/>
          <w:szCs w:val="24"/>
        </w:rPr>
        <w:t xml:space="preserve"> la EACSH, con una confiabilidad de 0.937</w:t>
      </w:r>
      <w:r>
        <w:rPr>
          <w:rFonts w:ascii="Times New Roman" w:hAnsi="Times New Roman" w:cs="Times New Roman"/>
          <w:sz w:val="24"/>
          <w:szCs w:val="24"/>
        </w:rPr>
        <w:t>,</w:t>
      </w:r>
      <w:r w:rsidRPr="005267DB">
        <w:rPr>
          <w:rFonts w:ascii="Times New Roman" w:hAnsi="Times New Roman" w:cs="Times New Roman"/>
          <w:sz w:val="24"/>
          <w:szCs w:val="24"/>
        </w:rPr>
        <w:t xml:space="preserve"> según el coeficiente </w:t>
      </w:r>
      <w:r>
        <w:rPr>
          <w:rFonts w:ascii="Times New Roman" w:hAnsi="Times New Roman" w:cs="Times New Roman"/>
          <w:sz w:val="24"/>
          <w:szCs w:val="24"/>
        </w:rPr>
        <w:t>a</w:t>
      </w:r>
      <w:r w:rsidRPr="005267DB">
        <w:rPr>
          <w:rFonts w:ascii="Times New Roman" w:hAnsi="Times New Roman" w:cs="Times New Roman"/>
          <w:sz w:val="24"/>
          <w:szCs w:val="24"/>
        </w:rPr>
        <w:t xml:space="preserve">lfa de Cronbach. Esta puntuación se encuentra en el rango de 77 a 95 </w:t>
      </w:r>
      <w:r>
        <w:rPr>
          <w:rFonts w:ascii="Times New Roman" w:hAnsi="Times New Roman" w:cs="Times New Roman"/>
          <w:sz w:val="24"/>
          <w:szCs w:val="24"/>
        </w:rPr>
        <w:t>(</w:t>
      </w:r>
      <w:r w:rsidRPr="005267DB">
        <w:rPr>
          <w:rFonts w:ascii="Times New Roman" w:hAnsi="Times New Roman" w:cs="Times New Roman"/>
          <w:sz w:val="24"/>
          <w:szCs w:val="24"/>
        </w:rPr>
        <w:t>considerada alta</w:t>
      </w:r>
      <w:r>
        <w:rPr>
          <w:rFonts w:ascii="Times New Roman" w:hAnsi="Times New Roman" w:cs="Times New Roman"/>
          <w:sz w:val="24"/>
          <w:szCs w:val="24"/>
        </w:rPr>
        <w:t>)</w:t>
      </w:r>
      <w:r w:rsidRPr="005267DB">
        <w:rPr>
          <w:rFonts w:ascii="Times New Roman" w:hAnsi="Times New Roman" w:cs="Times New Roman"/>
          <w:sz w:val="24"/>
          <w:szCs w:val="24"/>
        </w:rPr>
        <w:t xml:space="preserve">, </w:t>
      </w:r>
      <w:r>
        <w:rPr>
          <w:rFonts w:ascii="Times New Roman" w:hAnsi="Times New Roman" w:cs="Times New Roman"/>
          <w:sz w:val="24"/>
          <w:szCs w:val="24"/>
        </w:rPr>
        <w:t>lo que concuerda</w:t>
      </w:r>
      <w:r w:rsidRPr="005267DB">
        <w:rPr>
          <w:rFonts w:ascii="Times New Roman" w:hAnsi="Times New Roman" w:cs="Times New Roman"/>
          <w:sz w:val="24"/>
          <w:szCs w:val="24"/>
        </w:rPr>
        <w:t xml:space="preserve"> con la evaluación obtenida en el mismo instrumento, que fue del 87.36</w:t>
      </w:r>
      <w:r w:rsidRPr="0069154E">
        <w:rPr>
          <w:rFonts w:ascii="Times New Roman" w:hAnsi="Times New Roman" w:cs="Times New Roman"/>
          <w:sz w:val="24"/>
          <w:szCs w:val="24"/>
        </w:rPr>
        <w:t xml:space="preserve"> %</w:t>
      </w:r>
      <w:r w:rsidRPr="005267DB">
        <w:rPr>
          <w:rFonts w:ascii="Times New Roman" w:hAnsi="Times New Roman" w:cs="Times New Roman"/>
          <w:sz w:val="24"/>
          <w:szCs w:val="24"/>
        </w:rPr>
        <w:t>.</w:t>
      </w:r>
    </w:p>
    <w:p w14:paraId="08F546A2" w14:textId="77777777" w:rsidR="009F611A" w:rsidRDefault="009F611A" w:rsidP="00235E76">
      <w:pPr>
        <w:spacing w:line="360" w:lineRule="auto"/>
        <w:rPr>
          <w:rFonts w:ascii="Times New Roman" w:eastAsia="Times New Roman" w:hAnsi="Times New Roman" w:cs="Times New Roman"/>
          <w:b/>
          <w:color w:val="000000"/>
          <w:sz w:val="24"/>
          <w:szCs w:val="24"/>
        </w:rPr>
      </w:pPr>
    </w:p>
    <w:p w14:paraId="3D2D64AA" w14:textId="3DEC0F84" w:rsidR="00B1528C" w:rsidRPr="00503F2F" w:rsidRDefault="00B1528C" w:rsidP="00777640">
      <w:pPr>
        <w:spacing w:line="360" w:lineRule="auto"/>
        <w:jc w:val="center"/>
        <w:rPr>
          <w:rFonts w:ascii="Times New Roman" w:hAnsi="Times New Roman" w:cs="Times New Roman"/>
          <w:b/>
          <w:bCs/>
          <w:sz w:val="24"/>
          <w:szCs w:val="24"/>
        </w:rPr>
      </w:pPr>
      <w:r w:rsidRPr="00503F2F">
        <w:rPr>
          <w:rFonts w:ascii="Times New Roman" w:hAnsi="Times New Roman" w:cs="Times New Roman"/>
          <w:b/>
          <w:bCs/>
          <w:sz w:val="24"/>
          <w:szCs w:val="24"/>
        </w:rPr>
        <w:t>Evaluación del artículo publicado</w:t>
      </w:r>
    </w:p>
    <w:p w14:paraId="117B9CE3" w14:textId="77777777" w:rsidR="00B1528C" w:rsidRDefault="00B1528C" w:rsidP="00B1528C">
      <w:pPr>
        <w:spacing w:line="360" w:lineRule="auto"/>
        <w:ind w:firstLine="720"/>
        <w:jc w:val="both"/>
        <w:rPr>
          <w:rFonts w:ascii="Times New Roman" w:hAnsi="Times New Roman" w:cs="Times New Roman"/>
          <w:sz w:val="24"/>
          <w:szCs w:val="24"/>
        </w:rPr>
      </w:pPr>
      <w:r w:rsidRPr="00503F2F">
        <w:rPr>
          <w:rFonts w:ascii="Times New Roman" w:hAnsi="Times New Roman" w:cs="Times New Roman"/>
          <w:sz w:val="24"/>
          <w:szCs w:val="24"/>
        </w:rPr>
        <w:t xml:space="preserve">Se empleó la herramienta EACSH propuesta por López-López </w:t>
      </w:r>
      <w:r w:rsidRPr="00F563F8">
        <w:rPr>
          <w:rFonts w:ascii="Times New Roman" w:hAnsi="Times New Roman" w:cs="Times New Roman"/>
          <w:i/>
          <w:iCs/>
          <w:sz w:val="24"/>
          <w:szCs w:val="24"/>
        </w:rPr>
        <w:t>et al</w:t>
      </w:r>
      <w:r w:rsidRPr="00503F2F">
        <w:rPr>
          <w:rFonts w:ascii="Times New Roman" w:hAnsi="Times New Roman" w:cs="Times New Roman"/>
          <w:sz w:val="24"/>
          <w:szCs w:val="24"/>
        </w:rPr>
        <w:t xml:space="preserve">. (2019). En la </w:t>
      </w:r>
      <w:r>
        <w:rPr>
          <w:rFonts w:ascii="Times New Roman" w:hAnsi="Times New Roman" w:cs="Times New Roman"/>
          <w:sz w:val="24"/>
          <w:szCs w:val="24"/>
        </w:rPr>
        <w:t>t</w:t>
      </w:r>
      <w:r w:rsidRPr="00503F2F">
        <w:rPr>
          <w:rFonts w:ascii="Times New Roman" w:hAnsi="Times New Roman" w:cs="Times New Roman"/>
          <w:sz w:val="24"/>
          <w:szCs w:val="24"/>
        </w:rPr>
        <w:t xml:space="preserve">abla 8 se muestra la matriz de datos resumida y en la </w:t>
      </w:r>
      <w:r>
        <w:rPr>
          <w:rFonts w:ascii="Times New Roman" w:hAnsi="Times New Roman" w:cs="Times New Roman"/>
          <w:sz w:val="24"/>
          <w:szCs w:val="24"/>
        </w:rPr>
        <w:t>t</w:t>
      </w:r>
      <w:r w:rsidRPr="00503F2F">
        <w:rPr>
          <w:rFonts w:ascii="Times New Roman" w:hAnsi="Times New Roman" w:cs="Times New Roman"/>
          <w:sz w:val="24"/>
          <w:szCs w:val="24"/>
        </w:rPr>
        <w:t>abla 9 su complemento para evaluar.</w:t>
      </w:r>
      <w:r>
        <w:rPr>
          <w:rFonts w:ascii="Times New Roman" w:hAnsi="Times New Roman" w:cs="Times New Roman"/>
          <w:sz w:val="24"/>
          <w:szCs w:val="24"/>
        </w:rPr>
        <w:t xml:space="preserve"> </w:t>
      </w:r>
    </w:p>
    <w:p w14:paraId="4E3E73C0" w14:textId="77777777" w:rsidR="00B1528C" w:rsidRPr="00503F2F" w:rsidRDefault="00B1528C" w:rsidP="00B1528C">
      <w:pPr>
        <w:spacing w:line="360" w:lineRule="auto"/>
        <w:ind w:firstLine="720"/>
        <w:jc w:val="both"/>
        <w:rPr>
          <w:rFonts w:ascii="Times New Roman" w:hAnsi="Times New Roman" w:cs="Times New Roman"/>
          <w:sz w:val="24"/>
          <w:szCs w:val="24"/>
        </w:rPr>
      </w:pPr>
    </w:p>
    <w:p w14:paraId="4CEB6AEF" w14:textId="77777777" w:rsidR="00B1528C" w:rsidRDefault="00B1528C" w:rsidP="00B1528C">
      <w:pPr>
        <w:spacing w:line="360" w:lineRule="auto"/>
        <w:ind w:firstLine="720"/>
        <w:jc w:val="both"/>
        <w:rPr>
          <w:rFonts w:ascii="Times New Roman" w:hAnsi="Times New Roman" w:cs="Times New Roman"/>
          <w:sz w:val="24"/>
          <w:szCs w:val="24"/>
        </w:rPr>
      </w:pPr>
      <w:r w:rsidRPr="00503F2F">
        <w:rPr>
          <w:rFonts w:ascii="Times New Roman" w:hAnsi="Times New Roman" w:cs="Times New Roman"/>
          <w:b/>
          <w:bCs/>
          <w:sz w:val="24"/>
          <w:szCs w:val="24"/>
        </w:rPr>
        <w:t>Tabla 8</w:t>
      </w:r>
      <w:r w:rsidRPr="00503F2F">
        <w:rPr>
          <w:rFonts w:ascii="Times New Roman" w:hAnsi="Times New Roman" w:cs="Times New Roman"/>
          <w:sz w:val="24"/>
          <w:szCs w:val="24"/>
        </w:rPr>
        <w:t>. Evaluación del artículo publicado conforme a la herramienta EACSH</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639"/>
        <w:gridCol w:w="6493"/>
        <w:gridCol w:w="1156"/>
      </w:tblGrid>
      <w:tr w:rsidR="00B1528C" w:rsidRPr="00777640" w14:paraId="59B74522" w14:textId="77777777" w:rsidTr="00777640">
        <w:trPr>
          <w:trHeight w:val="300"/>
          <w:jc w:val="center"/>
        </w:trPr>
        <w:tc>
          <w:tcPr>
            <w:tcW w:w="1772" w:type="dxa"/>
            <w:tcBorders>
              <w:bottom w:val="single" w:sz="4" w:space="0" w:color="000000"/>
            </w:tcBorders>
            <w:shd w:val="clear" w:color="auto" w:fill="auto"/>
          </w:tcPr>
          <w:p w14:paraId="7E723906"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Dimensión</w:t>
            </w:r>
          </w:p>
        </w:tc>
        <w:tc>
          <w:tcPr>
            <w:tcW w:w="639" w:type="dxa"/>
            <w:shd w:val="clear" w:color="auto" w:fill="auto"/>
          </w:tcPr>
          <w:p w14:paraId="7F029216"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Ítem</w:t>
            </w:r>
          </w:p>
        </w:tc>
        <w:tc>
          <w:tcPr>
            <w:tcW w:w="6493" w:type="dxa"/>
            <w:shd w:val="clear" w:color="auto" w:fill="auto"/>
          </w:tcPr>
          <w:p w14:paraId="20AB6063"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Indicadores</w:t>
            </w:r>
          </w:p>
        </w:tc>
        <w:tc>
          <w:tcPr>
            <w:tcW w:w="1156" w:type="dxa"/>
            <w:shd w:val="clear" w:color="auto" w:fill="auto"/>
          </w:tcPr>
          <w:p w14:paraId="699D7C52"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Valor</w:t>
            </w:r>
          </w:p>
        </w:tc>
      </w:tr>
      <w:tr w:rsidR="00B1528C" w:rsidRPr="00777640" w14:paraId="5E004B34" w14:textId="77777777" w:rsidTr="00777640">
        <w:trPr>
          <w:trHeight w:val="532"/>
          <w:jc w:val="center"/>
        </w:trPr>
        <w:tc>
          <w:tcPr>
            <w:tcW w:w="1772" w:type="dxa"/>
            <w:tcBorders>
              <w:top w:val="single" w:sz="4" w:space="0" w:color="000000"/>
              <w:left w:val="single" w:sz="4" w:space="0" w:color="000000"/>
              <w:bottom w:val="nil"/>
              <w:right w:val="single" w:sz="4" w:space="0" w:color="000000"/>
            </w:tcBorders>
            <w:shd w:val="clear" w:color="auto" w:fill="auto"/>
          </w:tcPr>
          <w:p w14:paraId="66E4000B"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Resumen</w:t>
            </w:r>
          </w:p>
        </w:tc>
        <w:tc>
          <w:tcPr>
            <w:tcW w:w="639" w:type="dxa"/>
            <w:tcBorders>
              <w:left w:val="single" w:sz="4" w:space="0" w:color="000000"/>
            </w:tcBorders>
            <w:shd w:val="clear" w:color="auto" w:fill="auto"/>
          </w:tcPr>
          <w:p w14:paraId="53E285E7"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w:t>
            </w:r>
          </w:p>
        </w:tc>
        <w:tc>
          <w:tcPr>
            <w:tcW w:w="6493" w:type="dxa"/>
            <w:shd w:val="clear" w:color="auto" w:fill="auto"/>
          </w:tcPr>
          <w:p w14:paraId="3437DBF1"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Valoración del título. Presenta al menos 16 palabras. Términos con más de cuatro letras inician con mayúscula. Centrado.</w:t>
            </w:r>
          </w:p>
        </w:tc>
        <w:tc>
          <w:tcPr>
            <w:tcW w:w="1156" w:type="dxa"/>
            <w:shd w:val="clear" w:color="auto" w:fill="auto"/>
          </w:tcPr>
          <w:p w14:paraId="5DFD6B0A"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3.0</w:t>
            </w:r>
          </w:p>
        </w:tc>
      </w:tr>
      <w:tr w:rsidR="00B1528C" w:rsidRPr="00777640" w14:paraId="5C2A2F60" w14:textId="77777777" w:rsidTr="00777640">
        <w:trPr>
          <w:trHeight w:val="468"/>
          <w:jc w:val="center"/>
        </w:trPr>
        <w:tc>
          <w:tcPr>
            <w:tcW w:w="1772" w:type="dxa"/>
            <w:tcBorders>
              <w:top w:val="nil"/>
              <w:left w:val="single" w:sz="4" w:space="0" w:color="000000"/>
              <w:bottom w:val="nil"/>
              <w:right w:val="single" w:sz="4" w:space="0" w:color="000000"/>
            </w:tcBorders>
            <w:shd w:val="clear" w:color="auto" w:fill="auto"/>
          </w:tcPr>
          <w:p w14:paraId="4C51EB4C" w14:textId="77777777" w:rsidR="00B1528C" w:rsidRPr="00777640" w:rsidRDefault="00B1528C" w:rsidP="00525AE3">
            <w:pPr>
              <w:spacing w:line="276" w:lineRule="auto"/>
              <w:rPr>
                <w:rFonts w:ascii="Times New Roman" w:eastAsia="Times New Roman" w:hAnsi="Times New Roman" w:cs="Times New Roman"/>
                <w:color w:val="000000"/>
                <w:sz w:val="24"/>
                <w:szCs w:val="24"/>
              </w:rPr>
            </w:pPr>
          </w:p>
        </w:tc>
        <w:tc>
          <w:tcPr>
            <w:tcW w:w="639" w:type="dxa"/>
            <w:tcBorders>
              <w:left w:val="single" w:sz="4" w:space="0" w:color="000000"/>
            </w:tcBorders>
            <w:shd w:val="clear" w:color="auto" w:fill="auto"/>
          </w:tcPr>
          <w:p w14:paraId="7DBCA18A"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3</w:t>
            </w:r>
          </w:p>
        </w:tc>
        <w:tc>
          <w:tcPr>
            <w:tcW w:w="6493" w:type="dxa"/>
            <w:shd w:val="clear" w:color="auto" w:fill="auto"/>
          </w:tcPr>
          <w:p w14:paraId="488E30A8"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Resumen en español e inglés, define objetivos, metodología, resultados y conclusiones. Cumple criterios editoriales. Hasta 250 términos.</w:t>
            </w:r>
          </w:p>
        </w:tc>
        <w:tc>
          <w:tcPr>
            <w:tcW w:w="1156" w:type="dxa"/>
            <w:shd w:val="clear" w:color="auto" w:fill="auto"/>
          </w:tcPr>
          <w:p w14:paraId="11ED6AE3"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4.33</w:t>
            </w:r>
          </w:p>
        </w:tc>
      </w:tr>
      <w:tr w:rsidR="00B1528C" w:rsidRPr="00777640" w14:paraId="657BBB4F" w14:textId="77777777" w:rsidTr="00777640">
        <w:trPr>
          <w:trHeight w:val="531"/>
          <w:jc w:val="center"/>
        </w:trPr>
        <w:tc>
          <w:tcPr>
            <w:tcW w:w="1772" w:type="dxa"/>
            <w:tcBorders>
              <w:top w:val="nil"/>
              <w:left w:val="single" w:sz="4" w:space="0" w:color="000000"/>
              <w:bottom w:val="single" w:sz="4" w:space="0" w:color="000000"/>
              <w:right w:val="single" w:sz="4" w:space="0" w:color="000000"/>
            </w:tcBorders>
            <w:shd w:val="clear" w:color="auto" w:fill="auto"/>
          </w:tcPr>
          <w:p w14:paraId="59685675"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w:t>
            </w:r>
          </w:p>
        </w:tc>
        <w:tc>
          <w:tcPr>
            <w:tcW w:w="639" w:type="dxa"/>
            <w:tcBorders>
              <w:left w:val="single" w:sz="4" w:space="0" w:color="000000"/>
            </w:tcBorders>
            <w:shd w:val="clear" w:color="auto" w:fill="auto"/>
          </w:tcPr>
          <w:p w14:paraId="12C9A584"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6493" w:type="dxa"/>
            <w:shd w:val="clear" w:color="auto" w:fill="auto"/>
          </w:tcPr>
          <w:p w14:paraId="5CDF78B7" w14:textId="77777777" w:rsidR="00B1528C" w:rsidRPr="00777640" w:rsidRDefault="00B1528C" w:rsidP="00525AE3">
            <w:pPr>
              <w:spacing w:line="276" w:lineRule="auto"/>
              <w:jc w:val="both"/>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Presenta 4 a 8 palabras clave, extraídas de un Tesauro. Atiende directrices de la publicación editorial seleccionada.</w:t>
            </w:r>
          </w:p>
        </w:tc>
        <w:tc>
          <w:tcPr>
            <w:tcW w:w="1156" w:type="dxa"/>
            <w:shd w:val="clear" w:color="auto" w:fill="auto"/>
          </w:tcPr>
          <w:p w14:paraId="0426F46D" w14:textId="77777777" w:rsidR="00B1528C" w:rsidRPr="00777640" w:rsidRDefault="00B1528C" w:rsidP="00525AE3">
            <w:pPr>
              <w:spacing w:line="276" w:lineRule="auto"/>
              <w:jc w:val="center"/>
              <w:rPr>
                <w:rFonts w:ascii="Times New Roman" w:eastAsia="Times New Roman" w:hAnsi="Times New Roman" w:cs="Times New Roman"/>
                <w:color w:val="FF0000"/>
                <w:sz w:val="24"/>
                <w:szCs w:val="24"/>
              </w:rPr>
            </w:pPr>
            <w:r w:rsidRPr="00777640">
              <w:rPr>
                <w:rFonts w:ascii="Times New Roman" w:eastAsia="Times New Roman" w:hAnsi="Times New Roman" w:cs="Times New Roman"/>
                <w:sz w:val="24"/>
                <w:szCs w:val="24"/>
              </w:rPr>
              <w:t>4.00</w:t>
            </w:r>
          </w:p>
        </w:tc>
      </w:tr>
      <w:tr w:rsidR="00B1528C" w:rsidRPr="00777640" w14:paraId="55C4CBE4" w14:textId="77777777" w:rsidTr="00777640">
        <w:trPr>
          <w:trHeight w:val="203"/>
          <w:jc w:val="center"/>
        </w:trPr>
        <w:tc>
          <w:tcPr>
            <w:tcW w:w="1772" w:type="dxa"/>
            <w:tcBorders>
              <w:top w:val="nil"/>
              <w:left w:val="single" w:sz="4" w:space="0" w:color="000000"/>
              <w:bottom w:val="nil"/>
              <w:right w:val="single" w:sz="4" w:space="0" w:color="000000"/>
            </w:tcBorders>
            <w:shd w:val="clear" w:color="auto" w:fill="auto"/>
          </w:tcPr>
          <w:p w14:paraId="56CDAB00"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Introducción</w:t>
            </w:r>
          </w:p>
        </w:tc>
        <w:tc>
          <w:tcPr>
            <w:tcW w:w="639" w:type="dxa"/>
            <w:tcBorders>
              <w:left w:val="single" w:sz="4" w:space="0" w:color="000000"/>
            </w:tcBorders>
            <w:shd w:val="clear" w:color="auto" w:fill="auto"/>
          </w:tcPr>
          <w:p w14:paraId="2B260F05"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6</w:t>
            </w:r>
          </w:p>
        </w:tc>
        <w:tc>
          <w:tcPr>
            <w:tcW w:w="6493" w:type="dxa"/>
            <w:shd w:val="clear" w:color="auto" w:fill="auto"/>
          </w:tcPr>
          <w:p w14:paraId="6E1AFB7F"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Revisión crítica de los estudios empleados. Calidad de las citas.</w:t>
            </w:r>
          </w:p>
        </w:tc>
        <w:tc>
          <w:tcPr>
            <w:tcW w:w="1156" w:type="dxa"/>
            <w:shd w:val="clear" w:color="auto" w:fill="auto"/>
          </w:tcPr>
          <w:p w14:paraId="1C2F1852"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08B70C99" w14:textId="77777777" w:rsidTr="00777640">
        <w:trPr>
          <w:trHeight w:val="307"/>
          <w:jc w:val="center"/>
        </w:trPr>
        <w:tc>
          <w:tcPr>
            <w:tcW w:w="1772" w:type="dxa"/>
            <w:tcBorders>
              <w:top w:val="nil"/>
              <w:left w:val="single" w:sz="4" w:space="0" w:color="000000"/>
              <w:bottom w:val="single" w:sz="4" w:space="0" w:color="000000"/>
              <w:right w:val="single" w:sz="4" w:space="0" w:color="000000"/>
            </w:tcBorders>
            <w:shd w:val="clear" w:color="auto" w:fill="auto"/>
          </w:tcPr>
          <w:p w14:paraId="79CEDC51"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w:t>
            </w:r>
          </w:p>
        </w:tc>
        <w:tc>
          <w:tcPr>
            <w:tcW w:w="639" w:type="dxa"/>
            <w:tcBorders>
              <w:left w:val="single" w:sz="4" w:space="0" w:color="000000"/>
            </w:tcBorders>
            <w:shd w:val="clear" w:color="auto" w:fill="auto"/>
          </w:tcPr>
          <w:p w14:paraId="0FE6FE3F"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7</w:t>
            </w:r>
          </w:p>
        </w:tc>
        <w:tc>
          <w:tcPr>
            <w:tcW w:w="6493" w:type="dxa"/>
            <w:shd w:val="clear" w:color="auto" w:fill="auto"/>
          </w:tcPr>
          <w:p w14:paraId="2BB4833D"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Claridad, relevancia y redacción académica de objetivos.</w:t>
            </w:r>
          </w:p>
        </w:tc>
        <w:tc>
          <w:tcPr>
            <w:tcW w:w="1156" w:type="dxa"/>
            <w:shd w:val="clear" w:color="auto" w:fill="auto"/>
          </w:tcPr>
          <w:p w14:paraId="471B9885"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76AA4665" w14:textId="77777777" w:rsidTr="00777640">
        <w:trPr>
          <w:trHeight w:val="232"/>
          <w:jc w:val="center"/>
        </w:trPr>
        <w:tc>
          <w:tcPr>
            <w:tcW w:w="1772" w:type="dxa"/>
            <w:tcBorders>
              <w:top w:val="single" w:sz="4" w:space="0" w:color="000000"/>
              <w:left w:val="single" w:sz="4" w:space="0" w:color="000000"/>
              <w:bottom w:val="nil"/>
              <w:right w:val="single" w:sz="4" w:space="0" w:color="000000"/>
            </w:tcBorders>
            <w:shd w:val="clear" w:color="auto" w:fill="auto"/>
          </w:tcPr>
          <w:p w14:paraId="716AFABB"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Metodología</w:t>
            </w:r>
          </w:p>
        </w:tc>
        <w:tc>
          <w:tcPr>
            <w:tcW w:w="639" w:type="dxa"/>
            <w:tcBorders>
              <w:left w:val="single" w:sz="4" w:space="0" w:color="000000"/>
            </w:tcBorders>
            <w:shd w:val="clear" w:color="auto" w:fill="auto"/>
          </w:tcPr>
          <w:p w14:paraId="3021DE22"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8</w:t>
            </w:r>
          </w:p>
        </w:tc>
        <w:tc>
          <w:tcPr>
            <w:tcW w:w="6493" w:type="dxa"/>
            <w:shd w:val="clear" w:color="auto" w:fill="auto"/>
          </w:tcPr>
          <w:p w14:paraId="1E537E1E"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Describe tipo y alcance de estudio, lógica de análisis y tiempo.</w:t>
            </w:r>
          </w:p>
        </w:tc>
        <w:tc>
          <w:tcPr>
            <w:tcW w:w="1156" w:type="dxa"/>
            <w:shd w:val="clear" w:color="auto" w:fill="auto"/>
          </w:tcPr>
          <w:p w14:paraId="041A0E7B"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793A2113" w14:textId="77777777" w:rsidTr="00777640">
        <w:trPr>
          <w:trHeight w:val="264"/>
          <w:jc w:val="center"/>
        </w:trPr>
        <w:tc>
          <w:tcPr>
            <w:tcW w:w="1772" w:type="dxa"/>
            <w:tcBorders>
              <w:top w:val="nil"/>
              <w:left w:val="single" w:sz="4" w:space="0" w:color="000000"/>
              <w:bottom w:val="nil"/>
              <w:right w:val="single" w:sz="4" w:space="0" w:color="000000"/>
            </w:tcBorders>
            <w:shd w:val="clear" w:color="auto" w:fill="auto"/>
          </w:tcPr>
          <w:p w14:paraId="7D5B75FE" w14:textId="77777777" w:rsidR="00B1528C" w:rsidRPr="00777640" w:rsidRDefault="00B1528C" w:rsidP="00525AE3">
            <w:pPr>
              <w:spacing w:line="276" w:lineRule="auto"/>
              <w:rPr>
                <w:rFonts w:ascii="Times New Roman" w:eastAsia="Times New Roman" w:hAnsi="Times New Roman" w:cs="Times New Roman"/>
                <w:color w:val="000000"/>
                <w:sz w:val="24"/>
                <w:szCs w:val="24"/>
              </w:rPr>
            </w:pPr>
          </w:p>
        </w:tc>
        <w:tc>
          <w:tcPr>
            <w:tcW w:w="639" w:type="dxa"/>
            <w:tcBorders>
              <w:left w:val="single" w:sz="4" w:space="0" w:color="000000"/>
            </w:tcBorders>
            <w:shd w:val="clear" w:color="auto" w:fill="auto"/>
          </w:tcPr>
          <w:p w14:paraId="38CA814B"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9</w:t>
            </w:r>
          </w:p>
        </w:tc>
        <w:tc>
          <w:tcPr>
            <w:tcW w:w="6493" w:type="dxa"/>
            <w:shd w:val="clear" w:color="auto" w:fill="auto"/>
          </w:tcPr>
          <w:p w14:paraId="4BCEE300"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Descripción de participantes, muestra, criterios de inclusión y exclusión.</w:t>
            </w:r>
          </w:p>
        </w:tc>
        <w:tc>
          <w:tcPr>
            <w:tcW w:w="1156" w:type="dxa"/>
            <w:shd w:val="clear" w:color="auto" w:fill="auto"/>
          </w:tcPr>
          <w:p w14:paraId="5AE75F26"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264CBA7C" w14:textId="77777777" w:rsidTr="00777640">
        <w:trPr>
          <w:trHeight w:val="467"/>
          <w:jc w:val="center"/>
        </w:trPr>
        <w:tc>
          <w:tcPr>
            <w:tcW w:w="1772" w:type="dxa"/>
            <w:tcBorders>
              <w:top w:val="nil"/>
              <w:left w:val="single" w:sz="4" w:space="0" w:color="000000"/>
              <w:bottom w:val="nil"/>
              <w:right w:val="single" w:sz="4" w:space="0" w:color="000000"/>
            </w:tcBorders>
            <w:shd w:val="clear" w:color="auto" w:fill="auto"/>
          </w:tcPr>
          <w:p w14:paraId="4613C1CD" w14:textId="77777777" w:rsidR="00B1528C" w:rsidRPr="00777640" w:rsidRDefault="00B1528C" w:rsidP="00525AE3">
            <w:pPr>
              <w:spacing w:line="276" w:lineRule="auto"/>
              <w:rPr>
                <w:rFonts w:ascii="Times New Roman" w:eastAsia="Times New Roman" w:hAnsi="Times New Roman" w:cs="Times New Roman"/>
                <w:color w:val="000000"/>
                <w:sz w:val="24"/>
                <w:szCs w:val="24"/>
              </w:rPr>
            </w:pPr>
          </w:p>
        </w:tc>
        <w:tc>
          <w:tcPr>
            <w:tcW w:w="639" w:type="dxa"/>
            <w:tcBorders>
              <w:left w:val="single" w:sz="4" w:space="0" w:color="000000"/>
            </w:tcBorders>
            <w:shd w:val="clear" w:color="auto" w:fill="auto"/>
          </w:tcPr>
          <w:p w14:paraId="7EFE9E86"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10</w:t>
            </w:r>
          </w:p>
        </w:tc>
        <w:tc>
          <w:tcPr>
            <w:tcW w:w="6493" w:type="dxa"/>
            <w:shd w:val="clear" w:color="auto" w:fill="auto"/>
          </w:tcPr>
          <w:p w14:paraId="09147EB5"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Descripción instrumentos empleados o técnica de recolección de datos. Precisa autores, confiabilidad y validez de la metodología.</w:t>
            </w:r>
          </w:p>
        </w:tc>
        <w:tc>
          <w:tcPr>
            <w:tcW w:w="1156" w:type="dxa"/>
            <w:shd w:val="clear" w:color="auto" w:fill="auto"/>
          </w:tcPr>
          <w:p w14:paraId="724D9B53" w14:textId="77777777" w:rsidR="00B1528C" w:rsidRPr="00777640" w:rsidRDefault="00B1528C" w:rsidP="00525AE3">
            <w:pPr>
              <w:spacing w:line="276" w:lineRule="auto"/>
              <w:jc w:val="center"/>
              <w:rPr>
                <w:rFonts w:ascii="Times New Roman" w:eastAsia="Times New Roman" w:hAnsi="Times New Roman" w:cs="Times New Roman"/>
                <w:color w:val="FF0000"/>
                <w:sz w:val="24"/>
                <w:szCs w:val="24"/>
              </w:rPr>
            </w:pPr>
            <w:r w:rsidRPr="00777640">
              <w:rPr>
                <w:rFonts w:ascii="Times New Roman" w:eastAsia="Times New Roman" w:hAnsi="Times New Roman" w:cs="Times New Roman"/>
                <w:sz w:val="24"/>
                <w:szCs w:val="24"/>
              </w:rPr>
              <w:t>4.67</w:t>
            </w:r>
          </w:p>
        </w:tc>
      </w:tr>
      <w:tr w:rsidR="00B1528C" w:rsidRPr="00777640" w14:paraId="0514A213" w14:textId="77777777" w:rsidTr="00777640">
        <w:trPr>
          <w:trHeight w:val="268"/>
          <w:jc w:val="center"/>
        </w:trPr>
        <w:tc>
          <w:tcPr>
            <w:tcW w:w="1772" w:type="dxa"/>
            <w:tcBorders>
              <w:top w:val="nil"/>
              <w:left w:val="single" w:sz="4" w:space="0" w:color="000000"/>
              <w:bottom w:val="single" w:sz="4" w:space="0" w:color="000000"/>
              <w:right w:val="single" w:sz="4" w:space="0" w:color="000000"/>
            </w:tcBorders>
            <w:shd w:val="clear" w:color="auto" w:fill="auto"/>
          </w:tcPr>
          <w:p w14:paraId="689B0049"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w:t>
            </w:r>
          </w:p>
        </w:tc>
        <w:tc>
          <w:tcPr>
            <w:tcW w:w="639" w:type="dxa"/>
            <w:tcBorders>
              <w:left w:val="single" w:sz="4" w:space="0" w:color="000000"/>
            </w:tcBorders>
            <w:shd w:val="clear" w:color="auto" w:fill="auto"/>
          </w:tcPr>
          <w:p w14:paraId="1D66D72C"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11</w:t>
            </w:r>
          </w:p>
        </w:tc>
        <w:tc>
          <w:tcPr>
            <w:tcW w:w="6493" w:type="dxa"/>
            <w:shd w:val="clear" w:color="auto" w:fill="auto"/>
          </w:tcPr>
          <w:p w14:paraId="0D5986FB"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 xml:space="preserve">Describe las técnicas para análisis de datos y presenta criterios éticos. </w:t>
            </w:r>
          </w:p>
        </w:tc>
        <w:tc>
          <w:tcPr>
            <w:tcW w:w="1156" w:type="dxa"/>
            <w:shd w:val="clear" w:color="auto" w:fill="auto"/>
          </w:tcPr>
          <w:p w14:paraId="3E9C1669"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6A7727B6" w14:textId="77777777" w:rsidTr="00777640">
        <w:trPr>
          <w:trHeight w:val="559"/>
          <w:jc w:val="center"/>
        </w:trPr>
        <w:tc>
          <w:tcPr>
            <w:tcW w:w="1772" w:type="dxa"/>
            <w:tcBorders>
              <w:top w:val="single" w:sz="4" w:space="0" w:color="000000"/>
              <w:left w:val="single" w:sz="4" w:space="0" w:color="000000"/>
              <w:bottom w:val="nil"/>
              <w:right w:val="single" w:sz="4" w:space="0" w:color="000000"/>
            </w:tcBorders>
            <w:shd w:val="clear" w:color="auto" w:fill="auto"/>
          </w:tcPr>
          <w:p w14:paraId="039A63E9"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Resultados</w:t>
            </w:r>
          </w:p>
        </w:tc>
        <w:tc>
          <w:tcPr>
            <w:tcW w:w="639" w:type="dxa"/>
            <w:tcBorders>
              <w:left w:val="single" w:sz="4" w:space="0" w:color="000000"/>
            </w:tcBorders>
            <w:shd w:val="clear" w:color="auto" w:fill="auto"/>
          </w:tcPr>
          <w:p w14:paraId="54F78D2D"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12</w:t>
            </w:r>
          </w:p>
        </w:tc>
        <w:tc>
          <w:tcPr>
            <w:tcW w:w="6493" w:type="dxa"/>
            <w:shd w:val="clear" w:color="auto" w:fill="auto"/>
          </w:tcPr>
          <w:p w14:paraId="37EFE5A5"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De lo general a lo particular, de forma sistemática, organizada y sintetizada presentando aspectos relevantes y originales.</w:t>
            </w:r>
          </w:p>
        </w:tc>
        <w:tc>
          <w:tcPr>
            <w:tcW w:w="1156" w:type="dxa"/>
            <w:shd w:val="clear" w:color="auto" w:fill="auto"/>
          </w:tcPr>
          <w:p w14:paraId="0949ACCF"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45E18E5A" w14:textId="77777777" w:rsidTr="00777640">
        <w:trPr>
          <w:trHeight w:val="201"/>
          <w:jc w:val="center"/>
        </w:trPr>
        <w:tc>
          <w:tcPr>
            <w:tcW w:w="1772" w:type="dxa"/>
            <w:tcBorders>
              <w:top w:val="nil"/>
              <w:left w:val="single" w:sz="4" w:space="0" w:color="000000"/>
              <w:bottom w:val="nil"/>
              <w:right w:val="single" w:sz="4" w:space="0" w:color="000000"/>
            </w:tcBorders>
            <w:shd w:val="clear" w:color="auto" w:fill="auto"/>
          </w:tcPr>
          <w:p w14:paraId="783B58E4" w14:textId="77777777" w:rsidR="00B1528C" w:rsidRPr="00777640" w:rsidRDefault="00B1528C" w:rsidP="00525AE3">
            <w:pPr>
              <w:spacing w:line="276" w:lineRule="auto"/>
              <w:rPr>
                <w:rFonts w:ascii="Times New Roman" w:eastAsia="Times New Roman" w:hAnsi="Times New Roman" w:cs="Times New Roman"/>
                <w:color w:val="000000"/>
                <w:sz w:val="24"/>
                <w:szCs w:val="24"/>
              </w:rPr>
            </w:pPr>
          </w:p>
        </w:tc>
        <w:tc>
          <w:tcPr>
            <w:tcW w:w="639" w:type="dxa"/>
            <w:tcBorders>
              <w:left w:val="single" w:sz="4" w:space="0" w:color="000000"/>
            </w:tcBorders>
            <w:shd w:val="clear" w:color="auto" w:fill="auto"/>
          </w:tcPr>
          <w:p w14:paraId="17CE12A0"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13</w:t>
            </w:r>
          </w:p>
        </w:tc>
        <w:tc>
          <w:tcPr>
            <w:tcW w:w="6493" w:type="dxa"/>
            <w:shd w:val="clear" w:color="auto" w:fill="auto"/>
          </w:tcPr>
          <w:p w14:paraId="57AD37E6"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Empleo asertivo de tablas y figuras.</w:t>
            </w:r>
          </w:p>
        </w:tc>
        <w:tc>
          <w:tcPr>
            <w:tcW w:w="1156" w:type="dxa"/>
            <w:shd w:val="clear" w:color="auto" w:fill="auto"/>
          </w:tcPr>
          <w:p w14:paraId="2B46601A"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10D360A0" w14:textId="77777777" w:rsidTr="00777640">
        <w:trPr>
          <w:trHeight w:val="233"/>
          <w:jc w:val="center"/>
        </w:trPr>
        <w:tc>
          <w:tcPr>
            <w:tcW w:w="1772" w:type="dxa"/>
            <w:tcBorders>
              <w:top w:val="nil"/>
              <w:left w:val="single" w:sz="4" w:space="0" w:color="000000"/>
              <w:bottom w:val="single" w:sz="4" w:space="0" w:color="000000"/>
              <w:right w:val="single" w:sz="4" w:space="0" w:color="000000"/>
            </w:tcBorders>
            <w:shd w:val="clear" w:color="auto" w:fill="auto"/>
          </w:tcPr>
          <w:p w14:paraId="791EE26A"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w:t>
            </w:r>
          </w:p>
        </w:tc>
        <w:tc>
          <w:tcPr>
            <w:tcW w:w="639" w:type="dxa"/>
            <w:tcBorders>
              <w:left w:val="single" w:sz="4" w:space="0" w:color="000000"/>
            </w:tcBorders>
            <w:shd w:val="clear" w:color="auto" w:fill="auto"/>
          </w:tcPr>
          <w:p w14:paraId="30E106E7"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14</w:t>
            </w:r>
          </w:p>
        </w:tc>
        <w:tc>
          <w:tcPr>
            <w:tcW w:w="6493" w:type="dxa"/>
            <w:shd w:val="clear" w:color="auto" w:fill="auto"/>
          </w:tcPr>
          <w:p w14:paraId="43D29247"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 xml:space="preserve">Análisis de datos conforme al tipo de estudio. </w:t>
            </w:r>
          </w:p>
        </w:tc>
        <w:tc>
          <w:tcPr>
            <w:tcW w:w="1156" w:type="dxa"/>
            <w:shd w:val="clear" w:color="auto" w:fill="auto"/>
          </w:tcPr>
          <w:p w14:paraId="004276C7"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7ADCCF28" w14:textId="77777777" w:rsidTr="00777640">
        <w:trPr>
          <w:trHeight w:val="401"/>
          <w:jc w:val="center"/>
        </w:trPr>
        <w:tc>
          <w:tcPr>
            <w:tcW w:w="1772" w:type="dxa"/>
            <w:tcBorders>
              <w:top w:val="single" w:sz="4" w:space="0" w:color="000000"/>
              <w:left w:val="single" w:sz="4" w:space="0" w:color="000000"/>
              <w:bottom w:val="nil"/>
              <w:right w:val="single" w:sz="4" w:space="0" w:color="000000"/>
            </w:tcBorders>
            <w:shd w:val="clear" w:color="auto" w:fill="auto"/>
          </w:tcPr>
          <w:p w14:paraId="182E93AD"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Discusión</w:t>
            </w:r>
          </w:p>
        </w:tc>
        <w:tc>
          <w:tcPr>
            <w:tcW w:w="639" w:type="dxa"/>
            <w:tcBorders>
              <w:left w:val="single" w:sz="4" w:space="0" w:color="000000"/>
            </w:tcBorders>
            <w:shd w:val="clear" w:color="auto" w:fill="auto"/>
          </w:tcPr>
          <w:p w14:paraId="4DE40282"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15</w:t>
            </w:r>
          </w:p>
        </w:tc>
        <w:tc>
          <w:tcPr>
            <w:tcW w:w="6493" w:type="dxa"/>
            <w:shd w:val="clear" w:color="auto" w:fill="auto"/>
          </w:tcPr>
          <w:p w14:paraId="3F411D22"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 xml:space="preserve">Cada propósito de estudio se concluye a detalle con estudios similares en apoyo o controversia. </w:t>
            </w:r>
          </w:p>
        </w:tc>
        <w:tc>
          <w:tcPr>
            <w:tcW w:w="1156" w:type="dxa"/>
            <w:shd w:val="clear" w:color="auto" w:fill="auto"/>
          </w:tcPr>
          <w:p w14:paraId="40078096"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2E3D3B5B" w14:textId="77777777" w:rsidTr="00777640">
        <w:trPr>
          <w:trHeight w:val="445"/>
          <w:jc w:val="center"/>
        </w:trPr>
        <w:tc>
          <w:tcPr>
            <w:tcW w:w="1772" w:type="dxa"/>
            <w:tcBorders>
              <w:top w:val="nil"/>
              <w:left w:val="single" w:sz="4" w:space="0" w:color="000000"/>
              <w:bottom w:val="nil"/>
              <w:right w:val="single" w:sz="4" w:space="0" w:color="000000"/>
            </w:tcBorders>
            <w:shd w:val="clear" w:color="auto" w:fill="auto"/>
          </w:tcPr>
          <w:p w14:paraId="04043B7A" w14:textId="77777777" w:rsidR="00B1528C" w:rsidRPr="00777640" w:rsidRDefault="00B1528C" w:rsidP="00525AE3">
            <w:pPr>
              <w:spacing w:line="276" w:lineRule="auto"/>
              <w:rPr>
                <w:rFonts w:ascii="Times New Roman" w:eastAsia="Times New Roman" w:hAnsi="Times New Roman" w:cs="Times New Roman"/>
                <w:color w:val="000000"/>
                <w:sz w:val="24"/>
                <w:szCs w:val="24"/>
              </w:rPr>
            </w:pPr>
          </w:p>
        </w:tc>
        <w:tc>
          <w:tcPr>
            <w:tcW w:w="639" w:type="dxa"/>
            <w:tcBorders>
              <w:left w:val="single" w:sz="4" w:space="0" w:color="000000"/>
            </w:tcBorders>
            <w:shd w:val="clear" w:color="auto" w:fill="auto"/>
          </w:tcPr>
          <w:p w14:paraId="316A7A3C"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16</w:t>
            </w:r>
          </w:p>
        </w:tc>
        <w:tc>
          <w:tcPr>
            <w:tcW w:w="6493" w:type="dxa"/>
            <w:shd w:val="clear" w:color="auto" w:fill="auto"/>
          </w:tcPr>
          <w:p w14:paraId="5CE00B23"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Descripción de contribuciones destacadas al estudio, limitaciones de investigación y contribuciones prácticas del estudio.</w:t>
            </w:r>
          </w:p>
        </w:tc>
        <w:tc>
          <w:tcPr>
            <w:tcW w:w="1156" w:type="dxa"/>
            <w:shd w:val="clear" w:color="auto" w:fill="auto"/>
          </w:tcPr>
          <w:p w14:paraId="1A183886"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3BC0F913" w14:textId="77777777" w:rsidTr="00777640">
        <w:trPr>
          <w:trHeight w:val="531"/>
          <w:jc w:val="center"/>
        </w:trPr>
        <w:tc>
          <w:tcPr>
            <w:tcW w:w="1772" w:type="dxa"/>
            <w:tcBorders>
              <w:top w:val="nil"/>
              <w:left w:val="single" w:sz="4" w:space="0" w:color="000000"/>
              <w:bottom w:val="single" w:sz="4" w:space="0" w:color="000000"/>
              <w:right w:val="single" w:sz="4" w:space="0" w:color="000000"/>
            </w:tcBorders>
            <w:shd w:val="clear" w:color="auto" w:fill="auto"/>
          </w:tcPr>
          <w:p w14:paraId="7E1AE141"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w:t>
            </w:r>
          </w:p>
        </w:tc>
        <w:tc>
          <w:tcPr>
            <w:tcW w:w="639" w:type="dxa"/>
            <w:tcBorders>
              <w:left w:val="single" w:sz="4" w:space="0" w:color="000000"/>
            </w:tcBorders>
            <w:shd w:val="clear" w:color="auto" w:fill="auto"/>
          </w:tcPr>
          <w:p w14:paraId="68407A97"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17</w:t>
            </w:r>
          </w:p>
        </w:tc>
        <w:tc>
          <w:tcPr>
            <w:tcW w:w="6493" w:type="dxa"/>
            <w:shd w:val="clear" w:color="auto" w:fill="auto"/>
          </w:tcPr>
          <w:p w14:paraId="0CABD5FD"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Se exponen de manera argumentada recomendaciones para estudios futuros considerando tendencias en el área de trabajo.</w:t>
            </w:r>
          </w:p>
        </w:tc>
        <w:tc>
          <w:tcPr>
            <w:tcW w:w="1156" w:type="dxa"/>
            <w:shd w:val="clear" w:color="auto" w:fill="auto"/>
          </w:tcPr>
          <w:p w14:paraId="373D0A4D"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4.00</w:t>
            </w:r>
          </w:p>
        </w:tc>
      </w:tr>
      <w:tr w:rsidR="00B1528C" w:rsidRPr="00777640" w14:paraId="0D13F23D" w14:textId="77777777" w:rsidTr="00777640">
        <w:trPr>
          <w:trHeight w:val="253"/>
          <w:jc w:val="center"/>
        </w:trPr>
        <w:tc>
          <w:tcPr>
            <w:tcW w:w="1772" w:type="dxa"/>
            <w:tcBorders>
              <w:top w:val="single" w:sz="4" w:space="0" w:color="000000"/>
            </w:tcBorders>
            <w:shd w:val="clear" w:color="auto" w:fill="auto"/>
          </w:tcPr>
          <w:p w14:paraId="75202438"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Referencias</w:t>
            </w:r>
          </w:p>
        </w:tc>
        <w:tc>
          <w:tcPr>
            <w:tcW w:w="639" w:type="dxa"/>
            <w:shd w:val="clear" w:color="auto" w:fill="auto"/>
          </w:tcPr>
          <w:p w14:paraId="6D1A5BC5"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18</w:t>
            </w:r>
          </w:p>
        </w:tc>
        <w:tc>
          <w:tcPr>
            <w:tcW w:w="6493" w:type="dxa"/>
            <w:shd w:val="clear" w:color="auto" w:fill="auto"/>
          </w:tcPr>
          <w:p w14:paraId="273F9645"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Apego de citación conforme al estilo APA última edición.</w:t>
            </w:r>
          </w:p>
        </w:tc>
        <w:tc>
          <w:tcPr>
            <w:tcW w:w="1156" w:type="dxa"/>
            <w:shd w:val="clear" w:color="auto" w:fill="auto"/>
          </w:tcPr>
          <w:p w14:paraId="4D7498BA"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4.00</w:t>
            </w:r>
          </w:p>
        </w:tc>
      </w:tr>
      <w:tr w:rsidR="00B1528C" w:rsidRPr="00777640" w14:paraId="78DE6F2E" w14:textId="77777777" w:rsidTr="00777640">
        <w:trPr>
          <w:trHeight w:val="126"/>
          <w:jc w:val="center"/>
        </w:trPr>
        <w:tc>
          <w:tcPr>
            <w:tcW w:w="1772" w:type="dxa"/>
            <w:tcBorders>
              <w:bottom w:val="single" w:sz="4" w:space="0" w:color="000000"/>
            </w:tcBorders>
            <w:shd w:val="clear" w:color="auto" w:fill="auto"/>
          </w:tcPr>
          <w:p w14:paraId="5140B965"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Apéndices</w:t>
            </w:r>
          </w:p>
        </w:tc>
        <w:tc>
          <w:tcPr>
            <w:tcW w:w="639" w:type="dxa"/>
            <w:shd w:val="clear" w:color="auto" w:fill="auto"/>
          </w:tcPr>
          <w:p w14:paraId="3B152A1D"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19</w:t>
            </w:r>
          </w:p>
        </w:tc>
        <w:tc>
          <w:tcPr>
            <w:tcW w:w="6493" w:type="dxa"/>
            <w:shd w:val="clear" w:color="auto" w:fill="auto"/>
          </w:tcPr>
          <w:p w14:paraId="35FD6CE2"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 xml:space="preserve">Se presentan al final del artículo o enlaces digitales de acceso; caso contrario, valorar por qué los apéndices no se han publicado. </w:t>
            </w:r>
          </w:p>
        </w:tc>
        <w:tc>
          <w:tcPr>
            <w:tcW w:w="1156" w:type="dxa"/>
            <w:shd w:val="clear" w:color="auto" w:fill="auto"/>
          </w:tcPr>
          <w:p w14:paraId="5646E57A"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0.00</w:t>
            </w:r>
          </w:p>
        </w:tc>
      </w:tr>
      <w:tr w:rsidR="00B1528C" w:rsidRPr="00777640" w14:paraId="3C84CCF9" w14:textId="77777777" w:rsidTr="00777640">
        <w:trPr>
          <w:trHeight w:val="511"/>
          <w:jc w:val="center"/>
        </w:trPr>
        <w:tc>
          <w:tcPr>
            <w:tcW w:w="1772" w:type="dxa"/>
            <w:tcBorders>
              <w:top w:val="single" w:sz="4" w:space="0" w:color="000000"/>
              <w:left w:val="single" w:sz="4" w:space="0" w:color="000000"/>
              <w:bottom w:val="nil"/>
              <w:right w:val="single" w:sz="4" w:space="0" w:color="000000"/>
            </w:tcBorders>
            <w:shd w:val="clear" w:color="auto" w:fill="auto"/>
          </w:tcPr>
          <w:p w14:paraId="085C2D34"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xml:space="preserve">Estilo y </w:t>
            </w:r>
            <w:r w:rsidRPr="00777640">
              <w:rPr>
                <w:rFonts w:ascii="Times New Roman" w:eastAsia="Times New Roman" w:hAnsi="Times New Roman" w:cs="Times New Roman"/>
                <w:color w:val="000000"/>
                <w:sz w:val="24"/>
                <w:szCs w:val="24"/>
              </w:rPr>
              <w:br/>
              <w:t>formato</w:t>
            </w:r>
          </w:p>
        </w:tc>
        <w:tc>
          <w:tcPr>
            <w:tcW w:w="639" w:type="dxa"/>
            <w:tcBorders>
              <w:left w:val="single" w:sz="4" w:space="0" w:color="000000"/>
            </w:tcBorders>
            <w:shd w:val="clear" w:color="auto" w:fill="auto"/>
          </w:tcPr>
          <w:p w14:paraId="533ED02C"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20</w:t>
            </w:r>
          </w:p>
        </w:tc>
        <w:tc>
          <w:tcPr>
            <w:tcW w:w="6493" w:type="dxa"/>
            <w:shd w:val="clear" w:color="auto" w:fill="auto"/>
          </w:tcPr>
          <w:p w14:paraId="2BC50F3D"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El artículo atiende las normas Apa vigentes o las directrices de la revista donde se publicará. Redacción académica rigurosa.</w:t>
            </w:r>
          </w:p>
        </w:tc>
        <w:tc>
          <w:tcPr>
            <w:tcW w:w="1156" w:type="dxa"/>
            <w:shd w:val="clear" w:color="auto" w:fill="auto"/>
          </w:tcPr>
          <w:p w14:paraId="41E6562D"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r w:rsidR="00B1528C" w:rsidRPr="00777640" w14:paraId="6D1F59F3" w14:textId="77777777" w:rsidTr="00777640">
        <w:trPr>
          <w:trHeight w:val="417"/>
          <w:jc w:val="center"/>
        </w:trPr>
        <w:tc>
          <w:tcPr>
            <w:tcW w:w="1772" w:type="dxa"/>
            <w:tcBorders>
              <w:top w:val="nil"/>
              <w:left w:val="single" w:sz="4" w:space="0" w:color="000000"/>
              <w:bottom w:val="single" w:sz="4" w:space="0" w:color="000000"/>
              <w:right w:val="single" w:sz="4" w:space="0" w:color="000000"/>
            </w:tcBorders>
            <w:shd w:val="clear" w:color="auto" w:fill="auto"/>
          </w:tcPr>
          <w:p w14:paraId="4DB83104" w14:textId="77777777" w:rsidR="00B1528C" w:rsidRPr="00777640" w:rsidRDefault="00B1528C" w:rsidP="00525AE3">
            <w:pPr>
              <w:spacing w:line="276" w:lineRule="auto"/>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 </w:t>
            </w:r>
          </w:p>
        </w:tc>
        <w:tc>
          <w:tcPr>
            <w:tcW w:w="639" w:type="dxa"/>
            <w:tcBorders>
              <w:left w:val="single" w:sz="4" w:space="0" w:color="000000"/>
            </w:tcBorders>
            <w:shd w:val="clear" w:color="auto" w:fill="auto"/>
          </w:tcPr>
          <w:p w14:paraId="2E3D4803" w14:textId="77777777" w:rsidR="00B1528C" w:rsidRPr="00777640" w:rsidRDefault="00B1528C" w:rsidP="00525AE3">
            <w:pPr>
              <w:spacing w:line="276"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21</w:t>
            </w:r>
          </w:p>
        </w:tc>
        <w:tc>
          <w:tcPr>
            <w:tcW w:w="6493" w:type="dxa"/>
            <w:shd w:val="clear" w:color="auto" w:fill="auto"/>
          </w:tcPr>
          <w:p w14:paraId="0000619A" w14:textId="77777777" w:rsidR="00B1528C" w:rsidRPr="00777640" w:rsidRDefault="00B1528C" w:rsidP="00525AE3">
            <w:pPr>
              <w:spacing w:line="276" w:lineRule="auto"/>
              <w:jc w:val="both"/>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Atiende normas de publicación para revistas científicas. En el texto no se encuentra información que permita identificar a los autores.</w:t>
            </w:r>
          </w:p>
        </w:tc>
        <w:tc>
          <w:tcPr>
            <w:tcW w:w="1156" w:type="dxa"/>
            <w:shd w:val="clear" w:color="auto" w:fill="auto"/>
          </w:tcPr>
          <w:p w14:paraId="29AD0180" w14:textId="77777777" w:rsidR="00B1528C" w:rsidRPr="00777640" w:rsidRDefault="00B1528C" w:rsidP="00525AE3">
            <w:pPr>
              <w:spacing w:line="276" w:lineRule="auto"/>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5.00</w:t>
            </w:r>
          </w:p>
        </w:tc>
      </w:tr>
    </w:tbl>
    <w:p w14:paraId="66CAADB8" w14:textId="77777777" w:rsidR="00B1528C" w:rsidRDefault="00B1528C" w:rsidP="00B1528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Fuente: Elaboración propia a partir de la EACSH diseñada por López-López </w:t>
      </w:r>
      <w:r w:rsidRPr="00F563F8">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(2019)</w:t>
      </w:r>
    </w:p>
    <w:p w14:paraId="08776229" w14:textId="77777777" w:rsidR="00B1528C" w:rsidRDefault="00B1528C" w:rsidP="00B1528C">
      <w:pPr>
        <w:jc w:val="center"/>
        <w:rPr>
          <w:rFonts w:ascii="Times New Roman" w:eastAsia="Times New Roman" w:hAnsi="Times New Roman" w:cs="Times New Roman"/>
          <w:color w:val="000000"/>
          <w:sz w:val="24"/>
          <w:szCs w:val="24"/>
        </w:rPr>
      </w:pPr>
    </w:p>
    <w:p w14:paraId="02400FFC" w14:textId="77777777" w:rsidR="00363569" w:rsidRDefault="00363569" w:rsidP="00B1528C">
      <w:pPr>
        <w:spacing w:line="360" w:lineRule="auto"/>
        <w:jc w:val="center"/>
        <w:rPr>
          <w:rFonts w:ascii="Times New Roman" w:eastAsia="Times New Roman" w:hAnsi="Times New Roman" w:cs="Times New Roman"/>
          <w:b/>
          <w:sz w:val="24"/>
          <w:szCs w:val="24"/>
        </w:rPr>
      </w:pPr>
    </w:p>
    <w:p w14:paraId="3B013321" w14:textId="77777777" w:rsidR="00363569" w:rsidRDefault="00363569" w:rsidP="00B1528C">
      <w:pPr>
        <w:spacing w:line="360" w:lineRule="auto"/>
        <w:jc w:val="center"/>
        <w:rPr>
          <w:rFonts w:ascii="Times New Roman" w:eastAsia="Times New Roman" w:hAnsi="Times New Roman" w:cs="Times New Roman"/>
          <w:b/>
          <w:sz w:val="24"/>
          <w:szCs w:val="24"/>
        </w:rPr>
      </w:pPr>
    </w:p>
    <w:p w14:paraId="5863206D" w14:textId="77777777" w:rsidR="00363569" w:rsidRDefault="00363569" w:rsidP="00B1528C">
      <w:pPr>
        <w:spacing w:line="360" w:lineRule="auto"/>
        <w:jc w:val="center"/>
        <w:rPr>
          <w:rFonts w:ascii="Times New Roman" w:eastAsia="Times New Roman" w:hAnsi="Times New Roman" w:cs="Times New Roman"/>
          <w:b/>
          <w:sz w:val="24"/>
          <w:szCs w:val="24"/>
        </w:rPr>
      </w:pPr>
    </w:p>
    <w:p w14:paraId="66FD6B1A" w14:textId="381352FA" w:rsidR="00B1528C" w:rsidRDefault="00B1528C" w:rsidP="00B1528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Tabla 9</w:t>
      </w:r>
      <w:r>
        <w:rPr>
          <w:rFonts w:ascii="Times New Roman" w:eastAsia="Times New Roman" w:hAnsi="Times New Roman" w:cs="Times New Roman"/>
          <w:sz w:val="24"/>
          <w:szCs w:val="24"/>
        </w:rPr>
        <w:t>. Referentes de evaluación conforme a la EACSH</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701"/>
        <w:gridCol w:w="1701"/>
        <w:gridCol w:w="1559"/>
        <w:gridCol w:w="1701"/>
        <w:gridCol w:w="1418"/>
      </w:tblGrid>
      <w:tr w:rsidR="00B1528C" w:rsidRPr="00777640" w14:paraId="78955AA8" w14:textId="77777777" w:rsidTr="002C0FE9">
        <w:trPr>
          <w:trHeight w:val="166"/>
          <w:jc w:val="center"/>
        </w:trPr>
        <w:tc>
          <w:tcPr>
            <w:tcW w:w="1985" w:type="dxa"/>
            <w:shd w:val="clear" w:color="auto" w:fill="auto"/>
          </w:tcPr>
          <w:p w14:paraId="2302A4BB"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Puntaje obtenido</w:t>
            </w:r>
          </w:p>
        </w:tc>
        <w:tc>
          <w:tcPr>
            <w:tcW w:w="1701" w:type="dxa"/>
            <w:shd w:val="clear" w:color="auto" w:fill="auto"/>
          </w:tcPr>
          <w:p w14:paraId="37765D12"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1 - 19</w:t>
            </w:r>
          </w:p>
        </w:tc>
        <w:tc>
          <w:tcPr>
            <w:tcW w:w="1701" w:type="dxa"/>
            <w:shd w:val="clear" w:color="auto" w:fill="auto"/>
          </w:tcPr>
          <w:p w14:paraId="52DD4BC9"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20 -38</w:t>
            </w:r>
          </w:p>
        </w:tc>
        <w:tc>
          <w:tcPr>
            <w:tcW w:w="1559" w:type="dxa"/>
            <w:shd w:val="clear" w:color="auto" w:fill="auto"/>
          </w:tcPr>
          <w:p w14:paraId="0EB14C78"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39 - 57</w:t>
            </w:r>
          </w:p>
        </w:tc>
        <w:tc>
          <w:tcPr>
            <w:tcW w:w="1701" w:type="dxa"/>
            <w:shd w:val="clear" w:color="auto" w:fill="auto"/>
          </w:tcPr>
          <w:p w14:paraId="42CF4107"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58 – 76</w:t>
            </w:r>
          </w:p>
        </w:tc>
        <w:tc>
          <w:tcPr>
            <w:tcW w:w="1418" w:type="dxa"/>
            <w:shd w:val="clear" w:color="auto" w:fill="auto"/>
          </w:tcPr>
          <w:p w14:paraId="23FE948B"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77 - 95</w:t>
            </w:r>
          </w:p>
        </w:tc>
      </w:tr>
      <w:tr w:rsidR="00B1528C" w:rsidRPr="00777640" w14:paraId="36EE2AA6" w14:textId="77777777" w:rsidTr="002C0FE9">
        <w:trPr>
          <w:trHeight w:val="184"/>
          <w:jc w:val="center"/>
        </w:trPr>
        <w:tc>
          <w:tcPr>
            <w:tcW w:w="1985" w:type="dxa"/>
            <w:shd w:val="clear" w:color="auto" w:fill="auto"/>
          </w:tcPr>
          <w:p w14:paraId="14C3C7C9"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Nivel</w:t>
            </w:r>
          </w:p>
        </w:tc>
        <w:tc>
          <w:tcPr>
            <w:tcW w:w="1701" w:type="dxa"/>
            <w:shd w:val="clear" w:color="auto" w:fill="auto"/>
          </w:tcPr>
          <w:p w14:paraId="35D41B19"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Muy bajo</w:t>
            </w:r>
          </w:p>
        </w:tc>
        <w:tc>
          <w:tcPr>
            <w:tcW w:w="1701" w:type="dxa"/>
            <w:shd w:val="clear" w:color="auto" w:fill="auto"/>
          </w:tcPr>
          <w:p w14:paraId="252066F3"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Bajo</w:t>
            </w:r>
          </w:p>
        </w:tc>
        <w:tc>
          <w:tcPr>
            <w:tcW w:w="1559" w:type="dxa"/>
            <w:shd w:val="clear" w:color="auto" w:fill="auto"/>
          </w:tcPr>
          <w:p w14:paraId="671A3C16"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Medio</w:t>
            </w:r>
          </w:p>
        </w:tc>
        <w:tc>
          <w:tcPr>
            <w:tcW w:w="1701" w:type="dxa"/>
            <w:shd w:val="clear" w:color="auto" w:fill="auto"/>
          </w:tcPr>
          <w:p w14:paraId="74800097"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Medio Alto</w:t>
            </w:r>
          </w:p>
        </w:tc>
        <w:tc>
          <w:tcPr>
            <w:tcW w:w="1418" w:type="dxa"/>
            <w:shd w:val="clear" w:color="auto" w:fill="auto"/>
          </w:tcPr>
          <w:p w14:paraId="6DA39092" w14:textId="77777777" w:rsidR="00B1528C" w:rsidRPr="00777640" w:rsidRDefault="00B1528C" w:rsidP="00525AE3">
            <w:pPr>
              <w:spacing w:line="360" w:lineRule="auto"/>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Alto</w:t>
            </w:r>
          </w:p>
        </w:tc>
      </w:tr>
    </w:tbl>
    <w:p w14:paraId="5C44760B" w14:textId="1B884DB6" w:rsidR="00B1528C" w:rsidRPr="00777640" w:rsidRDefault="00B1528C" w:rsidP="0077764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Fuente: Elaboración propia a partir de López-López </w:t>
      </w:r>
      <w:r w:rsidRPr="00F563F8">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(2019)</w:t>
      </w:r>
    </w:p>
    <w:p w14:paraId="497179DC" w14:textId="77777777" w:rsidR="00B1528C" w:rsidRDefault="00B1528C" w:rsidP="00B1528C">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Conclusión: La puntuación general obtenida por el artículo publicado, objeto del metaanálisis y evaluada mediante el instrumento EACSH, con una confiabilidad de 0.937 según el coeficiente </w:t>
      </w:r>
      <w:r>
        <w:rPr>
          <w:rFonts w:ascii="Times New Roman" w:hAnsi="Times New Roman" w:cs="Times New Roman"/>
          <w:sz w:val="24"/>
          <w:szCs w:val="24"/>
        </w:rPr>
        <w:t>a</w:t>
      </w:r>
      <w:r w:rsidRPr="005267DB">
        <w:rPr>
          <w:rFonts w:ascii="Times New Roman" w:hAnsi="Times New Roman" w:cs="Times New Roman"/>
          <w:sz w:val="24"/>
          <w:szCs w:val="24"/>
        </w:rPr>
        <w:t>lfa de Cronbach, fue de 84 puntos. Esta puntuación se sitúa en el rango de 77 a 95, lo que corresponde a un nivel alto de evaluación, equiparable al 88.42</w:t>
      </w:r>
      <w:r w:rsidRPr="0069154E">
        <w:rPr>
          <w:rFonts w:ascii="Times New Roman" w:hAnsi="Times New Roman" w:cs="Times New Roman"/>
          <w:sz w:val="24"/>
          <w:szCs w:val="24"/>
        </w:rPr>
        <w:t xml:space="preserve"> %</w:t>
      </w:r>
      <w:r w:rsidRPr="005267DB">
        <w:rPr>
          <w:rFonts w:ascii="Times New Roman" w:hAnsi="Times New Roman" w:cs="Times New Roman"/>
          <w:sz w:val="24"/>
          <w:szCs w:val="24"/>
        </w:rPr>
        <w:t>.</w:t>
      </w:r>
    </w:p>
    <w:p w14:paraId="69D9316E" w14:textId="77777777" w:rsidR="00B1528C" w:rsidRDefault="00B1528C" w:rsidP="00235E76">
      <w:pPr>
        <w:spacing w:line="360" w:lineRule="auto"/>
        <w:rPr>
          <w:rFonts w:ascii="Times New Roman" w:eastAsia="Times New Roman" w:hAnsi="Times New Roman" w:cs="Times New Roman"/>
          <w:b/>
          <w:color w:val="000000"/>
          <w:sz w:val="24"/>
          <w:szCs w:val="24"/>
        </w:rPr>
      </w:pPr>
      <w:bookmarkStart w:id="7" w:name="_Hlk164368080"/>
    </w:p>
    <w:p w14:paraId="262D1F3F" w14:textId="629609DB" w:rsidR="00845F27" w:rsidRDefault="00845F27" w:rsidP="00777640">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Operacionalización de variables</w:t>
      </w:r>
    </w:p>
    <w:bookmarkEnd w:id="7"/>
    <w:p w14:paraId="4446D7E0" w14:textId="77777777" w:rsidR="00DC0158" w:rsidRDefault="00DC0158" w:rsidP="00DC0158">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Para abordar la hipótesis general de investigación, </w:t>
      </w:r>
      <w:r>
        <w:rPr>
          <w:rFonts w:ascii="Times New Roman" w:hAnsi="Times New Roman" w:cs="Times New Roman"/>
          <w:sz w:val="24"/>
          <w:szCs w:val="24"/>
        </w:rPr>
        <w:t>la cual</w:t>
      </w:r>
      <w:r w:rsidRPr="005267DB">
        <w:rPr>
          <w:rFonts w:ascii="Times New Roman" w:hAnsi="Times New Roman" w:cs="Times New Roman"/>
          <w:sz w:val="24"/>
          <w:szCs w:val="24"/>
        </w:rPr>
        <w:t xml:space="preserve"> establece que el promedio de las calificaciones obtenidas por los artículos en revisión está correlacionado con el promedio de calificaciones </w:t>
      </w:r>
      <w:r>
        <w:rPr>
          <w:rFonts w:ascii="Times New Roman" w:hAnsi="Times New Roman" w:cs="Times New Roman"/>
          <w:sz w:val="24"/>
          <w:szCs w:val="24"/>
        </w:rPr>
        <w:t>conseguidas</w:t>
      </w:r>
      <w:r w:rsidRPr="005267DB">
        <w:rPr>
          <w:rFonts w:ascii="Times New Roman" w:hAnsi="Times New Roman" w:cs="Times New Roman"/>
          <w:sz w:val="24"/>
          <w:szCs w:val="24"/>
        </w:rPr>
        <w:t xml:space="preserve"> por el artículo publicado, se sistematizó la información</w:t>
      </w:r>
      <w:r>
        <w:rPr>
          <w:rFonts w:ascii="Times New Roman" w:hAnsi="Times New Roman" w:cs="Times New Roman"/>
          <w:sz w:val="24"/>
          <w:szCs w:val="24"/>
        </w:rPr>
        <w:t>,</w:t>
      </w:r>
      <w:r w:rsidRPr="005267DB">
        <w:rPr>
          <w:rFonts w:ascii="Times New Roman" w:hAnsi="Times New Roman" w:cs="Times New Roman"/>
          <w:sz w:val="24"/>
          <w:szCs w:val="24"/>
        </w:rPr>
        <w:t xml:space="preserve"> como se muestra en la </w:t>
      </w:r>
      <w:r>
        <w:rPr>
          <w:rFonts w:ascii="Times New Roman" w:hAnsi="Times New Roman" w:cs="Times New Roman"/>
          <w:sz w:val="24"/>
          <w:szCs w:val="24"/>
        </w:rPr>
        <w:t>t</w:t>
      </w:r>
      <w:r w:rsidRPr="005267DB">
        <w:rPr>
          <w:rFonts w:ascii="Times New Roman" w:hAnsi="Times New Roman" w:cs="Times New Roman"/>
          <w:sz w:val="24"/>
          <w:szCs w:val="24"/>
        </w:rPr>
        <w:t>abla 10.</w:t>
      </w:r>
    </w:p>
    <w:p w14:paraId="6CD477FA" w14:textId="77777777" w:rsidR="00DC0158" w:rsidRDefault="00DC0158" w:rsidP="00DC0158">
      <w:pPr>
        <w:jc w:val="center"/>
        <w:rPr>
          <w:rFonts w:ascii="Times New Roman" w:eastAsia="Times New Roman" w:hAnsi="Times New Roman" w:cs="Times New Roman"/>
          <w:b/>
          <w:color w:val="000000"/>
          <w:sz w:val="24"/>
          <w:szCs w:val="24"/>
        </w:rPr>
      </w:pPr>
    </w:p>
    <w:p w14:paraId="2E0B963A" w14:textId="77777777" w:rsidR="00DC0158" w:rsidRDefault="00DC0158" w:rsidP="00DC015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Tabla 10</w:t>
      </w:r>
      <w:r>
        <w:rPr>
          <w:rFonts w:ascii="Times New Roman" w:eastAsia="Times New Roman" w:hAnsi="Times New Roman" w:cs="Times New Roman"/>
          <w:color w:val="000000"/>
          <w:sz w:val="24"/>
          <w:szCs w:val="24"/>
        </w:rPr>
        <w:t>. Promedio de calificación obtenidas empleando la EACSH</w:t>
      </w:r>
    </w:p>
    <w:tbl>
      <w:tblPr>
        <w:tblW w:w="9863" w:type="dxa"/>
        <w:jc w:val="center"/>
        <w:tblLayout w:type="fixed"/>
        <w:tblLook w:val="0400" w:firstRow="0" w:lastRow="0" w:firstColumn="0" w:lastColumn="0" w:noHBand="0" w:noVBand="1"/>
      </w:tblPr>
      <w:tblGrid>
        <w:gridCol w:w="1635"/>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4"/>
      </w:tblGrid>
      <w:tr w:rsidR="00DC0158" w:rsidRPr="00777640" w14:paraId="1AD62A7E" w14:textId="77777777" w:rsidTr="00777640">
        <w:trPr>
          <w:trHeight w:val="312"/>
          <w:jc w:val="center"/>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8EF1D6" w14:textId="77777777" w:rsidR="00DC0158" w:rsidRPr="00777640" w:rsidRDefault="00DC0158" w:rsidP="00525AE3">
            <w:pPr>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Variables</w:t>
            </w:r>
          </w:p>
        </w:tc>
        <w:tc>
          <w:tcPr>
            <w:tcW w:w="8228" w:type="dxa"/>
            <w:gridSpan w:val="19"/>
            <w:tcBorders>
              <w:top w:val="single" w:sz="4" w:space="0" w:color="000000"/>
              <w:left w:val="single" w:sz="4" w:space="0" w:color="auto"/>
              <w:bottom w:val="single" w:sz="4" w:space="0" w:color="000000"/>
              <w:right w:val="single" w:sz="4" w:space="0" w:color="000000"/>
            </w:tcBorders>
            <w:shd w:val="clear" w:color="auto" w:fill="auto"/>
            <w:vAlign w:val="center"/>
          </w:tcPr>
          <w:p w14:paraId="3FE04C26" w14:textId="77777777" w:rsidR="00DC0158" w:rsidRPr="00777640" w:rsidRDefault="00DC0158" w:rsidP="00525AE3">
            <w:pPr>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Calificaciones obtenidas por ítems</w:t>
            </w:r>
          </w:p>
        </w:tc>
      </w:tr>
      <w:tr w:rsidR="00777640" w:rsidRPr="00777640" w14:paraId="7CE7F3DA" w14:textId="77777777" w:rsidTr="00777640">
        <w:trPr>
          <w:cantSplit/>
          <w:trHeight w:val="1026"/>
          <w:jc w:val="center"/>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8F1B3" w14:textId="77777777" w:rsidR="00DC0158" w:rsidRPr="00777640" w:rsidRDefault="00DC0158" w:rsidP="00525AE3">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3" w:type="dxa"/>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2ECD3645"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11A7D188"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3</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6E1E076D"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4</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110FC335"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6</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24C07D3B"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7</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07910406"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8</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61540782"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9</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6FB1024E"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10</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74B262BE"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11</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7A830F54"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12</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10EFF08C"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13</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5FEBD50B"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14</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7558EAF3"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15</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6F3A51F4"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16</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2B66EA37"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17</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2633FB1A"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18</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3334D3FC"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19</w:t>
            </w:r>
          </w:p>
        </w:tc>
        <w:tc>
          <w:tcPr>
            <w:tcW w:w="433" w:type="dxa"/>
            <w:tcBorders>
              <w:top w:val="single" w:sz="4" w:space="0" w:color="000000"/>
              <w:left w:val="nil"/>
              <w:bottom w:val="single" w:sz="4" w:space="0" w:color="000000"/>
              <w:right w:val="single" w:sz="4" w:space="0" w:color="000000"/>
            </w:tcBorders>
            <w:shd w:val="clear" w:color="auto" w:fill="auto"/>
            <w:textDirection w:val="btLr"/>
            <w:vAlign w:val="center"/>
          </w:tcPr>
          <w:p w14:paraId="0CB54597"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20</w:t>
            </w:r>
          </w:p>
        </w:tc>
        <w:tc>
          <w:tcPr>
            <w:tcW w:w="434" w:type="dxa"/>
            <w:tcBorders>
              <w:top w:val="single" w:sz="4" w:space="0" w:color="000000"/>
              <w:left w:val="nil"/>
              <w:bottom w:val="single" w:sz="4" w:space="0" w:color="000000"/>
              <w:right w:val="single" w:sz="4" w:space="0" w:color="000000"/>
            </w:tcBorders>
            <w:shd w:val="clear" w:color="auto" w:fill="auto"/>
            <w:textDirection w:val="btLr"/>
            <w:vAlign w:val="center"/>
          </w:tcPr>
          <w:p w14:paraId="213B5992" w14:textId="77777777" w:rsidR="00DC0158" w:rsidRPr="00777640" w:rsidRDefault="00DC0158" w:rsidP="00525AE3">
            <w:pPr>
              <w:ind w:left="113" w:right="113"/>
              <w:jc w:val="center"/>
              <w:rPr>
                <w:rFonts w:ascii="Times New Roman" w:eastAsia="Times New Roman" w:hAnsi="Times New Roman" w:cs="Times New Roman"/>
                <w:sz w:val="24"/>
                <w:szCs w:val="24"/>
              </w:rPr>
            </w:pPr>
            <w:r w:rsidRPr="00777640">
              <w:rPr>
                <w:rFonts w:ascii="Times New Roman" w:eastAsia="Times New Roman" w:hAnsi="Times New Roman" w:cs="Times New Roman"/>
                <w:sz w:val="24"/>
                <w:szCs w:val="24"/>
              </w:rPr>
              <w:t>21</w:t>
            </w:r>
          </w:p>
        </w:tc>
      </w:tr>
      <w:tr w:rsidR="00DC0158" w:rsidRPr="00777640" w14:paraId="3B1FEFE7" w14:textId="77777777" w:rsidTr="00777640">
        <w:trPr>
          <w:trHeight w:val="312"/>
          <w:jc w:val="center"/>
        </w:trPr>
        <w:tc>
          <w:tcPr>
            <w:tcW w:w="1635" w:type="dxa"/>
            <w:tcBorders>
              <w:top w:val="single" w:sz="4" w:space="0" w:color="auto"/>
              <w:left w:val="single" w:sz="4" w:space="0" w:color="000000"/>
              <w:bottom w:val="single" w:sz="4" w:space="0" w:color="000000"/>
              <w:right w:val="single" w:sz="4" w:space="0" w:color="000000"/>
            </w:tcBorders>
            <w:shd w:val="clear" w:color="auto" w:fill="auto"/>
            <w:vAlign w:val="center"/>
          </w:tcPr>
          <w:p w14:paraId="6982ECC7"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V1</w:t>
            </w:r>
          </w:p>
        </w:tc>
        <w:tc>
          <w:tcPr>
            <w:tcW w:w="433" w:type="dxa"/>
            <w:tcBorders>
              <w:top w:val="nil"/>
              <w:left w:val="nil"/>
              <w:bottom w:val="single" w:sz="4" w:space="0" w:color="000000"/>
              <w:right w:val="single" w:sz="4" w:space="0" w:color="000000"/>
            </w:tcBorders>
            <w:shd w:val="clear" w:color="auto" w:fill="auto"/>
            <w:vAlign w:val="center"/>
          </w:tcPr>
          <w:p w14:paraId="5EC26E6D"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3</w:t>
            </w:r>
          </w:p>
        </w:tc>
        <w:tc>
          <w:tcPr>
            <w:tcW w:w="433" w:type="dxa"/>
            <w:tcBorders>
              <w:top w:val="nil"/>
              <w:left w:val="nil"/>
              <w:bottom w:val="single" w:sz="4" w:space="0" w:color="000000"/>
              <w:right w:val="single" w:sz="4" w:space="0" w:color="000000"/>
            </w:tcBorders>
            <w:shd w:val="clear" w:color="auto" w:fill="auto"/>
            <w:vAlign w:val="center"/>
          </w:tcPr>
          <w:p w14:paraId="64132728"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4DD22862"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1264254D"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26F7AB74"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067948A0"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75E3E08A"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4229F3BC"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5E7858D3"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49F47536"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42417B4C"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6523F4EA"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2F779AD6"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1A7BD7D0"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1C1318C3"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23A9AE48"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3F8FD7E6"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0</w:t>
            </w:r>
          </w:p>
        </w:tc>
        <w:tc>
          <w:tcPr>
            <w:tcW w:w="433" w:type="dxa"/>
            <w:tcBorders>
              <w:top w:val="nil"/>
              <w:left w:val="nil"/>
              <w:bottom w:val="single" w:sz="4" w:space="0" w:color="000000"/>
              <w:right w:val="single" w:sz="4" w:space="0" w:color="000000"/>
            </w:tcBorders>
            <w:shd w:val="clear" w:color="auto" w:fill="auto"/>
            <w:vAlign w:val="center"/>
          </w:tcPr>
          <w:p w14:paraId="0C5A60EF"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4" w:type="dxa"/>
            <w:tcBorders>
              <w:top w:val="nil"/>
              <w:left w:val="nil"/>
              <w:bottom w:val="single" w:sz="4" w:space="0" w:color="000000"/>
              <w:right w:val="single" w:sz="4" w:space="0" w:color="000000"/>
            </w:tcBorders>
            <w:shd w:val="clear" w:color="auto" w:fill="auto"/>
            <w:vAlign w:val="center"/>
          </w:tcPr>
          <w:p w14:paraId="02456427"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r>
      <w:tr w:rsidR="00DC0158" w:rsidRPr="00777640" w14:paraId="5BEBA250" w14:textId="77777777" w:rsidTr="00777640">
        <w:trPr>
          <w:trHeight w:val="312"/>
          <w:jc w:val="center"/>
        </w:trPr>
        <w:tc>
          <w:tcPr>
            <w:tcW w:w="1635" w:type="dxa"/>
            <w:tcBorders>
              <w:top w:val="nil"/>
              <w:left w:val="single" w:sz="4" w:space="0" w:color="000000"/>
              <w:bottom w:val="single" w:sz="4" w:space="0" w:color="000000"/>
              <w:right w:val="single" w:sz="4" w:space="0" w:color="000000"/>
            </w:tcBorders>
            <w:shd w:val="clear" w:color="auto" w:fill="auto"/>
            <w:vAlign w:val="center"/>
          </w:tcPr>
          <w:p w14:paraId="5343528D"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V2</w:t>
            </w:r>
          </w:p>
        </w:tc>
        <w:tc>
          <w:tcPr>
            <w:tcW w:w="433" w:type="dxa"/>
            <w:tcBorders>
              <w:top w:val="nil"/>
              <w:left w:val="nil"/>
              <w:bottom w:val="single" w:sz="4" w:space="0" w:color="000000"/>
              <w:right w:val="single" w:sz="4" w:space="0" w:color="000000"/>
            </w:tcBorders>
            <w:shd w:val="clear" w:color="auto" w:fill="auto"/>
            <w:vAlign w:val="center"/>
          </w:tcPr>
          <w:p w14:paraId="58C2CFB3"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3</w:t>
            </w:r>
          </w:p>
        </w:tc>
        <w:tc>
          <w:tcPr>
            <w:tcW w:w="433" w:type="dxa"/>
            <w:tcBorders>
              <w:top w:val="nil"/>
              <w:left w:val="nil"/>
              <w:bottom w:val="single" w:sz="4" w:space="0" w:color="000000"/>
              <w:right w:val="single" w:sz="4" w:space="0" w:color="000000"/>
            </w:tcBorders>
            <w:shd w:val="clear" w:color="auto" w:fill="auto"/>
            <w:vAlign w:val="center"/>
          </w:tcPr>
          <w:p w14:paraId="44A6F61F"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543CD2E9"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3C7411B5"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4BD81728"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3BFD4188"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7DC7DCBD"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776C32CC"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0CE5AAEF"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61DB38D0"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321F60ED"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78D62402"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4A305E9B"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3CAA4024"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3" w:type="dxa"/>
            <w:tcBorders>
              <w:top w:val="nil"/>
              <w:left w:val="nil"/>
              <w:bottom w:val="single" w:sz="4" w:space="0" w:color="000000"/>
              <w:right w:val="single" w:sz="4" w:space="0" w:color="000000"/>
            </w:tcBorders>
            <w:shd w:val="clear" w:color="auto" w:fill="auto"/>
            <w:vAlign w:val="center"/>
          </w:tcPr>
          <w:p w14:paraId="6A6B8B21"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3AC559F7"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4</w:t>
            </w:r>
          </w:p>
        </w:tc>
        <w:tc>
          <w:tcPr>
            <w:tcW w:w="433" w:type="dxa"/>
            <w:tcBorders>
              <w:top w:val="nil"/>
              <w:left w:val="nil"/>
              <w:bottom w:val="single" w:sz="4" w:space="0" w:color="000000"/>
              <w:right w:val="single" w:sz="4" w:space="0" w:color="000000"/>
            </w:tcBorders>
            <w:shd w:val="clear" w:color="auto" w:fill="auto"/>
            <w:vAlign w:val="center"/>
          </w:tcPr>
          <w:p w14:paraId="40191E90"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0</w:t>
            </w:r>
          </w:p>
        </w:tc>
        <w:tc>
          <w:tcPr>
            <w:tcW w:w="433" w:type="dxa"/>
            <w:tcBorders>
              <w:top w:val="nil"/>
              <w:left w:val="nil"/>
              <w:bottom w:val="single" w:sz="4" w:space="0" w:color="000000"/>
              <w:right w:val="single" w:sz="4" w:space="0" w:color="000000"/>
            </w:tcBorders>
            <w:shd w:val="clear" w:color="auto" w:fill="auto"/>
            <w:vAlign w:val="center"/>
          </w:tcPr>
          <w:p w14:paraId="1EB65F3E"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c>
          <w:tcPr>
            <w:tcW w:w="434" w:type="dxa"/>
            <w:tcBorders>
              <w:top w:val="nil"/>
              <w:left w:val="nil"/>
              <w:bottom w:val="single" w:sz="4" w:space="0" w:color="000000"/>
              <w:right w:val="single" w:sz="4" w:space="0" w:color="000000"/>
            </w:tcBorders>
            <w:shd w:val="clear" w:color="auto" w:fill="auto"/>
            <w:vAlign w:val="center"/>
          </w:tcPr>
          <w:p w14:paraId="55709AB3" w14:textId="77777777" w:rsidR="00DC0158" w:rsidRPr="00777640" w:rsidRDefault="00DC0158" w:rsidP="00525AE3">
            <w:pPr>
              <w:jc w:val="center"/>
              <w:rPr>
                <w:rFonts w:ascii="Times New Roman" w:eastAsia="Times New Roman" w:hAnsi="Times New Roman" w:cs="Times New Roman"/>
                <w:color w:val="000000"/>
                <w:sz w:val="24"/>
                <w:szCs w:val="24"/>
              </w:rPr>
            </w:pPr>
            <w:r w:rsidRPr="00777640">
              <w:rPr>
                <w:rFonts w:ascii="Times New Roman" w:eastAsia="Times New Roman" w:hAnsi="Times New Roman" w:cs="Times New Roman"/>
                <w:color w:val="000000"/>
                <w:sz w:val="24"/>
                <w:szCs w:val="24"/>
              </w:rPr>
              <w:t>5</w:t>
            </w:r>
          </w:p>
        </w:tc>
      </w:tr>
    </w:tbl>
    <w:p w14:paraId="79BEB65E" w14:textId="77777777" w:rsidR="00DC0158" w:rsidRDefault="00DC0158" w:rsidP="00DC015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Fuente: Elaboración propia </w:t>
      </w:r>
    </w:p>
    <w:p w14:paraId="24673627" w14:textId="77777777" w:rsidR="00DC0158" w:rsidRDefault="00DC0158" w:rsidP="00777640">
      <w:pPr>
        <w:spacing w:line="360" w:lineRule="auto"/>
        <w:jc w:val="center"/>
        <w:rPr>
          <w:rFonts w:ascii="Times New Roman" w:eastAsia="Times New Roman" w:hAnsi="Times New Roman" w:cs="Times New Roman"/>
          <w:sz w:val="24"/>
          <w:szCs w:val="24"/>
        </w:rPr>
      </w:pPr>
    </w:p>
    <w:p w14:paraId="26952F57" w14:textId="41A1AEEF" w:rsidR="00DC0158" w:rsidRPr="0062458C" w:rsidRDefault="00DC0158" w:rsidP="00777640">
      <w:pPr>
        <w:spacing w:line="360" w:lineRule="auto"/>
        <w:jc w:val="center"/>
        <w:rPr>
          <w:rFonts w:ascii="Times New Roman" w:eastAsia="Times New Roman" w:hAnsi="Times New Roman" w:cs="Times New Roman"/>
          <w:b/>
          <w:bCs/>
          <w:sz w:val="24"/>
          <w:szCs w:val="24"/>
        </w:rPr>
      </w:pPr>
      <w:r w:rsidRPr="0062458C">
        <w:rPr>
          <w:rFonts w:ascii="Times New Roman" w:eastAsia="Times New Roman" w:hAnsi="Times New Roman" w:cs="Times New Roman"/>
          <w:b/>
          <w:bCs/>
          <w:sz w:val="24"/>
          <w:szCs w:val="24"/>
        </w:rPr>
        <w:t>Hipótesis de trabajo</w:t>
      </w:r>
    </w:p>
    <w:p w14:paraId="4445E6C9" w14:textId="77777777" w:rsidR="00DC0158" w:rsidRDefault="00DC0158" w:rsidP="00DC01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 = No existe una correlación entre el promedio de las calificaciones obtenidas por los artículos en revisión y el promedio de las calificaciones obtenidas por el artículo publicado.</w:t>
      </w:r>
    </w:p>
    <w:p w14:paraId="48B3801D" w14:textId="77777777" w:rsidR="00DC0158" w:rsidRDefault="00DC0158" w:rsidP="00DC0158">
      <w:pPr>
        <w:spacing w:line="360" w:lineRule="auto"/>
        <w:jc w:val="both"/>
        <w:rPr>
          <w:rFonts w:ascii="Times New Roman" w:eastAsia="Times New Roman" w:hAnsi="Times New Roman" w:cs="Times New Roman"/>
          <w:sz w:val="24"/>
          <w:szCs w:val="24"/>
        </w:rPr>
      </w:pPr>
      <w:bookmarkStart w:id="8" w:name="_1t3h5sf" w:colFirst="0" w:colLast="0"/>
      <w:bookmarkEnd w:id="8"/>
      <w:r>
        <w:rPr>
          <w:rFonts w:ascii="Times New Roman" w:eastAsia="Times New Roman" w:hAnsi="Times New Roman" w:cs="Times New Roman"/>
          <w:sz w:val="24"/>
          <w:szCs w:val="24"/>
        </w:rPr>
        <w:t>Hᵢ = Existe una correlación entre el promedio de las calificaciones obtenidas por los artículos en revisión y el promedio de las calificaciones obtenidas por el artículo publicado.</w:t>
      </w:r>
    </w:p>
    <w:p w14:paraId="2946C33C" w14:textId="77777777" w:rsidR="00DC0158" w:rsidRPr="0062458C" w:rsidRDefault="00DC0158" w:rsidP="00777640">
      <w:pPr>
        <w:spacing w:line="360" w:lineRule="auto"/>
        <w:jc w:val="center"/>
        <w:rPr>
          <w:rFonts w:ascii="Times New Roman" w:eastAsia="Times New Roman" w:hAnsi="Times New Roman" w:cs="Times New Roman"/>
          <w:b/>
          <w:bCs/>
          <w:sz w:val="24"/>
          <w:szCs w:val="24"/>
        </w:rPr>
      </w:pPr>
    </w:p>
    <w:p w14:paraId="1ABCA173" w14:textId="77777777" w:rsidR="00DC0158" w:rsidRPr="0062458C" w:rsidRDefault="00DC0158" w:rsidP="00777640">
      <w:pPr>
        <w:spacing w:line="360" w:lineRule="auto"/>
        <w:jc w:val="center"/>
        <w:rPr>
          <w:rFonts w:ascii="Times New Roman" w:eastAsia="Times New Roman" w:hAnsi="Times New Roman" w:cs="Times New Roman"/>
          <w:b/>
          <w:bCs/>
          <w:sz w:val="24"/>
          <w:szCs w:val="24"/>
        </w:rPr>
      </w:pPr>
      <w:r w:rsidRPr="0062458C">
        <w:rPr>
          <w:rFonts w:ascii="Times New Roman" w:eastAsia="Times New Roman" w:hAnsi="Times New Roman" w:cs="Times New Roman"/>
          <w:b/>
          <w:bCs/>
          <w:sz w:val="24"/>
          <w:szCs w:val="24"/>
        </w:rPr>
        <w:t>Regla de validación</w:t>
      </w:r>
    </w:p>
    <w:p w14:paraId="518A8BA6" w14:textId="77777777" w:rsidR="00DC0158" w:rsidRDefault="00DC0158" w:rsidP="00DC01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 La muestra presenta una distribución normal. </w:t>
      </w:r>
    </w:p>
    <w:p w14:paraId="4B1C3519" w14:textId="77777777" w:rsidR="00DC0158" w:rsidRDefault="00DC0158" w:rsidP="00DC01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Hᵢ = La muestra presenta una distribución no normal.</w:t>
      </w:r>
    </w:p>
    <w:p w14:paraId="142DD91A" w14:textId="77777777" w:rsidR="00DC0158" w:rsidRDefault="00DC0158" w:rsidP="00DC01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Donde / Criterios / Reglas de decisión: </w:t>
      </w:r>
    </w:p>
    <w:p w14:paraId="3DEE65D4" w14:textId="77777777" w:rsidR="00DC0158" w:rsidRDefault="00DC0158" w:rsidP="00DC01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Nivel de confianza = 95</w:t>
      </w:r>
      <w:r w:rsidRPr="00691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DC5565F" w14:textId="77777777" w:rsidR="00DC0158" w:rsidRDefault="00DC0158" w:rsidP="00DC01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&lt; .05; se rechaza Ho y se acepta que la muestra presenta una distribución no normal.</w:t>
      </w:r>
    </w:p>
    <w:p w14:paraId="168F6AFB" w14:textId="77777777" w:rsidR="00DC0158" w:rsidRDefault="00DC0158" w:rsidP="00DC01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 .05; se acepta Ho, aceptando que la muestra presenta una distribución normal. </w:t>
      </w:r>
    </w:p>
    <w:p w14:paraId="1707EB63" w14:textId="77777777" w:rsidR="00DC0158" w:rsidRDefault="00DC0158" w:rsidP="00DC0158">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continuación, se aplicaron pruebas de normalidad empleando las calificaciones obtenidas con la aplicación de la EACSH a los 19 ítems del instrumento,</w:t>
      </w:r>
      <w:r>
        <w:rPr>
          <w:rFonts w:ascii="Times New Roman" w:eastAsia="Times New Roman" w:hAnsi="Times New Roman" w:cs="Times New Roman"/>
          <w:sz w:val="24"/>
          <w:szCs w:val="24"/>
        </w:rPr>
        <w:t xml:space="preserve"> como se observa en la tabla 11.</w:t>
      </w:r>
    </w:p>
    <w:p w14:paraId="42981A25" w14:textId="77777777" w:rsidR="00363569" w:rsidRDefault="00363569" w:rsidP="00DC0158">
      <w:pPr>
        <w:spacing w:line="360" w:lineRule="auto"/>
        <w:jc w:val="center"/>
        <w:rPr>
          <w:rFonts w:ascii="Times New Roman" w:eastAsia="Times New Roman" w:hAnsi="Times New Roman" w:cs="Times New Roman"/>
          <w:b/>
          <w:sz w:val="24"/>
          <w:szCs w:val="24"/>
        </w:rPr>
      </w:pPr>
      <w:bookmarkStart w:id="9" w:name="_4d34og8" w:colFirst="0" w:colLast="0"/>
      <w:bookmarkEnd w:id="9"/>
    </w:p>
    <w:p w14:paraId="28FD98D4" w14:textId="77777777" w:rsidR="00363569" w:rsidRDefault="00363569" w:rsidP="00DC0158">
      <w:pPr>
        <w:spacing w:line="360" w:lineRule="auto"/>
        <w:jc w:val="center"/>
        <w:rPr>
          <w:rFonts w:ascii="Times New Roman" w:eastAsia="Times New Roman" w:hAnsi="Times New Roman" w:cs="Times New Roman"/>
          <w:b/>
          <w:sz w:val="24"/>
          <w:szCs w:val="24"/>
        </w:rPr>
      </w:pPr>
    </w:p>
    <w:p w14:paraId="64CD5F0C" w14:textId="77777777" w:rsidR="00363569" w:rsidRDefault="00363569" w:rsidP="00DC0158">
      <w:pPr>
        <w:spacing w:line="360" w:lineRule="auto"/>
        <w:jc w:val="center"/>
        <w:rPr>
          <w:rFonts w:ascii="Times New Roman" w:eastAsia="Times New Roman" w:hAnsi="Times New Roman" w:cs="Times New Roman"/>
          <w:b/>
          <w:sz w:val="24"/>
          <w:szCs w:val="24"/>
        </w:rPr>
      </w:pPr>
    </w:p>
    <w:p w14:paraId="435BC4F5" w14:textId="77777777" w:rsidR="00363569" w:rsidRDefault="00363569" w:rsidP="00DC0158">
      <w:pPr>
        <w:spacing w:line="360" w:lineRule="auto"/>
        <w:jc w:val="center"/>
        <w:rPr>
          <w:rFonts w:ascii="Times New Roman" w:eastAsia="Times New Roman" w:hAnsi="Times New Roman" w:cs="Times New Roman"/>
          <w:b/>
          <w:sz w:val="24"/>
          <w:szCs w:val="24"/>
        </w:rPr>
      </w:pPr>
    </w:p>
    <w:p w14:paraId="3380C479" w14:textId="77777777" w:rsidR="00363569" w:rsidRDefault="00363569" w:rsidP="00DC0158">
      <w:pPr>
        <w:spacing w:line="360" w:lineRule="auto"/>
        <w:jc w:val="center"/>
        <w:rPr>
          <w:rFonts w:ascii="Times New Roman" w:eastAsia="Times New Roman" w:hAnsi="Times New Roman" w:cs="Times New Roman"/>
          <w:b/>
          <w:sz w:val="24"/>
          <w:szCs w:val="24"/>
        </w:rPr>
      </w:pPr>
    </w:p>
    <w:p w14:paraId="25DE0464" w14:textId="329FB21D" w:rsidR="00DC0158" w:rsidRPr="007E3EB0" w:rsidRDefault="00DC0158" w:rsidP="00DC0158">
      <w:pPr>
        <w:spacing w:line="360" w:lineRule="auto"/>
        <w:jc w:val="center"/>
        <w:rPr>
          <w:rFonts w:ascii="Times New Roman" w:eastAsia="Times New Roman" w:hAnsi="Times New Roman" w:cs="Times New Roman"/>
          <w:sz w:val="24"/>
          <w:szCs w:val="24"/>
        </w:rPr>
      </w:pPr>
      <w:r w:rsidRPr="007E3EB0">
        <w:rPr>
          <w:rFonts w:ascii="Times New Roman" w:eastAsia="Times New Roman" w:hAnsi="Times New Roman" w:cs="Times New Roman"/>
          <w:b/>
          <w:sz w:val="24"/>
          <w:szCs w:val="24"/>
        </w:rPr>
        <w:lastRenderedPageBreak/>
        <w:t>Tabla</w:t>
      </w:r>
      <w:r w:rsidRPr="007E3EB0">
        <w:rPr>
          <w:rFonts w:ascii="Times New Roman" w:eastAsia="Times New Roman" w:hAnsi="Times New Roman" w:cs="Times New Roman"/>
          <w:b/>
          <w:color w:val="FF0000"/>
          <w:sz w:val="24"/>
          <w:szCs w:val="24"/>
        </w:rPr>
        <w:t xml:space="preserve"> </w:t>
      </w:r>
      <w:r w:rsidRPr="007E3EB0">
        <w:rPr>
          <w:rFonts w:ascii="Times New Roman" w:eastAsia="Times New Roman" w:hAnsi="Times New Roman" w:cs="Times New Roman"/>
          <w:b/>
          <w:color w:val="000000"/>
          <w:sz w:val="24"/>
          <w:szCs w:val="24"/>
        </w:rPr>
        <w:t>11</w:t>
      </w:r>
      <w:r w:rsidRPr="007E3EB0">
        <w:rPr>
          <w:rFonts w:ascii="Times New Roman" w:eastAsia="Times New Roman" w:hAnsi="Times New Roman" w:cs="Times New Roman"/>
          <w:sz w:val="24"/>
          <w:szCs w:val="24"/>
        </w:rPr>
        <w:t>. Pruebas de normalidad.</w:t>
      </w:r>
    </w:p>
    <w:tbl>
      <w:tblPr>
        <w:tblW w:w="10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1531"/>
        <w:gridCol w:w="1530"/>
        <w:gridCol w:w="1379"/>
        <w:gridCol w:w="1378"/>
        <w:gridCol w:w="1530"/>
        <w:gridCol w:w="1649"/>
      </w:tblGrid>
      <w:tr w:rsidR="00DC0158" w:rsidRPr="002C0FE9" w14:paraId="59FE5696" w14:textId="77777777" w:rsidTr="002C0FE9">
        <w:trPr>
          <w:trHeight w:val="407"/>
          <w:jc w:val="center"/>
        </w:trPr>
        <w:tc>
          <w:tcPr>
            <w:tcW w:w="1108" w:type="dxa"/>
            <w:tcBorders>
              <w:top w:val="nil"/>
              <w:left w:val="nil"/>
              <w:bottom w:val="nil"/>
              <w:right w:val="single" w:sz="4" w:space="0" w:color="000000"/>
            </w:tcBorders>
            <w:shd w:val="clear" w:color="auto" w:fill="auto"/>
          </w:tcPr>
          <w:p w14:paraId="515B387C" w14:textId="77777777" w:rsidR="00DC0158" w:rsidRPr="002C0FE9" w:rsidRDefault="00DC0158" w:rsidP="00525AE3">
            <w:pPr>
              <w:spacing w:line="360" w:lineRule="auto"/>
              <w:rPr>
                <w:rFonts w:ascii="Times New Roman" w:eastAsia="Times New Roman" w:hAnsi="Times New Roman" w:cs="Times New Roman"/>
                <w:sz w:val="24"/>
                <w:szCs w:val="24"/>
              </w:rPr>
            </w:pPr>
          </w:p>
        </w:tc>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92C3D1" w14:textId="77777777" w:rsidR="00DC0158" w:rsidRPr="002C0FE9" w:rsidRDefault="00DC0158" w:rsidP="00525AE3">
            <w:pPr>
              <w:spacing w:line="360" w:lineRule="auto"/>
              <w:rPr>
                <w:rFonts w:ascii="Times New Roman" w:eastAsia="Times New Roman" w:hAnsi="Times New Roman" w:cs="Times New Roman"/>
                <w:sz w:val="24"/>
                <w:szCs w:val="24"/>
              </w:rPr>
            </w:pPr>
            <w:proofErr w:type="spellStart"/>
            <w:r w:rsidRPr="002C0FE9">
              <w:rPr>
                <w:rFonts w:ascii="Times New Roman" w:eastAsia="Times New Roman" w:hAnsi="Times New Roman" w:cs="Times New Roman"/>
                <w:sz w:val="24"/>
                <w:szCs w:val="24"/>
              </w:rPr>
              <w:t>Kolmogorov-Smirnova</w:t>
            </w:r>
            <w:proofErr w:type="spellEnd"/>
            <w:r w:rsidRPr="002C0FE9">
              <w:rPr>
                <w:rFonts w:ascii="Times New Roman" w:eastAsia="Times New Roman" w:hAnsi="Times New Roman" w:cs="Times New Roman"/>
                <w:sz w:val="24"/>
                <w:szCs w:val="24"/>
                <w:vertAlign w:val="superscript"/>
              </w:rPr>
              <w:t xml:space="preserve"> a</w:t>
            </w:r>
          </w:p>
        </w:tc>
        <w:tc>
          <w:tcPr>
            <w:tcW w:w="4557" w:type="dxa"/>
            <w:gridSpan w:val="3"/>
            <w:tcBorders>
              <w:top w:val="single" w:sz="4" w:space="0" w:color="000000"/>
              <w:left w:val="single" w:sz="4" w:space="0" w:color="000000"/>
              <w:bottom w:val="single" w:sz="4" w:space="0" w:color="000000"/>
              <w:right w:val="single" w:sz="4" w:space="0" w:color="000000"/>
            </w:tcBorders>
            <w:shd w:val="clear" w:color="auto" w:fill="auto"/>
          </w:tcPr>
          <w:p w14:paraId="206EE971" w14:textId="77777777" w:rsidR="00DC0158" w:rsidRPr="002C0FE9" w:rsidRDefault="00DC0158" w:rsidP="00525AE3">
            <w:pPr>
              <w:spacing w:line="360" w:lineRule="auto"/>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 xml:space="preserve">Shapiro </w:t>
            </w:r>
            <w:proofErr w:type="spellStart"/>
            <w:r w:rsidRPr="002C0FE9">
              <w:rPr>
                <w:rFonts w:ascii="Times New Roman" w:eastAsia="Times New Roman" w:hAnsi="Times New Roman" w:cs="Times New Roman"/>
                <w:sz w:val="24"/>
                <w:szCs w:val="24"/>
              </w:rPr>
              <w:t>Wilk</w:t>
            </w:r>
            <w:proofErr w:type="spellEnd"/>
          </w:p>
        </w:tc>
      </w:tr>
      <w:tr w:rsidR="00DC0158" w:rsidRPr="002C0FE9" w14:paraId="59757FBB" w14:textId="77777777" w:rsidTr="002C0FE9">
        <w:trPr>
          <w:trHeight w:val="422"/>
          <w:jc w:val="center"/>
        </w:trPr>
        <w:tc>
          <w:tcPr>
            <w:tcW w:w="1108" w:type="dxa"/>
            <w:tcBorders>
              <w:top w:val="nil"/>
              <w:left w:val="nil"/>
              <w:bottom w:val="single" w:sz="4" w:space="0" w:color="000000"/>
              <w:right w:val="single" w:sz="4" w:space="0" w:color="000000"/>
            </w:tcBorders>
            <w:shd w:val="clear" w:color="auto" w:fill="auto"/>
          </w:tcPr>
          <w:p w14:paraId="0D4C9DB9" w14:textId="77777777" w:rsidR="00DC0158" w:rsidRPr="002C0FE9" w:rsidRDefault="00DC0158" w:rsidP="00525AE3">
            <w:pPr>
              <w:spacing w:line="360" w:lineRule="auto"/>
              <w:rPr>
                <w:rFonts w:ascii="Times New Roman" w:eastAsia="Times New Roman" w:hAnsi="Times New Roman" w:cs="Times New Roman"/>
                <w:sz w:val="24"/>
                <w:szCs w:val="24"/>
              </w:rPr>
            </w:pPr>
          </w:p>
        </w:tc>
        <w:tc>
          <w:tcPr>
            <w:tcW w:w="1531" w:type="dxa"/>
            <w:tcBorders>
              <w:top w:val="single" w:sz="4" w:space="0" w:color="000000"/>
              <w:left w:val="single" w:sz="4" w:space="0" w:color="000000"/>
            </w:tcBorders>
            <w:shd w:val="clear" w:color="auto" w:fill="auto"/>
            <w:vAlign w:val="center"/>
          </w:tcPr>
          <w:p w14:paraId="4F4B84E5" w14:textId="77777777" w:rsidR="00DC0158" w:rsidRPr="002C0FE9" w:rsidRDefault="00DC0158" w:rsidP="00525AE3">
            <w:pPr>
              <w:spacing w:line="360" w:lineRule="auto"/>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Estadístico</w:t>
            </w:r>
          </w:p>
        </w:tc>
        <w:tc>
          <w:tcPr>
            <w:tcW w:w="1530" w:type="dxa"/>
            <w:tcBorders>
              <w:top w:val="single" w:sz="4" w:space="0" w:color="000000"/>
            </w:tcBorders>
            <w:shd w:val="clear" w:color="auto" w:fill="auto"/>
            <w:vAlign w:val="center"/>
          </w:tcPr>
          <w:p w14:paraId="1F3611FF" w14:textId="77777777" w:rsidR="00DC0158" w:rsidRPr="002C0FE9" w:rsidRDefault="00DC0158" w:rsidP="00525AE3">
            <w:pPr>
              <w:spacing w:line="360" w:lineRule="auto"/>
              <w:rPr>
                <w:rFonts w:ascii="Times New Roman" w:eastAsia="Times New Roman" w:hAnsi="Times New Roman" w:cs="Times New Roman"/>
                <w:sz w:val="24"/>
                <w:szCs w:val="24"/>
              </w:rPr>
            </w:pPr>
            <w:proofErr w:type="spellStart"/>
            <w:r w:rsidRPr="002C0FE9">
              <w:rPr>
                <w:rFonts w:ascii="Times New Roman" w:eastAsia="Times New Roman" w:hAnsi="Times New Roman" w:cs="Times New Roman"/>
                <w:sz w:val="24"/>
                <w:szCs w:val="24"/>
              </w:rPr>
              <w:t>gl</w:t>
            </w:r>
            <w:proofErr w:type="spellEnd"/>
          </w:p>
        </w:tc>
        <w:tc>
          <w:tcPr>
            <w:tcW w:w="1378" w:type="dxa"/>
            <w:tcBorders>
              <w:top w:val="single" w:sz="4" w:space="0" w:color="000000"/>
            </w:tcBorders>
            <w:shd w:val="clear" w:color="auto" w:fill="auto"/>
          </w:tcPr>
          <w:p w14:paraId="785D1E14" w14:textId="77777777" w:rsidR="00DC0158" w:rsidRPr="002C0FE9" w:rsidRDefault="00DC0158" w:rsidP="00525AE3">
            <w:pPr>
              <w:spacing w:line="360" w:lineRule="auto"/>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Sig.</w:t>
            </w:r>
          </w:p>
        </w:tc>
        <w:tc>
          <w:tcPr>
            <w:tcW w:w="1378" w:type="dxa"/>
            <w:tcBorders>
              <w:top w:val="single" w:sz="4" w:space="0" w:color="000000"/>
            </w:tcBorders>
            <w:shd w:val="clear" w:color="auto" w:fill="auto"/>
          </w:tcPr>
          <w:p w14:paraId="2757D92E" w14:textId="77777777" w:rsidR="00DC0158" w:rsidRPr="002C0FE9" w:rsidRDefault="00DC0158" w:rsidP="00525AE3">
            <w:pPr>
              <w:spacing w:line="360" w:lineRule="auto"/>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Estadístico</w:t>
            </w:r>
          </w:p>
        </w:tc>
        <w:tc>
          <w:tcPr>
            <w:tcW w:w="1530" w:type="dxa"/>
            <w:tcBorders>
              <w:top w:val="single" w:sz="4" w:space="0" w:color="000000"/>
            </w:tcBorders>
            <w:shd w:val="clear" w:color="auto" w:fill="auto"/>
          </w:tcPr>
          <w:p w14:paraId="7033938C" w14:textId="77777777" w:rsidR="00DC0158" w:rsidRPr="002C0FE9" w:rsidRDefault="00DC0158" w:rsidP="00525AE3">
            <w:pPr>
              <w:spacing w:line="360" w:lineRule="auto"/>
              <w:rPr>
                <w:rFonts w:ascii="Times New Roman" w:eastAsia="Times New Roman" w:hAnsi="Times New Roman" w:cs="Times New Roman"/>
                <w:sz w:val="24"/>
                <w:szCs w:val="24"/>
              </w:rPr>
            </w:pPr>
            <w:proofErr w:type="spellStart"/>
            <w:r w:rsidRPr="002C0FE9">
              <w:rPr>
                <w:rFonts w:ascii="Times New Roman" w:eastAsia="Times New Roman" w:hAnsi="Times New Roman" w:cs="Times New Roman"/>
                <w:sz w:val="24"/>
                <w:szCs w:val="24"/>
              </w:rPr>
              <w:t>gl</w:t>
            </w:r>
            <w:proofErr w:type="spellEnd"/>
          </w:p>
        </w:tc>
        <w:tc>
          <w:tcPr>
            <w:tcW w:w="1648" w:type="dxa"/>
            <w:tcBorders>
              <w:top w:val="single" w:sz="4" w:space="0" w:color="000000"/>
            </w:tcBorders>
            <w:shd w:val="clear" w:color="auto" w:fill="auto"/>
          </w:tcPr>
          <w:p w14:paraId="05B059E6" w14:textId="77777777" w:rsidR="00DC0158" w:rsidRPr="002C0FE9" w:rsidRDefault="00DC0158" w:rsidP="00525AE3">
            <w:pPr>
              <w:spacing w:line="360" w:lineRule="auto"/>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Sig.</w:t>
            </w:r>
          </w:p>
        </w:tc>
      </w:tr>
      <w:tr w:rsidR="00DC0158" w:rsidRPr="002C0FE9" w14:paraId="6E4B7243" w14:textId="77777777" w:rsidTr="002C0FE9">
        <w:trPr>
          <w:trHeight w:val="298"/>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0BB20519"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V1</w:t>
            </w:r>
          </w:p>
        </w:tc>
        <w:tc>
          <w:tcPr>
            <w:tcW w:w="1531" w:type="dxa"/>
            <w:tcBorders>
              <w:left w:val="single" w:sz="4" w:space="0" w:color="000000"/>
            </w:tcBorders>
            <w:shd w:val="clear" w:color="auto" w:fill="auto"/>
          </w:tcPr>
          <w:p w14:paraId="477A5398"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.331</w:t>
            </w:r>
          </w:p>
        </w:tc>
        <w:tc>
          <w:tcPr>
            <w:tcW w:w="1530" w:type="dxa"/>
            <w:shd w:val="clear" w:color="auto" w:fill="auto"/>
          </w:tcPr>
          <w:p w14:paraId="3AE5BAF2"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19</w:t>
            </w:r>
          </w:p>
        </w:tc>
        <w:tc>
          <w:tcPr>
            <w:tcW w:w="1378" w:type="dxa"/>
            <w:shd w:val="clear" w:color="auto" w:fill="auto"/>
          </w:tcPr>
          <w:p w14:paraId="1A41AFC1"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.000</w:t>
            </w:r>
          </w:p>
        </w:tc>
        <w:tc>
          <w:tcPr>
            <w:tcW w:w="1378" w:type="dxa"/>
            <w:shd w:val="clear" w:color="auto" w:fill="auto"/>
          </w:tcPr>
          <w:p w14:paraId="650050C8"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.575</w:t>
            </w:r>
          </w:p>
        </w:tc>
        <w:tc>
          <w:tcPr>
            <w:tcW w:w="1530" w:type="dxa"/>
            <w:shd w:val="clear" w:color="auto" w:fill="auto"/>
          </w:tcPr>
          <w:p w14:paraId="58280868"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19</w:t>
            </w:r>
          </w:p>
        </w:tc>
        <w:tc>
          <w:tcPr>
            <w:tcW w:w="1648" w:type="dxa"/>
            <w:shd w:val="clear" w:color="auto" w:fill="auto"/>
          </w:tcPr>
          <w:p w14:paraId="12D7725F"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.000</w:t>
            </w:r>
          </w:p>
        </w:tc>
      </w:tr>
      <w:tr w:rsidR="00DC0158" w:rsidRPr="002C0FE9" w14:paraId="170D2B59" w14:textId="77777777" w:rsidTr="002C0FE9">
        <w:trPr>
          <w:trHeight w:val="332"/>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5F6B66AE"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V2</w:t>
            </w:r>
          </w:p>
        </w:tc>
        <w:tc>
          <w:tcPr>
            <w:tcW w:w="1531" w:type="dxa"/>
            <w:tcBorders>
              <w:left w:val="single" w:sz="4" w:space="0" w:color="000000"/>
            </w:tcBorders>
            <w:shd w:val="clear" w:color="auto" w:fill="auto"/>
          </w:tcPr>
          <w:p w14:paraId="364F023E"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.316</w:t>
            </w:r>
          </w:p>
        </w:tc>
        <w:tc>
          <w:tcPr>
            <w:tcW w:w="1530" w:type="dxa"/>
            <w:shd w:val="clear" w:color="auto" w:fill="auto"/>
          </w:tcPr>
          <w:p w14:paraId="1015E6FC"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19</w:t>
            </w:r>
          </w:p>
        </w:tc>
        <w:tc>
          <w:tcPr>
            <w:tcW w:w="1378" w:type="dxa"/>
            <w:shd w:val="clear" w:color="auto" w:fill="auto"/>
          </w:tcPr>
          <w:p w14:paraId="334AF896"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.000</w:t>
            </w:r>
          </w:p>
        </w:tc>
        <w:tc>
          <w:tcPr>
            <w:tcW w:w="1378" w:type="dxa"/>
            <w:shd w:val="clear" w:color="auto" w:fill="auto"/>
          </w:tcPr>
          <w:p w14:paraId="5E2F5E51"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.549</w:t>
            </w:r>
          </w:p>
        </w:tc>
        <w:tc>
          <w:tcPr>
            <w:tcW w:w="1530" w:type="dxa"/>
            <w:shd w:val="clear" w:color="auto" w:fill="auto"/>
          </w:tcPr>
          <w:p w14:paraId="5A4242BC"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19</w:t>
            </w:r>
          </w:p>
        </w:tc>
        <w:tc>
          <w:tcPr>
            <w:tcW w:w="1648" w:type="dxa"/>
            <w:shd w:val="clear" w:color="auto" w:fill="auto"/>
          </w:tcPr>
          <w:p w14:paraId="3B07030F"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rPr>
              <w:t>.000</w:t>
            </w:r>
          </w:p>
        </w:tc>
      </w:tr>
      <w:tr w:rsidR="00DC0158" w:rsidRPr="002C0FE9" w14:paraId="36E4CC31" w14:textId="77777777" w:rsidTr="002C0FE9">
        <w:trPr>
          <w:trHeight w:val="224"/>
          <w:jc w:val="center"/>
        </w:trPr>
        <w:tc>
          <w:tcPr>
            <w:tcW w:w="10105" w:type="dxa"/>
            <w:gridSpan w:val="7"/>
            <w:tcBorders>
              <w:top w:val="nil"/>
              <w:left w:val="single" w:sz="4" w:space="0" w:color="000000"/>
              <w:bottom w:val="single" w:sz="4" w:space="0" w:color="000000"/>
            </w:tcBorders>
            <w:shd w:val="clear" w:color="auto" w:fill="auto"/>
          </w:tcPr>
          <w:p w14:paraId="6F44A116"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vertAlign w:val="superscript"/>
              </w:rPr>
              <w:t>a</w:t>
            </w:r>
            <w:r w:rsidRPr="002C0FE9">
              <w:rPr>
                <w:rFonts w:ascii="Times New Roman" w:eastAsia="Times New Roman" w:hAnsi="Times New Roman" w:cs="Times New Roman"/>
                <w:color w:val="000000"/>
                <w:sz w:val="24"/>
                <w:szCs w:val="24"/>
              </w:rPr>
              <w:t xml:space="preserve">. Corrección de significación de </w:t>
            </w:r>
            <w:proofErr w:type="spellStart"/>
            <w:r w:rsidRPr="002C0FE9">
              <w:rPr>
                <w:rFonts w:ascii="Times New Roman" w:eastAsia="Times New Roman" w:hAnsi="Times New Roman" w:cs="Times New Roman"/>
                <w:color w:val="000000"/>
                <w:sz w:val="24"/>
                <w:szCs w:val="24"/>
              </w:rPr>
              <w:t>Lilliefors</w:t>
            </w:r>
            <w:proofErr w:type="spellEnd"/>
          </w:p>
        </w:tc>
      </w:tr>
    </w:tbl>
    <w:p w14:paraId="027A4FBE" w14:textId="77777777" w:rsidR="00DC0158" w:rsidRDefault="00DC0158" w:rsidP="00DC0158">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Elaboración propia </w:t>
      </w:r>
    </w:p>
    <w:p w14:paraId="2951DAA1" w14:textId="77777777" w:rsidR="00DC0158" w:rsidRPr="005267DB" w:rsidRDefault="00DC0158" w:rsidP="00DC015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267DB">
        <w:rPr>
          <w:rFonts w:ascii="Times New Roman" w:hAnsi="Times New Roman" w:cs="Times New Roman"/>
          <w:sz w:val="24"/>
          <w:szCs w:val="24"/>
        </w:rPr>
        <w:t>Conclusión: Tras aplicar la prueba Shapiro-Wilk, se observó que ambas variables presentan un tamaño de muestra inferior a 30, y el grado de significancia entre ellas fue de 0.000. De acuerdo con la regla convencional de p &lt; 0.05, se rechaza la hipótesis nula (Ho) y se acepta que las muestras no siguen una distribución normal.</w:t>
      </w:r>
    </w:p>
    <w:p w14:paraId="443D2B95" w14:textId="77777777" w:rsidR="00DC0158" w:rsidRDefault="00DC0158" w:rsidP="00DC01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consecuencia, </w:t>
      </w:r>
      <w:r w:rsidRPr="005267DB">
        <w:rPr>
          <w:rFonts w:ascii="Times New Roman" w:hAnsi="Times New Roman" w:cs="Times New Roman"/>
          <w:sz w:val="24"/>
          <w:szCs w:val="24"/>
        </w:rPr>
        <w:t xml:space="preserve">se emplearon pruebas no paramétricas para el análisis de datos. En particular, se consideró apropiado utilizar la prueba Rho de Spearman. Los resultados se resumen en la </w:t>
      </w:r>
      <w:r>
        <w:rPr>
          <w:rFonts w:ascii="Times New Roman" w:hAnsi="Times New Roman" w:cs="Times New Roman"/>
          <w:sz w:val="24"/>
          <w:szCs w:val="24"/>
        </w:rPr>
        <w:t>t</w:t>
      </w:r>
      <w:r w:rsidRPr="005267DB">
        <w:rPr>
          <w:rFonts w:ascii="Times New Roman" w:hAnsi="Times New Roman" w:cs="Times New Roman"/>
          <w:sz w:val="24"/>
          <w:szCs w:val="24"/>
        </w:rPr>
        <w:t xml:space="preserve">abla 12 y su complemento en la </w:t>
      </w:r>
      <w:r>
        <w:rPr>
          <w:rFonts w:ascii="Times New Roman" w:hAnsi="Times New Roman" w:cs="Times New Roman"/>
          <w:sz w:val="24"/>
          <w:szCs w:val="24"/>
        </w:rPr>
        <w:t>t</w:t>
      </w:r>
      <w:r w:rsidRPr="005267DB">
        <w:rPr>
          <w:rFonts w:ascii="Times New Roman" w:hAnsi="Times New Roman" w:cs="Times New Roman"/>
          <w:sz w:val="24"/>
          <w:szCs w:val="24"/>
        </w:rPr>
        <w:t>abla 13.</w:t>
      </w:r>
    </w:p>
    <w:p w14:paraId="4A968121" w14:textId="77777777" w:rsidR="00363569" w:rsidRDefault="00363569" w:rsidP="00DC0158">
      <w:pPr>
        <w:spacing w:line="360" w:lineRule="auto"/>
        <w:ind w:firstLine="708"/>
        <w:jc w:val="both"/>
        <w:rPr>
          <w:rFonts w:ascii="Times New Roman" w:hAnsi="Times New Roman" w:cs="Times New Roman"/>
          <w:sz w:val="24"/>
          <w:szCs w:val="24"/>
        </w:rPr>
      </w:pPr>
    </w:p>
    <w:p w14:paraId="79BDBC7B" w14:textId="77777777" w:rsidR="00DC0158" w:rsidRPr="0063496E" w:rsidRDefault="00DC0158" w:rsidP="00DC0158">
      <w:pPr>
        <w:spacing w:line="360" w:lineRule="auto"/>
        <w:jc w:val="center"/>
        <w:rPr>
          <w:rFonts w:ascii="Times New Roman" w:eastAsia="Times New Roman" w:hAnsi="Times New Roman" w:cs="Times New Roman"/>
          <w:sz w:val="24"/>
          <w:szCs w:val="24"/>
        </w:rPr>
      </w:pPr>
      <w:r w:rsidRPr="00AD32C4">
        <w:rPr>
          <w:rFonts w:ascii="Times New Roman" w:eastAsia="Times New Roman" w:hAnsi="Times New Roman" w:cs="Times New Roman"/>
          <w:b/>
          <w:sz w:val="24"/>
          <w:szCs w:val="24"/>
        </w:rPr>
        <w:t>Tabla 12</w:t>
      </w:r>
      <w:r w:rsidRPr="00AD3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D32C4">
        <w:rPr>
          <w:rFonts w:ascii="Times New Roman" w:eastAsia="Times New Roman" w:hAnsi="Times New Roman" w:cs="Times New Roman"/>
          <w:sz w:val="24"/>
          <w:szCs w:val="24"/>
        </w:rPr>
        <w:t>Prueba de correlaciones conforme a calificaciones obtenidas en 8 dimensiones</w:t>
      </w:r>
    </w:p>
    <w:tbl>
      <w:tblPr>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1"/>
        <w:gridCol w:w="2932"/>
        <w:gridCol w:w="2931"/>
        <w:gridCol w:w="2469"/>
      </w:tblGrid>
      <w:tr w:rsidR="00DC0158" w:rsidRPr="002C0FE9" w14:paraId="67170BA3" w14:textId="77777777" w:rsidTr="002C0FE9">
        <w:trPr>
          <w:trHeight w:val="283"/>
          <w:jc w:val="center"/>
        </w:trPr>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7EF4B437"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Prueba Rho de Spearman</w:t>
            </w:r>
          </w:p>
        </w:tc>
        <w:tc>
          <w:tcPr>
            <w:tcW w:w="2931" w:type="dxa"/>
            <w:tcBorders>
              <w:left w:val="single" w:sz="4" w:space="0" w:color="000000"/>
            </w:tcBorders>
            <w:shd w:val="clear" w:color="auto" w:fill="auto"/>
          </w:tcPr>
          <w:p w14:paraId="0CB293CD"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V1. Artículos en revisión</w:t>
            </w:r>
          </w:p>
        </w:tc>
        <w:tc>
          <w:tcPr>
            <w:tcW w:w="2469" w:type="dxa"/>
            <w:shd w:val="clear" w:color="auto" w:fill="auto"/>
          </w:tcPr>
          <w:p w14:paraId="39DCCFA7"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V2. Artículo publicado</w:t>
            </w:r>
          </w:p>
        </w:tc>
      </w:tr>
      <w:tr w:rsidR="00DC0158" w:rsidRPr="002C0FE9" w14:paraId="52770B2E" w14:textId="77777777" w:rsidTr="002C0FE9">
        <w:trPr>
          <w:trHeight w:val="283"/>
          <w:jc w:val="center"/>
        </w:trPr>
        <w:tc>
          <w:tcPr>
            <w:tcW w:w="1811" w:type="dxa"/>
            <w:tcBorders>
              <w:top w:val="single" w:sz="4" w:space="0" w:color="000000"/>
              <w:left w:val="single" w:sz="4" w:space="0" w:color="000000"/>
              <w:bottom w:val="nil"/>
              <w:right w:val="single" w:sz="4" w:space="0" w:color="000000"/>
            </w:tcBorders>
            <w:shd w:val="clear" w:color="auto" w:fill="auto"/>
          </w:tcPr>
          <w:p w14:paraId="7A266179"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V1. Artículos</w:t>
            </w:r>
          </w:p>
        </w:tc>
        <w:tc>
          <w:tcPr>
            <w:tcW w:w="2932" w:type="dxa"/>
            <w:tcBorders>
              <w:top w:val="single" w:sz="4" w:space="0" w:color="000000"/>
              <w:left w:val="single" w:sz="4" w:space="0" w:color="000000"/>
            </w:tcBorders>
            <w:shd w:val="clear" w:color="auto" w:fill="auto"/>
          </w:tcPr>
          <w:p w14:paraId="2D76696D"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Coeficiente de correlación</w:t>
            </w:r>
          </w:p>
        </w:tc>
        <w:tc>
          <w:tcPr>
            <w:tcW w:w="2931" w:type="dxa"/>
            <w:shd w:val="clear" w:color="auto" w:fill="auto"/>
            <w:vAlign w:val="center"/>
          </w:tcPr>
          <w:p w14:paraId="32B747DA"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1.000</w:t>
            </w:r>
          </w:p>
        </w:tc>
        <w:tc>
          <w:tcPr>
            <w:tcW w:w="2469" w:type="dxa"/>
            <w:shd w:val="clear" w:color="auto" w:fill="auto"/>
          </w:tcPr>
          <w:p w14:paraId="3C4C3416"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color w:val="010205"/>
                <w:sz w:val="24"/>
                <w:szCs w:val="24"/>
              </w:rPr>
              <w:t>.667</w:t>
            </w:r>
            <w:r w:rsidRPr="002C0FE9">
              <w:rPr>
                <w:rFonts w:ascii="Times New Roman" w:eastAsia="Times New Roman" w:hAnsi="Times New Roman" w:cs="Times New Roman"/>
                <w:color w:val="010205"/>
                <w:sz w:val="24"/>
                <w:szCs w:val="24"/>
                <w:vertAlign w:val="superscript"/>
              </w:rPr>
              <w:t>**</w:t>
            </w:r>
          </w:p>
        </w:tc>
      </w:tr>
      <w:tr w:rsidR="00DC0158" w:rsidRPr="002C0FE9" w14:paraId="7BBF2F82" w14:textId="77777777" w:rsidTr="002C0FE9">
        <w:trPr>
          <w:trHeight w:val="283"/>
          <w:jc w:val="center"/>
        </w:trPr>
        <w:tc>
          <w:tcPr>
            <w:tcW w:w="1811" w:type="dxa"/>
            <w:tcBorders>
              <w:top w:val="nil"/>
              <w:left w:val="single" w:sz="4" w:space="0" w:color="000000"/>
              <w:bottom w:val="nil"/>
              <w:right w:val="single" w:sz="4" w:space="0" w:color="000000"/>
            </w:tcBorders>
            <w:shd w:val="clear" w:color="auto" w:fill="auto"/>
          </w:tcPr>
          <w:p w14:paraId="3BF4BFB9"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en revisión</w:t>
            </w:r>
          </w:p>
        </w:tc>
        <w:tc>
          <w:tcPr>
            <w:tcW w:w="2932" w:type="dxa"/>
            <w:tcBorders>
              <w:left w:val="single" w:sz="4" w:space="0" w:color="000000"/>
            </w:tcBorders>
            <w:shd w:val="clear" w:color="auto" w:fill="auto"/>
          </w:tcPr>
          <w:p w14:paraId="376BF825"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Sig. (bilateral)</w:t>
            </w:r>
          </w:p>
        </w:tc>
        <w:tc>
          <w:tcPr>
            <w:tcW w:w="2931" w:type="dxa"/>
            <w:shd w:val="clear" w:color="auto" w:fill="auto"/>
          </w:tcPr>
          <w:p w14:paraId="441B7869"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w:t>
            </w:r>
          </w:p>
        </w:tc>
        <w:tc>
          <w:tcPr>
            <w:tcW w:w="2469" w:type="dxa"/>
            <w:shd w:val="clear" w:color="auto" w:fill="auto"/>
          </w:tcPr>
          <w:p w14:paraId="6CE72D3B"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color w:val="010205"/>
                <w:sz w:val="24"/>
                <w:szCs w:val="24"/>
              </w:rPr>
              <w:t>.002</w:t>
            </w:r>
          </w:p>
        </w:tc>
      </w:tr>
      <w:tr w:rsidR="00DC0158" w:rsidRPr="002C0FE9" w14:paraId="7A727E67" w14:textId="77777777" w:rsidTr="002C0FE9">
        <w:trPr>
          <w:trHeight w:val="283"/>
          <w:jc w:val="center"/>
        </w:trPr>
        <w:tc>
          <w:tcPr>
            <w:tcW w:w="1811" w:type="dxa"/>
            <w:tcBorders>
              <w:top w:val="nil"/>
              <w:left w:val="single" w:sz="4" w:space="0" w:color="000000"/>
              <w:bottom w:val="single" w:sz="4" w:space="0" w:color="000000"/>
              <w:right w:val="single" w:sz="4" w:space="0" w:color="000000"/>
            </w:tcBorders>
            <w:shd w:val="clear" w:color="auto" w:fill="auto"/>
          </w:tcPr>
          <w:p w14:paraId="708E90D3" w14:textId="77777777" w:rsidR="00DC0158" w:rsidRPr="002C0FE9" w:rsidRDefault="00DC0158" w:rsidP="00525AE3">
            <w:pPr>
              <w:spacing w:line="276" w:lineRule="auto"/>
              <w:jc w:val="both"/>
              <w:rPr>
                <w:rFonts w:ascii="Times New Roman" w:eastAsia="Times New Roman" w:hAnsi="Times New Roman" w:cs="Times New Roman"/>
                <w:sz w:val="24"/>
                <w:szCs w:val="24"/>
              </w:rPr>
            </w:pPr>
          </w:p>
        </w:tc>
        <w:tc>
          <w:tcPr>
            <w:tcW w:w="2932" w:type="dxa"/>
            <w:tcBorders>
              <w:left w:val="single" w:sz="4" w:space="0" w:color="000000"/>
            </w:tcBorders>
            <w:shd w:val="clear" w:color="auto" w:fill="auto"/>
          </w:tcPr>
          <w:p w14:paraId="2856DF92"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N</w:t>
            </w:r>
          </w:p>
        </w:tc>
        <w:tc>
          <w:tcPr>
            <w:tcW w:w="2931" w:type="dxa"/>
            <w:shd w:val="clear" w:color="auto" w:fill="auto"/>
            <w:vAlign w:val="center"/>
          </w:tcPr>
          <w:p w14:paraId="27CBB3B1"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19</w:t>
            </w:r>
          </w:p>
        </w:tc>
        <w:tc>
          <w:tcPr>
            <w:tcW w:w="2469" w:type="dxa"/>
            <w:shd w:val="clear" w:color="auto" w:fill="auto"/>
            <w:vAlign w:val="center"/>
          </w:tcPr>
          <w:p w14:paraId="4CB943FF"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19</w:t>
            </w:r>
          </w:p>
        </w:tc>
      </w:tr>
      <w:tr w:rsidR="00DC0158" w:rsidRPr="002C0FE9" w14:paraId="166B5253" w14:textId="77777777" w:rsidTr="002C0FE9">
        <w:trPr>
          <w:trHeight w:val="283"/>
          <w:jc w:val="center"/>
        </w:trPr>
        <w:tc>
          <w:tcPr>
            <w:tcW w:w="1811" w:type="dxa"/>
            <w:tcBorders>
              <w:top w:val="single" w:sz="4" w:space="0" w:color="000000"/>
              <w:left w:val="single" w:sz="4" w:space="0" w:color="000000"/>
              <w:bottom w:val="nil"/>
              <w:right w:val="single" w:sz="4" w:space="0" w:color="000000"/>
            </w:tcBorders>
            <w:shd w:val="clear" w:color="auto" w:fill="auto"/>
          </w:tcPr>
          <w:p w14:paraId="15681D6C"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 xml:space="preserve">V2. Artículo </w:t>
            </w:r>
          </w:p>
        </w:tc>
        <w:tc>
          <w:tcPr>
            <w:tcW w:w="2932" w:type="dxa"/>
            <w:tcBorders>
              <w:left w:val="single" w:sz="4" w:space="0" w:color="000000"/>
            </w:tcBorders>
            <w:shd w:val="clear" w:color="auto" w:fill="auto"/>
          </w:tcPr>
          <w:p w14:paraId="563D7034"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Coeficiente de correlación</w:t>
            </w:r>
          </w:p>
        </w:tc>
        <w:tc>
          <w:tcPr>
            <w:tcW w:w="2931" w:type="dxa"/>
            <w:shd w:val="clear" w:color="auto" w:fill="auto"/>
          </w:tcPr>
          <w:p w14:paraId="0E066F08"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color w:val="010205"/>
                <w:sz w:val="24"/>
                <w:szCs w:val="24"/>
              </w:rPr>
              <w:t>.667**</w:t>
            </w:r>
          </w:p>
        </w:tc>
        <w:tc>
          <w:tcPr>
            <w:tcW w:w="2469" w:type="dxa"/>
            <w:shd w:val="clear" w:color="auto" w:fill="auto"/>
          </w:tcPr>
          <w:p w14:paraId="27DE4E37"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1.000</w:t>
            </w:r>
          </w:p>
        </w:tc>
      </w:tr>
      <w:tr w:rsidR="00DC0158" w:rsidRPr="002C0FE9" w14:paraId="2F98EDC2" w14:textId="77777777" w:rsidTr="002C0FE9">
        <w:trPr>
          <w:trHeight w:val="283"/>
          <w:jc w:val="center"/>
        </w:trPr>
        <w:tc>
          <w:tcPr>
            <w:tcW w:w="1811" w:type="dxa"/>
            <w:tcBorders>
              <w:top w:val="nil"/>
              <w:left w:val="single" w:sz="4" w:space="0" w:color="000000"/>
              <w:bottom w:val="nil"/>
              <w:right w:val="single" w:sz="4" w:space="0" w:color="000000"/>
            </w:tcBorders>
            <w:shd w:val="clear" w:color="auto" w:fill="auto"/>
          </w:tcPr>
          <w:p w14:paraId="2E41F26D"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Publicado</w:t>
            </w:r>
          </w:p>
        </w:tc>
        <w:tc>
          <w:tcPr>
            <w:tcW w:w="2932" w:type="dxa"/>
            <w:tcBorders>
              <w:left w:val="single" w:sz="4" w:space="0" w:color="000000"/>
            </w:tcBorders>
            <w:shd w:val="clear" w:color="auto" w:fill="auto"/>
          </w:tcPr>
          <w:p w14:paraId="32FE02E2"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Sig. (bilateral)</w:t>
            </w:r>
          </w:p>
        </w:tc>
        <w:tc>
          <w:tcPr>
            <w:tcW w:w="2931" w:type="dxa"/>
            <w:shd w:val="clear" w:color="auto" w:fill="auto"/>
            <w:vAlign w:val="center"/>
          </w:tcPr>
          <w:p w14:paraId="55C17649"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color w:val="010205"/>
                <w:sz w:val="24"/>
                <w:szCs w:val="24"/>
              </w:rPr>
              <w:t>.002</w:t>
            </w:r>
          </w:p>
        </w:tc>
        <w:tc>
          <w:tcPr>
            <w:tcW w:w="2469" w:type="dxa"/>
            <w:shd w:val="clear" w:color="auto" w:fill="auto"/>
            <w:vAlign w:val="center"/>
          </w:tcPr>
          <w:p w14:paraId="79E3B4B8"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w:t>
            </w:r>
          </w:p>
        </w:tc>
      </w:tr>
      <w:tr w:rsidR="00DC0158" w:rsidRPr="002C0FE9" w14:paraId="2EA5EA16" w14:textId="77777777" w:rsidTr="002C0FE9">
        <w:trPr>
          <w:trHeight w:val="283"/>
          <w:jc w:val="center"/>
        </w:trPr>
        <w:tc>
          <w:tcPr>
            <w:tcW w:w="1811" w:type="dxa"/>
            <w:tcBorders>
              <w:top w:val="nil"/>
              <w:left w:val="single" w:sz="4" w:space="0" w:color="000000"/>
              <w:bottom w:val="single" w:sz="4" w:space="0" w:color="000000"/>
              <w:right w:val="single" w:sz="4" w:space="0" w:color="000000"/>
            </w:tcBorders>
            <w:shd w:val="clear" w:color="auto" w:fill="auto"/>
          </w:tcPr>
          <w:p w14:paraId="18E5E925" w14:textId="77777777" w:rsidR="00DC0158" w:rsidRPr="002C0FE9" w:rsidRDefault="00DC0158" w:rsidP="00525AE3">
            <w:pPr>
              <w:spacing w:line="276" w:lineRule="auto"/>
              <w:jc w:val="both"/>
              <w:rPr>
                <w:rFonts w:ascii="Times New Roman" w:eastAsia="Times New Roman" w:hAnsi="Times New Roman" w:cs="Times New Roman"/>
                <w:sz w:val="24"/>
                <w:szCs w:val="24"/>
              </w:rPr>
            </w:pPr>
          </w:p>
        </w:tc>
        <w:tc>
          <w:tcPr>
            <w:tcW w:w="2932" w:type="dxa"/>
            <w:tcBorders>
              <w:left w:val="single" w:sz="4" w:space="0" w:color="000000"/>
              <w:bottom w:val="single" w:sz="4" w:space="0" w:color="000000"/>
            </w:tcBorders>
            <w:shd w:val="clear" w:color="auto" w:fill="auto"/>
          </w:tcPr>
          <w:p w14:paraId="472DF6B9" w14:textId="77777777" w:rsidR="00DC0158" w:rsidRPr="002C0FE9" w:rsidRDefault="00DC0158" w:rsidP="00525AE3">
            <w:pPr>
              <w:spacing w:line="276" w:lineRule="auto"/>
              <w:jc w:val="both"/>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N</w:t>
            </w:r>
          </w:p>
        </w:tc>
        <w:tc>
          <w:tcPr>
            <w:tcW w:w="2931" w:type="dxa"/>
            <w:tcBorders>
              <w:bottom w:val="single" w:sz="4" w:space="0" w:color="000000"/>
            </w:tcBorders>
            <w:shd w:val="clear" w:color="auto" w:fill="auto"/>
            <w:vAlign w:val="center"/>
          </w:tcPr>
          <w:p w14:paraId="495EFF95"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19</w:t>
            </w:r>
          </w:p>
        </w:tc>
        <w:tc>
          <w:tcPr>
            <w:tcW w:w="2469" w:type="dxa"/>
            <w:tcBorders>
              <w:bottom w:val="single" w:sz="4" w:space="0" w:color="000000"/>
            </w:tcBorders>
            <w:shd w:val="clear" w:color="auto" w:fill="auto"/>
            <w:vAlign w:val="center"/>
          </w:tcPr>
          <w:p w14:paraId="5C7FD1F1" w14:textId="77777777" w:rsidR="00DC0158" w:rsidRPr="002C0FE9" w:rsidRDefault="00DC0158" w:rsidP="00525AE3">
            <w:pPr>
              <w:spacing w:line="276"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19</w:t>
            </w:r>
          </w:p>
        </w:tc>
      </w:tr>
      <w:tr w:rsidR="00DC0158" w:rsidRPr="002C0FE9" w14:paraId="07362315" w14:textId="77777777" w:rsidTr="002C0FE9">
        <w:trPr>
          <w:trHeight w:val="226"/>
          <w:jc w:val="center"/>
        </w:trPr>
        <w:tc>
          <w:tcPr>
            <w:tcW w:w="10143" w:type="dxa"/>
            <w:gridSpan w:val="4"/>
            <w:tcBorders>
              <w:top w:val="single" w:sz="4" w:space="0" w:color="000000"/>
              <w:left w:val="single" w:sz="4" w:space="0" w:color="000000"/>
              <w:bottom w:val="single" w:sz="4" w:space="0" w:color="000000"/>
              <w:right w:val="single" w:sz="4" w:space="0" w:color="000000"/>
            </w:tcBorders>
            <w:shd w:val="clear" w:color="auto" w:fill="auto"/>
          </w:tcPr>
          <w:p w14:paraId="2E12182C" w14:textId="77777777" w:rsidR="00DC0158" w:rsidRPr="002C0FE9" w:rsidRDefault="00DC0158" w:rsidP="00525AE3">
            <w:pPr>
              <w:spacing w:line="276" w:lineRule="auto"/>
              <w:rPr>
                <w:rFonts w:ascii="Times New Roman" w:eastAsia="Times New Roman" w:hAnsi="Times New Roman" w:cs="Times New Roman"/>
                <w:sz w:val="24"/>
                <w:szCs w:val="24"/>
              </w:rPr>
            </w:pPr>
            <w:r w:rsidRPr="002C0FE9">
              <w:rPr>
                <w:rFonts w:ascii="Times New Roman" w:hAnsi="Times New Roman" w:cs="Times New Roman"/>
                <w:color w:val="010205"/>
                <w:sz w:val="24"/>
                <w:szCs w:val="24"/>
              </w:rPr>
              <w:t>**. La correlación es significativa en el nivel 0,01 (bilateral).</w:t>
            </w:r>
          </w:p>
        </w:tc>
      </w:tr>
    </w:tbl>
    <w:p w14:paraId="42ECA0F7" w14:textId="77777777" w:rsidR="00DC0158" w:rsidRDefault="00DC0158" w:rsidP="00DC0158">
      <w:pPr>
        <w:spacing w:line="360" w:lineRule="auto"/>
        <w:jc w:val="center"/>
        <w:rPr>
          <w:rFonts w:ascii="Times New Roman" w:eastAsia="Times New Roman" w:hAnsi="Times New Roman" w:cs="Times New Roman"/>
        </w:rPr>
      </w:pPr>
      <w:bookmarkStart w:id="10" w:name="_3rdcrjn" w:colFirst="0" w:colLast="0"/>
      <w:bookmarkEnd w:id="10"/>
      <w:r>
        <w:rPr>
          <w:rFonts w:ascii="Times New Roman" w:eastAsia="Times New Roman" w:hAnsi="Times New Roman" w:cs="Times New Roman"/>
        </w:rPr>
        <w:t xml:space="preserve">Fuente: Elaboración propia </w:t>
      </w:r>
    </w:p>
    <w:p w14:paraId="0AE7F063" w14:textId="77777777" w:rsidR="00DC0158" w:rsidRDefault="00DC0158" w:rsidP="00DC0158">
      <w:pPr>
        <w:spacing w:line="360" w:lineRule="auto"/>
        <w:jc w:val="center"/>
        <w:rPr>
          <w:rFonts w:ascii="Times New Roman" w:eastAsia="Times New Roman" w:hAnsi="Times New Roman" w:cs="Times New Roman"/>
        </w:rPr>
      </w:pPr>
    </w:p>
    <w:p w14:paraId="7EFDB278" w14:textId="77777777" w:rsidR="00DC0158" w:rsidRDefault="00DC0158" w:rsidP="00DC015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13</w:t>
      </w:r>
      <w:r>
        <w:rPr>
          <w:rFonts w:ascii="Times New Roman" w:eastAsia="Times New Roman" w:hAnsi="Times New Roman" w:cs="Times New Roman"/>
          <w:sz w:val="24"/>
          <w:szCs w:val="24"/>
        </w:rPr>
        <w:t>. Valores conforme al coeficiente de correlación Rho de Spearman</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2991"/>
        <w:gridCol w:w="283"/>
        <w:gridCol w:w="1985"/>
        <w:gridCol w:w="3108"/>
      </w:tblGrid>
      <w:tr w:rsidR="00DC0158" w:rsidRPr="002C0FE9" w14:paraId="6D14DD27" w14:textId="77777777" w:rsidTr="002C0FE9">
        <w:trPr>
          <w:jc w:val="center"/>
        </w:trPr>
        <w:tc>
          <w:tcPr>
            <w:tcW w:w="1693" w:type="dxa"/>
            <w:shd w:val="clear" w:color="auto" w:fill="auto"/>
          </w:tcPr>
          <w:p w14:paraId="65B4A1BF"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Valor Rho</w:t>
            </w:r>
          </w:p>
        </w:tc>
        <w:tc>
          <w:tcPr>
            <w:tcW w:w="2991" w:type="dxa"/>
            <w:tcBorders>
              <w:right w:val="single" w:sz="4" w:space="0" w:color="000000"/>
            </w:tcBorders>
            <w:shd w:val="clear" w:color="auto" w:fill="auto"/>
          </w:tcPr>
          <w:p w14:paraId="5DAE1BD7"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Significado de correlación</w:t>
            </w:r>
          </w:p>
        </w:tc>
        <w:tc>
          <w:tcPr>
            <w:tcW w:w="283" w:type="dxa"/>
            <w:tcBorders>
              <w:top w:val="single" w:sz="4" w:space="0" w:color="000000"/>
              <w:left w:val="single" w:sz="4" w:space="0" w:color="000000"/>
              <w:bottom w:val="nil"/>
              <w:right w:val="single" w:sz="4" w:space="0" w:color="000000"/>
            </w:tcBorders>
            <w:shd w:val="clear" w:color="auto" w:fill="auto"/>
          </w:tcPr>
          <w:p w14:paraId="7B6EDFD1"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678D5786"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Valor Rho</w:t>
            </w:r>
          </w:p>
        </w:tc>
        <w:tc>
          <w:tcPr>
            <w:tcW w:w="3108" w:type="dxa"/>
            <w:shd w:val="clear" w:color="auto" w:fill="auto"/>
          </w:tcPr>
          <w:p w14:paraId="3463A099"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Significado de correlación</w:t>
            </w:r>
          </w:p>
        </w:tc>
      </w:tr>
      <w:tr w:rsidR="00DC0158" w:rsidRPr="002C0FE9" w14:paraId="42876400" w14:textId="77777777" w:rsidTr="002C0FE9">
        <w:trPr>
          <w:jc w:val="center"/>
        </w:trPr>
        <w:tc>
          <w:tcPr>
            <w:tcW w:w="1693" w:type="dxa"/>
            <w:shd w:val="clear" w:color="auto" w:fill="auto"/>
          </w:tcPr>
          <w:p w14:paraId="54751D9F"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1</w:t>
            </w:r>
          </w:p>
        </w:tc>
        <w:tc>
          <w:tcPr>
            <w:tcW w:w="2991" w:type="dxa"/>
            <w:tcBorders>
              <w:right w:val="single" w:sz="4" w:space="0" w:color="000000"/>
            </w:tcBorders>
            <w:shd w:val="clear" w:color="auto" w:fill="auto"/>
          </w:tcPr>
          <w:p w14:paraId="2BFE51BA"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Positiva grande y perfecta</w:t>
            </w:r>
          </w:p>
        </w:tc>
        <w:tc>
          <w:tcPr>
            <w:tcW w:w="283" w:type="dxa"/>
            <w:tcBorders>
              <w:top w:val="nil"/>
              <w:left w:val="single" w:sz="4" w:space="0" w:color="000000"/>
              <w:bottom w:val="nil"/>
              <w:right w:val="single" w:sz="4" w:space="0" w:color="000000"/>
            </w:tcBorders>
            <w:shd w:val="clear" w:color="auto" w:fill="auto"/>
          </w:tcPr>
          <w:p w14:paraId="569214CD"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3D34DA35"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-1</w:t>
            </w:r>
          </w:p>
        </w:tc>
        <w:tc>
          <w:tcPr>
            <w:tcW w:w="3108" w:type="dxa"/>
            <w:shd w:val="clear" w:color="auto" w:fill="auto"/>
          </w:tcPr>
          <w:p w14:paraId="2FA40603"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Negativa grande y perfecta</w:t>
            </w:r>
          </w:p>
        </w:tc>
      </w:tr>
      <w:tr w:rsidR="00DC0158" w:rsidRPr="002C0FE9" w14:paraId="25C7BA3A" w14:textId="77777777" w:rsidTr="002C0FE9">
        <w:trPr>
          <w:jc w:val="center"/>
        </w:trPr>
        <w:tc>
          <w:tcPr>
            <w:tcW w:w="1693" w:type="dxa"/>
            <w:shd w:val="clear" w:color="auto" w:fill="auto"/>
          </w:tcPr>
          <w:p w14:paraId="5F1435B4"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.90 a .99</w:t>
            </w:r>
          </w:p>
        </w:tc>
        <w:tc>
          <w:tcPr>
            <w:tcW w:w="2991" w:type="dxa"/>
            <w:tcBorders>
              <w:right w:val="single" w:sz="4" w:space="0" w:color="000000"/>
            </w:tcBorders>
            <w:shd w:val="clear" w:color="auto" w:fill="auto"/>
          </w:tcPr>
          <w:p w14:paraId="255D3533"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Positiva muy alta</w:t>
            </w:r>
          </w:p>
        </w:tc>
        <w:tc>
          <w:tcPr>
            <w:tcW w:w="283" w:type="dxa"/>
            <w:tcBorders>
              <w:top w:val="nil"/>
              <w:left w:val="single" w:sz="4" w:space="0" w:color="000000"/>
              <w:bottom w:val="nil"/>
              <w:right w:val="single" w:sz="4" w:space="0" w:color="000000"/>
            </w:tcBorders>
            <w:shd w:val="clear" w:color="auto" w:fill="auto"/>
          </w:tcPr>
          <w:p w14:paraId="03CEB435"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2BE3FE17"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-.90 a -.99</w:t>
            </w:r>
          </w:p>
        </w:tc>
        <w:tc>
          <w:tcPr>
            <w:tcW w:w="3108" w:type="dxa"/>
            <w:shd w:val="clear" w:color="auto" w:fill="auto"/>
          </w:tcPr>
          <w:p w14:paraId="649791F8"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Negativa muy alta</w:t>
            </w:r>
          </w:p>
        </w:tc>
      </w:tr>
      <w:tr w:rsidR="00DC0158" w:rsidRPr="002C0FE9" w14:paraId="1D99E2F1" w14:textId="77777777" w:rsidTr="002C0FE9">
        <w:trPr>
          <w:jc w:val="center"/>
        </w:trPr>
        <w:tc>
          <w:tcPr>
            <w:tcW w:w="1693" w:type="dxa"/>
            <w:shd w:val="clear" w:color="auto" w:fill="auto"/>
          </w:tcPr>
          <w:p w14:paraId="7A400275"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.70 a .89</w:t>
            </w:r>
          </w:p>
        </w:tc>
        <w:tc>
          <w:tcPr>
            <w:tcW w:w="2991" w:type="dxa"/>
            <w:tcBorders>
              <w:right w:val="single" w:sz="4" w:space="0" w:color="000000"/>
            </w:tcBorders>
            <w:shd w:val="clear" w:color="auto" w:fill="auto"/>
          </w:tcPr>
          <w:p w14:paraId="04AB35F9"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Positiva alta</w:t>
            </w:r>
          </w:p>
        </w:tc>
        <w:tc>
          <w:tcPr>
            <w:tcW w:w="283" w:type="dxa"/>
            <w:tcBorders>
              <w:top w:val="nil"/>
              <w:left w:val="single" w:sz="4" w:space="0" w:color="000000"/>
              <w:bottom w:val="nil"/>
              <w:right w:val="single" w:sz="4" w:space="0" w:color="000000"/>
            </w:tcBorders>
            <w:shd w:val="clear" w:color="auto" w:fill="auto"/>
          </w:tcPr>
          <w:p w14:paraId="3742417D"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03D71C73"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-.70 a -.89</w:t>
            </w:r>
          </w:p>
        </w:tc>
        <w:tc>
          <w:tcPr>
            <w:tcW w:w="3108" w:type="dxa"/>
            <w:shd w:val="clear" w:color="auto" w:fill="auto"/>
          </w:tcPr>
          <w:p w14:paraId="6E6B188E"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Negativa alta</w:t>
            </w:r>
          </w:p>
        </w:tc>
      </w:tr>
      <w:tr w:rsidR="00DC0158" w:rsidRPr="002C0FE9" w14:paraId="023AAD53" w14:textId="77777777" w:rsidTr="002C0FE9">
        <w:trPr>
          <w:jc w:val="center"/>
        </w:trPr>
        <w:tc>
          <w:tcPr>
            <w:tcW w:w="1693" w:type="dxa"/>
            <w:shd w:val="clear" w:color="auto" w:fill="auto"/>
          </w:tcPr>
          <w:p w14:paraId="33A40BFF"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.40 a .69</w:t>
            </w:r>
          </w:p>
        </w:tc>
        <w:tc>
          <w:tcPr>
            <w:tcW w:w="2991" w:type="dxa"/>
            <w:tcBorders>
              <w:right w:val="single" w:sz="4" w:space="0" w:color="000000"/>
            </w:tcBorders>
            <w:shd w:val="clear" w:color="auto" w:fill="auto"/>
          </w:tcPr>
          <w:p w14:paraId="376D0450"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Positiva moderada</w:t>
            </w:r>
          </w:p>
        </w:tc>
        <w:tc>
          <w:tcPr>
            <w:tcW w:w="283" w:type="dxa"/>
            <w:tcBorders>
              <w:top w:val="nil"/>
              <w:left w:val="single" w:sz="4" w:space="0" w:color="000000"/>
              <w:bottom w:val="nil"/>
              <w:right w:val="single" w:sz="4" w:space="0" w:color="000000"/>
            </w:tcBorders>
            <w:shd w:val="clear" w:color="auto" w:fill="auto"/>
          </w:tcPr>
          <w:p w14:paraId="6C4B4042"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1DED23F5"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-.40 a -.69</w:t>
            </w:r>
          </w:p>
        </w:tc>
        <w:tc>
          <w:tcPr>
            <w:tcW w:w="3108" w:type="dxa"/>
            <w:shd w:val="clear" w:color="auto" w:fill="auto"/>
          </w:tcPr>
          <w:p w14:paraId="2D892AC6"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Negativa moderada</w:t>
            </w:r>
          </w:p>
        </w:tc>
      </w:tr>
      <w:tr w:rsidR="00DC0158" w:rsidRPr="002C0FE9" w14:paraId="2820D236" w14:textId="77777777" w:rsidTr="002C0FE9">
        <w:trPr>
          <w:jc w:val="center"/>
        </w:trPr>
        <w:tc>
          <w:tcPr>
            <w:tcW w:w="1693" w:type="dxa"/>
            <w:shd w:val="clear" w:color="auto" w:fill="auto"/>
          </w:tcPr>
          <w:p w14:paraId="2017EFE4"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.20 a .39</w:t>
            </w:r>
          </w:p>
        </w:tc>
        <w:tc>
          <w:tcPr>
            <w:tcW w:w="2991" w:type="dxa"/>
            <w:tcBorders>
              <w:right w:val="single" w:sz="4" w:space="0" w:color="000000"/>
            </w:tcBorders>
            <w:shd w:val="clear" w:color="auto" w:fill="auto"/>
          </w:tcPr>
          <w:p w14:paraId="515AD426"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Positiva baja</w:t>
            </w:r>
          </w:p>
        </w:tc>
        <w:tc>
          <w:tcPr>
            <w:tcW w:w="283" w:type="dxa"/>
            <w:tcBorders>
              <w:top w:val="nil"/>
              <w:left w:val="single" w:sz="4" w:space="0" w:color="000000"/>
              <w:bottom w:val="nil"/>
              <w:right w:val="single" w:sz="4" w:space="0" w:color="000000"/>
            </w:tcBorders>
            <w:shd w:val="clear" w:color="auto" w:fill="auto"/>
          </w:tcPr>
          <w:p w14:paraId="248989E0"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4B7B2892"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-.20 a -.39</w:t>
            </w:r>
          </w:p>
        </w:tc>
        <w:tc>
          <w:tcPr>
            <w:tcW w:w="3108" w:type="dxa"/>
            <w:shd w:val="clear" w:color="auto" w:fill="auto"/>
          </w:tcPr>
          <w:p w14:paraId="4ED04CD8"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Negativa baja</w:t>
            </w:r>
          </w:p>
        </w:tc>
      </w:tr>
      <w:tr w:rsidR="00DC0158" w:rsidRPr="002C0FE9" w14:paraId="0E4DEFCA" w14:textId="77777777" w:rsidTr="002C0FE9">
        <w:trPr>
          <w:jc w:val="center"/>
        </w:trPr>
        <w:tc>
          <w:tcPr>
            <w:tcW w:w="1693" w:type="dxa"/>
            <w:shd w:val="clear" w:color="auto" w:fill="auto"/>
          </w:tcPr>
          <w:p w14:paraId="0E2D2FFF"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.01 a .19</w:t>
            </w:r>
          </w:p>
        </w:tc>
        <w:tc>
          <w:tcPr>
            <w:tcW w:w="2991" w:type="dxa"/>
            <w:tcBorders>
              <w:right w:val="single" w:sz="4" w:space="0" w:color="000000"/>
            </w:tcBorders>
            <w:shd w:val="clear" w:color="auto" w:fill="auto"/>
          </w:tcPr>
          <w:p w14:paraId="7696FCF6"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Positiva muy baja</w:t>
            </w:r>
          </w:p>
        </w:tc>
        <w:tc>
          <w:tcPr>
            <w:tcW w:w="283" w:type="dxa"/>
            <w:tcBorders>
              <w:top w:val="nil"/>
              <w:left w:val="single" w:sz="4" w:space="0" w:color="000000"/>
              <w:bottom w:val="nil"/>
              <w:right w:val="single" w:sz="4" w:space="0" w:color="000000"/>
            </w:tcBorders>
            <w:shd w:val="clear" w:color="auto" w:fill="auto"/>
          </w:tcPr>
          <w:p w14:paraId="19735378"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7855DDDC"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-.01 a -.19</w:t>
            </w:r>
          </w:p>
        </w:tc>
        <w:tc>
          <w:tcPr>
            <w:tcW w:w="3108" w:type="dxa"/>
            <w:shd w:val="clear" w:color="auto" w:fill="auto"/>
          </w:tcPr>
          <w:p w14:paraId="112D34C4" w14:textId="77777777" w:rsidR="00DC0158" w:rsidRPr="002C0FE9" w:rsidRDefault="00DC0158" w:rsidP="00525AE3">
            <w:pPr>
              <w:spacing w:line="360" w:lineRule="auto"/>
              <w:jc w:val="center"/>
              <w:rPr>
                <w:sz w:val="24"/>
                <w:szCs w:val="24"/>
              </w:rPr>
            </w:pPr>
            <w:r w:rsidRPr="002C0FE9">
              <w:rPr>
                <w:rFonts w:ascii="Times New Roman" w:eastAsia="Times New Roman" w:hAnsi="Times New Roman" w:cs="Times New Roman"/>
                <w:sz w:val="24"/>
                <w:szCs w:val="24"/>
              </w:rPr>
              <w:t>Negativa muy baja</w:t>
            </w:r>
          </w:p>
        </w:tc>
      </w:tr>
      <w:tr w:rsidR="00DC0158" w:rsidRPr="002C0FE9" w14:paraId="7ECE7106" w14:textId="77777777" w:rsidTr="002C0FE9">
        <w:trPr>
          <w:jc w:val="center"/>
        </w:trPr>
        <w:tc>
          <w:tcPr>
            <w:tcW w:w="1693" w:type="dxa"/>
            <w:shd w:val="clear" w:color="auto" w:fill="auto"/>
          </w:tcPr>
          <w:p w14:paraId="5EF4CEC7"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0</w:t>
            </w:r>
          </w:p>
        </w:tc>
        <w:tc>
          <w:tcPr>
            <w:tcW w:w="2991" w:type="dxa"/>
            <w:tcBorders>
              <w:right w:val="single" w:sz="4" w:space="0" w:color="000000"/>
            </w:tcBorders>
            <w:shd w:val="clear" w:color="auto" w:fill="auto"/>
          </w:tcPr>
          <w:p w14:paraId="70ADA38C"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Correlación nula</w:t>
            </w:r>
          </w:p>
        </w:tc>
        <w:tc>
          <w:tcPr>
            <w:tcW w:w="283" w:type="dxa"/>
            <w:tcBorders>
              <w:top w:val="nil"/>
              <w:left w:val="single" w:sz="4" w:space="0" w:color="000000"/>
              <w:bottom w:val="single" w:sz="4" w:space="0" w:color="000000"/>
              <w:right w:val="single" w:sz="4" w:space="0" w:color="000000"/>
            </w:tcBorders>
            <w:shd w:val="clear" w:color="auto" w:fill="auto"/>
          </w:tcPr>
          <w:p w14:paraId="50682A58"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985" w:type="dxa"/>
            <w:tcBorders>
              <w:left w:val="single" w:sz="4" w:space="0" w:color="000000"/>
            </w:tcBorders>
            <w:shd w:val="clear" w:color="auto" w:fill="auto"/>
          </w:tcPr>
          <w:p w14:paraId="472D4ECE"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0</w:t>
            </w:r>
          </w:p>
        </w:tc>
        <w:tc>
          <w:tcPr>
            <w:tcW w:w="3108" w:type="dxa"/>
            <w:shd w:val="clear" w:color="auto" w:fill="auto"/>
          </w:tcPr>
          <w:p w14:paraId="303510B3"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Correlación nula</w:t>
            </w:r>
          </w:p>
        </w:tc>
      </w:tr>
    </w:tbl>
    <w:p w14:paraId="48512274" w14:textId="757B6C20" w:rsidR="00DC0158" w:rsidRPr="002C0FE9" w:rsidRDefault="00DC0158" w:rsidP="002C0FE9">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Fuente: Elaboración propia </w:t>
      </w:r>
    </w:p>
    <w:p w14:paraId="6BA39BE6" w14:textId="77777777" w:rsidR="00DC0158" w:rsidRPr="005267DB" w:rsidRDefault="00DC0158" w:rsidP="00DC0158">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Conclusión: El coeficiente de correlación de Spearman (Rho) obtenido fue de 0.667 bilateral, lo que indica una correlación positiva moderada entre la variable 1 (</w:t>
      </w:r>
      <w:r>
        <w:rPr>
          <w:rFonts w:ascii="Times New Roman" w:hAnsi="Times New Roman" w:cs="Times New Roman"/>
          <w:sz w:val="24"/>
          <w:szCs w:val="24"/>
        </w:rPr>
        <w:t>a</w:t>
      </w:r>
      <w:r w:rsidRPr="005267DB">
        <w:rPr>
          <w:rFonts w:ascii="Times New Roman" w:hAnsi="Times New Roman" w:cs="Times New Roman"/>
          <w:sz w:val="24"/>
          <w:szCs w:val="24"/>
        </w:rPr>
        <w:t>rtículos en revisión) y la variable 2 (</w:t>
      </w:r>
      <w:r>
        <w:rPr>
          <w:rFonts w:ascii="Times New Roman" w:hAnsi="Times New Roman" w:cs="Times New Roman"/>
          <w:sz w:val="24"/>
          <w:szCs w:val="24"/>
        </w:rPr>
        <w:t>a</w:t>
      </w:r>
      <w:r w:rsidRPr="005267DB">
        <w:rPr>
          <w:rFonts w:ascii="Times New Roman" w:hAnsi="Times New Roman" w:cs="Times New Roman"/>
          <w:sz w:val="24"/>
          <w:szCs w:val="24"/>
        </w:rPr>
        <w:t>rtículo publicado), con un nivel de significancia de 0.002.</w:t>
      </w:r>
    </w:p>
    <w:p w14:paraId="7EA0A5A3" w14:textId="77777777" w:rsidR="00DC0158" w:rsidRDefault="00DC0158" w:rsidP="00DC0158">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Posteriormente, se investigó la posible existencia de correlación entre las puntuaciones reportadas en la </w:t>
      </w:r>
      <w:r>
        <w:rPr>
          <w:rFonts w:ascii="Times New Roman" w:hAnsi="Times New Roman" w:cs="Times New Roman"/>
          <w:sz w:val="24"/>
          <w:szCs w:val="24"/>
        </w:rPr>
        <w:t>t</w:t>
      </w:r>
      <w:r w:rsidRPr="005267DB">
        <w:rPr>
          <w:rFonts w:ascii="Times New Roman" w:hAnsi="Times New Roman" w:cs="Times New Roman"/>
          <w:sz w:val="24"/>
          <w:szCs w:val="24"/>
        </w:rPr>
        <w:t xml:space="preserve">abla 5, correspondientes a la primera selección de artículos, y los puntajes obtenidos en la segunda evaluación, como se presenta en la </w:t>
      </w:r>
      <w:r>
        <w:rPr>
          <w:rFonts w:ascii="Times New Roman" w:hAnsi="Times New Roman" w:cs="Times New Roman"/>
          <w:sz w:val="24"/>
          <w:szCs w:val="24"/>
        </w:rPr>
        <w:t>t</w:t>
      </w:r>
      <w:r w:rsidRPr="005267DB">
        <w:rPr>
          <w:rFonts w:ascii="Times New Roman" w:hAnsi="Times New Roman" w:cs="Times New Roman"/>
          <w:sz w:val="24"/>
          <w:szCs w:val="24"/>
        </w:rPr>
        <w:t xml:space="preserve">abla 8. Para ello, primero se realizaron pruebas de normalidad, como se puede </w:t>
      </w:r>
      <w:r>
        <w:rPr>
          <w:rFonts w:ascii="Times New Roman" w:hAnsi="Times New Roman" w:cs="Times New Roman"/>
          <w:sz w:val="24"/>
          <w:szCs w:val="24"/>
        </w:rPr>
        <w:t>evidenciar</w:t>
      </w:r>
      <w:r w:rsidRPr="005267DB">
        <w:rPr>
          <w:rFonts w:ascii="Times New Roman" w:hAnsi="Times New Roman" w:cs="Times New Roman"/>
          <w:sz w:val="24"/>
          <w:szCs w:val="24"/>
        </w:rPr>
        <w:t xml:space="preserve"> en la </w:t>
      </w:r>
      <w:r>
        <w:rPr>
          <w:rFonts w:ascii="Times New Roman" w:hAnsi="Times New Roman" w:cs="Times New Roman"/>
          <w:sz w:val="24"/>
          <w:szCs w:val="24"/>
        </w:rPr>
        <w:t>t</w:t>
      </w:r>
      <w:r w:rsidRPr="005267DB">
        <w:rPr>
          <w:rFonts w:ascii="Times New Roman" w:hAnsi="Times New Roman" w:cs="Times New Roman"/>
          <w:sz w:val="24"/>
          <w:szCs w:val="24"/>
        </w:rPr>
        <w:t>abla 14.</w:t>
      </w:r>
    </w:p>
    <w:p w14:paraId="73FF4B62" w14:textId="77777777" w:rsidR="00DC0158" w:rsidRDefault="00DC0158" w:rsidP="00DC0158">
      <w:pPr>
        <w:spacing w:line="360" w:lineRule="auto"/>
        <w:ind w:firstLine="708"/>
        <w:jc w:val="both"/>
        <w:rPr>
          <w:rFonts w:ascii="Times New Roman" w:hAnsi="Times New Roman" w:cs="Times New Roman"/>
          <w:sz w:val="24"/>
          <w:szCs w:val="24"/>
        </w:rPr>
      </w:pPr>
    </w:p>
    <w:p w14:paraId="7ECC3A1A" w14:textId="77777777" w:rsidR="00363569" w:rsidRDefault="00363569" w:rsidP="00DC0158">
      <w:pPr>
        <w:spacing w:line="360" w:lineRule="auto"/>
        <w:jc w:val="center"/>
        <w:rPr>
          <w:rFonts w:ascii="Times New Roman" w:eastAsia="Times New Roman" w:hAnsi="Times New Roman" w:cs="Times New Roman"/>
          <w:b/>
          <w:sz w:val="24"/>
          <w:szCs w:val="24"/>
        </w:rPr>
      </w:pPr>
    </w:p>
    <w:p w14:paraId="23FBE178" w14:textId="0AE498F2" w:rsidR="00DC0158" w:rsidRDefault="00DC0158" w:rsidP="00DC015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Tabla</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14</w:t>
      </w:r>
      <w:r>
        <w:rPr>
          <w:rFonts w:ascii="Times New Roman" w:eastAsia="Times New Roman" w:hAnsi="Times New Roman" w:cs="Times New Roman"/>
          <w:sz w:val="24"/>
          <w:szCs w:val="24"/>
        </w:rPr>
        <w:t>. Pruebas de normalidad a puntajes de artículos revisados</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1681"/>
        <w:gridCol w:w="1376"/>
        <w:gridCol w:w="1375"/>
        <w:gridCol w:w="1529"/>
        <w:gridCol w:w="1223"/>
        <w:gridCol w:w="1340"/>
      </w:tblGrid>
      <w:tr w:rsidR="00DC0158" w:rsidRPr="002C0FE9" w14:paraId="564DB766" w14:textId="77777777" w:rsidTr="002C0FE9">
        <w:trPr>
          <w:trHeight w:val="400"/>
          <w:jc w:val="center"/>
        </w:trPr>
        <w:tc>
          <w:tcPr>
            <w:tcW w:w="1566" w:type="dxa"/>
            <w:tcBorders>
              <w:top w:val="nil"/>
              <w:left w:val="nil"/>
              <w:bottom w:val="nil"/>
              <w:right w:val="single" w:sz="4" w:space="0" w:color="000000"/>
            </w:tcBorders>
            <w:shd w:val="clear" w:color="auto" w:fill="auto"/>
          </w:tcPr>
          <w:p w14:paraId="11057D9B"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B061F4" w14:textId="77777777" w:rsidR="00DC0158" w:rsidRPr="002C0FE9" w:rsidRDefault="00DC0158" w:rsidP="00525AE3">
            <w:pPr>
              <w:spacing w:line="360" w:lineRule="auto"/>
              <w:jc w:val="center"/>
              <w:rPr>
                <w:rFonts w:ascii="Times New Roman" w:eastAsia="Times New Roman" w:hAnsi="Times New Roman" w:cs="Times New Roman"/>
                <w:sz w:val="24"/>
                <w:szCs w:val="24"/>
              </w:rPr>
            </w:pPr>
            <w:proofErr w:type="spellStart"/>
            <w:r w:rsidRPr="002C0FE9">
              <w:rPr>
                <w:rFonts w:ascii="Times New Roman" w:eastAsia="Times New Roman" w:hAnsi="Times New Roman" w:cs="Times New Roman"/>
                <w:sz w:val="24"/>
                <w:szCs w:val="24"/>
              </w:rPr>
              <w:t>Kolmogorov-Smirnova</w:t>
            </w:r>
            <w:proofErr w:type="spellEnd"/>
            <w:r w:rsidRPr="002C0FE9">
              <w:rPr>
                <w:rFonts w:ascii="Times New Roman" w:eastAsia="Times New Roman" w:hAnsi="Times New Roman" w:cs="Times New Roman"/>
                <w:sz w:val="24"/>
                <w:szCs w:val="24"/>
                <w:vertAlign w:val="superscript"/>
              </w:rPr>
              <w:t xml:space="preserve"> a</w:t>
            </w:r>
          </w:p>
        </w:tc>
        <w:tc>
          <w:tcPr>
            <w:tcW w:w="4091" w:type="dxa"/>
            <w:gridSpan w:val="3"/>
            <w:tcBorders>
              <w:top w:val="single" w:sz="4" w:space="0" w:color="000000"/>
              <w:left w:val="single" w:sz="4" w:space="0" w:color="000000"/>
              <w:bottom w:val="single" w:sz="4" w:space="0" w:color="000000"/>
              <w:right w:val="single" w:sz="4" w:space="0" w:color="000000"/>
            </w:tcBorders>
            <w:shd w:val="clear" w:color="auto" w:fill="auto"/>
          </w:tcPr>
          <w:p w14:paraId="7BAA7B6B"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 xml:space="preserve">Shapiro </w:t>
            </w:r>
            <w:proofErr w:type="spellStart"/>
            <w:r w:rsidRPr="002C0FE9">
              <w:rPr>
                <w:rFonts w:ascii="Times New Roman" w:eastAsia="Times New Roman" w:hAnsi="Times New Roman" w:cs="Times New Roman"/>
                <w:sz w:val="24"/>
                <w:szCs w:val="24"/>
              </w:rPr>
              <w:t>Wilk</w:t>
            </w:r>
            <w:proofErr w:type="spellEnd"/>
          </w:p>
        </w:tc>
      </w:tr>
      <w:tr w:rsidR="00DC0158" w:rsidRPr="002C0FE9" w14:paraId="4DC4C5BE" w14:textId="77777777" w:rsidTr="002C0FE9">
        <w:trPr>
          <w:trHeight w:val="415"/>
          <w:jc w:val="center"/>
        </w:trPr>
        <w:tc>
          <w:tcPr>
            <w:tcW w:w="1566" w:type="dxa"/>
            <w:tcBorders>
              <w:top w:val="nil"/>
              <w:left w:val="nil"/>
              <w:bottom w:val="single" w:sz="4" w:space="0" w:color="000000"/>
              <w:right w:val="single" w:sz="4" w:space="0" w:color="000000"/>
            </w:tcBorders>
            <w:shd w:val="clear" w:color="auto" w:fill="auto"/>
          </w:tcPr>
          <w:p w14:paraId="7E81A3E2" w14:textId="77777777" w:rsidR="00DC0158" w:rsidRPr="002C0FE9" w:rsidRDefault="00DC0158" w:rsidP="00525AE3">
            <w:pPr>
              <w:spacing w:line="360" w:lineRule="auto"/>
              <w:jc w:val="center"/>
              <w:rPr>
                <w:rFonts w:ascii="Times New Roman" w:eastAsia="Times New Roman" w:hAnsi="Times New Roman" w:cs="Times New Roman"/>
                <w:sz w:val="24"/>
                <w:szCs w:val="24"/>
              </w:rPr>
            </w:pPr>
          </w:p>
        </w:tc>
        <w:tc>
          <w:tcPr>
            <w:tcW w:w="1681" w:type="dxa"/>
            <w:tcBorders>
              <w:top w:val="single" w:sz="4" w:space="0" w:color="000000"/>
              <w:left w:val="single" w:sz="4" w:space="0" w:color="000000"/>
            </w:tcBorders>
            <w:shd w:val="clear" w:color="auto" w:fill="auto"/>
            <w:vAlign w:val="center"/>
          </w:tcPr>
          <w:p w14:paraId="4E792184"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Estadístico</w:t>
            </w:r>
          </w:p>
        </w:tc>
        <w:tc>
          <w:tcPr>
            <w:tcW w:w="1376" w:type="dxa"/>
            <w:tcBorders>
              <w:top w:val="single" w:sz="4" w:space="0" w:color="000000"/>
            </w:tcBorders>
            <w:shd w:val="clear" w:color="auto" w:fill="auto"/>
            <w:vAlign w:val="center"/>
          </w:tcPr>
          <w:p w14:paraId="1807AE15" w14:textId="77777777" w:rsidR="00DC0158" w:rsidRPr="002C0FE9" w:rsidRDefault="00DC0158" w:rsidP="00525AE3">
            <w:pPr>
              <w:spacing w:line="360" w:lineRule="auto"/>
              <w:jc w:val="center"/>
              <w:rPr>
                <w:rFonts w:ascii="Times New Roman" w:eastAsia="Times New Roman" w:hAnsi="Times New Roman" w:cs="Times New Roman"/>
                <w:sz w:val="24"/>
                <w:szCs w:val="24"/>
              </w:rPr>
            </w:pPr>
            <w:proofErr w:type="spellStart"/>
            <w:r w:rsidRPr="002C0FE9">
              <w:rPr>
                <w:rFonts w:ascii="Times New Roman" w:eastAsia="Times New Roman" w:hAnsi="Times New Roman" w:cs="Times New Roman"/>
                <w:sz w:val="24"/>
                <w:szCs w:val="24"/>
              </w:rPr>
              <w:t>gl</w:t>
            </w:r>
            <w:proofErr w:type="spellEnd"/>
          </w:p>
        </w:tc>
        <w:tc>
          <w:tcPr>
            <w:tcW w:w="1375" w:type="dxa"/>
            <w:tcBorders>
              <w:top w:val="single" w:sz="4" w:space="0" w:color="000000"/>
            </w:tcBorders>
            <w:shd w:val="clear" w:color="auto" w:fill="auto"/>
          </w:tcPr>
          <w:p w14:paraId="79AE0908"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Sig.</w:t>
            </w:r>
          </w:p>
        </w:tc>
        <w:tc>
          <w:tcPr>
            <w:tcW w:w="1529" w:type="dxa"/>
            <w:tcBorders>
              <w:top w:val="single" w:sz="4" w:space="0" w:color="000000"/>
            </w:tcBorders>
            <w:shd w:val="clear" w:color="auto" w:fill="auto"/>
          </w:tcPr>
          <w:p w14:paraId="249D7AF5"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Estadístico</w:t>
            </w:r>
          </w:p>
        </w:tc>
        <w:tc>
          <w:tcPr>
            <w:tcW w:w="1223" w:type="dxa"/>
            <w:tcBorders>
              <w:top w:val="single" w:sz="4" w:space="0" w:color="000000"/>
            </w:tcBorders>
            <w:shd w:val="clear" w:color="auto" w:fill="auto"/>
          </w:tcPr>
          <w:p w14:paraId="4882D701" w14:textId="77777777" w:rsidR="00DC0158" w:rsidRPr="002C0FE9" w:rsidRDefault="00DC0158" w:rsidP="00525AE3">
            <w:pPr>
              <w:spacing w:line="360" w:lineRule="auto"/>
              <w:jc w:val="center"/>
              <w:rPr>
                <w:rFonts w:ascii="Times New Roman" w:eastAsia="Times New Roman" w:hAnsi="Times New Roman" w:cs="Times New Roman"/>
                <w:sz w:val="24"/>
                <w:szCs w:val="24"/>
              </w:rPr>
            </w:pPr>
            <w:proofErr w:type="spellStart"/>
            <w:r w:rsidRPr="002C0FE9">
              <w:rPr>
                <w:rFonts w:ascii="Times New Roman" w:eastAsia="Times New Roman" w:hAnsi="Times New Roman" w:cs="Times New Roman"/>
                <w:sz w:val="24"/>
                <w:szCs w:val="24"/>
              </w:rPr>
              <w:t>gl</w:t>
            </w:r>
            <w:proofErr w:type="spellEnd"/>
          </w:p>
        </w:tc>
        <w:tc>
          <w:tcPr>
            <w:tcW w:w="1339" w:type="dxa"/>
            <w:tcBorders>
              <w:top w:val="single" w:sz="4" w:space="0" w:color="000000"/>
            </w:tcBorders>
            <w:shd w:val="clear" w:color="auto" w:fill="auto"/>
          </w:tcPr>
          <w:p w14:paraId="5E7F1E93" w14:textId="77777777" w:rsidR="00DC0158" w:rsidRPr="002C0FE9" w:rsidRDefault="00DC0158" w:rsidP="00525AE3">
            <w:pPr>
              <w:spacing w:line="360" w:lineRule="auto"/>
              <w:jc w:val="center"/>
              <w:rPr>
                <w:rFonts w:ascii="Times New Roman" w:eastAsia="Times New Roman" w:hAnsi="Times New Roman" w:cs="Times New Roman"/>
                <w:sz w:val="24"/>
                <w:szCs w:val="24"/>
              </w:rPr>
            </w:pPr>
            <w:r w:rsidRPr="002C0FE9">
              <w:rPr>
                <w:rFonts w:ascii="Times New Roman" w:eastAsia="Times New Roman" w:hAnsi="Times New Roman" w:cs="Times New Roman"/>
                <w:sz w:val="24"/>
                <w:szCs w:val="24"/>
              </w:rPr>
              <w:t>Sig.</w:t>
            </w:r>
          </w:p>
        </w:tc>
      </w:tr>
      <w:tr w:rsidR="00DC0158" w:rsidRPr="002C0FE9" w14:paraId="4180BEBD" w14:textId="77777777" w:rsidTr="002C0FE9">
        <w:trPr>
          <w:trHeight w:val="242"/>
          <w:jc w:val="center"/>
        </w:trPr>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0E2E9C9"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00000"/>
                <w:sz w:val="24"/>
                <w:szCs w:val="24"/>
              </w:rPr>
              <w:t>1ª Evaluación</w:t>
            </w:r>
          </w:p>
        </w:tc>
        <w:tc>
          <w:tcPr>
            <w:tcW w:w="1681" w:type="dxa"/>
            <w:tcBorders>
              <w:left w:val="single" w:sz="4" w:space="0" w:color="000000"/>
            </w:tcBorders>
            <w:shd w:val="clear" w:color="auto" w:fill="auto"/>
          </w:tcPr>
          <w:p w14:paraId="6C2F7CBD"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hAnsi="Times New Roman" w:cs="Times New Roman"/>
                <w:color w:val="010205"/>
                <w:sz w:val="24"/>
                <w:szCs w:val="24"/>
              </w:rPr>
              <w:t>.205</w:t>
            </w:r>
          </w:p>
        </w:tc>
        <w:tc>
          <w:tcPr>
            <w:tcW w:w="1376" w:type="dxa"/>
            <w:shd w:val="clear" w:color="auto" w:fill="auto"/>
          </w:tcPr>
          <w:p w14:paraId="74D14BC1"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hAnsi="Times New Roman" w:cs="Times New Roman"/>
                <w:color w:val="010205"/>
                <w:sz w:val="24"/>
                <w:szCs w:val="24"/>
              </w:rPr>
              <w:t>30</w:t>
            </w:r>
          </w:p>
        </w:tc>
        <w:tc>
          <w:tcPr>
            <w:tcW w:w="1375" w:type="dxa"/>
            <w:shd w:val="clear" w:color="auto" w:fill="auto"/>
          </w:tcPr>
          <w:p w14:paraId="1C5416F0"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10205"/>
                <w:sz w:val="24"/>
                <w:szCs w:val="24"/>
              </w:rPr>
              <w:t>.002</w:t>
            </w:r>
          </w:p>
        </w:tc>
        <w:tc>
          <w:tcPr>
            <w:tcW w:w="1529" w:type="dxa"/>
            <w:shd w:val="clear" w:color="auto" w:fill="auto"/>
          </w:tcPr>
          <w:p w14:paraId="6100B759"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10205"/>
                <w:sz w:val="24"/>
                <w:szCs w:val="24"/>
              </w:rPr>
              <w:t>.862</w:t>
            </w:r>
          </w:p>
        </w:tc>
        <w:tc>
          <w:tcPr>
            <w:tcW w:w="1223" w:type="dxa"/>
            <w:shd w:val="clear" w:color="auto" w:fill="auto"/>
          </w:tcPr>
          <w:p w14:paraId="7386BA14"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10205"/>
                <w:sz w:val="24"/>
                <w:szCs w:val="24"/>
              </w:rPr>
              <w:t>30</w:t>
            </w:r>
          </w:p>
        </w:tc>
        <w:tc>
          <w:tcPr>
            <w:tcW w:w="1339" w:type="dxa"/>
            <w:shd w:val="clear" w:color="auto" w:fill="auto"/>
          </w:tcPr>
          <w:p w14:paraId="129D8EEC"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hAnsi="Times New Roman" w:cs="Times New Roman"/>
                <w:color w:val="010205"/>
                <w:sz w:val="24"/>
                <w:szCs w:val="24"/>
              </w:rPr>
              <w:t>.001</w:t>
            </w:r>
          </w:p>
        </w:tc>
      </w:tr>
      <w:tr w:rsidR="00DC0158" w:rsidRPr="002C0FE9" w14:paraId="2DA3A030" w14:textId="77777777" w:rsidTr="002C0FE9">
        <w:trPr>
          <w:trHeight w:val="420"/>
          <w:jc w:val="center"/>
        </w:trPr>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3222BAF"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00000"/>
                <w:sz w:val="24"/>
                <w:szCs w:val="24"/>
              </w:rPr>
              <w:t>2ª Evaluación</w:t>
            </w:r>
          </w:p>
        </w:tc>
        <w:tc>
          <w:tcPr>
            <w:tcW w:w="1681" w:type="dxa"/>
            <w:tcBorders>
              <w:left w:val="single" w:sz="4" w:space="0" w:color="000000"/>
            </w:tcBorders>
            <w:shd w:val="clear" w:color="auto" w:fill="auto"/>
          </w:tcPr>
          <w:p w14:paraId="50F295F1"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hAnsi="Times New Roman" w:cs="Times New Roman"/>
                <w:color w:val="010205"/>
                <w:sz w:val="24"/>
                <w:szCs w:val="24"/>
              </w:rPr>
              <w:t>.113</w:t>
            </w:r>
          </w:p>
        </w:tc>
        <w:tc>
          <w:tcPr>
            <w:tcW w:w="1376" w:type="dxa"/>
            <w:shd w:val="clear" w:color="auto" w:fill="auto"/>
          </w:tcPr>
          <w:p w14:paraId="056F0F54"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hAnsi="Times New Roman" w:cs="Times New Roman"/>
                <w:color w:val="010205"/>
                <w:sz w:val="24"/>
                <w:szCs w:val="24"/>
              </w:rPr>
              <w:t>30</w:t>
            </w:r>
          </w:p>
        </w:tc>
        <w:tc>
          <w:tcPr>
            <w:tcW w:w="1375" w:type="dxa"/>
            <w:shd w:val="clear" w:color="auto" w:fill="auto"/>
          </w:tcPr>
          <w:p w14:paraId="10ABCCA8"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10205"/>
                <w:sz w:val="24"/>
                <w:szCs w:val="24"/>
              </w:rPr>
              <w:t>.200</w:t>
            </w:r>
            <w:r w:rsidRPr="002C0FE9">
              <w:rPr>
                <w:rFonts w:ascii="Times New Roman" w:eastAsia="Times New Roman" w:hAnsi="Times New Roman" w:cs="Times New Roman"/>
                <w:color w:val="010205"/>
                <w:sz w:val="24"/>
                <w:szCs w:val="24"/>
                <w:vertAlign w:val="superscript"/>
              </w:rPr>
              <w:t>*</w:t>
            </w:r>
          </w:p>
        </w:tc>
        <w:tc>
          <w:tcPr>
            <w:tcW w:w="1529" w:type="dxa"/>
            <w:shd w:val="clear" w:color="auto" w:fill="auto"/>
          </w:tcPr>
          <w:p w14:paraId="29D6F2EB"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10205"/>
                <w:sz w:val="24"/>
                <w:szCs w:val="24"/>
              </w:rPr>
              <w:t>.921</w:t>
            </w:r>
          </w:p>
        </w:tc>
        <w:tc>
          <w:tcPr>
            <w:tcW w:w="1223" w:type="dxa"/>
            <w:shd w:val="clear" w:color="auto" w:fill="auto"/>
          </w:tcPr>
          <w:p w14:paraId="3631E974"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eastAsia="Times New Roman" w:hAnsi="Times New Roman" w:cs="Times New Roman"/>
                <w:color w:val="010205"/>
                <w:sz w:val="24"/>
                <w:szCs w:val="24"/>
              </w:rPr>
              <w:t>30</w:t>
            </w:r>
          </w:p>
        </w:tc>
        <w:tc>
          <w:tcPr>
            <w:tcW w:w="1339" w:type="dxa"/>
            <w:shd w:val="clear" w:color="auto" w:fill="auto"/>
          </w:tcPr>
          <w:p w14:paraId="33D5D6F1" w14:textId="77777777" w:rsidR="00DC0158" w:rsidRPr="002C0FE9" w:rsidRDefault="00DC0158" w:rsidP="00525AE3">
            <w:pPr>
              <w:spacing w:line="360" w:lineRule="auto"/>
              <w:jc w:val="center"/>
              <w:rPr>
                <w:rFonts w:ascii="Times New Roman" w:eastAsia="Times New Roman" w:hAnsi="Times New Roman" w:cs="Times New Roman"/>
                <w:color w:val="000000"/>
                <w:sz w:val="24"/>
                <w:szCs w:val="24"/>
              </w:rPr>
            </w:pPr>
            <w:r w:rsidRPr="002C0FE9">
              <w:rPr>
                <w:rFonts w:ascii="Times New Roman" w:hAnsi="Times New Roman" w:cs="Times New Roman"/>
                <w:color w:val="010205"/>
                <w:sz w:val="24"/>
                <w:szCs w:val="24"/>
              </w:rPr>
              <w:t>.028</w:t>
            </w:r>
          </w:p>
        </w:tc>
      </w:tr>
      <w:tr w:rsidR="00DC0158" w:rsidRPr="002C0FE9" w14:paraId="6A0DBD54" w14:textId="77777777" w:rsidTr="002C0FE9">
        <w:trPr>
          <w:trHeight w:val="400"/>
          <w:jc w:val="center"/>
        </w:trPr>
        <w:tc>
          <w:tcPr>
            <w:tcW w:w="10090" w:type="dxa"/>
            <w:gridSpan w:val="7"/>
            <w:tcBorders>
              <w:top w:val="nil"/>
              <w:left w:val="single" w:sz="4" w:space="0" w:color="000000"/>
              <w:bottom w:val="single" w:sz="4" w:space="0" w:color="000000"/>
            </w:tcBorders>
            <w:shd w:val="clear" w:color="auto" w:fill="auto"/>
          </w:tcPr>
          <w:p w14:paraId="79451399" w14:textId="77777777" w:rsidR="00DC0158" w:rsidRPr="002C0FE9" w:rsidRDefault="00DC0158" w:rsidP="00525AE3">
            <w:pPr>
              <w:spacing w:line="360" w:lineRule="auto"/>
              <w:rPr>
                <w:rFonts w:ascii="Times New Roman" w:eastAsia="Times New Roman" w:hAnsi="Times New Roman" w:cs="Times New Roman"/>
                <w:color w:val="000000"/>
                <w:sz w:val="24"/>
                <w:szCs w:val="24"/>
              </w:rPr>
            </w:pPr>
            <w:r w:rsidRPr="002C0FE9">
              <w:rPr>
                <w:rFonts w:ascii="Times New Roman" w:eastAsia="Times New Roman" w:hAnsi="Times New Roman" w:cs="Times New Roman"/>
                <w:sz w:val="24"/>
                <w:szCs w:val="24"/>
                <w:vertAlign w:val="superscript"/>
              </w:rPr>
              <w:t>a</w:t>
            </w:r>
            <w:r w:rsidRPr="002C0FE9">
              <w:rPr>
                <w:rFonts w:ascii="Times New Roman" w:eastAsia="Times New Roman" w:hAnsi="Times New Roman" w:cs="Times New Roman"/>
                <w:color w:val="000000"/>
                <w:sz w:val="24"/>
                <w:szCs w:val="24"/>
              </w:rPr>
              <w:t xml:space="preserve">. Corrección de significación de </w:t>
            </w:r>
            <w:proofErr w:type="spellStart"/>
            <w:r w:rsidRPr="002C0FE9">
              <w:rPr>
                <w:rFonts w:ascii="Times New Roman" w:eastAsia="Times New Roman" w:hAnsi="Times New Roman" w:cs="Times New Roman"/>
                <w:color w:val="000000"/>
                <w:sz w:val="24"/>
                <w:szCs w:val="24"/>
              </w:rPr>
              <w:t>Lilliefors</w:t>
            </w:r>
            <w:proofErr w:type="spellEnd"/>
          </w:p>
        </w:tc>
      </w:tr>
    </w:tbl>
    <w:p w14:paraId="2C253D52" w14:textId="77777777" w:rsidR="00DC0158" w:rsidRPr="00657D81" w:rsidRDefault="00DC0158" w:rsidP="00DC0158">
      <w:pPr>
        <w:spacing w:line="360" w:lineRule="auto"/>
        <w:jc w:val="center"/>
        <w:rPr>
          <w:rFonts w:ascii="Times New Roman" w:eastAsia="Times New Roman" w:hAnsi="Times New Roman" w:cs="Times New Roman"/>
          <w:sz w:val="24"/>
          <w:szCs w:val="24"/>
        </w:rPr>
      </w:pPr>
      <w:r w:rsidRPr="00657D81">
        <w:rPr>
          <w:rFonts w:ascii="Times New Roman" w:eastAsia="Times New Roman" w:hAnsi="Times New Roman" w:cs="Times New Roman"/>
          <w:sz w:val="24"/>
          <w:szCs w:val="24"/>
        </w:rPr>
        <w:t xml:space="preserve">Fuente: Elaboración propia </w:t>
      </w:r>
    </w:p>
    <w:p w14:paraId="2BAE4BA8" w14:textId="77777777" w:rsidR="00DC0158" w:rsidRPr="005267DB" w:rsidRDefault="00DC0158" w:rsidP="00DC015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267DB">
        <w:rPr>
          <w:rFonts w:ascii="Times New Roman" w:hAnsi="Times New Roman" w:cs="Times New Roman"/>
          <w:sz w:val="24"/>
          <w:szCs w:val="24"/>
        </w:rPr>
        <w:t>Conclusión: Según la prueba Shapiro-Wilk, ambas variables tienen un tamaño de muestra superior a 30. El mayor grado de significancia entre ellas corresponde a la segunda aplicación, que equivale a 0.028. De acuerdo con la regla convencional de p &lt; 0.05, se rechaza la hipótesis nula (Ho) y se acepta que las muestras no siguen una distribución normal.</w:t>
      </w:r>
    </w:p>
    <w:p w14:paraId="58992FD7" w14:textId="77777777" w:rsidR="00DC0158" w:rsidRDefault="00DC0158" w:rsidP="00DC0158">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Dado el tipo de distribución no normal, se aplicó la prueba Rho de Spearman para analizar la correlación entre las variables. Los resultados se </w:t>
      </w:r>
      <w:r>
        <w:rPr>
          <w:rFonts w:ascii="Times New Roman" w:hAnsi="Times New Roman" w:cs="Times New Roman"/>
          <w:sz w:val="24"/>
          <w:szCs w:val="24"/>
        </w:rPr>
        <w:t>resumen</w:t>
      </w:r>
      <w:r w:rsidRPr="005267DB">
        <w:rPr>
          <w:rFonts w:ascii="Times New Roman" w:hAnsi="Times New Roman" w:cs="Times New Roman"/>
          <w:sz w:val="24"/>
          <w:szCs w:val="24"/>
        </w:rPr>
        <w:t xml:space="preserve"> en la </w:t>
      </w:r>
      <w:r>
        <w:rPr>
          <w:rFonts w:ascii="Times New Roman" w:hAnsi="Times New Roman" w:cs="Times New Roman"/>
          <w:sz w:val="24"/>
          <w:szCs w:val="24"/>
        </w:rPr>
        <w:t>t</w:t>
      </w:r>
      <w:r w:rsidRPr="005267DB">
        <w:rPr>
          <w:rFonts w:ascii="Times New Roman" w:hAnsi="Times New Roman" w:cs="Times New Roman"/>
          <w:sz w:val="24"/>
          <w:szCs w:val="24"/>
        </w:rPr>
        <w:t>abla 15.</w:t>
      </w:r>
    </w:p>
    <w:p w14:paraId="07CD33B6" w14:textId="77777777" w:rsidR="00DC0158" w:rsidRDefault="00DC0158" w:rsidP="00DC0158">
      <w:pPr>
        <w:spacing w:line="360" w:lineRule="auto"/>
        <w:ind w:firstLine="708"/>
        <w:jc w:val="both"/>
        <w:rPr>
          <w:rFonts w:ascii="Times New Roman" w:hAnsi="Times New Roman" w:cs="Times New Roman"/>
          <w:sz w:val="24"/>
          <w:szCs w:val="24"/>
        </w:rPr>
      </w:pPr>
    </w:p>
    <w:p w14:paraId="6645701B" w14:textId="77777777" w:rsidR="00DC0158" w:rsidRPr="00CF49EC" w:rsidRDefault="00DC0158" w:rsidP="00DC0158">
      <w:pPr>
        <w:spacing w:line="360" w:lineRule="auto"/>
        <w:jc w:val="center"/>
        <w:rPr>
          <w:rFonts w:ascii="Times New Roman" w:eastAsia="Times New Roman" w:hAnsi="Times New Roman" w:cs="Times New Roman"/>
          <w:sz w:val="24"/>
          <w:szCs w:val="24"/>
        </w:rPr>
      </w:pPr>
      <w:r w:rsidRPr="00CF49EC">
        <w:rPr>
          <w:rFonts w:ascii="Times New Roman" w:eastAsia="Times New Roman" w:hAnsi="Times New Roman" w:cs="Times New Roman"/>
          <w:b/>
          <w:sz w:val="24"/>
          <w:szCs w:val="24"/>
        </w:rPr>
        <w:t>Tabla 15</w:t>
      </w:r>
      <w:r w:rsidRPr="00CF4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F49EC">
        <w:rPr>
          <w:rFonts w:ascii="Times New Roman" w:eastAsia="Times New Roman" w:hAnsi="Times New Roman" w:cs="Times New Roman"/>
          <w:sz w:val="24"/>
          <w:szCs w:val="24"/>
        </w:rPr>
        <w:t>Prueba de correlación entre puntajes obtenidos por artículos seleccionados</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2839"/>
        <w:gridCol w:w="2977"/>
        <w:gridCol w:w="2693"/>
      </w:tblGrid>
      <w:tr w:rsidR="00DC0158" w:rsidRPr="009E1B58" w14:paraId="02965D9E" w14:textId="77777777" w:rsidTr="009E1B58">
        <w:trPr>
          <w:trHeight w:val="256"/>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10EAB558"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Prueba Rho de Spearman</w:t>
            </w:r>
          </w:p>
        </w:tc>
        <w:tc>
          <w:tcPr>
            <w:tcW w:w="2977" w:type="dxa"/>
            <w:tcBorders>
              <w:left w:val="single" w:sz="4" w:space="0" w:color="000000"/>
            </w:tcBorders>
            <w:shd w:val="clear" w:color="auto" w:fill="auto"/>
          </w:tcPr>
          <w:p w14:paraId="173BBC46"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1.ª evaluación</w:t>
            </w:r>
          </w:p>
        </w:tc>
        <w:tc>
          <w:tcPr>
            <w:tcW w:w="2693" w:type="dxa"/>
            <w:shd w:val="clear" w:color="auto" w:fill="auto"/>
          </w:tcPr>
          <w:p w14:paraId="69B291F5"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2.ª evaluación</w:t>
            </w:r>
          </w:p>
        </w:tc>
      </w:tr>
      <w:tr w:rsidR="00DC0158" w:rsidRPr="009E1B58" w14:paraId="207DA2BD" w14:textId="77777777" w:rsidTr="009E1B58">
        <w:trPr>
          <w:trHeight w:val="256"/>
        </w:trPr>
        <w:tc>
          <w:tcPr>
            <w:tcW w:w="1697" w:type="dxa"/>
            <w:tcBorders>
              <w:top w:val="single" w:sz="4" w:space="0" w:color="000000"/>
              <w:left w:val="single" w:sz="4" w:space="0" w:color="000000"/>
              <w:bottom w:val="nil"/>
              <w:right w:val="single" w:sz="4" w:space="0" w:color="000000"/>
            </w:tcBorders>
            <w:shd w:val="clear" w:color="auto" w:fill="auto"/>
          </w:tcPr>
          <w:p w14:paraId="5D92224E"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1.ª evaluación</w:t>
            </w:r>
          </w:p>
        </w:tc>
        <w:tc>
          <w:tcPr>
            <w:tcW w:w="2839" w:type="dxa"/>
            <w:tcBorders>
              <w:top w:val="single" w:sz="4" w:space="0" w:color="000000"/>
              <w:left w:val="single" w:sz="4" w:space="0" w:color="000000"/>
            </w:tcBorders>
            <w:shd w:val="clear" w:color="auto" w:fill="auto"/>
          </w:tcPr>
          <w:p w14:paraId="4A3AF51C"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Coeficiente de correlación</w:t>
            </w:r>
          </w:p>
        </w:tc>
        <w:tc>
          <w:tcPr>
            <w:tcW w:w="2977" w:type="dxa"/>
            <w:shd w:val="clear" w:color="auto" w:fill="auto"/>
          </w:tcPr>
          <w:p w14:paraId="52DA1DCB"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1.000</w:t>
            </w:r>
          </w:p>
        </w:tc>
        <w:tc>
          <w:tcPr>
            <w:tcW w:w="2693" w:type="dxa"/>
            <w:shd w:val="clear" w:color="auto" w:fill="auto"/>
          </w:tcPr>
          <w:p w14:paraId="14B5E0CC"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.549</w:t>
            </w:r>
            <w:r w:rsidRPr="009E1B58">
              <w:rPr>
                <w:rFonts w:ascii="Times New Roman" w:hAnsi="Times New Roman" w:cs="Times New Roman"/>
                <w:color w:val="010205"/>
                <w:sz w:val="24"/>
                <w:szCs w:val="24"/>
                <w:vertAlign w:val="superscript"/>
              </w:rPr>
              <w:t>**</w:t>
            </w:r>
          </w:p>
        </w:tc>
      </w:tr>
      <w:tr w:rsidR="00DC0158" w:rsidRPr="009E1B58" w14:paraId="1A0E7A6E" w14:textId="77777777" w:rsidTr="009E1B58">
        <w:trPr>
          <w:trHeight w:val="256"/>
        </w:trPr>
        <w:tc>
          <w:tcPr>
            <w:tcW w:w="1697" w:type="dxa"/>
            <w:tcBorders>
              <w:top w:val="nil"/>
              <w:left w:val="single" w:sz="4" w:space="0" w:color="000000"/>
              <w:bottom w:val="nil"/>
              <w:right w:val="single" w:sz="4" w:space="0" w:color="000000"/>
            </w:tcBorders>
            <w:shd w:val="clear" w:color="auto" w:fill="auto"/>
          </w:tcPr>
          <w:p w14:paraId="0ED90215" w14:textId="77777777" w:rsidR="00DC0158" w:rsidRPr="009E1B58" w:rsidRDefault="00DC0158" w:rsidP="00525AE3">
            <w:pPr>
              <w:spacing w:line="360" w:lineRule="auto"/>
              <w:jc w:val="both"/>
              <w:rPr>
                <w:rFonts w:ascii="Times New Roman" w:eastAsia="Times New Roman" w:hAnsi="Times New Roman" w:cs="Times New Roman"/>
                <w:sz w:val="24"/>
                <w:szCs w:val="24"/>
              </w:rPr>
            </w:pPr>
          </w:p>
        </w:tc>
        <w:tc>
          <w:tcPr>
            <w:tcW w:w="2839" w:type="dxa"/>
            <w:tcBorders>
              <w:left w:val="single" w:sz="4" w:space="0" w:color="000000"/>
            </w:tcBorders>
            <w:shd w:val="clear" w:color="auto" w:fill="auto"/>
          </w:tcPr>
          <w:p w14:paraId="363195CE"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Sig. (bilateral)</w:t>
            </w:r>
          </w:p>
        </w:tc>
        <w:tc>
          <w:tcPr>
            <w:tcW w:w="2977" w:type="dxa"/>
            <w:shd w:val="clear" w:color="auto" w:fill="auto"/>
          </w:tcPr>
          <w:p w14:paraId="274CBFD4"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w:t>
            </w:r>
          </w:p>
        </w:tc>
        <w:tc>
          <w:tcPr>
            <w:tcW w:w="2693" w:type="dxa"/>
            <w:shd w:val="clear" w:color="auto" w:fill="auto"/>
          </w:tcPr>
          <w:p w14:paraId="4667E023"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.002</w:t>
            </w:r>
          </w:p>
        </w:tc>
      </w:tr>
      <w:tr w:rsidR="00DC0158" w:rsidRPr="009E1B58" w14:paraId="2DCD4113" w14:textId="77777777" w:rsidTr="009E1B58">
        <w:trPr>
          <w:trHeight w:val="256"/>
        </w:trPr>
        <w:tc>
          <w:tcPr>
            <w:tcW w:w="1697" w:type="dxa"/>
            <w:tcBorders>
              <w:top w:val="nil"/>
              <w:left w:val="single" w:sz="4" w:space="0" w:color="000000"/>
              <w:bottom w:val="single" w:sz="4" w:space="0" w:color="000000"/>
              <w:right w:val="single" w:sz="4" w:space="0" w:color="000000"/>
            </w:tcBorders>
            <w:shd w:val="clear" w:color="auto" w:fill="auto"/>
          </w:tcPr>
          <w:p w14:paraId="387B8E07" w14:textId="77777777" w:rsidR="00DC0158" w:rsidRPr="009E1B58" w:rsidRDefault="00DC0158" w:rsidP="00525AE3">
            <w:pPr>
              <w:spacing w:line="360" w:lineRule="auto"/>
              <w:jc w:val="both"/>
              <w:rPr>
                <w:rFonts w:ascii="Times New Roman" w:eastAsia="Times New Roman" w:hAnsi="Times New Roman" w:cs="Times New Roman"/>
                <w:sz w:val="24"/>
                <w:szCs w:val="24"/>
              </w:rPr>
            </w:pPr>
          </w:p>
        </w:tc>
        <w:tc>
          <w:tcPr>
            <w:tcW w:w="2839" w:type="dxa"/>
            <w:tcBorders>
              <w:left w:val="single" w:sz="4" w:space="0" w:color="000000"/>
            </w:tcBorders>
            <w:shd w:val="clear" w:color="auto" w:fill="auto"/>
          </w:tcPr>
          <w:p w14:paraId="770461A1"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N</w:t>
            </w:r>
          </w:p>
        </w:tc>
        <w:tc>
          <w:tcPr>
            <w:tcW w:w="2977" w:type="dxa"/>
            <w:shd w:val="clear" w:color="auto" w:fill="auto"/>
          </w:tcPr>
          <w:p w14:paraId="7E225B70"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30</w:t>
            </w:r>
          </w:p>
        </w:tc>
        <w:tc>
          <w:tcPr>
            <w:tcW w:w="2693" w:type="dxa"/>
            <w:shd w:val="clear" w:color="auto" w:fill="auto"/>
          </w:tcPr>
          <w:p w14:paraId="071AE4EE"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30</w:t>
            </w:r>
          </w:p>
        </w:tc>
      </w:tr>
      <w:tr w:rsidR="00DC0158" w:rsidRPr="009E1B58" w14:paraId="76D03B4A" w14:textId="77777777" w:rsidTr="009E1B58">
        <w:trPr>
          <w:trHeight w:val="256"/>
        </w:trPr>
        <w:tc>
          <w:tcPr>
            <w:tcW w:w="1697" w:type="dxa"/>
            <w:tcBorders>
              <w:top w:val="single" w:sz="4" w:space="0" w:color="000000"/>
              <w:left w:val="single" w:sz="4" w:space="0" w:color="000000"/>
              <w:bottom w:val="nil"/>
              <w:right w:val="single" w:sz="4" w:space="0" w:color="000000"/>
            </w:tcBorders>
            <w:shd w:val="clear" w:color="auto" w:fill="auto"/>
          </w:tcPr>
          <w:p w14:paraId="36463BBD"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2.ª evaluación</w:t>
            </w:r>
          </w:p>
        </w:tc>
        <w:tc>
          <w:tcPr>
            <w:tcW w:w="2839" w:type="dxa"/>
            <w:tcBorders>
              <w:left w:val="single" w:sz="4" w:space="0" w:color="000000"/>
            </w:tcBorders>
            <w:shd w:val="clear" w:color="auto" w:fill="auto"/>
          </w:tcPr>
          <w:p w14:paraId="3F6E803A"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Coeficiente de correlación</w:t>
            </w:r>
          </w:p>
        </w:tc>
        <w:tc>
          <w:tcPr>
            <w:tcW w:w="2977" w:type="dxa"/>
            <w:shd w:val="clear" w:color="auto" w:fill="auto"/>
          </w:tcPr>
          <w:p w14:paraId="0D39FE40"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.549</w:t>
            </w:r>
            <w:r w:rsidRPr="009E1B58">
              <w:rPr>
                <w:rFonts w:ascii="Times New Roman" w:hAnsi="Times New Roman" w:cs="Times New Roman"/>
                <w:color w:val="010205"/>
                <w:sz w:val="24"/>
                <w:szCs w:val="24"/>
                <w:vertAlign w:val="superscript"/>
              </w:rPr>
              <w:t>**</w:t>
            </w:r>
          </w:p>
        </w:tc>
        <w:tc>
          <w:tcPr>
            <w:tcW w:w="2693" w:type="dxa"/>
            <w:shd w:val="clear" w:color="auto" w:fill="auto"/>
          </w:tcPr>
          <w:p w14:paraId="04DB942D"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1.000</w:t>
            </w:r>
          </w:p>
        </w:tc>
      </w:tr>
      <w:tr w:rsidR="00DC0158" w:rsidRPr="009E1B58" w14:paraId="148421B8" w14:textId="77777777" w:rsidTr="009E1B58">
        <w:trPr>
          <w:trHeight w:val="256"/>
        </w:trPr>
        <w:tc>
          <w:tcPr>
            <w:tcW w:w="1697" w:type="dxa"/>
            <w:tcBorders>
              <w:top w:val="nil"/>
              <w:left w:val="single" w:sz="4" w:space="0" w:color="000000"/>
              <w:bottom w:val="nil"/>
              <w:right w:val="single" w:sz="4" w:space="0" w:color="000000"/>
            </w:tcBorders>
            <w:shd w:val="clear" w:color="auto" w:fill="auto"/>
          </w:tcPr>
          <w:p w14:paraId="2D7F87E3" w14:textId="77777777" w:rsidR="00DC0158" w:rsidRPr="009E1B58" w:rsidRDefault="00DC0158" w:rsidP="00525AE3">
            <w:pPr>
              <w:spacing w:line="360" w:lineRule="auto"/>
              <w:jc w:val="both"/>
              <w:rPr>
                <w:rFonts w:ascii="Times New Roman" w:eastAsia="Times New Roman" w:hAnsi="Times New Roman" w:cs="Times New Roman"/>
                <w:sz w:val="24"/>
                <w:szCs w:val="24"/>
              </w:rPr>
            </w:pPr>
          </w:p>
        </w:tc>
        <w:tc>
          <w:tcPr>
            <w:tcW w:w="2839" w:type="dxa"/>
            <w:tcBorders>
              <w:left w:val="single" w:sz="4" w:space="0" w:color="000000"/>
            </w:tcBorders>
            <w:shd w:val="clear" w:color="auto" w:fill="auto"/>
          </w:tcPr>
          <w:p w14:paraId="108CC8A3"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Sig. (bilateral)</w:t>
            </w:r>
          </w:p>
        </w:tc>
        <w:tc>
          <w:tcPr>
            <w:tcW w:w="2977" w:type="dxa"/>
            <w:shd w:val="clear" w:color="auto" w:fill="auto"/>
          </w:tcPr>
          <w:p w14:paraId="03F9DF66"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.002</w:t>
            </w:r>
          </w:p>
        </w:tc>
        <w:tc>
          <w:tcPr>
            <w:tcW w:w="2693" w:type="dxa"/>
            <w:shd w:val="clear" w:color="auto" w:fill="auto"/>
          </w:tcPr>
          <w:p w14:paraId="23FBF8CA"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w:t>
            </w:r>
          </w:p>
        </w:tc>
      </w:tr>
      <w:tr w:rsidR="00DC0158" w:rsidRPr="009E1B58" w14:paraId="4B69EEA0" w14:textId="77777777" w:rsidTr="009E1B58">
        <w:trPr>
          <w:trHeight w:val="256"/>
        </w:trPr>
        <w:tc>
          <w:tcPr>
            <w:tcW w:w="1697" w:type="dxa"/>
            <w:tcBorders>
              <w:top w:val="nil"/>
              <w:left w:val="single" w:sz="4" w:space="0" w:color="000000"/>
              <w:bottom w:val="single" w:sz="4" w:space="0" w:color="000000"/>
              <w:right w:val="single" w:sz="4" w:space="0" w:color="000000"/>
            </w:tcBorders>
            <w:shd w:val="clear" w:color="auto" w:fill="auto"/>
          </w:tcPr>
          <w:p w14:paraId="2C0E5C7F" w14:textId="77777777" w:rsidR="00DC0158" w:rsidRPr="009E1B58" w:rsidRDefault="00DC0158" w:rsidP="00525AE3">
            <w:pPr>
              <w:spacing w:line="360" w:lineRule="auto"/>
              <w:jc w:val="both"/>
              <w:rPr>
                <w:rFonts w:ascii="Times New Roman" w:eastAsia="Times New Roman" w:hAnsi="Times New Roman" w:cs="Times New Roman"/>
                <w:sz w:val="24"/>
                <w:szCs w:val="24"/>
              </w:rPr>
            </w:pPr>
          </w:p>
        </w:tc>
        <w:tc>
          <w:tcPr>
            <w:tcW w:w="2839" w:type="dxa"/>
            <w:tcBorders>
              <w:left w:val="single" w:sz="4" w:space="0" w:color="000000"/>
              <w:bottom w:val="single" w:sz="4" w:space="0" w:color="000000"/>
            </w:tcBorders>
            <w:shd w:val="clear" w:color="auto" w:fill="auto"/>
          </w:tcPr>
          <w:p w14:paraId="3DFF4702" w14:textId="77777777" w:rsidR="00DC0158" w:rsidRPr="009E1B58" w:rsidRDefault="00DC0158" w:rsidP="00525AE3">
            <w:pPr>
              <w:spacing w:line="360" w:lineRule="auto"/>
              <w:jc w:val="both"/>
              <w:rPr>
                <w:rFonts w:ascii="Times New Roman" w:eastAsia="Times New Roman" w:hAnsi="Times New Roman" w:cs="Times New Roman"/>
                <w:sz w:val="24"/>
                <w:szCs w:val="24"/>
              </w:rPr>
            </w:pPr>
            <w:r w:rsidRPr="009E1B58">
              <w:rPr>
                <w:rFonts w:ascii="Times New Roman" w:eastAsia="Times New Roman" w:hAnsi="Times New Roman" w:cs="Times New Roman"/>
                <w:sz w:val="24"/>
                <w:szCs w:val="24"/>
              </w:rPr>
              <w:t>N</w:t>
            </w:r>
          </w:p>
        </w:tc>
        <w:tc>
          <w:tcPr>
            <w:tcW w:w="2977" w:type="dxa"/>
            <w:tcBorders>
              <w:bottom w:val="single" w:sz="4" w:space="0" w:color="000000"/>
            </w:tcBorders>
            <w:shd w:val="clear" w:color="auto" w:fill="auto"/>
          </w:tcPr>
          <w:p w14:paraId="0553ED86"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30</w:t>
            </w:r>
          </w:p>
        </w:tc>
        <w:tc>
          <w:tcPr>
            <w:tcW w:w="2693" w:type="dxa"/>
            <w:tcBorders>
              <w:bottom w:val="single" w:sz="4" w:space="0" w:color="000000"/>
            </w:tcBorders>
            <w:shd w:val="clear" w:color="auto" w:fill="auto"/>
          </w:tcPr>
          <w:p w14:paraId="7FCBE054" w14:textId="77777777" w:rsidR="00DC0158" w:rsidRPr="009E1B58" w:rsidRDefault="00DC0158" w:rsidP="00525AE3">
            <w:pPr>
              <w:spacing w:line="360" w:lineRule="auto"/>
              <w:jc w:val="center"/>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30</w:t>
            </w:r>
          </w:p>
        </w:tc>
      </w:tr>
      <w:tr w:rsidR="00DC0158" w:rsidRPr="009E1B58" w14:paraId="6CC34F05" w14:textId="77777777" w:rsidTr="009E1B58">
        <w:trPr>
          <w:trHeight w:val="205"/>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14:paraId="39F4508F" w14:textId="77777777" w:rsidR="00DC0158" w:rsidRPr="009E1B58" w:rsidRDefault="00DC0158" w:rsidP="00525AE3">
            <w:pPr>
              <w:spacing w:line="360" w:lineRule="auto"/>
              <w:rPr>
                <w:rFonts w:ascii="Times New Roman" w:eastAsia="Times New Roman" w:hAnsi="Times New Roman" w:cs="Times New Roman"/>
                <w:sz w:val="24"/>
                <w:szCs w:val="24"/>
              </w:rPr>
            </w:pPr>
            <w:r w:rsidRPr="009E1B58">
              <w:rPr>
                <w:rFonts w:ascii="Times New Roman" w:hAnsi="Times New Roman" w:cs="Times New Roman"/>
                <w:color w:val="010205"/>
                <w:sz w:val="24"/>
                <w:szCs w:val="24"/>
              </w:rPr>
              <w:t>**. La correlación es significativa en el nivel 0,01 (bilateral).</w:t>
            </w:r>
          </w:p>
        </w:tc>
      </w:tr>
    </w:tbl>
    <w:p w14:paraId="1BBB6130" w14:textId="77777777" w:rsidR="00DC0158" w:rsidRPr="00CF49EC" w:rsidRDefault="00DC0158" w:rsidP="00DC0158">
      <w:pPr>
        <w:spacing w:line="360" w:lineRule="auto"/>
        <w:jc w:val="center"/>
        <w:rPr>
          <w:rFonts w:ascii="Times New Roman" w:eastAsia="Times New Roman" w:hAnsi="Times New Roman" w:cs="Times New Roman"/>
          <w:sz w:val="24"/>
          <w:szCs w:val="24"/>
        </w:rPr>
      </w:pPr>
      <w:r w:rsidRPr="00CF49EC">
        <w:rPr>
          <w:rFonts w:ascii="Times New Roman" w:eastAsia="Times New Roman" w:hAnsi="Times New Roman" w:cs="Times New Roman"/>
          <w:sz w:val="24"/>
          <w:szCs w:val="24"/>
        </w:rPr>
        <w:t xml:space="preserve">Fuente: Elaboración propia </w:t>
      </w:r>
    </w:p>
    <w:p w14:paraId="7E8C3757" w14:textId="77777777" w:rsidR="00DC0158" w:rsidRDefault="00DC0158" w:rsidP="00DC0158">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Conclusión: Con un coeficiente de correlación de Spearman (Rho) de 0.549 bilateral, se confirma una correlación positiva moderada entre los puntajes obtenidos en la primera evaluación y los reportados en la segunda. Esto sugiere que a medida que los valores reportados por el cuestionario Colin 2007 aumentan, también lo hacen los obtenidos por la EACSH, y viceversa.</w:t>
      </w:r>
    </w:p>
    <w:p w14:paraId="1571A800" w14:textId="77777777" w:rsidR="00DC0158" w:rsidRPr="00CF49EC" w:rsidRDefault="00DC0158" w:rsidP="00CF49EC">
      <w:pPr>
        <w:spacing w:line="360" w:lineRule="auto"/>
        <w:ind w:firstLine="720"/>
        <w:jc w:val="both"/>
        <w:rPr>
          <w:rFonts w:ascii="Times New Roman" w:eastAsia="Times New Roman" w:hAnsi="Times New Roman" w:cs="Times New Roman"/>
          <w:color w:val="010205"/>
        </w:rPr>
      </w:pPr>
    </w:p>
    <w:p w14:paraId="3AC712E0" w14:textId="60C373C2" w:rsidR="00F32D44" w:rsidRPr="00A756C0" w:rsidRDefault="00D52B2F" w:rsidP="00F32D44">
      <w:pPr>
        <w:spacing w:line="360" w:lineRule="auto"/>
        <w:jc w:val="center"/>
        <w:rPr>
          <w:b/>
          <w:bCs/>
          <w:sz w:val="32"/>
          <w:szCs w:val="32"/>
        </w:rPr>
      </w:pPr>
      <w:bookmarkStart w:id="11" w:name="_Hlk164368191"/>
      <w:r w:rsidRPr="009E1B58">
        <w:rPr>
          <w:rFonts w:ascii="Times New Roman" w:hAnsi="Times New Roman" w:cs="Times New Roman"/>
          <w:b/>
          <w:bCs/>
          <w:sz w:val="32"/>
          <w:szCs w:val="32"/>
        </w:rPr>
        <w:t>Discusión</w:t>
      </w:r>
    </w:p>
    <w:p w14:paraId="6A99865B" w14:textId="77777777" w:rsidR="00194F3A" w:rsidRDefault="00194F3A" w:rsidP="00194F3A">
      <w:pPr>
        <w:spacing w:line="360" w:lineRule="auto"/>
        <w:ind w:firstLine="708"/>
        <w:jc w:val="both"/>
        <w:rPr>
          <w:rFonts w:ascii="Times New Roman" w:hAnsi="Times New Roman" w:cs="Times New Roman"/>
          <w:sz w:val="24"/>
          <w:szCs w:val="24"/>
        </w:rPr>
      </w:pPr>
      <w:bookmarkStart w:id="12" w:name="_Hlk164368404"/>
      <w:bookmarkEnd w:id="11"/>
      <w:r w:rsidRPr="005267DB">
        <w:rPr>
          <w:rFonts w:ascii="Times New Roman" w:hAnsi="Times New Roman" w:cs="Times New Roman"/>
          <w:sz w:val="24"/>
          <w:szCs w:val="24"/>
        </w:rPr>
        <w:t xml:space="preserve">Los resultados del metaanálisis representan un punto de referencia crucial para documentar y mejorar el proceso de investigación. Estos </w:t>
      </w:r>
      <w:r>
        <w:rPr>
          <w:rFonts w:ascii="Times New Roman" w:hAnsi="Times New Roman" w:cs="Times New Roman"/>
          <w:sz w:val="24"/>
          <w:szCs w:val="24"/>
        </w:rPr>
        <w:t>hallazgos</w:t>
      </w:r>
      <w:r w:rsidRPr="005267DB">
        <w:rPr>
          <w:rFonts w:ascii="Times New Roman" w:hAnsi="Times New Roman" w:cs="Times New Roman"/>
          <w:sz w:val="24"/>
          <w:szCs w:val="24"/>
        </w:rPr>
        <w:t xml:space="preserve"> están estrechamente relacionados con las técnicas utilizadas en la gestión de datos y las decisiones tomadas por el investigador para minimizar sesgos. </w:t>
      </w:r>
      <w:r>
        <w:rPr>
          <w:rFonts w:ascii="Times New Roman" w:hAnsi="Times New Roman" w:cs="Times New Roman"/>
          <w:sz w:val="24"/>
          <w:szCs w:val="24"/>
        </w:rPr>
        <w:t>En tal sentido, s</w:t>
      </w:r>
      <w:r w:rsidRPr="005267DB">
        <w:rPr>
          <w:rFonts w:ascii="Times New Roman" w:hAnsi="Times New Roman" w:cs="Times New Roman"/>
          <w:sz w:val="24"/>
          <w:szCs w:val="24"/>
        </w:rPr>
        <w:t>e tuvieron en cuenta las sugerencias de Chambergo-</w:t>
      </w:r>
      <w:proofErr w:type="spellStart"/>
      <w:r w:rsidRPr="005267DB">
        <w:rPr>
          <w:rFonts w:ascii="Times New Roman" w:hAnsi="Times New Roman" w:cs="Times New Roman"/>
          <w:sz w:val="24"/>
          <w:szCs w:val="24"/>
        </w:rPr>
        <w:t>Michilot</w:t>
      </w:r>
      <w:proofErr w:type="spellEnd"/>
      <w:r w:rsidRPr="005267DB">
        <w:rPr>
          <w:rFonts w:ascii="Times New Roman" w:hAnsi="Times New Roman" w:cs="Times New Roman"/>
          <w:sz w:val="24"/>
          <w:szCs w:val="24"/>
        </w:rPr>
        <w:t xml:space="preserve">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(2021) y </w:t>
      </w:r>
      <w:proofErr w:type="spellStart"/>
      <w:r w:rsidRPr="005267DB">
        <w:rPr>
          <w:rFonts w:ascii="Times New Roman" w:hAnsi="Times New Roman" w:cs="Times New Roman"/>
          <w:sz w:val="24"/>
          <w:szCs w:val="24"/>
        </w:rPr>
        <w:t>Camilli</w:t>
      </w:r>
      <w:proofErr w:type="spellEnd"/>
      <w:r w:rsidRPr="005267DB">
        <w:rPr>
          <w:rFonts w:ascii="Times New Roman" w:hAnsi="Times New Roman" w:cs="Times New Roman"/>
          <w:sz w:val="24"/>
          <w:szCs w:val="24"/>
        </w:rPr>
        <w:t xml:space="preserve"> Trujillo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(2020), quienes identifican áreas de oportunidad frente a los nuevos paradigmas de las revisiones sistemáticas (RS) y metaanálisis, y la importancia de su tratamiento en Latinoamérica y en el ámbito educativo.</w:t>
      </w:r>
    </w:p>
    <w:p w14:paraId="1EC43457"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5267DB">
        <w:rPr>
          <w:rFonts w:ascii="Times New Roman" w:hAnsi="Times New Roman" w:cs="Times New Roman"/>
          <w:sz w:val="24"/>
          <w:szCs w:val="24"/>
        </w:rPr>
        <w:t xml:space="preserve">n la </w:t>
      </w:r>
      <w:r>
        <w:rPr>
          <w:rFonts w:ascii="Times New Roman" w:hAnsi="Times New Roman" w:cs="Times New Roman"/>
          <w:sz w:val="24"/>
          <w:szCs w:val="24"/>
        </w:rPr>
        <w:t>f</w:t>
      </w:r>
      <w:r w:rsidRPr="005267DB">
        <w:rPr>
          <w:rFonts w:ascii="Times New Roman" w:hAnsi="Times New Roman" w:cs="Times New Roman"/>
          <w:sz w:val="24"/>
          <w:szCs w:val="24"/>
        </w:rPr>
        <w:t xml:space="preserve">ase 1, que </w:t>
      </w:r>
      <w:r>
        <w:rPr>
          <w:rFonts w:ascii="Times New Roman" w:hAnsi="Times New Roman" w:cs="Times New Roman"/>
          <w:sz w:val="24"/>
          <w:szCs w:val="24"/>
        </w:rPr>
        <w:t>se enfocó</w:t>
      </w:r>
      <w:r w:rsidRPr="005267DB">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5267DB">
        <w:rPr>
          <w:rFonts w:ascii="Times New Roman" w:hAnsi="Times New Roman" w:cs="Times New Roman"/>
          <w:sz w:val="24"/>
          <w:szCs w:val="24"/>
        </w:rPr>
        <w:t>las estrategias de búsqueda y recolección de datos, se revisó la técnica propuesta por los autores</w:t>
      </w:r>
      <w:r>
        <w:rPr>
          <w:rFonts w:ascii="Times New Roman" w:hAnsi="Times New Roman" w:cs="Times New Roman"/>
          <w:sz w:val="24"/>
          <w:szCs w:val="24"/>
        </w:rPr>
        <w:t>, es decir,</w:t>
      </w:r>
      <w:r w:rsidRPr="005267DB">
        <w:rPr>
          <w:rFonts w:ascii="Times New Roman" w:hAnsi="Times New Roman" w:cs="Times New Roman"/>
          <w:sz w:val="24"/>
          <w:szCs w:val="24"/>
        </w:rPr>
        <w:t xml:space="preserve"> la </w:t>
      </w:r>
      <w:r>
        <w:rPr>
          <w:rFonts w:ascii="Times New Roman" w:hAnsi="Times New Roman" w:cs="Times New Roman"/>
          <w:sz w:val="24"/>
          <w:szCs w:val="24"/>
        </w:rPr>
        <w:t>c</w:t>
      </w:r>
      <w:r w:rsidRPr="005267DB">
        <w:rPr>
          <w:rFonts w:ascii="Times New Roman" w:hAnsi="Times New Roman" w:cs="Times New Roman"/>
          <w:sz w:val="24"/>
          <w:szCs w:val="24"/>
        </w:rPr>
        <w:t>riba documental de corte cualitativo</w:t>
      </w:r>
      <w:r>
        <w:rPr>
          <w:rFonts w:ascii="Times New Roman" w:hAnsi="Times New Roman" w:cs="Times New Roman"/>
          <w:sz w:val="24"/>
          <w:szCs w:val="24"/>
        </w:rPr>
        <w:t xml:space="preserve">, la cual </w:t>
      </w:r>
      <w:r w:rsidRPr="005267DB">
        <w:rPr>
          <w:rFonts w:ascii="Times New Roman" w:hAnsi="Times New Roman" w:cs="Times New Roman"/>
          <w:sz w:val="24"/>
          <w:szCs w:val="24"/>
        </w:rPr>
        <w:t xml:space="preserve">busca fortalecer el proceso de sistematización de datos junto con el gráfico de búsqueda y selección documental Prisma 2020. </w:t>
      </w:r>
      <w:r>
        <w:rPr>
          <w:rFonts w:ascii="Times New Roman" w:hAnsi="Times New Roman" w:cs="Times New Roman"/>
          <w:sz w:val="24"/>
          <w:szCs w:val="24"/>
        </w:rPr>
        <w:t>Al respecto, se puede indicar que s</w:t>
      </w:r>
      <w:r w:rsidRPr="005267DB">
        <w:rPr>
          <w:rFonts w:ascii="Times New Roman" w:hAnsi="Times New Roman" w:cs="Times New Roman"/>
          <w:sz w:val="24"/>
          <w:szCs w:val="24"/>
        </w:rPr>
        <w:t xml:space="preserve">e identificó un área de oportunidad para justificarla teóricamente, llevar a cabo nuevos </w:t>
      </w:r>
      <w:r w:rsidRPr="005267DB">
        <w:rPr>
          <w:rFonts w:ascii="Times New Roman" w:hAnsi="Times New Roman" w:cs="Times New Roman"/>
          <w:sz w:val="24"/>
          <w:szCs w:val="24"/>
        </w:rPr>
        <w:lastRenderedPageBreak/>
        <w:t xml:space="preserve">pilotajes, promover la revisión por expertos y ponerla a disposición de la comunidad académica. Como señalan Riva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(2024), un instrumento validado para un grupo particular puede presentar errores aleatorios debido a diversas razones, como la magnitud de las diferencias observadas, el tamaño de la muestra y la variabilidad tanto individual como interindividual. </w:t>
      </w:r>
      <w:r>
        <w:rPr>
          <w:rFonts w:ascii="Times New Roman" w:hAnsi="Times New Roman" w:cs="Times New Roman"/>
          <w:sz w:val="24"/>
          <w:szCs w:val="24"/>
        </w:rPr>
        <w:t>En consecuencia</w:t>
      </w:r>
      <w:r w:rsidRPr="005267DB">
        <w:rPr>
          <w:rFonts w:ascii="Times New Roman" w:hAnsi="Times New Roman" w:cs="Times New Roman"/>
          <w:sz w:val="24"/>
          <w:szCs w:val="24"/>
        </w:rPr>
        <w:t>, el proceso de validación debe ser continuo y permanente.</w:t>
      </w:r>
    </w:p>
    <w:p w14:paraId="6818BAEE"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5267DB">
        <w:rPr>
          <w:rFonts w:ascii="Times New Roman" w:hAnsi="Times New Roman" w:cs="Times New Roman"/>
          <w:sz w:val="24"/>
          <w:szCs w:val="24"/>
        </w:rPr>
        <w:t xml:space="preserve">l análisis de las métricas y estadísticas de cada una de las revistas donde se publicaron los artículos que formaron parte del manuscrito permitió determinar que la calidad de los documentos seleccionados </w:t>
      </w:r>
      <w:r>
        <w:rPr>
          <w:rFonts w:ascii="Times New Roman" w:hAnsi="Times New Roman" w:cs="Times New Roman"/>
          <w:sz w:val="24"/>
          <w:szCs w:val="24"/>
        </w:rPr>
        <w:t>se halla en el rango</w:t>
      </w:r>
      <w:r w:rsidRPr="005267DB">
        <w:rPr>
          <w:rFonts w:ascii="Times New Roman" w:hAnsi="Times New Roman" w:cs="Times New Roman"/>
          <w:sz w:val="24"/>
          <w:szCs w:val="24"/>
        </w:rPr>
        <w:t xml:space="preserve"> buena</w:t>
      </w:r>
      <w:r>
        <w:rPr>
          <w:rFonts w:ascii="Times New Roman" w:hAnsi="Times New Roman" w:cs="Times New Roman"/>
          <w:sz w:val="24"/>
          <w:szCs w:val="24"/>
        </w:rPr>
        <w:t>-</w:t>
      </w:r>
      <w:r w:rsidRPr="005267DB">
        <w:rPr>
          <w:rFonts w:ascii="Times New Roman" w:hAnsi="Times New Roman" w:cs="Times New Roman"/>
          <w:sz w:val="24"/>
          <w:szCs w:val="24"/>
        </w:rPr>
        <w:t xml:space="preserve">excelente. </w:t>
      </w:r>
      <w:r>
        <w:rPr>
          <w:rFonts w:ascii="Times New Roman" w:hAnsi="Times New Roman" w:cs="Times New Roman"/>
          <w:sz w:val="24"/>
          <w:szCs w:val="24"/>
        </w:rPr>
        <w:t>Asimismo, s</w:t>
      </w:r>
      <w:r w:rsidRPr="005267DB">
        <w:rPr>
          <w:rFonts w:ascii="Times New Roman" w:hAnsi="Times New Roman" w:cs="Times New Roman"/>
          <w:sz w:val="24"/>
          <w:szCs w:val="24"/>
        </w:rPr>
        <w:t xml:space="preserve">e incorporó una fuente con clasificación D y tres sin considerar el año de publicación en desapego al criterio de inclusión, pero justificando su incorporación durante el proceso y cumpliendo validaciones posteriores. </w:t>
      </w:r>
    </w:p>
    <w:p w14:paraId="17C827B0"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Sin embargo, dos revistas con clasificación B no se incluyeron en las referencias del manuscrito debido a que no cumplieron con la calificación requerida en la etapa de tamizaje, según la evaluación obtenida en el instrumento Colin. Esta situación puede implicar sesgos cognitivos, como señala Villarruel-Fuentes (2019), incluyendo criterios limitantes de los investigadores que podrían introducir sesgos implícitos en los instrumentos y la metodología, o bien que la calidad de los artículos no corresponda a la de las revistas donde se encuentran alojados. Estos cuestionamientos</w:t>
      </w:r>
      <w:r>
        <w:rPr>
          <w:rFonts w:ascii="Times New Roman" w:hAnsi="Times New Roman" w:cs="Times New Roman"/>
          <w:sz w:val="24"/>
          <w:szCs w:val="24"/>
        </w:rPr>
        <w:t>, por tanto,</w:t>
      </w:r>
      <w:r w:rsidRPr="005267DB">
        <w:rPr>
          <w:rFonts w:ascii="Times New Roman" w:hAnsi="Times New Roman" w:cs="Times New Roman"/>
          <w:sz w:val="24"/>
          <w:szCs w:val="24"/>
        </w:rPr>
        <w:t xml:space="preserve"> requieren investigaciones específicas </w:t>
      </w:r>
      <w:r>
        <w:rPr>
          <w:rFonts w:ascii="Times New Roman" w:hAnsi="Times New Roman" w:cs="Times New Roman"/>
          <w:sz w:val="24"/>
          <w:szCs w:val="24"/>
        </w:rPr>
        <w:t>en</w:t>
      </w:r>
      <w:r w:rsidRPr="005267DB">
        <w:rPr>
          <w:rFonts w:ascii="Times New Roman" w:hAnsi="Times New Roman" w:cs="Times New Roman"/>
          <w:sz w:val="24"/>
          <w:szCs w:val="24"/>
        </w:rPr>
        <w:t xml:space="preserve"> futur</w:t>
      </w:r>
      <w:r>
        <w:rPr>
          <w:rFonts w:ascii="Times New Roman" w:hAnsi="Times New Roman" w:cs="Times New Roman"/>
          <w:sz w:val="24"/>
          <w:szCs w:val="24"/>
        </w:rPr>
        <w:t>o</w:t>
      </w:r>
      <w:r w:rsidRPr="005267DB">
        <w:rPr>
          <w:rFonts w:ascii="Times New Roman" w:hAnsi="Times New Roman" w:cs="Times New Roman"/>
          <w:sz w:val="24"/>
          <w:szCs w:val="24"/>
        </w:rPr>
        <w:t xml:space="preserve">s </w:t>
      </w:r>
      <w:r>
        <w:rPr>
          <w:rFonts w:ascii="Times New Roman" w:hAnsi="Times New Roman" w:cs="Times New Roman"/>
          <w:sz w:val="24"/>
          <w:szCs w:val="24"/>
        </w:rPr>
        <w:t>trabajos</w:t>
      </w:r>
      <w:r w:rsidRPr="005267DB">
        <w:rPr>
          <w:rFonts w:ascii="Times New Roman" w:hAnsi="Times New Roman" w:cs="Times New Roman"/>
          <w:sz w:val="24"/>
          <w:szCs w:val="24"/>
        </w:rPr>
        <w:t>.</w:t>
      </w:r>
    </w:p>
    <w:p w14:paraId="74A73BA3"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al análisis</w:t>
      </w:r>
      <w:r w:rsidRPr="005267DB">
        <w:rPr>
          <w:rFonts w:ascii="Times New Roman" w:hAnsi="Times New Roman" w:cs="Times New Roman"/>
          <w:sz w:val="24"/>
          <w:szCs w:val="24"/>
        </w:rPr>
        <w:t xml:space="preserve"> sobre las métricas de las revistas</w:t>
      </w:r>
      <w:r>
        <w:rPr>
          <w:rFonts w:ascii="Times New Roman" w:hAnsi="Times New Roman" w:cs="Times New Roman"/>
          <w:sz w:val="24"/>
          <w:szCs w:val="24"/>
        </w:rPr>
        <w:t>, esto</w:t>
      </w:r>
      <w:r w:rsidRPr="005267DB">
        <w:rPr>
          <w:rFonts w:ascii="Times New Roman" w:hAnsi="Times New Roman" w:cs="Times New Roman"/>
          <w:sz w:val="24"/>
          <w:szCs w:val="24"/>
        </w:rPr>
        <w:t xml:space="preserve"> permitió identificar una falta de homogeneidad en las plataformas especializadas para la clasificación de publicaciones. Esta situación repercute en la administración de tiempo y recursos, ya que es </w:t>
      </w:r>
      <w:r>
        <w:rPr>
          <w:rFonts w:ascii="Times New Roman" w:hAnsi="Times New Roman" w:cs="Times New Roman"/>
          <w:sz w:val="24"/>
          <w:szCs w:val="24"/>
        </w:rPr>
        <w:t>indispensable</w:t>
      </w:r>
      <w:r w:rsidRPr="005267DB">
        <w:rPr>
          <w:rFonts w:ascii="Times New Roman" w:hAnsi="Times New Roman" w:cs="Times New Roman"/>
          <w:sz w:val="24"/>
          <w:szCs w:val="24"/>
        </w:rPr>
        <w:t xml:space="preserve"> realizar una serie de equivalencias para comparar las fuentes, lo que a menudo resulta infructuoso. Esto plantea un reto académico que está siendo abordado con avances por parte del soporte digital CIRC, considerado idóneo para esta revisión sistemática (RS)</w:t>
      </w:r>
      <w:r>
        <w:rPr>
          <w:rFonts w:ascii="Times New Roman" w:hAnsi="Times New Roman" w:cs="Times New Roman"/>
          <w:sz w:val="24"/>
          <w:szCs w:val="24"/>
        </w:rPr>
        <w:t>, aunque vale destacar que</w:t>
      </w:r>
      <w:r w:rsidRPr="005267DB">
        <w:rPr>
          <w:rFonts w:ascii="Times New Roman" w:hAnsi="Times New Roman" w:cs="Times New Roman"/>
          <w:sz w:val="24"/>
          <w:szCs w:val="24"/>
        </w:rPr>
        <w:t xml:space="preserve"> muchas publicaciones sin clasificación no están indexadas en esta plataforma.</w:t>
      </w:r>
    </w:p>
    <w:p w14:paraId="4EA7DEF7"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s</w:t>
      </w:r>
      <w:r w:rsidRPr="005267DB">
        <w:rPr>
          <w:rFonts w:ascii="Times New Roman" w:hAnsi="Times New Roman" w:cs="Times New Roman"/>
          <w:sz w:val="24"/>
          <w:szCs w:val="24"/>
        </w:rPr>
        <w:t>e avanzó en el análisis explorando múltiples facetas de la revisión de origen, de acuerdo con la lista de verificación de 27 ítems de Prisma 2020, utilizando sus hallazgos para fortalecer la sistematización del proceso, pero no para evaluarlo. Este aspecto podría complementarse utilizando la herramienta EACSH, la cual tiene el potencial de estar más adecuada al contexto latinoamericano.</w:t>
      </w:r>
    </w:p>
    <w:p w14:paraId="19218239"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Especialmente, s</w:t>
      </w:r>
      <w:r w:rsidRPr="005267DB">
        <w:rPr>
          <w:rFonts w:ascii="Times New Roman" w:hAnsi="Times New Roman" w:cs="Times New Roman"/>
          <w:sz w:val="24"/>
          <w:szCs w:val="24"/>
        </w:rPr>
        <w:t>e comprobó que el artículo abordó 27 de los 42 aspectos conforme a la lista de verificación, todos relacionados con la sistematización de una RS. Los aspectos no abordados están vinculados a la identificación y validación de factores de sesgo, análisis de solidez de resultados e integración de documentación complementaria, elementos fundamentales en un metaanálisis. Además, se verificó que el respaldo documental no está alojado en ningún repositorio digital de acceso público ni se menciona la posibilidad de acceso libre para otros investigadores en el artículo publicado.</w:t>
      </w:r>
    </w:p>
    <w:p w14:paraId="358D8C0A"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Una dimensión evaluada por la EACSH es la inclusión de apéndices como parte del artículo científico, los cuales no se incluyeron en la RS documental de referencia ni se encuentran disponibles para consulta digital por el público. Aunque el proceso se compartió entre colegas y se recibió retroalimentación, esta práctica no cumple completamente con el rigor metodológico propuesto por la metodología Prisma 2020 para RS y metaanálisis. </w:t>
      </w:r>
      <w:r>
        <w:rPr>
          <w:rFonts w:ascii="Times New Roman" w:hAnsi="Times New Roman" w:cs="Times New Roman"/>
          <w:sz w:val="24"/>
          <w:szCs w:val="24"/>
        </w:rPr>
        <w:t xml:space="preserve">Aun </w:t>
      </w:r>
      <w:r>
        <w:rPr>
          <w:rFonts w:ascii="Times New Roman" w:hAnsi="Times New Roman" w:cs="Times New Roman"/>
          <w:sz w:val="24"/>
          <w:szCs w:val="24"/>
        </w:rPr>
        <w:lastRenderedPageBreak/>
        <w:t>así</w:t>
      </w:r>
      <w:r w:rsidRPr="005267DB">
        <w:rPr>
          <w:rFonts w:ascii="Times New Roman" w:hAnsi="Times New Roman" w:cs="Times New Roman"/>
          <w:sz w:val="24"/>
          <w:szCs w:val="24"/>
        </w:rPr>
        <w:t>, el presente informe aporta datos adicionales sobre la génesis, proceso y construcción de la RS documental en estudio para subsanar esta situación.</w:t>
      </w:r>
    </w:p>
    <w:p w14:paraId="1242327A"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Es importante destacar que el registro de protocolos para la realización de RS es una práctica necesaria y valorada en el ámbito de la investigación clínica. </w:t>
      </w:r>
      <w:r>
        <w:rPr>
          <w:rFonts w:ascii="Times New Roman" w:hAnsi="Times New Roman" w:cs="Times New Roman"/>
          <w:sz w:val="24"/>
          <w:szCs w:val="24"/>
        </w:rPr>
        <w:t>No obstante</w:t>
      </w:r>
      <w:r w:rsidRPr="005267DB">
        <w:rPr>
          <w:rFonts w:ascii="Times New Roman" w:hAnsi="Times New Roman" w:cs="Times New Roman"/>
          <w:sz w:val="24"/>
          <w:szCs w:val="24"/>
        </w:rPr>
        <w:t xml:space="preserve">, en las RS en ciencias sociales, este proceso representa un desafío para que cada una de las etapas de la RS estén disponibles en plataformas digitales de acceso libre y con fortaleza académica, como mencionan Pizarro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(2020).</w:t>
      </w:r>
    </w:p>
    <w:p w14:paraId="109739CE"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En cuanto al tratamiento de la </w:t>
      </w:r>
      <w:r>
        <w:rPr>
          <w:rFonts w:ascii="Times New Roman" w:hAnsi="Times New Roman" w:cs="Times New Roman"/>
          <w:sz w:val="24"/>
          <w:szCs w:val="24"/>
        </w:rPr>
        <w:t>f</w:t>
      </w:r>
      <w:r w:rsidRPr="005267DB">
        <w:rPr>
          <w:rFonts w:ascii="Times New Roman" w:hAnsi="Times New Roman" w:cs="Times New Roman"/>
          <w:sz w:val="24"/>
          <w:szCs w:val="24"/>
        </w:rPr>
        <w:t xml:space="preserve">ase 2 </w:t>
      </w:r>
      <w:r>
        <w:rPr>
          <w:rFonts w:ascii="Times New Roman" w:hAnsi="Times New Roman" w:cs="Times New Roman"/>
          <w:sz w:val="24"/>
          <w:szCs w:val="24"/>
        </w:rPr>
        <w:t>(p</w:t>
      </w:r>
      <w:r w:rsidRPr="005267DB">
        <w:rPr>
          <w:rFonts w:ascii="Times New Roman" w:hAnsi="Times New Roman" w:cs="Times New Roman"/>
          <w:sz w:val="24"/>
          <w:szCs w:val="24"/>
        </w:rPr>
        <w:t>ruebas estadísticas</w:t>
      </w:r>
      <w:r>
        <w:rPr>
          <w:rFonts w:ascii="Times New Roman" w:hAnsi="Times New Roman" w:cs="Times New Roman"/>
          <w:sz w:val="24"/>
          <w:szCs w:val="24"/>
        </w:rPr>
        <w:t>)</w:t>
      </w:r>
      <w:r w:rsidRPr="005267DB">
        <w:rPr>
          <w:rFonts w:ascii="Times New Roman" w:hAnsi="Times New Roman" w:cs="Times New Roman"/>
          <w:sz w:val="24"/>
          <w:szCs w:val="24"/>
        </w:rPr>
        <w:t xml:space="preserve">, la operacionalización de variables se llevó a cabo siguiendo la propuesta de Arias González (2021) con los ajustes pertinentes. </w:t>
      </w:r>
      <w:r>
        <w:rPr>
          <w:rFonts w:ascii="Times New Roman" w:hAnsi="Times New Roman" w:cs="Times New Roman"/>
          <w:sz w:val="24"/>
          <w:szCs w:val="24"/>
        </w:rPr>
        <w:t>Para el</w:t>
      </w:r>
      <w:r w:rsidRPr="005267DB">
        <w:rPr>
          <w:rFonts w:ascii="Times New Roman" w:hAnsi="Times New Roman" w:cs="Times New Roman"/>
          <w:sz w:val="24"/>
          <w:szCs w:val="24"/>
        </w:rPr>
        <w:t xml:space="preserve"> empleo de instrumentos, se utilizó el cuestionario Colin con adaptaciones a la metodología que propone una selección final por cuartiles, </w:t>
      </w:r>
      <w:r>
        <w:rPr>
          <w:rFonts w:ascii="Times New Roman" w:hAnsi="Times New Roman" w:cs="Times New Roman"/>
          <w:sz w:val="24"/>
          <w:szCs w:val="24"/>
        </w:rPr>
        <w:t>de modo que se sustituyó</w:t>
      </w:r>
      <w:r w:rsidRPr="005267DB">
        <w:rPr>
          <w:rFonts w:ascii="Times New Roman" w:hAnsi="Times New Roman" w:cs="Times New Roman"/>
          <w:sz w:val="24"/>
          <w:szCs w:val="24"/>
        </w:rPr>
        <w:t xml:space="preserve"> por una criba fina basada en un análisis exhaustivo de las métricas de las publicaciones disponibles en la plataforma especializada CIRC.</w:t>
      </w:r>
    </w:p>
    <w:p w14:paraId="14915241"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 e</w:t>
      </w:r>
      <w:r w:rsidRPr="005267DB">
        <w:rPr>
          <w:rFonts w:ascii="Times New Roman" w:hAnsi="Times New Roman" w:cs="Times New Roman"/>
          <w:sz w:val="24"/>
          <w:szCs w:val="24"/>
        </w:rPr>
        <w:t>l ajuste realizado en la selección de documentos</w:t>
      </w:r>
      <w:r>
        <w:rPr>
          <w:rFonts w:ascii="Times New Roman" w:hAnsi="Times New Roman" w:cs="Times New Roman"/>
          <w:sz w:val="24"/>
          <w:szCs w:val="24"/>
        </w:rPr>
        <w:t>,</w:t>
      </w:r>
      <w:r w:rsidRPr="005267DB">
        <w:rPr>
          <w:rFonts w:ascii="Times New Roman" w:hAnsi="Times New Roman" w:cs="Times New Roman"/>
          <w:sz w:val="24"/>
          <w:szCs w:val="24"/>
        </w:rPr>
        <w:t xml:space="preserve"> parece </w:t>
      </w:r>
      <w:r>
        <w:rPr>
          <w:rFonts w:ascii="Times New Roman" w:hAnsi="Times New Roman" w:cs="Times New Roman"/>
          <w:sz w:val="24"/>
          <w:szCs w:val="24"/>
        </w:rPr>
        <w:t xml:space="preserve">que no tuvo </w:t>
      </w:r>
      <w:r w:rsidRPr="005267DB">
        <w:rPr>
          <w:rFonts w:ascii="Times New Roman" w:hAnsi="Times New Roman" w:cs="Times New Roman"/>
          <w:sz w:val="24"/>
          <w:szCs w:val="24"/>
        </w:rPr>
        <w:t xml:space="preserve">un impacto negativo significativo, dado que los resultados del análisis de los aportes por dimensiones del cuestionario se presentan en general equilibrados y homogéneos. Sin embargo, como </w:t>
      </w:r>
      <w:r>
        <w:rPr>
          <w:rFonts w:ascii="Times New Roman" w:hAnsi="Times New Roman" w:cs="Times New Roman"/>
          <w:sz w:val="24"/>
          <w:szCs w:val="24"/>
        </w:rPr>
        <w:t>subrayan</w:t>
      </w:r>
      <w:r w:rsidRPr="005267DB">
        <w:rPr>
          <w:rFonts w:ascii="Times New Roman" w:hAnsi="Times New Roman" w:cs="Times New Roman"/>
          <w:sz w:val="24"/>
          <w:szCs w:val="24"/>
        </w:rPr>
        <w:t xml:space="preserve"> Riva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(2024), </w:t>
      </w:r>
      <w:r>
        <w:rPr>
          <w:rFonts w:ascii="Times New Roman" w:hAnsi="Times New Roman" w:cs="Times New Roman"/>
          <w:sz w:val="24"/>
          <w:szCs w:val="24"/>
        </w:rPr>
        <w:t>elementos</w:t>
      </w:r>
      <w:r w:rsidRPr="005267DB">
        <w:rPr>
          <w:rFonts w:ascii="Times New Roman" w:hAnsi="Times New Roman" w:cs="Times New Roman"/>
          <w:sz w:val="24"/>
          <w:szCs w:val="24"/>
        </w:rPr>
        <w:t xml:space="preserve"> como la fiabilidad, la validez de contenido y de constructo, así como la validez concurrente son esenciales al evaluar la literatura científica contemporánea.</w:t>
      </w:r>
    </w:p>
    <w:p w14:paraId="260D46DB"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6D47E3">
        <w:rPr>
          <w:rFonts w:ascii="Times New Roman" w:hAnsi="Times New Roman" w:cs="Times New Roman"/>
          <w:sz w:val="24"/>
          <w:szCs w:val="24"/>
        </w:rPr>
        <w:t>l análisis de búsquedas en la web dedicadas al cuestionario Colin no arrojó resultados sobre su confiabilidad</w:t>
      </w:r>
      <w:r>
        <w:rPr>
          <w:rFonts w:ascii="Times New Roman" w:hAnsi="Times New Roman" w:cs="Times New Roman"/>
          <w:sz w:val="24"/>
          <w:szCs w:val="24"/>
        </w:rPr>
        <w:t xml:space="preserve">, a pesar de que es citado </w:t>
      </w:r>
      <w:r w:rsidRPr="006D47E3">
        <w:rPr>
          <w:rFonts w:ascii="Times New Roman" w:hAnsi="Times New Roman" w:cs="Times New Roman"/>
          <w:sz w:val="24"/>
          <w:szCs w:val="24"/>
        </w:rPr>
        <w:t xml:space="preserve">en diversas tesis de maestría y doctorado, como en el caso de Poblano (2019). Por lo tanto, para evaluar su confiabilidad, se llevaron a cabo evaluaciones en 30 artículos en revisión, lo que resultó en un coeficiente de correlación </w:t>
      </w:r>
      <w:r>
        <w:rPr>
          <w:rFonts w:ascii="Times New Roman" w:hAnsi="Times New Roman" w:cs="Times New Roman"/>
          <w:sz w:val="24"/>
          <w:szCs w:val="24"/>
        </w:rPr>
        <w:t>a</w:t>
      </w:r>
      <w:r w:rsidRPr="006D47E3">
        <w:rPr>
          <w:rFonts w:ascii="Times New Roman" w:hAnsi="Times New Roman" w:cs="Times New Roman"/>
          <w:sz w:val="24"/>
          <w:szCs w:val="24"/>
        </w:rPr>
        <w:t>lfa de Cronbach de .922 para el cuestionario completo</w:t>
      </w:r>
      <w:r>
        <w:rPr>
          <w:rFonts w:ascii="Times New Roman" w:hAnsi="Times New Roman" w:cs="Times New Roman"/>
          <w:sz w:val="24"/>
          <w:szCs w:val="24"/>
        </w:rPr>
        <w:t>,</w:t>
      </w:r>
      <w:r w:rsidRPr="006D47E3">
        <w:rPr>
          <w:rFonts w:ascii="Times New Roman" w:hAnsi="Times New Roman" w:cs="Times New Roman"/>
          <w:sz w:val="24"/>
          <w:szCs w:val="24"/>
        </w:rPr>
        <w:t xml:space="preserve"> valor </w:t>
      </w:r>
      <w:r>
        <w:rPr>
          <w:rFonts w:ascii="Times New Roman" w:hAnsi="Times New Roman" w:cs="Times New Roman"/>
          <w:sz w:val="24"/>
          <w:szCs w:val="24"/>
        </w:rPr>
        <w:t xml:space="preserve">que </w:t>
      </w:r>
      <w:r w:rsidRPr="006D47E3">
        <w:rPr>
          <w:rFonts w:ascii="Times New Roman" w:hAnsi="Times New Roman" w:cs="Times New Roman"/>
          <w:sz w:val="24"/>
          <w:szCs w:val="24"/>
        </w:rPr>
        <w:t>refleja una excelente fiabilidad, con un intervalo de confianza del 95</w:t>
      </w:r>
      <w:r>
        <w:rPr>
          <w:rFonts w:ascii="Times New Roman" w:hAnsi="Times New Roman" w:cs="Times New Roman"/>
          <w:sz w:val="24"/>
          <w:szCs w:val="24"/>
        </w:rPr>
        <w:t xml:space="preserve"> </w:t>
      </w:r>
      <w:r w:rsidRPr="006D47E3">
        <w:rPr>
          <w:rFonts w:ascii="Times New Roman" w:hAnsi="Times New Roman" w:cs="Times New Roman"/>
          <w:sz w:val="24"/>
          <w:szCs w:val="24"/>
        </w:rPr>
        <w:t>%.</w:t>
      </w:r>
    </w:p>
    <w:p w14:paraId="6663FEB9" w14:textId="7C38E5B2"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Es importante destacar que, a pesar de las críticas, el coeficiente Alfa de Cronbach sigue siendo el estadístico más utilizado en la actualidad para medir el nivel de consistencia interna de un instrumento. </w:t>
      </w:r>
      <w:r>
        <w:rPr>
          <w:rFonts w:ascii="Times New Roman" w:hAnsi="Times New Roman" w:cs="Times New Roman"/>
          <w:sz w:val="24"/>
          <w:szCs w:val="24"/>
        </w:rPr>
        <w:t>De hecho, l</w:t>
      </w:r>
      <w:r w:rsidRPr="005267DB">
        <w:rPr>
          <w:rFonts w:ascii="Times New Roman" w:hAnsi="Times New Roman" w:cs="Times New Roman"/>
          <w:sz w:val="24"/>
          <w:szCs w:val="24"/>
        </w:rPr>
        <w:t xml:space="preserve">a discusión entre expertos sigue abierta para determinar el valor mínimo aceptable para este coeficiente, </w:t>
      </w:r>
      <w:r>
        <w:rPr>
          <w:rFonts w:ascii="Times New Roman" w:hAnsi="Times New Roman" w:cs="Times New Roman"/>
          <w:sz w:val="24"/>
          <w:szCs w:val="24"/>
        </w:rPr>
        <w:t xml:space="preserve">aunque </w:t>
      </w:r>
      <w:r w:rsidRPr="005267DB">
        <w:rPr>
          <w:rFonts w:ascii="Times New Roman" w:hAnsi="Times New Roman" w:cs="Times New Roman"/>
          <w:sz w:val="24"/>
          <w:szCs w:val="24"/>
        </w:rPr>
        <w:t xml:space="preserve">se sostiene como valor mínimo aceptable a partir de .70 (Cascaes da Silva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2015, 2023</w:t>
      </w:r>
      <w:r>
        <w:rPr>
          <w:rFonts w:ascii="Times New Roman" w:hAnsi="Times New Roman" w:cs="Times New Roman"/>
          <w:sz w:val="24"/>
          <w:szCs w:val="24"/>
        </w:rPr>
        <w:t xml:space="preserve">; </w:t>
      </w:r>
      <w:r w:rsidRPr="005267DB">
        <w:rPr>
          <w:rFonts w:ascii="Times New Roman" w:hAnsi="Times New Roman" w:cs="Times New Roman"/>
          <w:sz w:val="24"/>
          <w:szCs w:val="24"/>
        </w:rPr>
        <w:t xml:space="preserve">Riva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xml:space="preserve">., 2014; </w:t>
      </w:r>
      <w:proofErr w:type="spellStart"/>
      <w:r w:rsidRPr="005267DB">
        <w:rPr>
          <w:rFonts w:ascii="Times New Roman" w:hAnsi="Times New Roman" w:cs="Times New Roman"/>
          <w:sz w:val="24"/>
          <w:szCs w:val="24"/>
        </w:rPr>
        <w:t>Tuapanta</w:t>
      </w:r>
      <w:proofErr w:type="spellEnd"/>
      <w:r w:rsidRPr="005267DB">
        <w:rPr>
          <w:rFonts w:ascii="Times New Roman" w:hAnsi="Times New Roman" w:cs="Times New Roman"/>
          <w:sz w:val="24"/>
          <w:szCs w:val="24"/>
        </w:rPr>
        <w:t xml:space="preserve"> </w:t>
      </w:r>
      <w:bookmarkStart w:id="13" w:name="_Hlk164453446"/>
      <w:proofErr w:type="spellStart"/>
      <w:r w:rsidR="00E04A67" w:rsidRPr="00E04A67">
        <w:rPr>
          <w:rFonts w:ascii="Times New Roman" w:hAnsi="Times New Roman" w:cs="Times New Roman"/>
          <w:sz w:val="24"/>
          <w:szCs w:val="24"/>
        </w:rPr>
        <w:t>Dacto</w:t>
      </w:r>
      <w:bookmarkEnd w:id="13"/>
      <w:proofErr w:type="spellEnd"/>
      <w:r w:rsidR="00E04A67" w:rsidRPr="00F563F8">
        <w:rPr>
          <w:rFonts w:ascii="Times New Roman" w:hAnsi="Times New Roman" w:cs="Times New Roman"/>
          <w:i/>
          <w:iCs/>
          <w:sz w:val="24"/>
          <w:szCs w:val="24"/>
        </w:rPr>
        <w:t xml:space="preserve">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2017).</w:t>
      </w:r>
    </w:p>
    <w:p w14:paraId="252FDDC5"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s</w:t>
      </w:r>
      <w:r w:rsidRPr="005267DB">
        <w:rPr>
          <w:rFonts w:ascii="Times New Roman" w:hAnsi="Times New Roman" w:cs="Times New Roman"/>
          <w:sz w:val="24"/>
          <w:szCs w:val="24"/>
        </w:rPr>
        <w:t xml:space="preserve">e consideró pertinente realizar una segunda evaluación a la selección de documentos empleando la EACSH, y el promedio obtenido en la revisión fue de 83 puntos, lo cual se encuentra en el rango de 77 a 95 </w:t>
      </w:r>
      <w:r>
        <w:rPr>
          <w:rFonts w:ascii="Times New Roman" w:hAnsi="Times New Roman" w:cs="Times New Roman"/>
          <w:sz w:val="24"/>
          <w:szCs w:val="24"/>
        </w:rPr>
        <w:t>(a</w:t>
      </w:r>
      <w:r w:rsidRPr="005267DB">
        <w:rPr>
          <w:rFonts w:ascii="Times New Roman" w:hAnsi="Times New Roman" w:cs="Times New Roman"/>
          <w:sz w:val="24"/>
          <w:szCs w:val="24"/>
        </w:rPr>
        <w:t>lt</w:t>
      </w:r>
      <w:r>
        <w:rPr>
          <w:rFonts w:ascii="Times New Roman" w:hAnsi="Times New Roman" w:cs="Times New Roman"/>
          <w:sz w:val="24"/>
          <w:szCs w:val="24"/>
        </w:rPr>
        <w:t>o)</w:t>
      </w:r>
      <w:r w:rsidRPr="005267DB">
        <w:rPr>
          <w:rFonts w:ascii="Times New Roman" w:hAnsi="Times New Roman" w:cs="Times New Roman"/>
          <w:sz w:val="24"/>
          <w:szCs w:val="24"/>
        </w:rPr>
        <w:t>, en correspondencia con la evaluación obtenida en el mismo instrumento de 87.36</w:t>
      </w:r>
      <w:r w:rsidRPr="0069154E">
        <w:rPr>
          <w:rFonts w:ascii="Times New Roman" w:hAnsi="Times New Roman" w:cs="Times New Roman"/>
          <w:sz w:val="24"/>
          <w:szCs w:val="24"/>
        </w:rPr>
        <w:t xml:space="preserve"> %</w:t>
      </w:r>
      <w:r w:rsidRPr="005267DB">
        <w:rPr>
          <w:rFonts w:ascii="Times New Roman" w:hAnsi="Times New Roman" w:cs="Times New Roman"/>
          <w:sz w:val="24"/>
          <w:szCs w:val="24"/>
        </w:rPr>
        <w:t>. Tomando esta referencia y conforme a la población estudiada, se concluye que la evaluación que reporta el cuestionario Colin en la primera aplicación es de 88.8</w:t>
      </w:r>
      <w:r w:rsidRPr="0069154E">
        <w:rPr>
          <w:rFonts w:ascii="Times New Roman" w:hAnsi="Times New Roman" w:cs="Times New Roman"/>
          <w:sz w:val="24"/>
          <w:szCs w:val="24"/>
        </w:rPr>
        <w:t xml:space="preserve"> %</w:t>
      </w:r>
      <w:r w:rsidRPr="005267DB">
        <w:rPr>
          <w:rFonts w:ascii="Times New Roman" w:hAnsi="Times New Roman" w:cs="Times New Roman"/>
          <w:sz w:val="24"/>
          <w:szCs w:val="24"/>
        </w:rPr>
        <w:t>, ligeramente inferior a su homólogo recientemente validado.</w:t>
      </w:r>
    </w:p>
    <w:p w14:paraId="385B8AE2"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ende, s</w:t>
      </w:r>
      <w:r w:rsidRPr="005267DB">
        <w:rPr>
          <w:rFonts w:ascii="Times New Roman" w:hAnsi="Times New Roman" w:cs="Times New Roman"/>
          <w:sz w:val="24"/>
          <w:szCs w:val="24"/>
        </w:rPr>
        <w:t>e conclu</w:t>
      </w:r>
      <w:r>
        <w:rPr>
          <w:rFonts w:ascii="Times New Roman" w:hAnsi="Times New Roman" w:cs="Times New Roman"/>
          <w:sz w:val="24"/>
          <w:szCs w:val="24"/>
        </w:rPr>
        <w:t>ye</w:t>
      </w:r>
      <w:r w:rsidRPr="005267DB">
        <w:rPr>
          <w:rFonts w:ascii="Times New Roman" w:hAnsi="Times New Roman" w:cs="Times New Roman"/>
          <w:sz w:val="24"/>
          <w:szCs w:val="24"/>
        </w:rPr>
        <w:t xml:space="preserve"> que el cuestionario de Colin, con un valor de correlación </w:t>
      </w:r>
      <w:r>
        <w:rPr>
          <w:rFonts w:ascii="Times New Roman" w:hAnsi="Times New Roman" w:cs="Times New Roman"/>
          <w:sz w:val="24"/>
          <w:szCs w:val="24"/>
        </w:rPr>
        <w:t>a</w:t>
      </w:r>
      <w:r w:rsidRPr="005267DB">
        <w:rPr>
          <w:rFonts w:ascii="Times New Roman" w:hAnsi="Times New Roman" w:cs="Times New Roman"/>
          <w:sz w:val="24"/>
          <w:szCs w:val="24"/>
        </w:rPr>
        <w:t xml:space="preserve">lfa de Cronbach de .922 derivado del escrutinio de 30 artículos en revisión, se encuentra en un rango aceptable para efectos de investigación. Esto </w:t>
      </w:r>
      <w:r>
        <w:rPr>
          <w:rFonts w:ascii="Times New Roman" w:hAnsi="Times New Roman" w:cs="Times New Roman"/>
          <w:sz w:val="24"/>
          <w:szCs w:val="24"/>
        </w:rPr>
        <w:t>significa</w:t>
      </w:r>
      <w:r w:rsidRPr="005267DB">
        <w:rPr>
          <w:rFonts w:ascii="Times New Roman" w:hAnsi="Times New Roman" w:cs="Times New Roman"/>
          <w:sz w:val="24"/>
          <w:szCs w:val="24"/>
        </w:rPr>
        <w:t xml:space="preserve"> que los cuestionamientos constitutivos del instrumento son consistentes internamente para la matriz de referencia, aunque se reconoce la necesidad de validar su confiabilidad con estudios más amplios para afinar los estadísticos comprometidos, como lo recomiendan Riva </w:t>
      </w:r>
      <w:r w:rsidRPr="00F563F8">
        <w:rPr>
          <w:rFonts w:ascii="Times New Roman" w:hAnsi="Times New Roman" w:cs="Times New Roman"/>
          <w:i/>
          <w:iCs/>
          <w:sz w:val="24"/>
          <w:szCs w:val="24"/>
        </w:rPr>
        <w:t>et al</w:t>
      </w:r>
      <w:r w:rsidRPr="005267DB">
        <w:rPr>
          <w:rFonts w:ascii="Times New Roman" w:hAnsi="Times New Roman" w:cs="Times New Roman"/>
          <w:sz w:val="24"/>
          <w:szCs w:val="24"/>
        </w:rPr>
        <w:t>. (2024).</w:t>
      </w:r>
    </w:p>
    <w:p w14:paraId="2AEBE269" w14:textId="726AB6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En concordancia con lo expuesto por Arias</w:t>
      </w:r>
      <w:bookmarkStart w:id="14" w:name="_Hlk164453361"/>
      <w:r w:rsidR="00E04A67" w:rsidRPr="00E04A67">
        <w:rPr>
          <w:rFonts w:ascii="Times New Roman" w:eastAsia="Times New Roman" w:hAnsi="Times New Roman" w:cs="Times New Roman"/>
          <w:sz w:val="24"/>
          <w:szCs w:val="24"/>
        </w:rPr>
        <w:t xml:space="preserve"> Gonzáles</w:t>
      </w:r>
      <w:bookmarkEnd w:id="14"/>
      <w:r w:rsidRPr="005267DB">
        <w:rPr>
          <w:rFonts w:ascii="Times New Roman" w:hAnsi="Times New Roman" w:cs="Times New Roman"/>
          <w:sz w:val="24"/>
          <w:szCs w:val="24"/>
        </w:rPr>
        <w:t xml:space="preserve"> (2021) y en apego al propósito </w:t>
      </w:r>
      <w:r w:rsidRPr="005267DB">
        <w:rPr>
          <w:rFonts w:ascii="Times New Roman" w:hAnsi="Times New Roman" w:cs="Times New Roman"/>
          <w:sz w:val="24"/>
          <w:szCs w:val="24"/>
        </w:rPr>
        <w:lastRenderedPageBreak/>
        <w:t xml:space="preserve">de atender la operacionalización de variables, un análisis riguroso de los indicadores del cuestionario permitió organizarlo en 8 dimensiones, </w:t>
      </w:r>
      <w:r>
        <w:rPr>
          <w:rFonts w:ascii="Times New Roman" w:hAnsi="Times New Roman" w:cs="Times New Roman"/>
          <w:sz w:val="24"/>
          <w:szCs w:val="24"/>
        </w:rPr>
        <w:t xml:space="preserve">lo que constituye </w:t>
      </w:r>
      <w:r w:rsidRPr="005267DB">
        <w:rPr>
          <w:rFonts w:ascii="Times New Roman" w:hAnsi="Times New Roman" w:cs="Times New Roman"/>
          <w:sz w:val="24"/>
          <w:szCs w:val="24"/>
        </w:rPr>
        <w:t xml:space="preserve">un aporte equilibrado por dimensión al manuscrito. </w:t>
      </w:r>
      <w:r>
        <w:rPr>
          <w:rFonts w:ascii="Times New Roman" w:hAnsi="Times New Roman" w:cs="Times New Roman"/>
          <w:sz w:val="24"/>
          <w:szCs w:val="24"/>
        </w:rPr>
        <w:t>Empero</w:t>
      </w:r>
      <w:r w:rsidRPr="005267DB">
        <w:rPr>
          <w:rFonts w:ascii="Times New Roman" w:hAnsi="Times New Roman" w:cs="Times New Roman"/>
          <w:sz w:val="24"/>
          <w:szCs w:val="24"/>
        </w:rPr>
        <w:t xml:space="preserve">, </w:t>
      </w:r>
      <w:r>
        <w:rPr>
          <w:rFonts w:ascii="Times New Roman" w:hAnsi="Times New Roman" w:cs="Times New Roman"/>
          <w:sz w:val="24"/>
          <w:szCs w:val="24"/>
        </w:rPr>
        <w:t>se debe</w:t>
      </w:r>
      <w:r w:rsidRPr="005267DB">
        <w:rPr>
          <w:rFonts w:ascii="Times New Roman" w:hAnsi="Times New Roman" w:cs="Times New Roman"/>
          <w:sz w:val="24"/>
          <w:szCs w:val="24"/>
        </w:rPr>
        <w:t xml:space="preserve"> precisar que diferentes organizaciones de los indicadores podrían proporcionar información estadística diferente, lo que </w:t>
      </w:r>
      <w:r>
        <w:rPr>
          <w:rFonts w:ascii="Times New Roman" w:hAnsi="Times New Roman" w:cs="Times New Roman"/>
          <w:sz w:val="24"/>
          <w:szCs w:val="24"/>
        </w:rPr>
        <w:t>representa</w:t>
      </w:r>
      <w:r w:rsidRPr="005267DB">
        <w:rPr>
          <w:rFonts w:ascii="Times New Roman" w:hAnsi="Times New Roman" w:cs="Times New Roman"/>
          <w:sz w:val="24"/>
          <w:szCs w:val="24"/>
        </w:rPr>
        <w:t xml:space="preserve"> un desafío latente para investigaciones más amplias en este sentido a fin de fortalecer la confiabilidad del instrumento.</w:t>
      </w:r>
    </w:p>
    <w:p w14:paraId="3659959C"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l</w:t>
      </w:r>
      <w:r w:rsidRPr="005267DB">
        <w:rPr>
          <w:rFonts w:ascii="Times New Roman" w:hAnsi="Times New Roman" w:cs="Times New Roman"/>
          <w:sz w:val="24"/>
          <w:szCs w:val="24"/>
        </w:rPr>
        <w:t xml:space="preserve">a aplicación de la herramienta EACSH facilitó comparar las calificaciones obtenidas entre ambas variables. </w:t>
      </w:r>
      <w:r>
        <w:rPr>
          <w:rFonts w:ascii="Times New Roman" w:hAnsi="Times New Roman" w:cs="Times New Roman"/>
          <w:sz w:val="24"/>
          <w:szCs w:val="24"/>
        </w:rPr>
        <w:t>Además, s</w:t>
      </w:r>
      <w:r w:rsidRPr="005267DB">
        <w:rPr>
          <w:rFonts w:ascii="Times New Roman" w:hAnsi="Times New Roman" w:cs="Times New Roman"/>
          <w:sz w:val="24"/>
          <w:szCs w:val="24"/>
        </w:rPr>
        <w:t xml:space="preserve">e identificó especialmente el reto de vincular las publicaciones científicas con apéndices digitales y la necesidad de contar con listas complementarias para la evaluación de indicadores conforme a la naturaleza de los documentos. </w:t>
      </w:r>
      <w:r>
        <w:rPr>
          <w:rFonts w:ascii="Times New Roman" w:hAnsi="Times New Roman" w:cs="Times New Roman"/>
          <w:sz w:val="24"/>
          <w:szCs w:val="24"/>
        </w:rPr>
        <w:t>Sobre este asunto, es</w:t>
      </w:r>
      <w:r w:rsidRPr="005267DB">
        <w:rPr>
          <w:rFonts w:ascii="Times New Roman" w:hAnsi="Times New Roman" w:cs="Times New Roman"/>
          <w:sz w:val="24"/>
          <w:szCs w:val="24"/>
        </w:rPr>
        <w:t xml:space="preserve"> importante tener en cuenta que las características inherentes de las publicaciones pueden ser divergentes en aspectos medulares. Por ejemplo, las estructuras de una tesis, de un ensayo o una RS comparten aspectos </w:t>
      </w:r>
      <w:r>
        <w:rPr>
          <w:rFonts w:ascii="Times New Roman" w:hAnsi="Times New Roman" w:cs="Times New Roman"/>
          <w:sz w:val="24"/>
          <w:szCs w:val="24"/>
        </w:rPr>
        <w:t xml:space="preserve">por </w:t>
      </w:r>
      <w:r w:rsidRPr="005267DB">
        <w:rPr>
          <w:rFonts w:ascii="Times New Roman" w:hAnsi="Times New Roman" w:cs="Times New Roman"/>
          <w:sz w:val="24"/>
          <w:szCs w:val="24"/>
        </w:rPr>
        <w:t>evaluar</w:t>
      </w:r>
      <w:r>
        <w:rPr>
          <w:rFonts w:ascii="Times New Roman" w:hAnsi="Times New Roman" w:cs="Times New Roman"/>
          <w:sz w:val="24"/>
          <w:szCs w:val="24"/>
        </w:rPr>
        <w:t>,</w:t>
      </w:r>
      <w:r w:rsidRPr="005267DB">
        <w:rPr>
          <w:rFonts w:ascii="Times New Roman" w:hAnsi="Times New Roman" w:cs="Times New Roman"/>
          <w:sz w:val="24"/>
          <w:szCs w:val="24"/>
        </w:rPr>
        <w:t xml:space="preserve"> </w:t>
      </w:r>
      <w:r>
        <w:rPr>
          <w:rFonts w:ascii="Times New Roman" w:hAnsi="Times New Roman" w:cs="Times New Roman"/>
          <w:sz w:val="24"/>
          <w:szCs w:val="24"/>
        </w:rPr>
        <w:t>aunque</w:t>
      </w:r>
      <w:r w:rsidRPr="005267DB">
        <w:rPr>
          <w:rFonts w:ascii="Times New Roman" w:hAnsi="Times New Roman" w:cs="Times New Roman"/>
          <w:sz w:val="24"/>
          <w:szCs w:val="24"/>
        </w:rPr>
        <w:t xml:space="preserve"> difieren en otros. Por ello, es fundamental contar con instrumentos validados que permitan evaluar el aporte concreto de las fuentes documentales a un artículo publicado.</w:t>
      </w:r>
    </w:p>
    <w:p w14:paraId="25CD55BE"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Una fortaleza importante de este metaanálisis es la procedencia de los artículos en revisión, </w:t>
      </w:r>
      <w:r>
        <w:rPr>
          <w:rFonts w:ascii="Times New Roman" w:hAnsi="Times New Roman" w:cs="Times New Roman"/>
          <w:sz w:val="24"/>
          <w:szCs w:val="24"/>
        </w:rPr>
        <w:t xml:space="preserve">pues provenían </w:t>
      </w:r>
      <w:r w:rsidRPr="005267DB">
        <w:rPr>
          <w:rFonts w:ascii="Times New Roman" w:hAnsi="Times New Roman" w:cs="Times New Roman"/>
          <w:sz w:val="24"/>
          <w:szCs w:val="24"/>
        </w:rPr>
        <w:t xml:space="preserve">de fuentes confiables y de calidad verificada. Esto podría reflejarse en los valores de correlación obtenidos al contrastar los puntajes reportados tanto por el </w:t>
      </w:r>
      <w:r>
        <w:rPr>
          <w:rFonts w:ascii="Times New Roman" w:hAnsi="Times New Roman" w:cs="Times New Roman"/>
          <w:sz w:val="24"/>
          <w:szCs w:val="24"/>
        </w:rPr>
        <w:t>c</w:t>
      </w:r>
      <w:r w:rsidRPr="005267DB">
        <w:rPr>
          <w:rFonts w:ascii="Times New Roman" w:hAnsi="Times New Roman" w:cs="Times New Roman"/>
          <w:sz w:val="24"/>
          <w:szCs w:val="24"/>
        </w:rPr>
        <w:t xml:space="preserve">uestionario Colin como por la </w:t>
      </w:r>
      <w:r>
        <w:rPr>
          <w:rFonts w:ascii="Times New Roman" w:hAnsi="Times New Roman" w:cs="Times New Roman"/>
          <w:sz w:val="24"/>
          <w:szCs w:val="24"/>
        </w:rPr>
        <w:t>e</w:t>
      </w:r>
      <w:r w:rsidRPr="005267DB">
        <w:rPr>
          <w:rFonts w:ascii="Times New Roman" w:hAnsi="Times New Roman" w:cs="Times New Roman"/>
          <w:sz w:val="24"/>
          <w:szCs w:val="24"/>
        </w:rPr>
        <w:t xml:space="preserve">scala en la primera y segunda valoración de las fuentes documentales, ya que se obtuvo un coeficiente Rho de Spearman de .549 bilateral, </w:t>
      </w:r>
      <w:r>
        <w:rPr>
          <w:rFonts w:ascii="Times New Roman" w:hAnsi="Times New Roman" w:cs="Times New Roman"/>
          <w:sz w:val="24"/>
          <w:szCs w:val="24"/>
        </w:rPr>
        <w:t>lo que ratifica</w:t>
      </w:r>
      <w:r w:rsidRPr="005267DB">
        <w:rPr>
          <w:rFonts w:ascii="Times New Roman" w:hAnsi="Times New Roman" w:cs="Times New Roman"/>
          <w:sz w:val="24"/>
          <w:szCs w:val="24"/>
        </w:rPr>
        <w:t xml:space="preserve"> una correlación positiva moderada.</w:t>
      </w:r>
    </w:p>
    <w:p w14:paraId="515F2C38"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No obstante, </w:t>
      </w:r>
      <w:r>
        <w:rPr>
          <w:rFonts w:ascii="Times New Roman" w:hAnsi="Times New Roman" w:cs="Times New Roman"/>
          <w:sz w:val="24"/>
          <w:szCs w:val="24"/>
        </w:rPr>
        <w:t xml:space="preserve">también se deben señalar </w:t>
      </w:r>
      <w:r w:rsidRPr="005267DB">
        <w:rPr>
          <w:rFonts w:ascii="Times New Roman" w:hAnsi="Times New Roman" w:cs="Times New Roman"/>
          <w:sz w:val="24"/>
          <w:szCs w:val="24"/>
        </w:rPr>
        <w:t>algunas limitaciones</w:t>
      </w:r>
      <w:r>
        <w:rPr>
          <w:rFonts w:ascii="Times New Roman" w:hAnsi="Times New Roman" w:cs="Times New Roman"/>
          <w:sz w:val="24"/>
          <w:szCs w:val="24"/>
        </w:rPr>
        <w:t>, como</w:t>
      </w:r>
      <w:r w:rsidRPr="005267DB">
        <w:rPr>
          <w:rFonts w:ascii="Times New Roman" w:hAnsi="Times New Roman" w:cs="Times New Roman"/>
          <w:sz w:val="24"/>
          <w:szCs w:val="24"/>
        </w:rPr>
        <w:t xml:space="preserve"> la falta de instrumentos validados para evaluar revisiones sistemáticas en ciencias sociales. Aunque existen apoyos como las listas de verificación, estas no discriminan entre la diversidad de documentos que pueden evaluarse y cuyas características pueden ser heterogéneas.</w:t>
      </w:r>
    </w:p>
    <w:p w14:paraId="4B304426"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Además, se recomienda que instrumentos como el cuestionario Colin se valoren periódicamente para calibrar sus elementos conforme avanza la cultura digital y las prácticas de investigación evolucionan. Como señalan Orozco y Lamberto (2022), es imprescindible recopilar evidencia que garantice la validez de las inferencias originadas en el análisis de puntajes para respetar los acuerdos científicos, legales y éticos inherentes al proceso de investigación.</w:t>
      </w:r>
    </w:p>
    <w:p w14:paraId="7BCF1912" w14:textId="36C829BA" w:rsidR="00194F3A" w:rsidRDefault="00194F3A" w:rsidP="002705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téngase en cuenta que </w:t>
      </w:r>
      <w:r w:rsidRPr="005267DB">
        <w:rPr>
          <w:rFonts w:ascii="Times New Roman" w:hAnsi="Times New Roman" w:cs="Times New Roman"/>
          <w:sz w:val="24"/>
          <w:szCs w:val="24"/>
        </w:rPr>
        <w:t xml:space="preserve">los </w:t>
      </w:r>
      <w:r>
        <w:rPr>
          <w:rFonts w:ascii="Times New Roman" w:hAnsi="Times New Roman" w:cs="Times New Roman"/>
          <w:sz w:val="24"/>
          <w:szCs w:val="24"/>
        </w:rPr>
        <w:t>datos</w:t>
      </w:r>
      <w:r w:rsidRPr="005267DB">
        <w:rPr>
          <w:rFonts w:ascii="Times New Roman" w:hAnsi="Times New Roman" w:cs="Times New Roman"/>
          <w:sz w:val="24"/>
          <w:szCs w:val="24"/>
        </w:rPr>
        <w:t xml:space="preserve"> de las pruebas estadísticas presentadas corresponden a muestras pequeñas, con un margen de confiabilidad dentro del rango aceptable para investigaciones sociales. Además, se han </w:t>
      </w:r>
      <w:r>
        <w:rPr>
          <w:rFonts w:ascii="Times New Roman" w:hAnsi="Times New Roman" w:cs="Times New Roman"/>
          <w:sz w:val="24"/>
          <w:szCs w:val="24"/>
        </w:rPr>
        <w:t>detectado</w:t>
      </w:r>
      <w:r w:rsidRPr="005267DB">
        <w:rPr>
          <w:rFonts w:ascii="Times New Roman" w:hAnsi="Times New Roman" w:cs="Times New Roman"/>
          <w:sz w:val="24"/>
          <w:szCs w:val="24"/>
        </w:rPr>
        <w:t xml:space="preserve"> sesgos mediante el análisis exhaustivo de la información disponible, y se han informado los desafíos encontrados en el proceso.</w:t>
      </w:r>
    </w:p>
    <w:p w14:paraId="61279DB7" w14:textId="77777777" w:rsidR="002705A8" w:rsidRPr="002705A8" w:rsidRDefault="002705A8" w:rsidP="002705A8">
      <w:pPr>
        <w:spacing w:line="360" w:lineRule="auto"/>
        <w:ind w:firstLine="708"/>
        <w:jc w:val="both"/>
        <w:rPr>
          <w:rFonts w:ascii="Times New Roman" w:hAnsi="Times New Roman" w:cs="Times New Roman"/>
          <w:sz w:val="24"/>
          <w:szCs w:val="24"/>
        </w:rPr>
      </w:pPr>
    </w:p>
    <w:p w14:paraId="793C259E" w14:textId="210C9C26" w:rsidR="00E221F3" w:rsidRPr="009E1B58" w:rsidRDefault="00E221F3" w:rsidP="00E221F3">
      <w:pPr>
        <w:spacing w:line="360" w:lineRule="auto"/>
        <w:jc w:val="center"/>
        <w:rPr>
          <w:rFonts w:ascii="Times New Roman" w:hAnsi="Times New Roman" w:cs="Times New Roman"/>
          <w:b/>
          <w:bCs/>
          <w:sz w:val="32"/>
          <w:szCs w:val="32"/>
        </w:rPr>
      </w:pPr>
      <w:r w:rsidRPr="009E1B58">
        <w:rPr>
          <w:rFonts w:ascii="Times New Roman" w:hAnsi="Times New Roman" w:cs="Times New Roman"/>
          <w:b/>
          <w:bCs/>
          <w:sz w:val="32"/>
          <w:szCs w:val="32"/>
        </w:rPr>
        <w:t>C</w:t>
      </w:r>
      <w:r w:rsidR="00D63931" w:rsidRPr="009E1B58">
        <w:rPr>
          <w:rFonts w:ascii="Times New Roman" w:hAnsi="Times New Roman" w:cs="Times New Roman"/>
          <w:b/>
          <w:bCs/>
          <w:sz w:val="32"/>
          <w:szCs w:val="32"/>
        </w:rPr>
        <w:t>onclusiones</w:t>
      </w:r>
    </w:p>
    <w:bookmarkEnd w:id="12"/>
    <w:p w14:paraId="7378800B"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La profundización en la revisión del proceso de búsqueda, selección y gestión de la información ha permitido identificar desafíos significativos para las revisiones sistemáticas en ciencias sociales. Uno de </w:t>
      </w:r>
      <w:r>
        <w:rPr>
          <w:rFonts w:ascii="Times New Roman" w:hAnsi="Times New Roman" w:cs="Times New Roman"/>
          <w:sz w:val="24"/>
          <w:szCs w:val="24"/>
        </w:rPr>
        <w:t>ellos</w:t>
      </w:r>
      <w:r w:rsidRPr="005267DB">
        <w:rPr>
          <w:rFonts w:ascii="Times New Roman" w:hAnsi="Times New Roman" w:cs="Times New Roman"/>
          <w:sz w:val="24"/>
          <w:szCs w:val="24"/>
        </w:rPr>
        <w:t xml:space="preserve"> es el necesario registro del protocolo de investigación en plataformas de acceso libre y calidad probada, lo cual contribuiría a la transparencia y replicabilidad de los estudios.</w:t>
      </w:r>
    </w:p>
    <w:p w14:paraId="70D52752" w14:textId="77777777" w:rsidR="00194F3A" w:rsidRDefault="00194F3A" w:rsidP="00194F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Asimismo, se puede afirmar que e</w:t>
      </w:r>
      <w:r w:rsidRPr="005267DB">
        <w:rPr>
          <w:rFonts w:ascii="Times New Roman" w:hAnsi="Times New Roman" w:cs="Times New Roman"/>
          <w:sz w:val="24"/>
          <w:szCs w:val="24"/>
        </w:rPr>
        <w:t xml:space="preserve">l uso de la lista de verificación Prisma ha facilitado la comparación de las etapas aplicadas, la contrastación de las fuentes de datos y la identificación de áreas de oportunidad, como la necesidad de informar sobre la consistencia de los instrumentos y técnicas empleadas, así como de identificar posibles sesgos de publicación. Además, se ha </w:t>
      </w:r>
      <w:r>
        <w:rPr>
          <w:rFonts w:ascii="Times New Roman" w:hAnsi="Times New Roman" w:cs="Times New Roman"/>
          <w:sz w:val="24"/>
          <w:szCs w:val="24"/>
        </w:rPr>
        <w:t>apreciado</w:t>
      </w:r>
      <w:r w:rsidRPr="005267DB">
        <w:rPr>
          <w:rFonts w:ascii="Times New Roman" w:hAnsi="Times New Roman" w:cs="Times New Roman"/>
          <w:sz w:val="24"/>
          <w:szCs w:val="24"/>
        </w:rPr>
        <w:t xml:space="preserve"> una falta de homogeneidad entre las plataformas especializadas en cuanto a la difusión de métricas editoriales, lo que representa </w:t>
      </w:r>
      <w:r>
        <w:rPr>
          <w:rFonts w:ascii="Times New Roman" w:hAnsi="Times New Roman" w:cs="Times New Roman"/>
          <w:sz w:val="24"/>
          <w:szCs w:val="24"/>
        </w:rPr>
        <w:t>otro</w:t>
      </w:r>
      <w:r w:rsidRPr="005267DB">
        <w:rPr>
          <w:rFonts w:ascii="Times New Roman" w:hAnsi="Times New Roman" w:cs="Times New Roman"/>
          <w:sz w:val="24"/>
          <w:szCs w:val="24"/>
        </w:rPr>
        <w:t xml:space="preserve"> </w:t>
      </w:r>
      <w:r>
        <w:rPr>
          <w:rFonts w:ascii="Times New Roman" w:hAnsi="Times New Roman" w:cs="Times New Roman"/>
          <w:sz w:val="24"/>
          <w:szCs w:val="24"/>
        </w:rPr>
        <w:t>reto</w:t>
      </w:r>
      <w:r w:rsidRPr="005267DB">
        <w:rPr>
          <w:rFonts w:ascii="Times New Roman" w:hAnsi="Times New Roman" w:cs="Times New Roman"/>
          <w:sz w:val="24"/>
          <w:szCs w:val="24"/>
        </w:rPr>
        <w:t xml:space="preserve"> para los investigadores.</w:t>
      </w:r>
    </w:p>
    <w:p w14:paraId="3C526269" w14:textId="77777777" w:rsidR="00194F3A" w:rsidRDefault="00194F3A" w:rsidP="00194F3A">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Al considerar los </w:t>
      </w:r>
      <w:r>
        <w:rPr>
          <w:rFonts w:ascii="Times New Roman" w:hAnsi="Times New Roman" w:cs="Times New Roman"/>
          <w:sz w:val="24"/>
          <w:szCs w:val="24"/>
        </w:rPr>
        <w:t>datos</w:t>
      </w:r>
      <w:r w:rsidRPr="005267DB">
        <w:rPr>
          <w:rFonts w:ascii="Times New Roman" w:hAnsi="Times New Roman" w:cs="Times New Roman"/>
          <w:sz w:val="24"/>
          <w:szCs w:val="24"/>
        </w:rPr>
        <w:t xml:space="preserve"> </w:t>
      </w:r>
      <w:r>
        <w:rPr>
          <w:rFonts w:ascii="Times New Roman" w:hAnsi="Times New Roman" w:cs="Times New Roman"/>
          <w:sz w:val="24"/>
          <w:szCs w:val="24"/>
        </w:rPr>
        <w:t>recabados</w:t>
      </w:r>
      <w:r w:rsidRPr="005267DB">
        <w:rPr>
          <w:rFonts w:ascii="Times New Roman" w:hAnsi="Times New Roman" w:cs="Times New Roman"/>
          <w:sz w:val="24"/>
          <w:szCs w:val="24"/>
        </w:rPr>
        <w:t xml:space="preserve"> mediante el cuestionario Colin y la EACSH, se ha podido constatar la hipótesis del investigador, que planteaba la existencia de una correlación entre el promedio de las calificaciones obtenidas por los artículos en revisión y el promedio de las calificaciones obtenidas por el artículo publicado. Con un coeficiente Rho de Spearman de .667 bilateral y un nivel de significancia de .002, se ha encontrado una correlación positiva moderada entre estas variables.</w:t>
      </w:r>
    </w:p>
    <w:p w14:paraId="4A27B26C" w14:textId="335A974B" w:rsidR="00194F3A" w:rsidRDefault="00194F3A" w:rsidP="00DD03B5">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En resumen, al emplear la metodología del metaanálisis, se avanza en la RS documental, considerando la importancia científica, ética y legal de informar sobre la consistencia interna de los datos recabados y la metodología empleada en la elaboración de artículos científicos. </w:t>
      </w:r>
      <w:r>
        <w:rPr>
          <w:rFonts w:ascii="Times New Roman" w:hAnsi="Times New Roman" w:cs="Times New Roman"/>
          <w:sz w:val="24"/>
          <w:szCs w:val="24"/>
        </w:rPr>
        <w:t>En tal sentido, e</w:t>
      </w:r>
      <w:r w:rsidRPr="005267DB">
        <w:rPr>
          <w:rFonts w:ascii="Times New Roman" w:hAnsi="Times New Roman" w:cs="Times New Roman"/>
          <w:sz w:val="24"/>
          <w:szCs w:val="24"/>
        </w:rPr>
        <w:t>s crucial reconocer que estos valores pueden variar en diferentes poblaciones, conforme a los objetivos planteados y el contexto donde se obtengan, lo que resalta la necesidad de una evaluación cuidadosa y contextualizada de los resultados.</w:t>
      </w:r>
    </w:p>
    <w:p w14:paraId="638B1F84" w14:textId="77777777" w:rsidR="00DD03B5" w:rsidRPr="00DD03B5" w:rsidRDefault="00DD03B5" w:rsidP="00DD03B5">
      <w:pPr>
        <w:spacing w:line="360" w:lineRule="auto"/>
        <w:ind w:firstLine="708"/>
        <w:jc w:val="both"/>
        <w:rPr>
          <w:rFonts w:ascii="Times New Roman" w:hAnsi="Times New Roman" w:cs="Times New Roman"/>
          <w:sz w:val="24"/>
          <w:szCs w:val="24"/>
        </w:rPr>
      </w:pPr>
    </w:p>
    <w:p w14:paraId="321E3B80" w14:textId="25352DAD" w:rsidR="00E221F3" w:rsidRPr="002705A8" w:rsidRDefault="00B359A6" w:rsidP="00E221F3">
      <w:pPr>
        <w:spacing w:line="360" w:lineRule="auto"/>
        <w:jc w:val="center"/>
        <w:rPr>
          <w:rFonts w:ascii="Times New Roman" w:eastAsia="Times New Roman" w:hAnsi="Times New Roman" w:cs="Times New Roman"/>
          <w:b/>
          <w:sz w:val="28"/>
          <w:szCs w:val="28"/>
        </w:rPr>
      </w:pPr>
      <w:bookmarkStart w:id="15" w:name="_Hlk164368443"/>
      <w:r w:rsidRPr="002705A8">
        <w:rPr>
          <w:rFonts w:ascii="Times New Roman" w:eastAsia="Times New Roman" w:hAnsi="Times New Roman" w:cs="Times New Roman"/>
          <w:b/>
          <w:sz w:val="28"/>
          <w:szCs w:val="28"/>
          <w:highlight w:val="white"/>
        </w:rPr>
        <w:t>F</w:t>
      </w:r>
      <w:r w:rsidR="00D63931" w:rsidRPr="002705A8">
        <w:rPr>
          <w:rFonts w:ascii="Times New Roman" w:eastAsia="Times New Roman" w:hAnsi="Times New Roman" w:cs="Times New Roman"/>
          <w:b/>
          <w:sz w:val="28"/>
          <w:szCs w:val="28"/>
          <w:highlight w:val="white"/>
        </w:rPr>
        <w:t>uturas líneas de investigación</w:t>
      </w:r>
    </w:p>
    <w:bookmarkEnd w:id="15"/>
    <w:p w14:paraId="7277BDDD" w14:textId="1E9E06A5" w:rsidR="007D095B" w:rsidRDefault="00194F3A" w:rsidP="00DD03B5">
      <w:pPr>
        <w:spacing w:line="360" w:lineRule="auto"/>
        <w:ind w:firstLine="708"/>
        <w:jc w:val="both"/>
        <w:rPr>
          <w:rFonts w:ascii="Times New Roman" w:hAnsi="Times New Roman" w:cs="Times New Roman"/>
          <w:sz w:val="24"/>
          <w:szCs w:val="24"/>
        </w:rPr>
      </w:pPr>
      <w:r w:rsidRPr="005267DB">
        <w:rPr>
          <w:rFonts w:ascii="Times New Roman" w:hAnsi="Times New Roman" w:cs="Times New Roman"/>
          <w:sz w:val="24"/>
          <w:szCs w:val="24"/>
        </w:rPr>
        <w:t xml:space="preserve">Se identificaron en el presente estudio áreas de oportunidad marcadas por la coyuntura de generar publicaciones en ciencias sociales que aborden nuevos tipos de RS: las de alcance, paraguas y síntesis con enfoque en revisión de mapas. </w:t>
      </w:r>
      <w:r>
        <w:rPr>
          <w:rFonts w:ascii="Times New Roman" w:hAnsi="Times New Roman" w:cs="Times New Roman"/>
          <w:sz w:val="24"/>
          <w:szCs w:val="24"/>
        </w:rPr>
        <w:t xml:space="preserve">En consecuencia, se puede asegurar que </w:t>
      </w:r>
      <w:r w:rsidRPr="005267DB">
        <w:rPr>
          <w:rFonts w:ascii="Times New Roman" w:hAnsi="Times New Roman" w:cs="Times New Roman"/>
          <w:sz w:val="24"/>
          <w:szCs w:val="24"/>
        </w:rPr>
        <w:t xml:space="preserve">constituye un desafío permanente para la comunidad académica el diseño de técnicas e instrumentos de libre acceso y calidad verificada que evalúen el aporte concreto de los documentos a la publicación de una RS. Asimismo, la difusión de los estudios en esta disciplina requiere trascender los recintos institucionales para apoyarse en plataformas de acceso abierto con fortaleza académica, </w:t>
      </w:r>
      <w:r>
        <w:rPr>
          <w:rFonts w:ascii="Times New Roman" w:hAnsi="Times New Roman" w:cs="Times New Roman"/>
          <w:sz w:val="24"/>
          <w:szCs w:val="24"/>
        </w:rPr>
        <w:t xml:space="preserve">de forma que se facilite </w:t>
      </w:r>
      <w:r w:rsidRPr="005267DB">
        <w:rPr>
          <w:rFonts w:ascii="Times New Roman" w:hAnsi="Times New Roman" w:cs="Times New Roman"/>
          <w:sz w:val="24"/>
          <w:szCs w:val="24"/>
        </w:rPr>
        <w:t>el acceso público a los protocolos de investigación y los productos resultantes del proceso indagatorio.</w:t>
      </w:r>
    </w:p>
    <w:p w14:paraId="33F12EB8" w14:textId="77777777" w:rsidR="00DD03B5" w:rsidRPr="00DD03B5" w:rsidRDefault="00DD03B5" w:rsidP="00DD03B5">
      <w:pPr>
        <w:spacing w:line="360" w:lineRule="auto"/>
        <w:ind w:firstLine="708"/>
        <w:jc w:val="both"/>
        <w:rPr>
          <w:rFonts w:ascii="Times New Roman" w:hAnsi="Times New Roman" w:cs="Times New Roman"/>
          <w:sz w:val="24"/>
          <w:szCs w:val="24"/>
        </w:rPr>
      </w:pPr>
    </w:p>
    <w:p w14:paraId="6477D5F6" w14:textId="4840A145" w:rsidR="00E221F3" w:rsidRPr="002705A8" w:rsidRDefault="00E221F3" w:rsidP="00E221F3">
      <w:pPr>
        <w:spacing w:line="360" w:lineRule="auto"/>
        <w:jc w:val="center"/>
        <w:rPr>
          <w:rFonts w:ascii="Times New Roman" w:eastAsia="Times New Roman" w:hAnsi="Times New Roman" w:cs="Times New Roman"/>
          <w:b/>
          <w:sz w:val="28"/>
          <w:szCs w:val="28"/>
        </w:rPr>
      </w:pPr>
      <w:r w:rsidRPr="002705A8">
        <w:rPr>
          <w:rFonts w:ascii="Times New Roman" w:eastAsia="Times New Roman" w:hAnsi="Times New Roman" w:cs="Times New Roman"/>
          <w:b/>
          <w:sz w:val="28"/>
          <w:szCs w:val="28"/>
        </w:rPr>
        <w:t>C</w:t>
      </w:r>
      <w:r w:rsidR="00D63931" w:rsidRPr="002705A8">
        <w:rPr>
          <w:rFonts w:ascii="Times New Roman" w:eastAsia="Times New Roman" w:hAnsi="Times New Roman" w:cs="Times New Roman"/>
          <w:b/>
          <w:sz w:val="28"/>
          <w:szCs w:val="28"/>
        </w:rPr>
        <w:t>onflictos de interés</w:t>
      </w:r>
    </w:p>
    <w:p w14:paraId="645823F8" w14:textId="048D732D" w:rsidR="00E221F3" w:rsidRDefault="00E221F3" w:rsidP="00E221F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autores hacen constar que la presente investigación no estuvo motivada por personas, asociaciones o instituciones, ni existe interés político para su difusión; asimismo</w:t>
      </w:r>
      <w:r w:rsidR="00194F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se realizó el registro ante ninguna plataforma electrónica ni se recibió patrocinio de ninguna índole. </w:t>
      </w:r>
    </w:p>
    <w:p w14:paraId="1FB70252" w14:textId="77777777" w:rsidR="00194F3A" w:rsidRDefault="00194F3A" w:rsidP="00E221F3">
      <w:pPr>
        <w:spacing w:line="360" w:lineRule="auto"/>
        <w:ind w:firstLine="720"/>
        <w:jc w:val="both"/>
        <w:rPr>
          <w:rFonts w:ascii="Times New Roman" w:eastAsia="Times New Roman" w:hAnsi="Times New Roman" w:cs="Times New Roman"/>
          <w:sz w:val="24"/>
          <w:szCs w:val="24"/>
        </w:rPr>
      </w:pPr>
    </w:p>
    <w:p w14:paraId="2468C6A0" w14:textId="77777777" w:rsidR="00E221F3" w:rsidRPr="002705A8" w:rsidRDefault="00E221F3" w:rsidP="00273BFB">
      <w:pPr>
        <w:spacing w:line="360" w:lineRule="auto"/>
        <w:jc w:val="center"/>
        <w:rPr>
          <w:rFonts w:ascii="Times New Roman" w:eastAsia="Times New Roman" w:hAnsi="Times New Roman" w:cs="Times New Roman"/>
          <w:b/>
          <w:sz w:val="28"/>
          <w:szCs w:val="28"/>
        </w:rPr>
      </w:pPr>
      <w:r w:rsidRPr="002705A8">
        <w:rPr>
          <w:rFonts w:ascii="Times New Roman" w:eastAsia="Times New Roman" w:hAnsi="Times New Roman" w:cs="Times New Roman"/>
          <w:b/>
          <w:sz w:val="28"/>
          <w:szCs w:val="28"/>
        </w:rPr>
        <w:t>Apéndices</w:t>
      </w:r>
    </w:p>
    <w:p w14:paraId="6298A052" w14:textId="078756CA" w:rsidR="00E221F3" w:rsidRDefault="00E221F3" w:rsidP="00273B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Acceso al artículo en metaanálisis</w:t>
      </w:r>
      <w:r w:rsidR="00E35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8">
        <w:r w:rsidRPr="009F611A">
          <w:rPr>
            <w:rFonts w:ascii="Times New Roman" w:eastAsia="Times New Roman" w:hAnsi="Times New Roman" w:cs="Times New Roman"/>
            <w:color w:val="000000" w:themeColor="text1"/>
            <w:sz w:val="24"/>
            <w:szCs w:val="24"/>
          </w:rPr>
          <w:t>https://doi.org/10.46502/issn.1856-7576/2023.17.02.1</w:t>
        </w:r>
      </w:hyperlink>
      <w:r w:rsidR="00F109AC" w:rsidRPr="009F611A">
        <w:rPr>
          <w:rFonts w:ascii="Times New Roman" w:eastAsia="Times New Roman" w:hAnsi="Times New Roman" w:cs="Times New Roman"/>
          <w:color w:val="000000" w:themeColor="text1"/>
          <w:sz w:val="24"/>
          <w:szCs w:val="24"/>
        </w:rPr>
        <w:t>.</w:t>
      </w:r>
      <w:r w:rsidR="00472943">
        <w:rPr>
          <w:rFonts w:ascii="Times New Roman" w:eastAsia="Times New Roman" w:hAnsi="Times New Roman" w:cs="Times New Roman"/>
          <w:color w:val="000000" w:themeColor="text1"/>
          <w:sz w:val="24"/>
          <w:szCs w:val="24"/>
        </w:rPr>
        <w:t xml:space="preserve"> </w:t>
      </w:r>
    </w:p>
    <w:p w14:paraId="065C5D13" w14:textId="77777777" w:rsidR="00DD03B5" w:rsidRDefault="00DD03B5" w:rsidP="00363569">
      <w:pPr>
        <w:spacing w:line="360" w:lineRule="auto"/>
        <w:rPr>
          <w:rFonts w:ascii="Times New Roman" w:hAnsi="Times New Roman" w:cs="Times New Roman"/>
          <w:b/>
          <w:bCs/>
          <w:sz w:val="32"/>
          <w:szCs w:val="32"/>
        </w:rPr>
      </w:pPr>
    </w:p>
    <w:p w14:paraId="0DBD66C0" w14:textId="77777777" w:rsidR="00363569" w:rsidRDefault="00363569" w:rsidP="002705A8">
      <w:pPr>
        <w:spacing w:line="360" w:lineRule="auto"/>
        <w:rPr>
          <w:rFonts w:ascii="Calibri" w:hAnsi="Calibri" w:cs="Calibri"/>
          <w:b/>
          <w:bCs/>
          <w:sz w:val="28"/>
          <w:szCs w:val="28"/>
        </w:rPr>
      </w:pPr>
    </w:p>
    <w:p w14:paraId="57DABC5B" w14:textId="77777777" w:rsidR="00363569" w:rsidRDefault="00363569" w:rsidP="002705A8">
      <w:pPr>
        <w:spacing w:line="360" w:lineRule="auto"/>
        <w:rPr>
          <w:rFonts w:ascii="Calibri" w:hAnsi="Calibri" w:cs="Calibri"/>
          <w:b/>
          <w:bCs/>
          <w:sz w:val="28"/>
          <w:szCs w:val="28"/>
        </w:rPr>
      </w:pPr>
    </w:p>
    <w:p w14:paraId="2C73721C" w14:textId="361B7EC3" w:rsidR="00E52D95" w:rsidRPr="002705A8" w:rsidRDefault="00E52D95" w:rsidP="002705A8">
      <w:pPr>
        <w:spacing w:line="360" w:lineRule="auto"/>
        <w:rPr>
          <w:rFonts w:ascii="Calibri" w:hAnsi="Calibri" w:cs="Calibri"/>
          <w:b/>
          <w:bCs/>
          <w:sz w:val="28"/>
          <w:szCs w:val="28"/>
        </w:rPr>
      </w:pPr>
      <w:r w:rsidRPr="002705A8">
        <w:rPr>
          <w:rFonts w:ascii="Calibri" w:hAnsi="Calibri" w:cs="Calibri"/>
          <w:b/>
          <w:bCs/>
          <w:sz w:val="28"/>
          <w:szCs w:val="28"/>
        </w:rPr>
        <w:lastRenderedPageBreak/>
        <w:t>R</w:t>
      </w:r>
      <w:r w:rsidR="000E75B0" w:rsidRPr="002705A8">
        <w:rPr>
          <w:rFonts w:ascii="Calibri" w:hAnsi="Calibri" w:cs="Calibri"/>
          <w:b/>
          <w:bCs/>
          <w:sz w:val="28"/>
          <w:szCs w:val="28"/>
        </w:rPr>
        <w:t>eferencias</w:t>
      </w:r>
    </w:p>
    <w:p w14:paraId="61698789" w14:textId="35FAE203"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bookmarkStart w:id="16" w:name="_Hlk158321189"/>
      <w:r w:rsidRPr="00565767">
        <w:rPr>
          <w:rFonts w:ascii="Times New Roman" w:eastAsia="Times New Roman" w:hAnsi="Times New Roman" w:cs="Times New Roman"/>
          <w:sz w:val="24"/>
          <w:szCs w:val="24"/>
        </w:rPr>
        <w:t>Araujo-</w:t>
      </w:r>
      <w:proofErr w:type="spellStart"/>
      <w:r w:rsidRPr="00565767">
        <w:rPr>
          <w:rFonts w:ascii="Times New Roman" w:eastAsia="Times New Roman" w:hAnsi="Times New Roman" w:cs="Times New Roman"/>
          <w:sz w:val="24"/>
          <w:szCs w:val="24"/>
        </w:rPr>
        <w:t>Inastrilla</w:t>
      </w:r>
      <w:proofErr w:type="spellEnd"/>
      <w:r w:rsidRPr="00565767">
        <w:rPr>
          <w:rFonts w:ascii="Times New Roman" w:eastAsia="Times New Roman" w:hAnsi="Times New Roman" w:cs="Times New Roman"/>
          <w:sz w:val="24"/>
          <w:szCs w:val="24"/>
        </w:rPr>
        <w:t xml:space="preserve">, C. R. (2024). La claridad sobre la complejidad: un llamado a la sencillez en la Estadística. </w:t>
      </w:r>
      <w:r w:rsidRPr="00565767">
        <w:rPr>
          <w:rFonts w:ascii="Times New Roman" w:eastAsia="Times New Roman" w:hAnsi="Times New Roman" w:cs="Times New Roman"/>
          <w:i/>
          <w:sz w:val="24"/>
          <w:szCs w:val="24"/>
        </w:rPr>
        <w:t>Revista de Ciencias Médicas del Pinar del Río,</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28</w:t>
      </w:r>
      <w:r w:rsidRPr="00565767">
        <w:rPr>
          <w:rFonts w:ascii="Times New Roman" w:eastAsia="Times New Roman" w:hAnsi="Times New Roman" w:cs="Times New Roman"/>
          <w:sz w:val="24"/>
          <w:szCs w:val="24"/>
        </w:rPr>
        <w:t>(2024),</w:t>
      </w:r>
      <w:r w:rsidRPr="00565767">
        <w:rPr>
          <w:rFonts w:ascii="Times New Roman" w:hAnsi="Times New Roman" w:cs="Times New Roman"/>
          <w:sz w:val="24"/>
          <w:szCs w:val="24"/>
        </w:rPr>
        <w:t xml:space="preserve"> 1-3.</w:t>
      </w:r>
      <w:r w:rsidRPr="00565767">
        <w:rPr>
          <w:rFonts w:ascii="Times New Roman" w:eastAsia="Times New Roman" w:hAnsi="Times New Roman" w:cs="Times New Roman"/>
          <w:sz w:val="24"/>
          <w:szCs w:val="24"/>
        </w:rPr>
        <w:t xml:space="preserve"> </w:t>
      </w:r>
      <w:r w:rsidRPr="002705A8">
        <w:rPr>
          <w:rFonts w:ascii="Times New Roman" w:eastAsia="Times New Roman" w:hAnsi="Times New Roman" w:cs="Times New Roman"/>
          <w:sz w:val="24"/>
          <w:szCs w:val="24"/>
        </w:rPr>
        <w:t>https://revcmpinar.sld.cu/index.php/publicaciones/article/viewFile/6249/pdf</w:t>
      </w:r>
      <w:r w:rsidRPr="00565767">
        <w:rPr>
          <w:rFonts w:ascii="Times New Roman" w:eastAsia="Times New Roman" w:hAnsi="Times New Roman" w:cs="Times New Roman"/>
          <w:sz w:val="24"/>
          <w:szCs w:val="24"/>
        </w:rPr>
        <w:t xml:space="preserve"> </w:t>
      </w:r>
    </w:p>
    <w:p w14:paraId="28816E09" w14:textId="1FE9383B"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Arias Gonzáles, J. L. (2021). Guía para elaborar la operacionalización de variables. </w:t>
      </w:r>
      <w:r w:rsidRPr="00565767">
        <w:rPr>
          <w:rFonts w:ascii="Times New Roman" w:eastAsia="Times New Roman" w:hAnsi="Times New Roman" w:cs="Times New Roman"/>
          <w:i/>
          <w:sz w:val="24"/>
          <w:szCs w:val="24"/>
        </w:rPr>
        <w:t>Revista Espacio I+D Innovación más Desarrollo</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10</w:t>
      </w:r>
      <w:r w:rsidRPr="00565767">
        <w:rPr>
          <w:rFonts w:ascii="Times New Roman" w:eastAsia="Times New Roman" w:hAnsi="Times New Roman" w:cs="Times New Roman"/>
          <w:sz w:val="24"/>
          <w:szCs w:val="24"/>
        </w:rPr>
        <w:t xml:space="preserve">(28), 42-56. </w:t>
      </w:r>
      <w:r w:rsidRPr="002705A8">
        <w:rPr>
          <w:rFonts w:ascii="Times New Roman" w:eastAsia="Times New Roman" w:hAnsi="Times New Roman" w:cs="Times New Roman"/>
          <w:sz w:val="24"/>
          <w:szCs w:val="24"/>
        </w:rPr>
        <w:t>https://espacioimasd.unach.mx/index.php/Inicio/article/view/274/973&amp;tlng=es</w:t>
      </w:r>
      <w:r w:rsidRPr="00565767">
        <w:rPr>
          <w:rFonts w:ascii="Times New Roman" w:eastAsia="Times New Roman" w:hAnsi="Times New Roman" w:cs="Times New Roman"/>
          <w:sz w:val="24"/>
          <w:szCs w:val="24"/>
        </w:rPr>
        <w:t xml:space="preserve"> </w:t>
      </w:r>
    </w:p>
    <w:p w14:paraId="08670BE4" w14:textId="2CF8E805"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proofErr w:type="spellStart"/>
      <w:r w:rsidRPr="00565767">
        <w:rPr>
          <w:rFonts w:ascii="Times New Roman" w:eastAsia="Times New Roman" w:hAnsi="Times New Roman" w:cs="Times New Roman"/>
          <w:sz w:val="24"/>
          <w:szCs w:val="24"/>
        </w:rPr>
        <w:t>Camilli</w:t>
      </w:r>
      <w:proofErr w:type="spellEnd"/>
      <w:r w:rsidRPr="00565767">
        <w:rPr>
          <w:rFonts w:ascii="Times New Roman" w:eastAsia="Times New Roman" w:hAnsi="Times New Roman" w:cs="Times New Roman"/>
          <w:sz w:val="24"/>
          <w:szCs w:val="24"/>
        </w:rPr>
        <w:t xml:space="preserve"> Trujillo, C., Arroyo Resino, D., Asensio Muñoz, I. I. y Mateos Gordo, P. (2020). Hacia la educación basada en la evidencia: Un método y un tema. </w:t>
      </w:r>
      <w:r w:rsidRPr="00565767">
        <w:rPr>
          <w:rFonts w:ascii="Times New Roman" w:eastAsia="Times New Roman" w:hAnsi="Times New Roman" w:cs="Times New Roman"/>
          <w:i/>
          <w:sz w:val="24"/>
          <w:szCs w:val="24"/>
        </w:rPr>
        <w:t>Revista Electrónica en Educación y Pedagogía</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4</w:t>
      </w:r>
      <w:r w:rsidRPr="00565767">
        <w:rPr>
          <w:rFonts w:ascii="Times New Roman" w:eastAsia="Times New Roman" w:hAnsi="Times New Roman" w:cs="Times New Roman"/>
          <w:sz w:val="24"/>
          <w:szCs w:val="24"/>
        </w:rPr>
        <w:t xml:space="preserve">(6), 69-85. </w:t>
      </w:r>
      <w:r w:rsidRPr="002705A8">
        <w:rPr>
          <w:rFonts w:ascii="Times New Roman" w:eastAsia="Times New Roman" w:hAnsi="Times New Roman" w:cs="Times New Roman"/>
          <w:sz w:val="24"/>
          <w:szCs w:val="24"/>
        </w:rPr>
        <w:t>https://doi.org/10.15658/10.15658/rev.electron.educ.pedagog20.05040606</w:t>
      </w:r>
      <w:r w:rsidRPr="00565767">
        <w:rPr>
          <w:rFonts w:ascii="Times New Roman" w:eastAsia="Times New Roman" w:hAnsi="Times New Roman" w:cs="Times New Roman"/>
          <w:sz w:val="24"/>
          <w:szCs w:val="24"/>
        </w:rPr>
        <w:t xml:space="preserve"> </w:t>
      </w:r>
    </w:p>
    <w:p w14:paraId="743FDB47" w14:textId="1BD0DABE"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Cañón-Montañez, W. y Rodríguez-</w:t>
      </w:r>
      <w:proofErr w:type="spellStart"/>
      <w:r w:rsidRPr="00565767">
        <w:rPr>
          <w:rFonts w:ascii="Times New Roman" w:eastAsia="Times New Roman" w:hAnsi="Times New Roman" w:cs="Times New Roman"/>
          <w:sz w:val="24"/>
          <w:szCs w:val="24"/>
        </w:rPr>
        <w:t>Acelas</w:t>
      </w:r>
      <w:proofErr w:type="spellEnd"/>
      <w:r w:rsidRPr="00565767">
        <w:rPr>
          <w:rFonts w:ascii="Times New Roman" w:eastAsia="Times New Roman" w:hAnsi="Times New Roman" w:cs="Times New Roman"/>
          <w:sz w:val="24"/>
          <w:szCs w:val="24"/>
        </w:rPr>
        <w:t xml:space="preserve">, A. L. (2021). Contribuciones de revisiones sistemáticas y </w:t>
      </w:r>
      <w:proofErr w:type="spellStart"/>
      <w:r w:rsidRPr="00565767">
        <w:rPr>
          <w:rFonts w:ascii="Times New Roman" w:eastAsia="Times New Roman" w:hAnsi="Times New Roman" w:cs="Times New Roman"/>
          <w:sz w:val="24"/>
          <w:szCs w:val="24"/>
        </w:rPr>
        <w:t>metanálisis</w:t>
      </w:r>
      <w:proofErr w:type="spellEnd"/>
      <w:r w:rsidRPr="00565767">
        <w:rPr>
          <w:rFonts w:ascii="Times New Roman" w:eastAsia="Times New Roman" w:hAnsi="Times New Roman" w:cs="Times New Roman"/>
          <w:sz w:val="24"/>
          <w:szCs w:val="24"/>
        </w:rPr>
        <w:t xml:space="preserve"> a la educación, la investigación y la práctica de enfermería. </w:t>
      </w:r>
      <w:proofErr w:type="spellStart"/>
      <w:r w:rsidRPr="00565767">
        <w:rPr>
          <w:rFonts w:ascii="Times New Roman" w:eastAsia="Times New Roman" w:hAnsi="Times New Roman" w:cs="Times New Roman"/>
          <w:i/>
          <w:sz w:val="24"/>
          <w:szCs w:val="24"/>
        </w:rPr>
        <w:t>Aquichán</w:t>
      </w:r>
      <w:proofErr w:type="spellEnd"/>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sz w:val="24"/>
          <w:szCs w:val="24"/>
        </w:rPr>
        <w:t>21</w:t>
      </w:r>
      <w:r w:rsidRPr="00565767">
        <w:rPr>
          <w:rFonts w:ascii="Times New Roman" w:eastAsia="Times New Roman" w:hAnsi="Times New Roman" w:cs="Times New Roman"/>
          <w:sz w:val="24"/>
          <w:szCs w:val="24"/>
        </w:rPr>
        <w:t xml:space="preserve"> (4), e2143. </w:t>
      </w:r>
      <w:r w:rsidRPr="002705A8">
        <w:rPr>
          <w:rFonts w:ascii="Times New Roman" w:eastAsia="Times New Roman" w:hAnsi="Times New Roman" w:cs="Times New Roman"/>
          <w:sz w:val="24"/>
          <w:szCs w:val="24"/>
        </w:rPr>
        <w:t>https://doi.org/10.5294/aqui.2021.21.4.3</w:t>
      </w:r>
      <w:r w:rsidRPr="00565767">
        <w:rPr>
          <w:rFonts w:ascii="Times New Roman" w:eastAsia="Times New Roman" w:hAnsi="Times New Roman" w:cs="Times New Roman"/>
          <w:sz w:val="24"/>
          <w:szCs w:val="24"/>
        </w:rPr>
        <w:t xml:space="preserve"> </w:t>
      </w:r>
    </w:p>
    <w:p w14:paraId="50CC2E80" w14:textId="47F6B338"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Cascaes da Silva, F., Gonçalves, E., Valdivia Arancibia, B. A., Bento, G. G., Silva Castro, T. L. D., </w:t>
      </w:r>
      <w:proofErr w:type="spellStart"/>
      <w:r w:rsidRPr="00565767">
        <w:rPr>
          <w:rFonts w:ascii="Times New Roman" w:eastAsia="Times New Roman" w:hAnsi="Times New Roman" w:cs="Times New Roman"/>
          <w:sz w:val="24"/>
          <w:szCs w:val="24"/>
        </w:rPr>
        <w:t>Soleman</w:t>
      </w:r>
      <w:proofErr w:type="spellEnd"/>
      <w:r w:rsidRPr="00565767">
        <w:rPr>
          <w:rFonts w:ascii="Times New Roman" w:eastAsia="Times New Roman" w:hAnsi="Times New Roman" w:cs="Times New Roman"/>
          <w:sz w:val="24"/>
          <w:szCs w:val="24"/>
        </w:rPr>
        <w:t xml:space="preserve"> Hernández, S. S. y Silva, R. D. (2015). Estimadores de consistencia interna en las investigaciones en salud: el uso del coeficiente alfa. </w:t>
      </w:r>
      <w:r w:rsidRPr="00565767">
        <w:rPr>
          <w:rFonts w:ascii="Times New Roman" w:eastAsia="Times New Roman" w:hAnsi="Times New Roman" w:cs="Times New Roman"/>
          <w:i/>
          <w:iCs/>
          <w:sz w:val="24"/>
          <w:szCs w:val="24"/>
        </w:rPr>
        <w:t>Revista Peruana de medicina experimental y salud pública</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iCs/>
          <w:sz w:val="24"/>
          <w:szCs w:val="24"/>
        </w:rPr>
        <w:t>32</w:t>
      </w:r>
      <w:r w:rsidRPr="00565767">
        <w:rPr>
          <w:rFonts w:ascii="Times New Roman" w:eastAsia="Times New Roman" w:hAnsi="Times New Roman" w:cs="Times New Roman"/>
          <w:sz w:val="24"/>
          <w:szCs w:val="24"/>
        </w:rPr>
        <w:t xml:space="preserve">(1), 129-138. </w:t>
      </w:r>
      <w:r w:rsidRPr="002705A8">
        <w:rPr>
          <w:rFonts w:ascii="Times New Roman" w:eastAsia="Times New Roman" w:hAnsi="Times New Roman" w:cs="Times New Roman"/>
          <w:sz w:val="24"/>
          <w:szCs w:val="24"/>
        </w:rPr>
        <w:t>http://www.scielo.org.pe/scielo.php?script=sci_arttext&amp;pid=S1726-46342015000100019&amp;lng=es</w:t>
      </w:r>
      <w:r w:rsidRPr="00565767">
        <w:rPr>
          <w:rFonts w:ascii="Times New Roman" w:eastAsia="Times New Roman" w:hAnsi="Times New Roman" w:cs="Times New Roman"/>
          <w:sz w:val="24"/>
          <w:szCs w:val="24"/>
        </w:rPr>
        <w:t xml:space="preserve"> </w:t>
      </w:r>
    </w:p>
    <w:p w14:paraId="4420BA25" w14:textId="46EA83FD"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Chambergo-</w:t>
      </w:r>
      <w:proofErr w:type="spellStart"/>
      <w:r w:rsidRPr="00565767">
        <w:rPr>
          <w:rFonts w:ascii="Times New Roman" w:eastAsia="Times New Roman" w:hAnsi="Times New Roman" w:cs="Times New Roman"/>
          <w:sz w:val="24"/>
          <w:szCs w:val="24"/>
        </w:rPr>
        <w:t>Michilot</w:t>
      </w:r>
      <w:proofErr w:type="spellEnd"/>
      <w:r w:rsidRPr="00565767">
        <w:rPr>
          <w:rFonts w:ascii="Times New Roman" w:eastAsia="Times New Roman" w:hAnsi="Times New Roman" w:cs="Times New Roman"/>
          <w:sz w:val="24"/>
          <w:szCs w:val="24"/>
        </w:rPr>
        <w:t xml:space="preserve">, D., Diaz-Barrera, M. E. y Benites-Zapata, V. A. (2021). Revisiones de alcance, revisiones paraguas y síntesis enfocada en revisión de mapas: aspectos metodológicos y aplicaciones. </w:t>
      </w:r>
      <w:r w:rsidRPr="00565767">
        <w:rPr>
          <w:rFonts w:ascii="Times New Roman" w:eastAsia="Times New Roman" w:hAnsi="Times New Roman" w:cs="Times New Roman"/>
          <w:i/>
          <w:sz w:val="24"/>
          <w:szCs w:val="24"/>
        </w:rPr>
        <w:t>Revista Peruana de Medicina Experimental y Salud Pública</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38</w:t>
      </w:r>
      <w:r w:rsidRPr="00565767">
        <w:rPr>
          <w:rFonts w:ascii="Times New Roman" w:eastAsia="Times New Roman" w:hAnsi="Times New Roman" w:cs="Times New Roman"/>
          <w:sz w:val="24"/>
          <w:szCs w:val="24"/>
        </w:rPr>
        <w:t xml:space="preserve">(1), 136-142. </w:t>
      </w:r>
      <w:r w:rsidRPr="002705A8">
        <w:rPr>
          <w:rFonts w:ascii="Times New Roman" w:eastAsia="Times New Roman" w:hAnsi="Times New Roman" w:cs="Times New Roman"/>
          <w:sz w:val="24"/>
          <w:szCs w:val="24"/>
        </w:rPr>
        <w:t>https://www.scielosp.org/article/rpmesp/2021.v38n1/136-142/es/</w:t>
      </w:r>
      <w:r w:rsidRPr="00565767">
        <w:rPr>
          <w:rFonts w:ascii="Times New Roman" w:eastAsia="Times New Roman" w:hAnsi="Times New Roman" w:cs="Times New Roman"/>
          <w:sz w:val="24"/>
          <w:szCs w:val="24"/>
        </w:rPr>
        <w:t xml:space="preserve"> </w:t>
      </w:r>
    </w:p>
    <w:p w14:paraId="3691E885" w14:textId="16106AA5"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Conejero, M. (2021). ¿Cómo interpreto un metaanálisis publicado en una revista científica? </w:t>
      </w:r>
      <w:r w:rsidRPr="00565767">
        <w:rPr>
          <w:rFonts w:ascii="Times New Roman" w:eastAsia="Times New Roman" w:hAnsi="Times New Roman" w:cs="Times New Roman"/>
          <w:i/>
          <w:sz w:val="24"/>
          <w:szCs w:val="24"/>
        </w:rPr>
        <w:t>Revista Angiología</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74</w:t>
      </w:r>
      <w:r w:rsidRPr="00565767">
        <w:rPr>
          <w:rFonts w:ascii="Times New Roman" w:eastAsia="Times New Roman" w:hAnsi="Times New Roman" w:cs="Times New Roman"/>
          <w:sz w:val="24"/>
          <w:szCs w:val="24"/>
        </w:rPr>
        <w:t xml:space="preserve">(1), 22-26. </w:t>
      </w:r>
      <w:r w:rsidRPr="002705A8">
        <w:rPr>
          <w:rFonts w:ascii="Times New Roman" w:eastAsia="Times New Roman" w:hAnsi="Times New Roman" w:cs="Times New Roman"/>
          <w:sz w:val="24"/>
          <w:szCs w:val="24"/>
        </w:rPr>
        <w:t>http://dx.doi.org/10.20960/angiologia.00376</w:t>
      </w:r>
      <w:r w:rsidRPr="00565767">
        <w:rPr>
          <w:rFonts w:ascii="Times New Roman" w:eastAsia="Times New Roman" w:hAnsi="Times New Roman" w:cs="Times New Roman"/>
          <w:sz w:val="24"/>
          <w:szCs w:val="24"/>
        </w:rPr>
        <w:t xml:space="preserve"> </w:t>
      </w:r>
    </w:p>
    <w:p w14:paraId="1692104F" w14:textId="0F75919D"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Del Real-García, M. F. (2023). Diseño y validez de instrumento para medir legibilidad en tipos de letra para niños disléxicos españoles. </w:t>
      </w:r>
      <w:r w:rsidRPr="00565767">
        <w:rPr>
          <w:rFonts w:ascii="Times New Roman" w:eastAsia="Times New Roman" w:hAnsi="Times New Roman" w:cs="Times New Roman"/>
          <w:i/>
          <w:iCs/>
          <w:sz w:val="24"/>
          <w:szCs w:val="24"/>
        </w:rPr>
        <w:t>EDUCA. Revista Internacional Para La Calidad Educativa</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iCs/>
          <w:sz w:val="24"/>
          <w:szCs w:val="24"/>
        </w:rPr>
        <w:t>4</w:t>
      </w:r>
      <w:r w:rsidRPr="00565767">
        <w:rPr>
          <w:rFonts w:ascii="Times New Roman" w:eastAsia="Times New Roman" w:hAnsi="Times New Roman" w:cs="Times New Roman"/>
          <w:sz w:val="24"/>
          <w:szCs w:val="24"/>
        </w:rPr>
        <w:t xml:space="preserve">(1), 125-144. </w:t>
      </w:r>
      <w:r w:rsidRPr="002705A8">
        <w:rPr>
          <w:rFonts w:ascii="Times New Roman" w:eastAsia="Times New Roman" w:hAnsi="Times New Roman" w:cs="Times New Roman"/>
          <w:sz w:val="24"/>
          <w:szCs w:val="24"/>
        </w:rPr>
        <w:t>https://revistaeduca.org/index.php/educa/article/view/89</w:t>
      </w:r>
      <w:r w:rsidRPr="00565767">
        <w:rPr>
          <w:rFonts w:ascii="Times New Roman" w:eastAsia="Times New Roman" w:hAnsi="Times New Roman" w:cs="Times New Roman"/>
          <w:sz w:val="24"/>
          <w:szCs w:val="24"/>
        </w:rPr>
        <w:t xml:space="preserve"> </w:t>
      </w:r>
    </w:p>
    <w:p w14:paraId="7C885FF1" w14:textId="75052C7C"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proofErr w:type="spellStart"/>
      <w:r w:rsidRPr="00565767">
        <w:rPr>
          <w:rFonts w:ascii="Times New Roman" w:eastAsia="Times New Roman" w:hAnsi="Times New Roman" w:cs="Times New Roman"/>
          <w:sz w:val="24"/>
          <w:szCs w:val="24"/>
        </w:rPr>
        <w:t>Fau</w:t>
      </w:r>
      <w:proofErr w:type="spellEnd"/>
      <w:r w:rsidRPr="00565767">
        <w:rPr>
          <w:rFonts w:ascii="Times New Roman" w:eastAsia="Times New Roman" w:hAnsi="Times New Roman" w:cs="Times New Roman"/>
          <w:sz w:val="24"/>
          <w:szCs w:val="24"/>
        </w:rPr>
        <w:t xml:space="preserve">, C. R. y </w:t>
      </w:r>
      <w:proofErr w:type="spellStart"/>
      <w:r w:rsidRPr="00565767">
        <w:rPr>
          <w:rFonts w:ascii="Times New Roman" w:eastAsia="Times New Roman" w:hAnsi="Times New Roman" w:cs="Times New Roman"/>
          <w:sz w:val="24"/>
          <w:szCs w:val="24"/>
        </w:rPr>
        <w:t>Nabzo</w:t>
      </w:r>
      <w:proofErr w:type="spellEnd"/>
      <w:r w:rsidRPr="00565767">
        <w:rPr>
          <w:rFonts w:ascii="Times New Roman" w:eastAsia="Times New Roman" w:hAnsi="Times New Roman" w:cs="Times New Roman"/>
          <w:sz w:val="24"/>
          <w:szCs w:val="24"/>
        </w:rPr>
        <w:t xml:space="preserve">, S. (2020). Metaanálisis: Bases conceptuales, análisis e interpretación estadística. </w:t>
      </w:r>
      <w:r w:rsidRPr="00565767">
        <w:rPr>
          <w:rFonts w:ascii="Times New Roman" w:eastAsia="Times New Roman" w:hAnsi="Times New Roman" w:cs="Times New Roman"/>
          <w:i/>
          <w:sz w:val="24"/>
          <w:szCs w:val="24"/>
        </w:rPr>
        <w:t>Revista Mexicana de Oftalmología</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94</w:t>
      </w:r>
      <w:r w:rsidRPr="00565767">
        <w:rPr>
          <w:rFonts w:ascii="Times New Roman" w:eastAsia="Times New Roman" w:hAnsi="Times New Roman" w:cs="Times New Roman"/>
          <w:sz w:val="24"/>
          <w:szCs w:val="24"/>
        </w:rPr>
        <w:t xml:space="preserve">(6), 260-273. </w:t>
      </w:r>
      <w:r w:rsidRPr="002705A8">
        <w:rPr>
          <w:rFonts w:ascii="Times New Roman" w:eastAsia="Times New Roman" w:hAnsi="Times New Roman" w:cs="Times New Roman"/>
          <w:sz w:val="24"/>
          <w:szCs w:val="24"/>
        </w:rPr>
        <w:t>https://doi.org/10.24875/RMO.M20000134</w:t>
      </w:r>
      <w:r w:rsidRPr="00565767">
        <w:rPr>
          <w:rFonts w:ascii="Times New Roman" w:eastAsia="Times New Roman" w:hAnsi="Times New Roman" w:cs="Times New Roman"/>
          <w:sz w:val="24"/>
          <w:szCs w:val="24"/>
        </w:rPr>
        <w:t xml:space="preserve"> </w:t>
      </w:r>
    </w:p>
    <w:p w14:paraId="16D59810" w14:textId="2B19A2EE"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Fernández González, A. E., Rodríguez Varis, D. y </w:t>
      </w:r>
      <w:proofErr w:type="spellStart"/>
      <w:r w:rsidRPr="00565767">
        <w:rPr>
          <w:rFonts w:ascii="Times New Roman" w:eastAsia="Times New Roman" w:hAnsi="Times New Roman" w:cs="Times New Roman"/>
          <w:sz w:val="24"/>
          <w:szCs w:val="24"/>
        </w:rPr>
        <w:t>Jorrín</w:t>
      </w:r>
      <w:proofErr w:type="spellEnd"/>
      <w:r w:rsidRPr="00565767">
        <w:rPr>
          <w:rFonts w:ascii="Times New Roman" w:eastAsia="Times New Roman" w:hAnsi="Times New Roman" w:cs="Times New Roman"/>
          <w:sz w:val="24"/>
          <w:szCs w:val="24"/>
        </w:rPr>
        <w:t xml:space="preserve"> </w:t>
      </w:r>
      <w:proofErr w:type="spellStart"/>
      <w:r w:rsidRPr="00565767">
        <w:rPr>
          <w:rFonts w:ascii="Times New Roman" w:eastAsia="Times New Roman" w:hAnsi="Times New Roman" w:cs="Times New Roman"/>
          <w:sz w:val="24"/>
          <w:szCs w:val="24"/>
        </w:rPr>
        <w:t>Carbo</w:t>
      </w:r>
      <w:proofErr w:type="spellEnd"/>
      <w:r w:rsidRPr="00565767">
        <w:rPr>
          <w:rFonts w:ascii="Times New Roman" w:eastAsia="Times New Roman" w:hAnsi="Times New Roman" w:cs="Times New Roman"/>
          <w:sz w:val="24"/>
          <w:szCs w:val="24"/>
        </w:rPr>
        <w:t>, E. M. (2024). Extensión del empleo del criterio de expertos. Validez, consistencia y fiabilidad de los resultados científicos. </w:t>
      </w:r>
      <w:r w:rsidRPr="00565767">
        <w:rPr>
          <w:rFonts w:ascii="Times New Roman" w:eastAsia="Times New Roman" w:hAnsi="Times New Roman" w:cs="Times New Roman"/>
          <w:i/>
          <w:iCs/>
          <w:sz w:val="24"/>
          <w:szCs w:val="24"/>
        </w:rPr>
        <w:t>PODIUM - Revista de Ciencia y Tecnología en la Cultura Física</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iCs/>
          <w:sz w:val="24"/>
          <w:szCs w:val="24"/>
        </w:rPr>
        <w:t>19</w:t>
      </w:r>
      <w:r w:rsidRPr="00565767">
        <w:rPr>
          <w:rFonts w:ascii="Times New Roman" w:eastAsia="Times New Roman" w:hAnsi="Times New Roman" w:cs="Times New Roman"/>
          <w:sz w:val="24"/>
          <w:szCs w:val="24"/>
        </w:rPr>
        <w:t xml:space="preserve">(1), e1523. </w:t>
      </w:r>
      <w:r w:rsidRPr="002705A8">
        <w:rPr>
          <w:rFonts w:ascii="Times New Roman" w:eastAsia="Times New Roman" w:hAnsi="Times New Roman" w:cs="Times New Roman"/>
          <w:sz w:val="24"/>
          <w:szCs w:val="24"/>
        </w:rPr>
        <w:t>https://podium.upr.edu.cu/index.php/podium/article/view/1523</w:t>
      </w:r>
      <w:r w:rsidRPr="00565767">
        <w:rPr>
          <w:rFonts w:ascii="Times New Roman" w:eastAsia="Times New Roman" w:hAnsi="Times New Roman" w:cs="Times New Roman"/>
          <w:sz w:val="24"/>
          <w:szCs w:val="24"/>
        </w:rPr>
        <w:t xml:space="preserve"> </w:t>
      </w:r>
    </w:p>
    <w:p w14:paraId="1B376CDD" w14:textId="77777777"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García-Castellanos, H. (2016). </w:t>
      </w:r>
      <w:r w:rsidRPr="00565767">
        <w:rPr>
          <w:rFonts w:ascii="Times New Roman" w:eastAsia="Times New Roman" w:hAnsi="Times New Roman" w:cs="Times New Roman"/>
          <w:i/>
          <w:sz w:val="24"/>
          <w:szCs w:val="24"/>
        </w:rPr>
        <w:t>Modelo estructural de factores críticos de éxito para la gestión de proyectos industriales</w:t>
      </w:r>
      <w:r w:rsidRPr="00565767">
        <w:rPr>
          <w:rFonts w:ascii="Times New Roman" w:eastAsia="Times New Roman" w:hAnsi="Times New Roman" w:cs="Times New Roman"/>
          <w:sz w:val="24"/>
          <w:szCs w:val="24"/>
        </w:rPr>
        <w:t xml:space="preserve"> (tesis doctoral). Instituto Tecnológico de Cd. Juárez.</w:t>
      </w:r>
    </w:p>
    <w:p w14:paraId="385825F7" w14:textId="50892777"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González, J. y Balaguer A. (2021). Valoración crítica de artículos científicos. Parte 2: revisiones sistemáticas y metaanálisis. </w:t>
      </w:r>
      <w:proofErr w:type="spellStart"/>
      <w:r w:rsidRPr="00565767">
        <w:rPr>
          <w:rFonts w:ascii="Times New Roman" w:eastAsia="Times New Roman" w:hAnsi="Times New Roman" w:cs="Times New Roman"/>
          <w:i/>
          <w:sz w:val="24"/>
          <w:szCs w:val="24"/>
        </w:rPr>
        <w:t>FAPap</w:t>
      </w:r>
      <w:proofErr w:type="spellEnd"/>
      <w:r w:rsidRPr="00565767">
        <w:rPr>
          <w:rFonts w:ascii="Times New Roman" w:eastAsia="Times New Roman" w:hAnsi="Times New Roman" w:cs="Times New Roman"/>
          <w:i/>
          <w:sz w:val="24"/>
          <w:szCs w:val="24"/>
        </w:rPr>
        <w:t xml:space="preserve"> Monográficos,</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6</w:t>
      </w:r>
      <w:r w:rsidRPr="00565767">
        <w:rPr>
          <w:rFonts w:ascii="Times New Roman" w:eastAsia="Times New Roman" w:hAnsi="Times New Roman" w:cs="Times New Roman"/>
          <w:sz w:val="24"/>
          <w:szCs w:val="24"/>
        </w:rPr>
        <w:t xml:space="preserve">(1), 14-26. </w:t>
      </w:r>
      <w:r w:rsidRPr="002705A8">
        <w:rPr>
          <w:rFonts w:ascii="Times New Roman" w:eastAsia="Times New Roman" w:hAnsi="Times New Roman" w:cs="Times New Roman"/>
          <w:sz w:val="24"/>
          <w:szCs w:val="24"/>
        </w:rPr>
        <w:t>https://monograficos.fapap.es/preview3/59/valoracion-critica-de-articulos-</w:t>
      </w:r>
      <w:r w:rsidRPr="002705A8">
        <w:rPr>
          <w:rFonts w:ascii="Times New Roman" w:eastAsia="Times New Roman" w:hAnsi="Times New Roman" w:cs="Times New Roman"/>
          <w:sz w:val="24"/>
          <w:szCs w:val="24"/>
        </w:rPr>
        <w:lastRenderedPageBreak/>
        <w:t>cientificos-parte-2-revisiones-sistematicas-y-metaanalisis-</w:t>
      </w:r>
    </w:p>
    <w:p w14:paraId="28B539BE" w14:textId="18A421FB"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López-López, E., Tobón, S. y Juárez-Hernández, L. G. (2019). Escala para evaluar artículos científicos en ciencias sociales y humanas- EACSH. </w:t>
      </w:r>
      <w:r w:rsidRPr="00565767">
        <w:rPr>
          <w:rFonts w:ascii="Times New Roman" w:eastAsia="Times New Roman" w:hAnsi="Times New Roman" w:cs="Times New Roman"/>
          <w:i/>
          <w:sz w:val="24"/>
          <w:szCs w:val="24"/>
        </w:rPr>
        <w:t>REICE. Revista Iberoamericana sobre Calidad, Eficacia y Cambio en Educación</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sz w:val="24"/>
          <w:szCs w:val="24"/>
        </w:rPr>
        <w:t>17</w:t>
      </w:r>
      <w:r w:rsidRPr="00565767">
        <w:rPr>
          <w:rFonts w:ascii="Times New Roman" w:eastAsia="Times New Roman" w:hAnsi="Times New Roman" w:cs="Times New Roman"/>
          <w:sz w:val="24"/>
          <w:szCs w:val="24"/>
        </w:rPr>
        <w:t xml:space="preserve">(4), 111-125. </w:t>
      </w:r>
      <w:r w:rsidRPr="002705A8">
        <w:rPr>
          <w:rFonts w:ascii="Times New Roman" w:eastAsia="Times New Roman" w:hAnsi="Times New Roman" w:cs="Times New Roman"/>
          <w:sz w:val="24"/>
          <w:szCs w:val="24"/>
        </w:rPr>
        <w:t>https://doi.org/10.15366/reice2019.17.4.006</w:t>
      </w:r>
      <w:r w:rsidRPr="00565767">
        <w:rPr>
          <w:rFonts w:ascii="Times New Roman" w:eastAsia="Times New Roman" w:hAnsi="Times New Roman" w:cs="Times New Roman"/>
          <w:sz w:val="24"/>
          <w:szCs w:val="24"/>
        </w:rPr>
        <w:t xml:space="preserve"> </w:t>
      </w:r>
    </w:p>
    <w:p w14:paraId="4B74ECAA" w14:textId="1CEC0B81"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López-Rodríguez, C. E., Velásquez-Lizcano, C., Fajardo-Sierra, J. M. y Sierra-Otalora, J. L. (2023). Un acercamiento a las metodologías para la valoración financiera: análisis bibliométrico y revisión sistemática de literatura. </w:t>
      </w:r>
      <w:r w:rsidRPr="00565767">
        <w:rPr>
          <w:rFonts w:ascii="Times New Roman" w:eastAsia="Times New Roman" w:hAnsi="Times New Roman" w:cs="Times New Roman"/>
          <w:i/>
          <w:iCs/>
          <w:sz w:val="24"/>
          <w:szCs w:val="24"/>
        </w:rPr>
        <w:t>RAN - Revista Academia &amp; Negocios</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iCs/>
          <w:sz w:val="24"/>
          <w:szCs w:val="24"/>
        </w:rPr>
        <w:t>10</w:t>
      </w:r>
      <w:r w:rsidRPr="00565767">
        <w:rPr>
          <w:rFonts w:ascii="Times New Roman" w:eastAsia="Times New Roman" w:hAnsi="Times New Roman" w:cs="Times New Roman"/>
          <w:sz w:val="24"/>
          <w:szCs w:val="24"/>
        </w:rPr>
        <w:t xml:space="preserve">(1), 36-52. </w:t>
      </w:r>
      <w:r w:rsidRPr="002705A8">
        <w:rPr>
          <w:rFonts w:ascii="Times New Roman" w:eastAsia="Times New Roman" w:hAnsi="Times New Roman" w:cs="Times New Roman"/>
          <w:sz w:val="24"/>
          <w:szCs w:val="24"/>
        </w:rPr>
        <w:t>https://doi.org/10.29393/RAN10-3ULCJ40003</w:t>
      </w:r>
      <w:r w:rsidRPr="00565767">
        <w:rPr>
          <w:rFonts w:ascii="Times New Roman" w:eastAsia="Times New Roman" w:hAnsi="Times New Roman" w:cs="Times New Roman"/>
          <w:sz w:val="24"/>
          <w:szCs w:val="24"/>
        </w:rPr>
        <w:t xml:space="preserve"> </w:t>
      </w:r>
    </w:p>
    <w:p w14:paraId="5FA809E7" w14:textId="654F270D" w:rsidR="00E04A67" w:rsidRPr="00565767" w:rsidRDefault="00E04A67" w:rsidP="003D17F3">
      <w:pPr>
        <w:spacing w:line="360" w:lineRule="auto"/>
        <w:ind w:left="709" w:hanging="709"/>
        <w:jc w:val="both"/>
        <w:rPr>
          <w:rFonts w:ascii="Times New Roman" w:eastAsia="Times New Roman" w:hAnsi="Times New Roman" w:cs="Times New Roman"/>
          <w:sz w:val="24"/>
          <w:szCs w:val="24"/>
          <w:lang w:val="en-US"/>
        </w:rPr>
      </w:pPr>
      <w:r w:rsidRPr="00565767">
        <w:rPr>
          <w:rFonts w:ascii="Times New Roman" w:eastAsia="Times New Roman" w:hAnsi="Times New Roman" w:cs="Times New Roman"/>
          <w:sz w:val="24"/>
          <w:szCs w:val="24"/>
        </w:rPr>
        <w:t xml:space="preserve">Manterola, C., Rivadeneira, J., Delgado, H., Sotelo, C. y </w:t>
      </w:r>
      <w:proofErr w:type="spellStart"/>
      <w:r w:rsidRPr="00565767">
        <w:rPr>
          <w:rFonts w:ascii="Times New Roman" w:eastAsia="Times New Roman" w:hAnsi="Times New Roman" w:cs="Times New Roman"/>
          <w:sz w:val="24"/>
          <w:szCs w:val="24"/>
        </w:rPr>
        <w:t>Otzen</w:t>
      </w:r>
      <w:proofErr w:type="spellEnd"/>
      <w:r w:rsidRPr="00565767">
        <w:rPr>
          <w:rFonts w:ascii="Times New Roman" w:eastAsia="Times New Roman" w:hAnsi="Times New Roman" w:cs="Times New Roman"/>
          <w:sz w:val="24"/>
          <w:szCs w:val="24"/>
        </w:rPr>
        <w:t xml:space="preserve">, T. (2023). ¿Cuántos tipos de revisiones de la literatura existen? Enumeración, descripción y clasificación. </w:t>
      </w:r>
      <w:proofErr w:type="spellStart"/>
      <w:r w:rsidRPr="00565767">
        <w:rPr>
          <w:rFonts w:ascii="Times New Roman" w:eastAsia="Times New Roman" w:hAnsi="Times New Roman" w:cs="Times New Roman"/>
          <w:sz w:val="24"/>
          <w:szCs w:val="24"/>
          <w:lang w:val="en-US"/>
        </w:rPr>
        <w:t>Revisión</w:t>
      </w:r>
      <w:proofErr w:type="spellEnd"/>
      <w:r w:rsidRPr="00565767">
        <w:rPr>
          <w:rFonts w:ascii="Times New Roman" w:eastAsia="Times New Roman" w:hAnsi="Times New Roman" w:cs="Times New Roman"/>
          <w:sz w:val="24"/>
          <w:szCs w:val="24"/>
          <w:lang w:val="en-US"/>
        </w:rPr>
        <w:t xml:space="preserve"> </w:t>
      </w:r>
      <w:proofErr w:type="spellStart"/>
      <w:r w:rsidRPr="00565767">
        <w:rPr>
          <w:rFonts w:ascii="Times New Roman" w:eastAsia="Times New Roman" w:hAnsi="Times New Roman" w:cs="Times New Roman"/>
          <w:sz w:val="24"/>
          <w:szCs w:val="24"/>
          <w:lang w:val="en-US"/>
        </w:rPr>
        <w:t>cualitativa</w:t>
      </w:r>
      <w:proofErr w:type="spellEnd"/>
      <w:r w:rsidRPr="00565767">
        <w:rPr>
          <w:rFonts w:ascii="Times New Roman" w:eastAsia="Times New Roman" w:hAnsi="Times New Roman" w:cs="Times New Roman"/>
          <w:sz w:val="24"/>
          <w:szCs w:val="24"/>
          <w:lang w:val="en-US"/>
        </w:rPr>
        <w:t>. </w:t>
      </w:r>
      <w:r w:rsidRPr="00565767">
        <w:rPr>
          <w:rFonts w:ascii="Times New Roman" w:eastAsia="Times New Roman" w:hAnsi="Times New Roman" w:cs="Times New Roman"/>
          <w:i/>
          <w:iCs/>
          <w:sz w:val="24"/>
          <w:szCs w:val="24"/>
          <w:lang w:val="en-US"/>
        </w:rPr>
        <w:t>International Journal of Morphology</w:t>
      </w:r>
      <w:r w:rsidRPr="00565767">
        <w:rPr>
          <w:rFonts w:ascii="Times New Roman" w:eastAsia="Times New Roman" w:hAnsi="Times New Roman" w:cs="Times New Roman"/>
          <w:sz w:val="24"/>
          <w:szCs w:val="24"/>
          <w:lang w:val="en-US"/>
        </w:rPr>
        <w:t>, </w:t>
      </w:r>
      <w:r w:rsidRPr="00565767">
        <w:rPr>
          <w:rFonts w:ascii="Times New Roman" w:eastAsia="Times New Roman" w:hAnsi="Times New Roman" w:cs="Times New Roman"/>
          <w:i/>
          <w:iCs/>
          <w:sz w:val="24"/>
          <w:szCs w:val="24"/>
          <w:lang w:val="en-US"/>
        </w:rPr>
        <w:t>41</w:t>
      </w:r>
      <w:r w:rsidRPr="00565767">
        <w:rPr>
          <w:rFonts w:ascii="Times New Roman" w:eastAsia="Times New Roman" w:hAnsi="Times New Roman" w:cs="Times New Roman"/>
          <w:sz w:val="24"/>
          <w:szCs w:val="24"/>
          <w:lang w:val="en-US"/>
        </w:rPr>
        <w:t>(4), 1240-1253. </w:t>
      </w:r>
      <w:r w:rsidRPr="002705A8">
        <w:rPr>
          <w:rFonts w:ascii="Times New Roman" w:eastAsia="Times New Roman" w:hAnsi="Times New Roman" w:cs="Times New Roman"/>
          <w:sz w:val="24"/>
          <w:szCs w:val="24"/>
          <w:lang w:val="en-US"/>
        </w:rPr>
        <w:t>https://dx.doi.org/10.4067/S0717-95022023000401240</w:t>
      </w:r>
      <w:r w:rsidRPr="00565767">
        <w:rPr>
          <w:rFonts w:ascii="Times New Roman" w:eastAsia="Times New Roman" w:hAnsi="Times New Roman" w:cs="Times New Roman"/>
          <w:sz w:val="24"/>
          <w:szCs w:val="24"/>
          <w:lang w:val="en-US"/>
        </w:rPr>
        <w:t xml:space="preserve"> </w:t>
      </w:r>
    </w:p>
    <w:p w14:paraId="4C90BC15" w14:textId="395E7715"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Orozco, H. y Lamberto, J. (2022). La ética en la investigación científica: consideraciones desde el área educativa. </w:t>
      </w:r>
      <w:r w:rsidRPr="00565767">
        <w:rPr>
          <w:rFonts w:ascii="Times New Roman" w:eastAsia="Times New Roman" w:hAnsi="Times New Roman" w:cs="Times New Roman"/>
          <w:i/>
          <w:iCs/>
          <w:sz w:val="24"/>
          <w:szCs w:val="24"/>
        </w:rPr>
        <w:t>Perspectivas</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iCs/>
          <w:sz w:val="24"/>
          <w:szCs w:val="24"/>
        </w:rPr>
        <w:t>10</w:t>
      </w:r>
      <w:r w:rsidRPr="00565767">
        <w:rPr>
          <w:rFonts w:ascii="Times New Roman" w:eastAsia="Times New Roman" w:hAnsi="Times New Roman" w:cs="Times New Roman"/>
          <w:sz w:val="24"/>
          <w:szCs w:val="24"/>
        </w:rPr>
        <w:t xml:space="preserve">(19), 11-21. </w:t>
      </w:r>
      <w:r w:rsidRPr="002705A8">
        <w:rPr>
          <w:rFonts w:ascii="Times New Roman" w:eastAsia="Times New Roman" w:hAnsi="Times New Roman" w:cs="Times New Roman"/>
          <w:sz w:val="24"/>
          <w:szCs w:val="24"/>
        </w:rPr>
        <w:t>https://perspectivas.unermb.web.ve/index.php/Perspectivas/article/view/355</w:t>
      </w:r>
      <w:r w:rsidRPr="00565767">
        <w:rPr>
          <w:rFonts w:ascii="Times New Roman" w:eastAsia="Times New Roman" w:hAnsi="Times New Roman" w:cs="Times New Roman"/>
          <w:sz w:val="24"/>
          <w:szCs w:val="24"/>
        </w:rPr>
        <w:t xml:space="preserve"> </w:t>
      </w:r>
    </w:p>
    <w:p w14:paraId="678C514F" w14:textId="62DD131B"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lang w:val="en-US"/>
        </w:rPr>
        <w:t xml:space="preserve">Page, M. J., McKenzie, J. E., Bossuyt, P. M., </w:t>
      </w:r>
      <w:proofErr w:type="spellStart"/>
      <w:r w:rsidRPr="00565767">
        <w:rPr>
          <w:rFonts w:ascii="Times New Roman" w:eastAsia="Times New Roman" w:hAnsi="Times New Roman" w:cs="Times New Roman"/>
          <w:sz w:val="24"/>
          <w:szCs w:val="24"/>
          <w:lang w:val="en-US"/>
        </w:rPr>
        <w:t>Boutron</w:t>
      </w:r>
      <w:proofErr w:type="spellEnd"/>
      <w:r w:rsidRPr="00565767">
        <w:rPr>
          <w:rFonts w:ascii="Times New Roman" w:eastAsia="Times New Roman" w:hAnsi="Times New Roman" w:cs="Times New Roman"/>
          <w:sz w:val="24"/>
          <w:szCs w:val="24"/>
          <w:lang w:val="en-US"/>
        </w:rPr>
        <w:t xml:space="preserve">, I., Hoffmann, T. C., Mulrow, C. D., ... y Alonso-Fernández, S. (2021). </w:t>
      </w:r>
      <w:r w:rsidRPr="00565767">
        <w:rPr>
          <w:rFonts w:ascii="Times New Roman" w:eastAsia="Times New Roman" w:hAnsi="Times New Roman" w:cs="Times New Roman"/>
          <w:sz w:val="24"/>
          <w:szCs w:val="24"/>
        </w:rPr>
        <w:t>Declaración PRISMA 2020: una guía actualizada para la publicación de revisiones sistemáticas. </w:t>
      </w:r>
      <w:r w:rsidRPr="00565767">
        <w:rPr>
          <w:rFonts w:ascii="Times New Roman" w:eastAsia="Times New Roman" w:hAnsi="Times New Roman" w:cs="Times New Roman"/>
          <w:i/>
          <w:sz w:val="24"/>
          <w:szCs w:val="24"/>
        </w:rPr>
        <w:t>Revista Española de Cardiología</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sz w:val="24"/>
          <w:szCs w:val="24"/>
        </w:rPr>
        <w:t>74</w:t>
      </w:r>
      <w:r w:rsidRPr="00565767">
        <w:rPr>
          <w:rFonts w:ascii="Times New Roman" w:eastAsia="Times New Roman" w:hAnsi="Times New Roman" w:cs="Times New Roman"/>
          <w:sz w:val="24"/>
          <w:szCs w:val="24"/>
        </w:rPr>
        <w:t xml:space="preserve">(9), 790-799. </w:t>
      </w:r>
      <w:r w:rsidRPr="002705A8">
        <w:rPr>
          <w:rFonts w:ascii="Times New Roman" w:eastAsia="Times New Roman" w:hAnsi="Times New Roman" w:cs="Times New Roman"/>
          <w:sz w:val="24"/>
          <w:szCs w:val="24"/>
        </w:rPr>
        <w:t>https://doi.org/10.1016/j.recesp.2021.06.016</w:t>
      </w:r>
      <w:r w:rsidRPr="00565767">
        <w:rPr>
          <w:rFonts w:ascii="Times New Roman" w:eastAsia="Times New Roman" w:hAnsi="Times New Roman" w:cs="Times New Roman"/>
          <w:sz w:val="24"/>
          <w:szCs w:val="24"/>
        </w:rPr>
        <w:t xml:space="preserve"> </w:t>
      </w:r>
    </w:p>
    <w:p w14:paraId="0D18422E" w14:textId="7B009300" w:rsidR="00E04A67" w:rsidRPr="00565767" w:rsidRDefault="00E04A67" w:rsidP="003D17F3">
      <w:pPr>
        <w:spacing w:line="360" w:lineRule="auto"/>
        <w:ind w:left="709" w:hanging="709"/>
        <w:jc w:val="both"/>
        <w:rPr>
          <w:rFonts w:ascii="Times New Roman" w:eastAsia="Times New Roman" w:hAnsi="Times New Roman" w:cs="Times New Roman"/>
          <w:sz w:val="24"/>
          <w:szCs w:val="24"/>
          <w:lang w:val="en-US"/>
        </w:rPr>
      </w:pPr>
      <w:r w:rsidRPr="00565767">
        <w:rPr>
          <w:rFonts w:ascii="Times New Roman" w:eastAsia="Times New Roman" w:hAnsi="Times New Roman" w:cs="Times New Roman"/>
          <w:sz w:val="24"/>
          <w:szCs w:val="24"/>
        </w:rPr>
        <w:t xml:space="preserve">Pizarro, A. B., Carvajal, S. y Buitrago-López, A. (2020). </w:t>
      </w:r>
      <w:r w:rsidRPr="00565767">
        <w:rPr>
          <w:rFonts w:ascii="Times New Roman" w:eastAsia="Times New Roman" w:hAnsi="Times New Roman" w:cs="Times New Roman"/>
          <w:sz w:val="24"/>
          <w:szCs w:val="24"/>
          <w:lang w:val="es-MX"/>
        </w:rPr>
        <w:t>¿Cómo evaluar la calidad metodológica de las revisiones sistemáticas a través de la herramienta AMSTAR? </w:t>
      </w:r>
      <w:r w:rsidRPr="00565767">
        <w:rPr>
          <w:rFonts w:ascii="Times New Roman" w:eastAsia="Times New Roman" w:hAnsi="Times New Roman" w:cs="Times New Roman"/>
          <w:i/>
          <w:sz w:val="24"/>
          <w:szCs w:val="24"/>
          <w:lang w:val="en-US"/>
        </w:rPr>
        <w:t>Colombian Journal of Anesthesiology</w:t>
      </w:r>
      <w:r w:rsidRPr="00565767">
        <w:rPr>
          <w:rFonts w:ascii="Times New Roman" w:eastAsia="Times New Roman" w:hAnsi="Times New Roman" w:cs="Times New Roman"/>
          <w:sz w:val="24"/>
          <w:szCs w:val="24"/>
          <w:lang w:val="en-US"/>
        </w:rPr>
        <w:t>, </w:t>
      </w:r>
      <w:r w:rsidRPr="00565767">
        <w:rPr>
          <w:rFonts w:ascii="Times New Roman" w:eastAsia="Times New Roman" w:hAnsi="Times New Roman" w:cs="Times New Roman"/>
          <w:i/>
          <w:sz w:val="24"/>
          <w:szCs w:val="24"/>
          <w:lang w:val="en-US"/>
        </w:rPr>
        <w:t>49</w:t>
      </w:r>
      <w:r w:rsidRPr="00565767">
        <w:rPr>
          <w:rFonts w:ascii="Times New Roman" w:eastAsia="Times New Roman" w:hAnsi="Times New Roman" w:cs="Times New Roman"/>
          <w:sz w:val="24"/>
          <w:szCs w:val="24"/>
          <w:lang w:val="en-US"/>
        </w:rPr>
        <w:t xml:space="preserve">(1), 1-13. </w:t>
      </w:r>
      <w:r w:rsidRPr="002705A8">
        <w:rPr>
          <w:rFonts w:ascii="Times New Roman" w:eastAsia="Times New Roman" w:hAnsi="Times New Roman" w:cs="Times New Roman"/>
          <w:sz w:val="24"/>
          <w:szCs w:val="24"/>
          <w:lang w:val="en-US"/>
        </w:rPr>
        <w:t>https://doi.org/10.5554/22562087.e913</w:t>
      </w:r>
      <w:r w:rsidRPr="00565767">
        <w:rPr>
          <w:rFonts w:ascii="Times New Roman" w:eastAsia="Times New Roman" w:hAnsi="Times New Roman" w:cs="Times New Roman"/>
          <w:sz w:val="24"/>
          <w:szCs w:val="24"/>
          <w:lang w:val="en-US"/>
        </w:rPr>
        <w:t xml:space="preserve"> </w:t>
      </w:r>
    </w:p>
    <w:p w14:paraId="76AFA990" w14:textId="09CDC762"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lang w:val="en-US"/>
        </w:rPr>
        <w:t xml:space="preserve">Poblano, E. R. (2019). </w:t>
      </w:r>
      <w:r w:rsidRPr="00565767">
        <w:rPr>
          <w:rFonts w:ascii="Times New Roman" w:eastAsia="Times New Roman" w:hAnsi="Times New Roman" w:cs="Times New Roman"/>
          <w:sz w:val="24"/>
          <w:szCs w:val="24"/>
        </w:rPr>
        <w:t>Modelo Estructural de los Factores Críticos de Éxito de la Inteligencia Competitiva basado en la Administración del Conocimiento. </w:t>
      </w:r>
      <w:r w:rsidRPr="00565767">
        <w:rPr>
          <w:rFonts w:ascii="Times New Roman" w:eastAsia="Times New Roman" w:hAnsi="Times New Roman" w:cs="Times New Roman"/>
          <w:i/>
          <w:sz w:val="24"/>
          <w:szCs w:val="24"/>
        </w:rPr>
        <w:t>Departamento de Ingeniería Industrial y Manufactura</w:t>
      </w:r>
      <w:r w:rsidRPr="00565767">
        <w:rPr>
          <w:rFonts w:ascii="Times New Roman" w:eastAsia="Times New Roman" w:hAnsi="Times New Roman" w:cs="Times New Roman"/>
          <w:sz w:val="24"/>
          <w:szCs w:val="24"/>
        </w:rPr>
        <w:t xml:space="preserve"> (tesis doctoral). Universidad Autónoma de Cd. Juárez. </w:t>
      </w:r>
      <w:r w:rsidRPr="002705A8">
        <w:rPr>
          <w:rFonts w:ascii="Times New Roman" w:eastAsia="Times New Roman" w:hAnsi="Times New Roman" w:cs="Times New Roman"/>
          <w:sz w:val="24"/>
          <w:szCs w:val="24"/>
        </w:rPr>
        <w:t>http://erecursos.uacj.mx/handle/20.500.11961/5646</w:t>
      </w:r>
      <w:r w:rsidRPr="00565767">
        <w:rPr>
          <w:rFonts w:ascii="Times New Roman" w:eastAsia="Times New Roman" w:hAnsi="Times New Roman" w:cs="Times New Roman"/>
          <w:sz w:val="24"/>
          <w:szCs w:val="24"/>
        </w:rPr>
        <w:t xml:space="preserve"> </w:t>
      </w:r>
    </w:p>
    <w:p w14:paraId="4C08E4C2" w14:textId="79305306"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Prieto, J. M. (2021). Revisión sistemática sobre la evaluación de propuestas de gamificación en siete disciplinas educativas. </w:t>
      </w:r>
      <w:r w:rsidRPr="00DD7F5A">
        <w:rPr>
          <w:rFonts w:ascii="Times New Roman" w:eastAsia="Times New Roman" w:hAnsi="Times New Roman" w:cs="Times New Roman"/>
          <w:i/>
          <w:iCs/>
          <w:sz w:val="24"/>
          <w:szCs w:val="24"/>
        </w:rPr>
        <w:t xml:space="preserve">Teoría </w:t>
      </w:r>
      <w:r w:rsidR="00DD7F5A" w:rsidRPr="00DD7F5A">
        <w:rPr>
          <w:rFonts w:ascii="Times New Roman" w:eastAsia="Times New Roman" w:hAnsi="Times New Roman" w:cs="Times New Roman"/>
          <w:i/>
          <w:iCs/>
          <w:sz w:val="24"/>
          <w:szCs w:val="24"/>
        </w:rPr>
        <w:t xml:space="preserve">de la </w:t>
      </w:r>
      <w:r w:rsidRPr="00DD7F5A">
        <w:rPr>
          <w:rFonts w:ascii="Times New Roman" w:eastAsia="Times New Roman" w:hAnsi="Times New Roman" w:cs="Times New Roman"/>
          <w:i/>
          <w:iCs/>
          <w:sz w:val="24"/>
          <w:szCs w:val="24"/>
        </w:rPr>
        <w:t>Educación.</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Revista Interuniversitaria</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sz w:val="24"/>
          <w:szCs w:val="24"/>
        </w:rPr>
        <w:t>34</w:t>
      </w:r>
      <w:r w:rsidRPr="00565767">
        <w:rPr>
          <w:rFonts w:ascii="Times New Roman" w:eastAsia="Times New Roman" w:hAnsi="Times New Roman" w:cs="Times New Roman"/>
          <w:sz w:val="24"/>
          <w:szCs w:val="24"/>
        </w:rPr>
        <w:t xml:space="preserve">(1), 189-214. </w:t>
      </w:r>
      <w:r w:rsidRPr="003D17F3">
        <w:rPr>
          <w:rFonts w:ascii="Times New Roman" w:eastAsia="Times New Roman" w:hAnsi="Times New Roman" w:cs="Times New Roman"/>
          <w:sz w:val="24"/>
          <w:szCs w:val="24"/>
        </w:rPr>
        <w:t>https://doi.org/10.14201/teri.27153</w:t>
      </w:r>
      <w:r w:rsidRPr="00565767">
        <w:rPr>
          <w:rFonts w:ascii="Times New Roman" w:eastAsia="Times New Roman" w:hAnsi="Times New Roman" w:cs="Times New Roman"/>
          <w:sz w:val="24"/>
          <w:szCs w:val="24"/>
        </w:rPr>
        <w:t xml:space="preserve"> </w:t>
      </w:r>
    </w:p>
    <w:p w14:paraId="0C3CD29A" w14:textId="3FA40470"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Ramírez, A. y </w:t>
      </w:r>
      <w:proofErr w:type="spellStart"/>
      <w:r w:rsidRPr="00565767">
        <w:rPr>
          <w:rFonts w:ascii="Times New Roman" w:eastAsia="Times New Roman" w:hAnsi="Times New Roman" w:cs="Times New Roman"/>
          <w:sz w:val="24"/>
          <w:szCs w:val="24"/>
        </w:rPr>
        <w:t>Polack</w:t>
      </w:r>
      <w:proofErr w:type="spellEnd"/>
      <w:r w:rsidRPr="00565767">
        <w:rPr>
          <w:rFonts w:ascii="Times New Roman" w:eastAsia="Times New Roman" w:hAnsi="Times New Roman" w:cs="Times New Roman"/>
          <w:sz w:val="24"/>
          <w:szCs w:val="24"/>
        </w:rPr>
        <w:t>, A. M. (2020). Estadística inferencial. Elección de una prueba estadística no paramétrica en investigación científica. </w:t>
      </w:r>
      <w:proofErr w:type="spellStart"/>
      <w:r w:rsidRPr="00565767">
        <w:rPr>
          <w:rFonts w:ascii="Times New Roman" w:eastAsia="Times New Roman" w:hAnsi="Times New Roman" w:cs="Times New Roman"/>
          <w:b/>
          <w:bCs/>
          <w:i/>
          <w:iCs/>
          <w:sz w:val="24"/>
          <w:szCs w:val="24"/>
        </w:rPr>
        <w:t>orizonte</w:t>
      </w:r>
      <w:proofErr w:type="spellEnd"/>
      <w:r w:rsidRPr="00565767">
        <w:rPr>
          <w:rFonts w:ascii="Times New Roman" w:eastAsia="Times New Roman" w:hAnsi="Times New Roman" w:cs="Times New Roman"/>
          <w:b/>
          <w:bCs/>
          <w:i/>
          <w:iCs/>
          <w:sz w:val="24"/>
          <w:szCs w:val="24"/>
        </w:rPr>
        <w:t xml:space="preserve"> e a </w:t>
      </w:r>
      <w:proofErr w:type="spellStart"/>
      <w:r w:rsidRPr="00565767">
        <w:rPr>
          <w:rFonts w:ascii="Times New Roman" w:eastAsia="Times New Roman" w:hAnsi="Times New Roman" w:cs="Times New Roman"/>
          <w:b/>
          <w:bCs/>
          <w:i/>
          <w:iCs/>
          <w:sz w:val="24"/>
          <w:szCs w:val="24"/>
        </w:rPr>
        <w:t>iencia</w:t>
      </w:r>
      <w:proofErr w:type="spellEnd"/>
      <w:r w:rsidRPr="00565767">
        <w:rPr>
          <w:rFonts w:ascii="Times New Roman" w:eastAsia="Times New Roman" w:hAnsi="Times New Roman" w:cs="Times New Roman"/>
          <w:b/>
          <w:bCs/>
          <w:sz w:val="24"/>
          <w:szCs w:val="24"/>
        </w:rPr>
        <w:t>,</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iCs/>
          <w:sz w:val="24"/>
          <w:szCs w:val="24"/>
        </w:rPr>
        <w:t>10</w:t>
      </w:r>
      <w:r w:rsidRPr="00565767">
        <w:rPr>
          <w:rFonts w:ascii="Times New Roman" w:eastAsia="Times New Roman" w:hAnsi="Times New Roman" w:cs="Times New Roman"/>
          <w:sz w:val="24"/>
          <w:szCs w:val="24"/>
        </w:rPr>
        <w:t xml:space="preserve">(19), 191-208. </w:t>
      </w:r>
      <w:r w:rsidRPr="003D17F3">
        <w:rPr>
          <w:rFonts w:ascii="Times New Roman" w:eastAsia="Times New Roman" w:hAnsi="Times New Roman" w:cs="Times New Roman"/>
          <w:sz w:val="24"/>
          <w:szCs w:val="24"/>
        </w:rPr>
        <w:t>https://doi.org/10.26490/uncp.horizonteciencia.2020.19.597</w:t>
      </w:r>
      <w:r w:rsidRPr="00565767">
        <w:rPr>
          <w:rFonts w:ascii="Times New Roman" w:eastAsia="Times New Roman" w:hAnsi="Times New Roman" w:cs="Times New Roman"/>
          <w:sz w:val="24"/>
          <w:szCs w:val="24"/>
        </w:rPr>
        <w:t xml:space="preserve"> </w:t>
      </w:r>
    </w:p>
    <w:p w14:paraId="1468158C" w14:textId="63140896"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 xml:space="preserve">Ramos-Galarza, C. y García-Cruz, P. (2024). Guía para realizar estudios de revisión sistemática cuantitativa. </w:t>
      </w:r>
      <w:proofErr w:type="spellStart"/>
      <w:r w:rsidRPr="00565767">
        <w:rPr>
          <w:rFonts w:ascii="Times New Roman" w:eastAsia="Times New Roman" w:hAnsi="Times New Roman" w:cs="Times New Roman"/>
          <w:i/>
          <w:sz w:val="24"/>
          <w:szCs w:val="24"/>
        </w:rPr>
        <w:t>CienciAmérica</w:t>
      </w:r>
      <w:proofErr w:type="spellEnd"/>
      <w:r w:rsidRPr="00565767">
        <w:rPr>
          <w:rFonts w:ascii="Times New Roman" w:eastAsia="Times New Roman" w:hAnsi="Times New Roman" w:cs="Times New Roman"/>
          <w:i/>
          <w:sz w:val="24"/>
          <w:szCs w:val="24"/>
        </w:rPr>
        <w:t>,</w:t>
      </w:r>
      <w:r w:rsidRPr="00565767">
        <w:rPr>
          <w:rFonts w:ascii="Times New Roman" w:eastAsia="Times New Roman" w:hAnsi="Times New Roman" w:cs="Times New Roman"/>
          <w:sz w:val="24"/>
          <w:szCs w:val="24"/>
        </w:rPr>
        <w:t xml:space="preserve"> </w:t>
      </w:r>
      <w:r w:rsidRPr="00565767">
        <w:rPr>
          <w:rFonts w:ascii="Times New Roman" w:eastAsia="Times New Roman" w:hAnsi="Times New Roman" w:cs="Times New Roman"/>
          <w:i/>
          <w:sz w:val="24"/>
          <w:szCs w:val="24"/>
        </w:rPr>
        <w:t>13</w:t>
      </w:r>
      <w:r w:rsidRPr="00565767">
        <w:rPr>
          <w:rFonts w:ascii="Times New Roman" w:eastAsia="Times New Roman" w:hAnsi="Times New Roman" w:cs="Times New Roman"/>
          <w:sz w:val="24"/>
          <w:szCs w:val="24"/>
        </w:rPr>
        <w:t xml:space="preserve">(1), 1-13. </w:t>
      </w:r>
      <w:r w:rsidRPr="003D17F3">
        <w:rPr>
          <w:rFonts w:ascii="Times New Roman" w:eastAsia="Times New Roman" w:hAnsi="Times New Roman" w:cs="Times New Roman"/>
          <w:sz w:val="24"/>
          <w:szCs w:val="24"/>
        </w:rPr>
        <w:t>https://dialnet.unirioja.es/descarga/articulo/9258000.pdf</w:t>
      </w:r>
      <w:r w:rsidRPr="00565767">
        <w:rPr>
          <w:rFonts w:ascii="Times New Roman" w:eastAsia="Times New Roman" w:hAnsi="Times New Roman" w:cs="Times New Roman"/>
          <w:sz w:val="24"/>
          <w:szCs w:val="24"/>
        </w:rPr>
        <w:t xml:space="preserve"> </w:t>
      </w:r>
    </w:p>
    <w:p w14:paraId="780F46CA" w14:textId="46A6C566" w:rsidR="00E04A67" w:rsidRPr="00565767" w:rsidRDefault="00E04A67" w:rsidP="003D17F3">
      <w:pPr>
        <w:spacing w:line="360" w:lineRule="auto"/>
        <w:ind w:left="709" w:hanging="709"/>
        <w:jc w:val="both"/>
        <w:rPr>
          <w:rFonts w:ascii="Times New Roman" w:hAnsi="Times New Roman" w:cs="Times New Roman"/>
          <w:sz w:val="24"/>
          <w:szCs w:val="24"/>
        </w:rPr>
      </w:pPr>
      <w:r w:rsidRPr="00565767">
        <w:rPr>
          <w:rFonts w:ascii="Times New Roman" w:eastAsia="Times New Roman" w:hAnsi="Times New Roman" w:cs="Times New Roman"/>
          <w:sz w:val="24"/>
          <w:szCs w:val="24"/>
        </w:rPr>
        <w:t xml:space="preserve">Riva, N., Grandi, D., Cruzat, B. y Alvarado, R. (2024). Validación de cuestionarios para la medición de variables en salud: conceptos fundamentales. </w:t>
      </w:r>
      <w:r w:rsidRPr="00565767">
        <w:rPr>
          <w:rFonts w:ascii="Times New Roman" w:eastAsia="Times New Roman" w:hAnsi="Times New Roman" w:cs="Times New Roman"/>
          <w:i/>
          <w:iCs/>
          <w:sz w:val="24"/>
          <w:szCs w:val="24"/>
        </w:rPr>
        <w:t>Revista Médica Revisada por Pares</w:t>
      </w:r>
      <w:r w:rsidRPr="00565767">
        <w:rPr>
          <w:rFonts w:ascii="Times New Roman" w:eastAsia="Times New Roman" w:hAnsi="Times New Roman" w:cs="Times New Roman"/>
          <w:sz w:val="24"/>
          <w:szCs w:val="24"/>
        </w:rPr>
        <w:t xml:space="preserve">, </w:t>
      </w:r>
      <w:r w:rsidRPr="00565767">
        <w:rPr>
          <w:rFonts w:ascii="Times New Roman" w:hAnsi="Times New Roman" w:cs="Times New Roman"/>
          <w:i/>
          <w:sz w:val="24"/>
          <w:szCs w:val="24"/>
        </w:rPr>
        <w:t>24</w:t>
      </w:r>
      <w:r w:rsidRPr="00565767">
        <w:rPr>
          <w:rFonts w:ascii="Times New Roman" w:hAnsi="Times New Roman" w:cs="Times New Roman"/>
          <w:sz w:val="24"/>
          <w:szCs w:val="24"/>
        </w:rPr>
        <w:t xml:space="preserve">(01), 1-9. </w:t>
      </w:r>
      <w:r w:rsidRPr="003D17F3">
        <w:rPr>
          <w:rFonts w:ascii="Times New Roman" w:hAnsi="Times New Roman" w:cs="Times New Roman"/>
          <w:sz w:val="24"/>
          <w:szCs w:val="24"/>
        </w:rPr>
        <w:t>https://www.medwave.cl/medios/revisiones/metodinvestreport/2746/medwave_2023_2746.pdf</w:t>
      </w:r>
      <w:r w:rsidRPr="00565767">
        <w:rPr>
          <w:rFonts w:ascii="Times New Roman" w:hAnsi="Times New Roman" w:cs="Times New Roman"/>
          <w:sz w:val="24"/>
          <w:szCs w:val="24"/>
        </w:rPr>
        <w:t xml:space="preserve"> </w:t>
      </w:r>
    </w:p>
    <w:p w14:paraId="7D1BB6A7" w14:textId="33E69499" w:rsidR="00E04A67" w:rsidRPr="00565767" w:rsidRDefault="00E04A67" w:rsidP="003D17F3">
      <w:pPr>
        <w:spacing w:line="360" w:lineRule="auto"/>
        <w:ind w:left="720" w:hanging="720"/>
        <w:jc w:val="both"/>
        <w:rPr>
          <w:rFonts w:ascii="Times New Roman" w:hAnsi="Times New Roman" w:cs="Times New Roman"/>
          <w:sz w:val="24"/>
          <w:szCs w:val="24"/>
        </w:rPr>
      </w:pPr>
      <w:proofErr w:type="spellStart"/>
      <w:r w:rsidRPr="00565767">
        <w:rPr>
          <w:rFonts w:ascii="Times New Roman" w:hAnsi="Times New Roman" w:cs="Times New Roman"/>
          <w:sz w:val="24"/>
          <w:szCs w:val="24"/>
        </w:rPr>
        <w:t>Tuapanta</w:t>
      </w:r>
      <w:proofErr w:type="spellEnd"/>
      <w:r w:rsidRPr="00565767">
        <w:rPr>
          <w:rFonts w:ascii="Times New Roman" w:hAnsi="Times New Roman" w:cs="Times New Roman"/>
          <w:sz w:val="24"/>
          <w:szCs w:val="24"/>
        </w:rPr>
        <w:t xml:space="preserve"> </w:t>
      </w:r>
      <w:proofErr w:type="spellStart"/>
      <w:r w:rsidRPr="00565767">
        <w:rPr>
          <w:rFonts w:ascii="Times New Roman" w:hAnsi="Times New Roman" w:cs="Times New Roman"/>
          <w:sz w:val="24"/>
          <w:szCs w:val="24"/>
        </w:rPr>
        <w:t>Dacto</w:t>
      </w:r>
      <w:proofErr w:type="spellEnd"/>
      <w:r w:rsidRPr="00565767">
        <w:rPr>
          <w:rFonts w:ascii="Times New Roman" w:hAnsi="Times New Roman" w:cs="Times New Roman"/>
          <w:sz w:val="24"/>
          <w:szCs w:val="24"/>
        </w:rPr>
        <w:t xml:space="preserve">, J. V., Duque Vaca, M. A. y Mena Reinoso, A. P. (2017). Alfa de Cronbach para validar un cuestionario de uso de TIC en docentes universitarios. </w:t>
      </w:r>
      <w:r w:rsidRPr="00565767">
        <w:rPr>
          <w:rFonts w:ascii="Times New Roman" w:hAnsi="Times New Roman" w:cs="Times New Roman"/>
          <w:i/>
          <w:iCs/>
          <w:sz w:val="24"/>
          <w:szCs w:val="24"/>
        </w:rPr>
        <w:t xml:space="preserve">Revista </w:t>
      </w:r>
      <w:proofErr w:type="spellStart"/>
      <w:r w:rsidRPr="00565767">
        <w:rPr>
          <w:rFonts w:ascii="Times New Roman" w:hAnsi="Times New Roman" w:cs="Times New Roman"/>
          <w:i/>
          <w:iCs/>
          <w:sz w:val="24"/>
          <w:szCs w:val="24"/>
        </w:rPr>
        <w:lastRenderedPageBreak/>
        <w:t>mktDescubre</w:t>
      </w:r>
      <w:proofErr w:type="spellEnd"/>
      <w:r w:rsidRPr="00565767">
        <w:rPr>
          <w:rFonts w:ascii="Times New Roman" w:hAnsi="Times New Roman" w:cs="Times New Roman"/>
          <w:sz w:val="24"/>
          <w:szCs w:val="24"/>
        </w:rPr>
        <w:t xml:space="preserve">, (10), 37-48. </w:t>
      </w:r>
      <w:r w:rsidRPr="003D17F3">
        <w:rPr>
          <w:rFonts w:ascii="Times New Roman" w:hAnsi="Times New Roman" w:cs="Times New Roman"/>
          <w:sz w:val="24"/>
          <w:szCs w:val="24"/>
        </w:rPr>
        <w:t>http://dspace.espoch.edu.ec/bitstream/123456789/9807/1/mkt_n10_04.pdf</w:t>
      </w:r>
      <w:r w:rsidRPr="00565767">
        <w:rPr>
          <w:rFonts w:ascii="Times New Roman" w:hAnsi="Times New Roman" w:cs="Times New Roman"/>
          <w:sz w:val="24"/>
          <w:szCs w:val="24"/>
        </w:rPr>
        <w:t xml:space="preserve"> </w:t>
      </w:r>
    </w:p>
    <w:p w14:paraId="2B3B2DDD" w14:textId="2D67A63F" w:rsidR="00E04A67" w:rsidRPr="005657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Villalobos-Antúnez, J. V., Guerrero-Lobo, J. F., Martín-</w:t>
      </w:r>
      <w:proofErr w:type="spellStart"/>
      <w:r w:rsidRPr="00565767">
        <w:rPr>
          <w:rFonts w:ascii="Times New Roman" w:eastAsia="Times New Roman" w:hAnsi="Times New Roman" w:cs="Times New Roman"/>
          <w:sz w:val="24"/>
          <w:szCs w:val="24"/>
        </w:rPr>
        <w:t>Fiorino</w:t>
      </w:r>
      <w:proofErr w:type="spellEnd"/>
      <w:r w:rsidRPr="00565767">
        <w:rPr>
          <w:rFonts w:ascii="Times New Roman" w:eastAsia="Times New Roman" w:hAnsi="Times New Roman" w:cs="Times New Roman"/>
          <w:sz w:val="24"/>
          <w:szCs w:val="24"/>
        </w:rPr>
        <w:t>, V. y Ramírez-Molina, R. (2024). Ciencias sociales cualitativas y confiabilidad de los referentes empíricos. Discusión epistemológica desde la fenomenología. </w:t>
      </w:r>
      <w:proofErr w:type="spellStart"/>
      <w:r w:rsidRPr="00565767">
        <w:rPr>
          <w:rFonts w:ascii="Times New Roman" w:eastAsia="Times New Roman" w:hAnsi="Times New Roman" w:cs="Times New Roman"/>
          <w:i/>
          <w:iCs/>
          <w:sz w:val="24"/>
          <w:szCs w:val="24"/>
        </w:rPr>
        <w:t>Journal</w:t>
      </w:r>
      <w:proofErr w:type="spellEnd"/>
      <w:r w:rsidRPr="00565767">
        <w:rPr>
          <w:rFonts w:ascii="Times New Roman" w:eastAsia="Times New Roman" w:hAnsi="Times New Roman" w:cs="Times New Roman"/>
          <w:i/>
          <w:iCs/>
          <w:sz w:val="24"/>
          <w:szCs w:val="24"/>
        </w:rPr>
        <w:t xml:space="preserve"> </w:t>
      </w:r>
      <w:proofErr w:type="spellStart"/>
      <w:r w:rsidRPr="00565767">
        <w:rPr>
          <w:rFonts w:ascii="Times New Roman" w:eastAsia="Times New Roman" w:hAnsi="Times New Roman" w:cs="Times New Roman"/>
          <w:i/>
          <w:iCs/>
          <w:sz w:val="24"/>
          <w:szCs w:val="24"/>
        </w:rPr>
        <w:t>of</w:t>
      </w:r>
      <w:proofErr w:type="spellEnd"/>
      <w:r w:rsidRPr="00565767">
        <w:rPr>
          <w:rFonts w:ascii="Times New Roman" w:eastAsia="Times New Roman" w:hAnsi="Times New Roman" w:cs="Times New Roman"/>
          <w:i/>
          <w:iCs/>
          <w:sz w:val="24"/>
          <w:szCs w:val="24"/>
        </w:rPr>
        <w:t xml:space="preserve"> </w:t>
      </w:r>
      <w:proofErr w:type="spellStart"/>
      <w:r w:rsidRPr="00565767">
        <w:rPr>
          <w:rFonts w:ascii="Times New Roman" w:eastAsia="Times New Roman" w:hAnsi="Times New Roman" w:cs="Times New Roman"/>
          <w:i/>
          <w:iCs/>
          <w:sz w:val="24"/>
          <w:szCs w:val="24"/>
        </w:rPr>
        <w:t>the</w:t>
      </w:r>
      <w:proofErr w:type="spellEnd"/>
      <w:r w:rsidRPr="00565767">
        <w:rPr>
          <w:rFonts w:ascii="Times New Roman" w:eastAsia="Times New Roman" w:hAnsi="Times New Roman" w:cs="Times New Roman"/>
          <w:i/>
          <w:iCs/>
          <w:sz w:val="24"/>
          <w:szCs w:val="24"/>
        </w:rPr>
        <w:t xml:space="preserve"> </w:t>
      </w:r>
      <w:proofErr w:type="spellStart"/>
      <w:r w:rsidRPr="00565767">
        <w:rPr>
          <w:rFonts w:ascii="Times New Roman" w:eastAsia="Times New Roman" w:hAnsi="Times New Roman" w:cs="Times New Roman"/>
          <w:i/>
          <w:iCs/>
          <w:sz w:val="24"/>
          <w:szCs w:val="24"/>
        </w:rPr>
        <w:t>Academy</w:t>
      </w:r>
      <w:proofErr w:type="spellEnd"/>
      <w:r w:rsidRPr="00565767">
        <w:rPr>
          <w:rFonts w:ascii="Times New Roman" w:eastAsia="Times New Roman" w:hAnsi="Times New Roman" w:cs="Times New Roman"/>
          <w:sz w:val="24"/>
          <w:szCs w:val="24"/>
        </w:rPr>
        <w:t xml:space="preserve">, (10), 231-255. </w:t>
      </w:r>
      <w:r w:rsidRPr="003D17F3">
        <w:rPr>
          <w:rFonts w:ascii="Times New Roman" w:eastAsia="Times New Roman" w:hAnsi="Times New Roman" w:cs="Times New Roman"/>
          <w:sz w:val="24"/>
          <w:szCs w:val="24"/>
        </w:rPr>
        <w:t>https://doi.org/10.47058/joa10.11</w:t>
      </w:r>
      <w:r w:rsidRPr="00565767">
        <w:rPr>
          <w:rFonts w:ascii="Times New Roman" w:eastAsia="Times New Roman" w:hAnsi="Times New Roman" w:cs="Times New Roman"/>
          <w:sz w:val="24"/>
          <w:szCs w:val="24"/>
        </w:rPr>
        <w:t xml:space="preserve"> </w:t>
      </w:r>
    </w:p>
    <w:p w14:paraId="185B413E" w14:textId="7A759F4C" w:rsidR="00E04A67" w:rsidRDefault="00E04A67" w:rsidP="003D17F3">
      <w:pPr>
        <w:spacing w:line="360" w:lineRule="auto"/>
        <w:ind w:left="709" w:hanging="709"/>
        <w:jc w:val="both"/>
        <w:rPr>
          <w:rFonts w:ascii="Times New Roman" w:eastAsia="Times New Roman" w:hAnsi="Times New Roman" w:cs="Times New Roman"/>
          <w:sz w:val="24"/>
          <w:szCs w:val="24"/>
        </w:rPr>
      </w:pPr>
      <w:r w:rsidRPr="00565767">
        <w:rPr>
          <w:rFonts w:ascii="Times New Roman" w:eastAsia="Times New Roman" w:hAnsi="Times New Roman" w:cs="Times New Roman"/>
          <w:sz w:val="24"/>
          <w:szCs w:val="24"/>
        </w:rPr>
        <w:t>Villarruel-Fuentes, M. (2019). El quehacer del científico: una perspectiva crítica desde referentes psicológicos. (2019). </w:t>
      </w:r>
      <w:r w:rsidRPr="00565767">
        <w:rPr>
          <w:rFonts w:ascii="Times New Roman" w:eastAsia="Times New Roman" w:hAnsi="Times New Roman" w:cs="Times New Roman"/>
          <w:i/>
          <w:iCs/>
          <w:sz w:val="24"/>
          <w:szCs w:val="24"/>
        </w:rPr>
        <w:t>Revista Ensayos Pedagógicos</w:t>
      </w:r>
      <w:r w:rsidRPr="00565767">
        <w:rPr>
          <w:rFonts w:ascii="Times New Roman" w:eastAsia="Times New Roman" w:hAnsi="Times New Roman" w:cs="Times New Roman"/>
          <w:sz w:val="24"/>
          <w:szCs w:val="24"/>
        </w:rPr>
        <w:t>, </w:t>
      </w:r>
      <w:r w:rsidRPr="00565767">
        <w:rPr>
          <w:rFonts w:ascii="Times New Roman" w:eastAsia="Times New Roman" w:hAnsi="Times New Roman" w:cs="Times New Roman"/>
          <w:i/>
          <w:iCs/>
          <w:sz w:val="24"/>
          <w:szCs w:val="24"/>
        </w:rPr>
        <w:t>14</w:t>
      </w:r>
      <w:r w:rsidRPr="00565767">
        <w:rPr>
          <w:rFonts w:ascii="Times New Roman" w:eastAsia="Times New Roman" w:hAnsi="Times New Roman" w:cs="Times New Roman"/>
          <w:sz w:val="24"/>
          <w:szCs w:val="24"/>
        </w:rPr>
        <w:t>(1), 55-68. </w:t>
      </w:r>
      <w:r w:rsidR="00363569" w:rsidRPr="00363569">
        <w:rPr>
          <w:rFonts w:ascii="Times New Roman" w:eastAsia="Times New Roman" w:hAnsi="Times New Roman" w:cs="Times New Roman"/>
          <w:sz w:val="24"/>
          <w:szCs w:val="24"/>
        </w:rPr>
        <w:t>https://doi.org/10.15359/rep.14-1.3</w:t>
      </w:r>
      <w:bookmarkEnd w:id="16"/>
      <w:r>
        <w:rPr>
          <w:rFonts w:ascii="Times New Roman" w:eastAsia="Times New Roman" w:hAnsi="Times New Roman" w:cs="Times New Roman"/>
          <w:sz w:val="24"/>
          <w:szCs w:val="24"/>
        </w:rPr>
        <w:t xml:space="preserve"> </w:t>
      </w:r>
    </w:p>
    <w:p w14:paraId="1E7AC8D3" w14:textId="77777777" w:rsidR="00363569" w:rsidRDefault="00363569" w:rsidP="003D17F3">
      <w:pPr>
        <w:spacing w:line="360" w:lineRule="auto"/>
        <w:ind w:left="709" w:hanging="709"/>
        <w:jc w:val="both"/>
        <w:rPr>
          <w:rFonts w:ascii="Times New Roman" w:eastAsia="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975BD" w:rsidRPr="003C22A7" w14:paraId="6ECBC9BF" w14:textId="77777777" w:rsidTr="00AD03E0">
        <w:trPr>
          <w:jc w:val="center"/>
        </w:trPr>
        <w:tc>
          <w:tcPr>
            <w:tcW w:w="3045" w:type="dxa"/>
            <w:shd w:val="clear" w:color="auto" w:fill="auto"/>
            <w:tcMar>
              <w:top w:w="100" w:type="dxa"/>
              <w:left w:w="100" w:type="dxa"/>
              <w:bottom w:w="100" w:type="dxa"/>
              <w:right w:w="100" w:type="dxa"/>
            </w:tcMar>
          </w:tcPr>
          <w:p w14:paraId="3DE532B1" w14:textId="77777777" w:rsidR="00A975BD" w:rsidRPr="003C22A7" w:rsidRDefault="00A975BD" w:rsidP="00AD03E0">
            <w:pPr>
              <w:pStyle w:val="Ttulo3"/>
              <w:widowControl w:val="0"/>
              <w:spacing w:before="0" w:line="240" w:lineRule="auto"/>
              <w:rPr>
                <w:rFonts w:ascii="Times New Roman" w:hAnsi="Times New Roman" w:cs="Times New Roman"/>
                <w:b w:val="0"/>
                <w:bCs/>
                <w:sz w:val="24"/>
                <w:szCs w:val="24"/>
                <w:lang w:val="es-MX"/>
              </w:rPr>
            </w:pPr>
            <w:r w:rsidRPr="003C22A7">
              <w:rPr>
                <w:rFonts w:ascii="Times New Roman" w:hAnsi="Times New Roman" w:cs="Times New Roman"/>
                <w:b w:val="0"/>
                <w:bCs/>
                <w:sz w:val="24"/>
                <w:szCs w:val="24"/>
                <w:lang w:val="es-MX"/>
              </w:rPr>
              <w:t>Rol de Contribución</w:t>
            </w:r>
          </w:p>
        </w:tc>
        <w:tc>
          <w:tcPr>
            <w:tcW w:w="6315" w:type="dxa"/>
            <w:shd w:val="clear" w:color="auto" w:fill="auto"/>
            <w:tcMar>
              <w:top w:w="100" w:type="dxa"/>
              <w:left w:w="100" w:type="dxa"/>
              <w:bottom w:w="100" w:type="dxa"/>
              <w:right w:w="100" w:type="dxa"/>
            </w:tcMar>
          </w:tcPr>
          <w:p w14:paraId="1CD692D5" w14:textId="77777777" w:rsidR="00A975BD" w:rsidRPr="003C22A7" w:rsidRDefault="00A975BD" w:rsidP="00AD03E0">
            <w:pPr>
              <w:pStyle w:val="Ttulo3"/>
              <w:widowControl w:val="0"/>
              <w:spacing w:before="0" w:line="240" w:lineRule="auto"/>
              <w:rPr>
                <w:rFonts w:ascii="Times New Roman" w:hAnsi="Times New Roman" w:cs="Times New Roman"/>
                <w:b w:val="0"/>
                <w:bCs/>
                <w:sz w:val="24"/>
                <w:szCs w:val="24"/>
                <w:lang w:val="es-MX"/>
              </w:rPr>
            </w:pPr>
            <w:bookmarkStart w:id="17" w:name="_btsjgdfgjwkr" w:colFirst="0" w:colLast="0"/>
            <w:bookmarkEnd w:id="17"/>
            <w:r>
              <w:rPr>
                <w:rFonts w:ascii="Times New Roman" w:hAnsi="Times New Roman" w:cs="Times New Roman"/>
                <w:b w:val="0"/>
                <w:bCs/>
                <w:sz w:val="24"/>
                <w:szCs w:val="24"/>
                <w:lang w:val="es-MX"/>
              </w:rPr>
              <w:t>Autor (es)</w:t>
            </w:r>
          </w:p>
        </w:tc>
      </w:tr>
      <w:tr w:rsidR="00A975BD" w:rsidRPr="003C22A7" w14:paraId="347408C3" w14:textId="77777777" w:rsidTr="00AD03E0">
        <w:trPr>
          <w:jc w:val="center"/>
        </w:trPr>
        <w:tc>
          <w:tcPr>
            <w:tcW w:w="3045" w:type="dxa"/>
            <w:shd w:val="clear" w:color="auto" w:fill="auto"/>
            <w:tcMar>
              <w:top w:w="100" w:type="dxa"/>
              <w:left w:w="100" w:type="dxa"/>
              <w:bottom w:w="100" w:type="dxa"/>
              <w:right w:w="100" w:type="dxa"/>
            </w:tcMar>
          </w:tcPr>
          <w:p w14:paraId="1B079275" w14:textId="77777777" w:rsidR="00A975BD" w:rsidRPr="003C22A7" w:rsidRDefault="00A975BD" w:rsidP="00AD03E0">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0C8A65E7" w14:textId="2034D53B" w:rsidR="00A975BD" w:rsidRPr="003C22A7" w:rsidRDefault="001F35CA" w:rsidP="00AD03E0">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p>
        </w:tc>
      </w:tr>
      <w:tr w:rsidR="00A975BD" w:rsidRPr="003C22A7" w14:paraId="4BE5D0CF" w14:textId="77777777" w:rsidTr="00AD03E0">
        <w:trPr>
          <w:jc w:val="center"/>
        </w:trPr>
        <w:tc>
          <w:tcPr>
            <w:tcW w:w="3045" w:type="dxa"/>
            <w:shd w:val="clear" w:color="auto" w:fill="auto"/>
            <w:tcMar>
              <w:top w:w="100" w:type="dxa"/>
              <w:left w:w="100" w:type="dxa"/>
              <w:bottom w:w="100" w:type="dxa"/>
              <w:right w:w="100" w:type="dxa"/>
            </w:tcMar>
          </w:tcPr>
          <w:p w14:paraId="6281035E" w14:textId="77777777" w:rsidR="00A975BD" w:rsidRPr="003C22A7" w:rsidRDefault="00A975BD" w:rsidP="00AD03E0">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0A6B27E2" w14:textId="7C49A1AA" w:rsidR="00A975BD" w:rsidRPr="003C22A7" w:rsidRDefault="001F35CA" w:rsidP="00AD03E0">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r>
              <w:rPr>
                <w:rFonts w:ascii="Times New Roman" w:hAnsi="Times New Roman" w:cs="Times New Roman"/>
                <w:bCs/>
                <w:sz w:val="24"/>
                <w:szCs w:val="24"/>
                <w:lang w:val="es-MX"/>
              </w:rPr>
              <w:t>, Arturo González Torres (igual)</w:t>
            </w:r>
          </w:p>
        </w:tc>
      </w:tr>
      <w:tr w:rsidR="00A975BD" w:rsidRPr="003C22A7" w14:paraId="2576213D" w14:textId="77777777" w:rsidTr="00AD03E0">
        <w:trPr>
          <w:jc w:val="center"/>
        </w:trPr>
        <w:tc>
          <w:tcPr>
            <w:tcW w:w="3045" w:type="dxa"/>
            <w:shd w:val="clear" w:color="auto" w:fill="auto"/>
            <w:tcMar>
              <w:top w:w="100" w:type="dxa"/>
              <w:left w:w="100" w:type="dxa"/>
              <w:bottom w:w="100" w:type="dxa"/>
              <w:right w:w="100" w:type="dxa"/>
            </w:tcMar>
          </w:tcPr>
          <w:p w14:paraId="4A886885" w14:textId="77777777" w:rsidR="00A975BD" w:rsidRPr="003C22A7" w:rsidRDefault="00A975BD" w:rsidP="00AD03E0">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6E1E8F8E" w14:textId="5EBB6706" w:rsidR="00A975BD" w:rsidRPr="003C22A7" w:rsidRDefault="001F35CA" w:rsidP="00AD03E0">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r>
              <w:rPr>
                <w:rFonts w:ascii="Times New Roman" w:hAnsi="Times New Roman" w:cs="Times New Roman"/>
                <w:bCs/>
                <w:sz w:val="24"/>
                <w:szCs w:val="24"/>
                <w:lang w:val="es-MX"/>
              </w:rPr>
              <w:t>, Arturo González Torres (igual)</w:t>
            </w:r>
          </w:p>
        </w:tc>
      </w:tr>
      <w:tr w:rsidR="00A975BD" w:rsidRPr="003C22A7" w14:paraId="53CE302F" w14:textId="77777777" w:rsidTr="00AD03E0">
        <w:trPr>
          <w:jc w:val="center"/>
        </w:trPr>
        <w:tc>
          <w:tcPr>
            <w:tcW w:w="3045" w:type="dxa"/>
            <w:shd w:val="clear" w:color="auto" w:fill="auto"/>
            <w:tcMar>
              <w:top w:w="100" w:type="dxa"/>
              <w:left w:w="100" w:type="dxa"/>
              <w:bottom w:w="100" w:type="dxa"/>
              <w:right w:w="100" w:type="dxa"/>
            </w:tcMar>
          </w:tcPr>
          <w:p w14:paraId="3FE5F54E" w14:textId="77777777" w:rsidR="00A975BD" w:rsidRPr="003C22A7" w:rsidRDefault="00A975BD" w:rsidP="00AD03E0">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74008A7F" w14:textId="20066462" w:rsidR="00A975BD" w:rsidRPr="003C22A7" w:rsidRDefault="001F35CA" w:rsidP="00AD03E0">
            <w:pPr>
              <w:rPr>
                <w:rFonts w:ascii="Times New Roman" w:hAnsi="Times New Roman" w:cs="Times New Roman"/>
                <w:bCs/>
                <w:sz w:val="24"/>
                <w:szCs w:val="24"/>
                <w:lang w:val="es-MX"/>
              </w:rPr>
            </w:pPr>
            <w:r>
              <w:rPr>
                <w:rFonts w:ascii="Times New Roman" w:hAnsi="Times New Roman" w:cs="Times New Roman"/>
                <w:bCs/>
                <w:sz w:val="24"/>
                <w:szCs w:val="24"/>
                <w:lang w:val="es-MX"/>
              </w:rPr>
              <w:t>Arturo González Torres</w:t>
            </w:r>
            <w:r w:rsidR="004B2734">
              <w:rPr>
                <w:rFonts w:ascii="Times New Roman" w:hAnsi="Times New Roman" w:cs="Times New Roman"/>
                <w:bCs/>
                <w:sz w:val="24"/>
                <w:szCs w:val="24"/>
                <w:lang w:val="es-MX"/>
              </w:rPr>
              <w:t xml:space="preserve">, </w:t>
            </w:r>
            <w:r w:rsidR="004B2734" w:rsidRPr="001F35CA">
              <w:rPr>
                <w:rFonts w:ascii="Times New Roman" w:hAnsi="Times New Roman" w:cs="Times New Roman"/>
                <w:bCs/>
                <w:sz w:val="24"/>
                <w:szCs w:val="24"/>
                <w:lang w:val="es-MX"/>
              </w:rPr>
              <w:t>Valentín Zabalza Navarro</w:t>
            </w:r>
            <w:r w:rsidR="004B2734">
              <w:rPr>
                <w:rFonts w:ascii="Times New Roman" w:hAnsi="Times New Roman" w:cs="Times New Roman"/>
                <w:bCs/>
                <w:sz w:val="24"/>
                <w:szCs w:val="24"/>
                <w:lang w:val="es-MX"/>
              </w:rPr>
              <w:t xml:space="preserve"> (igual)</w:t>
            </w:r>
          </w:p>
        </w:tc>
      </w:tr>
      <w:tr w:rsidR="001F35CA" w:rsidRPr="003C22A7" w14:paraId="7383E101" w14:textId="77777777" w:rsidTr="00AD03E0">
        <w:trPr>
          <w:jc w:val="center"/>
        </w:trPr>
        <w:tc>
          <w:tcPr>
            <w:tcW w:w="3045" w:type="dxa"/>
            <w:shd w:val="clear" w:color="auto" w:fill="auto"/>
            <w:tcMar>
              <w:top w:w="100" w:type="dxa"/>
              <w:left w:w="100" w:type="dxa"/>
              <w:bottom w:w="100" w:type="dxa"/>
              <w:right w:w="100" w:type="dxa"/>
            </w:tcMar>
          </w:tcPr>
          <w:p w14:paraId="281B5344" w14:textId="77777777" w:rsidR="001F35CA" w:rsidRPr="003C22A7" w:rsidRDefault="001F35CA" w:rsidP="001F35CA">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3B562987" w14:textId="10DA87F3" w:rsidR="001F35CA" w:rsidRPr="003C22A7" w:rsidRDefault="001F35CA" w:rsidP="001F35CA">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r>
              <w:rPr>
                <w:rFonts w:ascii="Times New Roman" w:hAnsi="Times New Roman" w:cs="Times New Roman"/>
                <w:bCs/>
                <w:sz w:val="24"/>
                <w:szCs w:val="24"/>
                <w:lang w:val="es-MX"/>
              </w:rPr>
              <w:t>, Arturo González Torres (igual)</w:t>
            </w:r>
          </w:p>
        </w:tc>
      </w:tr>
      <w:tr w:rsidR="001F35CA" w:rsidRPr="003C22A7" w14:paraId="794D696F" w14:textId="77777777" w:rsidTr="00AD03E0">
        <w:trPr>
          <w:jc w:val="center"/>
        </w:trPr>
        <w:tc>
          <w:tcPr>
            <w:tcW w:w="3045" w:type="dxa"/>
            <w:shd w:val="clear" w:color="auto" w:fill="auto"/>
            <w:tcMar>
              <w:top w:w="100" w:type="dxa"/>
              <w:left w:w="100" w:type="dxa"/>
              <w:bottom w:w="100" w:type="dxa"/>
              <w:right w:w="100" w:type="dxa"/>
            </w:tcMar>
          </w:tcPr>
          <w:p w14:paraId="255BCFB6" w14:textId="77777777" w:rsidR="001F35CA" w:rsidRPr="003C22A7" w:rsidRDefault="001F35CA" w:rsidP="001F35CA">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4E3C45C5" w14:textId="61789F00" w:rsidR="001F35CA" w:rsidRPr="003C22A7" w:rsidRDefault="001F35CA" w:rsidP="001F35CA">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r>
              <w:rPr>
                <w:rFonts w:ascii="Times New Roman" w:hAnsi="Times New Roman" w:cs="Times New Roman"/>
                <w:bCs/>
                <w:sz w:val="24"/>
                <w:szCs w:val="24"/>
                <w:lang w:val="es-MX"/>
              </w:rPr>
              <w:t>, Arturo González Torres (igual)</w:t>
            </w:r>
          </w:p>
        </w:tc>
      </w:tr>
      <w:tr w:rsidR="00A975BD" w:rsidRPr="003C22A7" w14:paraId="07836AA6" w14:textId="77777777" w:rsidTr="00AD03E0">
        <w:trPr>
          <w:jc w:val="center"/>
        </w:trPr>
        <w:tc>
          <w:tcPr>
            <w:tcW w:w="3045" w:type="dxa"/>
            <w:shd w:val="clear" w:color="auto" w:fill="auto"/>
            <w:tcMar>
              <w:top w:w="100" w:type="dxa"/>
              <w:left w:w="100" w:type="dxa"/>
              <w:bottom w:w="100" w:type="dxa"/>
              <w:right w:w="100" w:type="dxa"/>
            </w:tcMar>
          </w:tcPr>
          <w:p w14:paraId="29D2C37B" w14:textId="77777777" w:rsidR="00A975BD" w:rsidRPr="003C22A7" w:rsidRDefault="00A975BD" w:rsidP="00AD03E0">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15A21EC7" w14:textId="49A90390" w:rsidR="00A975BD" w:rsidRPr="003C22A7" w:rsidRDefault="001F35CA" w:rsidP="00AD03E0">
            <w:pPr>
              <w:rPr>
                <w:rFonts w:ascii="Times New Roman" w:hAnsi="Times New Roman" w:cs="Times New Roman"/>
                <w:bCs/>
                <w:sz w:val="24"/>
                <w:szCs w:val="24"/>
                <w:lang w:val="es-MX"/>
              </w:rPr>
            </w:pPr>
            <w:r>
              <w:rPr>
                <w:rFonts w:ascii="Times New Roman" w:hAnsi="Times New Roman" w:cs="Times New Roman"/>
                <w:bCs/>
                <w:sz w:val="24"/>
                <w:szCs w:val="24"/>
                <w:lang w:val="es-MX"/>
              </w:rPr>
              <w:t>Arturo González Torres</w:t>
            </w:r>
          </w:p>
        </w:tc>
      </w:tr>
      <w:tr w:rsidR="001F35CA" w:rsidRPr="003C22A7" w14:paraId="05D68B69" w14:textId="77777777" w:rsidTr="00AD03E0">
        <w:trPr>
          <w:jc w:val="center"/>
        </w:trPr>
        <w:tc>
          <w:tcPr>
            <w:tcW w:w="3045" w:type="dxa"/>
            <w:shd w:val="clear" w:color="auto" w:fill="auto"/>
            <w:tcMar>
              <w:top w:w="100" w:type="dxa"/>
              <w:left w:w="100" w:type="dxa"/>
              <w:bottom w:w="100" w:type="dxa"/>
              <w:right w:w="100" w:type="dxa"/>
            </w:tcMar>
          </w:tcPr>
          <w:p w14:paraId="579F182D" w14:textId="77777777" w:rsidR="001F35CA" w:rsidRPr="003C22A7" w:rsidRDefault="001F35CA" w:rsidP="001F35CA">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0D6F6731" w14:textId="07AFDCCC" w:rsidR="001F35CA" w:rsidRPr="003C22A7" w:rsidRDefault="001F35CA" w:rsidP="001F35CA">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p>
        </w:tc>
      </w:tr>
      <w:tr w:rsidR="001F35CA" w:rsidRPr="003C22A7" w14:paraId="725A5C2A" w14:textId="77777777" w:rsidTr="00AD03E0">
        <w:trPr>
          <w:jc w:val="center"/>
        </w:trPr>
        <w:tc>
          <w:tcPr>
            <w:tcW w:w="3045" w:type="dxa"/>
            <w:shd w:val="clear" w:color="auto" w:fill="auto"/>
            <w:tcMar>
              <w:top w:w="100" w:type="dxa"/>
              <w:left w:w="100" w:type="dxa"/>
              <w:bottom w:w="100" w:type="dxa"/>
              <w:right w:w="100" w:type="dxa"/>
            </w:tcMar>
          </w:tcPr>
          <w:p w14:paraId="12AEEEFF" w14:textId="77777777" w:rsidR="001F35CA" w:rsidRPr="003C22A7" w:rsidRDefault="001F35CA" w:rsidP="001F35CA">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C137AC9" w14:textId="09E49D13" w:rsidR="001F35CA" w:rsidRPr="003C22A7" w:rsidRDefault="001F35CA" w:rsidP="001F35CA">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r w:rsidR="0092355F">
              <w:rPr>
                <w:rFonts w:ascii="Times New Roman" w:hAnsi="Times New Roman" w:cs="Times New Roman"/>
                <w:bCs/>
                <w:sz w:val="24"/>
                <w:szCs w:val="24"/>
                <w:lang w:val="es-MX"/>
              </w:rPr>
              <w:t>, Arturo González Torres (igual)</w:t>
            </w:r>
          </w:p>
        </w:tc>
      </w:tr>
      <w:tr w:rsidR="00A975BD" w:rsidRPr="003C22A7" w14:paraId="199FD09C" w14:textId="77777777" w:rsidTr="00AD03E0">
        <w:trPr>
          <w:jc w:val="center"/>
        </w:trPr>
        <w:tc>
          <w:tcPr>
            <w:tcW w:w="3045" w:type="dxa"/>
            <w:shd w:val="clear" w:color="auto" w:fill="auto"/>
            <w:tcMar>
              <w:top w:w="100" w:type="dxa"/>
              <w:left w:w="100" w:type="dxa"/>
              <w:bottom w:w="100" w:type="dxa"/>
              <w:right w:w="100" w:type="dxa"/>
            </w:tcMar>
          </w:tcPr>
          <w:p w14:paraId="0F8EADB9" w14:textId="77777777" w:rsidR="00A975BD" w:rsidRPr="003C22A7" w:rsidRDefault="00A975BD" w:rsidP="00AD03E0">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6FAB4C6C" w14:textId="0829C4B8" w:rsidR="00A975BD" w:rsidRPr="003C22A7" w:rsidRDefault="001F35CA" w:rsidP="00AD03E0">
            <w:pPr>
              <w:rPr>
                <w:rFonts w:ascii="Times New Roman" w:hAnsi="Times New Roman" w:cs="Times New Roman"/>
                <w:bCs/>
                <w:sz w:val="24"/>
                <w:szCs w:val="24"/>
                <w:lang w:val="es-MX"/>
              </w:rPr>
            </w:pPr>
            <w:r>
              <w:rPr>
                <w:rFonts w:ascii="Times New Roman" w:hAnsi="Times New Roman" w:cs="Times New Roman"/>
                <w:bCs/>
                <w:sz w:val="24"/>
                <w:szCs w:val="24"/>
                <w:lang w:val="es-MX"/>
              </w:rPr>
              <w:t>Arturo González Torres</w:t>
            </w:r>
            <w:r w:rsidR="002C7179">
              <w:rPr>
                <w:rFonts w:ascii="Times New Roman" w:hAnsi="Times New Roman" w:cs="Times New Roman"/>
                <w:bCs/>
                <w:sz w:val="24"/>
                <w:szCs w:val="24"/>
                <w:lang w:val="es-MX"/>
              </w:rPr>
              <w:t xml:space="preserve">, </w:t>
            </w:r>
            <w:r w:rsidR="002C7179" w:rsidRPr="001F35CA">
              <w:rPr>
                <w:rFonts w:ascii="Times New Roman" w:hAnsi="Times New Roman" w:cs="Times New Roman"/>
                <w:bCs/>
                <w:sz w:val="24"/>
                <w:szCs w:val="24"/>
                <w:lang w:val="es-MX"/>
              </w:rPr>
              <w:t>Valentín Zabalza Navarro</w:t>
            </w:r>
            <w:r w:rsidR="002C7179">
              <w:rPr>
                <w:rFonts w:ascii="Times New Roman" w:hAnsi="Times New Roman" w:cs="Times New Roman"/>
                <w:bCs/>
                <w:sz w:val="24"/>
                <w:szCs w:val="24"/>
                <w:lang w:val="es-MX"/>
              </w:rPr>
              <w:t xml:space="preserve"> (igual)</w:t>
            </w:r>
          </w:p>
        </w:tc>
      </w:tr>
      <w:tr w:rsidR="001F35CA" w:rsidRPr="003C22A7" w14:paraId="7E1D52C6" w14:textId="77777777" w:rsidTr="00AD03E0">
        <w:trPr>
          <w:jc w:val="center"/>
        </w:trPr>
        <w:tc>
          <w:tcPr>
            <w:tcW w:w="3045" w:type="dxa"/>
            <w:shd w:val="clear" w:color="auto" w:fill="auto"/>
            <w:tcMar>
              <w:top w:w="100" w:type="dxa"/>
              <w:left w:w="100" w:type="dxa"/>
              <w:bottom w:w="100" w:type="dxa"/>
              <w:right w:w="100" w:type="dxa"/>
            </w:tcMar>
          </w:tcPr>
          <w:p w14:paraId="2312B070" w14:textId="77777777" w:rsidR="001F35CA" w:rsidRPr="003C22A7" w:rsidRDefault="001F35CA" w:rsidP="001F35CA">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1F078245" w14:textId="1303D64C" w:rsidR="001F35CA" w:rsidRPr="003C22A7" w:rsidRDefault="001F35CA" w:rsidP="001F35CA">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r>
              <w:rPr>
                <w:rFonts w:ascii="Times New Roman" w:hAnsi="Times New Roman" w:cs="Times New Roman"/>
                <w:bCs/>
                <w:sz w:val="24"/>
                <w:szCs w:val="24"/>
                <w:lang w:val="es-MX"/>
              </w:rPr>
              <w:t>, Arturo González Torres (igual)</w:t>
            </w:r>
          </w:p>
        </w:tc>
      </w:tr>
      <w:tr w:rsidR="00A975BD" w:rsidRPr="003C22A7" w14:paraId="1F80B0D8" w14:textId="77777777" w:rsidTr="00AD03E0">
        <w:trPr>
          <w:jc w:val="center"/>
        </w:trPr>
        <w:tc>
          <w:tcPr>
            <w:tcW w:w="3045" w:type="dxa"/>
            <w:shd w:val="clear" w:color="auto" w:fill="auto"/>
            <w:tcMar>
              <w:top w:w="100" w:type="dxa"/>
              <w:left w:w="100" w:type="dxa"/>
              <w:bottom w:w="100" w:type="dxa"/>
              <w:right w:w="100" w:type="dxa"/>
            </w:tcMar>
          </w:tcPr>
          <w:p w14:paraId="45FD8199" w14:textId="77777777" w:rsidR="00A975BD" w:rsidRPr="003C22A7" w:rsidRDefault="00A975BD" w:rsidP="00AD03E0">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2961943D" w14:textId="0E2DA72F" w:rsidR="00A975BD" w:rsidRPr="003C22A7" w:rsidRDefault="001F35CA" w:rsidP="00AD03E0">
            <w:pPr>
              <w:rPr>
                <w:rFonts w:ascii="Times New Roman" w:hAnsi="Times New Roman" w:cs="Times New Roman"/>
                <w:bCs/>
                <w:sz w:val="24"/>
                <w:szCs w:val="24"/>
                <w:lang w:val="es-MX"/>
              </w:rPr>
            </w:pPr>
            <w:r>
              <w:rPr>
                <w:rFonts w:ascii="Times New Roman" w:hAnsi="Times New Roman" w:cs="Times New Roman"/>
                <w:bCs/>
                <w:sz w:val="24"/>
                <w:szCs w:val="24"/>
                <w:lang w:val="es-MX"/>
              </w:rPr>
              <w:t xml:space="preserve">Arturo González Torres, </w:t>
            </w:r>
            <w:r w:rsidRPr="001F35CA">
              <w:rPr>
                <w:rFonts w:ascii="Times New Roman" w:hAnsi="Times New Roman" w:cs="Times New Roman"/>
                <w:bCs/>
                <w:sz w:val="24"/>
                <w:szCs w:val="24"/>
                <w:lang w:val="es-MX"/>
              </w:rPr>
              <w:t>Valentín Zabalza Navarro</w:t>
            </w:r>
            <w:r>
              <w:rPr>
                <w:rFonts w:ascii="Times New Roman" w:hAnsi="Times New Roman" w:cs="Times New Roman"/>
                <w:bCs/>
                <w:sz w:val="24"/>
                <w:szCs w:val="24"/>
                <w:lang w:val="es-MX"/>
              </w:rPr>
              <w:t xml:space="preserve"> (igual)</w:t>
            </w:r>
          </w:p>
        </w:tc>
      </w:tr>
      <w:tr w:rsidR="001F35CA" w:rsidRPr="003C22A7" w14:paraId="7DFD472A" w14:textId="77777777" w:rsidTr="00AD03E0">
        <w:trPr>
          <w:jc w:val="center"/>
        </w:trPr>
        <w:tc>
          <w:tcPr>
            <w:tcW w:w="3045" w:type="dxa"/>
            <w:shd w:val="clear" w:color="auto" w:fill="auto"/>
            <w:tcMar>
              <w:top w:w="100" w:type="dxa"/>
              <w:left w:w="100" w:type="dxa"/>
              <w:bottom w:w="100" w:type="dxa"/>
              <w:right w:w="100" w:type="dxa"/>
            </w:tcMar>
          </w:tcPr>
          <w:p w14:paraId="270D094A" w14:textId="77777777" w:rsidR="001F35CA" w:rsidRPr="003C22A7" w:rsidRDefault="001F35CA" w:rsidP="001F35CA">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3A2A25EA" w14:textId="1555D3CA" w:rsidR="001F35CA" w:rsidRPr="003C22A7" w:rsidRDefault="001F35CA" w:rsidP="001F35CA">
            <w:pPr>
              <w:rPr>
                <w:rFonts w:ascii="Times New Roman" w:hAnsi="Times New Roman" w:cs="Times New Roman"/>
                <w:bCs/>
                <w:sz w:val="24"/>
                <w:szCs w:val="24"/>
                <w:lang w:val="es-MX"/>
              </w:rPr>
            </w:pPr>
            <w:r w:rsidRPr="001F35CA">
              <w:rPr>
                <w:rFonts w:ascii="Times New Roman" w:hAnsi="Times New Roman" w:cs="Times New Roman"/>
                <w:bCs/>
                <w:sz w:val="24"/>
                <w:szCs w:val="24"/>
                <w:lang w:val="es-MX"/>
              </w:rPr>
              <w:t>Valentín Zabalza Navarro</w:t>
            </w:r>
          </w:p>
        </w:tc>
      </w:tr>
      <w:tr w:rsidR="001F35CA" w:rsidRPr="003C22A7" w14:paraId="0D7BD6B2" w14:textId="77777777" w:rsidTr="00AD03E0">
        <w:trPr>
          <w:jc w:val="center"/>
        </w:trPr>
        <w:tc>
          <w:tcPr>
            <w:tcW w:w="3045" w:type="dxa"/>
            <w:shd w:val="clear" w:color="auto" w:fill="auto"/>
            <w:tcMar>
              <w:top w:w="100" w:type="dxa"/>
              <w:left w:w="100" w:type="dxa"/>
              <w:bottom w:w="100" w:type="dxa"/>
              <w:right w:w="100" w:type="dxa"/>
            </w:tcMar>
          </w:tcPr>
          <w:p w14:paraId="78A00932" w14:textId="77777777" w:rsidR="001F35CA" w:rsidRPr="003C22A7" w:rsidRDefault="001F35CA" w:rsidP="001F35CA">
            <w:pPr>
              <w:rPr>
                <w:rFonts w:ascii="Times New Roman" w:hAnsi="Times New Roman" w:cs="Times New Roman"/>
                <w:bCs/>
                <w:sz w:val="24"/>
                <w:szCs w:val="24"/>
                <w:lang w:val="es-MX"/>
              </w:rPr>
            </w:pPr>
            <w:r w:rsidRPr="003C22A7">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2E8DB595" w14:textId="37D81134" w:rsidR="001F35CA" w:rsidRPr="003C22A7" w:rsidRDefault="001F35CA" w:rsidP="001F35CA">
            <w:pPr>
              <w:rPr>
                <w:rFonts w:ascii="Times New Roman" w:hAnsi="Times New Roman" w:cs="Times New Roman"/>
                <w:bCs/>
                <w:sz w:val="24"/>
                <w:szCs w:val="24"/>
                <w:lang w:val="es-MX"/>
              </w:rPr>
            </w:pPr>
            <w:r>
              <w:rPr>
                <w:rFonts w:ascii="Times New Roman" w:hAnsi="Times New Roman" w:cs="Times New Roman"/>
                <w:bCs/>
                <w:sz w:val="24"/>
                <w:szCs w:val="24"/>
                <w:lang w:val="es-MX"/>
              </w:rPr>
              <w:t>Arturo González Torres</w:t>
            </w:r>
          </w:p>
        </w:tc>
      </w:tr>
    </w:tbl>
    <w:p w14:paraId="572191DA" w14:textId="77777777" w:rsidR="00A975BD" w:rsidRPr="009C40B8" w:rsidRDefault="00A975BD" w:rsidP="003D17F3">
      <w:pPr>
        <w:spacing w:line="360" w:lineRule="auto"/>
        <w:ind w:left="709" w:hanging="709"/>
        <w:jc w:val="both"/>
        <w:rPr>
          <w:rFonts w:ascii="Times New Roman" w:eastAsia="Times New Roman" w:hAnsi="Times New Roman" w:cs="Times New Roman"/>
          <w:sz w:val="24"/>
          <w:szCs w:val="24"/>
        </w:rPr>
      </w:pPr>
    </w:p>
    <w:p w14:paraId="7FE2A5B6" w14:textId="77777777" w:rsidR="00E04A67" w:rsidRPr="00F80E33" w:rsidRDefault="00E04A67" w:rsidP="003D17F3">
      <w:pPr>
        <w:spacing w:line="360" w:lineRule="auto"/>
      </w:pPr>
    </w:p>
    <w:p w14:paraId="653D3A4A" w14:textId="77777777" w:rsidR="00194F3A" w:rsidRPr="000E75B0" w:rsidRDefault="00194F3A" w:rsidP="003D17F3">
      <w:pPr>
        <w:spacing w:line="360" w:lineRule="auto"/>
        <w:jc w:val="center"/>
        <w:rPr>
          <w:rFonts w:ascii="Times New Roman" w:hAnsi="Times New Roman" w:cs="Times New Roman"/>
          <w:b/>
          <w:bCs/>
          <w:sz w:val="32"/>
          <w:szCs w:val="32"/>
        </w:rPr>
      </w:pPr>
    </w:p>
    <w:sectPr w:rsidR="00194F3A" w:rsidRPr="000E75B0" w:rsidSect="00513FF0">
      <w:headerReference w:type="default" r:id="rId9"/>
      <w:footerReference w:type="default" r:id="rId10"/>
      <w:pgSz w:w="12240" w:h="20160"/>
      <w:pgMar w:top="1135" w:right="1701" w:bottom="851" w:left="1701" w:header="0" w:footer="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AEC3F" w14:textId="77777777" w:rsidR="00D5772C" w:rsidRDefault="00D5772C">
      <w:r>
        <w:separator/>
      </w:r>
    </w:p>
  </w:endnote>
  <w:endnote w:type="continuationSeparator" w:id="0">
    <w:p w14:paraId="44187388" w14:textId="77777777" w:rsidR="00D5772C" w:rsidRDefault="00D5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74E1" w14:textId="1F3FB5DA" w:rsidR="00F357B2" w:rsidRDefault="00F357B2">
    <w:pPr>
      <w:pStyle w:val="Piedepgina"/>
    </w:pPr>
    <w:r>
      <w:t xml:space="preserve">            </w:t>
    </w:r>
    <w:r w:rsidRPr="002A3D98">
      <w:rPr>
        <w:noProof/>
        <w:lang w:eastAsia="es-MX"/>
      </w:rPr>
      <w:drawing>
        <wp:inline distT="0" distB="0" distL="0" distR="0" wp14:anchorId="1FE27AEC" wp14:editId="4E928620">
          <wp:extent cx="1600200" cy="419100"/>
          <wp:effectExtent l="0" t="0" r="0" b="0"/>
          <wp:docPr id="9253753" name="Imagen 92537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05418">
      <w:rPr>
        <w:rFonts w:asciiTheme="minorHAnsi" w:hAnsiTheme="minorHAnsi" w:cstheme="minorHAnsi"/>
        <w:b/>
        <w:szCs w:val="14"/>
      </w:rPr>
      <w:t xml:space="preserve">Vol. 14, Núm. 28 </w:t>
    </w:r>
    <w:proofErr w:type="gramStart"/>
    <w:r w:rsidRPr="00005418">
      <w:rPr>
        <w:rFonts w:asciiTheme="minorHAnsi" w:hAnsiTheme="minorHAnsi" w:cstheme="minorHAnsi"/>
        <w:b/>
        <w:szCs w:val="14"/>
      </w:rPr>
      <w:t>Enero</w:t>
    </w:r>
    <w:proofErr w:type="gramEnd"/>
    <w:r w:rsidRPr="00005418">
      <w:rPr>
        <w:rFonts w:asciiTheme="minorHAnsi" w:hAnsiTheme="minorHAnsi" w:cstheme="minorHAnsi"/>
        <w:b/>
        <w:szCs w:val="14"/>
      </w:rPr>
      <w:t xml:space="preserve"> – Junio 2024, e</w:t>
    </w:r>
    <w:r w:rsidR="00005418">
      <w:rPr>
        <w:rFonts w:asciiTheme="minorHAnsi" w:hAnsiTheme="minorHAnsi" w:cstheme="minorHAnsi"/>
        <w:b/>
        <w:szCs w:val="14"/>
      </w:rPr>
      <w:t>6</w:t>
    </w:r>
    <w:r w:rsidR="00FB3D2B">
      <w:rPr>
        <w:rFonts w:asciiTheme="minorHAnsi" w:hAnsiTheme="minorHAnsi" w:cstheme="minorHAnsi"/>
        <w:b/>
        <w:szCs w:val="14"/>
      </w:rPr>
      <w:t>61</w:t>
    </w:r>
  </w:p>
  <w:p w14:paraId="7C3C6E15" w14:textId="08855A5E" w:rsidR="00570C9B" w:rsidRPr="00F357B2" w:rsidRDefault="00570C9B">
    <w:pPr>
      <w:pStyle w:val="Textoindependiente"/>
      <w:spacing w:line="14" w:lineRule="auto"/>
      <w:rPr>
        <w:b w:val="0"/>
        <w:sz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3C4F" w14:textId="77777777" w:rsidR="00D5772C" w:rsidRDefault="00D5772C">
      <w:r>
        <w:separator/>
      </w:r>
    </w:p>
  </w:footnote>
  <w:footnote w:type="continuationSeparator" w:id="0">
    <w:p w14:paraId="123C149A" w14:textId="77777777" w:rsidR="00D5772C" w:rsidRDefault="00D5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411A" w14:textId="02800BEB" w:rsidR="00DD03B5" w:rsidRDefault="00BB1645" w:rsidP="00BB1645">
    <w:pPr>
      <w:pStyle w:val="Encabezado"/>
      <w:jc w:val="center"/>
    </w:pPr>
    <w:r w:rsidRPr="002A3D98">
      <w:rPr>
        <w:noProof/>
        <w:lang w:eastAsia="es-MX"/>
      </w:rPr>
      <w:drawing>
        <wp:inline distT="0" distB="0" distL="0" distR="0" wp14:anchorId="0555E4B8" wp14:editId="4B34145D">
          <wp:extent cx="5397500" cy="635000"/>
          <wp:effectExtent l="0" t="0" r="0" b="0"/>
          <wp:docPr id="99298183" name="Imagen 9929818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7811D0C9" w14:textId="0754717D" w:rsidR="00570C9B" w:rsidRDefault="00570C9B">
    <w:pPr>
      <w:pStyle w:val="Textoindependiente"/>
      <w:spacing w:line="14" w:lineRule="auto"/>
      <w:rPr>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97"/>
    <w:rsid w:val="000014E3"/>
    <w:rsid w:val="00002F0D"/>
    <w:rsid w:val="00004643"/>
    <w:rsid w:val="0000473E"/>
    <w:rsid w:val="00005418"/>
    <w:rsid w:val="0000631F"/>
    <w:rsid w:val="00007F9F"/>
    <w:rsid w:val="00011734"/>
    <w:rsid w:val="00011ECE"/>
    <w:rsid w:val="00014EA8"/>
    <w:rsid w:val="00014FEF"/>
    <w:rsid w:val="000206F1"/>
    <w:rsid w:val="00020A3E"/>
    <w:rsid w:val="00021150"/>
    <w:rsid w:val="00021C05"/>
    <w:rsid w:val="00023C0B"/>
    <w:rsid w:val="000247A7"/>
    <w:rsid w:val="00024A4A"/>
    <w:rsid w:val="000263B5"/>
    <w:rsid w:val="000268FA"/>
    <w:rsid w:val="00026AFF"/>
    <w:rsid w:val="00027035"/>
    <w:rsid w:val="00031378"/>
    <w:rsid w:val="00032C81"/>
    <w:rsid w:val="0003503F"/>
    <w:rsid w:val="00036276"/>
    <w:rsid w:val="0003698A"/>
    <w:rsid w:val="000405C6"/>
    <w:rsid w:val="00040BD7"/>
    <w:rsid w:val="000410E1"/>
    <w:rsid w:val="000417CE"/>
    <w:rsid w:val="000423FE"/>
    <w:rsid w:val="00043CC3"/>
    <w:rsid w:val="00044E1A"/>
    <w:rsid w:val="00045DD0"/>
    <w:rsid w:val="00055952"/>
    <w:rsid w:val="00055A9D"/>
    <w:rsid w:val="00055C89"/>
    <w:rsid w:val="00056011"/>
    <w:rsid w:val="000567A3"/>
    <w:rsid w:val="00060AED"/>
    <w:rsid w:val="00061251"/>
    <w:rsid w:val="00062E09"/>
    <w:rsid w:val="0006328F"/>
    <w:rsid w:val="00064AB0"/>
    <w:rsid w:val="000650CA"/>
    <w:rsid w:val="00067973"/>
    <w:rsid w:val="000707A5"/>
    <w:rsid w:val="0007348B"/>
    <w:rsid w:val="000736E9"/>
    <w:rsid w:val="0007477B"/>
    <w:rsid w:val="0007570D"/>
    <w:rsid w:val="00076D4F"/>
    <w:rsid w:val="00077F3A"/>
    <w:rsid w:val="0008332F"/>
    <w:rsid w:val="00083B10"/>
    <w:rsid w:val="000846DA"/>
    <w:rsid w:val="000849DE"/>
    <w:rsid w:val="00084FE7"/>
    <w:rsid w:val="00093638"/>
    <w:rsid w:val="0009518F"/>
    <w:rsid w:val="00095316"/>
    <w:rsid w:val="0009549C"/>
    <w:rsid w:val="00095B7E"/>
    <w:rsid w:val="0009714C"/>
    <w:rsid w:val="000A0F45"/>
    <w:rsid w:val="000A4CE4"/>
    <w:rsid w:val="000A5330"/>
    <w:rsid w:val="000A7CF8"/>
    <w:rsid w:val="000B0A63"/>
    <w:rsid w:val="000B197C"/>
    <w:rsid w:val="000B1987"/>
    <w:rsid w:val="000B5049"/>
    <w:rsid w:val="000B5208"/>
    <w:rsid w:val="000B6A33"/>
    <w:rsid w:val="000B6E02"/>
    <w:rsid w:val="000B74BB"/>
    <w:rsid w:val="000B77BF"/>
    <w:rsid w:val="000C0AAA"/>
    <w:rsid w:val="000C5D6B"/>
    <w:rsid w:val="000C62FE"/>
    <w:rsid w:val="000D018D"/>
    <w:rsid w:val="000D0479"/>
    <w:rsid w:val="000D46D9"/>
    <w:rsid w:val="000D5C50"/>
    <w:rsid w:val="000D6F63"/>
    <w:rsid w:val="000D6F66"/>
    <w:rsid w:val="000D70F8"/>
    <w:rsid w:val="000D7A6C"/>
    <w:rsid w:val="000D7D0D"/>
    <w:rsid w:val="000E03C7"/>
    <w:rsid w:val="000E2C36"/>
    <w:rsid w:val="000E2E78"/>
    <w:rsid w:val="000E53DC"/>
    <w:rsid w:val="000E55FE"/>
    <w:rsid w:val="000E58A1"/>
    <w:rsid w:val="000E5E82"/>
    <w:rsid w:val="000E75B0"/>
    <w:rsid w:val="000F0532"/>
    <w:rsid w:val="000F476D"/>
    <w:rsid w:val="000F6A30"/>
    <w:rsid w:val="000F7F62"/>
    <w:rsid w:val="00101880"/>
    <w:rsid w:val="0010403E"/>
    <w:rsid w:val="001142E7"/>
    <w:rsid w:val="001145E8"/>
    <w:rsid w:val="001149D8"/>
    <w:rsid w:val="00114DAC"/>
    <w:rsid w:val="00117F7F"/>
    <w:rsid w:val="00121162"/>
    <w:rsid w:val="001236BB"/>
    <w:rsid w:val="00123DD2"/>
    <w:rsid w:val="00123E56"/>
    <w:rsid w:val="0012420B"/>
    <w:rsid w:val="0013124A"/>
    <w:rsid w:val="00132ECF"/>
    <w:rsid w:val="00133650"/>
    <w:rsid w:val="001348EB"/>
    <w:rsid w:val="0013589F"/>
    <w:rsid w:val="00135DD2"/>
    <w:rsid w:val="00136B8E"/>
    <w:rsid w:val="00137F5F"/>
    <w:rsid w:val="001462D5"/>
    <w:rsid w:val="00152133"/>
    <w:rsid w:val="00156226"/>
    <w:rsid w:val="001621BB"/>
    <w:rsid w:val="00163150"/>
    <w:rsid w:val="00165285"/>
    <w:rsid w:val="00165AB1"/>
    <w:rsid w:val="00170313"/>
    <w:rsid w:val="00170965"/>
    <w:rsid w:val="00170E0C"/>
    <w:rsid w:val="0017141E"/>
    <w:rsid w:val="001732A5"/>
    <w:rsid w:val="0017391B"/>
    <w:rsid w:val="00174403"/>
    <w:rsid w:val="00181A74"/>
    <w:rsid w:val="00185AF7"/>
    <w:rsid w:val="0018691E"/>
    <w:rsid w:val="0018738D"/>
    <w:rsid w:val="00194F3A"/>
    <w:rsid w:val="00194FA6"/>
    <w:rsid w:val="00196C0C"/>
    <w:rsid w:val="001970CB"/>
    <w:rsid w:val="00197C3A"/>
    <w:rsid w:val="001A0A7F"/>
    <w:rsid w:val="001A2194"/>
    <w:rsid w:val="001A2720"/>
    <w:rsid w:val="001A49F7"/>
    <w:rsid w:val="001A5622"/>
    <w:rsid w:val="001A5AF1"/>
    <w:rsid w:val="001B0227"/>
    <w:rsid w:val="001B17D7"/>
    <w:rsid w:val="001B2378"/>
    <w:rsid w:val="001C0162"/>
    <w:rsid w:val="001C04CB"/>
    <w:rsid w:val="001C1AFC"/>
    <w:rsid w:val="001C1B64"/>
    <w:rsid w:val="001C47E7"/>
    <w:rsid w:val="001C5C75"/>
    <w:rsid w:val="001C6227"/>
    <w:rsid w:val="001C65EC"/>
    <w:rsid w:val="001C66C8"/>
    <w:rsid w:val="001D00C6"/>
    <w:rsid w:val="001D138B"/>
    <w:rsid w:val="001D380C"/>
    <w:rsid w:val="001D43B7"/>
    <w:rsid w:val="001D43DA"/>
    <w:rsid w:val="001D6798"/>
    <w:rsid w:val="001D7C7F"/>
    <w:rsid w:val="001E1E9C"/>
    <w:rsid w:val="001E211A"/>
    <w:rsid w:val="001E26C3"/>
    <w:rsid w:val="001E343F"/>
    <w:rsid w:val="001E4E0D"/>
    <w:rsid w:val="001E57ED"/>
    <w:rsid w:val="001E7901"/>
    <w:rsid w:val="001F25C5"/>
    <w:rsid w:val="001F2DC2"/>
    <w:rsid w:val="001F35CA"/>
    <w:rsid w:val="001F76E7"/>
    <w:rsid w:val="00201741"/>
    <w:rsid w:val="00201A22"/>
    <w:rsid w:val="00203943"/>
    <w:rsid w:val="00204912"/>
    <w:rsid w:val="0020510C"/>
    <w:rsid w:val="00206574"/>
    <w:rsid w:val="00206A09"/>
    <w:rsid w:val="0020784F"/>
    <w:rsid w:val="002125C3"/>
    <w:rsid w:val="00216683"/>
    <w:rsid w:val="0022085F"/>
    <w:rsid w:val="002247D7"/>
    <w:rsid w:val="00224ADD"/>
    <w:rsid w:val="002344AB"/>
    <w:rsid w:val="00235E76"/>
    <w:rsid w:val="0023661C"/>
    <w:rsid w:val="002410EF"/>
    <w:rsid w:val="00242139"/>
    <w:rsid w:val="00243060"/>
    <w:rsid w:val="00243F54"/>
    <w:rsid w:val="00246168"/>
    <w:rsid w:val="00250496"/>
    <w:rsid w:val="00250B6D"/>
    <w:rsid w:val="002516ED"/>
    <w:rsid w:val="002517AC"/>
    <w:rsid w:val="00252183"/>
    <w:rsid w:val="00252583"/>
    <w:rsid w:val="00253AA9"/>
    <w:rsid w:val="00254F68"/>
    <w:rsid w:val="00256289"/>
    <w:rsid w:val="002615FA"/>
    <w:rsid w:val="00261D3E"/>
    <w:rsid w:val="00261EE0"/>
    <w:rsid w:val="00262C06"/>
    <w:rsid w:val="00262E56"/>
    <w:rsid w:val="00263EBF"/>
    <w:rsid w:val="00264587"/>
    <w:rsid w:val="00266F97"/>
    <w:rsid w:val="00267855"/>
    <w:rsid w:val="0027039C"/>
    <w:rsid w:val="002705A8"/>
    <w:rsid w:val="00271EC6"/>
    <w:rsid w:val="00271F7F"/>
    <w:rsid w:val="002722F9"/>
    <w:rsid w:val="0027265C"/>
    <w:rsid w:val="00272E44"/>
    <w:rsid w:val="00273BFB"/>
    <w:rsid w:val="00273F9B"/>
    <w:rsid w:val="00275B65"/>
    <w:rsid w:val="0027762C"/>
    <w:rsid w:val="00280E45"/>
    <w:rsid w:val="002813DC"/>
    <w:rsid w:val="002816D5"/>
    <w:rsid w:val="00286C7B"/>
    <w:rsid w:val="0029183B"/>
    <w:rsid w:val="00291B0C"/>
    <w:rsid w:val="002944D3"/>
    <w:rsid w:val="0029613D"/>
    <w:rsid w:val="002974D3"/>
    <w:rsid w:val="002A00C9"/>
    <w:rsid w:val="002A094E"/>
    <w:rsid w:val="002A09F3"/>
    <w:rsid w:val="002A1A2C"/>
    <w:rsid w:val="002A2819"/>
    <w:rsid w:val="002A2D3E"/>
    <w:rsid w:val="002A5B21"/>
    <w:rsid w:val="002A65E2"/>
    <w:rsid w:val="002A6E56"/>
    <w:rsid w:val="002A73F1"/>
    <w:rsid w:val="002B06EA"/>
    <w:rsid w:val="002B2502"/>
    <w:rsid w:val="002B41EA"/>
    <w:rsid w:val="002B7C2C"/>
    <w:rsid w:val="002C05AE"/>
    <w:rsid w:val="002C0A0A"/>
    <w:rsid w:val="002C0CB0"/>
    <w:rsid w:val="002C0FE9"/>
    <w:rsid w:val="002C10F6"/>
    <w:rsid w:val="002C15FE"/>
    <w:rsid w:val="002C2113"/>
    <w:rsid w:val="002C3B96"/>
    <w:rsid w:val="002C463C"/>
    <w:rsid w:val="002C7179"/>
    <w:rsid w:val="002D037B"/>
    <w:rsid w:val="002D3260"/>
    <w:rsid w:val="002D7B4E"/>
    <w:rsid w:val="002D7BF6"/>
    <w:rsid w:val="002E0E0B"/>
    <w:rsid w:val="002E4F14"/>
    <w:rsid w:val="002E5CE4"/>
    <w:rsid w:val="002F13BC"/>
    <w:rsid w:val="002F1ADD"/>
    <w:rsid w:val="002F2797"/>
    <w:rsid w:val="002F29ED"/>
    <w:rsid w:val="002F3093"/>
    <w:rsid w:val="002F3916"/>
    <w:rsid w:val="002F3AE4"/>
    <w:rsid w:val="002F57B2"/>
    <w:rsid w:val="00302AC5"/>
    <w:rsid w:val="00304789"/>
    <w:rsid w:val="00304F40"/>
    <w:rsid w:val="00305980"/>
    <w:rsid w:val="00306112"/>
    <w:rsid w:val="00306FEA"/>
    <w:rsid w:val="00307574"/>
    <w:rsid w:val="0031099B"/>
    <w:rsid w:val="00311EAF"/>
    <w:rsid w:val="003142EA"/>
    <w:rsid w:val="0031469B"/>
    <w:rsid w:val="003165E7"/>
    <w:rsid w:val="00316C2F"/>
    <w:rsid w:val="00321872"/>
    <w:rsid w:val="00324075"/>
    <w:rsid w:val="00326366"/>
    <w:rsid w:val="00334137"/>
    <w:rsid w:val="00336586"/>
    <w:rsid w:val="00336831"/>
    <w:rsid w:val="00340D59"/>
    <w:rsid w:val="00341127"/>
    <w:rsid w:val="00343205"/>
    <w:rsid w:val="00345C6F"/>
    <w:rsid w:val="00347CFD"/>
    <w:rsid w:val="00351E13"/>
    <w:rsid w:val="00355C0E"/>
    <w:rsid w:val="003607D9"/>
    <w:rsid w:val="00361968"/>
    <w:rsid w:val="00363321"/>
    <w:rsid w:val="00363569"/>
    <w:rsid w:val="003638ED"/>
    <w:rsid w:val="00363FEA"/>
    <w:rsid w:val="0036507F"/>
    <w:rsid w:val="00366571"/>
    <w:rsid w:val="0036685C"/>
    <w:rsid w:val="00367297"/>
    <w:rsid w:val="00370237"/>
    <w:rsid w:val="00371E27"/>
    <w:rsid w:val="0037236E"/>
    <w:rsid w:val="0037294F"/>
    <w:rsid w:val="00374B60"/>
    <w:rsid w:val="00374DB4"/>
    <w:rsid w:val="003757BB"/>
    <w:rsid w:val="003764BA"/>
    <w:rsid w:val="003818DD"/>
    <w:rsid w:val="00383441"/>
    <w:rsid w:val="003836C1"/>
    <w:rsid w:val="00391695"/>
    <w:rsid w:val="0039297D"/>
    <w:rsid w:val="0039344B"/>
    <w:rsid w:val="00393BCF"/>
    <w:rsid w:val="00395181"/>
    <w:rsid w:val="00395220"/>
    <w:rsid w:val="0039571E"/>
    <w:rsid w:val="00396B9E"/>
    <w:rsid w:val="00397224"/>
    <w:rsid w:val="0039737B"/>
    <w:rsid w:val="003A09A2"/>
    <w:rsid w:val="003A12DC"/>
    <w:rsid w:val="003A6075"/>
    <w:rsid w:val="003B5DEE"/>
    <w:rsid w:val="003B681B"/>
    <w:rsid w:val="003B7559"/>
    <w:rsid w:val="003B7C6A"/>
    <w:rsid w:val="003C1333"/>
    <w:rsid w:val="003C2341"/>
    <w:rsid w:val="003C3FF0"/>
    <w:rsid w:val="003C69AB"/>
    <w:rsid w:val="003C6A15"/>
    <w:rsid w:val="003C7B04"/>
    <w:rsid w:val="003D07C7"/>
    <w:rsid w:val="003D13B1"/>
    <w:rsid w:val="003D17F3"/>
    <w:rsid w:val="003D24A9"/>
    <w:rsid w:val="003D3577"/>
    <w:rsid w:val="003D4135"/>
    <w:rsid w:val="003D4E39"/>
    <w:rsid w:val="003D569D"/>
    <w:rsid w:val="003D58AC"/>
    <w:rsid w:val="003E226E"/>
    <w:rsid w:val="003E2807"/>
    <w:rsid w:val="003E4286"/>
    <w:rsid w:val="003E4CD6"/>
    <w:rsid w:val="003E5703"/>
    <w:rsid w:val="003E5AB4"/>
    <w:rsid w:val="003E60AD"/>
    <w:rsid w:val="003E619C"/>
    <w:rsid w:val="003F18BF"/>
    <w:rsid w:val="003F5EBD"/>
    <w:rsid w:val="003F7EC7"/>
    <w:rsid w:val="0040266A"/>
    <w:rsid w:val="004026E5"/>
    <w:rsid w:val="00402BBC"/>
    <w:rsid w:val="00404719"/>
    <w:rsid w:val="004054AB"/>
    <w:rsid w:val="004063EA"/>
    <w:rsid w:val="00406F7F"/>
    <w:rsid w:val="004147A1"/>
    <w:rsid w:val="0041666F"/>
    <w:rsid w:val="004201C3"/>
    <w:rsid w:val="00422CDA"/>
    <w:rsid w:val="0042359E"/>
    <w:rsid w:val="0042391A"/>
    <w:rsid w:val="00423FFB"/>
    <w:rsid w:val="00424328"/>
    <w:rsid w:val="00427328"/>
    <w:rsid w:val="00432F5D"/>
    <w:rsid w:val="00434E62"/>
    <w:rsid w:val="0043759F"/>
    <w:rsid w:val="004418C9"/>
    <w:rsid w:val="00447673"/>
    <w:rsid w:val="004524A0"/>
    <w:rsid w:val="00453875"/>
    <w:rsid w:val="004545FA"/>
    <w:rsid w:val="00454C47"/>
    <w:rsid w:val="0045718D"/>
    <w:rsid w:val="00462746"/>
    <w:rsid w:val="00465813"/>
    <w:rsid w:val="00465ABF"/>
    <w:rsid w:val="004660D8"/>
    <w:rsid w:val="004705CA"/>
    <w:rsid w:val="0047171B"/>
    <w:rsid w:val="00472943"/>
    <w:rsid w:val="00472A62"/>
    <w:rsid w:val="00473D27"/>
    <w:rsid w:val="004756F5"/>
    <w:rsid w:val="00475F03"/>
    <w:rsid w:val="00477103"/>
    <w:rsid w:val="004777FF"/>
    <w:rsid w:val="00481197"/>
    <w:rsid w:val="00481B19"/>
    <w:rsid w:val="004826DA"/>
    <w:rsid w:val="00491902"/>
    <w:rsid w:val="00491DFC"/>
    <w:rsid w:val="004924DF"/>
    <w:rsid w:val="004925EC"/>
    <w:rsid w:val="00493B5A"/>
    <w:rsid w:val="00493E20"/>
    <w:rsid w:val="004967CD"/>
    <w:rsid w:val="00497366"/>
    <w:rsid w:val="004A0897"/>
    <w:rsid w:val="004A09C6"/>
    <w:rsid w:val="004A0ABD"/>
    <w:rsid w:val="004A0B3D"/>
    <w:rsid w:val="004A115E"/>
    <w:rsid w:val="004A222D"/>
    <w:rsid w:val="004A23E1"/>
    <w:rsid w:val="004A3178"/>
    <w:rsid w:val="004A4444"/>
    <w:rsid w:val="004A4533"/>
    <w:rsid w:val="004A4C88"/>
    <w:rsid w:val="004B019E"/>
    <w:rsid w:val="004B1730"/>
    <w:rsid w:val="004B2734"/>
    <w:rsid w:val="004B3E23"/>
    <w:rsid w:val="004B694E"/>
    <w:rsid w:val="004C0556"/>
    <w:rsid w:val="004C0698"/>
    <w:rsid w:val="004C2DD7"/>
    <w:rsid w:val="004C2E21"/>
    <w:rsid w:val="004C3763"/>
    <w:rsid w:val="004C6016"/>
    <w:rsid w:val="004C762D"/>
    <w:rsid w:val="004D015E"/>
    <w:rsid w:val="004D1FB5"/>
    <w:rsid w:val="004D3F41"/>
    <w:rsid w:val="004D450F"/>
    <w:rsid w:val="004D4A2F"/>
    <w:rsid w:val="004D5CEB"/>
    <w:rsid w:val="004E19EA"/>
    <w:rsid w:val="004E1EC4"/>
    <w:rsid w:val="004E2738"/>
    <w:rsid w:val="004E4075"/>
    <w:rsid w:val="004E426E"/>
    <w:rsid w:val="004E45B4"/>
    <w:rsid w:val="004E69FB"/>
    <w:rsid w:val="004E7D4F"/>
    <w:rsid w:val="004F0185"/>
    <w:rsid w:val="004F14E0"/>
    <w:rsid w:val="004F1596"/>
    <w:rsid w:val="004F47E2"/>
    <w:rsid w:val="004F50D0"/>
    <w:rsid w:val="004F53CB"/>
    <w:rsid w:val="00500C2A"/>
    <w:rsid w:val="005025B9"/>
    <w:rsid w:val="00502DA9"/>
    <w:rsid w:val="00502EB1"/>
    <w:rsid w:val="00503CD1"/>
    <w:rsid w:val="00503F2F"/>
    <w:rsid w:val="00503F7D"/>
    <w:rsid w:val="0051121A"/>
    <w:rsid w:val="0051165D"/>
    <w:rsid w:val="00511ABC"/>
    <w:rsid w:val="00511DB7"/>
    <w:rsid w:val="005120C8"/>
    <w:rsid w:val="005129EC"/>
    <w:rsid w:val="00512DEF"/>
    <w:rsid w:val="00513FF0"/>
    <w:rsid w:val="00515570"/>
    <w:rsid w:val="0051675F"/>
    <w:rsid w:val="005232BB"/>
    <w:rsid w:val="005244C8"/>
    <w:rsid w:val="00524E05"/>
    <w:rsid w:val="00530447"/>
    <w:rsid w:val="0053252F"/>
    <w:rsid w:val="00533617"/>
    <w:rsid w:val="005355FF"/>
    <w:rsid w:val="0053605E"/>
    <w:rsid w:val="00537978"/>
    <w:rsid w:val="00537F96"/>
    <w:rsid w:val="00540F9F"/>
    <w:rsid w:val="00543E6C"/>
    <w:rsid w:val="00544928"/>
    <w:rsid w:val="005450F5"/>
    <w:rsid w:val="00546E9A"/>
    <w:rsid w:val="0054747E"/>
    <w:rsid w:val="00550E74"/>
    <w:rsid w:val="00551B80"/>
    <w:rsid w:val="00551F5C"/>
    <w:rsid w:val="00552F90"/>
    <w:rsid w:val="0055479C"/>
    <w:rsid w:val="00554A9C"/>
    <w:rsid w:val="00557CE7"/>
    <w:rsid w:val="00563695"/>
    <w:rsid w:val="005640F2"/>
    <w:rsid w:val="00564EEA"/>
    <w:rsid w:val="00566CD3"/>
    <w:rsid w:val="00570C9B"/>
    <w:rsid w:val="005728A2"/>
    <w:rsid w:val="0057398E"/>
    <w:rsid w:val="00574C14"/>
    <w:rsid w:val="0057575D"/>
    <w:rsid w:val="00580419"/>
    <w:rsid w:val="00580789"/>
    <w:rsid w:val="00580B88"/>
    <w:rsid w:val="00582031"/>
    <w:rsid w:val="0058488F"/>
    <w:rsid w:val="00584974"/>
    <w:rsid w:val="0058787E"/>
    <w:rsid w:val="005930E4"/>
    <w:rsid w:val="00594B36"/>
    <w:rsid w:val="00594F7A"/>
    <w:rsid w:val="005956A0"/>
    <w:rsid w:val="005958C9"/>
    <w:rsid w:val="00595C8F"/>
    <w:rsid w:val="005962A5"/>
    <w:rsid w:val="005970B0"/>
    <w:rsid w:val="005A0383"/>
    <w:rsid w:val="005A06A7"/>
    <w:rsid w:val="005A0F0D"/>
    <w:rsid w:val="005A25E6"/>
    <w:rsid w:val="005A2819"/>
    <w:rsid w:val="005A31C1"/>
    <w:rsid w:val="005A47AB"/>
    <w:rsid w:val="005A47F2"/>
    <w:rsid w:val="005A495B"/>
    <w:rsid w:val="005A79FF"/>
    <w:rsid w:val="005B0D5E"/>
    <w:rsid w:val="005B1D11"/>
    <w:rsid w:val="005B5DAA"/>
    <w:rsid w:val="005C1CD7"/>
    <w:rsid w:val="005C39B8"/>
    <w:rsid w:val="005C4D11"/>
    <w:rsid w:val="005C4FB0"/>
    <w:rsid w:val="005C7793"/>
    <w:rsid w:val="005C77DA"/>
    <w:rsid w:val="005D0694"/>
    <w:rsid w:val="005D12F6"/>
    <w:rsid w:val="005D28C6"/>
    <w:rsid w:val="005D51BB"/>
    <w:rsid w:val="005D5C44"/>
    <w:rsid w:val="005D5E0D"/>
    <w:rsid w:val="005E2B3C"/>
    <w:rsid w:val="005E56D8"/>
    <w:rsid w:val="005E5736"/>
    <w:rsid w:val="005E6DBA"/>
    <w:rsid w:val="005F13CE"/>
    <w:rsid w:val="005F3269"/>
    <w:rsid w:val="005F4C8A"/>
    <w:rsid w:val="005F541E"/>
    <w:rsid w:val="005F6C5E"/>
    <w:rsid w:val="005F7022"/>
    <w:rsid w:val="00602274"/>
    <w:rsid w:val="006045C0"/>
    <w:rsid w:val="00605047"/>
    <w:rsid w:val="00606751"/>
    <w:rsid w:val="00610736"/>
    <w:rsid w:val="00610B21"/>
    <w:rsid w:val="00611DBC"/>
    <w:rsid w:val="006143EA"/>
    <w:rsid w:val="00615EA6"/>
    <w:rsid w:val="00622428"/>
    <w:rsid w:val="00622FA9"/>
    <w:rsid w:val="0062458C"/>
    <w:rsid w:val="006259E5"/>
    <w:rsid w:val="00627259"/>
    <w:rsid w:val="0063264D"/>
    <w:rsid w:val="006328B1"/>
    <w:rsid w:val="00633F9C"/>
    <w:rsid w:val="0063496E"/>
    <w:rsid w:val="006350DD"/>
    <w:rsid w:val="00635F47"/>
    <w:rsid w:val="00636921"/>
    <w:rsid w:val="00641DA7"/>
    <w:rsid w:val="0064491D"/>
    <w:rsid w:val="00645CBC"/>
    <w:rsid w:val="00653018"/>
    <w:rsid w:val="00654E54"/>
    <w:rsid w:val="006553AF"/>
    <w:rsid w:val="006566EE"/>
    <w:rsid w:val="00657AB2"/>
    <w:rsid w:val="00662258"/>
    <w:rsid w:val="006630E2"/>
    <w:rsid w:val="006635A4"/>
    <w:rsid w:val="00667461"/>
    <w:rsid w:val="00670593"/>
    <w:rsid w:val="00670C5B"/>
    <w:rsid w:val="00674995"/>
    <w:rsid w:val="0067545A"/>
    <w:rsid w:val="00675BF3"/>
    <w:rsid w:val="0067774D"/>
    <w:rsid w:val="00681CDC"/>
    <w:rsid w:val="0068504E"/>
    <w:rsid w:val="00687BDC"/>
    <w:rsid w:val="00690B93"/>
    <w:rsid w:val="0069155E"/>
    <w:rsid w:val="006915C3"/>
    <w:rsid w:val="00694BC3"/>
    <w:rsid w:val="00696887"/>
    <w:rsid w:val="00697D0C"/>
    <w:rsid w:val="006A0612"/>
    <w:rsid w:val="006A5095"/>
    <w:rsid w:val="006B0C05"/>
    <w:rsid w:val="006B0EFE"/>
    <w:rsid w:val="006B2853"/>
    <w:rsid w:val="006B2856"/>
    <w:rsid w:val="006B63B2"/>
    <w:rsid w:val="006C12B9"/>
    <w:rsid w:val="006C2DB6"/>
    <w:rsid w:val="006C36DC"/>
    <w:rsid w:val="006C44EA"/>
    <w:rsid w:val="006C49EB"/>
    <w:rsid w:val="006C5EB7"/>
    <w:rsid w:val="006D0B72"/>
    <w:rsid w:val="006D2399"/>
    <w:rsid w:val="006D5179"/>
    <w:rsid w:val="006D537B"/>
    <w:rsid w:val="006D698F"/>
    <w:rsid w:val="006D718B"/>
    <w:rsid w:val="006D746A"/>
    <w:rsid w:val="006E1702"/>
    <w:rsid w:val="006E18CA"/>
    <w:rsid w:val="006E2377"/>
    <w:rsid w:val="006E2ED7"/>
    <w:rsid w:val="006E64AB"/>
    <w:rsid w:val="006F10B5"/>
    <w:rsid w:val="006F1BFE"/>
    <w:rsid w:val="006F2922"/>
    <w:rsid w:val="006F3EB6"/>
    <w:rsid w:val="006F670E"/>
    <w:rsid w:val="006F6DA2"/>
    <w:rsid w:val="007008D5"/>
    <w:rsid w:val="00701C80"/>
    <w:rsid w:val="00702F89"/>
    <w:rsid w:val="00705D11"/>
    <w:rsid w:val="0070749A"/>
    <w:rsid w:val="00707779"/>
    <w:rsid w:val="00711D2D"/>
    <w:rsid w:val="00712234"/>
    <w:rsid w:val="00713D00"/>
    <w:rsid w:val="00716D96"/>
    <w:rsid w:val="00717AE7"/>
    <w:rsid w:val="00720008"/>
    <w:rsid w:val="00721342"/>
    <w:rsid w:val="0072301F"/>
    <w:rsid w:val="00723DA0"/>
    <w:rsid w:val="0072673A"/>
    <w:rsid w:val="00731DE4"/>
    <w:rsid w:val="00733063"/>
    <w:rsid w:val="007344DC"/>
    <w:rsid w:val="00735D45"/>
    <w:rsid w:val="00736079"/>
    <w:rsid w:val="00741D64"/>
    <w:rsid w:val="0074343B"/>
    <w:rsid w:val="00746580"/>
    <w:rsid w:val="00750C94"/>
    <w:rsid w:val="00753FAF"/>
    <w:rsid w:val="00754ADF"/>
    <w:rsid w:val="007555B3"/>
    <w:rsid w:val="00756A73"/>
    <w:rsid w:val="00756E2E"/>
    <w:rsid w:val="00760FD8"/>
    <w:rsid w:val="00762492"/>
    <w:rsid w:val="0076272D"/>
    <w:rsid w:val="00764739"/>
    <w:rsid w:val="0076716B"/>
    <w:rsid w:val="00770FAC"/>
    <w:rsid w:val="00773B6A"/>
    <w:rsid w:val="0077429B"/>
    <w:rsid w:val="00774F85"/>
    <w:rsid w:val="0077716B"/>
    <w:rsid w:val="00777640"/>
    <w:rsid w:val="00777E33"/>
    <w:rsid w:val="00780523"/>
    <w:rsid w:val="00781E8A"/>
    <w:rsid w:val="00786BB9"/>
    <w:rsid w:val="0079274E"/>
    <w:rsid w:val="00795A7C"/>
    <w:rsid w:val="0079710D"/>
    <w:rsid w:val="007A13BC"/>
    <w:rsid w:val="007A1A75"/>
    <w:rsid w:val="007A3502"/>
    <w:rsid w:val="007A5797"/>
    <w:rsid w:val="007A5D7E"/>
    <w:rsid w:val="007A66AA"/>
    <w:rsid w:val="007A7F5F"/>
    <w:rsid w:val="007B3907"/>
    <w:rsid w:val="007B47C8"/>
    <w:rsid w:val="007B52F0"/>
    <w:rsid w:val="007B6E9C"/>
    <w:rsid w:val="007C2410"/>
    <w:rsid w:val="007C5DEF"/>
    <w:rsid w:val="007C78E7"/>
    <w:rsid w:val="007C7CE2"/>
    <w:rsid w:val="007D095B"/>
    <w:rsid w:val="007D0CA6"/>
    <w:rsid w:val="007D2FE3"/>
    <w:rsid w:val="007D37D2"/>
    <w:rsid w:val="007D3F95"/>
    <w:rsid w:val="007D432B"/>
    <w:rsid w:val="007D6936"/>
    <w:rsid w:val="007D75AB"/>
    <w:rsid w:val="007E14ED"/>
    <w:rsid w:val="007E348F"/>
    <w:rsid w:val="007E3EB0"/>
    <w:rsid w:val="007E446C"/>
    <w:rsid w:val="007E49CD"/>
    <w:rsid w:val="007E584E"/>
    <w:rsid w:val="007E6E52"/>
    <w:rsid w:val="007F0B8C"/>
    <w:rsid w:val="007F1348"/>
    <w:rsid w:val="007F2284"/>
    <w:rsid w:val="008006EB"/>
    <w:rsid w:val="00801D39"/>
    <w:rsid w:val="00803B69"/>
    <w:rsid w:val="00804272"/>
    <w:rsid w:val="00804A73"/>
    <w:rsid w:val="00810712"/>
    <w:rsid w:val="00810794"/>
    <w:rsid w:val="00811373"/>
    <w:rsid w:val="00811C62"/>
    <w:rsid w:val="00812778"/>
    <w:rsid w:val="00814641"/>
    <w:rsid w:val="0081501B"/>
    <w:rsid w:val="00815BB6"/>
    <w:rsid w:val="00830307"/>
    <w:rsid w:val="008319E6"/>
    <w:rsid w:val="00831BA4"/>
    <w:rsid w:val="00833007"/>
    <w:rsid w:val="00834B93"/>
    <w:rsid w:val="00835DA0"/>
    <w:rsid w:val="00836531"/>
    <w:rsid w:val="00836EA9"/>
    <w:rsid w:val="00836F51"/>
    <w:rsid w:val="008404E2"/>
    <w:rsid w:val="00841AEC"/>
    <w:rsid w:val="0084259A"/>
    <w:rsid w:val="00843B49"/>
    <w:rsid w:val="00845B39"/>
    <w:rsid w:val="00845F27"/>
    <w:rsid w:val="008461D3"/>
    <w:rsid w:val="00847487"/>
    <w:rsid w:val="00847AC8"/>
    <w:rsid w:val="00853D06"/>
    <w:rsid w:val="008563E3"/>
    <w:rsid w:val="00856D7A"/>
    <w:rsid w:val="0085712F"/>
    <w:rsid w:val="00857A3C"/>
    <w:rsid w:val="00860CEF"/>
    <w:rsid w:val="0086293D"/>
    <w:rsid w:val="00864433"/>
    <w:rsid w:val="00865769"/>
    <w:rsid w:val="008660F6"/>
    <w:rsid w:val="0087550A"/>
    <w:rsid w:val="00875666"/>
    <w:rsid w:val="008769C7"/>
    <w:rsid w:val="00877552"/>
    <w:rsid w:val="008778A6"/>
    <w:rsid w:val="00877C4F"/>
    <w:rsid w:val="00877FB6"/>
    <w:rsid w:val="00880C93"/>
    <w:rsid w:val="00882D98"/>
    <w:rsid w:val="00883708"/>
    <w:rsid w:val="0088618B"/>
    <w:rsid w:val="0088633C"/>
    <w:rsid w:val="008871E7"/>
    <w:rsid w:val="00892AAE"/>
    <w:rsid w:val="00892B05"/>
    <w:rsid w:val="00892E69"/>
    <w:rsid w:val="008932C8"/>
    <w:rsid w:val="0089671A"/>
    <w:rsid w:val="008978E2"/>
    <w:rsid w:val="008A173F"/>
    <w:rsid w:val="008A236F"/>
    <w:rsid w:val="008A4223"/>
    <w:rsid w:val="008A5B71"/>
    <w:rsid w:val="008A606E"/>
    <w:rsid w:val="008A6348"/>
    <w:rsid w:val="008A6FC0"/>
    <w:rsid w:val="008A769B"/>
    <w:rsid w:val="008B0876"/>
    <w:rsid w:val="008B23CF"/>
    <w:rsid w:val="008B2618"/>
    <w:rsid w:val="008B2749"/>
    <w:rsid w:val="008B3830"/>
    <w:rsid w:val="008B48F8"/>
    <w:rsid w:val="008B51CB"/>
    <w:rsid w:val="008B7278"/>
    <w:rsid w:val="008C0C96"/>
    <w:rsid w:val="008C17B0"/>
    <w:rsid w:val="008C7242"/>
    <w:rsid w:val="008D081F"/>
    <w:rsid w:val="008D0C3E"/>
    <w:rsid w:val="008D18EA"/>
    <w:rsid w:val="008D1C5C"/>
    <w:rsid w:val="008D5E82"/>
    <w:rsid w:val="008D6430"/>
    <w:rsid w:val="008E3356"/>
    <w:rsid w:val="008E43A8"/>
    <w:rsid w:val="008E6E73"/>
    <w:rsid w:val="008F0314"/>
    <w:rsid w:val="008F04ED"/>
    <w:rsid w:val="008F08E7"/>
    <w:rsid w:val="008F211A"/>
    <w:rsid w:val="008F2689"/>
    <w:rsid w:val="008F333C"/>
    <w:rsid w:val="008F4BB9"/>
    <w:rsid w:val="008F5241"/>
    <w:rsid w:val="008F5739"/>
    <w:rsid w:val="008F5DB1"/>
    <w:rsid w:val="008F62BE"/>
    <w:rsid w:val="009002A3"/>
    <w:rsid w:val="00900933"/>
    <w:rsid w:val="009017FB"/>
    <w:rsid w:val="0090252D"/>
    <w:rsid w:val="0090483C"/>
    <w:rsid w:val="009048FC"/>
    <w:rsid w:val="00904D35"/>
    <w:rsid w:val="0090635E"/>
    <w:rsid w:val="009078EB"/>
    <w:rsid w:val="009142CE"/>
    <w:rsid w:val="009158A0"/>
    <w:rsid w:val="00915EB1"/>
    <w:rsid w:val="009164D6"/>
    <w:rsid w:val="00916751"/>
    <w:rsid w:val="00920A55"/>
    <w:rsid w:val="00920FFA"/>
    <w:rsid w:val="009210F8"/>
    <w:rsid w:val="0092280D"/>
    <w:rsid w:val="00922E30"/>
    <w:rsid w:val="0092355F"/>
    <w:rsid w:val="00927A54"/>
    <w:rsid w:val="00931A14"/>
    <w:rsid w:val="009338A6"/>
    <w:rsid w:val="009343B9"/>
    <w:rsid w:val="00935246"/>
    <w:rsid w:val="00936093"/>
    <w:rsid w:val="00942C1B"/>
    <w:rsid w:val="00943128"/>
    <w:rsid w:val="00943F21"/>
    <w:rsid w:val="00945F61"/>
    <w:rsid w:val="00945FFF"/>
    <w:rsid w:val="00952805"/>
    <w:rsid w:val="00952F27"/>
    <w:rsid w:val="00954408"/>
    <w:rsid w:val="00957921"/>
    <w:rsid w:val="00960281"/>
    <w:rsid w:val="009605B7"/>
    <w:rsid w:val="00962722"/>
    <w:rsid w:val="009632CD"/>
    <w:rsid w:val="00963416"/>
    <w:rsid w:val="00967FE8"/>
    <w:rsid w:val="0097354E"/>
    <w:rsid w:val="009754AA"/>
    <w:rsid w:val="009758CF"/>
    <w:rsid w:val="00976710"/>
    <w:rsid w:val="00976C6B"/>
    <w:rsid w:val="00980165"/>
    <w:rsid w:val="00980766"/>
    <w:rsid w:val="00980AD0"/>
    <w:rsid w:val="00983C9C"/>
    <w:rsid w:val="00983CB7"/>
    <w:rsid w:val="0098415C"/>
    <w:rsid w:val="00986F99"/>
    <w:rsid w:val="0099236C"/>
    <w:rsid w:val="00992DF7"/>
    <w:rsid w:val="00993772"/>
    <w:rsid w:val="00994EE4"/>
    <w:rsid w:val="00996235"/>
    <w:rsid w:val="00996854"/>
    <w:rsid w:val="009A0066"/>
    <w:rsid w:val="009A11F5"/>
    <w:rsid w:val="009A4600"/>
    <w:rsid w:val="009A6C69"/>
    <w:rsid w:val="009A7588"/>
    <w:rsid w:val="009B025C"/>
    <w:rsid w:val="009B30FE"/>
    <w:rsid w:val="009B3B7E"/>
    <w:rsid w:val="009B4593"/>
    <w:rsid w:val="009B4ADB"/>
    <w:rsid w:val="009C0740"/>
    <w:rsid w:val="009C40B8"/>
    <w:rsid w:val="009C4F9F"/>
    <w:rsid w:val="009C52AB"/>
    <w:rsid w:val="009C6DCA"/>
    <w:rsid w:val="009C76F8"/>
    <w:rsid w:val="009D4C5E"/>
    <w:rsid w:val="009D5A62"/>
    <w:rsid w:val="009D61D1"/>
    <w:rsid w:val="009D7C4C"/>
    <w:rsid w:val="009E1B58"/>
    <w:rsid w:val="009E1C41"/>
    <w:rsid w:val="009E73AB"/>
    <w:rsid w:val="009E777C"/>
    <w:rsid w:val="009E77C2"/>
    <w:rsid w:val="009F1A50"/>
    <w:rsid w:val="009F2A1D"/>
    <w:rsid w:val="009F3445"/>
    <w:rsid w:val="009F3832"/>
    <w:rsid w:val="009F437E"/>
    <w:rsid w:val="009F611A"/>
    <w:rsid w:val="009F7900"/>
    <w:rsid w:val="00A0088B"/>
    <w:rsid w:val="00A04444"/>
    <w:rsid w:val="00A053F0"/>
    <w:rsid w:val="00A076DF"/>
    <w:rsid w:val="00A07E4E"/>
    <w:rsid w:val="00A110CA"/>
    <w:rsid w:val="00A1216E"/>
    <w:rsid w:val="00A12AE7"/>
    <w:rsid w:val="00A13A42"/>
    <w:rsid w:val="00A174BC"/>
    <w:rsid w:val="00A178CE"/>
    <w:rsid w:val="00A2058B"/>
    <w:rsid w:val="00A2088C"/>
    <w:rsid w:val="00A21946"/>
    <w:rsid w:val="00A23A6C"/>
    <w:rsid w:val="00A24095"/>
    <w:rsid w:val="00A252E6"/>
    <w:rsid w:val="00A254C7"/>
    <w:rsid w:val="00A267EF"/>
    <w:rsid w:val="00A30DB8"/>
    <w:rsid w:val="00A30E4A"/>
    <w:rsid w:val="00A34C44"/>
    <w:rsid w:val="00A35446"/>
    <w:rsid w:val="00A367A5"/>
    <w:rsid w:val="00A3702C"/>
    <w:rsid w:val="00A40052"/>
    <w:rsid w:val="00A40240"/>
    <w:rsid w:val="00A4134C"/>
    <w:rsid w:val="00A42ED8"/>
    <w:rsid w:val="00A43E4C"/>
    <w:rsid w:val="00A4617A"/>
    <w:rsid w:val="00A503BB"/>
    <w:rsid w:val="00A5231F"/>
    <w:rsid w:val="00A543E7"/>
    <w:rsid w:val="00A54A90"/>
    <w:rsid w:val="00A60C37"/>
    <w:rsid w:val="00A63D5A"/>
    <w:rsid w:val="00A641A5"/>
    <w:rsid w:val="00A64639"/>
    <w:rsid w:val="00A65C56"/>
    <w:rsid w:val="00A66A2E"/>
    <w:rsid w:val="00A67798"/>
    <w:rsid w:val="00A70B63"/>
    <w:rsid w:val="00A71401"/>
    <w:rsid w:val="00A756C0"/>
    <w:rsid w:val="00A76266"/>
    <w:rsid w:val="00A765E4"/>
    <w:rsid w:val="00A81339"/>
    <w:rsid w:val="00A81DEC"/>
    <w:rsid w:val="00A84F6B"/>
    <w:rsid w:val="00A8500D"/>
    <w:rsid w:val="00A8621B"/>
    <w:rsid w:val="00A87F83"/>
    <w:rsid w:val="00A9139F"/>
    <w:rsid w:val="00A954CE"/>
    <w:rsid w:val="00A97394"/>
    <w:rsid w:val="00A975BD"/>
    <w:rsid w:val="00AA16D7"/>
    <w:rsid w:val="00AA1FE6"/>
    <w:rsid w:val="00AA21B9"/>
    <w:rsid w:val="00AA3061"/>
    <w:rsid w:val="00AA447E"/>
    <w:rsid w:val="00AA541C"/>
    <w:rsid w:val="00AB37D3"/>
    <w:rsid w:val="00AB3B77"/>
    <w:rsid w:val="00AC1545"/>
    <w:rsid w:val="00AC3599"/>
    <w:rsid w:val="00AC3766"/>
    <w:rsid w:val="00AC3DB3"/>
    <w:rsid w:val="00AC7A38"/>
    <w:rsid w:val="00AD07ED"/>
    <w:rsid w:val="00AD09A9"/>
    <w:rsid w:val="00AD100C"/>
    <w:rsid w:val="00AD20D7"/>
    <w:rsid w:val="00AD32C4"/>
    <w:rsid w:val="00AD360C"/>
    <w:rsid w:val="00AD6FEA"/>
    <w:rsid w:val="00AD7338"/>
    <w:rsid w:val="00AE5AAF"/>
    <w:rsid w:val="00AE5B17"/>
    <w:rsid w:val="00AE5EDA"/>
    <w:rsid w:val="00AE62B7"/>
    <w:rsid w:val="00AF0089"/>
    <w:rsid w:val="00AF425B"/>
    <w:rsid w:val="00AF4EFE"/>
    <w:rsid w:val="00AF5716"/>
    <w:rsid w:val="00B01244"/>
    <w:rsid w:val="00B02077"/>
    <w:rsid w:val="00B021E5"/>
    <w:rsid w:val="00B028ED"/>
    <w:rsid w:val="00B0421D"/>
    <w:rsid w:val="00B04AC7"/>
    <w:rsid w:val="00B05C7F"/>
    <w:rsid w:val="00B066E4"/>
    <w:rsid w:val="00B067BA"/>
    <w:rsid w:val="00B07B05"/>
    <w:rsid w:val="00B114D3"/>
    <w:rsid w:val="00B1342C"/>
    <w:rsid w:val="00B13A4B"/>
    <w:rsid w:val="00B1528C"/>
    <w:rsid w:val="00B26CD4"/>
    <w:rsid w:val="00B323E1"/>
    <w:rsid w:val="00B324C6"/>
    <w:rsid w:val="00B33821"/>
    <w:rsid w:val="00B33BDD"/>
    <w:rsid w:val="00B3457D"/>
    <w:rsid w:val="00B34EA1"/>
    <w:rsid w:val="00B359A6"/>
    <w:rsid w:val="00B35A92"/>
    <w:rsid w:val="00B375B2"/>
    <w:rsid w:val="00B37B84"/>
    <w:rsid w:val="00B401F3"/>
    <w:rsid w:val="00B42825"/>
    <w:rsid w:val="00B42A7D"/>
    <w:rsid w:val="00B43C50"/>
    <w:rsid w:val="00B4443C"/>
    <w:rsid w:val="00B46704"/>
    <w:rsid w:val="00B46EFA"/>
    <w:rsid w:val="00B521BE"/>
    <w:rsid w:val="00B534B1"/>
    <w:rsid w:val="00B55631"/>
    <w:rsid w:val="00B60544"/>
    <w:rsid w:val="00B62BF0"/>
    <w:rsid w:val="00B638AA"/>
    <w:rsid w:val="00B649B6"/>
    <w:rsid w:val="00B66353"/>
    <w:rsid w:val="00B67636"/>
    <w:rsid w:val="00B70EAC"/>
    <w:rsid w:val="00B74910"/>
    <w:rsid w:val="00B74AEA"/>
    <w:rsid w:val="00B74AF1"/>
    <w:rsid w:val="00B76FF6"/>
    <w:rsid w:val="00B8256B"/>
    <w:rsid w:val="00B872F5"/>
    <w:rsid w:val="00B87D17"/>
    <w:rsid w:val="00B907D2"/>
    <w:rsid w:val="00B91656"/>
    <w:rsid w:val="00B92837"/>
    <w:rsid w:val="00B9517E"/>
    <w:rsid w:val="00B96A27"/>
    <w:rsid w:val="00B96D22"/>
    <w:rsid w:val="00B97F2F"/>
    <w:rsid w:val="00BA0408"/>
    <w:rsid w:val="00BA0929"/>
    <w:rsid w:val="00BA25C0"/>
    <w:rsid w:val="00BA2C22"/>
    <w:rsid w:val="00BA4283"/>
    <w:rsid w:val="00BA47F7"/>
    <w:rsid w:val="00BA4EF1"/>
    <w:rsid w:val="00BA51B5"/>
    <w:rsid w:val="00BA5538"/>
    <w:rsid w:val="00BA62CB"/>
    <w:rsid w:val="00BB0F3F"/>
    <w:rsid w:val="00BB1645"/>
    <w:rsid w:val="00BB1763"/>
    <w:rsid w:val="00BB1EE3"/>
    <w:rsid w:val="00BB320F"/>
    <w:rsid w:val="00BB3B05"/>
    <w:rsid w:val="00BB402D"/>
    <w:rsid w:val="00BB61BC"/>
    <w:rsid w:val="00BB662D"/>
    <w:rsid w:val="00BB78DE"/>
    <w:rsid w:val="00BC2801"/>
    <w:rsid w:val="00BC280D"/>
    <w:rsid w:val="00BC3A64"/>
    <w:rsid w:val="00BC66B8"/>
    <w:rsid w:val="00BD6C69"/>
    <w:rsid w:val="00BD74C6"/>
    <w:rsid w:val="00BE031C"/>
    <w:rsid w:val="00BE0CD2"/>
    <w:rsid w:val="00BE5AFF"/>
    <w:rsid w:val="00BE7E02"/>
    <w:rsid w:val="00BF028E"/>
    <w:rsid w:val="00BF04E7"/>
    <w:rsid w:val="00BF2EB5"/>
    <w:rsid w:val="00C03CCF"/>
    <w:rsid w:val="00C062C8"/>
    <w:rsid w:val="00C10BF6"/>
    <w:rsid w:val="00C11C4F"/>
    <w:rsid w:val="00C16E25"/>
    <w:rsid w:val="00C17BA9"/>
    <w:rsid w:val="00C25337"/>
    <w:rsid w:val="00C276B7"/>
    <w:rsid w:val="00C33998"/>
    <w:rsid w:val="00C40335"/>
    <w:rsid w:val="00C438D5"/>
    <w:rsid w:val="00C44473"/>
    <w:rsid w:val="00C47611"/>
    <w:rsid w:val="00C525C6"/>
    <w:rsid w:val="00C52617"/>
    <w:rsid w:val="00C55F6F"/>
    <w:rsid w:val="00C607D7"/>
    <w:rsid w:val="00C60E24"/>
    <w:rsid w:val="00C6189D"/>
    <w:rsid w:val="00C64466"/>
    <w:rsid w:val="00C65A11"/>
    <w:rsid w:val="00C67AFE"/>
    <w:rsid w:val="00C71003"/>
    <w:rsid w:val="00C74552"/>
    <w:rsid w:val="00C74DF4"/>
    <w:rsid w:val="00C7644F"/>
    <w:rsid w:val="00C7771A"/>
    <w:rsid w:val="00C81F2E"/>
    <w:rsid w:val="00C82BE3"/>
    <w:rsid w:val="00C82E81"/>
    <w:rsid w:val="00C83177"/>
    <w:rsid w:val="00C83339"/>
    <w:rsid w:val="00C83E20"/>
    <w:rsid w:val="00C8562C"/>
    <w:rsid w:val="00C86555"/>
    <w:rsid w:val="00C8693C"/>
    <w:rsid w:val="00C877E7"/>
    <w:rsid w:val="00C90193"/>
    <w:rsid w:val="00C90833"/>
    <w:rsid w:val="00C943E5"/>
    <w:rsid w:val="00C97ED8"/>
    <w:rsid w:val="00CA10C6"/>
    <w:rsid w:val="00CA2116"/>
    <w:rsid w:val="00CA3FB6"/>
    <w:rsid w:val="00CA671B"/>
    <w:rsid w:val="00CB0753"/>
    <w:rsid w:val="00CB0DEF"/>
    <w:rsid w:val="00CB562E"/>
    <w:rsid w:val="00CB64A4"/>
    <w:rsid w:val="00CC2791"/>
    <w:rsid w:val="00CC4424"/>
    <w:rsid w:val="00CC48DA"/>
    <w:rsid w:val="00CC5C0D"/>
    <w:rsid w:val="00CC675F"/>
    <w:rsid w:val="00CD0771"/>
    <w:rsid w:val="00CD0F27"/>
    <w:rsid w:val="00CD1CE2"/>
    <w:rsid w:val="00CD3983"/>
    <w:rsid w:val="00CD68BE"/>
    <w:rsid w:val="00CD6E3F"/>
    <w:rsid w:val="00CE0825"/>
    <w:rsid w:val="00CE10E8"/>
    <w:rsid w:val="00CE153E"/>
    <w:rsid w:val="00CE1A39"/>
    <w:rsid w:val="00CE7982"/>
    <w:rsid w:val="00CF26C7"/>
    <w:rsid w:val="00CF3EBF"/>
    <w:rsid w:val="00CF42AA"/>
    <w:rsid w:val="00CF49EC"/>
    <w:rsid w:val="00CF5BCE"/>
    <w:rsid w:val="00CF6F3D"/>
    <w:rsid w:val="00D00073"/>
    <w:rsid w:val="00D00E40"/>
    <w:rsid w:val="00D01CB4"/>
    <w:rsid w:val="00D050D6"/>
    <w:rsid w:val="00D0544C"/>
    <w:rsid w:val="00D064E6"/>
    <w:rsid w:val="00D1033A"/>
    <w:rsid w:val="00D12752"/>
    <w:rsid w:val="00D14A8E"/>
    <w:rsid w:val="00D204E3"/>
    <w:rsid w:val="00D20672"/>
    <w:rsid w:val="00D2253B"/>
    <w:rsid w:val="00D22D9B"/>
    <w:rsid w:val="00D27285"/>
    <w:rsid w:val="00D27BBC"/>
    <w:rsid w:val="00D309FB"/>
    <w:rsid w:val="00D3179B"/>
    <w:rsid w:val="00D319FB"/>
    <w:rsid w:val="00D3352B"/>
    <w:rsid w:val="00D3491D"/>
    <w:rsid w:val="00D35CF0"/>
    <w:rsid w:val="00D35FA9"/>
    <w:rsid w:val="00D360EA"/>
    <w:rsid w:val="00D40E15"/>
    <w:rsid w:val="00D40F76"/>
    <w:rsid w:val="00D44277"/>
    <w:rsid w:val="00D4476A"/>
    <w:rsid w:val="00D45D4F"/>
    <w:rsid w:val="00D46E37"/>
    <w:rsid w:val="00D51ECD"/>
    <w:rsid w:val="00D52B2F"/>
    <w:rsid w:val="00D53E8E"/>
    <w:rsid w:val="00D552D4"/>
    <w:rsid w:val="00D5772C"/>
    <w:rsid w:val="00D57E22"/>
    <w:rsid w:val="00D62DC4"/>
    <w:rsid w:val="00D63931"/>
    <w:rsid w:val="00D649A3"/>
    <w:rsid w:val="00D6711A"/>
    <w:rsid w:val="00D70770"/>
    <w:rsid w:val="00D7203D"/>
    <w:rsid w:val="00D7270E"/>
    <w:rsid w:val="00D74E50"/>
    <w:rsid w:val="00D76428"/>
    <w:rsid w:val="00D83074"/>
    <w:rsid w:val="00D8444B"/>
    <w:rsid w:val="00D859E6"/>
    <w:rsid w:val="00D8627E"/>
    <w:rsid w:val="00D87D08"/>
    <w:rsid w:val="00D90A56"/>
    <w:rsid w:val="00D90F06"/>
    <w:rsid w:val="00D91196"/>
    <w:rsid w:val="00D9125F"/>
    <w:rsid w:val="00D93602"/>
    <w:rsid w:val="00D94EE5"/>
    <w:rsid w:val="00D961C5"/>
    <w:rsid w:val="00D97176"/>
    <w:rsid w:val="00DA32DC"/>
    <w:rsid w:val="00DA3F69"/>
    <w:rsid w:val="00DA5B0A"/>
    <w:rsid w:val="00DB10A1"/>
    <w:rsid w:val="00DB4E12"/>
    <w:rsid w:val="00DB684C"/>
    <w:rsid w:val="00DB78F1"/>
    <w:rsid w:val="00DB7AA5"/>
    <w:rsid w:val="00DC0158"/>
    <w:rsid w:val="00DC2418"/>
    <w:rsid w:val="00DC4C9C"/>
    <w:rsid w:val="00DC63F0"/>
    <w:rsid w:val="00DC653F"/>
    <w:rsid w:val="00DD03B5"/>
    <w:rsid w:val="00DD0A90"/>
    <w:rsid w:val="00DD1CC4"/>
    <w:rsid w:val="00DD239F"/>
    <w:rsid w:val="00DD2470"/>
    <w:rsid w:val="00DD2639"/>
    <w:rsid w:val="00DD4E75"/>
    <w:rsid w:val="00DD50EB"/>
    <w:rsid w:val="00DD62FC"/>
    <w:rsid w:val="00DD7040"/>
    <w:rsid w:val="00DD7F45"/>
    <w:rsid w:val="00DD7F5A"/>
    <w:rsid w:val="00DE0FCC"/>
    <w:rsid w:val="00DE14B1"/>
    <w:rsid w:val="00DE22F2"/>
    <w:rsid w:val="00DE3F9B"/>
    <w:rsid w:val="00DE62BB"/>
    <w:rsid w:val="00DE64B8"/>
    <w:rsid w:val="00DE6F54"/>
    <w:rsid w:val="00DF03A0"/>
    <w:rsid w:val="00DF1D0E"/>
    <w:rsid w:val="00DF2238"/>
    <w:rsid w:val="00DF7F66"/>
    <w:rsid w:val="00E00747"/>
    <w:rsid w:val="00E02C14"/>
    <w:rsid w:val="00E03E64"/>
    <w:rsid w:val="00E04A67"/>
    <w:rsid w:val="00E067C2"/>
    <w:rsid w:val="00E06960"/>
    <w:rsid w:val="00E14C0F"/>
    <w:rsid w:val="00E15A89"/>
    <w:rsid w:val="00E16279"/>
    <w:rsid w:val="00E21ADE"/>
    <w:rsid w:val="00E21B05"/>
    <w:rsid w:val="00E21B66"/>
    <w:rsid w:val="00E221F3"/>
    <w:rsid w:val="00E222B9"/>
    <w:rsid w:val="00E23227"/>
    <w:rsid w:val="00E2350B"/>
    <w:rsid w:val="00E239BA"/>
    <w:rsid w:val="00E248D7"/>
    <w:rsid w:val="00E24F76"/>
    <w:rsid w:val="00E253D9"/>
    <w:rsid w:val="00E25581"/>
    <w:rsid w:val="00E25FD2"/>
    <w:rsid w:val="00E266E3"/>
    <w:rsid w:val="00E266F5"/>
    <w:rsid w:val="00E35898"/>
    <w:rsid w:val="00E35EB3"/>
    <w:rsid w:val="00E35EC4"/>
    <w:rsid w:val="00E37D54"/>
    <w:rsid w:val="00E42C35"/>
    <w:rsid w:val="00E44222"/>
    <w:rsid w:val="00E4505F"/>
    <w:rsid w:val="00E45E7C"/>
    <w:rsid w:val="00E462B8"/>
    <w:rsid w:val="00E47A09"/>
    <w:rsid w:val="00E47C87"/>
    <w:rsid w:val="00E505DB"/>
    <w:rsid w:val="00E52D95"/>
    <w:rsid w:val="00E56E8D"/>
    <w:rsid w:val="00E61474"/>
    <w:rsid w:val="00E61A3E"/>
    <w:rsid w:val="00E6437F"/>
    <w:rsid w:val="00E6513B"/>
    <w:rsid w:val="00E666BE"/>
    <w:rsid w:val="00E71148"/>
    <w:rsid w:val="00E7136C"/>
    <w:rsid w:val="00E74AD2"/>
    <w:rsid w:val="00E74E82"/>
    <w:rsid w:val="00E80E8B"/>
    <w:rsid w:val="00E83054"/>
    <w:rsid w:val="00E83A26"/>
    <w:rsid w:val="00E85C15"/>
    <w:rsid w:val="00E85FD0"/>
    <w:rsid w:val="00E87034"/>
    <w:rsid w:val="00E87D37"/>
    <w:rsid w:val="00E92726"/>
    <w:rsid w:val="00E93935"/>
    <w:rsid w:val="00E93DB9"/>
    <w:rsid w:val="00E9496D"/>
    <w:rsid w:val="00E95B4C"/>
    <w:rsid w:val="00E962FB"/>
    <w:rsid w:val="00E964D7"/>
    <w:rsid w:val="00EA1B22"/>
    <w:rsid w:val="00EA1CB1"/>
    <w:rsid w:val="00EA2D51"/>
    <w:rsid w:val="00EA4A86"/>
    <w:rsid w:val="00EA7ABA"/>
    <w:rsid w:val="00EB1539"/>
    <w:rsid w:val="00EB1C05"/>
    <w:rsid w:val="00EB1F46"/>
    <w:rsid w:val="00EB20B8"/>
    <w:rsid w:val="00EB42F8"/>
    <w:rsid w:val="00EB4CBA"/>
    <w:rsid w:val="00EB54DD"/>
    <w:rsid w:val="00EB5660"/>
    <w:rsid w:val="00EC2D09"/>
    <w:rsid w:val="00EC36C1"/>
    <w:rsid w:val="00EC5182"/>
    <w:rsid w:val="00EC77CB"/>
    <w:rsid w:val="00ED08C0"/>
    <w:rsid w:val="00ED0FC0"/>
    <w:rsid w:val="00ED50A4"/>
    <w:rsid w:val="00EE1447"/>
    <w:rsid w:val="00EE24B8"/>
    <w:rsid w:val="00EE3B2F"/>
    <w:rsid w:val="00EE6AB5"/>
    <w:rsid w:val="00EE7812"/>
    <w:rsid w:val="00EF1114"/>
    <w:rsid w:val="00EF1DCA"/>
    <w:rsid w:val="00EF2E31"/>
    <w:rsid w:val="00EF31DB"/>
    <w:rsid w:val="00EF6FBE"/>
    <w:rsid w:val="00EF7A67"/>
    <w:rsid w:val="00EF7AF7"/>
    <w:rsid w:val="00F055F0"/>
    <w:rsid w:val="00F06B2A"/>
    <w:rsid w:val="00F109AC"/>
    <w:rsid w:val="00F10B1C"/>
    <w:rsid w:val="00F1212F"/>
    <w:rsid w:val="00F121F6"/>
    <w:rsid w:val="00F16C68"/>
    <w:rsid w:val="00F23BE1"/>
    <w:rsid w:val="00F255C2"/>
    <w:rsid w:val="00F25C71"/>
    <w:rsid w:val="00F31679"/>
    <w:rsid w:val="00F32600"/>
    <w:rsid w:val="00F32D44"/>
    <w:rsid w:val="00F357B2"/>
    <w:rsid w:val="00F36224"/>
    <w:rsid w:val="00F37A17"/>
    <w:rsid w:val="00F41C0D"/>
    <w:rsid w:val="00F44616"/>
    <w:rsid w:val="00F453C6"/>
    <w:rsid w:val="00F505BA"/>
    <w:rsid w:val="00F50B90"/>
    <w:rsid w:val="00F51842"/>
    <w:rsid w:val="00F53B6D"/>
    <w:rsid w:val="00F545E2"/>
    <w:rsid w:val="00F560AB"/>
    <w:rsid w:val="00F61946"/>
    <w:rsid w:val="00F63FFB"/>
    <w:rsid w:val="00F6411F"/>
    <w:rsid w:val="00F658F3"/>
    <w:rsid w:val="00F660A0"/>
    <w:rsid w:val="00F70ADF"/>
    <w:rsid w:val="00F73DC7"/>
    <w:rsid w:val="00F75308"/>
    <w:rsid w:val="00F80948"/>
    <w:rsid w:val="00F83CA8"/>
    <w:rsid w:val="00F8458C"/>
    <w:rsid w:val="00F8733D"/>
    <w:rsid w:val="00F90248"/>
    <w:rsid w:val="00F93FD1"/>
    <w:rsid w:val="00F94350"/>
    <w:rsid w:val="00F95DF7"/>
    <w:rsid w:val="00FA051C"/>
    <w:rsid w:val="00FA056D"/>
    <w:rsid w:val="00FA0F13"/>
    <w:rsid w:val="00FA10C6"/>
    <w:rsid w:val="00FA11C8"/>
    <w:rsid w:val="00FA71B1"/>
    <w:rsid w:val="00FA74C7"/>
    <w:rsid w:val="00FA7FE5"/>
    <w:rsid w:val="00FB1D79"/>
    <w:rsid w:val="00FB2E74"/>
    <w:rsid w:val="00FB3D2B"/>
    <w:rsid w:val="00FB568D"/>
    <w:rsid w:val="00FB5F7E"/>
    <w:rsid w:val="00FB7A5C"/>
    <w:rsid w:val="00FC147A"/>
    <w:rsid w:val="00FC36C2"/>
    <w:rsid w:val="00FC445C"/>
    <w:rsid w:val="00FC44A1"/>
    <w:rsid w:val="00FC64D1"/>
    <w:rsid w:val="00FD30C8"/>
    <w:rsid w:val="00FD6074"/>
    <w:rsid w:val="00FD6DB5"/>
    <w:rsid w:val="00FD700D"/>
    <w:rsid w:val="00FE035D"/>
    <w:rsid w:val="00FE044D"/>
    <w:rsid w:val="00FE099E"/>
    <w:rsid w:val="00FE0CE0"/>
    <w:rsid w:val="00FE1166"/>
    <w:rsid w:val="00FE24D0"/>
    <w:rsid w:val="00FE4A9A"/>
    <w:rsid w:val="00FE57BD"/>
    <w:rsid w:val="00FE64ED"/>
    <w:rsid w:val="00FF0704"/>
    <w:rsid w:val="00FF1930"/>
    <w:rsid w:val="00FF1A49"/>
    <w:rsid w:val="00FF2A01"/>
    <w:rsid w:val="00FF318B"/>
    <w:rsid w:val="00FF475E"/>
    <w:rsid w:val="00FF65EB"/>
    <w:rsid w:val="00FF7015"/>
    <w:rsid w:val="00FF7C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8F140"/>
  <w15:docId w15:val="{F9CF14C8-00D3-4156-81DE-469C0F20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B8"/>
    <w:rPr>
      <w:rFonts w:ascii="Arial" w:eastAsia="Arial" w:hAnsi="Arial" w:cs="Arial"/>
      <w:lang w:val="es-ES" w:eastAsia="es-ES" w:bidi="es-ES"/>
    </w:rPr>
  </w:style>
  <w:style w:type="paragraph" w:styleId="Ttulo3">
    <w:name w:val="heading 3"/>
    <w:basedOn w:val="Normal"/>
    <w:next w:val="Normal"/>
    <w:link w:val="Ttulo3Car"/>
    <w:uiPriority w:val="9"/>
    <w:semiHidden/>
    <w:unhideWhenUsed/>
    <w:qFormat/>
    <w:rsid w:val="00A975BD"/>
    <w:pPr>
      <w:keepNext/>
      <w:keepLines/>
      <w:widowControl/>
      <w:autoSpaceDE/>
      <w:autoSpaceDN/>
      <w:spacing w:before="280" w:after="80" w:line="259" w:lineRule="auto"/>
      <w:outlineLvl w:val="2"/>
    </w:pPr>
    <w:rPr>
      <w:rFonts w:ascii="Calibri" w:eastAsia="Calibri" w:hAnsi="Calibri" w:cs="Calibri"/>
      <w:b/>
      <w:sz w:val="28"/>
      <w:szCs w:val="28"/>
      <w:lang w:val="es-PE" w:eastAsia="es-P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72"/>
      <w:szCs w:val="7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7348B"/>
    <w:pPr>
      <w:tabs>
        <w:tab w:val="center" w:pos="4419"/>
        <w:tab w:val="right" w:pos="8838"/>
      </w:tabs>
    </w:pPr>
  </w:style>
  <w:style w:type="character" w:customStyle="1" w:styleId="EncabezadoCar">
    <w:name w:val="Encabezado Car"/>
    <w:basedOn w:val="Fuentedeprrafopredeter"/>
    <w:link w:val="Encabezado"/>
    <w:uiPriority w:val="99"/>
    <w:rsid w:val="0007348B"/>
    <w:rPr>
      <w:rFonts w:ascii="Arial" w:eastAsia="Arial" w:hAnsi="Arial" w:cs="Arial"/>
      <w:lang w:val="es-ES" w:eastAsia="es-ES" w:bidi="es-ES"/>
    </w:rPr>
  </w:style>
  <w:style w:type="paragraph" w:styleId="Piedepgina">
    <w:name w:val="footer"/>
    <w:basedOn w:val="Normal"/>
    <w:link w:val="PiedepginaCar"/>
    <w:uiPriority w:val="99"/>
    <w:unhideWhenUsed/>
    <w:rsid w:val="0007348B"/>
    <w:pPr>
      <w:tabs>
        <w:tab w:val="center" w:pos="4419"/>
        <w:tab w:val="right" w:pos="8838"/>
      </w:tabs>
    </w:pPr>
  </w:style>
  <w:style w:type="character" w:customStyle="1" w:styleId="PiedepginaCar">
    <w:name w:val="Pie de página Car"/>
    <w:basedOn w:val="Fuentedeprrafopredeter"/>
    <w:link w:val="Piedepgina"/>
    <w:uiPriority w:val="99"/>
    <w:rsid w:val="0007348B"/>
    <w:rPr>
      <w:rFonts w:ascii="Arial" w:eastAsia="Arial" w:hAnsi="Arial" w:cs="Arial"/>
      <w:lang w:val="es-ES" w:eastAsia="es-ES" w:bidi="es-ES"/>
    </w:rPr>
  </w:style>
  <w:style w:type="table" w:styleId="Tablaconcuadrcula4-nfasis4">
    <w:name w:val="Grid Table 4 Accent 4"/>
    <w:basedOn w:val="Tablanormal"/>
    <w:uiPriority w:val="49"/>
    <w:rsid w:val="0003503F"/>
    <w:pPr>
      <w:widowControl/>
      <w:autoSpaceDE/>
      <w:autoSpaceDN/>
    </w:pPr>
    <w:rPr>
      <w:rFonts w:ascii="Calibri" w:eastAsia="Calibri" w:hAnsi="Calibri" w:cs="Times New Roman"/>
      <w:sz w:val="20"/>
      <w:szCs w:val="20"/>
      <w:lang w:val="es-MX" w:eastAsia="es-MX"/>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
    <w:name w:val="Table Grid"/>
    <w:basedOn w:val="Tablanormal"/>
    <w:uiPriority w:val="39"/>
    <w:rsid w:val="0044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7CFD"/>
    <w:rPr>
      <w:color w:val="0000FF" w:themeColor="hyperlink"/>
      <w:u w:val="single"/>
    </w:rPr>
  </w:style>
  <w:style w:type="character" w:customStyle="1" w:styleId="Mencinsinresolver1">
    <w:name w:val="Mención sin resolver1"/>
    <w:basedOn w:val="Fuentedeprrafopredeter"/>
    <w:uiPriority w:val="99"/>
    <w:semiHidden/>
    <w:unhideWhenUsed/>
    <w:rsid w:val="00347CFD"/>
    <w:rPr>
      <w:color w:val="605E5C"/>
      <w:shd w:val="clear" w:color="auto" w:fill="E1DFDD"/>
    </w:rPr>
  </w:style>
  <w:style w:type="paragraph" w:styleId="NormalWeb">
    <w:name w:val="Normal (Web)"/>
    <w:basedOn w:val="Normal"/>
    <w:uiPriority w:val="99"/>
    <w:unhideWhenUsed/>
    <w:rsid w:val="00C71003"/>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Mencinsinresolver2">
    <w:name w:val="Mención sin resolver2"/>
    <w:basedOn w:val="Fuentedeprrafopredeter"/>
    <w:uiPriority w:val="99"/>
    <w:semiHidden/>
    <w:unhideWhenUsed/>
    <w:rsid w:val="00170313"/>
    <w:rPr>
      <w:color w:val="605E5C"/>
      <w:shd w:val="clear" w:color="auto" w:fill="E1DFDD"/>
    </w:rPr>
  </w:style>
  <w:style w:type="character" w:customStyle="1" w:styleId="Mencinsinresolver3">
    <w:name w:val="Mención sin resolver3"/>
    <w:basedOn w:val="Fuentedeprrafopredeter"/>
    <w:uiPriority w:val="99"/>
    <w:semiHidden/>
    <w:unhideWhenUsed/>
    <w:rsid w:val="008B51CB"/>
    <w:rPr>
      <w:color w:val="605E5C"/>
      <w:shd w:val="clear" w:color="auto" w:fill="E1DFDD"/>
    </w:rPr>
  </w:style>
  <w:style w:type="paragraph" w:styleId="HTMLconformatoprevio">
    <w:name w:val="HTML Preformatted"/>
    <w:basedOn w:val="Normal"/>
    <w:link w:val="HTMLconformatoprevioCar"/>
    <w:uiPriority w:val="99"/>
    <w:unhideWhenUsed/>
    <w:rsid w:val="00C60E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rsid w:val="00C60E24"/>
    <w:rPr>
      <w:rFonts w:ascii="Courier New" w:eastAsia="Times New Roman" w:hAnsi="Courier New" w:cs="Courier New"/>
      <w:sz w:val="20"/>
      <w:szCs w:val="20"/>
      <w:lang w:val="es-MX" w:eastAsia="es-MX"/>
    </w:rPr>
  </w:style>
  <w:style w:type="character" w:customStyle="1" w:styleId="y2iqfc">
    <w:name w:val="y2iqfc"/>
    <w:basedOn w:val="Fuentedeprrafopredeter"/>
    <w:rsid w:val="00C60E24"/>
  </w:style>
  <w:style w:type="character" w:customStyle="1" w:styleId="Ttulo3Car">
    <w:name w:val="Título 3 Car"/>
    <w:basedOn w:val="Fuentedeprrafopredeter"/>
    <w:link w:val="Ttulo3"/>
    <w:uiPriority w:val="9"/>
    <w:semiHidden/>
    <w:rsid w:val="00A975BD"/>
    <w:rPr>
      <w:rFonts w:ascii="Calibri" w:eastAsia="Calibri" w:hAnsi="Calibri" w:cs="Calibri"/>
      <w:b/>
      <w:sz w:val="28"/>
      <w:szCs w:val="28"/>
      <w:lang w:val="es-PE" w:eastAsia="es-PE"/>
    </w:rPr>
  </w:style>
  <w:style w:type="character" w:customStyle="1" w:styleId="label">
    <w:name w:val="label"/>
    <w:basedOn w:val="Fuentedeprrafopredeter"/>
    <w:rsid w:val="00B05C7F"/>
  </w:style>
  <w:style w:type="character" w:customStyle="1" w:styleId="value">
    <w:name w:val="value"/>
    <w:basedOn w:val="Fuentedeprrafopredeter"/>
    <w:rsid w:val="00B05C7F"/>
  </w:style>
  <w:style w:type="character" w:styleId="Mencinsinresolver">
    <w:name w:val="Unresolved Mention"/>
    <w:basedOn w:val="Fuentedeprrafopredeter"/>
    <w:uiPriority w:val="99"/>
    <w:semiHidden/>
    <w:unhideWhenUsed/>
    <w:rsid w:val="0036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209">
      <w:bodyDiv w:val="1"/>
      <w:marLeft w:val="0"/>
      <w:marRight w:val="0"/>
      <w:marTop w:val="0"/>
      <w:marBottom w:val="0"/>
      <w:divBdr>
        <w:top w:val="none" w:sz="0" w:space="0" w:color="auto"/>
        <w:left w:val="none" w:sz="0" w:space="0" w:color="auto"/>
        <w:bottom w:val="none" w:sz="0" w:space="0" w:color="auto"/>
        <w:right w:val="none" w:sz="0" w:space="0" w:color="auto"/>
      </w:divBdr>
    </w:div>
    <w:div w:id="487138488">
      <w:bodyDiv w:val="1"/>
      <w:marLeft w:val="0"/>
      <w:marRight w:val="0"/>
      <w:marTop w:val="0"/>
      <w:marBottom w:val="0"/>
      <w:divBdr>
        <w:top w:val="none" w:sz="0" w:space="0" w:color="auto"/>
        <w:left w:val="none" w:sz="0" w:space="0" w:color="auto"/>
        <w:bottom w:val="none" w:sz="0" w:space="0" w:color="auto"/>
        <w:right w:val="none" w:sz="0" w:space="0" w:color="auto"/>
      </w:divBdr>
    </w:div>
    <w:div w:id="593511062">
      <w:bodyDiv w:val="1"/>
      <w:marLeft w:val="0"/>
      <w:marRight w:val="0"/>
      <w:marTop w:val="0"/>
      <w:marBottom w:val="0"/>
      <w:divBdr>
        <w:top w:val="none" w:sz="0" w:space="0" w:color="auto"/>
        <w:left w:val="none" w:sz="0" w:space="0" w:color="auto"/>
        <w:bottom w:val="none" w:sz="0" w:space="0" w:color="auto"/>
        <w:right w:val="none" w:sz="0" w:space="0" w:color="auto"/>
      </w:divBdr>
    </w:div>
    <w:div w:id="851064741">
      <w:bodyDiv w:val="1"/>
      <w:marLeft w:val="0"/>
      <w:marRight w:val="0"/>
      <w:marTop w:val="0"/>
      <w:marBottom w:val="0"/>
      <w:divBdr>
        <w:top w:val="none" w:sz="0" w:space="0" w:color="auto"/>
        <w:left w:val="none" w:sz="0" w:space="0" w:color="auto"/>
        <w:bottom w:val="none" w:sz="0" w:space="0" w:color="auto"/>
        <w:right w:val="none" w:sz="0" w:space="0" w:color="auto"/>
      </w:divBdr>
    </w:div>
    <w:div w:id="1134904277">
      <w:bodyDiv w:val="1"/>
      <w:marLeft w:val="0"/>
      <w:marRight w:val="0"/>
      <w:marTop w:val="0"/>
      <w:marBottom w:val="0"/>
      <w:divBdr>
        <w:top w:val="none" w:sz="0" w:space="0" w:color="auto"/>
        <w:left w:val="none" w:sz="0" w:space="0" w:color="auto"/>
        <w:bottom w:val="none" w:sz="0" w:space="0" w:color="auto"/>
        <w:right w:val="none" w:sz="0" w:space="0" w:color="auto"/>
      </w:divBdr>
    </w:div>
    <w:div w:id="1227954365">
      <w:bodyDiv w:val="1"/>
      <w:marLeft w:val="0"/>
      <w:marRight w:val="0"/>
      <w:marTop w:val="0"/>
      <w:marBottom w:val="0"/>
      <w:divBdr>
        <w:top w:val="none" w:sz="0" w:space="0" w:color="auto"/>
        <w:left w:val="none" w:sz="0" w:space="0" w:color="auto"/>
        <w:bottom w:val="none" w:sz="0" w:space="0" w:color="auto"/>
        <w:right w:val="none" w:sz="0" w:space="0" w:color="auto"/>
      </w:divBdr>
    </w:div>
    <w:div w:id="1289821845">
      <w:bodyDiv w:val="1"/>
      <w:marLeft w:val="0"/>
      <w:marRight w:val="0"/>
      <w:marTop w:val="0"/>
      <w:marBottom w:val="0"/>
      <w:divBdr>
        <w:top w:val="none" w:sz="0" w:space="0" w:color="auto"/>
        <w:left w:val="none" w:sz="0" w:space="0" w:color="auto"/>
        <w:bottom w:val="none" w:sz="0" w:space="0" w:color="auto"/>
        <w:right w:val="none" w:sz="0" w:space="0" w:color="auto"/>
      </w:divBdr>
    </w:div>
    <w:div w:id="1295870440">
      <w:bodyDiv w:val="1"/>
      <w:marLeft w:val="0"/>
      <w:marRight w:val="0"/>
      <w:marTop w:val="0"/>
      <w:marBottom w:val="0"/>
      <w:divBdr>
        <w:top w:val="none" w:sz="0" w:space="0" w:color="auto"/>
        <w:left w:val="none" w:sz="0" w:space="0" w:color="auto"/>
        <w:bottom w:val="none" w:sz="0" w:space="0" w:color="auto"/>
        <w:right w:val="none" w:sz="0" w:space="0" w:color="auto"/>
      </w:divBdr>
    </w:div>
    <w:div w:id="1542328923">
      <w:bodyDiv w:val="1"/>
      <w:marLeft w:val="0"/>
      <w:marRight w:val="0"/>
      <w:marTop w:val="0"/>
      <w:marBottom w:val="0"/>
      <w:divBdr>
        <w:top w:val="none" w:sz="0" w:space="0" w:color="auto"/>
        <w:left w:val="none" w:sz="0" w:space="0" w:color="auto"/>
        <w:bottom w:val="none" w:sz="0" w:space="0" w:color="auto"/>
        <w:right w:val="none" w:sz="0" w:space="0" w:color="auto"/>
      </w:divBdr>
    </w:div>
    <w:div w:id="1914508312">
      <w:bodyDiv w:val="1"/>
      <w:marLeft w:val="0"/>
      <w:marRight w:val="0"/>
      <w:marTop w:val="0"/>
      <w:marBottom w:val="0"/>
      <w:divBdr>
        <w:top w:val="none" w:sz="0" w:space="0" w:color="auto"/>
        <w:left w:val="none" w:sz="0" w:space="0" w:color="auto"/>
        <w:bottom w:val="none" w:sz="0" w:space="0" w:color="auto"/>
        <w:right w:val="none" w:sz="0" w:space="0" w:color="auto"/>
      </w:divBdr>
    </w:div>
    <w:div w:id="210687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502/issn.1856-7576/2023.17.02.1"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100">
                <a:latin typeface="Times New Roman" panose="02020603050405020304" pitchFamily="18" charset="0"/>
                <a:cs typeface="Times New Roman" panose="02020603050405020304" pitchFamily="18" charset="0"/>
              </a:rPr>
              <a:t>Dimensiones e indicadores</a:t>
            </a:r>
          </a:p>
        </c:rich>
      </c:tx>
      <c:layout>
        <c:manualLayout>
          <c:xMode val="edge"/>
          <c:yMode val="edge"/>
          <c:x val="8.6095672005328028E-2"/>
          <c:y val="9.783629987428042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51110142307821549"/>
          <c:y val="2.8115029380294469E-2"/>
          <c:w val="0.46701434451123636"/>
          <c:h val="0.87477845757085237"/>
        </c:manualLayout>
      </c:layout>
      <c:pieChart>
        <c:varyColors val="1"/>
        <c:ser>
          <c:idx val="0"/>
          <c:order val="0"/>
          <c:dPt>
            <c:idx val="0"/>
            <c:bubble3D val="0"/>
            <c:spPr>
              <a:solidFill>
                <a:schemeClr val="accent6">
                  <a:tint val="48000"/>
                </a:schemeClr>
              </a:solidFill>
              <a:ln w="19050">
                <a:solidFill>
                  <a:schemeClr val="lt1"/>
                </a:solidFill>
              </a:ln>
              <a:effectLst/>
            </c:spPr>
            <c:extLst>
              <c:ext xmlns:c16="http://schemas.microsoft.com/office/drawing/2014/chart" uri="{C3380CC4-5D6E-409C-BE32-E72D297353CC}">
                <c16:uniqueId val="{00000001-6C46-42F1-A22A-C0B97C3DD0D9}"/>
              </c:ext>
            </c:extLst>
          </c:dPt>
          <c:dPt>
            <c:idx val="1"/>
            <c:bubble3D val="0"/>
            <c:spPr>
              <a:solidFill>
                <a:schemeClr val="accent6">
                  <a:tint val="65000"/>
                </a:schemeClr>
              </a:solidFill>
              <a:ln w="19050">
                <a:solidFill>
                  <a:schemeClr val="lt1"/>
                </a:solidFill>
              </a:ln>
              <a:effectLst/>
            </c:spPr>
            <c:extLst>
              <c:ext xmlns:c16="http://schemas.microsoft.com/office/drawing/2014/chart" uri="{C3380CC4-5D6E-409C-BE32-E72D297353CC}">
                <c16:uniqueId val="{00000003-6C46-42F1-A22A-C0B97C3DD0D9}"/>
              </c:ext>
            </c:extLst>
          </c:dPt>
          <c:dPt>
            <c:idx val="2"/>
            <c:bubble3D val="0"/>
            <c:spPr>
              <a:solidFill>
                <a:schemeClr val="accent6">
                  <a:tint val="83000"/>
                </a:schemeClr>
              </a:solidFill>
              <a:ln w="19050">
                <a:solidFill>
                  <a:schemeClr val="lt1"/>
                </a:solidFill>
              </a:ln>
              <a:effectLst/>
            </c:spPr>
            <c:extLst>
              <c:ext xmlns:c16="http://schemas.microsoft.com/office/drawing/2014/chart" uri="{C3380CC4-5D6E-409C-BE32-E72D297353CC}">
                <c16:uniqueId val="{00000005-6C46-42F1-A22A-C0B97C3DD0D9}"/>
              </c:ext>
            </c:extLst>
          </c:dPt>
          <c:dPt>
            <c:idx val="3"/>
            <c:bubble3D val="0"/>
            <c:spPr>
              <a:solidFill>
                <a:schemeClr val="accent6">
                  <a:shade val="65000"/>
                </a:schemeClr>
              </a:solidFill>
              <a:ln w="19050">
                <a:solidFill>
                  <a:schemeClr val="lt1"/>
                </a:solidFill>
              </a:ln>
              <a:effectLst/>
            </c:spPr>
            <c:extLst>
              <c:ext xmlns:c16="http://schemas.microsoft.com/office/drawing/2014/chart" uri="{C3380CC4-5D6E-409C-BE32-E72D297353CC}">
                <c16:uniqueId val="{00000007-6C46-42F1-A22A-C0B97C3DD0D9}"/>
              </c:ext>
            </c:extLst>
          </c:dPt>
          <c:dPt>
            <c:idx val="4"/>
            <c:bubble3D val="0"/>
            <c:spPr>
              <a:solidFill>
                <a:schemeClr val="accent6">
                  <a:shade val="82000"/>
                </a:schemeClr>
              </a:solidFill>
              <a:ln w="19050">
                <a:solidFill>
                  <a:schemeClr val="lt1"/>
                </a:solidFill>
              </a:ln>
              <a:effectLst/>
            </c:spPr>
            <c:extLst>
              <c:ext xmlns:c16="http://schemas.microsoft.com/office/drawing/2014/chart" uri="{C3380CC4-5D6E-409C-BE32-E72D297353CC}">
                <c16:uniqueId val="{00000009-6C46-42F1-A22A-C0B97C3DD0D9}"/>
              </c:ext>
            </c:extLst>
          </c:dPt>
          <c:dPt>
            <c:idx val="5"/>
            <c:bubble3D val="0"/>
            <c:spPr>
              <a:solidFill>
                <a:schemeClr val="accent6">
                  <a:shade val="65000"/>
                </a:schemeClr>
              </a:solidFill>
              <a:ln w="19050">
                <a:solidFill>
                  <a:schemeClr val="lt1"/>
                </a:solidFill>
              </a:ln>
              <a:effectLst/>
            </c:spPr>
            <c:extLst>
              <c:ext xmlns:c16="http://schemas.microsoft.com/office/drawing/2014/chart" uri="{C3380CC4-5D6E-409C-BE32-E72D297353CC}">
                <c16:uniqueId val="{0000000B-6C46-42F1-A22A-C0B97C3DD0D9}"/>
              </c:ext>
            </c:extLst>
          </c:dPt>
          <c:dPt>
            <c:idx val="6"/>
            <c:bubble3D val="0"/>
            <c:spPr>
              <a:solidFill>
                <a:schemeClr val="accent6">
                  <a:shade val="47000"/>
                </a:schemeClr>
              </a:solidFill>
              <a:ln w="19050">
                <a:solidFill>
                  <a:schemeClr val="lt1"/>
                </a:solidFill>
              </a:ln>
              <a:effectLst/>
            </c:spPr>
            <c:extLst>
              <c:ext xmlns:c16="http://schemas.microsoft.com/office/drawing/2014/chart" uri="{C3380CC4-5D6E-409C-BE32-E72D297353CC}">
                <c16:uniqueId val="{0000000D-6C46-42F1-A22A-C0B97C3DD0D9}"/>
              </c:ext>
            </c:extLst>
          </c:dPt>
          <c:dPt>
            <c:idx val="7"/>
            <c:bubble3D val="0"/>
            <c:spPr>
              <a:solidFill>
                <a:schemeClr val="accent6">
                  <a:shade val="45000"/>
                </a:schemeClr>
              </a:solidFill>
              <a:ln w="19050">
                <a:solidFill>
                  <a:schemeClr val="lt1"/>
                </a:solidFill>
              </a:ln>
              <a:effectLst/>
            </c:spPr>
            <c:extLst>
              <c:ext xmlns:c16="http://schemas.microsoft.com/office/drawing/2014/chart" uri="{C3380CC4-5D6E-409C-BE32-E72D297353CC}">
                <c16:uniqueId val="{0000000F-6C46-42F1-A22A-C0B97C3DD0D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'[Gráfico en Microsoft Word]Colin dimensiones (2)'!$B$4:$C$11</c:f>
              <c:multiLvlStrCache>
                <c:ptCount val="8"/>
                <c:lvl>
                  <c:pt idx="0">
                    <c:v>1, 2</c:v>
                  </c:pt>
                  <c:pt idx="1">
                    <c:v> 10, 11</c:v>
                  </c:pt>
                  <c:pt idx="2">
                    <c:v>3, 4</c:v>
                  </c:pt>
                  <c:pt idx="3">
                    <c:v>7</c:v>
                  </c:pt>
                  <c:pt idx="4">
                    <c:v>8, 13</c:v>
                  </c:pt>
                  <c:pt idx="5">
                    <c:v>9, 12</c:v>
                  </c:pt>
                  <c:pt idx="6">
                    <c:v>5</c:v>
                  </c:pt>
                  <c:pt idx="7">
                    <c:v>6</c:v>
                  </c:pt>
                </c:lvl>
                <c:lvl>
                  <c:pt idx="0">
                    <c:v>Fuente información confiable. </c:v>
                  </c:pt>
                  <c:pt idx="1">
                    <c:v>Secuencia científica.</c:v>
                  </c:pt>
                  <c:pt idx="2">
                    <c:v>Información completa.</c:v>
                  </c:pt>
                  <c:pt idx="3">
                    <c:v>Enfocado al tema.</c:v>
                  </c:pt>
                  <c:pt idx="4">
                    <c:v>Sustento teórico científico.</c:v>
                  </c:pt>
                  <c:pt idx="5">
                    <c:v>Aporte al conocimiento.</c:v>
                  </c:pt>
                  <c:pt idx="6">
                    <c:v>Estilo y formato.</c:v>
                  </c:pt>
                  <c:pt idx="7">
                    <c:v>Datos cualitativos-cuantitativos.</c:v>
                  </c:pt>
                </c:lvl>
              </c:multiLvlStrCache>
            </c:multiLvlStrRef>
          </c:cat>
          <c:val>
            <c:numRef>
              <c:f>'[Gráfico en Microsoft Word]Colin dimensiones (2)'!$D$4:$D$11</c:f>
              <c:numCache>
                <c:formatCode>General</c:formatCode>
                <c:ptCount val="8"/>
                <c:pt idx="0" formatCode="0.0">
                  <c:v>112</c:v>
                </c:pt>
                <c:pt idx="1">
                  <c:v>118</c:v>
                </c:pt>
                <c:pt idx="2">
                  <c:v>114</c:v>
                </c:pt>
                <c:pt idx="3">
                  <c:v>112</c:v>
                </c:pt>
                <c:pt idx="4">
                  <c:v>116</c:v>
                </c:pt>
                <c:pt idx="5">
                  <c:v>112</c:v>
                </c:pt>
                <c:pt idx="6">
                  <c:v>87</c:v>
                </c:pt>
                <c:pt idx="7">
                  <c:v>58</c:v>
                </c:pt>
              </c:numCache>
            </c:numRef>
          </c:val>
          <c:extLst>
            <c:ext xmlns:c16="http://schemas.microsoft.com/office/drawing/2014/chart" uri="{C3380CC4-5D6E-409C-BE32-E72D297353CC}">
              <c16:uniqueId val="{00000010-6C46-42F1-A22A-C0B97C3DD0D9}"/>
            </c:ext>
          </c:extLst>
        </c:ser>
        <c:ser>
          <c:idx val="1"/>
          <c:order val="1"/>
          <c:dPt>
            <c:idx val="0"/>
            <c:bubble3D val="0"/>
            <c:spPr>
              <a:solidFill>
                <a:schemeClr val="accent6">
                  <a:tint val="48000"/>
                </a:schemeClr>
              </a:solidFill>
              <a:ln w="19050">
                <a:solidFill>
                  <a:schemeClr val="lt1"/>
                </a:solidFill>
              </a:ln>
              <a:effectLst/>
            </c:spPr>
            <c:extLst>
              <c:ext xmlns:c16="http://schemas.microsoft.com/office/drawing/2014/chart" uri="{C3380CC4-5D6E-409C-BE32-E72D297353CC}">
                <c16:uniqueId val="{00000012-6C46-42F1-A22A-C0B97C3DD0D9}"/>
              </c:ext>
            </c:extLst>
          </c:dPt>
          <c:dPt>
            <c:idx val="1"/>
            <c:bubble3D val="0"/>
            <c:spPr>
              <a:solidFill>
                <a:schemeClr val="accent6">
                  <a:tint val="65000"/>
                </a:schemeClr>
              </a:solidFill>
              <a:ln w="19050">
                <a:solidFill>
                  <a:schemeClr val="lt1"/>
                </a:solidFill>
              </a:ln>
              <a:effectLst/>
            </c:spPr>
            <c:extLst>
              <c:ext xmlns:c16="http://schemas.microsoft.com/office/drawing/2014/chart" uri="{C3380CC4-5D6E-409C-BE32-E72D297353CC}">
                <c16:uniqueId val="{00000014-6C46-42F1-A22A-C0B97C3DD0D9}"/>
              </c:ext>
            </c:extLst>
          </c:dPt>
          <c:dPt>
            <c:idx val="2"/>
            <c:bubble3D val="0"/>
            <c:spPr>
              <a:solidFill>
                <a:schemeClr val="accent6">
                  <a:tint val="83000"/>
                </a:schemeClr>
              </a:solidFill>
              <a:ln w="19050">
                <a:solidFill>
                  <a:schemeClr val="lt1"/>
                </a:solidFill>
              </a:ln>
              <a:effectLst/>
            </c:spPr>
            <c:extLst>
              <c:ext xmlns:c16="http://schemas.microsoft.com/office/drawing/2014/chart" uri="{C3380CC4-5D6E-409C-BE32-E72D297353CC}">
                <c16:uniqueId val="{00000016-6C46-42F1-A22A-C0B97C3DD0D9}"/>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18-6C46-42F1-A22A-C0B97C3DD0D9}"/>
              </c:ext>
            </c:extLst>
          </c:dPt>
          <c:dPt>
            <c:idx val="4"/>
            <c:bubble3D val="0"/>
            <c:spPr>
              <a:solidFill>
                <a:schemeClr val="accent6">
                  <a:shade val="82000"/>
                </a:schemeClr>
              </a:solidFill>
              <a:ln w="19050">
                <a:solidFill>
                  <a:schemeClr val="lt1"/>
                </a:solidFill>
              </a:ln>
              <a:effectLst/>
            </c:spPr>
            <c:extLst>
              <c:ext xmlns:c16="http://schemas.microsoft.com/office/drawing/2014/chart" uri="{C3380CC4-5D6E-409C-BE32-E72D297353CC}">
                <c16:uniqueId val="{0000001A-6C46-42F1-A22A-C0B97C3DD0D9}"/>
              </c:ext>
            </c:extLst>
          </c:dPt>
          <c:dPt>
            <c:idx val="5"/>
            <c:bubble3D val="0"/>
            <c:spPr>
              <a:solidFill>
                <a:schemeClr val="accent6">
                  <a:shade val="76000"/>
                </a:schemeClr>
              </a:solidFill>
              <a:ln w="19050">
                <a:solidFill>
                  <a:schemeClr val="lt1"/>
                </a:solidFill>
              </a:ln>
              <a:effectLst/>
            </c:spPr>
            <c:extLst>
              <c:ext xmlns:c16="http://schemas.microsoft.com/office/drawing/2014/chart" uri="{C3380CC4-5D6E-409C-BE32-E72D297353CC}">
                <c16:uniqueId val="{0000001C-6C46-42F1-A22A-C0B97C3DD0D9}"/>
              </c:ext>
            </c:extLst>
          </c:dPt>
          <c:dPt>
            <c:idx val="6"/>
            <c:bubble3D val="0"/>
            <c:spPr>
              <a:solidFill>
                <a:schemeClr val="accent6">
                  <a:shade val="61000"/>
                </a:schemeClr>
              </a:solidFill>
              <a:ln w="19050">
                <a:solidFill>
                  <a:schemeClr val="lt1"/>
                </a:solidFill>
              </a:ln>
              <a:effectLst/>
            </c:spPr>
            <c:extLst>
              <c:ext xmlns:c16="http://schemas.microsoft.com/office/drawing/2014/chart" uri="{C3380CC4-5D6E-409C-BE32-E72D297353CC}">
                <c16:uniqueId val="{0000001E-6C46-42F1-A22A-C0B97C3DD0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'[Gráfico en Microsoft Word]Colin dimensiones (2)'!$B$4:$C$11</c:f>
              <c:multiLvlStrCache>
                <c:ptCount val="8"/>
                <c:lvl>
                  <c:pt idx="0">
                    <c:v>1, 2</c:v>
                  </c:pt>
                  <c:pt idx="1">
                    <c:v> 10, 11</c:v>
                  </c:pt>
                  <c:pt idx="2">
                    <c:v>3, 4</c:v>
                  </c:pt>
                  <c:pt idx="3">
                    <c:v>7</c:v>
                  </c:pt>
                  <c:pt idx="4">
                    <c:v>8, 13</c:v>
                  </c:pt>
                  <c:pt idx="5">
                    <c:v>9, 12</c:v>
                  </c:pt>
                  <c:pt idx="6">
                    <c:v>5</c:v>
                  </c:pt>
                  <c:pt idx="7">
                    <c:v>6</c:v>
                  </c:pt>
                </c:lvl>
                <c:lvl>
                  <c:pt idx="0">
                    <c:v>Fuente información confiable. </c:v>
                  </c:pt>
                  <c:pt idx="1">
                    <c:v>Secuencia científica.</c:v>
                  </c:pt>
                  <c:pt idx="2">
                    <c:v>Información completa.</c:v>
                  </c:pt>
                  <c:pt idx="3">
                    <c:v>Enfocado al tema.</c:v>
                  </c:pt>
                  <c:pt idx="4">
                    <c:v>Sustento teórico científico.</c:v>
                  </c:pt>
                  <c:pt idx="5">
                    <c:v>Aporte al conocimiento.</c:v>
                  </c:pt>
                  <c:pt idx="6">
                    <c:v>Estilo y formato.</c:v>
                  </c:pt>
                  <c:pt idx="7">
                    <c:v>Datos cualitativos-cuantitativos.</c:v>
                  </c:pt>
                </c:lvl>
              </c:multiLvlStrCache>
            </c:multiLvlStrRef>
          </c:cat>
          <c:val>
            <c:numRef>
              <c:f>'[Gráfico en Microsoft Word]Colin dimensiones (2)'!$E$4:$E$10</c:f>
              <c:numCache>
                <c:formatCode>General</c:formatCode>
                <c:ptCount val="7"/>
                <c:pt idx="0" formatCode="0.0">
                  <c:v>116</c:v>
                </c:pt>
                <c:pt idx="1">
                  <c:v>112</c:v>
                </c:pt>
                <c:pt idx="2">
                  <c:v>104</c:v>
                </c:pt>
                <c:pt idx="3">
                  <c:v>95</c:v>
                </c:pt>
                <c:pt idx="4">
                  <c:v>114</c:v>
                </c:pt>
              </c:numCache>
            </c:numRef>
          </c:val>
          <c:extLst>
            <c:ext xmlns:c16="http://schemas.microsoft.com/office/drawing/2014/chart" uri="{C3380CC4-5D6E-409C-BE32-E72D297353CC}">
              <c16:uniqueId val="{0000001F-6C46-42F1-A22A-C0B97C3DD0D9}"/>
            </c:ext>
          </c:extLst>
        </c:ser>
        <c:ser>
          <c:idx val="2"/>
          <c:order val="2"/>
          <c:dPt>
            <c:idx val="0"/>
            <c:bubble3D val="0"/>
            <c:spPr>
              <a:solidFill>
                <a:schemeClr val="accent6">
                  <a:tint val="48000"/>
                </a:schemeClr>
              </a:solidFill>
              <a:ln w="19050">
                <a:solidFill>
                  <a:schemeClr val="lt1"/>
                </a:solidFill>
              </a:ln>
              <a:effectLst/>
            </c:spPr>
            <c:extLst>
              <c:ext xmlns:c16="http://schemas.microsoft.com/office/drawing/2014/chart" uri="{C3380CC4-5D6E-409C-BE32-E72D297353CC}">
                <c16:uniqueId val="{00000021-6C46-42F1-A22A-C0B97C3DD0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'[Gráfico en Microsoft Word]Colin dimensiones (2)'!$B$4:$C$11</c:f>
              <c:multiLvlStrCache>
                <c:ptCount val="8"/>
                <c:lvl>
                  <c:pt idx="0">
                    <c:v>1, 2</c:v>
                  </c:pt>
                  <c:pt idx="1">
                    <c:v> 10, 11</c:v>
                  </c:pt>
                  <c:pt idx="2">
                    <c:v>3, 4</c:v>
                  </c:pt>
                  <c:pt idx="3">
                    <c:v>7</c:v>
                  </c:pt>
                  <c:pt idx="4">
                    <c:v>8, 13</c:v>
                  </c:pt>
                  <c:pt idx="5">
                    <c:v>9, 12</c:v>
                  </c:pt>
                  <c:pt idx="6">
                    <c:v>5</c:v>
                  </c:pt>
                  <c:pt idx="7">
                    <c:v>6</c:v>
                  </c:pt>
                </c:lvl>
                <c:lvl>
                  <c:pt idx="0">
                    <c:v>Fuente información confiable. </c:v>
                  </c:pt>
                  <c:pt idx="1">
                    <c:v>Secuencia científica.</c:v>
                  </c:pt>
                  <c:pt idx="2">
                    <c:v>Información completa.</c:v>
                  </c:pt>
                  <c:pt idx="3">
                    <c:v>Enfocado al tema.</c:v>
                  </c:pt>
                  <c:pt idx="4">
                    <c:v>Sustento teórico científico.</c:v>
                  </c:pt>
                  <c:pt idx="5">
                    <c:v>Aporte al conocimiento.</c:v>
                  </c:pt>
                  <c:pt idx="6">
                    <c:v>Estilo y formato.</c:v>
                  </c:pt>
                  <c:pt idx="7">
                    <c:v>Datos cualitativos-cuantitativos.</c:v>
                  </c:pt>
                </c:lvl>
              </c:multiLvlStrCache>
            </c:multiLvlStrRef>
          </c:cat>
          <c:val>
            <c:numRef>
              <c:f>'Colin dimensiones (2)'!#REF!</c:f>
              <c:numCache>
                <c:formatCode>General</c:formatCode>
                <c:ptCount val="1"/>
                <c:pt idx="0">
                  <c:v>1</c:v>
                </c:pt>
              </c:numCache>
            </c:numRef>
          </c:val>
          <c:extLst>
            <c:ext xmlns:c16="http://schemas.microsoft.com/office/drawing/2014/chart" uri="{C3380CC4-5D6E-409C-BE32-E72D297353CC}">
              <c16:uniqueId val="{00000022-6C46-42F1-A22A-C0B97C3DD0D9}"/>
            </c:ext>
          </c:extLst>
        </c:ser>
        <c:ser>
          <c:idx val="3"/>
          <c:order val="3"/>
          <c:dPt>
            <c:idx val="0"/>
            <c:bubble3D val="0"/>
            <c:spPr>
              <a:solidFill>
                <a:schemeClr val="accent6">
                  <a:tint val="48000"/>
                </a:schemeClr>
              </a:solidFill>
              <a:ln w="19050">
                <a:solidFill>
                  <a:schemeClr val="lt1"/>
                </a:solidFill>
              </a:ln>
              <a:effectLst/>
            </c:spPr>
            <c:extLst>
              <c:ext xmlns:c16="http://schemas.microsoft.com/office/drawing/2014/chart" uri="{C3380CC4-5D6E-409C-BE32-E72D297353CC}">
                <c16:uniqueId val="{00000024-6C46-42F1-A22A-C0B97C3DD0D9}"/>
              </c:ext>
            </c:extLst>
          </c:dPt>
          <c:dPt>
            <c:idx val="1"/>
            <c:bubble3D val="0"/>
            <c:spPr>
              <a:solidFill>
                <a:schemeClr val="accent6">
                  <a:tint val="65000"/>
                </a:schemeClr>
              </a:solidFill>
              <a:ln w="19050">
                <a:solidFill>
                  <a:schemeClr val="lt1"/>
                </a:solidFill>
              </a:ln>
              <a:effectLst/>
            </c:spPr>
            <c:extLst>
              <c:ext xmlns:c16="http://schemas.microsoft.com/office/drawing/2014/chart" uri="{C3380CC4-5D6E-409C-BE32-E72D297353CC}">
                <c16:uniqueId val="{00000026-6C46-42F1-A22A-C0B97C3DD0D9}"/>
              </c:ext>
            </c:extLst>
          </c:dPt>
          <c:dPt>
            <c:idx val="2"/>
            <c:bubble3D val="0"/>
            <c:spPr>
              <a:solidFill>
                <a:schemeClr val="accent6">
                  <a:tint val="83000"/>
                </a:schemeClr>
              </a:solidFill>
              <a:ln w="19050">
                <a:solidFill>
                  <a:schemeClr val="lt1"/>
                </a:solidFill>
              </a:ln>
              <a:effectLst/>
            </c:spPr>
            <c:extLst>
              <c:ext xmlns:c16="http://schemas.microsoft.com/office/drawing/2014/chart" uri="{C3380CC4-5D6E-409C-BE32-E72D297353CC}">
                <c16:uniqueId val="{00000028-6C46-42F1-A22A-C0B97C3DD0D9}"/>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2A-6C46-42F1-A22A-C0B97C3DD0D9}"/>
              </c:ext>
            </c:extLst>
          </c:dPt>
          <c:dPt>
            <c:idx val="4"/>
            <c:bubble3D val="0"/>
            <c:spPr>
              <a:solidFill>
                <a:schemeClr val="accent6">
                  <a:shade val="82000"/>
                </a:schemeClr>
              </a:solidFill>
              <a:ln w="19050">
                <a:solidFill>
                  <a:schemeClr val="lt1"/>
                </a:solidFill>
              </a:ln>
              <a:effectLst/>
            </c:spPr>
            <c:extLst>
              <c:ext xmlns:c16="http://schemas.microsoft.com/office/drawing/2014/chart" uri="{C3380CC4-5D6E-409C-BE32-E72D297353CC}">
                <c16:uniqueId val="{0000002C-6C46-42F1-A22A-C0B97C3DD0D9}"/>
              </c:ext>
            </c:extLst>
          </c:dPt>
          <c:dPt>
            <c:idx val="5"/>
            <c:bubble3D val="0"/>
            <c:spPr>
              <a:solidFill>
                <a:schemeClr val="accent6">
                  <a:shade val="65000"/>
                </a:schemeClr>
              </a:solidFill>
              <a:ln w="19050">
                <a:solidFill>
                  <a:schemeClr val="lt1"/>
                </a:solidFill>
              </a:ln>
              <a:effectLst/>
            </c:spPr>
            <c:extLst>
              <c:ext xmlns:c16="http://schemas.microsoft.com/office/drawing/2014/chart" uri="{C3380CC4-5D6E-409C-BE32-E72D297353CC}">
                <c16:uniqueId val="{0000002E-6C46-42F1-A22A-C0B97C3DD0D9}"/>
              </c:ext>
            </c:extLst>
          </c:dPt>
          <c:dPt>
            <c:idx val="6"/>
            <c:bubble3D val="0"/>
            <c:spPr>
              <a:solidFill>
                <a:schemeClr val="accent6">
                  <a:shade val="47000"/>
                </a:schemeClr>
              </a:solidFill>
              <a:ln w="19050">
                <a:solidFill>
                  <a:schemeClr val="lt1"/>
                </a:solidFill>
              </a:ln>
              <a:effectLst/>
            </c:spPr>
            <c:extLst>
              <c:ext xmlns:c16="http://schemas.microsoft.com/office/drawing/2014/chart" uri="{C3380CC4-5D6E-409C-BE32-E72D297353CC}">
                <c16:uniqueId val="{00000030-6C46-42F1-A22A-C0B97C3DD0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'[Gráfico en Microsoft Word]Colin dimensiones (2)'!$B$4:$C$11</c:f>
              <c:multiLvlStrCache>
                <c:ptCount val="8"/>
                <c:lvl>
                  <c:pt idx="0">
                    <c:v>1, 2</c:v>
                  </c:pt>
                  <c:pt idx="1">
                    <c:v> 10, 11</c:v>
                  </c:pt>
                  <c:pt idx="2">
                    <c:v>3, 4</c:v>
                  </c:pt>
                  <c:pt idx="3">
                    <c:v>7</c:v>
                  </c:pt>
                  <c:pt idx="4">
                    <c:v>8, 13</c:v>
                  </c:pt>
                  <c:pt idx="5">
                    <c:v>9, 12</c:v>
                  </c:pt>
                  <c:pt idx="6">
                    <c:v>5</c:v>
                  </c:pt>
                  <c:pt idx="7">
                    <c:v>6</c:v>
                  </c:pt>
                </c:lvl>
                <c:lvl>
                  <c:pt idx="0">
                    <c:v>Fuente información confiable. </c:v>
                  </c:pt>
                  <c:pt idx="1">
                    <c:v>Secuencia científica.</c:v>
                  </c:pt>
                  <c:pt idx="2">
                    <c:v>Información completa.</c:v>
                  </c:pt>
                  <c:pt idx="3">
                    <c:v>Enfocado al tema.</c:v>
                  </c:pt>
                  <c:pt idx="4">
                    <c:v>Sustento teórico científico.</c:v>
                  </c:pt>
                  <c:pt idx="5">
                    <c:v>Aporte al conocimiento.</c:v>
                  </c:pt>
                  <c:pt idx="6">
                    <c:v>Estilo y formato.</c:v>
                  </c:pt>
                  <c:pt idx="7">
                    <c:v>Datos cualitativos-cuantitativos.</c:v>
                  </c:pt>
                </c:lvl>
              </c:multiLvlStrCache>
            </c:multiLvlStrRef>
          </c:cat>
          <c:val>
            <c:numRef>
              <c:f>'[Gráfico en Microsoft Word]Colin dimensiones (2)'!$F$4:$F$10</c:f>
              <c:numCache>
                <c:formatCode>0.0</c:formatCode>
                <c:ptCount val="7"/>
                <c:pt idx="0">
                  <c:v>228</c:v>
                </c:pt>
                <c:pt idx="1">
                  <c:v>230</c:v>
                </c:pt>
                <c:pt idx="2">
                  <c:v>218</c:v>
                </c:pt>
                <c:pt idx="3">
                  <c:v>207</c:v>
                </c:pt>
                <c:pt idx="4">
                  <c:v>230</c:v>
                </c:pt>
                <c:pt idx="5">
                  <c:v>112</c:v>
                </c:pt>
                <c:pt idx="6">
                  <c:v>87</c:v>
                </c:pt>
              </c:numCache>
            </c:numRef>
          </c:val>
          <c:extLst>
            <c:ext xmlns:c16="http://schemas.microsoft.com/office/drawing/2014/chart" uri="{C3380CC4-5D6E-409C-BE32-E72D297353CC}">
              <c16:uniqueId val="{00000031-6C46-42F1-A22A-C0B97C3DD0D9}"/>
            </c:ext>
          </c:extLst>
        </c:ser>
        <c:ser>
          <c:idx val="4"/>
          <c:order val="4"/>
          <c:dPt>
            <c:idx val="0"/>
            <c:bubble3D val="0"/>
            <c:spPr>
              <a:solidFill>
                <a:schemeClr val="accent6">
                  <a:tint val="48000"/>
                </a:schemeClr>
              </a:solidFill>
              <a:ln w="19050">
                <a:solidFill>
                  <a:schemeClr val="lt1"/>
                </a:solidFill>
              </a:ln>
              <a:effectLst/>
            </c:spPr>
            <c:extLst>
              <c:ext xmlns:c16="http://schemas.microsoft.com/office/drawing/2014/chart" uri="{C3380CC4-5D6E-409C-BE32-E72D297353CC}">
                <c16:uniqueId val="{00000033-6C46-42F1-A22A-C0B97C3DD0D9}"/>
              </c:ext>
            </c:extLst>
          </c:dPt>
          <c:dPt>
            <c:idx val="1"/>
            <c:bubble3D val="0"/>
            <c:spPr>
              <a:solidFill>
                <a:schemeClr val="accent6">
                  <a:tint val="65000"/>
                </a:schemeClr>
              </a:solidFill>
              <a:ln w="19050">
                <a:solidFill>
                  <a:schemeClr val="lt1"/>
                </a:solidFill>
              </a:ln>
              <a:effectLst/>
            </c:spPr>
            <c:extLst>
              <c:ext xmlns:c16="http://schemas.microsoft.com/office/drawing/2014/chart" uri="{C3380CC4-5D6E-409C-BE32-E72D297353CC}">
                <c16:uniqueId val="{00000035-6C46-42F1-A22A-C0B97C3DD0D9}"/>
              </c:ext>
            </c:extLst>
          </c:dPt>
          <c:dPt>
            <c:idx val="2"/>
            <c:bubble3D val="0"/>
            <c:spPr>
              <a:solidFill>
                <a:schemeClr val="accent6">
                  <a:tint val="83000"/>
                </a:schemeClr>
              </a:solidFill>
              <a:ln w="19050">
                <a:solidFill>
                  <a:schemeClr val="lt1"/>
                </a:solidFill>
              </a:ln>
              <a:effectLst/>
            </c:spPr>
            <c:extLst>
              <c:ext xmlns:c16="http://schemas.microsoft.com/office/drawing/2014/chart" uri="{C3380CC4-5D6E-409C-BE32-E72D297353CC}">
                <c16:uniqueId val="{00000037-6C46-42F1-A22A-C0B97C3DD0D9}"/>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39-6C46-42F1-A22A-C0B97C3DD0D9}"/>
              </c:ext>
            </c:extLst>
          </c:dPt>
          <c:dPt>
            <c:idx val="4"/>
            <c:bubble3D val="0"/>
            <c:spPr>
              <a:solidFill>
                <a:schemeClr val="accent6">
                  <a:shade val="82000"/>
                </a:schemeClr>
              </a:solidFill>
              <a:ln w="19050">
                <a:solidFill>
                  <a:schemeClr val="lt1"/>
                </a:solidFill>
              </a:ln>
              <a:effectLst/>
            </c:spPr>
            <c:extLst>
              <c:ext xmlns:c16="http://schemas.microsoft.com/office/drawing/2014/chart" uri="{C3380CC4-5D6E-409C-BE32-E72D297353CC}">
                <c16:uniqueId val="{0000003B-6C46-42F1-A22A-C0B97C3DD0D9}"/>
              </c:ext>
            </c:extLst>
          </c:dPt>
          <c:dPt>
            <c:idx val="5"/>
            <c:bubble3D val="0"/>
            <c:spPr>
              <a:solidFill>
                <a:schemeClr val="accent6">
                  <a:shade val="65000"/>
                </a:schemeClr>
              </a:solidFill>
              <a:ln w="19050">
                <a:solidFill>
                  <a:schemeClr val="lt1"/>
                </a:solidFill>
              </a:ln>
              <a:effectLst/>
            </c:spPr>
            <c:extLst>
              <c:ext xmlns:c16="http://schemas.microsoft.com/office/drawing/2014/chart" uri="{C3380CC4-5D6E-409C-BE32-E72D297353CC}">
                <c16:uniqueId val="{0000003D-6C46-42F1-A22A-C0B97C3DD0D9}"/>
              </c:ext>
            </c:extLst>
          </c:dPt>
          <c:dPt>
            <c:idx val="6"/>
            <c:bubble3D val="0"/>
            <c:spPr>
              <a:solidFill>
                <a:schemeClr val="accent6">
                  <a:shade val="47000"/>
                </a:schemeClr>
              </a:solidFill>
              <a:ln w="19050">
                <a:solidFill>
                  <a:schemeClr val="lt1"/>
                </a:solidFill>
              </a:ln>
              <a:effectLst/>
            </c:spPr>
            <c:extLst>
              <c:ext xmlns:c16="http://schemas.microsoft.com/office/drawing/2014/chart" uri="{C3380CC4-5D6E-409C-BE32-E72D297353CC}">
                <c16:uniqueId val="{0000003F-6C46-42F1-A22A-C0B97C3DD0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'[Gráfico en Microsoft Word]Colin dimensiones (2)'!$B$4:$C$11</c:f>
              <c:multiLvlStrCache>
                <c:ptCount val="8"/>
                <c:lvl>
                  <c:pt idx="0">
                    <c:v>1, 2</c:v>
                  </c:pt>
                  <c:pt idx="1">
                    <c:v> 10, 11</c:v>
                  </c:pt>
                  <c:pt idx="2">
                    <c:v>3, 4</c:v>
                  </c:pt>
                  <c:pt idx="3">
                    <c:v>7</c:v>
                  </c:pt>
                  <c:pt idx="4">
                    <c:v>8, 13</c:v>
                  </c:pt>
                  <c:pt idx="5">
                    <c:v>9, 12</c:v>
                  </c:pt>
                  <c:pt idx="6">
                    <c:v>5</c:v>
                  </c:pt>
                  <c:pt idx="7">
                    <c:v>6</c:v>
                  </c:pt>
                </c:lvl>
                <c:lvl>
                  <c:pt idx="0">
                    <c:v>Fuente información confiable. </c:v>
                  </c:pt>
                  <c:pt idx="1">
                    <c:v>Secuencia científica.</c:v>
                  </c:pt>
                  <c:pt idx="2">
                    <c:v>Información completa.</c:v>
                  </c:pt>
                  <c:pt idx="3">
                    <c:v>Enfocado al tema.</c:v>
                  </c:pt>
                  <c:pt idx="4">
                    <c:v>Sustento teórico científico.</c:v>
                  </c:pt>
                  <c:pt idx="5">
                    <c:v>Aporte al conocimiento.</c:v>
                  </c:pt>
                  <c:pt idx="6">
                    <c:v>Estilo y formato.</c:v>
                  </c:pt>
                  <c:pt idx="7">
                    <c:v>Datos cualitativos-cuantitativos.</c:v>
                  </c:pt>
                </c:lvl>
              </c:multiLvlStrCache>
            </c:multiLvlStrRef>
          </c:cat>
          <c:val>
            <c:numRef>
              <c:f>'[Gráfico en Microsoft Word]Colin dimensiones (2)'!$G$4:$G$10</c:f>
              <c:numCache>
                <c:formatCode>0.00</c:formatCode>
                <c:ptCount val="7"/>
                <c:pt idx="0">
                  <c:v>114</c:v>
                </c:pt>
                <c:pt idx="1">
                  <c:v>115</c:v>
                </c:pt>
                <c:pt idx="2">
                  <c:v>109</c:v>
                </c:pt>
                <c:pt idx="3">
                  <c:v>103.5</c:v>
                </c:pt>
                <c:pt idx="4">
                  <c:v>115</c:v>
                </c:pt>
                <c:pt idx="5">
                  <c:v>112</c:v>
                </c:pt>
                <c:pt idx="6">
                  <c:v>87</c:v>
                </c:pt>
              </c:numCache>
            </c:numRef>
          </c:val>
          <c:extLst>
            <c:ext xmlns:c16="http://schemas.microsoft.com/office/drawing/2014/chart" uri="{C3380CC4-5D6E-409C-BE32-E72D297353CC}">
              <c16:uniqueId val="{00000040-6C46-42F1-A22A-C0B97C3DD0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452315205319763E-4"/>
          <c:y val="0.19102016838999861"/>
          <c:w val="0.48362568312837678"/>
          <c:h val="0.7370007538951247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3E6C-6D3E-471D-BF32-9BD07527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24</Pages>
  <Words>10313</Words>
  <Characters>56727</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Feliciano PC</dc:creator>
  <cp:lastModifiedBy>Gustavo Toledo</cp:lastModifiedBy>
  <cp:revision>94</cp:revision>
  <cp:lastPrinted>2024-06-27T17:30:00Z</cp:lastPrinted>
  <dcterms:created xsi:type="dcterms:W3CDTF">2024-01-09T20:06:00Z</dcterms:created>
  <dcterms:modified xsi:type="dcterms:W3CDTF">2024-06-27T17:30:00Z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2013</vt:lpwstr>
  </property>
  <property fmtid="{D5CDD505-2E9C-101B-9397-08002B2CF9AE}" pid="4" name="LastSaved">
    <vt:filetime>2020-07-27T00:00:00Z</vt:filetime>
  </property>
</Properties>
</file>