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18F5267D" w14:textId="77DF3738" w:rsidR="003150B7" w:rsidRPr="00FC107C" w:rsidRDefault="00FC107C" w:rsidP="00FC107C">
      <w:pPr>
        <w:spacing w:line="480" w:lineRule="auto"/>
        <w:jc w:val="right"/>
        <w:rPr>
          <w:rFonts w:ascii="Times New Roman" w:hAnsi="Times New Roman" w:cs="Times New Roman"/>
          <w:b/>
          <w:bCs/>
          <w:i/>
          <w:iCs/>
          <w:color w:val="000000" w:themeColor="text1"/>
          <w:lang w:val="es-ES_tradnl"/>
        </w:rPr>
      </w:pPr>
      <w:r w:rsidRPr="00FC107C">
        <w:rPr>
          <w:rFonts w:ascii="Times New Roman" w:hAnsi="Times New Roman" w:cs="Times New Roman"/>
          <w:b/>
          <w:bCs/>
          <w:i/>
          <w:iCs/>
          <w:shd w:val="clear" w:color="auto" w:fill="FFFFFF"/>
        </w:rPr>
        <w:t>https://doi.org/10.23913/ride.v14i28.1898</w:t>
      </w:r>
    </w:p>
    <w:p w14:paraId="0FB2FF6D" w14:textId="4F2F033A" w:rsidR="003150B7" w:rsidRDefault="00B54D6F" w:rsidP="00833714">
      <w:pPr>
        <w:spacing w:line="276" w:lineRule="auto"/>
        <w:jc w:val="right"/>
        <w:rPr>
          <w:rFonts w:ascii="Times New Roman" w:hAnsi="Times New Roman" w:cs="Times New Roman"/>
          <w:b/>
          <w:sz w:val="28"/>
          <w:szCs w:val="28"/>
          <w:lang w:val="es-CO" w:eastAsia="es-CL"/>
        </w:rPr>
      </w:pPr>
      <w:r w:rsidRPr="0004454B">
        <w:rPr>
          <w:rFonts w:ascii="Times New Roman" w:hAnsi="Times New Roman" w:cs="Times New Roman"/>
          <w:b/>
          <w:bCs/>
          <w:i/>
          <w:iCs/>
          <w:color w:val="000000" w:themeColor="text1"/>
        </w:rPr>
        <w:t>Artículos científicos</w:t>
      </w:r>
    </w:p>
    <w:p w14:paraId="463FAF8B" w14:textId="77777777" w:rsidR="00B54D6F" w:rsidRPr="00B54D6F" w:rsidRDefault="00B54D6F" w:rsidP="00833714">
      <w:pPr>
        <w:spacing w:line="276" w:lineRule="auto"/>
        <w:jc w:val="right"/>
        <w:rPr>
          <w:rFonts w:ascii="Times New Roman" w:hAnsi="Times New Roman" w:cs="Times New Roman"/>
          <w:b/>
          <w:sz w:val="28"/>
          <w:szCs w:val="28"/>
          <w:lang w:val="es-CO" w:eastAsia="es-CL"/>
        </w:rPr>
      </w:pPr>
    </w:p>
    <w:p w14:paraId="07D95440" w14:textId="0FD23E76" w:rsidR="00051772" w:rsidRPr="003150B7" w:rsidRDefault="00051772" w:rsidP="00833714">
      <w:pPr>
        <w:spacing w:after="240" w:line="276" w:lineRule="auto"/>
        <w:jc w:val="right"/>
        <w:rPr>
          <w:rFonts w:ascii="Calibri" w:hAnsi="Calibri" w:cs="Calibri"/>
          <w:b/>
          <w:bCs/>
          <w:i/>
          <w:iCs/>
          <w:color w:val="000000" w:themeColor="text1"/>
          <w:sz w:val="32"/>
          <w:szCs w:val="32"/>
          <w:lang w:val="es-ES_tradnl"/>
        </w:rPr>
      </w:pPr>
      <w:r w:rsidRPr="003150B7">
        <w:rPr>
          <w:rFonts w:ascii="Calibri" w:hAnsi="Calibri" w:cs="Calibri"/>
          <w:b/>
          <w:bCs/>
          <w:i/>
          <w:iCs/>
          <w:color w:val="000000" w:themeColor="text1"/>
          <w:sz w:val="32"/>
          <w:szCs w:val="32"/>
          <w:lang w:val="es-ES_tradnl"/>
        </w:rPr>
        <w:t>Inclusión educativa: descripción de barreras por diversidad lingüística y cultural</w:t>
      </w:r>
    </w:p>
    <w:p w14:paraId="3781DBEA" w14:textId="77777777" w:rsidR="00051772" w:rsidRPr="00833714" w:rsidRDefault="00051772" w:rsidP="00833714">
      <w:pPr>
        <w:spacing w:after="240" w:line="276" w:lineRule="auto"/>
        <w:jc w:val="right"/>
        <w:rPr>
          <w:rFonts w:ascii="Calibri" w:hAnsi="Calibri" w:cs="Calibri"/>
          <w:b/>
          <w:bCs/>
          <w:i/>
          <w:iCs/>
          <w:color w:val="000000" w:themeColor="text1"/>
          <w:sz w:val="28"/>
          <w:szCs w:val="28"/>
          <w:lang w:val="en-US"/>
        </w:rPr>
      </w:pPr>
      <w:r w:rsidRPr="00833714">
        <w:rPr>
          <w:rFonts w:ascii="Calibri" w:hAnsi="Calibri" w:cs="Calibri"/>
          <w:b/>
          <w:bCs/>
          <w:i/>
          <w:iCs/>
          <w:color w:val="000000" w:themeColor="text1"/>
          <w:sz w:val="28"/>
          <w:szCs w:val="28"/>
          <w:lang w:val="en-US"/>
        </w:rPr>
        <w:t>Educational inclusion: description of barriers due to linguistic and cultural diversity</w:t>
      </w:r>
    </w:p>
    <w:p w14:paraId="36766927" w14:textId="6EAAEF0A" w:rsidR="0035767E" w:rsidRPr="00CD3142" w:rsidRDefault="00833714" w:rsidP="00CD3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eastAsia="Times New Roman" w:hAnsi="Calibri" w:cs="Calibri"/>
          <w:b/>
          <w:bCs/>
          <w:i/>
          <w:iCs/>
          <w:color w:val="1F1F1F"/>
          <w:lang w:eastAsia="es-MX"/>
        </w:rPr>
      </w:pPr>
      <w:r w:rsidRPr="00833714">
        <w:rPr>
          <w:rFonts w:ascii="Calibri" w:eastAsia="Times New Roman" w:hAnsi="Calibri" w:cs="Calibri"/>
          <w:b/>
          <w:bCs/>
          <w:i/>
          <w:iCs/>
          <w:color w:val="1F1F1F"/>
          <w:sz w:val="28"/>
          <w:szCs w:val="28"/>
          <w:lang w:val="pt-PT" w:eastAsia="es-MX"/>
        </w:rPr>
        <w:t>Inclusão educacional: descrição das barreiras decorrentes da diversidade linguística e cultural</w:t>
      </w:r>
      <w:r w:rsidR="00CD3142">
        <w:rPr>
          <w:rFonts w:ascii="Calibri" w:eastAsia="Times New Roman" w:hAnsi="Calibri" w:cs="Calibri"/>
          <w:b/>
          <w:bCs/>
          <w:i/>
          <w:iCs/>
          <w:color w:val="1F1F1F"/>
          <w:sz w:val="28"/>
          <w:szCs w:val="28"/>
          <w:lang w:eastAsia="es-MX"/>
        </w:rPr>
        <w:br/>
      </w:r>
    </w:p>
    <w:p w14:paraId="3B45CA78" w14:textId="1AB0F2FA" w:rsidR="0035767E" w:rsidRPr="00CD3142" w:rsidRDefault="0035767E" w:rsidP="0035767E">
      <w:pPr>
        <w:spacing w:line="276" w:lineRule="auto"/>
        <w:jc w:val="right"/>
        <w:rPr>
          <w:rFonts w:cstheme="minorHAnsi"/>
          <w:b/>
          <w:bCs/>
          <w:color w:val="000000" w:themeColor="text1"/>
        </w:rPr>
      </w:pPr>
      <w:r w:rsidRPr="00CD3142">
        <w:rPr>
          <w:rFonts w:cstheme="minorHAnsi"/>
          <w:b/>
          <w:bCs/>
          <w:color w:val="000000" w:themeColor="text1"/>
        </w:rPr>
        <w:t>Flor Ivett Reyes Guillén</w:t>
      </w:r>
    </w:p>
    <w:p w14:paraId="65320EEE" w14:textId="152565C3" w:rsidR="0035767E" w:rsidRPr="00CD3142" w:rsidRDefault="0035767E" w:rsidP="0035767E">
      <w:pPr>
        <w:spacing w:line="276" w:lineRule="auto"/>
        <w:jc w:val="right"/>
        <w:rPr>
          <w:rFonts w:ascii="Times New Roman" w:hAnsi="Times New Roman" w:cs="Times New Roman"/>
          <w:color w:val="000000" w:themeColor="text1"/>
        </w:rPr>
      </w:pPr>
      <w:r w:rsidRPr="00CD3142">
        <w:rPr>
          <w:rFonts w:ascii="Times New Roman" w:hAnsi="Times New Roman" w:cs="Times New Roman"/>
          <w:color w:val="000000" w:themeColor="text1"/>
        </w:rPr>
        <w:t>Universidad Autónoma de Chiapas, México</w:t>
      </w:r>
    </w:p>
    <w:p w14:paraId="42B0A4F4" w14:textId="6C6DC04E" w:rsidR="0035767E" w:rsidRPr="00CD3142" w:rsidRDefault="00000000" w:rsidP="0035767E">
      <w:pPr>
        <w:spacing w:line="276" w:lineRule="auto"/>
        <w:jc w:val="right"/>
        <w:rPr>
          <w:rFonts w:cstheme="minorHAnsi"/>
          <w:color w:val="000000" w:themeColor="text1"/>
        </w:rPr>
      </w:pPr>
      <w:hyperlink r:id="rId7" w:history="1">
        <w:r w:rsidR="0035767E" w:rsidRPr="00CD3142">
          <w:rPr>
            <w:rStyle w:val="Hipervnculo"/>
            <w:rFonts w:cstheme="minorHAnsi"/>
            <w:color w:val="FF0000"/>
            <w:u w:val="none"/>
          </w:rPr>
          <w:t>reyes.flor@unach.mx</w:t>
        </w:r>
      </w:hyperlink>
    </w:p>
    <w:p w14:paraId="62EC0190" w14:textId="3208DA28" w:rsidR="0035767E" w:rsidRPr="00CD3142" w:rsidRDefault="00000000" w:rsidP="0035767E">
      <w:pPr>
        <w:spacing w:line="276" w:lineRule="auto"/>
        <w:jc w:val="right"/>
        <w:rPr>
          <w:rFonts w:ascii="Times New Roman" w:hAnsi="Times New Roman" w:cs="Times New Roman"/>
          <w:color w:val="000000" w:themeColor="text1"/>
        </w:rPr>
      </w:pPr>
      <w:hyperlink r:id="rId8" w:tgtFrame="_blank" w:history="1">
        <w:r w:rsidR="0035767E" w:rsidRPr="00CD3142">
          <w:rPr>
            <w:rFonts w:ascii="Times New Roman" w:hAnsi="Times New Roman" w:cs="Times New Roman"/>
            <w:color w:val="000000" w:themeColor="text1"/>
          </w:rPr>
          <w:t>https://orcid.org/0000-0001-9738-4554</w:t>
        </w:r>
      </w:hyperlink>
    </w:p>
    <w:p w14:paraId="1CE9E7FB" w14:textId="77777777" w:rsidR="0035767E" w:rsidRPr="00CD3142" w:rsidRDefault="0035767E" w:rsidP="00CD3142">
      <w:pPr>
        <w:spacing w:line="360" w:lineRule="auto"/>
        <w:rPr>
          <w:rFonts w:ascii="Calibri" w:hAnsi="Calibri" w:cs="Calibri"/>
          <w:b/>
          <w:bCs/>
          <w:color w:val="000000" w:themeColor="text1"/>
          <w:lang w:val="en-US"/>
        </w:rPr>
      </w:pPr>
    </w:p>
    <w:p w14:paraId="0BDE707C" w14:textId="2B8E5A1F" w:rsidR="00051772" w:rsidRPr="00833714" w:rsidRDefault="00051772" w:rsidP="00833714">
      <w:pPr>
        <w:spacing w:line="360" w:lineRule="auto"/>
        <w:rPr>
          <w:rFonts w:ascii="Calibri" w:hAnsi="Calibri" w:cs="Calibri"/>
          <w:b/>
          <w:bCs/>
          <w:color w:val="000000" w:themeColor="text1"/>
          <w:sz w:val="28"/>
          <w:szCs w:val="28"/>
          <w:lang w:val="es-ES_tradnl"/>
        </w:rPr>
      </w:pPr>
      <w:r w:rsidRPr="00833714">
        <w:rPr>
          <w:rFonts w:ascii="Calibri" w:hAnsi="Calibri" w:cs="Calibri"/>
          <w:b/>
          <w:bCs/>
          <w:color w:val="000000" w:themeColor="text1"/>
          <w:sz w:val="28"/>
          <w:szCs w:val="28"/>
          <w:lang w:val="es-ES_tradnl"/>
        </w:rPr>
        <w:t>Resumen</w:t>
      </w:r>
    </w:p>
    <w:p w14:paraId="538A8C03" w14:textId="77777777" w:rsidR="00A60B9C" w:rsidRPr="00983662" w:rsidRDefault="00A60B9C" w:rsidP="00833714">
      <w:pPr>
        <w:spacing w:line="360" w:lineRule="auto"/>
        <w:jc w:val="both"/>
        <w:rPr>
          <w:rFonts w:ascii="Times New Roman" w:hAnsi="Times New Roman" w:cs="Times New Roman"/>
        </w:rPr>
      </w:pPr>
      <w:r>
        <w:rPr>
          <w:rFonts w:ascii="Times New Roman" w:hAnsi="Times New Roman" w:cs="Times New Roman"/>
        </w:rPr>
        <w:t>En e</w:t>
      </w:r>
      <w:r w:rsidRPr="00983662">
        <w:rPr>
          <w:rFonts w:ascii="Times New Roman" w:hAnsi="Times New Roman" w:cs="Times New Roman"/>
        </w:rPr>
        <w:t xml:space="preserve">l presente artículo </w:t>
      </w:r>
      <w:r>
        <w:rPr>
          <w:rFonts w:ascii="Times New Roman" w:hAnsi="Times New Roman" w:cs="Times New Roman"/>
        </w:rPr>
        <w:t xml:space="preserve">se </w:t>
      </w:r>
      <w:r w:rsidRPr="00983662">
        <w:rPr>
          <w:rFonts w:ascii="Times New Roman" w:hAnsi="Times New Roman" w:cs="Times New Roman"/>
        </w:rPr>
        <w:t>analiza</w:t>
      </w:r>
      <w:r>
        <w:rPr>
          <w:rFonts w:ascii="Times New Roman" w:hAnsi="Times New Roman" w:cs="Times New Roman"/>
        </w:rPr>
        <w:t>n</w:t>
      </w:r>
      <w:r w:rsidRPr="00983662">
        <w:rPr>
          <w:rFonts w:ascii="Times New Roman" w:hAnsi="Times New Roman" w:cs="Times New Roman"/>
        </w:rPr>
        <w:t xml:space="preserve"> las percepciones de estudiantes y docentes universitarios </w:t>
      </w:r>
      <w:r>
        <w:rPr>
          <w:rFonts w:ascii="Times New Roman" w:hAnsi="Times New Roman" w:cs="Times New Roman"/>
        </w:rPr>
        <w:t>en torno a</w:t>
      </w:r>
      <w:r w:rsidRPr="00983662">
        <w:rPr>
          <w:rFonts w:ascii="Times New Roman" w:hAnsi="Times New Roman" w:cs="Times New Roman"/>
        </w:rPr>
        <w:t xml:space="preserve"> la presencia de barreras por diversidad lingüística y cultural en la educación superior. </w:t>
      </w:r>
      <w:r>
        <w:rPr>
          <w:rFonts w:ascii="Times New Roman" w:hAnsi="Times New Roman" w:cs="Times New Roman"/>
        </w:rPr>
        <w:t>Para ello, se empleó una</w:t>
      </w:r>
      <w:r w:rsidRPr="00983662">
        <w:rPr>
          <w:rFonts w:ascii="Times New Roman" w:hAnsi="Times New Roman" w:cs="Times New Roman"/>
        </w:rPr>
        <w:t xml:space="preserve"> metodología mixta, </w:t>
      </w:r>
      <w:r>
        <w:rPr>
          <w:rFonts w:ascii="Times New Roman" w:hAnsi="Times New Roman" w:cs="Times New Roman"/>
        </w:rPr>
        <w:t>específicamente mediante una</w:t>
      </w:r>
      <w:r w:rsidRPr="00983662">
        <w:rPr>
          <w:rFonts w:ascii="Times New Roman" w:hAnsi="Times New Roman" w:cs="Times New Roman"/>
        </w:rPr>
        <w:t xml:space="preserve"> encuesta y </w:t>
      </w:r>
      <w:r>
        <w:rPr>
          <w:rFonts w:ascii="Times New Roman" w:hAnsi="Times New Roman" w:cs="Times New Roman"/>
        </w:rPr>
        <w:t xml:space="preserve">una </w:t>
      </w:r>
      <w:r w:rsidRPr="00983662">
        <w:rPr>
          <w:rFonts w:ascii="Times New Roman" w:hAnsi="Times New Roman" w:cs="Times New Roman"/>
        </w:rPr>
        <w:t xml:space="preserve">entrevista </w:t>
      </w:r>
      <w:r>
        <w:rPr>
          <w:rFonts w:ascii="Times New Roman" w:hAnsi="Times New Roman" w:cs="Times New Roman"/>
        </w:rPr>
        <w:t>en</w:t>
      </w:r>
      <w:r w:rsidRPr="00983662">
        <w:rPr>
          <w:rFonts w:ascii="Times New Roman" w:hAnsi="Times New Roman" w:cs="Times New Roman"/>
        </w:rPr>
        <w:t xml:space="preserve"> profundidad. El análisis de la encuesta se </w:t>
      </w:r>
      <w:r>
        <w:rPr>
          <w:rFonts w:ascii="Times New Roman" w:hAnsi="Times New Roman" w:cs="Times New Roman"/>
        </w:rPr>
        <w:t xml:space="preserve">efectuó a través de </w:t>
      </w:r>
      <w:r w:rsidRPr="00983662">
        <w:rPr>
          <w:rFonts w:ascii="Times New Roman" w:hAnsi="Times New Roman" w:cs="Times New Roman"/>
        </w:rPr>
        <w:t xml:space="preserve">estadística descriptiva, mientras que </w:t>
      </w:r>
      <w:r>
        <w:rPr>
          <w:rFonts w:ascii="Times New Roman" w:hAnsi="Times New Roman" w:cs="Times New Roman"/>
        </w:rPr>
        <w:t xml:space="preserve">en </w:t>
      </w:r>
      <w:r w:rsidRPr="00983662">
        <w:rPr>
          <w:rFonts w:ascii="Times New Roman" w:hAnsi="Times New Roman" w:cs="Times New Roman"/>
        </w:rPr>
        <w:t xml:space="preserve">las entrevistas se </w:t>
      </w:r>
      <w:r>
        <w:rPr>
          <w:rFonts w:ascii="Times New Roman" w:hAnsi="Times New Roman" w:cs="Times New Roman"/>
        </w:rPr>
        <w:t xml:space="preserve">examinó </w:t>
      </w:r>
      <w:r w:rsidRPr="00983662">
        <w:rPr>
          <w:rFonts w:ascii="Times New Roman" w:hAnsi="Times New Roman" w:cs="Times New Roman"/>
        </w:rPr>
        <w:t xml:space="preserve">el contenido para detectar las principales contribuciones de los informantes. </w:t>
      </w:r>
      <w:r>
        <w:rPr>
          <w:rFonts w:ascii="Times New Roman" w:hAnsi="Times New Roman" w:cs="Times New Roman"/>
        </w:rPr>
        <w:t>L</w:t>
      </w:r>
      <w:r w:rsidRPr="00983662">
        <w:rPr>
          <w:rFonts w:ascii="Times New Roman" w:hAnsi="Times New Roman" w:cs="Times New Roman"/>
        </w:rPr>
        <w:t xml:space="preserve">os principales </w:t>
      </w:r>
      <w:r>
        <w:rPr>
          <w:rFonts w:ascii="Times New Roman" w:hAnsi="Times New Roman" w:cs="Times New Roman"/>
        </w:rPr>
        <w:t xml:space="preserve">demuestran </w:t>
      </w:r>
      <w:r w:rsidRPr="00983662">
        <w:rPr>
          <w:rFonts w:ascii="Times New Roman" w:hAnsi="Times New Roman" w:cs="Times New Roman"/>
        </w:rPr>
        <w:t>que la percepción de discriminación por género y origen étnico está presente tanto en estudiantes como en docentes. Además, se observa la exclusión de estudiantes por parte de docentes, la cual es percibida y explicada por estos últimos como un entramado de relaciones actorales. En conclusión, el estudio identifica barreras como el origen étnico, la lengua materna, el género y el empleo que algunos estudiantes desarrollan simultáneamente con su formación universitaria.</w:t>
      </w:r>
    </w:p>
    <w:p w14:paraId="3E743C92" w14:textId="5616A73F" w:rsidR="00217A10" w:rsidRDefault="00051772" w:rsidP="00217A10">
      <w:pPr>
        <w:spacing w:line="360" w:lineRule="auto"/>
        <w:jc w:val="both"/>
        <w:rPr>
          <w:rFonts w:ascii="Times New Roman" w:hAnsi="Times New Roman" w:cs="Times New Roman"/>
          <w:color w:val="000000" w:themeColor="text1"/>
          <w:lang w:val="es-ES_tradnl"/>
        </w:rPr>
      </w:pPr>
      <w:r w:rsidRPr="00833714">
        <w:rPr>
          <w:rFonts w:ascii="Calibri" w:hAnsi="Calibri" w:cs="Calibri"/>
          <w:b/>
          <w:bCs/>
          <w:color w:val="000000" w:themeColor="text1"/>
          <w:sz w:val="28"/>
          <w:szCs w:val="28"/>
          <w:lang w:val="es-ES_tradnl"/>
        </w:rPr>
        <w:t>Palabras clave:</w:t>
      </w:r>
      <w:r w:rsidRPr="00FF231E">
        <w:rPr>
          <w:rFonts w:ascii="Times New Roman" w:hAnsi="Times New Roman" w:cs="Times New Roman"/>
          <w:b/>
          <w:bCs/>
          <w:color w:val="000000" w:themeColor="text1"/>
          <w:lang w:val="es-ES_tradnl"/>
        </w:rPr>
        <w:t xml:space="preserve"> </w:t>
      </w:r>
      <w:r w:rsidR="00E94431" w:rsidRPr="00FF231E">
        <w:rPr>
          <w:rFonts w:ascii="Times New Roman" w:hAnsi="Times New Roman" w:cs="Times New Roman"/>
          <w:color w:val="000000" w:themeColor="text1"/>
          <w:lang w:val="es-ES_tradnl"/>
        </w:rPr>
        <w:t>inclusión</w:t>
      </w:r>
      <w:r w:rsidRPr="00FF231E">
        <w:rPr>
          <w:rFonts w:ascii="Times New Roman" w:hAnsi="Times New Roman" w:cs="Times New Roman"/>
          <w:color w:val="000000" w:themeColor="text1"/>
          <w:lang w:val="es-ES_tradnl"/>
        </w:rPr>
        <w:t xml:space="preserve"> educativa</w:t>
      </w:r>
      <w:r w:rsidRPr="00FF231E">
        <w:rPr>
          <w:rFonts w:ascii="Times New Roman" w:hAnsi="Times New Roman" w:cs="Times New Roman"/>
          <w:b/>
          <w:bCs/>
          <w:color w:val="000000" w:themeColor="text1"/>
          <w:lang w:val="es-ES_tradnl"/>
        </w:rPr>
        <w:t xml:space="preserve"> </w:t>
      </w:r>
      <w:r w:rsidRPr="00FF231E">
        <w:rPr>
          <w:rFonts w:ascii="Times New Roman" w:hAnsi="Times New Roman" w:cs="Times New Roman"/>
          <w:color w:val="000000" w:themeColor="text1"/>
          <w:lang w:val="es-ES_tradnl"/>
        </w:rPr>
        <w:t>barreras lingüísticas, barreras culturales, educación universitaria</w:t>
      </w:r>
      <w:r w:rsidR="00A60B9C">
        <w:rPr>
          <w:rFonts w:ascii="Times New Roman" w:hAnsi="Times New Roman" w:cs="Times New Roman"/>
          <w:color w:val="000000" w:themeColor="text1"/>
          <w:lang w:val="es-ES_tradnl"/>
        </w:rPr>
        <w:t>.</w:t>
      </w:r>
    </w:p>
    <w:p w14:paraId="15BEC40B" w14:textId="77777777" w:rsidR="00CD3142" w:rsidRDefault="00CD3142" w:rsidP="00217A10">
      <w:pPr>
        <w:spacing w:line="360" w:lineRule="auto"/>
        <w:jc w:val="both"/>
        <w:rPr>
          <w:rFonts w:ascii="Times New Roman" w:hAnsi="Times New Roman" w:cs="Times New Roman"/>
          <w:color w:val="000000" w:themeColor="text1"/>
          <w:lang w:val="es-ES_tradnl"/>
        </w:rPr>
      </w:pPr>
    </w:p>
    <w:p w14:paraId="0D7DFB4A" w14:textId="77777777" w:rsidR="00AE7376" w:rsidRDefault="00AE7376" w:rsidP="00217A10">
      <w:pPr>
        <w:spacing w:line="360" w:lineRule="auto"/>
        <w:jc w:val="both"/>
        <w:rPr>
          <w:rFonts w:ascii="Times New Roman" w:hAnsi="Times New Roman" w:cs="Times New Roman"/>
          <w:color w:val="000000" w:themeColor="text1"/>
          <w:lang w:val="es-ES_tradnl"/>
        </w:rPr>
      </w:pPr>
    </w:p>
    <w:p w14:paraId="07828EA0" w14:textId="77777777" w:rsidR="00FC107C" w:rsidRPr="00217A10" w:rsidRDefault="00FC107C" w:rsidP="00217A10">
      <w:pPr>
        <w:spacing w:line="360" w:lineRule="auto"/>
        <w:jc w:val="both"/>
        <w:rPr>
          <w:rFonts w:ascii="Times New Roman" w:hAnsi="Times New Roman" w:cs="Times New Roman"/>
          <w:color w:val="000000" w:themeColor="text1"/>
          <w:lang w:val="es-ES_tradnl"/>
        </w:rPr>
      </w:pPr>
    </w:p>
    <w:p w14:paraId="2ACE76E0" w14:textId="5A85FFF8" w:rsidR="00E94431" w:rsidRPr="00833714" w:rsidRDefault="00616AD4" w:rsidP="005703B6">
      <w:pPr>
        <w:spacing w:line="360" w:lineRule="auto"/>
        <w:rPr>
          <w:rFonts w:ascii="Calibri" w:hAnsi="Calibri" w:cs="Calibri"/>
          <w:b/>
          <w:bCs/>
          <w:color w:val="000000" w:themeColor="text1"/>
          <w:sz w:val="28"/>
          <w:szCs w:val="28"/>
          <w:lang w:val="en-US"/>
        </w:rPr>
      </w:pPr>
      <w:r w:rsidRPr="00833714">
        <w:rPr>
          <w:rFonts w:ascii="Calibri" w:hAnsi="Calibri" w:cs="Calibri"/>
          <w:b/>
          <w:bCs/>
          <w:color w:val="000000" w:themeColor="text1"/>
          <w:sz w:val="28"/>
          <w:szCs w:val="28"/>
          <w:lang w:val="en-US"/>
        </w:rPr>
        <w:lastRenderedPageBreak/>
        <w:t>Abstract</w:t>
      </w:r>
    </w:p>
    <w:p w14:paraId="2CF7D176" w14:textId="6662A5CD" w:rsidR="00616AD4" w:rsidRPr="00FF231E" w:rsidRDefault="00616AD4" w:rsidP="005703B6">
      <w:pPr>
        <w:spacing w:line="360" w:lineRule="auto"/>
        <w:jc w:val="both"/>
        <w:rPr>
          <w:rFonts w:ascii="Times New Roman" w:hAnsi="Times New Roman" w:cs="Times New Roman"/>
          <w:color w:val="000000" w:themeColor="text1"/>
          <w:lang w:val="en-US"/>
        </w:rPr>
      </w:pPr>
      <w:r w:rsidRPr="00FF231E">
        <w:rPr>
          <w:rFonts w:ascii="Times New Roman" w:hAnsi="Times New Roman" w:cs="Times New Roman"/>
          <w:color w:val="000000" w:themeColor="text1"/>
          <w:lang w:val="en-US"/>
        </w:rPr>
        <w:t xml:space="preserve">This article presents the results of a research with the objective of analyzing the perceptions of university students and teachers about the presence of barriers due to linguistic and cultural diversity in higher education. The methodology used was mixed, where the survey and in-depth interview were the main techniques used. The analysis of the survey was carried out by descriptive statistics and the analysis of interviews, by content, detecting the main contributions of the informants. Among the main results, the perception of discrimination due to gender and ethnic origin is present in both students and teachers. The presence of discrimination or exclusion from students to teachers is </w:t>
      </w:r>
      <w:r w:rsidR="00FE53ED" w:rsidRPr="00FF231E">
        <w:rPr>
          <w:rFonts w:ascii="Times New Roman" w:hAnsi="Times New Roman" w:cs="Times New Roman"/>
          <w:color w:val="000000" w:themeColor="text1"/>
          <w:lang w:val="en-US"/>
        </w:rPr>
        <w:t>present and</w:t>
      </w:r>
      <w:r w:rsidRPr="00FF231E">
        <w:rPr>
          <w:rFonts w:ascii="Times New Roman" w:hAnsi="Times New Roman" w:cs="Times New Roman"/>
          <w:color w:val="000000" w:themeColor="text1"/>
          <w:lang w:val="en-US"/>
        </w:rPr>
        <w:t xml:space="preserve"> is perceived and explained by the teachers themselves as a network of actor relationships. In conclusion, in the study, barriers are perceived such as ethnic origin, mother tongue, gender and employment that some students develop at the same time as their university education.</w:t>
      </w:r>
    </w:p>
    <w:p w14:paraId="59D4D836" w14:textId="38CDFC53" w:rsidR="00616AD4" w:rsidRDefault="00616AD4" w:rsidP="005703B6">
      <w:pPr>
        <w:spacing w:line="360" w:lineRule="auto"/>
        <w:jc w:val="both"/>
        <w:rPr>
          <w:rFonts w:ascii="Times New Roman" w:hAnsi="Times New Roman" w:cs="Times New Roman"/>
          <w:color w:val="000000" w:themeColor="text1"/>
          <w:lang w:val="en-US"/>
        </w:rPr>
      </w:pPr>
      <w:r w:rsidRPr="00833714">
        <w:rPr>
          <w:rFonts w:ascii="Calibri" w:hAnsi="Calibri" w:cs="Calibri"/>
          <w:b/>
          <w:bCs/>
          <w:color w:val="000000" w:themeColor="text1"/>
          <w:sz w:val="28"/>
          <w:szCs w:val="28"/>
          <w:lang w:val="en-US"/>
        </w:rPr>
        <w:t>Key</w:t>
      </w:r>
      <w:r w:rsidR="00833714" w:rsidRPr="00833714">
        <w:rPr>
          <w:rFonts w:ascii="Calibri" w:hAnsi="Calibri" w:cs="Calibri"/>
          <w:b/>
          <w:bCs/>
          <w:color w:val="000000" w:themeColor="text1"/>
          <w:sz w:val="28"/>
          <w:szCs w:val="28"/>
          <w:lang w:val="en-US"/>
        </w:rPr>
        <w:t xml:space="preserve"> </w:t>
      </w:r>
      <w:r w:rsidRPr="00833714">
        <w:rPr>
          <w:rFonts w:ascii="Calibri" w:hAnsi="Calibri" w:cs="Calibri"/>
          <w:b/>
          <w:bCs/>
          <w:color w:val="000000" w:themeColor="text1"/>
          <w:sz w:val="28"/>
          <w:szCs w:val="28"/>
          <w:lang w:val="en-US"/>
        </w:rPr>
        <w:t>words:</w:t>
      </w:r>
      <w:r w:rsidRPr="00FF231E">
        <w:rPr>
          <w:rFonts w:ascii="Times New Roman" w:hAnsi="Times New Roman" w:cs="Times New Roman"/>
          <w:color w:val="000000" w:themeColor="text1"/>
          <w:lang w:val="en-US"/>
        </w:rPr>
        <w:t xml:space="preserve"> educational inclusion linguistic barriers, cultural barriers, university education</w:t>
      </w:r>
      <w:r w:rsidR="00833714">
        <w:rPr>
          <w:rFonts w:ascii="Times New Roman" w:hAnsi="Times New Roman" w:cs="Times New Roman"/>
          <w:color w:val="000000" w:themeColor="text1"/>
          <w:lang w:val="en-US"/>
        </w:rPr>
        <w:t>.</w:t>
      </w:r>
    </w:p>
    <w:p w14:paraId="3B0E61E3" w14:textId="77777777" w:rsidR="00217A10" w:rsidRPr="00CD3142" w:rsidRDefault="00217A10" w:rsidP="00CD3142">
      <w:pPr>
        <w:pStyle w:val="HTMLconformatoprevio"/>
        <w:spacing w:line="360" w:lineRule="auto"/>
        <w:rPr>
          <w:rStyle w:val="y2iqfc"/>
          <w:rFonts w:ascii="Calibri" w:hAnsi="Calibri" w:cs="Calibri"/>
          <w:b/>
          <w:bCs/>
          <w:color w:val="1F1F1F"/>
          <w:sz w:val="24"/>
          <w:szCs w:val="24"/>
          <w:lang w:val="pt-PT"/>
        </w:rPr>
      </w:pPr>
    </w:p>
    <w:p w14:paraId="7DD87F4E" w14:textId="0C4480D0" w:rsidR="007112B9" w:rsidRPr="007112B9" w:rsidRDefault="007112B9" w:rsidP="00CD3142">
      <w:pPr>
        <w:pStyle w:val="HTMLconformatoprevio"/>
        <w:spacing w:line="360" w:lineRule="auto"/>
        <w:rPr>
          <w:rStyle w:val="y2iqfc"/>
          <w:rFonts w:ascii="Calibri" w:hAnsi="Calibri" w:cs="Calibri"/>
          <w:b/>
          <w:bCs/>
          <w:color w:val="1F1F1F"/>
          <w:sz w:val="28"/>
          <w:szCs w:val="28"/>
          <w:lang w:val="pt-PT"/>
        </w:rPr>
      </w:pPr>
      <w:r w:rsidRPr="007112B9">
        <w:rPr>
          <w:rStyle w:val="y2iqfc"/>
          <w:rFonts w:ascii="Calibri" w:hAnsi="Calibri" w:cs="Calibri"/>
          <w:b/>
          <w:bCs/>
          <w:color w:val="1F1F1F"/>
          <w:sz w:val="28"/>
          <w:szCs w:val="28"/>
          <w:lang w:val="pt-PT"/>
        </w:rPr>
        <w:t>Resumo</w:t>
      </w:r>
    </w:p>
    <w:p w14:paraId="7598CA8B" w14:textId="77777777" w:rsidR="007112B9" w:rsidRPr="007112B9" w:rsidRDefault="007112B9" w:rsidP="00CD3142">
      <w:pPr>
        <w:pStyle w:val="HTMLconformatoprevio"/>
        <w:spacing w:line="360" w:lineRule="auto"/>
        <w:jc w:val="both"/>
        <w:rPr>
          <w:rStyle w:val="y2iqfc"/>
          <w:rFonts w:ascii="Times New Roman" w:hAnsi="Times New Roman" w:cs="Times New Roman"/>
          <w:color w:val="1F1F1F"/>
          <w:sz w:val="24"/>
          <w:szCs w:val="24"/>
          <w:lang w:val="pt-PT"/>
        </w:rPr>
      </w:pPr>
      <w:r w:rsidRPr="007112B9">
        <w:rPr>
          <w:rStyle w:val="y2iqfc"/>
          <w:rFonts w:ascii="Times New Roman" w:hAnsi="Times New Roman" w:cs="Times New Roman"/>
          <w:color w:val="1F1F1F"/>
          <w:sz w:val="24"/>
          <w:szCs w:val="24"/>
          <w:lang w:val="pt-PT"/>
        </w:rPr>
        <w:t>Este artigo analisa as percepções de estudantes universitários e professores sobre a presença de barreiras devido à diversidade linguística e cultural no ensino superior. Para tal, foi utilizada uma metodologia mista, nomeadamente através de um inquérito e de uma entrevista em profundidade. A análise da pesquisa foi realizada por meio de estatística descritiva, enquanto o conteúdo das entrevistas foi examinado para detectar as principais contribuições dos informantes. Os principais mostram que a percepção de discriminação baseada no género e na origem étnica está presente tanto nos alunos como nos professores. Além disso, observa-se a exclusão dos alunos pelos professores, percebida e explicada por estes últimos como uma rede de relações de atores. Em conclusão, o estudo identifica barreiras como origem étnica, língua materna, género e emprego que alguns estudantes desenvolvem simultaneamente com a sua formação universitária.</w:t>
      </w:r>
    </w:p>
    <w:p w14:paraId="019F3667" w14:textId="77777777" w:rsidR="007112B9" w:rsidRPr="005703B6" w:rsidRDefault="007112B9" w:rsidP="00CD3142">
      <w:pPr>
        <w:pStyle w:val="HTMLconformatoprevio"/>
        <w:spacing w:line="360" w:lineRule="auto"/>
        <w:jc w:val="both"/>
        <w:rPr>
          <w:rFonts w:ascii="Times New Roman" w:hAnsi="Times New Roman" w:cs="Times New Roman"/>
          <w:color w:val="1F1F1F"/>
          <w:sz w:val="24"/>
          <w:szCs w:val="24"/>
        </w:rPr>
      </w:pPr>
      <w:r w:rsidRPr="005703B6">
        <w:rPr>
          <w:rStyle w:val="y2iqfc"/>
          <w:rFonts w:ascii="Calibri" w:hAnsi="Calibri" w:cs="Calibri"/>
          <w:b/>
          <w:bCs/>
          <w:color w:val="1F1F1F"/>
          <w:sz w:val="28"/>
          <w:szCs w:val="28"/>
          <w:lang w:val="pt-PT"/>
        </w:rPr>
        <w:t>Palavras-chave:</w:t>
      </w:r>
      <w:r>
        <w:rPr>
          <w:rStyle w:val="y2iqfc"/>
          <w:rFonts w:ascii="inherit" w:hAnsi="inherit"/>
          <w:color w:val="1F1F1F"/>
          <w:sz w:val="42"/>
          <w:szCs w:val="42"/>
          <w:lang w:val="pt-PT"/>
        </w:rPr>
        <w:t xml:space="preserve"> </w:t>
      </w:r>
      <w:r w:rsidRPr="005703B6">
        <w:rPr>
          <w:rStyle w:val="y2iqfc"/>
          <w:rFonts w:ascii="Times New Roman" w:hAnsi="Times New Roman" w:cs="Times New Roman"/>
          <w:color w:val="1F1F1F"/>
          <w:sz w:val="24"/>
          <w:szCs w:val="24"/>
          <w:lang w:val="pt-PT"/>
        </w:rPr>
        <w:t>barreiras linguísticas de inclusão educacional, barreiras culturais, ensino universitário.</w:t>
      </w:r>
    </w:p>
    <w:p w14:paraId="52B50EC2" w14:textId="22AEDFBE" w:rsidR="00E43E1C" w:rsidRPr="004334EF" w:rsidRDefault="00E43E1C" w:rsidP="00E43E1C">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sidR="00490EBA">
        <w:rPr>
          <w:rFonts w:ascii="Times New Roman" w:hAnsi="Times New Roman"/>
          <w:color w:val="000000"/>
          <w:sz w:val="24"/>
        </w:rPr>
        <w:t>Agosto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Pr>
          <w:rFonts w:ascii="Times New Roman" w:hAnsi="Times New Roman"/>
          <w:color w:val="000000"/>
          <w:sz w:val="24"/>
        </w:rPr>
        <w:t xml:space="preserve">        </w:t>
      </w:r>
      <w:r w:rsidR="00490EBA">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sidR="00490EBA">
        <w:rPr>
          <w:rFonts w:ascii="Times New Roman" w:hAnsi="Times New Roman"/>
          <w:color w:val="000000"/>
          <w:sz w:val="24"/>
        </w:rPr>
        <w:t>Abril</w:t>
      </w:r>
      <w:r>
        <w:rPr>
          <w:rFonts w:ascii="Times New Roman" w:hAnsi="Times New Roman"/>
          <w:color w:val="000000"/>
          <w:sz w:val="24"/>
        </w:rPr>
        <w:t xml:space="preserve"> 202</w:t>
      </w:r>
      <w:r w:rsidR="00490EBA">
        <w:rPr>
          <w:rFonts w:ascii="Times New Roman" w:hAnsi="Times New Roman"/>
          <w:color w:val="000000"/>
          <w:sz w:val="24"/>
        </w:rPr>
        <w:t>4</w:t>
      </w:r>
    </w:p>
    <w:p w14:paraId="183AA91C" w14:textId="4A5987C6" w:rsidR="003415A6" w:rsidRPr="00654C67" w:rsidRDefault="00000000" w:rsidP="00654C67">
      <w:pPr>
        <w:spacing w:line="360" w:lineRule="auto"/>
        <w:jc w:val="both"/>
        <w:rPr>
          <w:rFonts w:ascii="Times New Roman" w:hAnsi="Times New Roman" w:cs="Times New Roman"/>
          <w:lang w:val="en-US"/>
        </w:rPr>
      </w:pPr>
      <w:r>
        <w:rPr>
          <w:noProof/>
        </w:rPr>
        <w:pict w14:anchorId="2F545E5E">
          <v:rect id="_x0000_i1025" alt="" style="width:441.9pt;height:.05pt;mso-width-percent:0;mso-height-percent:0;mso-width-percent:0;mso-height-percent:0" o:hralign="center" o:hrstd="t" o:hr="t" fillcolor="#a0a0a0" stroked="f"/>
        </w:pict>
      </w:r>
    </w:p>
    <w:p w14:paraId="372C5F70" w14:textId="77777777" w:rsidR="00CD3142" w:rsidRDefault="00CD3142" w:rsidP="00FF347E">
      <w:pPr>
        <w:spacing w:line="360" w:lineRule="auto"/>
        <w:jc w:val="center"/>
        <w:rPr>
          <w:rFonts w:ascii="Times New Roman" w:hAnsi="Times New Roman" w:cs="Times New Roman"/>
          <w:b/>
          <w:bCs/>
          <w:color w:val="000000" w:themeColor="text1"/>
          <w:sz w:val="32"/>
          <w:szCs w:val="32"/>
          <w:lang w:val="es-ES_tradnl"/>
        </w:rPr>
      </w:pPr>
    </w:p>
    <w:p w14:paraId="50187BA5" w14:textId="77777777" w:rsidR="00CD3142" w:rsidRDefault="00CD3142" w:rsidP="00FF347E">
      <w:pPr>
        <w:spacing w:line="360" w:lineRule="auto"/>
        <w:jc w:val="center"/>
        <w:rPr>
          <w:rFonts w:ascii="Times New Roman" w:hAnsi="Times New Roman" w:cs="Times New Roman"/>
          <w:b/>
          <w:bCs/>
          <w:color w:val="000000" w:themeColor="text1"/>
          <w:sz w:val="32"/>
          <w:szCs w:val="32"/>
          <w:lang w:val="es-ES_tradnl"/>
        </w:rPr>
      </w:pPr>
    </w:p>
    <w:p w14:paraId="672EB151" w14:textId="3C5626BA" w:rsidR="00672D5C" w:rsidRPr="00495291" w:rsidRDefault="00672D5C" w:rsidP="00FF347E">
      <w:pPr>
        <w:spacing w:line="360" w:lineRule="auto"/>
        <w:jc w:val="center"/>
        <w:rPr>
          <w:rFonts w:ascii="Times New Roman" w:hAnsi="Times New Roman" w:cs="Times New Roman"/>
          <w:b/>
          <w:bCs/>
          <w:color w:val="000000" w:themeColor="text1"/>
          <w:sz w:val="32"/>
          <w:szCs w:val="32"/>
          <w:lang w:val="es-ES_tradnl"/>
        </w:rPr>
      </w:pPr>
      <w:r w:rsidRPr="00495291">
        <w:rPr>
          <w:rFonts w:ascii="Times New Roman" w:hAnsi="Times New Roman" w:cs="Times New Roman"/>
          <w:b/>
          <w:bCs/>
          <w:color w:val="000000" w:themeColor="text1"/>
          <w:sz w:val="32"/>
          <w:szCs w:val="32"/>
          <w:lang w:val="es-ES_tradnl"/>
        </w:rPr>
        <w:lastRenderedPageBreak/>
        <w:t>Introducción</w:t>
      </w:r>
    </w:p>
    <w:p w14:paraId="64BE3D7D" w14:textId="77777777" w:rsidR="00CD3B07" w:rsidRDefault="00CD3B07" w:rsidP="00CD3B07">
      <w:pPr>
        <w:spacing w:line="360" w:lineRule="auto"/>
        <w:ind w:firstLine="708"/>
        <w:jc w:val="both"/>
        <w:rPr>
          <w:rFonts w:ascii="Times New Roman" w:hAnsi="Times New Roman" w:cs="Times New Roman"/>
        </w:rPr>
      </w:pPr>
      <w:r w:rsidRPr="00983662">
        <w:rPr>
          <w:rFonts w:ascii="Times New Roman" w:hAnsi="Times New Roman" w:cs="Times New Roman"/>
        </w:rPr>
        <w:t>México es un país caracterizado por su alta diversidad étnica, cultural y lingüística, con estados que albergan una importante población indígena</w:t>
      </w:r>
      <w:r>
        <w:rPr>
          <w:rFonts w:ascii="Times New Roman" w:hAnsi="Times New Roman" w:cs="Times New Roman"/>
        </w:rPr>
        <w:t xml:space="preserve">, la cual habitualmente debe </w:t>
      </w:r>
      <w:r w:rsidRPr="00983662">
        <w:rPr>
          <w:rFonts w:ascii="Times New Roman" w:hAnsi="Times New Roman" w:cs="Times New Roman"/>
        </w:rPr>
        <w:t xml:space="preserve">enfrentar barreras lingüísticas y culturales en diversos aspectos de la vida. </w:t>
      </w:r>
      <w:r>
        <w:rPr>
          <w:rFonts w:ascii="Times New Roman" w:hAnsi="Times New Roman" w:cs="Times New Roman"/>
        </w:rPr>
        <w:t>En tal sentido, e</w:t>
      </w:r>
      <w:r w:rsidRPr="00983662">
        <w:rPr>
          <w:rFonts w:ascii="Times New Roman" w:hAnsi="Times New Roman" w:cs="Times New Roman"/>
        </w:rPr>
        <w:t xml:space="preserve">l presente documento presenta los resultados de una investigación cuyo objetivo principal fue analizar las percepciones de estudiantes y docentes universitarios respecto a la presencia de estas barreras en la educación superior con el propósito de promover la inclusión estudiantil y mejorar la calidad educativa en </w:t>
      </w:r>
      <w:r>
        <w:rPr>
          <w:rFonts w:ascii="Times New Roman" w:hAnsi="Times New Roman" w:cs="Times New Roman"/>
        </w:rPr>
        <w:t>esas</w:t>
      </w:r>
      <w:r w:rsidRPr="00983662">
        <w:rPr>
          <w:rFonts w:ascii="Times New Roman" w:hAnsi="Times New Roman" w:cs="Times New Roman"/>
        </w:rPr>
        <w:t xml:space="preserve"> instituciones.</w:t>
      </w:r>
    </w:p>
    <w:p w14:paraId="7149D89F" w14:textId="77777777" w:rsidR="00CD3B07" w:rsidRDefault="00CD3B07" w:rsidP="00CD3B07">
      <w:pPr>
        <w:spacing w:line="360" w:lineRule="auto"/>
        <w:ind w:firstLine="708"/>
        <w:jc w:val="both"/>
        <w:rPr>
          <w:rFonts w:ascii="Times New Roman" w:hAnsi="Times New Roman" w:cs="Times New Roman"/>
        </w:rPr>
      </w:pPr>
      <w:r>
        <w:rPr>
          <w:rFonts w:ascii="Times New Roman" w:hAnsi="Times New Roman" w:cs="Times New Roman"/>
        </w:rPr>
        <w:t>Sobre este tema, e</w:t>
      </w:r>
      <w:r w:rsidRPr="00983662">
        <w:rPr>
          <w:rFonts w:ascii="Times New Roman" w:hAnsi="Times New Roman" w:cs="Times New Roman"/>
        </w:rPr>
        <w:t>xisten múltiples factores que obstaculizan los esfuerzos para garantizar el derecho a la educación en las poblaciones indígenas o con alta diversidad étnica y cultural</w:t>
      </w:r>
      <w:r>
        <w:rPr>
          <w:rFonts w:ascii="Times New Roman" w:hAnsi="Times New Roman" w:cs="Times New Roman"/>
        </w:rPr>
        <w:t>, los cuales</w:t>
      </w:r>
      <w:r w:rsidRPr="00983662">
        <w:rPr>
          <w:rFonts w:ascii="Times New Roman" w:hAnsi="Times New Roman" w:cs="Times New Roman"/>
        </w:rPr>
        <w:t xml:space="preserve"> abarcan desde aquellos externos a las instituciones educativas hasta los relacionados con los procesos educativos dentro de </w:t>
      </w:r>
      <w:r>
        <w:rPr>
          <w:rFonts w:ascii="Times New Roman" w:hAnsi="Times New Roman" w:cs="Times New Roman"/>
        </w:rPr>
        <w:t>ellas</w:t>
      </w:r>
      <w:r w:rsidRPr="00983662">
        <w:rPr>
          <w:rFonts w:ascii="Times New Roman" w:hAnsi="Times New Roman" w:cs="Times New Roman"/>
        </w:rPr>
        <w:t xml:space="preserve">. Ambos </w:t>
      </w:r>
      <w:r>
        <w:rPr>
          <w:rFonts w:ascii="Times New Roman" w:hAnsi="Times New Roman" w:cs="Times New Roman"/>
        </w:rPr>
        <w:t xml:space="preserve">tipos de </w:t>
      </w:r>
      <w:r w:rsidRPr="00983662">
        <w:rPr>
          <w:rFonts w:ascii="Times New Roman" w:hAnsi="Times New Roman" w:cs="Times New Roman"/>
        </w:rPr>
        <w:t xml:space="preserve">factores reducen las oportunidades de acceso y permanencia en el sistema educativo formal en todos sus niveles. </w:t>
      </w:r>
      <w:r>
        <w:rPr>
          <w:rFonts w:ascii="Times New Roman" w:hAnsi="Times New Roman" w:cs="Times New Roman"/>
        </w:rPr>
        <w:t>De hecho, l</w:t>
      </w:r>
      <w:r w:rsidRPr="00983662">
        <w:rPr>
          <w:rFonts w:ascii="Times New Roman" w:hAnsi="Times New Roman" w:cs="Times New Roman"/>
        </w:rPr>
        <w:t xml:space="preserve">a falta de comprensión específica de los factores culturales y lingüísticos constituye un obstáculo para entender la dinámica social, incluyendo el derecho a la educación, y dificulta la consecución de una educación inclusiva (EI), término que se vincula con el concepto </w:t>
      </w:r>
      <w:r w:rsidRPr="0054329A">
        <w:rPr>
          <w:rFonts w:ascii="Times New Roman" w:hAnsi="Times New Roman" w:cs="Times New Roman"/>
          <w:i/>
          <w:iCs/>
        </w:rPr>
        <w:t>barreras para el aprendizaje y la participación</w:t>
      </w:r>
      <w:r>
        <w:rPr>
          <w:rFonts w:ascii="Times New Roman" w:hAnsi="Times New Roman" w:cs="Times New Roman"/>
        </w:rPr>
        <w:t xml:space="preserve"> (</w:t>
      </w:r>
      <w:r w:rsidRPr="00983662">
        <w:rPr>
          <w:rFonts w:ascii="Times New Roman" w:hAnsi="Times New Roman" w:cs="Times New Roman"/>
        </w:rPr>
        <w:t>Booth y Ainscow</w:t>
      </w:r>
      <w:r>
        <w:rPr>
          <w:rFonts w:ascii="Times New Roman" w:hAnsi="Times New Roman" w:cs="Times New Roman"/>
        </w:rPr>
        <w:t>,</w:t>
      </w:r>
      <w:r w:rsidRPr="00983662">
        <w:rPr>
          <w:rFonts w:ascii="Times New Roman" w:hAnsi="Times New Roman" w:cs="Times New Roman"/>
        </w:rPr>
        <w:t xml:space="preserve"> 2000).</w:t>
      </w:r>
    </w:p>
    <w:p w14:paraId="39084166" w14:textId="77777777" w:rsidR="00CD3B07" w:rsidRDefault="00CD3B07" w:rsidP="00CD3B07">
      <w:pPr>
        <w:spacing w:line="360" w:lineRule="auto"/>
        <w:ind w:firstLine="708"/>
        <w:jc w:val="both"/>
        <w:rPr>
          <w:rFonts w:ascii="Times New Roman" w:hAnsi="Times New Roman" w:cs="Times New Roman"/>
        </w:rPr>
      </w:pPr>
      <w:r>
        <w:rPr>
          <w:rFonts w:ascii="Times New Roman" w:hAnsi="Times New Roman" w:cs="Times New Roman"/>
        </w:rPr>
        <w:t>Ahora bien, en el caso de l</w:t>
      </w:r>
      <w:r w:rsidRPr="00983662">
        <w:rPr>
          <w:rFonts w:ascii="Times New Roman" w:hAnsi="Times New Roman" w:cs="Times New Roman"/>
        </w:rPr>
        <w:t>a Facultad de Ciencias Sociales (FCS) de la Universidad Autónoma de Chiapas (UNACH)</w:t>
      </w:r>
      <w:r>
        <w:rPr>
          <w:rFonts w:ascii="Times New Roman" w:hAnsi="Times New Roman" w:cs="Times New Roman"/>
        </w:rPr>
        <w:t>, esta</w:t>
      </w:r>
      <w:r w:rsidRPr="00983662">
        <w:rPr>
          <w:rFonts w:ascii="Times New Roman" w:hAnsi="Times New Roman" w:cs="Times New Roman"/>
        </w:rPr>
        <w:t xml:space="preserve"> tiene una alta proporción de estudiantes indígenas en su matrícula, y uno de los requisitos para graduarse es el dominio del idioma inglés, lo cual es relevante</w:t>
      </w:r>
      <w:r>
        <w:rPr>
          <w:rFonts w:ascii="Times New Roman" w:hAnsi="Times New Roman" w:cs="Times New Roman"/>
        </w:rPr>
        <w:t>,</w:t>
      </w:r>
      <w:r w:rsidRPr="00983662">
        <w:rPr>
          <w:rFonts w:ascii="Times New Roman" w:hAnsi="Times New Roman" w:cs="Times New Roman"/>
        </w:rPr>
        <w:t xml:space="preserve"> dado que no se prioriza el dominio del español en esta población estudiantil. Dado el contexto y el área de influencia de la facultad, es crucial considerar esta necesidad como parte de los elementos que promoverán la inclusión educativa.</w:t>
      </w:r>
    </w:p>
    <w:p w14:paraId="0CC1C6CA" w14:textId="77777777" w:rsidR="00CD3B07" w:rsidRDefault="00CD3B07" w:rsidP="00CD3B07">
      <w:pPr>
        <w:spacing w:line="360" w:lineRule="auto"/>
        <w:ind w:firstLine="708"/>
        <w:jc w:val="both"/>
        <w:rPr>
          <w:rFonts w:ascii="Times New Roman" w:hAnsi="Times New Roman" w:cs="Times New Roman"/>
        </w:rPr>
      </w:pPr>
      <w:r>
        <w:rPr>
          <w:rFonts w:ascii="Times New Roman" w:hAnsi="Times New Roman" w:cs="Times New Roman"/>
        </w:rPr>
        <w:t>Sin embargo, c</w:t>
      </w:r>
      <w:r w:rsidRPr="00983662">
        <w:rPr>
          <w:rFonts w:ascii="Times New Roman" w:hAnsi="Times New Roman" w:cs="Times New Roman"/>
        </w:rPr>
        <w:t xml:space="preserve">uando la población enfrenta barreras que dificultan su acceso a ciertos niveles educativos, se está vulnerando su derecho a la </w:t>
      </w:r>
      <w:r>
        <w:rPr>
          <w:rFonts w:ascii="Times New Roman" w:hAnsi="Times New Roman" w:cs="Times New Roman"/>
        </w:rPr>
        <w:t>formación académica</w:t>
      </w:r>
      <w:r w:rsidRPr="00983662">
        <w:rPr>
          <w:rFonts w:ascii="Times New Roman" w:hAnsi="Times New Roman" w:cs="Times New Roman"/>
        </w:rPr>
        <w:t xml:space="preserve">. </w:t>
      </w:r>
      <w:r>
        <w:rPr>
          <w:rFonts w:ascii="Times New Roman" w:hAnsi="Times New Roman" w:cs="Times New Roman"/>
        </w:rPr>
        <w:t>Por eso, e</w:t>
      </w:r>
      <w:r w:rsidRPr="00983662">
        <w:rPr>
          <w:rFonts w:ascii="Times New Roman" w:hAnsi="Times New Roman" w:cs="Times New Roman"/>
        </w:rPr>
        <w:t xml:space="preserve">l uso de conceptos como </w:t>
      </w:r>
      <w:r w:rsidRPr="0054329A">
        <w:rPr>
          <w:rFonts w:ascii="Times New Roman" w:hAnsi="Times New Roman" w:cs="Times New Roman"/>
          <w:i/>
          <w:iCs/>
        </w:rPr>
        <w:t>barreras para el aprendizaje y la participación</w:t>
      </w:r>
      <w:r w:rsidRPr="00983662">
        <w:rPr>
          <w:rFonts w:ascii="Times New Roman" w:hAnsi="Times New Roman" w:cs="Times New Roman"/>
        </w:rPr>
        <w:t xml:space="preserve"> está estrechamente vinculado a la necesidad de atender la diversidad</w:t>
      </w:r>
      <w:r>
        <w:rPr>
          <w:rFonts w:ascii="Times New Roman" w:hAnsi="Times New Roman" w:cs="Times New Roman"/>
        </w:rPr>
        <w:t xml:space="preserve">, la cual incluye </w:t>
      </w:r>
      <w:r w:rsidRPr="00983662">
        <w:rPr>
          <w:rFonts w:ascii="Times New Roman" w:hAnsi="Times New Roman" w:cs="Times New Roman"/>
        </w:rPr>
        <w:t>diferencias en género, capacidades, origen social, étnico</w:t>
      </w:r>
      <w:r>
        <w:rPr>
          <w:rFonts w:ascii="Times New Roman" w:hAnsi="Times New Roman" w:cs="Times New Roman"/>
        </w:rPr>
        <w:t>,</w:t>
      </w:r>
      <w:r w:rsidRPr="00983662">
        <w:rPr>
          <w:rFonts w:ascii="Times New Roman" w:hAnsi="Times New Roman" w:cs="Times New Roman"/>
        </w:rPr>
        <w:t xml:space="preserve"> cultural, </w:t>
      </w:r>
      <w:r>
        <w:rPr>
          <w:rFonts w:ascii="Times New Roman" w:hAnsi="Times New Roman" w:cs="Times New Roman"/>
        </w:rPr>
        <w:t>y</w:t>
      </w:r>
      <w:r w:rsidRPr="00983662">
        <w:rPr>
          <w:rFonts w:ascii="Times New Roman" w:hAnsi="Times New Roman" w:cs="Times New Roman"/>
        </w:rPr>
        <w:t xml:space="preserve"> lingüística (Covarrubias, 2019).</w:t>
      </w:r>
    </w:p>
    <w:p w14:paraId="663B0AED" w14:textId="20AB5FCD" w:rsidR="005B1EAE" w:rsidRDefault="00CD3B07" w:rsidP="000A6C25">
      <w:pPr>
        <w:spacing w:line="360" w:lineRule="auto"/>
        <w:ind w:firstLine="708"/>
        <w:jc w:val="both"/>
        <w:rPr>
          <w:rFonts w:ascii="Times New Roman" w:hAnsi="Times New Roman" w:cs="Times New Roman"/>
        </w:rPr>
      </w:pPr>
      <w:r w:rsidRPr="00983662">
        <w:rPr>
          <w:rFonts w:ascii="Times New Roman" w:hAnsi="Times New Roman" w:cs="Times New Roman"/>
        </w:rPr>
        <w:t>Hasta ahora, se ha</w:t>
      </w:r>
      <w:r>
        <w:rPr>
          <w:rFonts w:ascii="Times New Roman" w:hAnsi="Times New Roman" w:cs="Times New Roman"/>
        </w:rPr>
        <w:t>n</w:t>
      </w:r>
      <w:r w:rsidRPr="00983662">
        <w:rPr>
          <w:rFonts w:ascii="Times New Roman" w:hAnsi="Times New Roman" w:cs="Times New Roman"/>
        </w:rPr>
        <w:t xml:space="preserve"> </w:t>
      </w:r>
      <w:r>
        <w:rPr>
          <w:rFonts w:ascii="Times New Roman" w:hAnsi="Times New Roman" w:cs="Times New Roman"/>
        </w:rPr>
        <w:t>desarrollado</w:t>
      </w:r>
      <w:r w:rsidRPr="00983662">
        <w:rPr>
          <w:rFonts w:ascii="Times New Roman" w:hAnsi="Times New Roman" w:cs="Times New Roman"/>
        </w:rPr>
        <w:t xml:space="preserve"> </w:t>
      </w:r>
      <w:r>
        <w:rPr>
          <w:rFonts w:ascii="Times New Roman" w:hAnsi="Times New Roman" w:cs="Times New Roman"/>
        </w:rPr>
        <w:t>escasas</w:t>
      </w:r>
      <w:r w:rsidRPr="00983662">
        <w:rPr>
          <w:rFonts w:ascii="Times New Roman" w:hAnsi="Times New Roman" w:cs="Times New Roman"/>
        </w:rPr>
        <w:t xml:space="preserve"> </w:t>
      </w:r>
      <w:r>
        <w:rPr>
          <w:rFonts w:ascii="Times New Roman" w:hAnsi="Times New Roman" w:cs="Times New Roman"/>
        </w:rPr>
        <w:t xml:space="preserve">indagaciones </w:t>
      </w:r>
      <w:r w:rsidRPr="00983662">
        <w:rPr>
          <w:rFonts w:ascii="Times New Roman" w:hAnsi="Times New Roman" w:cs="Times New Roman"/>
        </w:rPr>
        <w:t xml:space="preserve">sobre las barreras en la educación universitaria, ya que la mayoría de la atención se ha centrado en la educación básica y media superior, así como en la educación para estudiantes con discapacidad. Por lo tanto, es </w:t>
      </w:r>
      <w:r>
        <w:rPr>
          <w:rFonts w:ascii="Times New Roman" w:hAnsi="Times New Roman" w:cs="Times New Roman"/>
        </w:rPr>
        <w:t>indispensable</w:t>
      </w:r>
      <w:r w:rsidRPr="00983662">
        <w:rPr>
          <w:rFonts w:ascii="Times New Roman" w:hAnsi="Times New Roman" w:cs="Times New Roman"/>
        </w:rPr>
        <w:t xml:space="preserve"> identificar estas barreras y comprender las percepciones de los actores involucrados con el fin de </w:t>
      </w:r>
      <w:r>
        <w:rPr>
          <w:rFonts w:ascii="Times New Roman" w:hAnsi="Times New Roman" w:cs="Times New Roman"/>
        </w:rPr>
        <w:t>atender</w:t>
      </w:r>
      <w:r w:rsidRPr="00983662">
        <w:rPr>
          <w:rFonts w:ascii="Times New Roman" w:hAnsi="Times New Roman" w:cs="Times New Roman"/>
        </w:rPr>
        <w:t xml:space="preserve"> </w:t>
      </w:r>
      <w:r>
        <w:rPr>
          <w:rFonts w:ascii="Times New Roman" w:hAnsi="Times New Roman" w:cs="Times New Roman"/>
        </w:rPr>
        <w:t>dichos</w:t>
      </w:r>
      <w:r w:rsidRPr="00983662">
        <w:rPr>
          <w:rFonts w:ascii="Times New Roman" w:hAnsi="Times New Roman" w:cs="Times New Roman"/>
        </w:rPr>
        <w:t xml:space="preserve"> problemas en los espacios universitarios.</w:t>
      </w:r>
    </w:p>
    <w:p w14:paraId="7A293EBE" w14:textId="77777777" w:rsidR="00672D5C" w:rsidRPr="00495291" w:rsidRDefault="00672D5C" w:rsidP="00FF347E">
      <w:pPr>
        <w:spacing w:line="360" w:lineRule="auto"/>
        <w:jc w:val="center"/>
        <w:rPr>
          <w:rFonts w:ascii="Times New Roman" w:hAnsi="Times New Roman" w:cs="Times New Roman"/>
          <w:b/>
          <w:bCs/>
          <w:color w:val="000000" w:themeColor="text1"/>
          <w:sz w:val="32"/>
          <w:szCs w:val="32"/>
          <w:lang w:val="es-ES_tradnl"/>
        </w:rPr>
      </w:pPr>
      <w:r w:rsidRPr="00495291">
        <w:rPr>
          <w:rFonts w:ascii="Times New Roman" w:hAnsi="Times New Roman" w:cs="Times New Roman"/>
          <w:b/>
          <w:bCs/>
          <w:color w:val="000000" w:themeColor="text1"/>
          <w:sz w:val="32"/>
          <w:szCs w:val="32"/>
          <w:lang w:val="es-ES_tradnl"/>
        </w:rPr>
        <w:lastRenderedPageBreak/>
        <w:t>Método</w:t>
      </w:r>
    </w:p>
    <w:p w14:paraId="28119871" w14:textId="77777777" w:rsidR="009C49AD" w:rsidRPr="00983662" w:rsidRDefault="009C49AD" w:rsidP="009C49AD">
      <w:pPr>
        <w:spacing w:line="360" w:lineRule="auto"/>
        <w:ind w:firstLine="708"/>
        <w:jc w:val="both"/>
        <w:rPr>
          <w:rFonts w:ascii="Times New Roman" w:hAnsi="Times New Roman" w:cs="Times New Roman"/>
        </w:rPr>
      </w:pPr>
      <w:r w:rsidRPr="00983662">
        <w:rPr>
          <w:rFonts w:ascii="Times New Roman" w:hAnsi="Times New Roman" w:cs="Times New Roman"/>
        </w:rPr>
        <w:t xml:space="preserve">La presente investigación se </w:t>
      </w:r>
      <w:r>
        <w:rPr>
          <w:rFonts w:ascii="Times New Roman" w:hAnsi="Times New Roman" w:cs="Times New Roman"/>
        </w:rPr>
        <w:t>desarrolló</w:t>
      </w:r>
      <w:r w:rsidRPr="00983662">
        <w:rPr>
          <w:rFonts w:ascii="Times New Roman" w:hAnsi="Times New Roman" w:cs="Times New Roman"/>
        </w:rPr>
        <w:t xml:space="preserve"> en la Facultad de Ciencias Sociales de la UNACH (FCS) mediante un enfoque mixto</w:t>
      </w:r>
      <w:r>
        <w:rPr>
          <w:rFonts w:ascii="Times New Roman" w:hAnsi="Times New Roman" w:cs="Times New Roman"/>
        </w:rPr>
        <w:t>.</w:t>
      </w:r>
      <w:r w:rsidRPr="00983662">
        <w:rPr>
          <w:rFonts w:ascii="Times New Roman" w:hAnsi="Times New Roman" w:cs="Times New Roman"/>
        </w:rPr>
        <w:t xml:space="preserve"> </w:t>
      </w:r>
      <w:r>
        <w:rPr>
          <w:rFonts w:ascii="Times New Roman" w:hAnsi="Times New Roman" w:cs="Times New Roman"/>
        </w:rPr>
        <w:t xml:space="preserve">Las </w:t>
      </w:r>
      <w:r w:rsidRPr="00983662">
        <w:rPr>
          <w:rFonts w:ascii="Times New Roman" w:hAnsi="Times New Roman" w:cs="Times New Roman"/>
        </w:rPr>
        <w:t xml:space="preserve">técnicas para recopilar información </w:t>
      </w:r>
      <w:r>
        <w:rPr>
          <w:rFonts w:ascii="Times New Roman" w:hAnsi="Times New Roman" w:cs="Times New Roman"/>
        </w:rPr>
        <w:t xml:space="preserve">fueron </w:t>
      </w:r>
      <w:r w:rsidRPr="00983662">
        <w:rPr>
          <w:rFonts w:ascii="Times New Roman" w:hAnsi="Times New Roman" w:cs="Times New Roman"/>
        </w:rPr>
        <w:t xml:space="preserve">la encuesta y la entrevista </w:t>
      </w:r>
      <w:r>
        <w:rPr>
          <w:rFonts w:ascii="Times New Roman" w:hAnsi="Times New Roman" w:cs="Times New Roman"/>
        </w:rPr>
        <w:t>en</w:t>
      </w:r>
      <w:r w:rsidRPr="00983662">
        <w:rPr>
          <w:rFonts w:ascii="Times New Roman" w:hAnsi="Times New Roman" w:cs="Times New Roman"/>
        </w:rPr>
        <w:t xml:space="preserve"> profundidad. </w:t>
      </w:r>
      <w:r>
        <w:rPr>
          <w:rFonts w:ascii="Times New Roman" w:hAnsi="Times New Roman" w:cs="Times New Roman"/>
        </w:rPr>
        <w:t>En concreto, l</w:t>
      </w:r>
      <w:r w:rsidRPr="00983662">
        <w:rPr>
          <w:rFonts w:ascii="Times New Roman" w:hAnsi="Times New Roman" w:cs="Times New Roman"/>
        </w:rPr>
        <w:t xml:space="preserve">a metodología </w:t>
      </w:r>
      <w:r>
        <w:rPr>
          <w:rFonts w:ascii="Times New Roman" w:hAnsi="Times New Roman" w:cs="Times New Roman"/>
        </w:rPr>
        <w:t>estuvo dividida en</w:t>
      </w:r>
      <w:r w:rsidRPr="00983662">
        <w:rPr>
          <w:rFonts w:ascii="Times New Roman" w:hAnsi="Times New Roman" w:cs="Times New Roman"/>
        </w:rPr>
        <w:t xml:space="preserve"> tres etapas:</w:t>
      </w:r>
    </w:p>
    <w:p w14:paraId="4611F919" w14:textId="77777777" w:rsidR="009C49AD" w:rsidRPr="0054329A" w:rsidRDefault="009C49AD" w:rsidP="009C49AD">
      <w:pPr>
        <w:pStyle w:val="Prrafodelista"/>
        <w:numPr>
          <w:ilvl w:val="0"/>
          <w:numId w:val="14"/>
        </w:numPr>
        <w:spacing w:after="160" w:line="360" w:lineRule="auto"/>
        <w:jc w:val="both"/>
        <w:rPr>
          <w:rFonts w:ascii="Times New Roman" w:hAnsi="Times New Roman" w:cs="Times New Roman"/>
        </w:rPr>
      </w:pPr>
      <w:r w:rsidRPr="0054329A">
        <w:rPr>
          <w:rFonts w:ascii="Times New Roman" w:hAnsi="Times New Roman" w:cs="Times New Roman"/>
        </w:rPr>
        <w:t xml:space="preserve">Etapa de revisión teórica, análisis y discusión de los conceptos de </w:t>
      </w:r>
      <w:r w:rsidRPr="0054329A">
        <w:rPr>
          <w:rFonts w:ascii="Times New Roman" w:hAnsi="Times New Roman" w:cs="Times New Roman"/>
          <w:i/>
          <w:iCs/>
        </w:rPr>
        <w:t>barreras lingüísticas</w:t>
      </w:r>
      <w:r w:rsidRPr="0054329A">
        <w:rPr>
          <w:rFonts w:ascii="Times New Roman" w:hAnsi="Times New Roman" w:cs="Times New Roman"/>
        </w:rPr>
        <w:t xml:space="preserve"> y </w:t>
      </w:r>
      <w:r w:rsidRPr="0054329A">
        <w:rPr>
          <w:rFonts w:ascii="Times New Roman" w:hAnsi="Times New Roman" w:cs="Times New Roman"/>
          <w:i/>
          <w:iCs/>
        </w:rPr>
        <w:t>barreras culturales</w:t>
      </w:r>
      <w:r w:rsidRPr="0054329A">
        <w:rPr>
          <w:rFonts w:ascii="Times New Roman" w:hAnsi="Times New Roman" w:cs="Times New Roman"/>
        </w:rPr>
        <w:t xml:space="preserve">, así como la identificación de </w:t>
      </w:r>
      <w:r>
        <w:rPr>
          <w:rFonts w:ascii="Times New Roman" w:hAnsi="Times New Roman" w:cs="Times New Roman"/>
        </w:rPr>
        <w:t>otros</w:t>
      </w:r>
      <w:r w:rsidRPr="0054329A">
        <w:rPr>
          <w:rFonts w:ascii="Times New Roman" w:hAnsi="Times New Roman" w:cs="Times New Roman"/>
        </w:rPr>
        <w:t xml:space="preserve"> relacionados </w:t>
      </w:r>
      <w:r>
        <w:rPr>
          <w:rFonts w:ascii="Times New Roman" w:hAnsi="Times New Roman" w:cs="Times New Roman"/>
        </w:rPr>
        <w:t xml:space="preserve">y </w:t>
      </w:r>
      <w:r w:rsidRPr="0054329A">
        <w:rPr>
          <w:rFonts w:ascii="Times New Roman" w:hAnsi="Times New Roman" w:cs="Times New Roman"/>
        </w:rPr>
        <w:t>que deben ser considerados en la recolección de percepciones de estudiantes y docentes universitarios.</w:t>
      </w:r>
    </w:p>
    <w:p w14:paraId="3A8E09F3" w14:textId="77777777" w:rsidR="009C49AD" w:rsidRPr="0054329A" w:rsidRDefault="009C49AD" w:rsidP="009C49AD">
      <w:pPr>
        <w:pStyle w:val="Prrafodelista"/>
        <w:numPr>
          <w:ilvl w:val="0"/>
          <w:numId w:val="14"/>
        </w:numPr>
        <w:spacing w:after="160" w:line="360" w:lineRule="auto"/>
        <w:jc w:val="both"/>
        <w:rPr>
          <w:rFonts w:ascii="Times New Roman" w:hAnsi="Times New Roman" w:cs="Times New Roman"/>
        </w:rPr>
      </w:pPr>
      <w:r w:rsidRPr="0054329A">
        <w:rPr>
          <w:rFonts w:ascii="Times New Roman" w:hAnsi="Times New Roman" w:cs="Times New Roman"/>
        </w:rPr>
        <w:t>Trabajo de campo con estudiantes universitarios matriculados y activos (n</w:t>
      </w:r>
      <w:r>
        <w:rPr>
          <w:rFonts w:ascii="Times New Roman" w:hAnsi="Times New Roman" w:cs="Times New Roman"/>
        </w:rPr>
        <w:t xml:space="preserve"> </w:t>
      </w:r>
      <w:r w:rsidRPr="0054329A">
        <w:rPr>
          <w:rFonts w:ascii="Times New Roman" w:hAnsi="Times New Roman" w:cs="Times New Roman"/>
        </w:rPr>
        <w:t>=</w:t>
      </w:r>
      <w:r>
        <w:rPr>
          <w:rFonts w:ascii="Times New Roman" w:hAnsi="Times New Roman" w:cs="Times New Roman"/>
        </w:rPr>
        <w:t xml:space="preserve"> </w:t>
      </w:r>
      <w:r w:rsidRPr="0054329A">
        <w:rPr>
          <w:rFonts w:ascii="Times New Roman" w:hAnsi="Times New Roman" w:cs="Times New Roman"/>
        </w:rPr>
        <w:t>100), sin distinción de género, a quienes se les aplicó una encuesta que incluyó los siguientes elementos:</w:t>
      </w:r>
    </w:p>
    <w:p w14:paraId="76208F42" w14:textId="77777777" w:rsidR="009C49AD" w:rsidRPr="0054329A" w:rsidRDefault="009C49AD" w:rsidP="009C49AD">
      <w:pPr>
        <w:pStyle w:val="Prrafodelista"/>
        <w:numPr>
          <w:ilvl w:val="0"/>
          <w:numId w:val="15"/>
        </w:numPr>
        <w:spacing w:after="160" w:line="360" w:lineRule="auto"/>
        <w:jc w:val="both"/>
        <w:rPr>
          <w:rFonts w:ascii="Times New Roman" w:hAnsi="Times New Roman" w:cs="Times New Roman"/>
        </w:rPr>
      </w:pPr>
      <w:r w:rsidRPr="0054329A">
        <w:rPr>
          <w:rFonts w:ascii="Times New Roman" w:hAnsi="Times New Roman" w:cs="Times New Roman"/>
        </w:rPr>
        <w:t>Identificación de percepciones sobre la presencia de barreras lingüísticas y culturales en el entorno universitario.</w:t>
      </w:r>
    </w:p>
    <w:p w14:paraId="5A24CAF7" w14:textId="77777777" w:rsidR="009C49AD" w:rsidRPr="0054329A" w:rsidRDefault="009C49AD" w:rsidP="000A6C25">
      <w:pPr>
        <w:pStyle w:val="Prrafodelista"/>
        <w:numPr>
          <w:ilvl w:val="0"/>
          <w:numId w:val="15"/>
        </w:numPr>
        <w:spacing w:line="360" w:lineRule="auto"/>
        <w:jc w:val="both"/>
        <w:rPr>
          <w:rFonts w:ascii="Times New Roman" w:hAnsi="Times New Roman" w:cs="Times New Roman"/>
        </w:rPr>
      </w:pPr>
      <w:r w:rsidRPr="0054329A">
        <w:rPr>
          <w:rFonts w:ascii="Times New Roman" w:hAnsi="Times New Roman" w:cs="Times New Roman"/>
        </w:rPr>
        <w:t>Experiencia de barreras educativas en sus actividades diarias dentro de la educación universitaria.</w:t>
      </w:r>
    </w:p>
    <w:p w14:paraId="508B4676" w14:textId="77777777" w:rsidR="009C49AD" w:rsidRPr="00983662" w:rsidRDefault="009C49AD" w:rsidP="009C49AD">
      <w:pPr>
        <w:spacing w:line="360" w:lineRule="auto"/>
        <w:ind w:firstLine="708"/>
        <w:jc w:val="both"/>
        <w:rPr>
          <w:rFonts w:ascii="Times New Roman" w:hAnsi="Times New Roman" w:cs="Times New Roman"/>
        </w:rPr>
      </w:pPr>
      <w:r w:rsidRPr="00983662">
        <w:rPr>
          <w:rFonts w:ascii="Times New Roman" w:hAnsi="Times New Roman" w:cs="Times New Roman"/>
        </w:rPr>
        <w:t>La encuesta se realizó de forma digital y se estableci</w:t>
      </w:r>
      <w:r>
        <w:rPr>
          <w:rFonts w:ascii="Times New Roman" w:hAnsi="Times New Roman" w:cs="Times New Roman"/>
        </w:rPr>
        <w:t xml:space="preserve">eron los siguientes </w:t>
      </w:r>
      <w:r w:rsidRPr="00983662">
        <w:rPr>
          <w:rFonts w:ascii="Times New Roman" w:hAnsi="Times New Roman" w:cs="Times New Roman"/>
        </w:rPr>
        <w:t>criterio</w:t>
      </w:r>
      <w:r>
        <w:rPr>
          <w:rFonts w:ascii="Times New Roman" w:hAnsi="Times New Roman" w:cs="Times New Roman"/>
        </w:rPr>
        <w:t>s</w:t>
      </w:r>
      <w:r w:rsidRPr="00983662">
        <w:rPr>
          <w:rFonts w:ascii="Times New Roman" w:hAnsi="Times New Roman" w:cs="Times New Roman"/>
        </w:rPr>
        <w:t xml:space="preserve"> de inclusión</w:t>
      </w:r>
      <w:r>
        <w:rPr>
          <w:rFonts w:ascii="Times New Roman" w:hAnsi="Times New Roman" w:cs="Times New Roman"/>
        </w:rPr>
        <w:t>:</w:t>
      </w:r>
      <w:r w:rsidRPr="00983662">
        <w:rPr>
          <w:rFonts w:ascii="Times New Roman" w:hAnsi="Times New Roman" w:cs="Times New Roman"/>
        </w:rPr>
        <w:t xml:space="preserve"> ser estudiantes o docentes universitarios, sin distinción de edad, género o grupo étnico. La selección de participantes se </w:t>
      </w:r>
      <w:r>
        <w:rPr>
          <w:rFonts w:ascii="Times New Roman" w:hAnsi="Times New Roman" w:cs="Times New Roman"/>
        </w:rPr>
        <w:t>efectuó</w:t>
      </w:r>
      <w:r w:rsidRPr="00983662">
        <w:rPr>
          <w:rFonts w:ascii="Times New Roman" w:hAnsi="Times New Roman" w:cs="Times New Roman"/>
        </w:rPr>
        <w:t xml:space="preserve"> mediante la técnica de bola de nieve, en la cual el participante inicial, seleccionado por el investigador, recomendaba a otro participante, y así sucesivamente. El instrumento utilizado fue un cuestionario de percepciones sobre las barreras educativas, lingüísticas y culturales. </w:t>
      </w:r>
      <w:r>
        <w:rPr>
          <w:rFonts w:ascii="Times New Roman" w:hAnsi="Times New Roman" w:cs="Times New Roman"/>
        </w:rPr>
        <w:t>L</w:t>
      </w:r>
      <w:r w:rsidRPr="00983662">
        <w:rPr>
          <w:rFonts w:ascii="Times New Roman" w:hAnsi="Times New Roman" w:cs="Times New Roman"/>
        </w:rPr>
        <w:t xml:space="preserve">a confiabilidad del instrumento </w:t>
      </w:r>
      <w:r>
        <w:rPr>
          <w:rFonts w:ascii="Times New Roman" w:hAnsi="Times New Roman" w:cs="Times New Roman"/>
        </w:rPr>
        <w:t xml:space="preserve">se obtuvo </w:t>
      </w:r>
      <w:r w:rsidRPr="00983662">
        <w:rPr>
          <w:rFonts w:ascii="Times New Roman" w:hAnsi="Times New Roman" w:cs="Times New Roman"/>
        </w:rPr>
        <w:t xml:space="preserve">utilizando el coeficiente de </w:t>
      </w:r>
      <w:r>
        <w:rPr>
          <w:rFonts w:ascii="Times New Roman" w:hAnsi="Times New Roman" w:cs="Times New Roman"/>
        </w:rPr>
        <w:t>a</w:t>
      </w:r>
      <w:r w:rsidRPr="00983662">
        <w:rPr>
          <w:rFonts w:ascii="Times New Roman" w:hAnsi="Times New Roman" w:cs="Times New Roman"/>
        </w:rPr>
        <w:t>lfa de Cronbach.</w:t>
      </w:r>
    </w:p>
    <w:p w14:paraId="0A1B09D1" w14:textId="77777777" w:rsidR="009C49AD" w:rsidRPr="009974F0" w:rsidRDefault="009C49AD" w:rsidP="009C49AD">
      <w:pPr>
        <w:pStyle w:val="Prrafodelista"/>
        <w:numPr>
          <w:ilvl w:val="0"/>
          <w:numId w:val="14"/>
        </w:numPr>
        <w:spacing w:after="160" w:line="360" w:lineRule="auto"/>
        <w:jc w:val="both"/>
        <w:rPr>
          <w:rFonts w:ascii="Times New Roman" w:hAnsi="Times New Roman" w:cs="Times New Roman"/>
        </w:rPr>
      </w:pPr>
      <w:r w:rsidRPr="009974F0">
        <w:rPr>
          <w:rFonts w:ascii="Times New Roman" w:hAnsi="Times New Roman" w:cs="Times New Roman"/>
        </w:rPr>
        <w:t xml:space="preserve">Trabajo de campo a través de entrevistas </w:t>
      </w:r>
      <w:r>
        <w:rPr>
          <w:rFonts w:ascii="Times New Roman" w:hAnsi="Times New Roman" w:cs="Times New Roman"/>
        </w:rPr>
        <w:t>en</w:t>
      </w:r>
      <w:r w:rsidRPr="009974F0">
        <w:rPr>
          <w:rFonts w:ascii="Times New Roman" w:hAnsi="Times New Roman" w:cs="Times New Roman"/>
        </w:rPr>
        <w:t xml:space="preserve"> profundidad con docentes (n</w:t>
      </w:r>
      <w:r>
        <w:rPr>
          <w:rFonts w:ascii="Times New Roman" w:hAnsi="Times New Roman" w:cs="Times New Roman"/>
        </w:rPr>
        <w:t xml:space="preserve"> </w:t>
      </w:r>
      <w:r w:rsidRPr="009974F0">
        <w:rPr>
          <w:rFonts w:ascii="Times New Roman" w:hAnsi="Times New Roman" w:cs="Times New Roman"/>
        </w:rPr>
        <w:t>=</w:t>
      </w:r>
      <w:r>
        <w:rPr>
          <w:rFonts w:ascii="Times New Roman" w:hAnsi="Times New Roman" w:cs="Times New Roman"/>
        </w:rPr>
        <w:t xml:space="preserve"> </w:t>
      </w:r>
      <w:r w:rsidRPr="009974F0">
        <w:rPr>
          <w:rFonts w:ascii="Times New Roman" w:hAnsi="Times New Roman" w:cs="Times New Roman"/>
        </w:rPr>
        <w:t>12)</w:t>
      </w:r>
      <w:r>
        <w:rPr>
          <w:rFonts w:ascii="Times New Roman" w:hAnsi="Times New Roman" w:cs="Times New Roman"/>
        </w:rPr>
        <w:t xml:space="preserve"> mediante las cuales se abordaron </w:t>
      </w:r>
      <w:r w:rsidRPr="009974F0">
        <w:rPr>
          <w:rFonts w:ascii="Times New Roman" w:hAnsi="Times New Roman" w:cs="Times New Roman"/>
        </w:rPr>
        <w:t>los siguientes aspectos:</w:t>
      </w:r>
    </w:p>
    <w:p w14:paraId="4A544E73" w14:textId="77777777" w:rsidR="009C49AD" w:rsidRPr="009974F0" w:rsidRDefault="009C49AD" w:rsidP="009C49AD">
      <w:pPr>
        <w:pStyle w:val="Prrafodelista"/>
        <w:numPr>
          <w:ilvl w:val="0"/>
          <w:numId w:val="16"/>
        </w:numPr>
        <w:spacing w:after="160" w:line="360" w:lineRule="auto"/>
        <w:jc w:val="both"/>
        <w:rPr>
          <w:rFonts w:ascii="Times New Roman" w:hAnsi="Times New Roman" w:cs="Times New Roman"/>
        </w:rPr>
      </w:pPr>
      <w:r w:rsidRPr="009974F0">
        <w:rPr>
          <w:rFonts w:ascii="Times New Roman" w:hAnsi="Times New Roman" w:cs="Times New Roman"/>
        </w:rPr>
        <w:t>Identificación de barreras lingüísticas y culturales para el aprendizaje y la participación estudiantil.</w:t>
      </w:r>
    </w:p>
    <w:p w14:paraId="1F525C1C" w14:textId="77777777" w:rsidR="009C49AD" w:rsidRPr="009974F0" w:rsidRDefault="009C49AD" w:rsidP="009C49AD">
      <w:pPr>
        <w:pStyle w:val="Prrafodelista"/>
        <w:numPr>
          <w:ilvl w:val="0"/>
          <w:numId w:val="16"/>
        </w:numPr>
        <w:spacing w:after="160" w:line="360" w:lineRule="auto"/>
        <w:jc w:val="both"/>
        <w:rPr>
          <w:rFonts w:ascii="Times New Roman" w:hAnsi="Times New Roman" w:cs="Times New Roman"/>
        </w:rPr>
      </w:pPr>
      <w:r w:rsidRPr="009974F0">
        <w:rPr>
          <w:rFonts w:ascii="Times New Roman" w:hAnsi="Times New Roman" w:cs="Times New Roman"/>
        </w:rPr>
        <w:t>Percepción de discriminación y/o exclusión en la población estudiantil y docente.</w:t>
      </w:r>
    </w:p>
    <w:p w14:paraId="35A458D7" w14:textId="77777777" w:rsidR="009C49AD" w:rsidRDefault="009C49AD" w:rsidP="009C49AD">
      <w:pPr>
        <w:spacing w:line="360" w:lineRule="auto"/>
        <w:ind w:firstLine="708"/>
        <w:jc w:val="both"/>
        <w:rPr>
          <w:rFonts w:ascii="Times New Roman" w:hAnsi="Times New Roman" w:cs="Times New Roman"/>
        </w:rPr>
      </w:pPr>
      <w:r>
        <w:rPr>
          <w:rFonts w:ascii="Times New Roman" w:hAnsi="Times New Roman" w:cs="Times New Roman"/>
        </w:rPr>
        <w:t>Par</w:t>
      </w:r>
      <w:r w:rsidRPr="00983662">
        <w:rPr>
          <w:rFonts w:ascii="Times New Roman" w:hAnsi="Times New Roman" w:cs="Times New Roman"/>
        </w:rPr>
        <w:t xml:space="preserve">a </w:t>
      </w:r>
      <w:r>
        <w:rPr>
          <w:rFonts w:ascii="Times New Roman" w:hAnsi="Times New Roman" w:cs="Times New Roman"/>
        </w:rPr>
        <w:t xml:space="preserve">la </w:t>
      </w:r>
      <w:r w:rsidRPr="00983662">
        <w:rPr>
          <w:rFonts w:ascii="Times New Roman" w:hAnsi="Times New Roman" w:cs="Times New Roman"/>
        </w:rPr>
        <w:t>encuesta</w:t>
      </w:r>
      <w:r>
        <w:rPr>
          <w:rFonts w:ascii="Times New Roman" w:hAnsi="Times New Roman" w:cs="Times New Roman"/>
        </w:rPr>
        <w:t xml:space="preserve"> se empleó </w:t>
      </w:r>
      <w:r w:rsidRPr="00983662">
        <w:rPr>
          <w:rFonts w:ascii="Times New Roman" w:hAnsi="Times New Roman" w:cs="Times New Roman"/>
        </w:rPr>
        <w:t>un análisis estadístico de carácter descriptivo, respaldado por una revisión bibliográfica y un enfoque fenomenográfico de los hallazgos. Est</w:t>
      </w:r>
      <w:r>
        <w:rPr>
          <w:rFonts w:ascii="Times New Roman" w:hAnsi="Times New Roman" w:cs="Times New Roman"/>
        </w:rPr>
        <w:t xml:space="preserve">o permitió comprar </w:t>
      </w:r>
      <w:r w:rsidRPr="00983662">
        <w:rPr>
          <w:rFonts w:ascii="Times New Roman" w:hAnsi="Times New Roman" w:cs="Times New Roman"/>
        </w:rPr>
        <w:t>matrices de concordancias y discrepancias entre los encuestados</w:t>
      </w:r>
      <w:r>
        <w:rPr>
          <w:rFonts w:ascii="Times New Roman" w:hAnsi="Times New Roman" w:cs="Times New Roman"/>
        </w:rPr>
        <w:t xml:space="preserve">; además, se consideró </w:t>
      </w:r>
      <w:r w:rsidRPr="00983662">
        <w:rPr>
          <w:rFonts w:ascii="Times New Roman" w:hAnsi="Times New Roman" w:cs="Times New Roman"/>
        </w:rPr>
        <w:t xml:space="preserve">el contexto </w:t>
      </w:r>
      <w:r>
        <w:rPr>
          <w:rFonts w:ascii="Times New Roman" w:hAnsi="Times New Roman" w:cs="Times New Roman"/>
        </w:rPr>
        <w:t>donde</w:t>
      </w:r>
      <w:r w:rsidRPr="00983662">
        <w:rPr>
          <w:rFonts w:ascii="Times New Roman" w:hAnsi="Times New Roman" w:cs="Times New Roman"/>
        </w:rPr>
        <w:t xml:space="preserve"> se desarrolló el estudio.</w:t>
      </w:r>
    </w:p>
    <w:p w14:paraId="0A81D561" w14:textId="02425217" w:rsidR="00CE2278" w:rsidRDefault="009C49AD" w:rsidP="00AB2472">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Por último, para </w:t>
      </w:r>
      <w:r w:rsidRPr="00983662">
        <w:rPr>
          <w:rFonts w:ascii="Times New Roman" w:hAnsi="Times New Roman" w:cs="Times New Roman"/>
        </w:rPr>
        <w:t xml:space="preserve">las entrevistas </w:t>
      </w:r>
      <w:r>
        <w:rPr>
          <w:rFonts w:ascii="Times New Roman" w:hAnsi="Times New Roman" w:cs="Times New Roman"/>
        </w:rPr>
        <w:t>en</w:t>
      </w:r>
      <w:r w:rsidRPr="00983662">
        <w:rPr>
          <w:rFonts w:ascii="Times New Roman" w:hAnsi="Times New Roman" w:cs="Times New Roman"/>
        </w:rPr>
        <w:t xml:space="preserve"> profundidad se empleó la técnica de análisis de contenido </w:t>
      </w:r>
      <w:r>
        <w:rPr>
          <w:rFonts w:ascii="Times New Roman" w:hAnsi="Times New Roman" w:cs="Times New Roman"/>
        </w:rPr>
        <w:t>con el fin de</w:t>
      </w:r>
      <w:r w:rsidRPr="00983662">
        <w:rPr>
          <w:rFonts w:ascii="Times New Roman" w:hAnsi="Times New Roman" w:cs="Times New Roman"/>
        </w:rPr>
        <w:t xml:space="preserve"> detectar puntos de coincidencia y discrepancia, así como las principales contribuciones de los participantes. Est</w:t>
      </w:r>
      <w:r>
        <w:rPr>
          <w:rFonts w:ascii="Times New Roman" w:hAnsi="Times New Roman" w:cs="Times New Roman"/>
        </w:rPr>
        <w:t>o</w:t>
      </w:r>
      <w:r w:rsidRPr="00983662">
        <w:rPr>
          <w:rFonts w:ascii="Times New Roman" w:hAnsi="Times New Roman" w:cs="Times New Roman"/>
        </w:rPr>
        <w:t xml:space="preserve"> permitió una comprensión más profunda de las percepciones y experiencias expresadas por los entrevistados.</w:t>
      </w:r>
    </w:p>
    <w:p w14:paraId="3D6CEF5A" w14:textId="77777777" w:rsidR="00AB2472" w:rsidRPr="00AB2472" w:rsidRDefault="00AB2472" w:rsidP="00AB2472">
      <w:pPr>
        <w:spacing w:line="360" w:lineRule="auto"/>
        <w:ind w:firstLine="708"/>
        <w:jc w:val="both"/>
        <w:rPr>
          <w:rFonts w:ascii="Times New Roman" w:hAnsi="Times New Roman" w:cs="Times New Roman"/>
        </w:rPr>
      </w:pPr>
    </w:p>
    <w:p w14:paraId="24C1B921" w14:textId="25BD2E75" w:rsidR="00A4226E" w:rsidRPr="000B4778" w:rsidRDefault="00051772" w:rsidP="00AB2472">
      <w:pPr>
        <w:spacing w:line="360" w:lineRule="auto"/>
        <w:jc w:val="center"/>
        <w:rPr>
          <w:rFonts w:ascii="Times New Roman" w:hAnsi="Times New Roman" w:cs="Times New Roman"/>
          <w:b/>
          <w:bCs/>
          <w:color w:val="000000" w:themeColor="text1"/>
          <w:sz w:val="32"/>
          <w:szCs w:val="32"/>
          <w:lang w:val="es-ES_tradnl"/>
        </w:rPr>
      </w:pPr>
      <w:r w:rsidRPr="00495291">
        <w:rPr>
          <w:rFonts w:ascii="Times New Roman" w:hAnsi="Times New Roman" w:cs="Times New Roman"/>
          <w:b/>
          <w:bCs/>
          <w:color w:val="000000" w:themeColor="text1"/>
          <w:sz w:val="32"/>
          <w:szCs w:val="32"/>
          <w:lang w:val="es-ES_tradnl"/>
        </w:rPr>
        <w:t>Resultados</w:t>
      </w:r>
    </w:p>
    <w:p w14:paraId="4A24E797" w14:textId="77777777" w:rsidR="00E205E1" w:rsidRPr="00983662"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 xml:space="preserve">El primer desglose de resultados corresponde a los hallazgos derivados de la revisión teórica, análisis y discusión de los conceptos </w:t>
      </w:r>
      <w:r w:rsidRPr="009974F0">
        <w:rPr>
          <w:rFonts w:ascii="Times New Roman" w:hAnsi="Times New Roman" w:cs="Times New Roman"/>
          <w:i/>
          <w:iCs/>
        </w:rPr>
        <w:t>barreras lingüísticas</w:t>
      </w:r>
      <w:r w:rsidRPr="00983662">
        <w:rPr>
          <w:rFonts w:ascii="Times New Roman" w:hAnsi="Times New Roman" w:cs="Times New Roman"/>
        </w:rPr>
        <w:t xml:space="preserve"> y </w:t>
      </w:r>
      <w:r w:rsidRPr="009974F0">
        <w:rPr>
          <w:rFonts w:ascii="Times New Roman" w:hAnsi="Times New Roman" w:cs="Times New Roman"/>
          <w:i/>
          <w:iCs/>
        </w:rPr>
        <w:t>barreras culturales</w:t>
      </w:r>
      <w:r w:rsidRPr="00983662">
        <w:rPr>
          <w:rFonts w:ascii="Times New Roman" w:hAnsi="Times New Roman" w:cs="Times New Roman"/>
        </w:rPr>
        <w:t>, los cuales se presentan a continuación.</w:t>
      </w:r>
    </w:p>
    <w:p w14:paraId="04D55570"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León (2007) y De la Cruz Flores (2022) sostienen que la educación es un conjunto tanto individual como supraindividual, caracterizado por su dinamismo y su exposición a cambios rápidos. En este contexto, las necesidades culturales siempre han sido identificadas como relevantes, lo que subraya la importancia de comprender la cultura tanto a nivel individual como colectivo.</w:t>
      </w:r>
    </w:p>
    <w:p w14:paraId="073B6B67"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 xml:space="preserve">La educación inclusiva (EI) forma parte de un modelo de derechos humanos que reconoce la educación como un derecho universal, sin distinciones ni exclusiones. Este enfoque se refleja en la Convención sobre los Derechos de las Personas con Discapacidad y en la </w:t>
      </w:r>
      <w:r>
        <w:rPr>
          <w:rFonts w:ascii="Times New Roman" w:hAnsi="Times New Roman" w:cs="Times New Roman"/>
        </w:rPr>
        <w:t>N</w:t>
      </w:r>
      <w:r w:rsidRPr="00983662">
        <w:rPr>
          <w:rFonts w:ascii="Times New Roman" w:hAnsi="Times New Roman" w:cs="Times New Roman"/>
        </w:rPr>
        <w:t xml:space="preserve">ueva Agenda para el Desarrollo Sustentable (ONU, 2019), donde se reconoce la EI como un derecho fundamental para todas las personas. Así, </w:t>
      </w:r>
      <w:r>
        <w:rPr>
          <w:rFonts w:ascii="Times New Roman" w:hAnsi="Times New Roman" w:cs="Times New Roman"/>
        </w:rPr>
        <w:t>esta</w:t>
      </w:r>
      <w:r w:rsidRPr="00983662">
        <w:rPr>
          <w:rFonts w:ascii="Times New Roman" w:hAnsi="Times New Roman" w:cs="Times New Roman"/>
        </w:rPr>
        <w:t xml:space="preserve"> se presenta como un sistema que busca ofrecer educación a todos, en un contexto de aceptación y respeto hacia la diversidad.</w:t>
      </w:r>
    </w:p>
    <w:p w14:paraId="0D940D5C" w14:textId="77777777"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Ahora bien, a partir de</w:t>
      </w:r>
      <w:r w:rsidRPr="00983662">
        <w:rPr>
          <w:rFonts w:ascii="Times New Roman" w:hAnsi="Times New Roman" w:cs="Times New Roman"/>
        </w:rPr>
        <w:t xml:space="preserve">l enfoque de la EI se desarrolla el concepto </w:t>
      </w:r>
      <w:r w:rsidRPr="009974F0">
        <w:rPr>
          <w:rFonts w:ascii="Times New Roman" w:hAnsi="Times New Roman" w:cs="Times New Roman"/>
          <w:i/>
          <w:iCs/>
        </w:rPr>
        <w:t>barreras de aprendizaje y participación</w:t>
      </w:r>
      <w:r w:rsidRPr="00983662">
        <w:rPr>
          <w:rFonts w:ascii="Times New Roman" w:hAnsi="Times New Roman" w:cs="Times New Roman"/>
        </w:rPr>
        <w:t xml:space="preserve"> (BAP)</w:t>
      </w:r>
      <w:r>
        <w:rPr>
          <w:rFonts w:ascii="Times New Roman" w:hAnsi="Times New Roman" w:cs="Times New Roman"/>
        </w:rPr>
        <w:t>, el cual</w:t>
      </w:r>
      <w:r w:rsidRPr="00983662">
        <w:rPr>
          <w:rFonts w:ascii="Times New Roman" w:hAnsi="Times New Roman" w:cs="Times New Roman"/>
        </w:rPr>
        <w:t xml:space="preserve">, </w:t>
      </w:r>
      <w:r>
        <w:rPr>
          <w:rFonts w:ascii="Times New Roman" w:hAnsi="Times New Roman" w:cs="Times New Roman"/>
        </w:rPr>
        <w:t xml:space="preserve">según </w:t>
      </w:r>
      <w:r w:rsidRPr="00983662">
        <w:rPr>
          <w:rFonts w:ascii="Times New Roman" w:hAnsi="Times New Roman" w:cs="Times New Roman"/>
        </w:rPr>
        <w:t xml:space="preserve">Booth y Ainscow (2000), forma parte del índice para la inclusión o guía para la EI. </w:t>
      </w:r>
      <w:r>
        <w:rPr>
          <w:rFonts w:ascii="Times New Roman" w:hAnsi="Times New Roman" w:cs="Times New Roman"/>
        </w:rPr>
        <w:t>En otras palabras, l</w:t>
      </w:r>
      <w:r w:rsidRPr="00983662">
        <w:rPr>
          <w:rFonts w:ascii="Times New Roman" w:hAnsi="Times New Roman" w:cs="Times New Roman"/>
        </w:rPr>
        <w:t>a existencia de estas barreras tiene un impacto directo en el ámbito educativo, donde los estudiantes pueden quedar excluidos de un currículo homogéneo que no responde a la diversidad de los usuarios.</w:t>
      </w:r>
    </w:p>
    <w:p w14:paraId="03D14C15" w14:textId="77777777" w:rsidR="00E205E1" w:rsidRPr="00983662"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Las barreras</w:t>
      </w:r>
      <w:r>
        <w:rPr>
          <w:rFonts w:ascii="Times New Roman" w:hAnsi="Times New Roman" w:cs="Times New Roman"/>
        </w:rPr>
        <w:t>, por ende,</w:t>
      </w:r>
      <w:r w:rsidRPr="00983662">
        <w:rPr>
          <w:rFonts w:ascii="Times New Roman" w:hAnsi="Times New Roman" w:cs="Times New Roman"/>
        </w:rPr>
        <w:t xml:space="preserve"> se definen como obstáculos que dificultan o impiden el aprendizaje, la participación y la convivencia en condiciones de equidad, y pueden clasificarse en varios tipos</w:t>
      </w:r>
      <w:r>
        <w:rPr>
          <w:rFonts w:ascii="Times New Roman" w:hAnsi="Times New Roman" w:cs="Times New Roman"/>
        </w:rPr>
        <w:t xml:space="preserve"> (</w:t>
      </w:r>
      <w:r w:rsidRPr="00983662">
        <w:rPr>
          <w:rFonts w:ascii="Times New Roman" w:hAnsi="Times New Roman" w:cs="Times New Roman"/>
        </w:rPr>
        <w:t>López</w:t>
      </w:r>
      <w:r>
        <w:rPr>
          <w:rFonts w:ascii="Times New Roman" w:hAnsi="Times New Roman" w:cs="Times New Roman"/>
        </w:rPr>
        <w:t>,</w:t>
      </w:r>
      <w:r w:rsidRPr="00983662">
        <w:rPr>
          <w:rFonts w:ascii="Times New Roman" w:hAnsi="Times New Roman" w:cs="Times New Roman"/>
        </w:rPr>
        <w:t xml:space="preserve"> 2011):</w:t>
      </w:r>
    </w:p>
    <w:p w14:paraId="0F6063F3" w14:textId="77777777" w:rsidR="00E205E1" w:rsidRPr="009974F0" w:rsidRDefault="00E205E1" w:rsidP="00E205E1">
      <w:pPr>
        <w:pStyle w:val="Prrafodelista"/>
        <w:numPr>
          <w:ilvl w:val="0"/>
          <w:numId w:val="18"/>
        </w:numPr>
        <w:spacing w:after="160" w:line="360" w:lineRule="auto"/>
        <w:jc w:val="both"/>
        <w:rPr>
          <w:rFonts w:ascii="Times New Roman" w:hAnsi="Times New Roman" w:cs="Times New Roman"/>
        </w:rPr>
      </w:pPr>
      <w:r w:rsidRPr="009974F0">
        <w:rPr>
          <w:rFonts w:ascii="Times New Roman" w:hAnsi="Times New Roman" w:cs="Times New Roman"/>
        </w:rPr>
        <w:t>Barreras políticas, relacionadas con leyes y normas educativas que pueden resultar contradictorias.</w:t>
      </w:r>
    </w:p>
    <w:p w14:paraId="7FE71C18" w14:textId="77777777" w:rsidR="00E205E1" w:rsidRPr="009974F0" w:rsidRDefault="00E205E1" w:rsidP="00E205E1">
      <w:pPr>
        <w:pStyle w:val="Prrafodelista"/>
        <w:numPr>
          <w:ilvl w:val="0"/>
          <w:numId w:val="18"/>
        </w:numPr>
        <w:spacing w:after="160" w:line="360" w:lineRule="auto"/>
        <w:jc w:val="both"/>
        <w:rPr>
          <w:rFonts w:ascii="Times New Roman" w:hAnsi="Times New Roman" w:cs="Times New Roman"/>
        </w:rPr>
      </w:pPr>
      <w:r w:rsidRPr="009974F0">
        <w:rPr>
          <w:rFonts w:ascii="Times New Roman" w:hAnsi="Times New Roman" w:cs="Times New Roman"/>
        </w:rPr>
        <w:lastRenderedPageBreak/>
        <w:t>Barreras culturales, que abarcan aspectos como ideas, creencias, comportamientos, interacciones, paradigmas y lenguas, y se subdividen en barreras actitudinales e ideológicas.</w:t>
      </w:r>
    </w:p>
    <w:p w14:paraId="602DB51C" w14:textId="77777777" w:rsidR="00E205E1" w:rsidRPr="009974F0" w:rsidRDefault="00E205E1" w:rsidP="000A6C25">
      <w:pPr>
        <w:pStyle w:val="Prrafodelista"/>
        <w:numPr>
          <w:ilvl w:val="0"/>
          <w:numId w:val="18"/>
        </w:numPr>
        <w:spacing w:line="360" w:lineRule="auto"/>
        <w:jc w:val="both"/>
        <w:rPr>
          <w:rFonts w:ascii="Times New Roman" w:hAnsi="Times New Roman" w:cs="Times New Roman"/>
        </w:rPr>
      </w:pPr>
      <w:r w:rsidRPr="009974F0">
        <w:rPr>
          <w:rFonts w:ascii="Times New Roman" w:hAnsi="Times New Roman" w:cs="Times New Roman"/>
        </w:rPr>
        <w:t>Barreras didácticas, vinculadas con aspectos como la competitividad, el currículo, la organización y la profesionalización.</w:t>
      </w:r>
    </w:p>
    <w:p w14:paraId="5489DEB1" w14:textId="77777777" w:rsidR="00E205E1" w:rsidRPr="00983662" w:rsidRDefault="00E205E1" w:rsidP="00E205E1">
      <w:pPr>
        <w:spacing w:line="360" w:lineRule="auto"/>
        <w:ind w:firstLine="360"/>
        <w:jc w:val="both"/>
        <w:rPr>
          <w:rFonts w:ascii="Times New Roman" w:hAnsi="Times New Roman" w:cs="Times New Roman"/>
        </w:rPr>
      </w:pPr>
      <w:r w:rsidRPr="00983662">
        <w:rPr>
          <w:rFonts w:ascii="Times New Roman" w:hAnsi="Times New Roman" w:cs="Times New Roman"/>
        </w:rPr>
        <w:t>Por otro lado, la Secretaría de Educación Pública (SEP</w:t>
      </w:r>
      <w:r>
        <w:rPr>
          <w:rFonts w:ascii="Times New Roman" w:hAnsi="Times New Roman" w:cs="Times New Roman"/>
        </w:rPr>
        <w:t>) (</w:t>
      </w:r>
      <w:r w:rsidRPr="00983662">
        <w:rPr>
          <w:rFonts w:ascii="Times New Roman" w:hAnsi="Times New Roman" w:cs="Times New Roman"/>
        </w:rPr>
        <w:t>2018) identifica tres principales tipos de barreras, at</w:t>
      </w:r>
      <w:r>
        <w:rPr>
          <w:rFonts w:ascii="Times New Roman" w:hAnsi="Times New Roman" w:cs="Times New Roman"/>
        </w:rPr>
        <w:t>endidas por</w:t>
      </w:r>
      <w:r w:rsidRPr="00983662">
        <w:rPr>
          <w:rFonts w:ascii="Times New Roman" w:hAnsi="Times New Roman" w:cs="Times New Roman"/>
        </w:rPr>
        <w:t xml:space="preserve"> el sistema educativo:</w:t>
      </w:r>
    </w:p>
    <w:p w14:paraId="48311F3E" w14:textId="77777777" w:rsidR="00E205E1" w:rsidRPr="00771611" w:rsidRDefault="00E205E1" w:rsidP="00E205E1">
      <w:pPr>
        <w:pStyle w:val="Prrafodelista"/>
        <w:numPr>
          <w:ilvl w:val="0"/>
          <w:numId w:val="17"/>
        </w:numPr>
        <w:spacing w:after="160" w:line="360" w:lineRule="auto"/>
        <w:jc w:val="both"/>
        <w:rPr>
          <w:rFonts w:ascii="Times New Roman" w:hAnsi="Times New Roman" w:cs="Times New Roman"/>
        </w:rPr>
      </w:pPr>
      <w:r w:rsidRPr="00771611">
        <w:rPr>
          <w:rFonts w:ascii="Times New Roman" w:hAnsi="Times New Roman" w:cs="Times New Roman"/>
        </w:rPr>
        <w:t>Barreras actitudinales, relacionadas con actitudes de rechazo, segregación, exclusión o sobreprotección entre los actores del proceso educativo.</w:t>
      </w:r>
    </w:p>
    <w:p w14:paraId="1F88596E" w14:textId="77777777" w:rsidR="00E205E1" w:rsidRPr="00771611" w:rsidRDefault="00E205E1" w:rsidP="00E205E1">
      <w:pPr>
        <w:pStyle w:val="Prrafodelista"/>
        <w:numPr>
          <w:ilvl w:val="0"/>
          <w:numId w:val="17"/>
        </w:numPr>
        <w:spacing w:after="160" w:line="360" w:lineRule="auto"/>
        <w:jc w:val="both"/>
        <w:rPr>
          <w:rFonts w:ascii="Times New Roman" w:hAnsi="Times New Roman" w:cs="Times New Roman"/>
        </w:rPr>
      </w:pPr>
      <w:r w:rsidRPr="00771611">
        <w:rPr>
          <w:rFonts w:ascii="Times New Roman" w:hAnsi="Times New Roman" w:cs="Times New Roman"/>
        </w:rPr>
        <w:t>Barreras pedagógicas, que se refieren a concepciones de los educadores sobre sus acciones y prácticas de enseñanza-aprendizaje que no se corresponden con las necesidades del alumnado.</w:t>
      </w:r>
    </w:p>
    <w:p w14:paraId="4CDB8483" w14:textId="77777777" w:rsidR="00E205E1" w:rsidRPr="00771611" w:rsidRDefault="00E205E1" w:rsidP="000A6C25">
      <w:pPr>
        <w:pStyle w:val="Prrafodelista"/>
        <w:numPr>
          <w:ilvl w:val="0"/>
          <w:numId w:val="17"/>
        </w:numPr>
        <w:spacing w:line="360" w:lineRule="auto"/>
        <w:jc w:val="both"/>
        <w:rPr>
          <w:rFonts w:ascii="Times New Roman" w:hAnsi="Times New Roman" w:cs="Times New Roman"/>
        </w:rPr>
      </w:pPr>
      <w:r w:rsidRPr="00771611">
        <w:rPr>
          <w:rFonts w:ascii="Times New Roman" w:hAnsi="Times New Roman" w:cs="Times New Roman"/>
        </w:rPr>
        <w:t>Barreras de organización, que tienen que ver con el orden y la estabilidad en las rutinas de trabajo, la aplicación de normas y la distribución del espacio y el mobiliario.</w:t>
      </w:r>
    </w:p>
    <w:p w14:paraId="1C776E3C" w14:textId="77777777" w:rsidR="00E205E1" w:rsidRPr="00983662" w:rsidRDefault="00E205E1" w:rsidP="00E205E1">
      <w:pPr>
        <w:spacing w:line="360" w:lineRule="auto"/>
        <w:ind w:firstLine="708"/>
        <w:jc w:val="both"/>
        <w:rPr>
          <w:rFonts w:ascii="Times New Roman" w:hAnsi="Times New Roman" w:cs="Times New Roman"/>
        </w:rPr>
      </w:pPr>
      <w:r>
        <w:rPr>
          <w:rFonts w:ascii="Times New Roman" w:hAnsi="Times New Roman" w:cs="Times New Roman"/>
        </w:rPr>
        <w:t xml:space="preserve">Por su parte, </w:t>
      </w:r>
      <w:r w:rsidRPr="00983662">
        <w:rPr>
          <w:rFonts w:ascii="Times New Roman" w:hAnsi="Times New Roman" w:cs="Times New Roman"/>
        </w:rPr>
        <w:t xml:space="preserve">Covarrubias (2019) propone </w:t>
      </w:r>
      <w:r>
        <w:rPr>
          <w:rFonts w:ascii="Times New Roman" w:hAnsi="Times New Roman" w:cs="Times New Roman"/>
        </w:rPr>
        <w:t xml:space="preserve">la siguiente </w:t>
      </w:r>
      <w:r w:rsidRPr="00983662">
        <w:rPr>
          <w:rFonts w:ascii="Times New Roman" w:hAnsi="Times New Roman" w:cs="Times New Roman"/>
        </w:rPr>
        <w:t>categorización de las barreras:</w:t>
      </w:r>
    </w:p>
    <w:p w14:paraId="2CCCA2B4" w14:textId="77777777" w:rsidR="00E205E1" w:rsidRPr="00771611" w:rsidRDefault="00E205E1" w:rsidP="00E205E1">
      <w:pPr>
        <w:pStyle w:val="Prrafodelista"/>
        <w:numPr>
          <w:ilvl w:val="0"/>
          <w:numId w:val="19"/>
        </w:numPr>
        <w:spacing w:after="160" w:line="360" w:lineRule="auto"/>
        <w:jc w:val="both"/>
        <w:rPr>
          <w:rFonts w:ascii="Times New Roman" w:hAnsi="Times New Roman" w:cs="Times New Roman"/>
        </w:rPr>
      </w:pPr>
      <w:r w:rsidRPr="00771611">
        <w:rPr>
          <w:rFonts w:ascii="Times New Roman" w:hAnsi="Times New Roman" w:cs="Times New Roman"/>
        </w:rPr>
        <w:t>Barreras culturales, que engloban aspectos como ideas, creencias, comportamientos, interacciones, paradigmas y lenguas, y se subdividen en barreras actitudinales e ideológicas.</w:t>
      </w:r>
    </w:p>
    <w:p w14:paraId="418AA1FE" w14:textId="77777777" w:rsidR="00E205E1" w:rsidRPr="00771611" w:rsidRDefault="00E205E1" w:rsidP="00E205E1">
      <w:pPr>
        <w:pStyle w:val="Prrafodelista"/>
        <w:numPr>
          <w:ilvl w:val="0"/>
          <w:numId w:val="19"/>
        </w:numPr>
        <w:spacing w:after="160" w:line="360" w:lineRule="auto"/>
        <w:jc w:val="both"/>
        <w:rPr>
          <w:rFonts w:ascii="Times New Roman" w:hAnsi="Times New Roman" w:cs="Times New Roman"/>
        </w:rPr>
      </w:pPr>
      <w:r w:rsidRPr="00771611">
        <w:rPr>
          <w:rFonts w:ascii="Times New Roman" w:hAnsi="Times New Roman" w:cs="Times New Roman"/>
        </w:rPr>
        <w:t>Barreras políticas, relacionadas con la normatividad y legislación que rige la vida educativa de las instituciones, cumpliendo con las necesidades de inclusión y diversidad.</w:t>
      </w:r>
    </w:p>
    <w:p w14:paraId="7E755580" w14:textId="77777777" w:rsidR="00E205E1" w:rsidRPr="00771611" w:rsidRDefault="00E205E1" w:rsidP="000A6C25">
      <w:pPr>
        <w:pStyle w:val="Prrafodelista"/>
        <w:numPr>
          <w:ilvl w:val="0"/>
          <w:numId w:val="19"/>
        </w:numPr>
        <w:spacing w:line="360" w:lineRule="auto"/>
        <w:jc w:val="both"/>
        <w:rPr>
          <w:rFonts w:ascii="Times New Roman" w:hAnsi="Times New Roman" w:cs="Times New Roman"/>
        </w:rPr>
      </w:pPr>
      <w:r w:rsidRPr="00771611">
        <w:rPr>
          <w:rFonts w:ascii="Times New Roman" w:hAnsi="Times New Roman" w:cs="Times New Roman"/>
        </w:rPr>
        <w:t>Barreras prácticas, que se dividen en prácticas de accesibilidad y prácticas de didáctica, estas últimas relacionadas con los procesos de enseñanza-aprendizaje.</w:t>
      </w:r>
    </w:p>
    <w:p w14:paraId="765E1398" w14:textId="52DE234F"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Las anteriores clasificaciones demuestran la importancia de</w:t>
      </w:r>
      <w:r w:rsidRPr="00983662">
        <w:rPr>
          <w:rFonts w:ascii="Times New Roman" w:hAnsi="Times New Roman" w:cs="Times New Roman"/>
        </w:rPr>
        <w:t xml:space="preserve"> reconocer la complejidad y diversidad de estas barreras desde su origen, ya que esto condiciona las acciones para generar estrategias de calidad educativa.</w:t>
      </w:r>
      <w:r>
        <w:rPr>
          <w:rFonts w:ascii="Times New Roman" w:hAnsi="Times New Roman" w:cs="Times New Roman"/>
        </w:rPr>
        <w:t xml:space="preserve"> En concordancia con esta idea, a</w:t>
      </w:r>
      <w:r w:rsidRPr="00983662">
        <w:rPr>
          <w:rFonts w:ascii="Times New Roman" w:hAnsi="Times New Roman" w:cs="Times New Roman"/>
        </w:rPr>
        <w:t xml:space="preserve"> lo largo del siglo XX</w:t>
      </w:r>
      <w:r>
        <w:rPr>
          <w:rFonts w:ascii="Times New Roman" w:hAnsi="Times New Roman" w:cs="Times New Roman"/>
        </w:rPr>
        <w:t>,</w:t>
      </w:r>
      <w:r w:rsidRPr="00983662">
        <w:rPr>
          <w:rFonts w:ascii="Times New Roman" w:hAnsi="Times New Roman" w:cs="Times New Roman"/>
        </w:rPr>
        <w:t xml:space="preserve"> y en lo que va del siglo XXI, se han producido avances significativos en la identificación y comprensión de los factores que actúan como barreras para el logro de los procesos de enseñanza-aprendizaje, así como para alcanzar una educación de calidad en todos los niveles</w:t>
      </w:r>
      <w:r>
        <w:rPr>
          <w:rFonts w:ascii="Times New Roman" w:hAnsi="Times New Roman" w:cs="Times New Roman"/>
        </w:rPr>
        <w:t xml:space="preserve">, de ahí que se hayan propuesto </w:t>
      </w:r>
      <w:r w:rsidRPr="00983662">
        <w:rPr>
          <w:rFonts w:ascii="Times New Roman" w:hAnsi="Times New Roman" w:cs="Times New Roman"/>
        </w:rPr>
        <w:t xml:space="preserve">conceptos como </w:t>
      </w:r>
      <w:r w:rsidRPr="00771611">
        <w:rPr>
          <w:rFonts w:ascii="Times New Roman" w:hAnsi="Times New Roman" w:cs="Times New Roman"/>
          <w:i/>
          <w:iCs/>
        </w:rPr>
        <w:t>barreras para la inclusión</w:t>
      </w:r>
      <w:r w:rsidRPr="00983662">
        <w:rPr>
          <w:rFonts w:ascii="Times New Roman" w:hAnsi="Times New Roman" w:cs="Times New Roman"/>
        </w:rPr>
        <w:t xml:space="preserve"> (González</w:t>
      </w:r>
      <w:r w:rsidR="0038122D" w:rsidRPr="0038122D">
        <w:rPr>
          <w:rFonts w:ascii="Times New Roman" w:hAnsi="Times New Roman" w:cs="Times New Roman"/>
          <w:color w:val="000000" w:themeColor="text1"/>
          <w:shd w:val="clear" w:color="auto" w:fill="FFFFFF"/>
          <w:lang w:val="es-ES_tradnl"/>
        </w:rPr>
        <w:t>-Gil</w:t>
      </w:r>
      <w:r w:rsidRPr="00983662">
        <w:rPr>
          <w:rFonts w:ascii="Times New Roman" w:hAnsi="Times New Roman" w:cs="Times New Roman"/>
        </w:rPr>
        <w:t xml:space="preserve"> </w:t>
      </w:r>
      <w:r w:rsidRPr="00771611">
        <w:rPr>
          <w:rFonts w:ascii="Times New Roman" w:hAnsi="Times New Roman" w:cs="Times New Roman"/>
          <w:i/>
          <w:iCs/>
        </w:rPr>
        <w:t>et al</w:t>
      </w:r>
      <w:r>
        <w:rPr>
          <w:rFonts w:ascii="Times New Roman" w:hAnsi="Times New Roman" w:cs="Times New Roman"/>
        </w:rPr>
        <w:t>.</w:t>
      </w:r>
      <w:r w:rsidRPr="00983662">
        <w:rPr>
          <w:rFonts w:ascii="Times New Roman" w:hAnsi="Times New Roman" w:cs="Times New Roman"/>
        </w:rPr>
        <w:t>, 2019)</w:t>
      </w:r>
      <w:r>
        <w:rPr>
          <w:rFonts w:ascii="Times New Roman" w:hAnsi="Times New Roman" w:cs="Times New Roman"/>
        </w:rPr>
        <w:t xml:space="preserve">. Esto </w:t>
      </w:r>
      <w:r w:rsidRPr="00983662">
        <w:rPr>
          <w:rFonts w:ascii="Times New Roman" w:hAnsi="Times New Roman" w:cs="Times New Roman"/>
        </w:rPr>
        <w:t>refleja la necesidad de reflexionar sobre los procesos de atención, identificación de barreras y formas de exclusión que obstaculizan el derecho a una educación para todos.</w:t>
      </w:r>
    </w:p>
    <w:p w14:paraId="1222B76A"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lastRenderedPageBreak/>
        <w:t xml:space="preserve">En el ámbito </w:t>
      </w:r>
      <w:r>
        <w:rPr>
          <w:rFonts w:ascii="Times New Roman" w:hAnsi="Times New Roman" w:cs="Times New Roman"/>
        </w:rPr>
        <w:t xml:space="preserve">concreto </w:t>
      </w:r>
      <w:r w:rsidRPr="00983662">
        <w:rPr>
          <w:rFonts w:ascii="Times New Roman" w:hAnsi="Times New Roman" w:cs="Times New Roman"/>
        </w:rPr>
        <w:t xml:space="preserve">de la educación superior, </w:t>
      </w:r>
      <w:r>
        <w:rPr>
          <w:rFonts w:ascii="Times New Roman" w:hAnsi="Times New Roman" w:cs="Times New Roman"/>
        </w:rPr>
        <w:t xml:space="preserve">y </w:t>
      </w:r>
      <w:r w:rsidRPr="00983662">
        <w:rPr>
          <w:rFonts w:ascii="Times New Roman" w:hAnsi="Times New Roman" w:cs="Times New Roman"/>
        </w:rPr>
        <w:t xml:space="preserve">a pesar de ser un derecho fundamental, persisten barreras que dificultan el acceso a este nivel educativo y obstaculizan la consecución de una educación de calidad. Estas barreras pueden estar relacionadas con cuestiones de género, así como con elementos geográficos, económicos, sociales y culturales. Por lo tanto, es crucial llevar a cabo estudios que identifiquen y comprendan las dimensiones de estas barreras, </w:t>
      </w:r>
      <w:r>
        <w:rPr>
          <w:rFonts w:ascii="Times New Roman" w:hAnsi="Times New Roman" w:cs="Times New Roman"/>
        </w:rPr>
        <w:t xml:space="preserve">de modo que se contribuya </w:t>
      </w:r>
      <w:r w:rsidRPr="00983662">
        <w:rPr>
          <w:rFonts w:ascii="Times New Roman" w:hAnsi="Times New Roman" w:cs="Times New Roman"/>
        </w:rPr>
        <w:t>al logro de la calidad educativa en todos los niveles.</w:t>
      </w:r>
    </w:p>
    <w:p w14:paraId="58E32776" w14:textId="1838A9E1"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 xml:space="preserve">Al respecto, </w:t>
      </w:r>
      <w:r w:rsidRPr="00983662">
        <w:rPr>
          <w:rFonts w:ascii="Times New Roman" w:hAnsi="Times New Roman" w:cs="Times New Roman"/>
        </w:rPr>
        <w:t>Martell</w:t>
      </w:r>
      <w:r w:rsidR="0038122D" w:rsidRPr="0038122D">
        <w:rPr>
          <w:rFonts w:ascii="Times New Roman" w:hAnsi="Times New Roman" w:cs="Times New Roman"/>
          <w:lang w:val="es-ES_tradnl"/>
        </w:rPr>
        <w:t xml:space="preserve"> </w:t>
      </w:r>
      <w:r w:rsidR="0038122D" w:rsidRPr="0073532E">
        <w:rPr>
          <w:rFonts w:ascii="Times New Roman" w:hAnsi="Times New Roman" w:cs="Times New Roman"/>
          <w:lang w:val="es-ES_tradnl"/>
        </w:rPr>
        <w:t>León</w:t>
      </w:r>
      <w:r w:rsidRPr="00983662">
        <w:rPr>
          <w:rFonts w:ascii="Times New Roman" w:hAnsi="Times New Roman" w:cs="Times New Roman"/>
        </w:rPr>
        <w:t xml:space="preserve"> (2020)</w:t>
      </w:r>
      <w:r>
        <w:rPr>
          <w:rFonts w:ascii="Times New Roman" w:hAnsi="Times New Roman" w:cs="Times New Roman"/>
        </w:rPr>
        <w:t xml:space="preserve"> </w:t>
      </w:r>
      <w:r w:rsidRPr="00983662">
        <w:rPr>
          <w:rFonts w:ascii="Times New Roman" w:hAnsi="Times New Roman" w:cs="Times New Roman"/>
        </w:rPr>
        <w:t xml:space="preserve">sostiene que la historia de la educación para grupos vulnerables y en situación de riesgo ha estado marcada por la búsqueda de eliminar la segregación, discriminación y exclusión dentro de las aulas. </w:t>
      </w:r>
      <w:r>
        <w:rPr>
          <w:rFonts w:ascii="Times New Roman" w:hAnsi="Times New Roman" w:cs="Times New Roman"/>
        </w:rPr>
        <w:t>Sine embargo, s</w:t>
      </w:r>
      <w:r w:rsidRPr="00983662">
        <w:rPr>
          <w:rFonts w:ascii="Times New Roman" w:hAnsi="Times New Roman" w:cs="Times New Roman"/>
        </w:rPr>
        <w:t>e han realizado más estudios sobre problemas de aprendizaje en grupos con alguna discapacidad y sobre la inclusión en general que investigaciones centradas específicamente en la inclusión educativa en el nivel superior. Además, los grupos indígenas que conviven en un mundo globalizado y predominante muestran vulnerabilidad en los entornos escolares, como ocurre en el caso de México</w:t>
      </w:r>
      <w:r>
        <w:rPr>
          <w:rFonts w:ascii="Times New Roman" w:hAnsi="Times New Roman" w:cs="Times New Roman"/>
        </w:rPr>
        <w:t>, donde</w:t>
      </w:r>
      <w:r w:rsidRPr="00983662">
        <w:rPr>
          <w:rFonts w:ascii="Times New Roman" w:hAnsi="Times New Roman" w:cs="Times New Roman"/>
        </w:rPr>
        <w:t xml:space="preserve"> </w:t>
      </w:r>
      <w:r>
        <w:rPr>
          <w:rFonts w:ascii="Times New Roman" w:hAnsi="Times New Roman" w:cs="Times New Roman"/>
        </w:rPr>
        <w:t>a</w:t>
      </w:r>
      <w:r w:rsidRPr="00983662">
        <w:rPr>
          <w:rFonts w:ascii="Times New Roman" w:hAnsi="Times New Roman" w:cs="Times New Roman"/>
        </w:rPr>
        <w:t xml:space="preserve"> pesar de que en la Constitución Política de los Estados Unidos Mexicanos se reconoce la presencia de 11 familias lingüísticas, 68 agrupaciones lingüísticas y 364 variantes lingüísticas</w:t>
      </w:r>
      <w:r>
        <w:rPr>
          <w:rFonts w:ascii="Times New Roman" w:hAnsi="Times New Roman" w:cs="Times New Roman"/>
        </w:rPr>
        <w:t xml:space="preserve"> </w:t>
      </w:r>
      <w:r w:rsidRPr="00552A3F">
        <w:rPr>
          <w:rFonts w:ascii="Times New Roman" w:hAnsi="Times New Roman" w:cs="Times New Roman"/>
        </w:rPr>
        <w:t>(</w:t>
      </w:r>
      <w:r w:rsidRPr="00552A3F">
        <w:rPr>
          <w:rFonts w:ascii="Times New Roman" w:hAnsi="Times New Roman" w:cs="Times New Roman"/>
          <w:lang w:val="es-ES_tradnl"/>
        </w:rPr>
        <w:t>Instituto Nacional de Lenguas Indígenas</w:t>
      </w:r>
      <w:r>
        <w:rPr>
          <w:rFonts w:ascii="Times New Roman" w:hAnsi="Times New Roman" w:cs="Times New Roman"/>
          <w:lang w:val="es-ES_tradnl"/>
        </w:rPr>
        <w:t xml:space="preserve"> [</w:t>
      </w:r>
      <w:r w:rsidRPr="00552A3F">
        <w:rPr>
          <w:rFonts w:ascii="Times New Roman" w:hAnsi="Times New Roman" w:cs="Times New Roman"/>
          <w:lang w:val="es-ES_tradnl"/>
        </w:rPr>
        <w:t>INALI</w:t>
      </w:r>
      <w:r>
        <w:rPr>
          <w:rFonts w:ascii="Times New Roman" w:hAnsi="Times New Roman" w:cs="Times New Roman"/>
          <w:lang w:val="es-ES_tradnl"/>
        </w:rPr>
        <w:t>],</w:t>
      </w:r>
      <w:r w:rsidRPr="00552A3F">
        <w:rPr>
          <w:rFonts w:ascii="Times New Roman" w:hAnsi="Times New Roman" w:cs="Times New Roman"/>
          <w:lang w:val="es-ES_tradnl"/>
        </w:rPr>
        <w:t xml:space="preserve"> 2009</w:t>
      </w:r>
      <w:r w:rsidRPr="00552A3F">
        <w:rPr>
          <w:rFonts w:ascii="Times New Roman" w:hAnsi="Times New Roman" w:cs="Times New Roman"/>
        </w:rPr>
        <w:t>)</w:t>
      </w:r>
      <w:r w:rsidRPr="00983662">
        <w:rPr>
          <w:rFonts w:ascii="Times New Roman" w:hAnsi="Times New Roman" w:cs="Times New Roman"/>
        </w:rPr>
        <w:t xml:space="preserve">, la educación se imparte de manera homogénea y en español. Esta diversidad lingüística es una realidad que influye en la educación, ya que muchas veces es distinta la lengua materna de los jóvenes </w:t>
      </w:r>
      <w:r>
        <w:rPr>
          <w:rFonts w:ascii="Times New Roman" w:hAnsi="Times New Roman" w:cs="Times New Roman"/>
        </w:rPr>
        <w:t>que cursan</w:t>
      </w:r>
      <w:r w:rsidRPr="00983662">
        <w:rPr>
          <w:rFonts w:ascii="Times New Roman" w:hAnsi="Times New Roman" w:cs="Times New Roman"/>
        </w:rPr>
        <w:t xml:space="preserve"> los diferentes niveles educativos.</w:t>
      </w:r>
    </w:p>
    <w:p w14:paraId="1D6DBE6C"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 xml:space="preserve">En </w:t>
      </w:r>
      <w:r>
        <w:rPr>
          <w:rFonts w:ascii="Times New Roman" w:hAnsi="Times New Roman" w:cs="Times New Roman"/>
        </w:rPr>
        <w:t>pocas palabras</w:t>
      </w:r>
      <w:r w:rsidRPr="00983662">
        <w:rPr>
          <w:rFonts w:ascii="Times New Roman" w:hAnsi="Times New Roman" w:cs="Times New Roman"/>
        </w:rPr>
        <w:t>, la eliminación de las barreras para el aprendizaje y la participación está estrechamente vinculada con la atención a la diversidad, que abarca a personas con diversas condiciones asociadas a capacidades, contextos sociales, económicos, culturales y lingüísticos, quienes han sido excluidas del currículo estandarizado y cuyas necesidades específicas han sido ignoradas.</w:t>
      </w:r>
      <w:r>
        <w:rPr>
          <w:rFonts w:ascii="Times New Roman" w:hAnsi="Times New Roman" w:cs="Times New Roman"/>
        </w:rPr>
        <w:t xml:space="preserve"> </w:t>
      </w:r>
    </w:p>
    <w:p w14:paraId="162F05EF" w14:textId="77777777"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 xml:space="preserve">Esta realidad </w:t>
      </w:r>
      <w:r w:rsidRPr="00983662">
        <w:rPr>
          <w:rFonts w:ascii="Times New Roman" w:hAnsi="Times New Roman" w:cs="Times New Roman"/>
        </w:rPr>
        <w:t>resalta la necesidad de avanzar hacia un desarrollo equilibrado donde todos puedan participar, en un contexto marcado por la globalización.</w:t>
      </w:r>
      <w:r>
        <w:rPr>
          <w:rFonts w:ascii="Times New Roman" w:hAnsi="Times New Roman" w:cs="Times New Roman"/>
        </w:rPr>
        <w:t xml:space="preserve"> Por eso</w:t>
      </w:r>
      <w:r w:rsidRPr="00983662">
        <w:rPr>
          <w:rFonts w:ascii="Times New Roman" w:hAnsi="Times New Roman" w:cs="Times New Roman"/>
        </w:rPr>
        <w:t>, es responsabilidad colectiva buscar vías para lograr procesos educativos inclusivos en el sentido más amplio del término. Identificar las barreras que frenan o eliminan esta posibilidad es el primer paso para encontrar alternativas de acción que aborden esta problemática y permitan que la educación equitativa, inclusiva y responsable se convierta en una realidad.</w:t>
      </w:r>
    </w:p>
    <w:p w14:paraId="25036D5B" w14:textId="77777777"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Ahora bien, e</w:t>
      </w:r>
      <w:r w:rsidRPr="00983662">
        <w:rPr>
          <w:rFonts w:ascii="Times New Roman" w:hAnsi="Times New Roman" w:cs="Times New Roman"/>
        </w:rPr>
        <w:t>n cuanto a la percepción de los estudiantes sobre la presencia de barreras lingüísticas y culturales en la educación universitaria, los resultados muestran lo siguiente:</w:t>
      </w:r>
      <w:r>
        <w:rPr>
          <w:rFonts w:ascii="Times New Roman" w:hAnsi="Times New Roman" w:cs="Times New Roman"/>
        </w:rPr>
        <w:t xml:space="preserve"> sobre </w:t>
      </w:r>
      <w:r w:rsidRPr="00983662">
        <w:rPr>
          <w:rFonts w:ascii="Times New Roman" w:hAnsi="Times New Roman" w:cs="Times New Roman"/>
        </w:rPr>
        <w:t xml:space="preserve">la descripción general de los estudiantes encuestados (n=100), se levantó la encuesta </w:t>
      </w:r>
      <w:r w:rsidRPr="00983662">
        <w:rPr>
          <w:rFonts w:ascii="Times New Roman" w:hAnsi="Times New Roman" w:cs="Times New Roman"/>
        </w:rPr>
        <w:lastRenderedPageBreak/>
        <w:t xml:space="preserve">con una distribución equitativa por género, con una edad promedio de 20 años (rango de edad entre 18 y 28 años). </w:t>
      </w:r>
    </w:p>
    <w:p w14:paraId="0F86F322"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Respecto al lugar de origen, el 56</w:t>
      </w:r>
      <w:r>
        <w:rPr>
          <w:rFonts w:ascii="Times New Roman" w:hAnsi="Times New Roman" w:cs="Times New Roman"/>
        </w:rPr>
        <w:t xml:space="preserve"> %</w:t>
      </w:r>
      <w:r w:rsidRPr="00983662">
        <w:rPr>
          <w:rFonts w:ascii="Times New Roman" w:hAnsi="Times New Roman" w:cs="Times New Roman"/>
        </w:rPr>
        <w:t xml:space="preserve"> proviene de San Cristóbal de las Casas, donde se ubica la Facultad de Ciencias Sociales (FCS); el 33</w:t>
      </w:r>
      <w:r>
        <w:rPr>
          <w:rFonts w:ascii="Times New Roman" w:hAnsi="Times New Roman" w:cs="Times New Roman"/>
        </w:rPr>
        <w:t xml:space="preserve"> %</w:t>
      </w:r>
      <w:r w:rsidRPr="00983662">
        <w:rPr>
          <w:rFonts w:ascii="Times New Roman" w:hAnsi="Times New Roman" w:cs="Times New Roman"/>
        </w:rPr>
        <w:t xml:space="preserve"> procede de diversos municipios de Chiapas, mientras que el porcentaje restante proviene de los estados de Oaxaca y Ciudad de México. En cuanto al idioma, el 27</w:t>
      </w:r>
      <w:r>
        <w:rPr>
          <w:rFonts w:ascii="Times New Roman" w:hAnsi="Times New Roman" w:cs="Times New Roman"/>
        </w:rPr>
        <w:t xml:space="preserve"> %</w:t>
      </w:r>
      <w:r w:rsidRPr="00983662">
        <w:rPr>
          <w:rFonts w:ascii="Times New Roman" w:hAnsi="Times New Roman" w:cs="Times New Roman"/>
        </w:rPr>
        <w:t xml:space="preserve"> tiene como </w:t>
      </w:r>
      <w:r>
        <w:rPr>
          <w:rFonts w:ascii="Times New Roman" w:hAnsi="Times New Roman" w:cs="Times New Roman"/>
        </w:rPr>
        <w:t>idioma</w:t>
      </w:r>
      <w:r w:rsidRPr="00983662">
        <w:rPr>
          <w:rFonts w:ascii="Times New Roman" w:hAnsi="Times New Roman" w:cs="Times New Roman"/>
        </w:rPr>
        <w:t xml:space="preserve"> matern</w:t>
      </w:r>
      <w:r>
        <w:rPr>
          <w:rFonts w:ascii="Times New Roman" w:hAnsi="Times New Roman" w:cs="Times New Roman"/>
        </w:rPr>
        <w:t>o</w:t>
      </w:r>
      <w:r w:rsidRPr="00983662">
        <w:rPr>
          <w:rFonts w:ascii="Times New Roman" w:hAnsi="Times New Roman" w:cs="Times New Roman"/>
        </w:rPr>
        <w:t xml:space="preserve"> una lengua indígena mayense, principalmente tsotsil, tseltal y chol.</w:t>
      </w:r>
    </w:p>
    <w:p w14:paraId="472A263C"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Los encuestados provienen de las licenciaturas de Economía, Sociología e Historia, y actualmente cursan los semestres 1</w:t>
      </w:r>
      <w:r>
        <w:rPr>
          <w:rFonts w:ascii="Times New Roman" w:hAnsi="Times New Roman" w:cs="Times New Roman"/>
        </w:rPr>
        <w:t>.º</w:t>
      </w:r>
      <w:r w:rsidRPr="00983662">
        <w:rPr>
          <w:rFonts w:ascii="Times New Roman" w:hAnsi="Times New Roman" w:cs="Times New Roman"/>
        </w:rPr>
        <w:t>, 2</w:t>
      </w:r>
      <w:r>
        <w:rPr>
          <w:rFonts w:ascii="Times New Roman" w:hAnsi="Times New Roman" w:cs="Times New Roman"/>
        </w:rPr>
        <w:t>.º</w:t>
      </w:r>
      <w:r w:rsidRPr="00983662">
        <w:rPr>
          <w:rFonts w:ascii="Times New Roman" w:hAnsi="Times New Roman" w:cs="Times New Roman"/>
        </w:rPr>
        <w:t>, 3</w:t>
      </w:r>
      <w:r>
        <w:rPr>
          <w:rFonts w:ascii="Times New Roman" w:hAnsi="Times New Roman" w:cs="Times New Roman"/>
        </w:rPr>
        <w:t>.º</w:t>
      </w:r>
      <w:r w:rsidRPr="00983662">
        <w:rPr>
          <w:rFonts w:ascii="Times New Roman" w:hAnsi="Times New Roman" w:cs="Times New Roman"/>
        </w:rPr>
        <w:t>, 5</w:t>
      </w:r>
      <w:r>
        <w:rPr>
          <w:rFonts w:ascii="Times New Roman" w:hAnsi="Times New Roman" w:cs="Times New Roman"/>
        </w:rPr>
        <w:t>.º</w:t>
      </w:r>
      <w:r w:rsidRPr="00983662">
        <w:rPr>
          <w:rFonts w:ascii="Times New Roman" w:hAnsi="Times New Roman" w:cs="Times New Roman"/>
        </w:rPr>
        <w:t xml:space="preserve"> y 8</w:t>
      </w:r>
      <w:r>
        <w:rPr>
          <w:rFonts w:ascii="Times New Roman" w:hAnsi="Times New Roman" w:cs="Times New Roman"/>
        </w:rPr>
        <w:t>.º</w:t>
      </w:r>
      <w:r w:rsidRPr="00983662">
        <w:rPr>
          <w:rFonts w:ascii="Times New Roman" w:hAnsi="Times New Roman" w:cs="Times New Roman"/>
        </w:rPr>
        <w:t>. De ellos, el 65</w:t>
      </w:r>
      <w:r>
        <w:rPr>
          <w:rFonts w:ascii="Times New Roman" w:hAnsi="Times New Roman" w:cs="Times New Roman"/>
        </w:rPr>
        <w:t xml:space="preserve"> %</w:t>
      </w:r>
      <w:r w:rsidRPr="00983662">
        <w:rPr>
          <w:rFonts w:ascii="Times New Roman" w:hAnsi="Times New Roman" w:cs="Times New Roman"/>
        </w:rPr>
        <w:t xml:space="preserve"> considera que la universidad, y en particular la licenciatura que están cursando, cumple positivamente con sus expectativas. Del mismo modo, perciben de manera favorable a sus profesores, </w:t>
      </w:r>
      <w:r>
        <w:rPr>
          <w:rFonts w:ascii="Times New Roman" w:hAnsi="Times New Roman" w:cs="Times New Roman"/>
        </w:rPr>
        <w:t>pues consideran</w:t>
      </w:r>
      <w:r w:rsidRPr="00983662">
        <w:rPr>
          <w:rFonts w:ascii="Times New Roman" w:hAnsi="Times New Roman" w:cs="Times New Roman"/>
        </w:rPr>
        <w:t xml:space="preserve"> que estos contribuyen ampliamente a su formación profesional (77</w:t>
      </w:r>
      <w:r>
        <w:rPr>
          <w:rFonts w:ascii="Times New Roman" w:hAnsi="Times New Roman" w:cs="Times New Roman"/>
        </w:rPr>
        <w:t xml:space="preserve"> %</w:t>
      </w:r>
      <w:r w:rsidRPr="00983662">
        <w:rPr>
          <w:rFonts w:ascii="Times New Roman" w:hAnsi="Times New Roman" w:cs="Times New Roman"/>
        </w:rPr>
        <w:t>).</w:t>
      </w:r>
    </w:p>
    <w:p w14:paraId="37099F31"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 xml:space="preserve">Los </w:t>
      </w:r>
      <w:r>
        <w:rPr>
          <w:rFonts w:ascii="Times New Roman" w:hAnsi="Times New Roman" w:cs="Times New Roman"/>
        </w:rPr>
        <w:t>alumnos</w:t>
      </w:r>
      <w:r w:rsidRPr="00983662">
        <w:rPr>
          <w:rFonts w:ascii="Times New Roman" w:hAnsi="Times New Roman" w:cs="Times New Roman"/>
        </w:rPr>
        <w:t xml:space="preserve"> </w:t>
      </w:r>
      <w:r>
        <w:rPr>
          <w:rFonts w:ascii="Times New Roman" w:hAnsi="Times New Roman" w:cs="Times New Roman"/>
        </w:rPr>
        <w:t xml:space="preserve">también </w:t>
      </w:r>
      <w:r w:rsidRPr="00983662">
        <w:rPr>
          <w:rFonts w:ascii="Times New Roman" w:hAnsi="Times New Roman" w:cs="Times New Roman"/>
        </w:rPr>
        <w:t>indican que han elegido estudiar en la universidad porque desean desarrollarse profesionalmente (92</w:t>
      </w:r>
      <w:r>
        <w:rPr>
          <w:rFonts w:ascii="Times New Roman" w:hAnsi="Times New Roman" w:cs="Times New Roman"/>
        </w:rPr>
        <w:t xml:space="preserve"> %</w:t>
      </w:r>
      <w:r w:rsidRPr="00983662">
        <w:rPr>
          <w:rFonts w:ascii="Times New Roman" w:hAnsi="Times New Roman" w:cs="Times New Roman"/>
        </w:rPr>
        <w:t xml:space="preserve">). Solo </w:t>
      </w:r>
      <w:r>
        <w:rPr>
          <w:rFonts w:ascii="Times New Roman" w:hAnsi="Times New Roman" w:cs="Times New Roman"/>
        </w:rPr>
        <w:t>el</w:t>
      </w:r>
      <w:r w:rsidRPr="00983662">
        <w:rPr>
          <w:rFonts w:ascii="Times New Roman" w:hAnsi="Times New Roman" w:cs="Times New Roman"/>
        </w:rPr>
        <w:t xml:space="preserve"> 31</w:t>
      </w:r>
      <w:r>
        <w:rPr>
          <w:rFonts w:ascii="Times New Roman" w:hAnsi="Times New Roman" w:cs="Times New Roman"/>
        </w:rPr>
        <w:t xml:space="preserve"> %</w:t>
      </w:r>
      <w:r w:rsidRPr="00983662">
        <w:rPr>
          <w:rFonts w:ascii="Times New Roman" w:hAnsi="Times New Roman" w:cs="Times New Roman"/>
        </w:rPr>
        <w:t xml:space="preserve"> </w:t>
      </w:r>
      <w:r>
        <w:rPr>
          <w:rFonts w:ascii="Times New Roman" w:hAnsi="Times New Roman" w:cs="Times New Roman"/>
        </w:rPr>
        <w:t>opina</w:t>
      </w:r>
      <w:r w:rsidRPr="00983662">
        <w:rPr>
          <w:rFonts w:ascii="Times New Roman" w:hAnsi="Times New Roman" w:cs="Times New Roman"/>
        </w:rPr>
        <w:t xml:space="preserve"> que también lo hacen para satisfacer las expectativas de sus padres. Es relevante mencionar que el 50</w:t>
      </w:r>
      <w:r>
        <w:rPr>
          <w:rFonts w:ascii="Times New Roman" w:hAnsi="Times New Roman" w:cs="Times New Roman"/>
        </w:rPr>
        <w:t xml:space="preserve"> %</w:t>
      </w:r>
      <w:r w:rsidRPr="00983662">
        <w:rPr>
          <w:rFonts w:ascii="Times New Roman" w:hAnsi="Times New Roman" w:cs="Times New Roman"/>
        </w:rPr>
        <w:t xml:space="preserve"> habría preferido estudiar otra carrera</w:t>
      </w:r>
      <w:r>
        <w:rPr>
          <w:rFonts w:ascii="Times New Roman" w:hAnsi="Times New Roman" w:cs="Times New Roman"/>
        </w:rPr>
        <w:t xml:space="preserve">, aunque </w:t>
      </w:r>
      <w:r w:rsidRPr="00983662">
        <w:rPr>
          <w:rFonts w:ascii="Times New Roman" w:hAnsi="Times New Roman" w:cs="Times New Roman"/>
        </w:rPr>
        <w:t xml:space="preserve">la mayoría afirma estar motivada para seguir con la carrera elegida. </w:t>
      </w:r>
    </w:p>
    <w:p w14:paraId="072CFB03" w14:textId="77777777" w:rsidR="00E205E1" w:rsidRDefault="00E205E1" w:rsidP="00E205E1">
      <w:pPr>
        <w:spacing w:line="360" w:lineRule="auto"/>
        <w:ind w:firstLine="708"/>
        <w:jc w:val="both"/>
        <w:rPr>
          <w:rFonts w:ascii="Times New Roman" w:hAnsi="Times New Roman" w:cs="Times New Roman"/>
        </w:rPr>
      </w:pPr>
      <w:r w:rsidRPr="00983662">
        <w:rPr>
          <w:rFonts w:ascii="Times New Roman" w:hAnsi="Times New Roman" w:cs="Times New Roman"/>
        </w:rPr>
        <w:t xml:space="preserve">En </w:t>
      </w:r>
      <w:r>
        <w:rPr>
          <w:rFonts w:ascii="Times New Roman" w:hAnsi="Times New Roman" w:cs="Times New Roman"/>
        </w:rPr>
        <w:t xml:space="preserve">lo concerniente </w:t>
      </w:r>
      <w:r w:rsidRPr="00983662">
        <w:rPr>
          <w:rFonts w:ascii="Times New Roman" w:hAnsi="Times New Roman" w:cs="Times New Roman"/>
        </w:rPr>
        <w:t>al aprendizaje del inglés (</w:t>
      </w:r>
      <w:r>
        <w:rPr>
          <w:rFonts w:ascii="Times New Roman" w:hAnsi="Times New Roman" w:cs="Times New Roman"/>
        </w:rPr>
        <w:t>t</w:t>
      </w:r>
      <w:r w:rsidRPr="00983662">
        <w:rPr>
          <w:rFonts w:ascii="Times New Roman" w:hAnsi="Times New Roman" w:cs="Times New Roman"/>
        </w:rPr>
        <w:t>abla 1), los estudiantes perciben la obligatoriedad de este idioma, pero al mismo tiempo reconocen que les gusta (73</w:t>
      </w:r>
      <w:r>
        <w:rPr>
          <w:rFonts w:ascii="Times New Roman" w:hAnsi="Times New Roman" w:cs="Times New Roman"/>
        </w:rPr>
        <w:t xml:space="preserve"> %</w:t>
      </w:r>
      <w:r w:rsidRPr="00983662">
        <w:rPr>
          <w:rFonts w:ascii="Times New Roman" w:hAnsi="Times New Roman" w:cs="Times New Roman"/>
        </w:rPr>
        <w:t>), les resulta útil (96</w:t>
      </w:r>
      <w:r>
        <w:rPr>
          <w:rFonts w:ascii="Times New Roman" w:hAnsi="Times New Roman" w:cs="Times New Roman"/>
        </w:rPr>
        <w:t xml:space="preserve"> %</w:t>
      </w:r>
      <w:r w:rsidRPr="00983662">
        <w:rPr>
          <w:rFonts w:ascii="Times New Roman" w:hAnsi="Times New Roman" w:cs="Times New Roman"/>
        </w:rPr>
        <w:t>) y lo consideran necesario por encima de cualquier otr</w:t>
      </w:r>
      <w:r>
        <w:rPr>
          <w:rFonts w:ascii="Times New Roman" w:hAnsi="Times New Roman" w:cs="Times New Roman"/>
        </w:rPr>
        <w:t>a</w:t>
      </w:r>
      <w:r w:rsidRPr="00983662">
        <w:rPr>
          <w:rFonts w:ascii="Times New Roman" w:hAnsi="Times New Roman" w:cs="Times New Roman"/>
        </w:rPr>
        <w:t xml:space="preserve"> </w:t>
      </w:r>
      <w:r>
        <w:rPr>
          <w:rFonts w:ascii="Times New Roman" w:hAnsi="Times New Roman" w:cs="Times New Roman"/>
        </w:rPr>
        <w:t>lengua</w:t>
      </w:r>
      <w:r w:rsidRPr="00983662">
        <w:rPr>
          <w:rFonts w:ascii="Times New Roman" w:hAnsi="Times New Roman" w:cs="Times New Roman"/>
        </w:rPr>
        <w:t xml:space="preserve"> (89</w:t>
      </w:r>
      <w:r>
        <w:rPr>
          <w:rFonts w:ascii="Times New Roman" w:hAnsi="Times New Roman" w:cs="Times New Roman"/>
        </w:rPr>
        <w:t xml:space="preserve"> %</w:t>
      </w:r>
      <w:r w:rsidRPr="00983662">
        <w:rPr>
          <w:rFonts w:ascii="Times New Roman" w:hAnsi="Times New Roman" w:cs="Times New Roman"/>
        </w:rPr>
        <w:t>).</w:t>
      </w:r>
    </w:p>
    <w:p w14:paraId="04D2A190" w14:textId="77777777" w:rsidR="00FC107C" w:rsidRDefault="00FC107C" w:rsidP="00FC107C">
      <w:pPr>
        <w:jc w:val="center"/>
        <w:rPr>
          <w:rFonts w:ascii="Times New Roman" w:hAnsi="Times New Roman" w:cs="Times New Roman"/>
          <w:b/>
          <w:bCs/>
          <w:color w:val="000000" w:themeColor="text1"/>
          <w:lang w:val="es-ES_tradnl"/>
        </w:rPr>
      </w:pPr>
    </w:p>
    <w:p w14:paraId="63A65E41" w14:textId="693A8379" w:rsidR="00E205E1" w:rsidRPr="00495291" w:rsidRDefault="00E205E1" w:rsidP="00FC107C">
      <w:pPr>
        <w:jc w:val="center"/>
        <w:rPr>
          <w:rFonts w:ascii="Times New Roman" w:hAnsi="Times New Roman" w:cs="Times New Roman"/>
          <w:color w:val="000000" w:themeColor="text1"/>
          <w:lang w:val="es-ES_tradnl"/>
        </w:rPr>
      </w:pPr>
      <w:r w:rsidRPr="00495291">
        <w:rPr>
          <w:rFonts w:ascii="Times New Roman" w:hAnsi="Times New Roman" w:cs="Times New Roman"/>
          <w:b/>
          <w:bCs/>
          <w:color w:val="000000" w:themeColor="text1"/>
          <w:lang w:val="es-ES_tradnl"/>
        </w:rPr>
        <w:t>Tabla 1.</w:t>
      </w:r>
      <w:r w:rsidRPr="00495291">
        <w:rPr>
          <w:rFonts w:ascii="Times New Roman" w:hAnsi="Times New Roman" w:cs="Times New Roman"/>
          <w:color w:val="000000" w:themeColor="text1"/>
          <w:lang w:val="es-ES_tradnl"/>
        </w:rPr>
        <w:t xml:space="preserve"> Percepciones de estudiantes universitarios respecto al aprendizaje del idioma inglés</w:t>
      </w:r>
    </w:p>
    <w:tbl>
      <w:tblPr>
        <w:tblStyle w:val="Tablaconcuadrcula"/>
        <w:tblW w:w="0" w:type="auto"/>
        <w:jc w:val="center"/>
        <w:tblLook w:val="04A0" w:firstRow="1" w:lastRow="0" w:firstColumn="1" w:lastColumn="0" w:noHBand="0" w:noVBand="1"/>
      </w:tblPr>
      <w:tblGrid>
        <w:gridCol w:w="5818"/>
        <w:gridCol w:w="2115"/>
      </w:tblGrid>
      <w:tr w:rsidR="00E205E1" w:rsidRPr="00AB2472" w14:paraId="0C5D86F5" w14:textId="77777777" w:rsidTr="00AB2472">
        <w:trPr>
          <w:jc w:val="center"/>
        </w:trPr>
        <w:tc>
          <w:tcPr>
            <w:tcW w:w="5818" w:type="dxa"/>
            <w:shd w:val="clear" w:color="auto" w:fill="auto"/>
          </w:tcPr>
          <w:p w14:paraId="007ADE5A" w14:textId="77777777" w:rsidR="00E205E1" w:rsidRPr="00AB2472" w:rsidRDefault="00E205E1" w:rsidP="004E27B8">
            <w:pPr>
              <w:spacing w:before="240" w:after="240"/>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Percepción</w:t>
            </w:r>
          </w:p>
        </w:tc>
        <w:tc>
          <w:tcPr>
            <w:tcW w:w="2115" w:type="dxa"/>
            <w:shd w:val="clear" w:color="auto" w:fill="auto"/>
          </w:tcPr>
          <w:p w14:paraId="04B0C40B" w14:textId="77777777" w:rsidR="00E205E1" w:rsidRPr="00AB2472" w:rsidRDefault="00E205E1" w:rsidP="004E27B8">
            <w:pPr>
              <w:spacing w:before="240" w:after="240"/>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 de estudiantes encuestados</w:t>
            </w:r>
          </w:p>
        </w:tc>
      </w:tr>
      <w:tr w:rsidR="00E205E1" w:rsidRPr="00AB2472" w14:paraId="6AA78B01" w14:textId="77777777" w:rsidTr="00AB2472">
        <w:trPr>
          <w:jc w:val="center"/>
        </w:trPr>
        <w:tc>
          <w:tcPr>
            <w:tcW w:w="5818" w:type="dxa"/>
            <w:shd w:val="clear" w:color="auto" w:fill="auto"/>
          </w:tcPr>
          <w:p w14:paraId="7B0F2360" w14:textId="77777777" w:rsidR="00E205E1" w:rsidRPr="00AB2472" w:rsidRDefault="00E205E1" w:rsidP="004E27B8">
            <w:pPr>
              <w:spacing w:before="240" w:after="240"/>
              <w:jc w:val="both"/>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Lo perciben como una actividad obligatoria</w:t>
            </w:r>
          </w:p>
        </w:tc>
        <w:tc>
          <w:tcPr>
            <w:tcW w:w="2115" w:type="dxa"/>
            <w:shd w:val="clear" w:color="auto" w:fill="auto"/>
          </w:tcPr>
          <w:p w14:paraId="0ECD078E" w14:textId="77777777" w:rsidR="00E205E1" w:rsidRPr="00AB2472" w:rsidRDefault="00E205E1" w:rsidP="004E27B8">
            <w:pPr>
              <w:spacing w:before="240" w:after="240"/>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100</w:t>
            </w:r>
          </w:p>
        </w:tc>
      </w:tr>
      <w:tr w:rsidR="00E205E1" w:rsidRPr="00AB2472" w14:paraId="650C074B" w14:textId="77777777" w:rsidTr="00AB2472">
        <w:trPr>
          <w:jc w:val="center"/>
        </w:trPr>
        <w:tc>
          <w:tcPr>
            <w:tcW w:w="5818" w:type="dxa"/>
            <w:shd w:val="clear" w:color="auto" w:fill="auto"/>
          </w:tcPr>
          <w:p w14:paraId="388C9CF3" w14:textId="77777777" w:rsidR="00E205E1" w:rsidRPr="00AB2472" w:rsidRDefault="00E205E1" w:rsidP="004E27B8">
            <w:pPr>
              <w:spacing w:before="240" w:after="240"/>
              <w:jc w:val="both"/>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Les gusta aprender inglés</w:t>
            </w:r>
          </w:p>
        </w:tc>
        <w:tc>
          <w:tcPr>
            <w:tcW w:w="2115" w:type="dxa"/>
            <w:shd w:val="clear" w:color="auto" w:fill="auto"/>
          </w:tcPr>
          <w:p w14:paraId="056DEC39" w14:textId="77777777" w:rsidR="00E205E1" w:rsidRPr="00AB2472" w:rsidRDefault="00E205E1" w:rsidP="004E27B8">
            <w:pPr>
              <w:spacing w:before="240" w:after="240"/>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73</w:t>
            </w:r>
          </w:p>
        </w:tc>
      </w:tr>
      <w:tr w:rsidR="00E205E1" w:rsidRPr="00AB2472" w14:paraId="54C5AA00" w14:textId="77777777" w:rsidTr="00AB2472">
        <w:trPr>
          <w:jc w:val="center"/>
        </w:trPr>
        <w:tc>
          <w:tcPr>
            <w:tcW w:w="5818" w:type="dxa"/>
            <w:shd w:val="clear" w:color="auto" w:fill="auto"/>
          </w:tcPr>
          <w:p w14:paraId="1980B81E" w14:textId="77777777" w:rsidR="00E205E1" w:rsidRPr="00AB2472" w:rsidRDefault="00E205E1" w:rsidP="004E27B8">
            <w:pPr>
              <w:spacing w:before="240" w:after="240"/>
              <w:jc w:val="both"/>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 xml:space="preserve">Les sirve </w:t>
            </w:r>
          </w:p>
        </w:tc>
        <w:tc>
          <w:tcPr>
            <w:tcW w:w="2115" w:type="dxa"/>
            <w:shd w:val="clear" w:color="auto" w:fill="auto"/>
          </w:tcPr>
          <w:p w14:paraId="7A2411A4" w14:textId="77777777" w:rsidR="00E205E1" w:rsidRPr="00AB2472" w:rsidRDefault="00E205E1" w:rsidP="004E27B8">
            <w:pPr>
              <w:spacing w:before="240" w:after="240"/>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96</w:t>
            </w:r>
          </w:p>
        </w:tc>
      </w:tr>
      <w:tr w:rsidR="00E205E1" w:rsidRPr="00AB2472" w14:paraId="45256BC2" w14:textId="77777777" w:rsidTr="00AB2472">
        <w:trPr>
          <w:jc w:val="center"/>
        </w:trPr>
        <w:tc>
          <w:tcPr>
            <w:tcW w:w="5818" w:type="dxa"/>
            <w:shd w:val="clear" w:color="auto" w:fill="auto"/>
          </w:tcPr>
          <w:p w14:paraId="3E17B1B8" w14:textId="77777777" w:rsidR="00E205E1" w:rsidRPr="00AB2472" w:rsidRDefault="00E205E1" w:rsidP="004E27B8">
            <w:pPr>
              <w:spacing w:before="240" w:after="240"/>
              <w:jc w:val="both"/>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Lo necesitan antes que el aprendizaje de cualquier otro idioma</w:t>
            </w:r>
          </w:p>
        </w:tc>
        <w:tc>
          <w:tcPr>
            <w:tcW w:w="2115" w:type="dxa"/>
            <w:shd w:val="clear" w:color="auto" w:fill="auto"/>
          </w:tcPr>
          <w:p w14:paraId="2E09B304" w14:textId="77777777" w:rsidR="00E205E1" w:rsidRPr="00AB2472" w:rsidRDefault="00E205E1" w:rsidP="004E27B8">
            <w:pPr>
              <w:spacing w:before="240" w:after="240"/>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89</w:t>
            </w:r>
          </w:p>
        </w:tc>
      </w:tr>
    </w:tbl>
    <w:p w14:paraId="6F23B1F8" w14:textId="45EE4651" w:rsidR="00E205E1" w:rsidRPr="00AB2472" w:rsidRDefault="00E205E1" w:rsidP="00AB2472">
      <w:pPr>
        <w:pStyle w:val="Sinespaciado"/>
        <w:jc w:val="center"/>
        <w:rPr>
          <w:rFonts w:ascii="Times New Roman" w:hAnsi="Times New Roman" w:cs="Times New Roman"/>
          <w:color w:val="000000" w:themeColor="text1"/>
          <w:lang w:val="es-ES_tradnl"/>
        </w:rPr>
      </w:pPr>
      <w:r w:rsidRPr="00AB2472">
        <w:rPr>
          <w:rFonts w:ascii="Times New Roman" w:hAnsi="Times New Roman" w:cs="Times New Roman"/>
          <w:color w:val="000000" w:themeColor="text1"/>
          <w:lang w:val="es-ES_tradnl"/>
        </w:rPr>
        <w:t>Fuente: Elaboración propia</w:t>
      </w:r>
    </w:p>
    <w:p w14:paraId="476F6FBA" w14:textId="77777777"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lastRenderedPageBreak/>
        <w:t>Sobre</w:t>
      </w:r>
      <w:r w:rsidRPr="00983662">
        <w:rPr>
          <w:rFonts w:ascii="Times New Roman" w:hAnsi="Times New Roman" w:cs="Times New Roman"/>
        </w:rPr>
        <w:t xml:space="preserve"> la situación de los estudiantes que también trabajan, el 46</w:t>
      </w:r>
      <w:r>
        <w:rPr>
          <w:rFonts w:ascii="Times New Roman" w:hAnsi="Times New Roman" w:cs="Times New Roman"/>
        </w:rPr>
        <w:t xml:space="preserve"> %</w:t>
      </w:r>
      <w:r w:rsidRPr="00983662">
        <w:rPr>
          <w:rFonts w:ascii="Times New Roman" w:hAnsi="Times New Roman" w:cs="Times New Roman"/>
        </w:rPr>
        <w:t xml:space="preserve"> de los encuestados desempeñan ambos roles, lo que les dificulta cumplir con sus actividades universitarias</w:t>
      </w:r>
      <w:r>
        <w:rPr>
          <w:rFonts w:ascii="Times New Roman" w:hAnsi="Times New Roman" w:cs="Times New Roman"/>
        </w:rPr>
        <w:t>. De hecho, el</w:t>
      </w:r>
      <w:r w:rsidRPr="00983662">
        <w:rPr>
          <w:rFonts w:ascii="Times New Roman" w:hAnsi="Times New Roman" w:cs="Times New Roman"/>
        </w:rPr>
        <w:t xml:space="preserve"> 39</w:t>
      </w:r>
      <w:r>
        <w:rPr>
          <w:rFonts w:ascii="Times New Roman" w:hAnsi="Times New Roman" w:cs="Times New Roman"/>
        </w:rPr>
        <w:t xml:space="preserve"> %</w:t>
      </w:r>
      <w:r w:rsidRPr="00983662">
        <w:rPr>
          <w:rFonts w:ascii="Times New Roman" w:hAnsi="Times New Roman" w:cs="Times New Roman"/>
        </w:rPr>
        <w:t xml:space="preserve"> </w:t>
      </w:r>
      <w:r>
        <w:rPr>
          <w:rFonts w:ascii="Times New Roman" w:hAnsi="Times New Roman" w:cs="Times New Roman"/>
        </w:rPr>
        <w:t>indica que este asunto</w:t>
      </w:r>
      <w:r w:rsidRPr="00983662">
        <w:rPr>
          <w:rFonts w:ascii="Times New Roman" w:hAnsi="Times New Roman" w:cs="Times New Roman"/>
        </w:rPr>
        <w:t xml:space="preserve"> </w:t>
      </w:r>
      <w:r>
        <w:rPr>
          <w:rFonts w:ascii="Times New Roman" w:hAnsi="Times New Roman" w:cs="Times New Roman"/>
        </w:rPr>
        <w:t xml:space="preserve">representa </w:t>
      </w:r>
      <w:r w:rsidRPr="00983662">
        <w:rPr>
          <w:rFonts w:ascii="Times New Roman" w:hAnsi="Times New Roman" w:cs="Times New Roman"/>
        </w:rPr>
        <w:t>una barrera.</w:t>
      </w:r>
    </w:p>
    <w:p w14:paraId="191E1D7F" w14:textId="77777777"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 xml:space="preserve">Por otra parte, </w:t>
      </w:r>
      <w:r w:rsidRPr="00983662">
        <w:rPr>
          <w:rFonts w:ascii="Times New Roman" w:hAnsi="Times New Roman" w:cs="Times New Roman"/>
        </w:rPr>
        <w:t>el 13</w:t>
      </w:r>
      <w:r>
        <w:rPr>
          <w:rFonts w:ascii="Times New Roman" w:hAnsi="Times New Roman" w:cs="Times New Roman"/>
        </w:rPr>
        <w:t xml:space="preserve"> %</w:t>
      </w:r>
      <w:r w:rsidRPr="00983662">
        <w:rPr>
          <w:rFonts w:ascii="Times New Roman" w:hAnsi="Times New Roman" w:cs="Times New Roman"/>
        </w:rPr>
        <w:t xml:space="preserve"> percibe</w:t>
      </w:r>
      <w:r>
        <w:rPr>
          <w:rFonts w:ascii="Times New Roman" w:hAnsi="Times New Roman" w:cs="Times New Roman"/>
        </w:rPr>
        <w:t xml:space="preserve"> discriminación por género</w:t>
      </w:r>
      <w:r w:rsidRPr="00983662">
        <w:rPr>
          <w:rFonts w:ascii="Times New Roman" w:hAnsi="Times New Roman" w:cs="Times New Roman"/>
        </w:rPr>
        <w:t>, mientras que el 24</w:t>
      </w:r>
      <w:r>
        <w:rPr>
          <w:rFonts w:ascii="Times New Roman" w:hAnsi="Times New Roman" w:cs="Times New Roman"/>
        </w:rPr>
        <w:t xml:space="preserve"> %</w:t>
      </w:r>
      <w:r w:rsidRPr="00983662">
        <w:rPr>
          <w:rFonts w:ascii="Times New Roman" w:hAnsi="Times New Roman" w:cs="Times New Roman"/>
        </w:rPr>
        <w:t xml:space="preserve"> </w:t>
      </w:r>
      <w:r>
        <w:rPr>
          <w:rFonts w:ascii="Times New Roman" w:hAnsi="Times New Roman" w:cs="Times New Roman"/>
        </w:rPr>
        <w:t xml:space="preserve">considera que existe </w:t>
      </w:r>
      <w:r w:rsidRPr="00983662">
        <w:rPr>
          <w:rFonts w:ascii="Times New Roman" w:hAnsi="Times New Roman" w:cs="Times New Roman"/>
        </w:rPr>
        <w:t>discriminación por origen étnico. Estos datos se corroboran con respecto a las percepciones de exclusión; únicamente el 27</w:t>
      </w:r>
      <w:r>
        <w:rPr>
          <w:rFonts w:ascii="Times New Roman" w:hAnsi="Times New Roman" w:cs="Times New Roman"/>
        </w:rPr>
        <w:t xml:space="preserve"> %</w:t>
      </w:r>
      <w:r w:rsidRPr="00983662">
        <w:rPr>
          <w:rFonts w:ascii="Times New Roman" w:hAnsi="Times New Roman" w:cs="Times New Roman"/>
        </w:rPr>
        <w:t xml:space="preserve"> de los encuestados </w:t>
      </w:r>
      <w:r>
        <w:rPr>
          <w:rFonts w:ascii="Times New Roman" w:hAnsi="Times New Roman" w:cs="Times New Roman"/>
        </w:rPr>
        <w:t>cree</w:t>
      </w:r>
      <w:r w:rsidRPr="00983662">
        <w:rPr>
          <w:rFonts w:ascii="Times New Roman" w:hAnsi="Times New Roman" w:cs="Times New Roman"/>
        </w:rPr>
        <w:t xml:space="preserve"> que es más difícil para las mujeres realizar sus estudios universitarios. Respecto al concepto </w:t>
      </w:r>
      <w:r w:rsidRPr="00902D7B">
        <w:rPr>
          <w:rFonts w:ascii="Times New Roman" w:hAnsi="Times New Roman" w:cs="Times New Roman"/>
          <w:i/>
          <w:iCs/>
        </w:rPr>
        <w:t>inclusión estudiantil</w:t>
      </w:r>
      <w:r w:rsidRPr="00983662">
        <w:rPr>
          <w:rFonts w:ascii="Times New Roman" w:hAnsi="Times New Roman" w:cs="Times New Roman"/>
        </w:rPr>
        <w:t xml:space="preserve">, se trata de garantizar el derecho a una educación de calidad para todas las personas estudiantes en igualdad de condiciones, </w:t>
      </w:r>
      <w:r>
        <w:rPr>
          <w:rFonts w:ascii="Times New Roman" w:hAnsi="Times New Roman" w:cs="Times New Roman"/>
        </w:rPr>
        <w:t>aunque</w:t>
      </w:r>
      <w:r w:rsidRPr="00983662">
        <w:rPr>
          <w:rFonts w:ascii="Times New Roman" w:hAnsi="Times New Roman" w:cs="Times New Roman"/>
        </w:rPr>
        <w:t xml:space="preserve"> el 39</w:t>
      </w:r>
      <w:r>
        <w:rPr>
          <w:rFonts w:ascii="Times New Roman" w:hAnsi="Times New Roman" w:cs="Times New Roman"/>
        </w:rPr>
        <w:t xml:space="preserve"> %</w:t>
      </w:r>
      <w:r w:rsidRPr="00983662">
        <w:rPr>
          <w:rFonts w:ascii="Times New Roman" w:hAnsi="Times New Roman" w:cs="Times New Roman"/>
        </w:rPr>
        <w:t xml:space="preserve"> afirma que esto no se lleva a cabo.</w:t>
      </w:r>
    </w:p>
    <w:p w14:paraId="55F243EE" w14:textId="790FF79C" w:rsidR="00E205E1" w:rsidRDefault="00E205E1" w:rsidP="00AB2472">
      <w:pPr>
        <w:spacing w:line="360" w:lineRule="auto"/>
        <w:ind w:firstLine="708"/>
        <w:jc w:val="both"/>
        <w:rPr>
          <w:rFonts w:ascii="Times New Roman" w:hAnsi="Times New Roman" w:cs="Times New Roman"/>
        </w:rPr>
      </w:pPr>
      <w:r w:rsidRPr="00983662">
        <w:rPr>
          <w:rFonts w:ascii="Times New Roman" w:hAnsi="Times New Roman" w:cs="Times New Roman"/>
        </w:rPr>
        <w:t>Además, aunque la mayoría de los estudiantes no perciben exclusión, un porcentaje sí se siente excluido, ya sea por género (8</w:t>
      </w:r>
      <w:r>
        <w:rPr>
          <w:rFonts w:ascii="Times New Roman" w:hAnsi="Times New Roman" w:cs="Times New Roman"/>
        </w:rPr>
        <w:t xml:space="preserve"> %</w:t>
      </w:r>
      <w:r w:rsidRPr="00983662">
        <w:rPr>
          <w:rFonts w:ascii="Times New Roman" w:hAnsi="Times New Roman" w:cs="Times New Roman"/>
        </w:rPr>
        <w:t>) o por origen étnico (24</w:t>
      </w:r>
      <w:r>
        <w:rPr>
          <w:rFonts w:ascii="Times New Roman" w:hAnsi="Times New Roman" w:cs="Times New Roman"/>
        </w:rPr>
        <w:t xml:space="preserve"> %</w:t>
      </w:r>
      <w:r w:rsidRPr="00983662">
        <w:rPr>
          <w:rFonts w:ascii="Times New Roman" w:hAnsi="Times New Roman" w:cs="Times New Roman"/>
        </w:rPr>
        <w:t xml:space="preserve">). Por </w:t>
      </w:r>
      <w:r>
        <w:rPr>
          <w:rFonts w:ascii="Times New Roman" w:hAnsi="Times New Roman" w:cs="Times New Roman"/>
        </w:rPr>
        <w:t>último</w:t>
      </w:r>
      <w:r w:rsidRPr="00983662">
        <w:rPr>
          <w:rFonts w:ascii="Times New Roman" w:hAnsi="Times New Roman" w:cs="Times New Roman"/>
        </w:rPr>
        <w:t>, este grupo de encuestados no percibe discriminación de estudiantes hacia docentes.</w:t>
      </w:r>
    </w:p>
    <w:p w14:paraId="79A3BEEB" w14:textId="77777777" w:rsidR="00AB2472" w:rsidRPr="00AB2472" w:rsidRDefault="00AB2472" w:rsidP="00AB2472">
      <w:pPr>
        <w:spacing w:line="360" w:lineRule="auto"/>
        <w:ind w:firstLine="708"/>
        <w:jc w:val="both"/>
        <w:rPr>
          <w:rFonts w:ascii="Times New Roman" w:hAnsi="Times New Roman" w:cs="Times New Roman"/>
        </w:rPr>
      </w:pPr>
    </w:p>
    <w:p w14:paraId="1E3044B3" w14:textId="215F6DCA" w:rsidR="00C47156" w:rsidRPr="00AB2472" w:rsidRDefault="00487F13" w:rsidP="00AB2472">
      <w:pPr>
        <w:pStyle w:val="Ttulo2"/>
        <w:spacing w:before="0" w:line="360" w:lineRule="auto"/>
        <w:jc w:val="center"/>
        <w:rPr>
          <w:rFonts w:ascii="Times New Roman" w:hAnsi="Times New Roman" w:cs="Times New Roman"/>
          <w:b/>
          <w:bCs/>
          <w:color w:val="000000" w:themeColor="text1"/>
          <w:sz w:val="28"/>
          <w:szCs w:val="28"/>
          <w:lang w:val="es-ES_tradnl"/>
        </w:rPr>
      </w:pPr>
      <w:r w:rsidRPr="00FF231E">
        <w:rPr>
          <w:rFonts w:ascii="Times New Roman" w:hAnsi="Times New Roman" w:cs="Times New Roman"/>
          <w:b/>
          <w:bCs/>
          <w:color w:val="000000" w:themeColor="text1"/>
          <w:sz w:val="28"/>
          <w:szCs w:val="28"/>
          <w:lang w:val="es-ES_tradnl"/>
        </w:rPr>
        <w:t>Percepción de docentes respecto a la presencia de barreras lingüísticas y culturales en educación universitaria</w:t>
      </w:r>
    </w:p>
    <w:p w14:paraId="642339B5" w14:textId="77777777" w:rsidR="00E205E1" w:rsidRDefault="00E205E1" w:rsidP="00AB2472">
      <w:pPr>
        <w:spacing w:line="360" w:lineRule="auto"/>
        <w:ind w:firstLine="708"/>
        <w:jc w:val="both"/>
        <w:rPr>
          <w:rFonts w:ascii="Times New Roman" w:hAnsi="Times New Roman" w:cs="Times New Roman"/>
        </w:rPr>
      </w:pPr>
      <w:r w:rsidRPr="008648B8">
        <w:rPr>
          <w:rFonts w:ascii="Times New Roman" w:hAnsi="Times New Roman" w:cs="Times New Roman"/>
        </w:rPr>
        <w:t>El personal docente entrevistado (n</w:t>
      </w:r>
      <w:r>
        <w:rPr>
          <w:rFonts w:ascii="Times New Roman" w:hAnsi="Times New Roman" w:cs="Times New Roman"/>
        </w:rPr>
        <w:t xml:space="preserve"> </w:t>
      </w:r>
      <w:r w:rsidRPr="008648B8">
        <w:rPr>
          <w:rFonts w:ascii="Times New Roman" w:hAnsi="Times New Roman" w:cs="Times New Roman"/>
        </w:rPr>
        <w:t>=</w:t>
      </w:r>
      <w:r>
        <w:rPr>
          <w:rFonts w:ascii="Times New Roman" w:hAnsi="Times New Roman" w:cs="Times New Roman"/>
        </w:rPr>
        <w:t xml:space="preserve"> </w:t>
      </w:r>
      <w:r w:rsidRPr="008648B8">
        <w:rPr>
          <w:rFonts w:ascii="Times New Roman" w:hAnsi="Times New Roman" w:cs="Times New Roman"/>
        </w:rPr>
        <w:t>12) tiene una edad promedio de 58 años, con edades que oscilan entre los 38 y los 67 años, distribuidos equitativamente en cuanto a género. Nueve de ellos son originarios del estado de Chiapas, México, uno del estado de Jalisco, México, y una docente es de Santander, Colombia. La experiencia de contar con personal docente que conozca el contexto desde su origen facilita una mayor comprensión de los procesos y necesidades, pero también puede llevar a la naturalización de los obstáculos para el acceso igualitario a la educación en todos sus niveles, lo que puede resultar en una falta de visibilidad de posibles barreras.</w:t>
      </w:r>
    </w:p>
    <w:p w14:paraId="3669B3C4" w14:textId="77777777" w:rsidR="00E205E1" w:rsidRDefault="00E205E1" w:rsidP="00E205E1">
      <w:pPr>
        <w:spacing w:line="360" w:lineRule="auto"/>
        <w:ind w:firstLine="708"/>
        <w:jc w:val="both"/>
        <w:rPr>
          <w:rFonts w:ascii="Times New Roman" w:hAnsi="Times New Roman" w:cs="Times New Roman"/>
        </w:rPr>
      </w:pPr>
      <w:r w:rsidRPr="008648B8">
        <w:rPr>
          <w:rFonts w:ascii="Times New Roman" w:hAnsi="Times New Roman" w:cs="Times New Roman"/>
        </w:rPr>
        <w:t>En cuanto al nivel de estudios, el 72.7</w:t>
      </w:r>
      <w:r>
        <w:rPr>
          <w:rFonts w:ascii="Times New Roman" w:hAnsi="Times New Roman" w:cs="Times New Roman"/>
        </w:rPr>
        <w:t xml:space="preserve"> %</w:t>
      </w:r>
      <w:r w:rsidRPr="008648B8">
        <w:rPr>
          <w:rFonts w:ascii="Times New Roman" w:hAnsi="Times New Roman" w:cs="Times New Roman"/>
        </w:rPr>
        <w:t xml:space="preserve"> de los docentes entrevistados cuenta con un doctorado, mientras que el resto tiene un nivel de estudios de maestría. Es relevante destacar que todas las mujeres entrevistadas poseen un grado de doctorado, lo que indica un aumento en la presencia de </w:t>
      </w:r>
      <w:r>
        <w:rPr>
          <w:rFonts w:ascii="Times New Roman" w:hAnsi="Times New Roman" w:cs="Times New Roman"/>
        </w:rPr>
        <w:t>ellas</w:t>
      </w:r>
      <w:r w:rsidRPr="008648B8">
        <w:rPr>
          <w:rFonts w:ascii="Times New Roman" w:hAnsi="Times New Roman" w:cs="Times New Roman"/>
        </w:rPr>
        <w:t xml:space="preserve"> con el más alto grado de escolaridad. Los docentes están adscritos a las licenciaturas de Sociología, Economía e Historia, y tienen una experiencia promedio en la docencia de 18 años, con un rango que va desde los 10 hasta los 35 años.</w:t>
      </w:r>
    </w:p>
    <w:p w14:paraId="102225F8" w14:textId="77777777" w:rsidR="00E205E1" w:rsidRDefault="00E205E1" w:rsidP="00E205E1">
      <w:pPr>
        <w:spacing w:line="360" w:lineRule="auto"/>
        <w:ind w:firstLine="708"/>
        <w:jc w:val="both"/>
        <w:rPr>
          <w:rFonts w:ascii="Times New Roman" w:hAnsi="Times New Roman" w:cs="Times New Roman"/>
        </w:rPr>
      </w:pPr>
      <w:r w:rsidRPr="008648B8">
        <w:rPr>
          <w:rFonts w:ascii="Times New Roman" w:hAnsi="Times New Roman" w:cs="Times New Roman"/>
        </w:rPr>
        <w:t xml:space="preserve">La mayoría de los docentes perciben de manera positiva el cumplimiento de sus expectativas por parte de la institución donde trabajan. Sin embargo, algunos contratados por asignatura consideran que este tipo de </w:t>
      </w:r>
      <w:r>
        <w:rPr>
          <w:rFonts w:ascii="Times New Roman" w:hAnsi="Times New Roman" w:cs="Times New Roman"/>
        </w:rPr>
        <w:t>vinculación laboral</w:t>
      </w:r>
      <w:r w:rsidRPr="008648B8">
        <w:rPr>
          <w:rFonts w:ascii="Times New Roman" w:hAnsi="Times New Roman" w:cs="Times New Roman"/>
        </w:rPr>
        <w:t xml:space="preserve"> limita sus oportunidades de un </w:t>
      </w:r>
      <w:r w:rsidRPr="008648B8">
        <w:rPr>
          <w:rFonts w:ascii="Times New Roman" w:hAnsi="Times New Roman" w:cs="Times New Roman"/>
        </w:rPr>
        <w:lastRenderedPageBreak/>
        <w:t>crecimiento académico sólido, lo que influye en su percepción negativa sobre el cumplimiento de expectativas. A pesar de esto, todos los entrevistados expresan sentirse satisfechos con sus actividades docentes en los grupos que les son asignados.</w:t>
      </w:r>
    </w:p>
    <w:p w14:paraId="091764AD" w14:textId="77777777" w:rsidR="00E205E1" w:rsidRDefault="00E205E1" w:rsidP="00E205E1">
      <w:pPr>
        <w:spacing w:line="360" w:lineRule="auto"/>
        <w:ind w:firstLine="708"/>
        <w:jc w:val="both"/>
        <w:rPr>
          <w:rFonts w:ascii="Times New Roman" w:hAnsi="Times New Roman" w:cs="Times New Roman"/>
        </w:rPr>
      </w:pPr>
      <w:r w:rsidRPr="008648B8">
        <w:rPr>
          <w:rFonts w:ascii="Times New Roman" w:hAnsi="Times New Roman" w:cs="Times New Roman"/>
        </w:rPr>
        <w:t xml:space="preserve">Las percepciones de los docentes con respecto al compromiso y la dedicación que los estudiantes asignan a su formación profesional son en su mayoría negativas, ya que </w:t>
      </w:r>
      <w:r>
        <w:rPr>
          <w:rFonts w:ascii="Times New Roman" w:hAnsi="Times New Roman" w:cs="Times New Roman"/>
        </w:rPr>
        <w:t>creen</w:t>
      </w:r>
      <w:r w:rsidRPr="008648B8">
        <w:rPr>
          <w:rFonts w:ascii="Times New Roman" w:hAnsi="Times New Roman" w:cs="Times New Roman"/>
        </w:rPr>
        <w:t xml:space="preserve"> que falta ese compromiso por parte de los estudiantes consigo mismos. También observan que los alumnos realizan sus estudios profesionales principalmente en busca de desarrollo personal, aunque en menor medida también para complacer a sus padres.</w:t>
      </w:r>
    </w:p>
    <w:p w14:paraId="617E028F" w14:textId="77777777" w:rsidR="00E205E1" w:rsidRDefault="00E205E1" w:rsidP="00E205E1">
      <w:pPr>
        <w:spacing w:line="360" w:lineRule="auto"/>
        <w:ind w:firstLine="708"/>
        <w:jc w:val="both"/>
        <w:rPr>
          <w:rFonts w:ascii="Times New Roman" w:hAnsi="Times New Roman" w:cs="Times New Roman"/>
        </w:rPr>
      </w:pPr>
      <w:r>
        <w:rPr>
          <w:rFonts w:ascii="Times New Roman" w:hAnsi="Times New Roman" w:cs="Times New Roman"/>
        </w:rPr>
        <w:t>Sobre</w:t>
      </w:r>
      <w:r w:rsidRPr="008648B8">
        <w:rPr>
          <w:rFonts w:ascii="Times New Roman" w:hAnsi="Times New Roman" w:cs="Times New Roman"/>
        </w:rPr>
        <w:t xml:space="preserve"> la dificultad para comprender a los estudiantes cuya lengua materna es distinta al español, la mayoría de los docentes encuentran esta </w:t>
      </w:r>
      <w:r>
        <w:rPr>
          <w:rFonts w:ascii="Times New Roman" w:hAnsi="Times New Roman" w:cs="Times New Roman"/>
        </w:rPr>
        <w:t>situación</w:t>
      </w:r>
      <w:r w:rsidRPr="008648B8">
        <w:rPr>
          <w:rFonts w:ascii="Times New Roman" w:hAnsi="Times New Roman" w:cs="Times New Roman"/>
        </w:rPr>
        <w:t xml:space="preserve"> difícil. Sin embargo, en relación con el requisito de aprender inglés como parte de los estudios de pregrado, los entrevistados coinciden en que, si bien </w:t>
      </w:r>
      <w:r>
        <w:rPr>
          <w:rFonts w:ascii="Times New Roman" w:hAnsi="Times New Roman" w:cs="Times New Roman"/>
        </w:rPr>
        <w:t>dicha lengua</w:t>
      </w:r>
      <w:r w:rsidRPr="008648B8">
        <w:rPr>
          <w:rFonts w:ascii="Times New Roman" w:hAnsi="Times New Roman" w:cs="Times New Roman"/>
        </w:rPr>
        <w:t xml:space="preserve"> es útil para el desarrollo profesional, no debería ser una condición indispensable, especialmente dadas las características del contexto y la naturaleza de los estudiantes de la Facultad de Ciencias Sociales (FCS). </w:t>
      </w:r>
      <w:r>
        <w:rPr>
          <w:rFonts w:ascii="Times New Roman" w:hAnsi="Times New Roman" w:cs="Times New Roman"/>
        </w:rPr>
        <w:t>Por eso, s</w:t>
      </w:r>
      <w:r w:rsidRPr="008648B8">
        <w:rPr>
          <w:rFonts w:ascii="Times New Roman" w:hAnsi="Times New Roman" w:cs="Times New Roman"/>
        </w:rPr>
        <w:t>ugieren que la universidad debería centrarse en la enseñanza de lenguas extranjeras, así como de dialectos o lenguas indígenas de la región, además del español para estudiantes indígenas.</w:t>
      </w:r>
    </w:p>
    <w:p w14:paraId="3A350D41" w14:textId="77777777" w:rsidR="00E205E1" w:rsidRDefault="00E205E1" w:rsidP="00E205E1">
      <w:pPr>
        <w:spacing w:line="360" w:lineRule="auto"/>
        <w:ind w:firstLine="708"/>
        <w:jc w:val="both"/>
        <w:rPr>
          <w:rFonts w:ascii="Times New Roman" w:hAnsi="Times New Roman" w:cs="Times New Roman"/>
        </w:rPr>
      </w:pPr>
      <w:r w:rsidRPr="008648B8">
        <w:rPr>
          <w:rFonts w:ascii="Times New Roman" w:hAnsi="Times New Roman" w:cs="Times New Roman"/>
        </w:rPr>
        <w:t xml:space="preserve">A diferencia de las percepciones de los jóvenes, casi la mitad de los docentes entrevistados considera que las mujeres siguen enfrentando dificultades para realizar estudios universitarios. Aunque se busca la igualdad de acceso por género, algunos docentes creen que aún no se ha logrado de manera satisfactoria. </w:t>
      </w:r>
    </w:p>
    <w:p w14:paraId="4074E998" w14:textId="17DE27C4" w:rsidR="00A4226E" w:rsidRPr="000A6C25" w:rsidRDefault="00E205E1" w:rsidP="000A6C25">
      <w:pPr>
        <w:spacing w:line="360" w:lineRule="auto"/>
        <w:ind w:firstLine="708"/>
        <w:jc w:val="both"/>
        <w:rPr>
          <w:rFonts w:ascii="Times New Roman" w:hAnsi="Times New Roman" w:cs="Times New Roman"/>
        </w:rPr>
      </w:pPr>
      <w:r>
        <w:rPr>
          <w:rFonts w:ascii="Times New Roman" w:hAnsi="Times New Roman" w:cs="Times New Roman"/>
        </w:rPr>
        <w:t>Por último, r</w:t>
      </w:r>
      <w:r w:rsidRPr="008648B8">
        <w:rPr>
          <w:rFonts w:ascii="Times New Roman" w:hAnsi="Times New Roman" w:cs="Times New Roman"/>
        </w:rPr>
        <w:t>especto a la inclusión estudiantil, los entrevistados coinciden en que se refiere al derecho a una educación de calidad para todos los estudiantes en igualdad de condiciones, pero algunos de ellos opinan que, aunque se han definido planes de inclusión estudiantil, aún no se implementan de manera satisfactoria.</w:t>
      </w:r>
    </w:p>
    <w:p w14:paraId="1BEF9FC1" w14:textId="114A7E75" w:rsidR="00B5458B" w:rsidRPr="00B5458B" w:rsidRDefault="00B5458B" w:rsidP="00AB2472">
      <w:pPr>
        <w:spacing w:line="360" w:lineRule="auto"/>
        <w:jc w:val="center"/>
        <w:rPr>
          <w:rFonts w:ascii="Times New Roman" w:hAnsi="Times New Roman" w:cs="Times New Roman"/>
          <w:b/>
          <w:bCs/>
          <w:color w:val="000000" w:themeColor="text1"/>
          <w:sz w:val="32"/>
          <w:szCs w:val="32"/>
          <w:lang w:val="es-ES_tradnl"/>
        </w:rPr>
      </w:pPr>
      <w:r w:rsidRPr="00091784">
        <w:rPr>
          <w:rFonts w:ascii="Times New Roman" w:hAnsi="Times New Roman" w:cs="Times New Roman"/>
          <w:b/>
          <w:bCs/>
          <w:color w:val="000000" w:themeColor="text1"/>
          <w:sz w:val="32"/>
          <w:szCs w:val="32"/>
          <w:lang w:val="es-ES_tradnl"/>
        </w:rPr>
        <w:t>Discusión</w:t>
      </w:r>
    </w:p>
    <w:p w14:paraId="12BD0492" w14:textId="795DFD64" w:rsidR="004148EE" w:rsidRDefault="004148EE" w:rsidP="004148EE">
      <w:pPr>
        <w:spacing w:line="360" w:lineRule="auto"/>
        <w:ind w:firstLine="708"/>
        <w:jc w:val="both"/>
        <w:rPr>
          <w:rFonts w:ascii="Times New Roman" w:hAnsi="Times New Roman" w:cs="Times New Roman"/>
        </w:rPr>
      </w:pPr>
      <w:r w:rsidRPr="008648B8">
        <w:rPr>
          <w:rFonts w:ascii="Times New Roman" w:hAnsi="Times New Roman" w:cs="Times New Roman"/>
        </w:rPr>
        <w:t xml:space="preserve">En el presente estudio, los docentes no identifican una fuerte motivación y compromiso por parte de los estudiantes hacia su formación profesional. Sin embargo, es crucial que los </w:t>
      </w:r>
      <w:r>
        <w:rPr>
          <w:rFonts w:ascii="Times New Roman" w:hAnsi="Times New Roman" w:cs="Times New Roman"/>
        </w:rPr>
        <w:t>profesores</w:t>
      </w:r>
      <w:r w:rsidRPr="008648B8">
        <w:rPr>
          <w:rFonts w:ascii="Times New Roman" w:hAnsi="Times New Roman" w:cs="Times New Roman"/>
        </w:rPr>
        <w:t xml:space="preserve"> universitarios cuenten con compromiso para formar profesionales capaces de enfrentar sus proyectos de vida y </w:t>
      </w:r>
      <w:r>
        <w:rPr>
          <w:rFonts w:ascii="Times New Roman" w:hAnsi="Times New Roman" w:cs="Times New Roman"/>
        </w:rPr>
        <w:t>estimular</w:t>
      </w:r>
      <w:r w:rsidRPr="008648B8">
        <w:rPr>
          <w:rFonts w:ascii="Times New Roman" w:hAnsi="Times New Roman" w:cs="Times New Roman"/>
        </w:rPr>
        <w:t xml:space="preserve"> la motivación en ellos</w:t>
      </w:r>
      <w:r>
        <w:rPr>
          <w:rFonts w:ascii="Times New Roman" w:hAnsi="Times New Roman" w:cs="Times New Roman"/>
        </w:rPr>
        <w:t>, pues, para</w:t>
      </w:r>
      <w:r w:rsidRPr="008648B8">
        <w:rPr>
          <w:rFonts w:ascii="Times New Roman" w:hAnsi="Times New Roman" w:cs="Times New Roman"/>
        </w:rPr>
        <w:t xml:space="preserve"> Franco</w:t>
      </w:r>
      <w:r w:rsidR="0038122D" w:rsidRPr="0038122D">
        <w:rPr>
          <w:rFonts w:ascii="Times New Roman" w:hAnsi="Times New Roman" w:cs="Times New Roman"/>
          <w:lang w:val="es-ES_tradnl"/>
        </w:rPr>
        <w:t xml:space="preserve"> </w:t>
      </w:r>
      <w:r w:rsidR="0038122D" w:rsidRPr="0073532E">
        <w:rPr>
          <w:rFonts w:ascii="Times New Roman" w:hAnsi="Times New Roman" w:cs="Times New Roman"/>
          <w:lang w:val="es-ES_tradnl"/>
        </w:rPr>
        <w:t>López</w:t>
      </w:r>
      <w:r w:rsidRPr="008648B8">
        <w:rPr>
          <w:rFonts w:ascii="Times New Roman" w:hAnsi="Times New Roman" w:cs="Times New Roman"/>
        </w:rPr>
        <w:t xml:space="preserve"> (2021), est</w:t>
      </w:r>
      <w:r>
        <w:rPr>
          <w:rFonts w:ascii="Times New Roman" w:hAnsi="Times New Roman" w:cs="Times New Roman"/>
        </w:rPr>
        <w:t xml:space="preserve">e último elemento </w:t>
      </w:r>
      <w:r w:rsidRPr="008648B8">
        <w:rPr>
          <w:rFonts w:ascii="Times New Roman" w:hAnsi="Times New Roman" w:cs="Times New Roman"/>
        </w:rPr>
        <w:t xml:space="preserve">es la fuerza impulsora que genera dinámicas que favorecen la calidad del proceso educativo y </w:t>
      </w:r>
      <w:r>
        <w:rPr>
          <w:rFonts w:ascii="Times New Roman" w:hAnsi="Times New Roman" w:cs="Times New Roman"/>
        </w:rPr>
        <w:t>favorecen e</w:t>
      </w:r>
      <w:r w:rsidRPr="008648B8">
        <w:rPr>
          <w:rFonts w:ascii="Times New Roman" w:hAnsi="Times New Roman" w:cs="Times New Roman"/>
        </w:rPr>
        <w:t>l desarrollo futuro del estudiante como profesional.</w:t>
      </w:r>
    </w:p>
    <w:p w14:paraId="78651998" w14:textId="77777777" w:rsidR="004148EE" w:rsidRDefault="004148EE" w:rsidP="004148EE">
      <w:pPr>
        <w:spacing w:line="360" w:lineRule="auto"/>
        <w:ind w:firstLine="708"/>
        <w:jc w:val="both"/>
        <w:rPr>
          <w:rFonts w:ascii="Times New Roman" w:hAnsi="Times New Roman" w:cs="Times New Roman"/>
        </w:rPr>
      </w:pPr>
      <w:r>
        <w:rPr>
          <w:rFonts w:ascii="Times New Roman" w:hAnsi="Times New Roman" w:cs="Times New Roman"/>
        </w:rPr>
        <w:lastRenderedPageBreak/>
        <w:t>De hecho, e</w:t>
      </w:r>
      <w:r w:rsidRPr="008648B8">
        <w:rPr>
          <w:rFonts w:ascii="Times New Roman" w:hAnsi="Times New Roman" w:cs="Times New Roman"/>
        </w:rPr>
        <w:t>ste aspecto está estrechamente relacionado con la deserción escolar</w:t>
      </w:r>
      <w:r>
        <w:rPr>
          <w:rFonts w:ascii="Times New Roman" w:hAnsi="Times New Roman" w:cs="Times New Roman"/>
        </w:rPr>
        <w:t>, lo cual,</w:t>
      </w:r>
      <w:r w:rsidRPr="008648B8">
        <w:rPr>
          <w:rFonts w:ascii="Times New Roman" w:hAnsi="Times New Roman" w:cs="Times New Roman"/>
        </w:rPr>
        <w:t xml:space="preserve"> </w:t>
      </w:r>
      <w:r>
        <w:rPr>
          <w:rFonts w:ascii="Times New Roman" w:hAnsi="Times New Roman" w:cs="Times New Roman"/>
        </w:rPr>
        <w:t>s</w:t>
      </w:r>
      <w:r w:rsidRPr="008648B8">
        <w:rPr>
          <w:rFonts w:ascii="Times New Roman" w:hAnsi="Times New Roman" w:cs="Times New Roman"/>
        </w:rPr>
        <w:t>egún Erazo y Rosero (2021), ya sea voluntaria o no, se debe principalmente a la falta de orientación vocacional y motivación, lo que destaca la necesidad de ofrecer orientación vocacional a todos los estudiantes, desde la educación media hasta la educación universitaria.</w:t>
      </w:r>
    </w:p>
    <w:p w14:paraId="5993E423" w14:textId="77777777" w:rsidR="004148EE" w:rsidRDefault="004148EE" w:rsidP="004148EE">
      <w:pPr>
        <w:spacing w:line="360" w:lineRule="auto"/>
        <w:ind w:firstLine="708"/>
        <w:jc w:val="both"/>
        <w:rPr>
          <w:rFonts w:ascii="Times New Roman" w:hAnsi="Times New Roman" w:cs="Times New Roman"/>
        </w:rPr>
      </w:pPr>
      <w:r w:rsidRPr="008648B8">
        <w:rPr>
          <w:rFonts w:ascii="Times New Roman" w:hAnsi="Times New Roman" w:cs="Times New Roman"/>
        </w:rPr>
        <w:t xml:space="preserve">Por otro lado, los resultados sobre la percepción de los estudiantes respecto a la importancia del aprendizaje del idioma inglés en la universidad son alentadores. </w:t>
      </w:r>
      <w:r>
        <w:rPr>
          <w:rFonts w:ascii="Times New Roman" w:hAnsi="Times New Roman" w:cs="Times New Roman"/>
        </w:rPr>
        <w:t>Al respecto, e</w:t>
      </w:r>
      <w:r w:rsidRPr="008648B8">
        <w:rPr>
          <w:rFonts w:ascii="Times New Roman" w:hAnsi="Times New Roman" w:cs="Times New Roman"/>
        </w:rPr>
        <w:t xml:space="preserve">s evidente que </w:t>
      </w:r>
      <w:r>
        <w:rPr>
          <w:rFonts w:ascii="Times New Roman" w:hAnsi="Times New Roman" w:cs="Times New Roman"/>
        </w:rPr>
        <w:t>dicha lengua</w:t>
      </w:r>
      <w:r w:rsidRPr="008648B8">
        <w:rPr>
          <w:rFonts w:ascii="Times New Roman" w:hAnsi="Times New Roman" w:cs="Times New Roman"/>
        </w:rPr>
        <w:t xml:space="preserve"> es </w:t>
      </w:r>
      <w:r>
        <w:rPr>
          <w:rFonts w:ascii="Times New Roman" w:hAnsi="Times New Roman" w:cs="Times New Roman"/>
        </w:rPr>
        <w:t>indispensable</w:t>
      </w:r>
      <w:r w:rsidRPr="008648B8">
        <w:rPr>
          <w:rFonts w:ascii="Times New Roman" w:hAnsi="Times New Roman" w:cs="Times New Roman"/>
        </w:rPr>
        <w:t xml:space="preserve"> en las sociedades contemporáneas </w:t>
      </w:r>
      <w:r>
        <w:rPr>
          <w:rFonts w:ascii="Times New Roman" w:hAnsi="Times New Roman" w:cs="Times New Roman"/>
        </w:rPr>
        <w:t xml:space="preserve">para </w:t>
      </w:r>
      <w:r w:rsidRPr="008648B8">
        <w:rPr>
          <w:rFonts w:ascii="Times New Roman" w:hAnsi="Times New Roman" w:cs="Times New Roman"/>
        </w:rPr>
        <w:t>facilita</w:t>
      </w:r>
      <w:r>
        <w:rPr>
          <w:rFonts w:ascii="Times New Roman" w:hAnsi="Times New Roman" w:cs="Times New Roman"/>
        </w:rPr>
        <w:t>r</w:t>
      </w:r>
      <w:r w:rsidRPr="008648B8">
        <w:rPr>
          <w:rFonts w:ascii="Times New Roman" w:hAnsi="Times New Roman" w:cs="Times New Roman"/>
        </w:rPr>
        <w:t xml:space="preserve"> la comunicación en diversos ámbitos, como los culturales, económicos, sociales y científicos.</w:t>
      </w:r>
    </w:p>
    <w:p w14:paraId="19A3FFBD" w14:textId="339A9D8D" w:rsidR="004148EE" w:rsidRDefault="004148EE" w:rsidP="004148EE">
      <w:pPr>
        <w:spacing w:line="360" w:lineRule="auto"/>
        <w:ind w:firstLine="708"/>
        <w:jc w:val="both"/>
        <w:rPr>
          <w:rFonts w:ascii="Times New Roman" w:hAnsi="Times New Roman" w:cs="Times New Roman"/>
        </w:rPr>
      </w:pPr>
      <w:r>
        <w:rPr>
          <w:rFonts w:ascii="Times New Roman" w:hAnsi="Times New Roman" w:cs="Times New Roman"/>
        </w:rPr>
        <w:t>Asimismo, r</w:t>
      </w:r>
      <w:r w:rsidRPr="008648B8">
        <w:rPr>
          <w:rFonts w:ascii="Times New Roman" w:hAnsi="Times New Roman" w:cs="Times New Roman"/>
        </w:rPr>
        <w:t>especto a la condición de los estudiantes de tener también un empleo, según Cruz</w:t>
      </w:r>
      <w:r w:rsidR="0038122D" w:rsidRPr="0038122D">
        <w:rPr>
          <w:rFonts w:ascii="Times New Roman" w:hAnsi="Times New Roman" w:cs="Times New Roman"/>
          <w:color w:val="000000"/>
          <w:lang w:val="es-ES_tradnl"/>
        </w:rPr>
        <w:t xml:space="preserve"> </w:t>
      </w:r>
      <w:r w:rsidR="0038122D" w:rsidRPr="0073532E">
        <w:rPr>
          <w:rFonts w:ascii="Times New Roman" w:hAnsi="Times New Roman" w:cs="Times New Roman"/>
          <w:color w:val="000000"/>
          <w:lang w:val="es-ES_tradnl"/>
        </w:rPr>
        <w:t>Piñeiro</w:t>
      </w:r>
      <w:r w:rsidRPr="008648B8">
        <w:rPr>
          <w:rFonts w:ascii="Times New Roman" w:hAnsi="Times New Roman" w:cs="Times New Roman"/>
        </w:rPr>
        <w:t xml:space="preserve"> </w:t>
      </w:r>
      <w:r w:rsidRPr="00902D7B">
        <w:rPr>
          <w:rFonts w:ascii="Times New Roman" w:hAnsi="Times New Roman" w:cs="Times New Roman"/>
          <w:i/>
          <w:iCs/>
        </w:rPr>
        <w:t>et al.</w:t>
      </w:r>
      <w:r w:rsidRPr="008648B8">
        <w:rPr>
          <w:rFonts w:ascii="Times New Roman" w:hAnsi="Times New Roman" w:cs="Times New Roman"/>
        </w:rPr>
        <w:t xml:space="preserve"> (2017), aquellos que desempeñan ambos roles experimentan tensiones y sacrificios en ambos ámbitos. Sin embargo, paradójicamente, también se sienten satisfechos y orgullosos. </w:t>
      </w:r>
      <w:r>
        <w:rPr>
          <w:rFonts w:ascii="Times New Roman" w:hAnsi="Times New Roman" w:cs="Times New Roman"/>
        </w:rPr>
        <w:t>En otras palabras, l</w:t>
      </w:r>
      <w:r w:rsidRPr="008648B8">
        <w:rPr>
          <w:rFonts w:ascii="Times New Roman" w:hAnsi="Times New Roman" w:cs="Times New Roman"/>
        </w:rPr>
        <w:t xml:space="preserve">os </w:t>
      </w:r>
      <w:r>
        <w:rPr>
          <w:rFonts w:ascii="Times New Roman" w:hAnsi="Times New Roman" w:cs="Times New Roman"/>
        </w:rPr>
        <w:t>alumnos</w:t>
      </w:r>
      <w:r w:rsidRPr="008648B8">
        <w:rPr>
          <w:rFonts w:ascii="Times New Roman" w:hAnsi="Times New Roman" w:cs="Times New Roman"/>
        </w:rPr>
        <w:t xml:space="preserve"> que combinan el trabajo con sus estudios se esfuerzan por cumplir con ambas responsabilidades sin considerar necesario abandonar alguna de ellas, </w:t>
      </w:r>
      <w:r>
        <w:rPr>
          <w:rFonts w:ascii="Times New Roman" w:hAnsi="Times New Roman" w:cs="Times New Roman"/>
        </w:rPr>
        <w:t xml:space="preserve">lo que demuestra </w:t>
      </w:r>
      <w:r w:rsidRPr="008648B8">
        <w:rPr>
          <w:rFonts w:ascii="Times New Roman" w:hAnsi="Times New Roman" w:cs="Times New Roman"/>
        </w:rPr>
        <w:t>su compromiso en ambas áreas.</w:t>
      </w:r>
    </w:p>
    <w:p w14:paraId="4396B427" w14:textId="77777777" w:rsidR="004148EE" w:rsidRDefault="004148EE" w:rsidP="004148EE">
      <w:pPr>
        <w:spacing w:line="360" w:lineRule="auto"/>
        <w:ind w:firstLine="708"/>
        <w:jc w:val="both"/>
        <w:rPr>
          <w:rFonts w:ascii="Times New Roman" w:hAnsi="Times New Roman" w:cs="Times New Roman"/>
        </w:rPr>
      </w:pPr>
      <w:r>
        <w:rPr>
          <w:rFonts w:ascii="Times New Roman" w:hAnsi="Times New Roman" w:cs="Times New Roman"/>
        </w:rPr>
        <w:t xml:space="preserve">Sobre el tema de la </w:t>
      </w:r>
      <w:r w:rsidRPr="008648B8">
        <w:rPr>
          <w:rFonts w:ascii="Times New Roman" w:hAnsi="Times New Roman" w:cs="Times New Roman"/>
        </w:rPr>
        <w:t>exclusión, se evidenci</w:t>
      </w:r>
      <w:r>
        <w:rPr>
          <w:rFonts w:ascii="Times New Roman" w:hAnsi="Times New Roman" w:cs="Times New Roman"/>
        </w:rPr>
        <w:t>ó</w:t>
      </w:r>
      <w:r w:rsidRPr="008648B8">
        <w:rPr>
          <w:rFonts w:ascii="Times New Roman" w:hAnsi="Times New Roman" w:cs="Times New Roman"/>
        </w:rPr>
        <w:t xml:space="preserve"> que la desigualdad y la discriminación por etnia y género están presentes en contextos sociales y universitarios</w:t>
      </w:r>
      <w:r>
        <w:rPr>
          <w:rFonts w:ascii="Times New Roman" w:hAnsi="Times New Roman" w:cs="Times New Roman"/>
        </w:rPr>
        <w:t>, lo cual</w:t>
      </w:r>
      <w:r w:rsidRPr="008648B8">
        <w:rPr>
          <w:rFonts w:ascii="Times New Roman" w:hAnsi="Times New Roman" w:cs="Times New Roman"/>
        </w:rPr>
        <w:t xml:space="preserve"> surge</w:t>
      </w:r>
      <w:r>
        <w:rPr>
          <w:rFonts w:ascii="Times New Roman" w:hAnsi="Times New Roman" w:cs="Times New Roman"/>
        </w:rPr>
        <w:t>,</w:t>
      </w:r>
      <w:r w:rsidRPr="00A15F8B">
        <w:rPr>
          <w:rFonts w:ascii="Times New Roman" w:hAnsi="Times New Roman" w:cs="Times New Roman"/>
        </w:rPr>
        <w:t xml:space="preserve"> </w:t>
      </w:r>
      <w:r w:rsidRPr="008648B8">
        <w:rPr>
          <w:rFonts w:ascii="Times New Roman" w:hAnsi="Times New Roman" w:cs="Times New Roman"/>
        </w:rPr>
        <w:t>en gran medida, de la falta de información sobre temas como el respeto, la equidad, la igualdad y la violencia (Fandiño, 2014).</w:t>
      </w:r>
      <w:r>
        <w:rPr>
          <w:rFonts w:ascii="Times New Roman" w:hAnsi="Times New Roman" w:cs="Times New Roman"/>
        </w:rPr>
        <w:t xml:space="preserve"> </w:t>
      </w:r>
      <w:r w:rsidRPr="008648B8">
        <w:rPr>
          <w:rFonts w:ascii="Times New Roman" w:hAnsi="Times New Roman" w:cs="Times New Roman"/>
        </w:rPr>
        <w:t xml:space="preserve">Esto subraya la importancia de sensibilizar al personal docente en estas cuestiones y de implementar estrategias para mejorar la convivencia dentro de la comunidad universitaria y prevenir conductas discriminatorias. </w:t>
      </w:r>
    </w:p>
    <w:p w14:paraId="0A793192" w14:textId="78B96CEC" w:rsidR="004443A1" w:rsidRPr="000A6C25" w:rsidRDefault="004148EE" w:rsidP="000A6C25">
      <w:pPr>
        <w:spacing w:line="360" w:lineRule="auto"/>
        <w:ind w:firstLine="708"/>
        <w:jc w:val="both"/>
        <w:rPr>
          <w:rFonts w:ascii="Times New Roman" w:hAnsi="Times New Roman" w:cs="Times New Roman"/>
        </w:rPr>
      </w:pPr>
      <w:r>
        <w:rPr>
          <w:rFonts w:ascii="Times New Roman" w:hAnsi="Times New Roman" w:cs="Times New Roman"/>
        </w:rPr>
        <w:t>Finalmente</w:t>
      </w:r>
      <w:r w:rsidRPr="008648B8">
        <w:rPr>
          <w:rFonts w:ascii="Times New Roman" w:hAnsi="Times New Roman" w:cs="Times New Roman"/>
        </w:rPr>
        <w:t xml:space="preserve">, es evidente que los estudiantes indígenas llegan a la universidad con deficiencias en el dominio del español, lo que constituye una barrera para su éxito académico. </w:t>
      </w:r>
      <w:r>
        <w:rPr>
          <w:rFonts w:ascii="Times New Roman" w:hAnsi="Times New Roman" w:cs="Times New Roman"/>
        </w:rPr>
        <w:t>Por tanto, resulta</w:t>
      </w:r>
      <w:r w:rsidRPr="008648B8">
        <w:rPr>
          <w:rFonts w:ascii="Times New Roman" w:hAnsi="Times New Roman" w:cs="Times New Roman"/>
        </w:rPr>
        <w:t xml:space="preserve"> crucial reconocer la presencia de estas barreras lingüísticas y dedicar la atención necesaria para superarlas.</w:t>
      </w:r>
    </w:p>
    <w:p w14:paraId="00F30C03" w14:textId="374CF88F" w:rsidR="00E94431" w:rsidRPr="00495291" w:rsidRDefault="00E94431" w:rsidP="00985AC3">
      <w:pPr>
        <w:spacing w:line="360" w:lineRule="auto"/>
        <w:jc w:val="center"/>
        <w:rPr>
          <w:rFonts w:ascii="Times New Roman" w:hAnsi="Times New Roman" w:cs="Times New Roman"/>
          <w:b/>
          <w:bCs/>
          <w:color w:val="000000" w:themeColor="text1"/>
          <w:sz w:val="32"/>
          <w:szCs w:val="32"/>
          <w:lang w:val="es-ES_tradnl"/>
        </w:rPr>
      </w:pPr>
      <w:bookmarkStart w:id="0" w:name="_Hlk164159406"/>
      <w:r w:rsidRPr="00495291">
        <w:rPr>
          <w:rFonts w:ascii="Times New Roman" w:hAnsi="Times New Roman" w:cs="Times New Roman"/>
          <w:b/>
          <w:bCs/>
          <w:color w:val="000000" w:themeColor="text1"/>
          <w:sz w:val="32"/>
          <w:szCs w:val="32"/>
          <w:lang w:val="es-ES_tradnl"/>
        </w:rPr>
        <w:t>Conclusiones</w:t>
      </w:r>
    </w:p>
    <w:p w14:paraId="13D58384" w14:textId="77777777" w:rsidR="004148EE" w:rsidRDefault="004148EE" w:rsidP="004148EE">
      <w:pPr>
        <w:spacing w:line="360" w:lineRule="auto"/>
        <w:ind w:firstLine="708"/>
        <w:jc w:val="both"/>
        <w:rPr>
          <w:rFonts w:ascii="Times New Roman" w:hAnsi="Times New Roman" w:cs="Times New Roman"/>
        </w:rPr>
      </w:pPr>
      <w:bookmarkStart w:id="1" w:name="_Hlk164159476"/>
      <w:bookmarkEnd w:id="0"/>
      <w:r w:rsidRPr="008648B8">
        <w:rPr>
          <w:rFonts w:ascii="Times New Roman" w:hAnsi="Times New Roman" w:cs="Times New Roman"/>
        </w:rPr>
        <w:t xml:space="preserve">Entender las percepciones entre los diversos actores sociales y encontrar mecanismos de mejora para abordar estos problemas en los espacios universitarios es </w:t>
      </w:r>
      <w:r>
        <w:rPr>
          <w:rFonts w:ascii="Times New Roman" w:hAnsi="Times New Roman" w:cs="Times New Roman"/>
        </w:rPr>
        <w:t>vital</w:t>
      </w:r>
      <w:r w:rsidRPr="008648B8">
        <w:rPr>
          <w:rFonts w:ascii="Times New Roman" w:hAnsi="Times New Roman" w:cs="Times New Roman"/>
        </w:rPr>
        <w:t xml:space="preserve"> para asegurar procesos educativos de calidad</w:t>
      </w:r>
      <w:r>
        <w:rPr>
          <w:rFonts w:ascii="Times New Roman" w:hAnsi="Times New Roman" w:cs="Times New Roman"/>
        </w:rPr>
        <w:t>, es decir, donde se tome en cuenta lo</w:t>
      </w:r>
      <w:r w:rsidRPr="008648B8">
        <w:rPr>
          <w:rFonts w:ascii="Times New Roman" w:hAnsi="Times New Roman" w:cs="Times New Roman"/>
        </w:rPr>
        <w:t xml:space="preserve"> humano</w:t>
      </w:r>
      <w:r>
        <w:rPr>
          <w:rFonts w:ascii="Times New Roman" w:hAnsi="Times New Roman" w:cs="Times New Roman"/>
        </w:rPr>
        <w:t xml:space="preserve"> y</w:t>
      </w:r>
      <w:r w:rsidRPr="008648B8">
        <w:rPr>
          <w:rFonts w:ascii="Times New Roman" w:hAnsi="Times New Roman" w:cs="Times New Roman"/>
        </w:rPr>
        <w:t xml:space="preserve"> </w:t>
      </w:r>
      <w:r>
        <w:rPr>
          <w:rFonts w:ascii="Times New Roman" w:hAnsi="Times New Roman" w:cs="Times New Roman"/>
        </w:rPr>
        <w:t xml:space="preserve">lo </w:t>
      </w:r>
      <w:r w:rsidRPr="008648B8">
        <w:rPr>
          <w:rFonts w:ascii="Times New Roman" w:hAnsi="Times New Roman" w:cs="Times New Roman"/>
        </w:rPr>
        <w:t>cultural</w:t>
      </w:r>
      <w:r>
        <w:rPr>
          <w:rFonts w:ascii="Times New Roman" w:hAnsi="Times New Roman" w:cs="Times New Roman"/>
        </w:rPr>
        <w:t xml:space="preserve"> </w:t>
      </w:r>
      <w:r w:rsidRPr="008648B8">
        <w:rPr>
          <w:rFonts w:ascii="Times New Roman" w:hAnsi="Times New Roman" w:cs="Times New Roman"/>
        </w:rPr>
        <w:t xml:space="preserve">en su totalidad, </w:t>
      </w:r>
      <w:r>
        <w:rPr>
          <w:rFonts w:ascii="Times New Roman" w:hAnsi="Times New Roman" w:cs="Times New Roman"/>
        </w:rPr>
        <w:t xml:space="preserve">y no </w:t>
      </w:r>
      <w:r w:rsidRPr="008648B8">
        <w:rPr>
          <w:rFonts w:ascii="Times New Roman" w:hAnsi="Times New Roman" w:cs="Times New Roman"/>
        </w:rPr>
        <w:t xml:space="preserve">de manera fragmentada. En </w:t>
      </w:r>
      <w:r>
        <w:rPr>
          <w:rFonts w:ascii="Times New Roman" w:hAnsi="Times New Roman" w:cs="Times New Roman"/>
        </w:rPr>
        <w:t>tal sentido</w:t>
      </w:r>
      <w:r w:rsidRPr="008648B8">
        <w:rPr>
          <w:rFonts w:ascii="Times New Roman" w:hAnsi="Times New Roman" w:cs="Times New Roman"/>
        </w:rPr>
        <w:t xml:space="preserve">, la educación inclusiva (EI) </w:t>
      </w:r>
      <w:r>
        <w:rPr>
          <w:rFonts w:ascii="Times New Roman" w:hAnsi="Times New Roman" w:cs="Times New Roman"/>
        </w:rPr>
        <w:t xml:space="preserve">emerge como </w:t>
      </w:r>
      <w:r w:rsidRPr="008648B8">
        <w:rPr>
          <w:rFonts w:ascii="Times New Roman" w:hAnsi="Times New Roman" w:cs="Times New Roman"/>
        </w:rPr>
        <w:t xml:space="preserve">parte de un modelo que reconoce el derecho </w:t>
      </w:r>
      <w:r>
        <w:rPr>
          <w:rFonts w:ascii="Times New Roman" w:hAnsi="Times New Roman" w:cs="Times New Roman"/>
        </w:rPr>
        <w:t xml:space="preserve">humano </w:t>
      </w:r>
      <w:r w:rsidRPr="008648B8">
        <w:rPr>
          <w:rFonts w:ascii="Times New Roman" w:hAnsi="Times New Roman" w:cs="Times New Roman"/>
        </w:rPr>
        <w:t>a la educación para todas las personas, sin distinción ni exclusión.</w:t>
      </w:r>
    </w:p>
    <w:p w14:paraId="01231581" w14:textId="77777777" w:rsidR="004148EE" w:rsidRDefault="004148EE" w:rsidP="004148EE">
      <w:pPr>
        <w:spacing w:line="360" w:lineRule="auto"/>
        <w:ind w:firstLine="708"/>
        <w:jc w:val="both"/>
        <w:rPr>
          <w:rFonts w:ascii="Times New Roman" w:hAnsi="Times New Roman" w:cs="Times New Roman"/>
        </w:rPr>
      </w:pPr>
      <w:r>
        <w:rPr>
          <w:rFonts w:ascii="Times New Roman" w:hAnsi="Times New Roman" w:cs="Times New Roman"/>
        </w:rPr>
        <w:t>Para conseguir ese propósito, sin embargo, se deben consideran l</w:t>
      </w:r>
      <w:r w:rsidRPr="008648B8">
        <w:rPr>
          <w:rFonts w:ascii="Times New Roman" w:hAnsi="Times New Roman" w:cs="Times New Roman"/>
        </w:rPr>
        <w:t xml:space="preserve">as barreras que dificultan o impiden el aprendizaje, la participación y la convivencia en condiciones de </w:t>
      </w:r>
      <w:r w:rsidRPr="008648B8">
        <w:rPr>
          <w:rFonts w:ascii="Times New Roman" w:hAnsi="Times New Roman" w:cs="Times New Roman"/>
        </w:rPr>
        <w:lastRenderedPageBreak/>
        <w:t xml:space="preserve">equidad. </w:t>
      </w:r>
      <w:r>
        <w:rPr>
          <w:rFonts w:ascii="Times New Roman" w:hAnsi="Times New Roman" w:cs="Times New Roman"/>
        </w:rPr>
        <w:t>De hecho, e</w:t>
      </w:r>
      <w:r w:rsidRPr="008648B8">
        <w:rPr>
          <w:rFonts w:ascii="Times New Roman" w:hAnsi="Times New Roman" w:cs="Times New Roman"/>
        </w:rPr>
        <w:t>n entornos de diversidad cultural, como el caso de estudio mencionado, esas barreras se manifiestan en formas como el origen étnico, la lengua materna, el género y la situación laboral de algunos estudiantes.</w:t>
      </w:r>
    </w:p>
    <w:p w14:paraId="39FCB255" w14:textId="77777777" w:rsidR="004148EE" w:rsidRDefault="004148EE" w:rsidP="004148EE">
      <w:pPr>
        <w:spacing w:line="360" w:lineRule="auto"/>
        <w:ind w:firstLine="708"/>
        <w:jc w:val="both"/>
        <w:rPr>
          <w:rFonts w:ascii="Times New Roman" w:hAnsi="Times New Roman" w:cs="Times New Roman"/>
        </w:rPr>
      </w:pPr>
      <w:r>
        <w:rPr>
          <w:rFonts w:ascii="Times New Roman" w:hAnsi="Times New Roman" w:cs="Times New Roman"/>
        </w:rPr>
        <w:t xml:space="preserve">Por otra parte, cabe indicar que si bien la mayoría de </w:t>
      </w:r>
      <w:r w:rsidRPr="008648B8">
        <w:rPr>
          <w:rFonts w:ascii="Times New Roman" w:hAnsi="Times New Roman" w:cs="Times New Roman"/>
        </w:rPr>
        <w:t xml:space="preserve">los </w:t>
      </w:r>
      <w:r>
        <w:rPr>
          <w:rFonts w:ascii="Times New Roman" w:hAnsi="Times New Roman" w:cs="Times New Roman"/>
        </w:rPr>
        <w:t>alumnos</w:t>
      </w:r>
      <w:r w:rsidRPr="008648B8">
        <w:rPr>
          <w:rFonts w:ascii="Times New Roman" w:hAnsi="Times New Roman" w:cs="Times New Roman"/>
        </w:rPr>
        <w:t xml:space="preserve"> muestran interés </w:t>
      </w:r>
      <w:r>
        <w:rPr>
          <w:rFonts w:ascii="Times New Roman" w:hAnsi="Times New Roman" w:cs="Times New Roman"/>
        </w:rPr>
        <w:t>por</w:t>
      </w:r>
      <w:r w:rsidRPr="008648B8">
        <w:rPr>
          <w:rFonts w:ascii="Times New Roman" w:hAnsi="Times New Roman" w:cs="Times New Roman"/>
        </w:rPr>
        <w:t xml:space="preserve"> su desarrollo profesional y están motivados con la carrera que han elegido, una proporción considerable de ellos hubiera preferido estudiar otra </w:t>
      </w:r>
      <w:r>
        <w:rPr>
          <w:rFonts w:ascii="Times New Roman" w:hAnsi="Times New Roman" w:cs="Times New Roman"/>
        </w:rPr>
        <w:t>especialidad</w:t>
      </w:r>
      <w:r w:rsidRPr="008648B8">
        <w:rPr>
          <w:rFonts w:ascii="Times New Roman" w:hAnsi="Times New Roman" w:cs="Times New Roman"/>
        </w:rPr>
        <w:t>. Esta percepción contrasta con la de los docentes, quienes consideran que los estudiantes carecen de compromiso hacia su formación profesional.</w:t>
      </w:r>
    </w:p>
    <w:p w14:paraId="2E5230C3" w14:textId="77777777" w:rsidR="004148EE" w:rsidRDefault="004148EE" w:rsidP="004148EE">
      <w:pPr>
        <w:spacing w:line="360" w:lineRule="auto"/>
        <w:ind w:firstLine="708"/>
        <w:jc w:val="both"/>
        <w:rPr>
          <w:rFonts w:ascii="Times New Roman" w:hAnsi="Times New Roman" w:cs="Times New Roman"/>
        </w:rPr>
      </w:pPr>
      <w:r w:rsidRPr="008648B8">
        <w:rPr>
          <w:rFonts w:ascii="Times New Roman" w:hAnsi="Times New Roman" w:cs="Times New Roman"/>
        </w:rPr>
        <w:t xml:space="preserve">Respecto al aprendizaje del inglés, los estudiantes </w:t>
      </w:r>
      <w:r>
        <w:rPr>
          <w:rFonts w:ascii="Times New Roman" w:hAnsi="Times New Roman" w:cs="Times New Roman"/>
        </w:rPr>
        <w:t>opinan que</w:t>
      </w:r>
      <w:r w:rsidRPr="008648B8">
        <w:rPr>
          <w:rFonts w:ascii="Times New Roman" w:hAnsi="Times New Roman" w:cs="Times New Roman"/>
        </w:rPr>
        <w:t xml:space="preserve"> les gusta y </w:t>
      </w:r>
      <w:r>
        <w:rPr>
          <w:rFonts w:ascii="Times New Roman" w:hAnsi="Times New Roman" w:cs="Times New Roman"/>
        </w:rPr>
        <w:t xml:space="preserve">lo </w:t>
      </w:r>
      <w:r w:rsidRPr="008648B8">
        <w:rPr>
          <w:rFonts w:ascii="Times New Roman" w:hAnsi="Times New Roman" w:cs="Times New Roman"/>
        </w:rPr>
        <w:t xml:space="preserve">encuentran útil para su desarrollo profesional. Por </w:t>
      </w:r>
      <w:r>
        <w:rPr>
          <w:rFonts w:ascii="Times New Roman" w:hAnsi="Times New Roman" w:cs="Times New Roman"/>
        </w:rPr>
        <w:t>su parte</w:t>
      </w:r>
      <w:r w:rsidRPr="008648B8">
        <w:rPr>
          <w:rFonts w:ascii="Times New Roman" w:hAnsi="Times New Roman" w:cs="Times New Roman"/>
        </w:rPr>
        <w:t>, los docentes sostienen que si bien es importante enseñar lenguas extranjeras, la universidad también debe priorizar la atención a los dialectos o lenguas indígenas de la región, así como al español para los estudiantes indígenas.</w:t>
      </w:r>
    </w:p>
    <w:p w14:paraId="6FC5A053" w14:textId="3351F351" w:rsidR="004148EE" w:rsidRDefault="004148EE" w:rsidP="000A6C25">
      <w:pPr>
        <w:spacing w:line="360" w:lineRule="auto"/>
        <w:ind w:firstLine="708"/>
        <w:jc w:val="both"/>
        <w:rPr>
          <w:rFonts w:ascii="Times New Roman" w:hAnsi="Times New Roman" w:cs="Times New Roman"/>
        </w:rPr>
      </w:pPr>
      <w:r>
        <w:rPr>
          <w:rFonts w:ascii="Times New Roman" w:hAnsi="Times New Roman" w:cs="Times New Roman"/>
        </w:rPr>
        <w:t>Finalmente, s</w:t>
      </w:r>
      <w:r w:rsidRPr="008648B8">
        <w:rPr>
          <w:rFonts w:ascii="Times New Roman" w:hAnsi="Times New Roman" w:cs="Times New Roman"/>
        </w:rPr>
        <w:t xml:space="preserve">e percibe claramente la presencia de discriminación por género u origen étnico tanto entre los estudiantes como entre los docentes. Además, </w:t>
      </w:r>
      <w:r>
        <w:rPr>
          <w:rFonts w:ascii="Times New Roman" w:hAnsi="Times New Roman" w:cs="Times New Roman"/>
        </w:rPr>
        <w:t xml:space="preserve">estos últimos </w:t>
      </w:r>
      <w:r w:rsidRPr="008648B8">
        <w:rPr>
          <w:rFonts w:ascii="Times New Roman" w:hAnsi="Times New Roman" w:cs="Times New Roman"/>
        </w:rPr>
        <w:t>reconocen la existencia de discriminación o exclusión de estudiantes hacia ellos</w:t>
      </w:r>
      <w:r>
        <w:rPr>
          <w:rFonts w:ascii="Times New Roman" w:hAnsi="Times New Roman" w:cs="Times New Roman"/>
        </w:rPr>
        <w:t>, lo cual defienden</w:t>
      </w:r>
      <w:r w:rsidRPr="008648B8">
        <w:rPr>
          <w:rFonts w:ascii="Times New Roman" w:hAnsi="Times New Roman" w:cs="Times New Roman"/>
        </w:rPr>
        <w:t xml:space="preserve"> como un proceso complejo de relaciones entre los diversos actores sociales presentes en estos espacios educativos.</w:t>
      </w:r>
    </w:p>
    <w:p w14:paraId="3D25082A" w14:textId="77777777" w:rsidR="000A6C25" w:rsidRPr="000A6C25" w:rsidRDefault="000A6C25" w:rsidP="000A6C25">
      <w:pPr>
        <w:spacing w:line="360" w:lineRule="auto"/>
        <w:ind w:firstLine="708"/>
        <w:jc w:val="both"/>
        <w:rPr>
          <w:rFonts w:ascii="Times New Roman" w:hAnsi="Times New Roman" w:cs="Times New Roman"/>
        </w:rPr>
      </w:pPr>
    </w:p>
    <w:p w14:paraId="06A437D0" w14:textId="3D1528A9" w:rsidR="00A87BB5" w:rsidRPr="00985AC3" w:rsidRDefault="00A87BB5" w:rsidP="00985AC3">
      <w:pPr>
        <w:spacing w:line="360" w:lineRule="auto"/>
        <w:jc w:val="center"/>
        <w:rPr>
          <w:rFonts w:ascii="Times New Roman" w:hAnsi="Times New Roman" w:cs="Times New Roman"/>
          <w:b/>
          <w:bCs/>
          <w:color w:val="000000" w:themeColor="text1"/>
          <w:sz w:val="28"/>
          <w:szCs w:val="28"/>
          <w:lang w:val="es-ES_tradnl"/>
        </w:rPr>
      </w:pPr>
      <w:r w:rsidRPr="00985AC3">
        <w:rPr>
          <w:rFonts w:ascii="Times New Roman" w:hAnsi="Times New Roman" w:cs="Times New Roman"/>
          <w:b/>
          <w:bCs/>
          <w:color w:val="000000" w:themeColor="text1"/>
          <w:sz w:val="28"/>
          <w:szCs w:val="28"/>
          <w:lang w:val="es-ES_tradnl"/>
        </w:rPr>
        <w:t>Futuras líneas de investigación</w:t>
      </w:r>
    </w:p>
    <w:bookmarkEnd w:id="1"/>
    <w:p w14:paraId="23145DB5" w14:textId="6D02C316" w:rsidR="003654F1" w:rsidRDefault="0038122D" w:rsidP="00985AC3">
      <w:pPr>
        <w:spacing w:line="360" w:lineRule="auto"/>
        <w:ind w:firstLine="708"/>
        <w:jc w:val="both"/>
        <w:rPr>
          <w:rFonts w:ascii="Times New Roman" w:hAnsi="Times New Roman" w:cs="Times New Roman"/>
        </w:rPr>
      </w:pPr>
      <w:r w:rsidRPr="008648B8">
        <w:rPr>
          <w:rFonts w:ascii="Times New Roman" w:hAnsi="Times New Roman" w:cs="Times New Roman"/>
        </w:rPr>
        <w:t xml:space="preserve">Para futuras investigaciones, es necesario realizar análisis comparativos entre zonas urbanas y rurales sobre las percepciones respecto a las barreras de acceso a la educación universitaria. Además, se requiere </w:t>
      </w:r>
      <w:r>
        <w:rPr>
          <w:rFonts w:ascii="Times New Roman" w:hAnsi="Times New Roman" w:cs="Times New Roman"/>
        </w:rPr>
        <w:t>profundizar en</w:t>
      </w:r>
      <w:r w:rsidRPr="008648B8">
        <w:rPr>
          <w:rFonts w:ascii="Times New Roman" w:hAnsi="Times New Roman" w:cs="Times New Roman"/>
        </w:rPr>
        <w:t xml:space="preserve"> la presencia de discriminación o exclusión de estudiantes hacia los docentes, así como las estrategias para abordar este problema.</w:t>
      </w:r>
    </w:p>
    <w:p w14:paraId="77649E30" w14:textId="77777777" w:rsidR="00985AC3" w:rsidRPr="00985AC3" w:rsidRDefault="00985AC3" w:rsidP="00985AC3">
      <w:pPr>
        <w:spacing w:line="360" w:lineRule="auto"/>
        <w:ind w:firstLine="708"/>
        <w:jc w:val="both"/>
        <w:rPr>
          <w:rFonts w:ascii="Times New Roman" w:hAnsi="Times New Roman" w:cs="Times New Roman"/>
        </w:rPr>
      </w:pPr>
    </w:p>
    <w:p w14:paraId="73EDE781" w14:textId="77777777" w:rsidR="00FC107C" w:rsidRDefault="00FC107C" w:rsidP="00985AC3">
      <w:pPr>
        <w:spacing w:line="360" w:lineRule="auto"/>
        <w:rPr>
          <w:rFonts w:ascii="Calibri" w:hAnsi="Calibri" w:cs="Calibri"/>
          <w:b/>
          <w:bCs/>
          <w:color w:val="000000" w:themeColor="text1"/>
          <w:sz w:val="28"/>
          <w:szCs w:val="28"/>
          <w:lang w:val="es-ES_tradnl"/>
        </w:rPr>
      </w:pPr>
    </w:p>
    <w:p w14:paraId="4293F703" w14:textId="77777777" w:rsidR="00FC107C" w:rsidRDefault="00FC107C" w:rsidP="00985AC3">
      <w:pPr>
        <w:spacing w:line="360" w:lineRule="auto"/>
        <w:rPr>
          <w:rFonts w:ascii="Calibri" w:hAnsi="Calibri" w:cs="Calibri"/>
          <w:b/>
          <w:bCs/>
          <w:color w:val="000000" w:themeColor="text1"/>
          <w:sz w:val="28"/>
          <w:szCs w:val="28"/>
          <w:lang w:val="es-ES_tradnl"/>
        </w:rPr>
      </w:pPr>
    </w:p>
    <w:p w14:paraId="34E3667D" w14:textId="77777777" w:rsidR="00FC107C" w:rsidRDefault="00FC107C" w:rsidP="00985AC3">
      <w:pPr>
        <w:spacing w:line="360" w:lineRule="auto"/>
        <w:rPr>
          <w:rFonts w:ascii="Calibri" w:hAnsi="Calibri" w:cs="Calibri"/>
          <w:b/>
          <w:bCs/>
          <w:color w:val="000000" w:themeColor="text1"/>
          <w:sz w:val="28"/>
          <w:szCs w:val="28"/>
          <w:lang w:val="es-ES_tradnl"/>
        </w:rPr>
      </w:pPr>
    </w:p>
    <w:p w14:paraId="255EE444" w14:textId="77777777" w:rsidR="00FC107C" w:rsidRDefault="00FC107C" w:rsidP="00985AC3">
      <w:pPr>
        <w:spacing w:line="360" w:lineRule="auto"/>
        <w:rPr>
          <w:rFonts w:ascii="Calibri" w:hAnsi="Calibri" w:cs="Calibri"/>
          <w:b/>
          <w:bCs/>
          <w:color w:val="000000" w:themeColor="text1"/>
          <w:sz w:val="28"/>
          <w:szCs w:val="28"/>
          <w:lang w:val="es-ES_tradnl"/>
        </w:rPr>
      </w:pPr>
    </w:p>
    <w:p w14:paraId="5B1162DF" w14:textId="77777777" w:rsidR="00FC107C" w:rsidRDefault="00FC107C" w:rsidP="00985AC3">
      <w:pPr>
        <w:spacing w:line="360" w:lineRule="auto"/>
        <w:rPr>
          <w:rFonts w:ascii="Calibri" w:hAnsi="Calibri" w:cs="Calibri"/>
          <w:b/>
          <w:bCs/>
          <w:color w:val="000000" w:themeColor="text1"/>
          <w:sz w:val="28"/>
          <w:szCs w:val="28"/>
          <w:lang w:val="es-ES_tradnl"/>
        </w:rPr>
      </w:pPr>
    </w:p>
    <w:p w14:paraId="4F89A68B" w14:textId="77777777" w:rsidR="00FC107C" w:rsidRDefault="00FC107C" w:rsidP="00985AC3">
      <w:pPr>
        <w:spacing w:line="360" w:lineRule="auto"/>
        <w:rPr>
          <w:rFonts w:ascii="Calibri" w:hAnsi="Calibri" w:cs="Calibri"/>
          <w:b/>
          <w:bCs/>
          <w:color w:val="000000" w:themeColor="text1"/>
          <w:sz w:val="28"/>
          <w:szCs w:val="28"/>
          <w:lang w:val="es-ES_tradnl"/>
        </w:rPr>
      </w:pPr>
    </w:p>
    <w:p w14:paraId="65748243" w14:textId="77777777" w:rsidR="00FC107C" w:rsidRDefault="00FC107C" w:rsidP="00985AC3">
      <w:pPr>
        <w:spacing w:line="360" w:lineRule="auto"/>
        <w:rPr>
          <w:rFonts w:ascii="Calibri" w:hAnsi="Calibri" w:cs="Calibri"/>
          <w:b/>
          <w:bCs/>
          <w:color w:val="000000" w:themeColor="text1"/>
          <w:sz w:val="28"/>
          <w:szCs w:val="28"/>
          <w:lang w:val="es-ES_tradnl"/>
        </w:rPr>
      </w:pPr>
    </w:p>
    <w:p w14:paraId="537409C6" w14:textId="6EC70E17" w:rsidR="00D1172F" w:rsidRPr="00985AC3" w:rsidRDefault="0038122D" w:rsidP="00985AC3">
      <w:pPr>
        <w:spacing w:line="360" w:lineRule="auto"/>
        <w:rPr>
          <w:rFonts w:ascii="Calibri" w:hAnsi="Calibri" w:cs="Calibri"/>
          <w:b/>
          <w:bCs/>
          <w:color w:val="000000" w:themeColor="text1"/>
          <w:sz w:val="28"/>
          <w:szCs w:val="28"/>
          <w:lang w:val="es-ES_tradnl"/>
        </w:rPr>
      </w:pPr>
      <w:r w:rsidRPr="00985AC3">
        <w:rPr>
          <w:rFonts w:ascii="Calibri" w:hAnsi="Calibri" w:cs="Calibri"/>
          <w:b/>
          <w:bCs/>
          <w:color w:val="000000" w:themeColor="text1"/>
          <w:sz w:val="28"/>
          <w:szCs w:val="28"/>
          <w:lang w:val="es-ES_tradnl"/>
        </w:rPr>
        <w:lastRenderedPageBreak/>
        <w:t>Referencias</w:t>
      </w:r>
    </w:p>
    <w:p w14:paraId="31C50570" w14:textId="306E09A8" w:rsidR="0038122D" w:rsidRPr="0073532E" w:rsidRDefault="0038122D" w:rsidP="00985AC3">
      <w:pPr>
        <w:spacing w:line="360" w:lineRule="auto"/>
        <w:ind w:left="708" w:hanging="708"/>
        <w:jc w:val="both"/>
        <w:rPr>
          <w:rFonts w:ascii="Times New Roman" w:hAnsi="Times New Roman" w:cs="Times New Roman"/>
          <w:lang w:val="es-ES_tradnl"/>
        </w:rPr>
      </w:pPr>
      <w:r w:rsidRPr="005C7CB3">
        <w:rPr>
          <w:rFonts w:ascii="Times New Roman" w:hAnsi="Times New Roman" w:cs="Times New Roman"/>
        </w:rPr>
        <w:t xml:space="preserve">Booth, T. y Ainscow, M. (2000). </w:t>
      </w:r>
      <w:r w:rsidR="005C7CB3" w:rsidRPr="005C7CB3">
        <w:rPr>
          <w:rFonts w:ascii="Times New Roman" w:hAnsi="Times New Roman" w:cs="Times New Roman"/>
          <w:i/>
          <w:iCs/>
          <w:lang w:val="es-VE" w:eastAsia="es-VE"/>
        </w:rPr>
        <w:t>G</w:t>
      </w:r>
      <w:proofErr w:type="spellStart"/>
      <w:r w:rsidRPr="005C7CB3">
        <w:rPr>
          <w:rFonts w:ascii="Times New Roman" w:hAnsi="Times New Roman" w:cs="Times New Roman"/>
          <w:i/>
          <w:iCs/>
          <w:lang w:val="es-ES_tradnl"/>
        </w:rPr>
        <w:t>uía</w:t>
      </w:r>
      <w:proofErr w:type="spellEnd"/>
      <w:r w:rsidRPr="005C7CB3">
        <w:rPr>
          <w:rFonts w:ascii="Times New Roman" w:hAnsi="Times New Roman" w:cs="Times New Roman"/>
          <w:i/>
          <w:iCs/>
          <w:lang w:val="es-ES_tradnl"/>
        </w:rPr>
        <w:t xml:space="preserve"> para la evaluación y mejora de la educación inclusiva</w:t>
      </w:r>
      <w:r w:rsidRPr="005C7CB3">
        <w:rPr>
          <w:rFonts w:ascii="Times New Roman" w:hAnsi="Times New Roman" w:cs="Times New Roman"/>
          <w:lang w:val="es-ES_tradnl"/>
        </w:rPr>
        <w:t>.</w:t>
      </w:r>
      <w:r w:rsidRPr="0073532E">
        <w:rPr>
          <w:rFonts w:ascii="Times New Roman" w:hAnsi="Times New Roman" w:cs="Times New Roman"/>
          <w:lang w:val="es-ES_tradnl"/>
        </w:rPr>
        <w:t xml:space="preserve"> Editorial del Consorcio Universitario para la Educación Inclusiva. </w:t>
      </w:r>
    </w:p>
    <w:p w14:paraId="6E6E771F" w14:textId="77777777" w:rsidR="0038122D" w:rsidRPr="0073532E" w:rsidRDefault="0038122D" w:rsidP="00B3771E">
      <w:pPr>
        <w:spacing w:line="360" w:lineRule="auto"/>
        <w:ind w:left="851" w:hanging="851"/>
        <w:jc w:val="both"/>
        <w:rPr>
          <w:rFonts w:ascii="Times New Roman" w:hAnsi="Times New Roman" w:cs="Times New Roman"/>
          <w:color w:val="000000" w:themeColor="text1"/>
          <w:lang w:val="es-ES_tradnl"/>
        </w:rPr>
      </w:pPr>
      <w:r w:rsidRPr="0073532E">
        <w:rPr>
          <w:rFonts w:ascii="Times New Roman" w:hAnsi="Times New Roman" w:cs="Times New Roman"/>
          <w:color w:val="000000" w:themeColor="text1"/>
          <w:lang w:val="es-ES_tradnl"/>
        </w:rPr>
        <w:t xml:space="preserve">Covarrubias Pizarro, P. (2019). Barreras para el aprendizaje y la participación: una propuesta para su clasificación. En J. Trujillo Holguín, A. Ríos Castillo y J. García </w:t>
      </w:r>
      <w:proofErr w:type="spellStart"/>
      <w:r w:rsidRPr="0073532E">
        <w:rPr>
          <w:rFonts w:ascii="Times New Roman" w:hAnsi="Times New Roman" w:cs="Times New Roman"/>
          <w:color w:val="000000" w:themeColor="text1"/>
          <w:lang w:val="es-ES_tradnl"/>
        </w:rPr>
        <w:t>Leos</w:t>
      </w:r>
      <w:proofErr w:type="spellEnd"/>
      <w:r w:rsidRPr="0073532E">
        <w:rPr>
          <w:rFonts w:ascii="Times New Roman" w:hAnsi="Times New Roman" w:cs="Times New Roman"/>
          <w:color w:val="000000" w:themeColor="text1"/>
          <w:lang w:val="es-ES_tradnl"/>
        </w:rPr>
        <w:t xml:space="preserve"> (</w:t>
      </w:r>
      <w:proofErr w:type="spellStart"/>
      <w:r w:rsidRPr="0073532E">
        <w:rPr>
          <w:rFonts w:ascii="Times New Roman" w:hAnsi="Times New Roman" w:cs="Times New Roman"/>
          <w:color w:val="000000" w:themeColor="text1"/>
          <w:lang w:val="es-ES_tradnl"/>
        </w:rPr>
        <w:t>coords</w:t>
      </w:r>
      <w:proofErr w:type="spellEnd"/>
      <w:r w:rsidRPr="0073532E">
        <w:rPr>
          <w:rFonts w:ascii="Times New Roman" w:hAnsi="Times New Roman" w:cs="Times New Roman"/>
          <w:color w:val="000000" w:themeColor="text1"/>
          <w:lang w:val="es-ES_tradnl"/>
        </w:rPr>
        <w:t xml:space="preserve">.), </w:t>
      </w:r>
      <w:r w:rsidRPr="0073532E">
        <w:rPr>
          <w:rFonts w:ascii="Times New Roman" w:hAnsi="Times New Roman" w:cs="Times New Roman"/>
          <w:i/>
          <w:iCs/>
          <w:color w:val="000000" w:themeColor="text1"/>
          <w:lang w:val="es-ES_tradnl"/>
        </w:rPr>
        <w:t>Desarrollo profesional docente: reflexiones de maestros en servicio en el escenario de la nueva escuela mexicana</w:t>
      </w:r>
      <w:r w:rsidRPr="0073532E">
        <w:rPr>
          <w:rFonts w:ascii="Times New Roman" w:hAnsi="Times New Roman" w:cs="Times New Roman"/>
          <w:color w:val="000000" w:themeColor="text1"/>
          <w:lang w:val="es-ES_tradnl"/>
        </w:rPr>
        <w:t xml:space="preserve"> (p.p. 135-157). Editorial de la Escuela Normal Superior Prof. José E. Medrano R. </w:t>
      </w:r>
    </w:p>
    <w:p w14:paraId="1EDCCD82" w14:textId="77777777" w:rsidR="0038122D" w:rsidRPr="0073532E" w:rsidRDefault="0038122D" w:rsidP="00B3771E">
      <w:pPr>
        <w:spacing w:line="360" w:lineRule="auto"/>
        <w:ind w:left="851" w:hanging="851"/>
        <w:jc w:val="both"/>
        <w:rPr>
          <w:rFonts w:ascii="Times New Roman" w:hAnsi="Times New Roman" w:cs="Times New Roman"/>
          <w:color w:val="000000"/>
          <w:lang w:val="es-ES_tradnl"/>
        </w:rPr>
      </w:pPr>
      <w:r w:rsidRPr="0073532E">
        <w:rPr>
          <w:rFonts w:ascii="Times New Roman" w:hAnsi="Times New Roman" w:cs="Times New Roman"/>
          <w:color w:val="000000"/>
          <w:lang w:val="es-ES_tradnl"/>
        </w:rPr>
        <w:t xml:space="preserve">Cruz </w:t>
      </w:r>
      <w:bookmarkStart w:id="2" w:name="_Hlk164412315"/>
      <w:r w:rsidRPr="0073532E">
        <w:rPr>
          <w:rFonts w:ascii="Times New Roman" w:hAnsi="Times New Roman" w:cs="Times New Roman"/>
          <w:color w:val="000000"/>
          <w:lang w:val="es-ES_tradnl"/>
        </w:rPr>
        <w:t>Piñeiro</w:t>
      </w:r>
      <w:bookmarkEnd w:id="2"/>
      <w:r w:rsidRPr="0073532E">
        <w:rPr>
          <w:rFonts w:ascii="Times New Roman" w:hAnsi="Times New Roman" w:cs="Times New Roman"/>
          <w:color w:val="000000"/>
          <w:lang w:val="es-ES_tradnl"/>
        </w:rPr>
        <w:t>, R., Vargas Valle, E. D., Hernández Robles, A. K., y Rodríguez Chávez, O. (2017). Adolescentes que estudian y trabajan: factores sociodemográficos y contextuales. </w:t>
      </w:r>
      <w:r w:rsidRPr="0073532E">
        <w:rPr>
          <w:rFonts w:ascii="Times New Roman" w:hAnsi="Times New Roman" w:cs="Times New Roman"/>
          <w:i/>
          <w:iCs/>
          <w:color w:val="000000"/>
          <w:lang w:val="es-ES_tradnl"/>
        </w:rPr>
        <w:t>Revista Mexicana de Sociología</w:t>
      </w:r>
      <w:r w:rsidRPr="0073532E">
        <w:rPr>
          <w:rFonts w:ascii="Times New Roman" w:hAnsi="Times New Roman" w:cs="Times New Roman"/>
          <w:color w:val="000000"/>
          <w:lang w:val="es-ES_tradnl"/>
        </w:rPr>
        <w:t>, </w:t>
      </w:r>
      <w:r w:rsidRPr="0073532E">
        <w:rPr>
          <w:rFonts w:ascii="Times New Roman" w:hAnsi="Times New Roman" w:cs="Times New Roman"/>
          <w:i/>
          <w:iCs/>
          <w:color w:val="000000"/>
          <w:lang w:val="es-ES_tradnl"/>
        </w:rPr>
        <w:t>79</w:t>
      </w:r>
      <w:r w:rsidRPr="0073532E">
        <w:rPr>
          <w:rFonts w:ascii="Times New Roman" w:hAnsi="Times New Roman" w:cs="Times New Roman"/>
          <w:color w:val="000000"/>
          <w:lang w:val="es-ES_tradnl"/>
        </w:rPr>
        <w:t xml:space="preserve">(3), 571-604. </w:t>
      </w:r>
    </w:p>
    <w:p w14:paraId="17C4C7C6" w14:textId="7D3FA8BC" w:rsidR="0038122D" w:rsidRPr="0073532E" w:rsidRDefault="0038122D" w:rsidP="00B3771E">
      <w:pPr>
        <w:spacing w:line="360" w:lineRule="auto"/>
        <w:ind w:left="851" w:hanging="851"/>
        <w:jc w:val="both"/>
        <w:rPr>
          <w:rFonts w:ascii="Times New Roman" w:hAnsi="Times New Roman" w:cs="Times New Roman"/>
          <w:color w:val="000000" w:themeColor="text1"/>
          <w:shd w:val="clear" w:color="auto" w:fill="FFFFFF"/>
          <w:lang w:val="es-ES_tradnl"/>
        </w:rPr>
      </w:pPr>
      <w:r w:rsidRPr="0073532E">
        <w:rPr>
          <w:rFonts w:ascii="Times New Roman" w:hAnsi="Times New Roman" w:cs="Times New Roman"/>
          <w:color w:val="000000" w:themeColor="text1"/>
          <w:shd w:val="clear" w:color="auto" w:fill="FFFFFF"/>
          <w:lang w:val="es-ES_tradnl"/>
        </w:rPr>
        <w:t xml:space="preserve">De la Cruz Flores, G. (2022). Política educativa y equidad: desafíos en el México contemporáneo. </w:t>
      </w:r>
      <w:r w:rsidRPr="0073532E">
        <w:rPr>
          <w:rFonts w:ascii="Times New Roman" w:hAnsi="Times New Roman" w:cs="Times New Roman"/>
          <w:i/>
          <w:iCs/>
          <w:color w:val="000000" w:themeColor="text1"/>
          <w:shd w:val="clear" w:color="auto" w:fill="FFFFFF"/>
          <w:lang w:val="es-ES_tradnl"/>
        </w:rPr>
        <w:t>Revista Latinoamericana de Estudios Educativos, 12</w:t>
      </w:r>
      <w:r w:rsidRPr="0073532E">
        <w:rPr>
          <w:rFonts w:ascii="Times New Roman" w:hAnsi="Times New Roman" w:cs="Times New Roman"/>
          <w:color w:val="000000" w:themeColor="text1"/>
          <w:shd w:val="clear" w:color="auto" w:fill="FFFFFF"/>
          <w:lang w:val="es-ES_tradnl"/>
        </w:rPr>
        <w:t xml:space="preserve">(1), 71-91. </w:t>
      </w:r>
      <w:r w:rsidRPr="00985AC3">
        <w:rPr>
          <w:rFonts w:ascii="Times New Roman" w:hAnsi="Times New Roman" w:cs="Times New Roman"/>
          <w:shd w:val="clear" w:color="auto" w:fill="FFFFFF"/>
          <w:lang w:val="es-ES_tradnl"/>
        </w:rPr>
        <w:t>https://doi.org/10.48102/rlee.2022.52.1.468</w:t>
      </w:r>
      <w:r w:rsidRPr="0073532E">
        <w:rPr>
          <w:rFonts w:ascii="Times New Roman" w:hAnsi="Times New Roman" w:cs="Times New Roman"/>
          <w:color w:val="000000" w:themeColor="text1"/>
          <w:shd w:val="clear" w:color="auto" w:fill="FFFFFF"/>
          <w:lang w:val="es-ES_tradnl"/>
        </w:rPr>
        <w:t xml:space="preserve"> </w:t>
      </w:r>
    </w:p>
    <w:p w14:paraId="7330BEB5" w14:textId="44385465" w:rsidR="0038122D" w:rsidRPr="0073532E" w:rsidRDefault="0038122D" w:rsidP="00B3771E">
      <w:pPr>
        <w:spacing w:line="360" w:lineRule="auto"/>
        <w:ind w:left="851" w:hanging="851"/>
        <w:jc w:val="both"/>
        <w:rPr>
          <w:rFonts w:ascii="Times New Roman" w:hAnsi="Times New Roman" w:cs="Times New Roman"/>
          <w:lang w:val="es-ES_tradnl"/>
        </w:rPr>
      </w:pPr>
      <w:r w:rsidRPr="0073532E">
        <w:rPr>
          <w:rFonts w:ascii="Times New Roman" w:hAnsi="Times New Roman" w:cs="Times New Roman"/>
          <w:color w:val="000000"/>
          <w:lang w:val="es-ES_tradnl"/>
        </w:rPr>
        <w:t>Erazo, X. F. y Rosero, E. R. (2021). Orientación vocacional y su influencia en la deserción universitaria. </w:t>
      </w:r>
      <w:r w:rsidRPr="0073532E">
        <w:rPr>
          <w:rFonts w:ascii="Times New Roman" w:hAnsi="Times New Roman" w:cs="Times New Roman"/>
          <w:i/>
          <w:iCs/>
          <w:color w:val="000000"/>
          <w:lang w:val="es-ES_tradnl"/>
        </w:rPr>
        <w:t>Horizontes Revista de Investigación en Ciencias de la Educación</w:t>
      </w:r>
      <w:r w:rsidRPr="0073532E">
        <w:rPr>
          <w:rFonts w:ascii="Times New Roman" w:hAnsi="Times New Roman" w:cs="Times New Roman"/>
          <w:color w:val="000000"/>
          <w:lang w:val="es-ES_tradnl"/>
        </w:rPr>
        <w:t>, </w:t>
      </w:r>
      <w:r w:rsidRPr="0073532E">
        <w:rPr>
          <w:rFonts w:ascii="Times New Roman" w:hAnsi="Times New Roman" w:cs="Times New Roman"/>
          <w:i/>
          <w:iCs/>
          <w:color w:val="000000"/>
          <w:lang w:val="es-ES_tradnl"/>
        </w:rPr>
        <w:t>5</w:t>
      </w:r>
      <w:r w:rsidRPr="0073532E">
        <w:rPr>
          <w:rFonts w:ascii="Times New Roman" w:hAnsi="Times New Roman" w:cs="Times New Roman"/>
          <w:color w:val="000000"/>
          <w:lang w:val="es-ES_tradnl"/>
        </w:rPr>
        <w:t xml:space="preserve">(18), 591-606. </w:t>
      </w:r>
      <w:r w:rsidRPr="00985AC3">
        <w:rPr>
          <w:rFonts w:ascii="Times New Roman" w:hAnsi="Times New Roman" w:cs="Times New Roman"/>
          <w:lang w:val="es-ES_tradnl"/>
        </w:rPr>
        <w:t>https://doi.org/10.33996/revistahorizontes.v5i18.198</w:t>
      </w:r>
    </w:p>
    <w:p w14:paraId="30112668" w14:textId="77777777" w:rsidR="0038122D" w:rsidRPr="0073532E" w:rsidRDefault="0038122D" w:rsidP="00B3771E">
      <w:pPr>
        <w:spacing w:line="360" w:lineRule="auto"/>
        <w:ind w:left="851" w:hanging="851"/>
        <w:jc w:val="both"/>
        <w:rPr>
          <w:rFonts w:ascii="Times New Roman" w:hAnsi="Times New Roman" w:cs="Times New Roman"/>
          <w:lang w:val="es-ES_tradnl"/>
        </w:rPr>
      </w:pPr>
      <w:r w:rsidRPr="0073532E">
        <w:rPr>
          <w:rFonts w:ascii="Times New Roman" w:hAnsi="Times New Roman" w:cs="Times New Roman"/>
          <w:color w:val="000000"/>
          <w:lang w:val="es-ES_tradnl"/>
        </w:rPr>
        <w:t xml:space="preserve">Fandiño, Y. (2014). La otredad y la discriminación de géneros. </w:t>
      </w:r>
      <w:proofErr w:type="spellStart"/>
      <w:r w:rsidRPr="0073532E">
        <w:rPr>
          <w:rFonts w:ascii="Times New Roman" w:hAnsi="Times New Roman" w:cs="Times New Roman"/>
          <w:i/>
          <w:iCs/>
          <w:color w:val="000000"/>
          <w:lang w:val="es-ES_tradnl"/>
        </w:rPr>
        <w:t>Advocatus</w:t>
      </w:r>
      <w:proofErr w:type="spellEnd"/>
      <w:r w:rsidRPr="0073532E">
        <w:rPr>
          <w:rFonts w:ascii="Times New Roman" w:hAnsi="Times New Roman" w:cs="Times New Roman"/>
          <w:i/>
          <w:iCs/>
          <w:color w:val="000000"/>
          <w:lang w:val="es-ES_tradnl"/>
        </w:rPr>
        <w:t>, 5</w:t>
      </w:r>
      <w:r w:rsidRPr="0073532E">
        <w:rPr>
          <w:rFonts w:ascii="Times New Roman" w:hAnsi="Times New Roman" w:cs="Times New Roman"/>
          <w:color w:val="000000"/>
          <w:lang w:val="es-ES_tradnl"/>
        </w:rPr>
        <w:t xml:space="preserve">(23). </w:t>
      </w:r>
    </w:p>
    <w:p w14:paraId="1CFB38FA" w14:textId="0EB96855" w:rsidR="0038122D" w:rsidRPr="0073532E" w:rsidRDefault="0038122D" w:rsidP="00B3771E">
      <w:pPr>
        <w:spacing w:line="360" w:lineRule="auto"/>
        <w:ind w:left="851" w:hanging="851"/>
        <w:jc w:val="both"/>
        <w:rPr>
          <w:rFonts w:ascii="Times New Roman" w:hAnsi="Times New Roman" w:cs="Times New Roman"/>
          <w:lang w:val="es-ES_tradnl"/>
        </w:rPr>
      </w:pPr>
      <w:r w:rsidRPr="0073532E">
        <w:rPr>
          <w:rFonts w:ascii="Times New Roman" w:hAnsi="Times New Roman" w:cs="Times New Roman"/>
          <w:lang w:val="es-ES_tradnl"/>
        </w:rPr>
        <w:t xml:space="preserve">Franco </w:t>
      </w:r>
      <w:bookmarkStart w:id="3" w:name="_Hlk164412288"/>
      <w:r w:rsidRPr="0073532E">
        <w:rPr>
          <w:rFonts w:ascii="Times New Roman" w:hAnsi="Times New Roman" w:cs="Times New Roman"/>
          <w:lang w:val="es-ES_tradnl"/>
        </w:rPr>
        <w:t>López</w:t>
      </w:r>
      <w:bookmarkEnd w:id="3"/>
      <w:r w:rsidRPr="0073532E">
        <w:rPr>
          <w:rFonts w:ascii="Times New Roman" w:hAnsi="Times New Roman" w:cs="Times New Roman"/>
          <w:lang w:val="es-ES_tradnl"/>
        </w:rPr>
        <w:t xml:space="preserve">, J. A. (2021). La motivación docente para obtener calidad educativa en instituciones de educación superior. </w:t>
      </w:r>
      <w:r w:rsidRPr="0073532E">
        <w:rPr>
          <w:rStyle w:val="journal"/>
          <w:rFonts w:ascii="Times New Roman" w:hAnsi="Times New Roman" w:cs="Times New Roman"/>
          <w:i/>
          <w:iCs/>
          <w:lang w:val="es-ES_tradnl"/>
        </w:rPr>
        <w:t>Revista Virtual Universidad Católica del Norte</w:t>
      </w:r>
      <w:r w:rsidRPr="0073532E">
        <w:rPr>
          <w:rStyle w:val="issue"/>
          <w:rFonts w:ascii="Times New Roman" w:hAnsi="Times New Roman" w:cs="Times New Roman"/>
          <w:i/>
          <w:iCs/>
          <w:lang w:val="es-ES_tradnl"/>
        </w:rPr>
        <w:t xml:space="preserve">, </w:t>
      </w:r>
      <w:r w:rsidR="005C7CB3">
        <w:rPr>
          <w:rStyle w:val="issue"/>
          <w:rFonts w:ascii="Times New Roman" w:hAnsi="Times New Roman" w:cs="Times New Roman"/>
          <w:lang w:val="es-ES_tradnl"/>
        </w:rPr>
        <w:t>(</w:t>
      </w:r>
      <w:r w:rsidRPr="005C7CB3">
        <w:rPr>
          <w:rStyle w:val="issue"/>
          <w:rFonts w:ascii="Times New Roman" w:hAnsi="Times New Roman" w:cs="Times New Roman"/>
          <w:lang w:val="es-ES_tradnl"/>
        </w:rPr>
        <w:t>64</w:t>
      </w:r>
      <w:r w:rsidR="005C7CB3">
        <w:rPr>
          <w:rFonts w:ascii="Times New Roman" w:hAnsi="Times New Roman" w:cs="Times New Roman"/>
          <w:lang w:val="es-ES_tradnl"/>
        </w:rPr>
        <w:t>)</w:t>
      </w:r>
      <w:r w:rsidRPr="0073532E">
        <w:rPr>
          <w:rFonts w:ascii="Times New Roman" w:hAnsi="Times New Roman" w:cs="Times New Roman"/>
          <w:i/>
          <w:iCs/>
          <w:lang w:val="es-ES_tradnl"/>
        </w:rPr>
        <w:t>,</w:t>
      </w:r>
      <w:r w:rsidRPr="0073532E">
        <w:rPr>
          <w:rFonts w:ascii="Times New Roman" w:hAnsi="Times New Roman" w:cs="Times New Roman"/>
          <w:lang w:val="es-ES_tradnl"/>
        </w:rPr>
        <w:t xml:space="preserve"> 151-179</w:t>
      </w:r>
      <w:r w:rsidRPr="0073532E">
        <w:rPr>
          <w:rStyle w:val="year"/>
          <w:rFonts w:ascii="Times New Roman" w:hAnsi="Times New Roman" w:cs="Times New Roman"/>
          <w:lang w:val="es-ES_tradnl"/>
        </w:rPr>
        <w:t xml:space="preserve">. </w:t>
      </w:r>
    </w:p>
    <w:p w14:paraId="6CC59673" w14:textId="6F53432B" w:rsidR="0038122D" w:rsidRPr="0073532E" w:rsidRDefault="0038122D" w:rsidP="00B3771E">
      <w:pPr>
        <w:spacing w:line="360" w:lineRule="auto"/>
        <w:ind w:left="851" w:hanging="851"/>
        <w:jc w:val="both"/>
        <w:rPr>
          <w:rFonts w:ascii="Times New Roman" w:hAnsi="Times New Roman" w:cs="Times New Roman"/>
          <w:color w:val="000000" w:themeColor="text1"/>
          <w:lang w:val="es-ES_tradnl"/>
        </w:rPr>
      </w:pPr>
      <w:r w:rsidRPr="0073532E">
        <w:rPr>
          <w:rFonts w:ascii="Times New Roman" w:hAnsi="Times New Roman" w:cs="Times New Roman"/>
          <w:color w:val="000000" w:themeColor="text1"/>
          <w:shd w:val="clear" w:color="auto" w:fill="FFFFFF"/>
          <w:lang w:val="es-ES_tradnl"/>
        </w:rPr>
        <w:t>González</w:t>
      </w:r>
      <w:bookmarkStart w:id="4" w:name="_Hlk164412244"/>
      <w:r w:rsidRPr="0073532E">
        <w:rPr>
          <w:rFonts w:ascii="Times New Roman" w:hAnsi="Times New Roman" w:cs="Times New Roman"/>
          <w:color w:val="000000" w:themeColor="text1"/>
          <w:shd w:val="clear" w:color="auto" w:fill="FFFFFF"/>
          <w:lang w:val="es-ES_tradnl"/>
        </w:rPr>
        <w:t>-Gil</w:t>
      </w:r>
      <w:bookmarkEnd w:id="4"/>
      <w:r w:rsidRPr="0073532E">
        <w:rPr>
          <w:rFonts w:ascii="Times New Roman" w:hAnsi="Times New Roman" w:cs="Times New Roman"/>
          <w:color w:val="000000" w:themeColor="text1"/>
          <w:shd w:val="clear" w:color="auto" w:fill="FFFFFF"/>
          <w:lang w:val="es-ES_tradnl"/>
        </w:rPr>
        <w:t>, F., Martín-Pastor, E. y Poy Castro, R. (2019). Educación inclusiva: barreras y facilitadores para su desarrollo. Un estudio desde la percepción del profesorado. </w:t>
      </w:r>
      <w:r w:rsidRPr="0073532E">
        <w:rPr>
          <w:rFonts w:ascii="Times New Roman" w:hAnsi="Times New Roman" w:cs="Times New Roman"/>
          <w:i/>
          <w:iCs/>
          <w:color w:val="000000" w:themeColor="text1"/>
          <w:shd w:val="clear" w:color="auto" w:fill="FFFFFF"/>
          <w:lang w:val="es-ES_tradnl"/>
        </w:rPr>
        <w:t>Profesorado, Revista de Currículum y Formación del Profesorado</w:t>
      </w:r>
      <w:r w:rsidRPr="0073532E">
        <w:rPr>
          <w:rFonts w:ascii="Times New Roman" w:hAnsi="Times New Roman" w:cs="Times New Roman"/>
          <w:color w:val="000000" w:themeColor="text1"/>
          <w:shd w:val="clear" w:color="auto" w:fill="FFFFFF"/>
          <w:lang w:val="es-ES_tradnl"/>
        </w:rPr>
        <w:t>, </w:t>
      </w:r>
      <w:r w:rsidRPr="0073532E">
        <w:rPr>
          <w:rFonts w:ascii="Times New Roman" w:hAnsi="Times New Roman" w:cs="Times New Roman"/>
          <w:i/>
          <w:iCs/>
          <w:color w:val="000000" w:themeColor="text1"/>
          <w:shd w:val="clear" w:color="auto" w:fill="FFFFFF"/>
          <w:lang w:val="es-ES_tradnl"/>
        </w:rPr>
        <w:t>23</w:t>
      </w:r>
      <w:r w:rsidRPr="0073532E">
        <w:rPr>
          <w:rFonts w:ascii="Times New Roman" w:hAnsi="Times New Roman" w:cs="Times New Roman"/>
          <w:color w:val="000000" w:themeColor="text1"/>
          <w:shd w:val="clear" w:color="auto" w:fill="FFFFFF"/>
          <w:lang w:val="es-ES_tradnl"/>
        </w:rPr>
        <w:t xml:space="preserve">(1), 243-263. </w:t>
      </w:r>
      <w:r w:rsidRPr="00985AC3">
        <w:rPr>
          <w:rFonts w:ascii="Times New Roman" w:hAnsi="Times New Roman" w:cs="Times New Roman"/>
          <w:shd w:val="clear" w:color="auto" w:fill="FFFFFF"/>
          <w:lang w:val="es-ES_tradnl"/>
        </w:rPr>
        <w:t>https://doi.org/10.30827/profesorado.v23i1.9153</w:t>
      </w:r>
    </w:p>
    <w:p w14:paraId="7329AC7D" w14:textId="308E8733" w:rsidR="0038122D" w:rsidRPr="0073532E" w:rsidRDefault="0038122D" w:rsidP="00B3771E">
      <w:pPr>
        <w:spacing w:line="360" w:lineRule="auto"/>
        <w:ind w:left="851" w:hanging="851"/>
        <w:jc w:val="both"/>
        <w:rPr>
          <w:rFonts w:ascii="Times New Roman" w:hAnsi="Times New Roman" w:cs="Times New Roman"/>
          <w:lang w:val="es-ES_tradnl"/>
        </w:rPr>
      </w:pPr>
      <w:bookmarkStart w:id="5" w:name="_Hlk164410096"/>
      <w:r w:rsidRPr="0073532E">
        <w:rPr>
          <w:rFonts w:ascii="Times New Roman" w:hAnsi="Times New Roman" w:cs="Times New Roman"/>
          <w:lang w:val="es-ES_tradnl"/>
        </w:rPr>
        <w:t>Instituto Nacional de Lenguas Indígenas (INALI) (2009)</w:t>
      </w:r>
      <w:bookmarkEnd w:id="5"/>
      <w:r w:rsidRPr="0073532E">
        <w:rPr>
          <w:rFonts w:ascii="Times New Roman" w:hAnsi="Times New Roman" w:cs="Times New Roman"/>
          <w:lang w:val="es-ES_tradnl"/>
        </w:rPr>
        <w:t xml:space="preserve">. </w:t>
      </w:r>
      <w:r w:rsidRPr="0073532E">
        <w:rPr>
          <w:rFonts w:ascii="Times New Roman" w:hAnsi="Times New Roman" w:cs="Times New Roman"/>
          <w:i/>
          <w:iCs/>
          <w:lang w:val="es-ES_tradnl"/>
        </w:rPr>
        <w:t>Catálogo de las lenguas indígenas nacionales. Variantes lingüísticas de México con sus autodenominaciones y referencias geoestadísticas</w:t>
      </w:r>
      <w:r w:rsidRPr="0073532E">
        <w:rPr>
          <w:rFonts w:ascii="Times New Roman" w:hAnsi="Times New Roman" w:cs="Times New Roman"/>
          <w:lang w:val="es-ES_tradnl"/>
        </w:rPr>
        <w:t xml:space="preserve">. </w:t>
      </w:r>
      <w:r w:rsidRPr="00985AC3">
        <w:rPr>
          <w:rFonts w:ascii="Times New Roman" w:hAnsi="Times New Roman" w:cs="Times New Roman"/>
          <w:lang w:val="es-ES_tradnl"/>
        </w:rPr>
        <w:t>https://www.inali.gob.mx/clin-inali/</w:t>
      </w:r>
    </w:p>
    <w:p w14:paraId="20CB3B36" w14:textId="77777777" w:rsidR="0038122D" w:rsidRPr="0073532E" w:rsidRDefault="0038122D" w:rsidP="00B3771E">
      <w:pPr>
        <w:spacing w:line="360" w:lineRule="auto"/>
        <w:ind w:left="851" w:hanging="851"/>
        <w:jc w:val="both"/>
        <w:rPr>
          <w:rFonts w:ascii="Times New Roman" w:hAnsi="Times New Roman" w:cs="Times New Roman"/>
          <w:lang w:val="es-ES_tradnl"/>
        </w:rPr>
      </w:pPr>
      <w:r w:rsidRPr="0073532E">
        <w:rPr>
          <w:rFonts w:ascii="Times New Roman" w:hAnsi="Times New Roman" w:cs="Times New Roman"/>
          <w:shd w:val="clear" w:color="auto" w:fill="FFFFFF"/>
          <w:lang w:val="es-ES_tradnl"/>
        </w:rPr>
        <w:t xml:space="preserve">León, A. (2007). Qué es la educación. </w:t>
      </w:r>
      <w:r w:rsidRPr="0073532E">
        <w:rPr>
          <w:rFonts w:ascii="Times New Roman" w:hAnsi="Times New Roman" w:cs="Times New Roman"/>
          <w:i/>
          <w:iCs/>
          <w:lang w:val="es-ES_tradnl"/>
        </w:rPr>
        <w:t>Educere, 11</w:t>
      </w:r>
      <w:r w:rsidRPr="0073532E">
        <w:rPr>
          <w:rFonts w:ascii="Times New Roman" w:hAnsi="Times New Roman" w:cs="Times New Roman"/>
          <w:lang w:val="es-ES_tradnl"/>
        </w:rPr>
        <w:t xml:space="preserve">(39), 595-604. </w:t>
      </w:r>
    </w:p>
    <w:p w14:paraId="2FAB4D93" w14:textId="77777777" w:rsidR="0038122D" w:rsidRPr="0073532E" w:rsidRDefault="0038122D" w:rsidP="00B3771E">
      <w:pPr>
        <w:spacing w:line="360" w:lineRule="auto"/>
        <w:ind w:left="851" w:hanging="851"/>
        <w:jc w:val="both"/>
        <w:rPr>
          <w:rFonts w:ascii="Times New Roman" w:hAnsi="Times New Roman" w:cs="Times New Roman"/>
          <w:lang w:val="es-ES_tradnl"/>
        </w:rPr>
      </w:pPr>
      <w:r w:rsidRPr="0073532E">
        <w:rPr>
          <w:rFonts w:ascii="Times New Roman" w:hAnsi="Times New Roman" w:cs="Times New Roman"/>
          <w:lang w:val="es-ES_tradnl"/>
        </w:rPr>
        <w:t xml:space="preserve">López, M. M. (2011). Barreras que impiden la inclusión y algunas estrategias para construir una escuela sin exclusiones. </w:t>
      </w:r>
      <w:r w:rsidRPr="0073532E">
        <w:rPr>
          <w:rFonts w:ascii="Times New Roman" w:hAnsi="Times New Roman" w:cs="Times New Roman"/>
          <w:i/>
          <w:iCs/>
          <w:lang w:val="es-ES_tradnl"/>
        </w:rPr>
        <w:t>Innovación Educativa, 1</w:t>
      </w:r>
      <w:r w:rsidRPr="0073532E">
        <w:rPr>
          <w:rFonts w:ascii="Times New Roman" w:hAnsi="Times New Roman" w:cs="Times New Roman"/>
          <w:lang w:val="es-ES_tradnl"/>
        </w:rPr>
        <w:t>(21), 37-54.</w:t>
      </w:r>
    </w:p>
    <w:p w14:paraId="59CBDAC4" w14:textId="77777777" w:rsidR="0038122D" w:rsidRPr="0073532E" w:rsidRDefault="0038122D" w:rsidP="00B3771E">
      <w:pPr>
        <w:spacing w:line="360" w:lineRule="auto"/>
        <w:ind w:left="851" w:hanging="851"/>
        <w:jc w:val="both"/>
        <w:rPr>
          <w:rFonts w:ascii="Times New Roman" w:hAnsi="Times New Roman" w:cs="Times New Roman"/>
          <w:lang w:val="es-ES_tradnl"/>
        </w:rPr>
      </w:pPr>
      <w:r w:rsidRPr="0073532E">
        <w:rPr>
          <w:rFonts w:ascii="Times New Roman" w:hAnsi="Times New Roman" w:cs="Times New Roman"/>
          <w:lang w:val="es-ES_tradnl"/>
        </w:rPr>
        <w:t xml:space="preserve">Martell </w:t>
      </w:r>
      <w:bookmarkStart w:id="6" w:name="_Hlk164412257"/>
      <w:r w:rsidRPr="0073532E">
        <w:rPr>
          <w:rFonts w:ascii="Times New Roman" w:hAnsi="Times New Roman" w:cs="Times New Roman"/>
          <w:lang w:val="es-ES_tradnl"/>
        </w:rPr>
        <w:t>León</w:t>
      </w:r>
      <w:bookmarkEnd w:id="6"/>
      <w:r w:rsidRPr="0073532E">
        <w:rPr>
          <w:rFonts w:ascii="Times New Roman" w:hAnsi="Times New Roman" w:cs="Times New Roman"/>
          <w:lang w:val="es-ES_tradnl"/>
        </w:rPr>
        <w:t xml:space="preserve">, L. F. (2020). </w:t>
      </w:r>
      <w:r w:rsidRPr="0073532E">
        <w:rPr>
          <w:rFonts w:ascii="Times New Roman" w:hAnsi="Times New Roman" w:cs="Times New Roman"/>
          <w:color w:val="000000"/>
          <w:lang w:val="es-ES_tradnl"/>
        </w:rPr>
        <w:t xml:space="preserve">Las barreras para el aprendizaje y la participación. Un análisis desde la Psicología. </w:t>
      </w:r>
      <w:r w:rsidRPr="0073532E">
        <w:rPr>
          <w:rFonts w:ascii="Times New Roman" w:hAnsi="Times New Roman" w:cs="Times New Roman"/>
          <w:i/>
          <w:iCs/>
          <w:color w:val="000000"/>
          <w:lang w:val="es-ES_tradnl"/>
        </w:rPr>
        <w:t xml:space="preserve">Revista de Ciencias de la Educación. </w:t>
      </w:r>
      <w:proofErr w:type="spellStart"/>
      <w:r w:rsidRPr="0073532E">
        <w:rPr>
          <w:rFonts w:ascii="Times New Roman" w:hAnsi="Times New Roman" w:cs="Times New Roman"/>
          <w:i/>
          <w:iCs/>
          <w:color w:val="000000"/>
          <w:lang w:val="es-ES_tradnl"/>
        </w:rPr>
        <w:t>Academicus</w:t>
      </w:r>
      <w:proofErr w:type="spellEnd"/>
      <w:r w:rsidRPr="0073532E">
        <w:rPr>
          <w:rFonts w:ascii="Times New Roman" w:hAnsi="Times New Roman" w:cs="Times New Roman"/>
          <w:i/>
          <w:iCs/>
          <w:color w:val="000000"/>
          <w:lang w:val="es-ES_tradnl"/>
        </w:rPr>
        <w:t xml:space="preserve">, </w:t>
      </w:r>
      <w:r w:rsidRPr="0073532E">
        <w:rPr>
          <w:rFonts w:ascii="Times New Roman" w:hAnsi="Times New Roman" w:cs="Times New Roman"/>
          <w:color w:val="000000"/>
          <w:lang w:val="es-ES_tradnl"/>
        </w:rPr>
        <w:t>(17).</w:t>
      </w:r>
    </w:p>
    <w:p w14:paraId="7C946D49" w14:textId="0B0AF868" w:rsidR="0038122D" w:rsidRPr="0073532E" w:rsidRDefault="0038122D" w:rsidP="00985AC3">
      <w:pPr>
        <w:shd w:val="clear" w:color="auto" w:fill="FFFFFF"/>
        <w:spacing w:line="360" w:lineRule="auto"/>
        <w:ind w:left="851" w:hanging="851"/>
        <w:jc w:val="both"/>
        <w:rPr>
          <w:rStyle w:val="Hipervnculo"/>
          <w:rFonts w:ascii="Times New Roman" w:hAnsi="Times New Roman" w:cs="Times New Roman"/>
          <w:shd w:val="clear" w:color="auto" w:fill="FFFFFF"/>
          <w:lang w:val="es-ES_tradnl"/>
        </w:rPr>
      </w:pPr>
      <w:r w:rsidRPr="0073532E">
        <w:rPr>
          <w:rFonts w:ascii="Times New Roman" w:hAnsi="Times New Roman" w:cs="Times New Roman"/>
          <w:shd w:val="clear" w:color="auto" w:fill="FFFFFF"/>
          <w:lang w:val="es-ES_tradnl"/>
        </w:rPr>
        <w:lastRenderedPageBreak/>
        <w:t xml:space="preserve">Organización de las Naciones Unidas (ONU) (2019). </w:t>
      </w:r>
      <w:r w:rsidRPr="0073532E">
        <w:rPr>
          <w:rFonts w:ascii="Times New Roman" w:hAnsi="Times New Roman" w:cs="Times New Roman"/>
          <w:i/>
          <w:iCs/>
          <w:lang w:val="es-ES_tradnl"/>
        </w:rPr>
        <w:t>La convención internacional sobre los derechos de las personas con discapacidad y los objetivos de desarrollo sostenible – Agenda 2030</w:t>
      </w:r>
      <w:r w:rsidRPr="0073532E">
        <w:rPr>
          <w:rFonts w:ascii="Times New Roman" w:hAnsi="Times New Roman" w:cs="Times New Roman"/>
          <w:lang w:val="es-ES_tradnl"/>
        </w:rPr>
        <w:t xml:space="preserve">. </w:t>
      </w:r>
      <w:r w:rsidRPr="00985AC3">
        <w:rPr>
          <w:rFonts w:ascii="Times New Roman" w:hAnsi="Times New Roman" w:cs="Times New Roman"/>
          <w:shd w:val="clear" w:color="auto" w:fill="FFFFFF"/>
          <w:lang w:val="es-ES_tradnl"/>
        </w:rPr>
        <w:t>http://www.convenciondiscapacidad.es/2019/09/14/la-convencion-internacional-sobre-los-derechos-de-las-personas-con-discapacidad-y-los-objetivos-de-desarrollo-sostenible-agenda-2030/</w:t>
      </w:r>
    </w:p>
    <w:p w14:paraId="653192C9" w14:textId="77777777" w:rsidR="0038122D" w:rsidRDefault="0038122D" w:rsidP="00985AC3">
      <w:pPr>
        <w:autoSpaceDE w:val="0"/>
        <w:autoSpaceDN w:val="0"/>
        <w:adjustRightInd w:val="0"/>
        <w:spacing w:line="360" w:lineRule="auto"/>
        <w:ind w:left="851" w:hanging="851"/>
        <w:jc w:val="both"/>
        <w:rPr>
          <w:rFonts w:ascii="Times New Roman" w:hAnsi="Times New Roman" w:cs="Times New Roman"/>
          <w:lang w:val="es-ES_tradnl"/>
        </w:rPr>
      </w:pPr>
      <w:r w:rsidRPr="0073532E">
        <w:rPr>
          <w:rFonts w:ascii="Times New Roman" w:hAnsi="Times New Roman" w:cs="Times New Roman"/>
          <w:lang w:val="es-ES_tradnl"/>
        </w:rPr>
        <w:t xml:space="preserve">Secretaría de Educación Pública (SEP) (2018). </w:t>
      </w:r>
      <w:r w:rsidRPr="0073532E">
        <w:rPr>
          <w:rFonts w:ascii="Times New Roman" w:hAnsi="Times New Roman" w:cs="Times New Roman"/>
          <w:i/>
          <w:iCs/>
          <w:lang w:val="es-ES_tradnl"/>
        </w:rPr>
        <w:t>Estrategia de equidad e inclusión en la educación básica para alumnos con discapacidad, aptitudes sobresalientes y dificultades severas de aprendizaje, conducta o comunicación.</w:t>
      </w:r>
      <w:r w:rsidRPr="0073532E">
        <w:rPr>
          <w:rFonts w:ascii="Times New Roman" w:hAnsi="Times New Roman" w:cs="Times New Roman"/>
          <w:lang w:val="es-ES_tradnl"/>
        </w:rPr>
        <w:t xml:space="preserve"> Publicaciones de la Secretaría de Educación Pública.</w:t>
      </w:r>
    </w:p>
    <w:p w14:paraId="39D9203B" w14:textId="77777777" w:rsidR="0038122D" w:rsidRPr="0073532E" w:rsidRDefault="0038122D" w:rsidP="00985AC3">
      <w:pPr>
        <w:autoSpaceDE w:val="0"/>
        <w:autoSpaceDN w:val="0"/>
        <w:adjustRightInd w:val="0"/>
        <w:spacing w:line="360" w:lineRule="auto"/>
        <w:ind w:left="851" w:hanging="851"/>
        <w:jc w:val="both"/>
        <w:rPr>
          <w:rFonts w:ascii="Times New Roman" w:hAnsi="Times New Roman" w:cs="Times New Roman"/>
          <w:lang w:val="es-ES_tradnl"/>
        </w:rPr>
      </w:pPr>
    </w:p>
    <w:p w14:paraId="6336749E" w14:textId="77777777" w:rsidR="0038122D" w:rsidRPr="00495291" w:rsidRDefault="0038122D" w:rsidP="00985AC3">
      <w:pPr>
        <w:spacing w:before="240" w:after="240" w:line="360" w:lineRule="auto"/>
        <w:jc w:val="center"/>
        <w:rPr>
          <w:rFonts w:ascii="Times New Roman" w:hAnsi="Times New Roman" w:cs="Times New Roman"/>
          <w:b/>
          <w:bCs/>
          <w:color w:val="000000" w:themeColor="text1"/>
          <w:sz w:val="32"/>
          <w:szCs w:val="32"/>
          <w:lang w:val="es-ES_tradnl"/>
        </w:rPr>
      </w:pPr>
    </w:p>
    <w:sectPr w:rsidR="0038122D" w:rsidRPr="00495291" w:rsidSect="00FE639A">
      <w:headerReference w:type="even" r:id="rId9"/>
      <w:headerReference w:type="default" r:id="rId10"/>
      <w:footerReference w:type="default" r:id="rId11"/>
      <w:pgSz w:w="12240" w:h="15840"/>
      <w:pgMar w:top="1135"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022F3" w14:textId="77777777" w:rsidR="0072307A" w:rsidRDefault="0072307A" w:rsidP="00E879E9">
      <w:r>
        <w:separator/>
      </w:r>
    </w:p>
  </w:endnote>
  <w:endnote w:type="continuationSeparator" w:id="0">
    <w:p w14:paraId="57BE795C" w14:textId="77777777" w:rsidR="0072307A" w:rsidRDefault="0072307A" w:rsidP="00E8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589B" w14:textId="5E208BB1" w:rsidR="0020117A" w:rsidRDefault="00217A10" w:rsidP="00217A10">
    <w:pPr>
      <w:pStyle w:val="Piedepgina"/>
      <w:jc w:val="center"/>
    </w:pPr>
    <w:r w:rsidRPr="002A3D98">
      <w:rPr>
        <w:noProof/>
        <w:lang w:eastAsia="es-MX"/>
      </w:rPr>
      <w:drawing>
        <wp:inline distT="0" distB="0" distL="0" distR="0" wp14:anchorId="54E597BD" wp14:editId="06FB1584">
          <wp:extent cx="1600200" cy="419100"/>
          <wp:effectExtent l="0" t="0" r="0" b="0"/>
          <wp:docPr id="1015004101" name="Imagen 101500410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B3D73">
      <w:rPr>
        <w:rFonts w:cstheme="minorHAnsi"/>
        <w:b/>
        <w:sz w:val="22"/>
        <w:szCs w:val="12"/>
      </w:rPr>
      <w:t xml:space="preserve">Vol. 14, Núm. 28 </w:t>
    </w:r>
    <w:proofErr w:type="gramStart"/>
    <w:r w:rsidRPr="009B3D73">
      <w:rPr>
        <w:rFonts w:cstheme="minorHAnsi"/>
        <w:b/>
        <w:sz w:val="22"/>
        <w:szCs w:val="12"/>
      </w:rPr>
      <w:t>Enero</w:t>
    </w:r>
    <w:proofErr w:type="gramEnd"/>
    <w:r w:rsidRPr="009B3D73">
      <w:rPr>
        <w:rFonts w:cstheme="minorHAnsi"/>
        <w:b/>
        <w:sz w:val="22"/>
        <w:szCs w:val="12"/>
      </w:rPr>
      <w:t xml:space="preserve"> – Junio 2024, e</w:t>
    </w:r>
    <w:r w:rsidR="009B3D73" w:rsidRPr="009B3D73">
      <w:rPr>
        <w:rFonts w:cstheme="minorHAnsi"/>
        <w:b/>
        <w:sz w:val="22"/>
        <w:szCs w:val="12"/>
      </w:rPr>
      <w:t>6</w:t>
    </w:r>
    <w:r w:rsidR="00110419">
      <w:rPr>
        <w:rFonts w:cstheme="minorHAnsi"/>
        <w:b/>
        <w:sz w:val="22"/>
        <w:szCs w:val="12"/>
      </w:rPr>
      <w:t>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1C945" w14:textId="77777777" w:rsidR="0072307A" w:rsidRDefault="0072307A" w:rsidP="00E879E9">
      <w:r>
        <w:separator/>
      </w:r>
    </w:p>
  </w:footnote>
  <w:footnote w:type="continuationSeparator" w:id="0">
    <w:p w14:paraId="430C7454" w14:textId="77777777" w:rsidR="0072307A" w:rsidRDefault="0072307A" w:rsidP="00E87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411742525"/>
      <w:docPartObj>
        <w:docPartGallery w:val="Page Numbers (Top of Page)"/>
        <w:docPartUnique/>
      </w:docPartObj>
    </w:sdtPr>
    <w:sdtContent>
      <w:p w14:paraId="206808C5" w14:textId="51996F4A" w:rsidR="00E879E9" w:rsidRDefault="00E879E9" w:rsidP="00062E0B">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20117A">
          <w:rPr>
            <w:rStyle w:val="Nmerodepgina"/>
            <w:noProof/>
          </w:rPr>
          <w:t>1</w:t>
        </w:r>
        <w:r>
          <w:rPr>
            <w:rStyle w:val="Nmerodepgina"/>
          </w:rPr>
          <w:fldChar w:fldCharType="end"/>
        </w:r>
      </w:p>
    </w:sdtContent>
  </w:sdt>
  <w:p w14:paraId="141FBB7B" w14:textId="77777777" w:rsidR="00E879E9" w:rsidRDefault="00E879E9" w:rsidP="00E879E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C4F89" w14:textId="6B304134" w:rsidR="00E879E9" w:rsidRDefault="0020117A" w:rsidP="0020117A">
    <w:pPr>
      <w:pStyle w:val="Encabezado"/>
      <w:ind w:right="360"/>
      <w:jc w:val="center"/>
    </w:pPr>
    <w:r w:rsidRPr="002A3D98">
      <w:rPr>
        <w:noProof/>
        <w:lang w:eastAsia="es-MX"/>
      </w:rPr>
      <w:drawing>
        <wp:inline distT="0" distB="0" distL="0" distR="0" wp14:anchorId="35424C5F" wp14:editId="4B78A251">
          <wp:extent cx="5397500" cy="635000"/>
          <wp:effectExtent l="0" t="0" r="0" b="0"/>
          <wp:docPr id="945420851" name="Imagen 94542085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5B3"/>
    <w:multiLevelType w:val="multilevel"/>
    <w:tmpl w:val="71C8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2133E"/>
    <w:multiLevelType w:val="hybridMultilevel"/>
    <w:tmpl w:val="D6007478"/>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057C246D"/>
    <w:multiLevelType w:val="hybridMultilevel"/>
    <w:tmpl w:val="19B69E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B344D2"/>
    <w:multiLevelType w:val="multilevel"/>
    <w:tmpl w:val="F1D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90BBF"/>
    <w:multiLevelType w:val="hybridMultilevel"/>
    <w:tmpl w:val="8C54E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336C14"/>
    <w:multiLevelType w:val="hybridMultilevel"/>
    <w:tmpl w:val="DBE44618"/>
    <w:lvl w:ilvl="0" w:tplc="008C63E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123935"/>
    <w:multiLevelType w:val="hybridMultilevel"/>
    <w:tmpl w:val="22B62B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DA3213"/>
    <w:multiLevelType w:val="hybridMultilevel"/>
    <w:tmpl w:val="0872381C"/>
    <w:lvl w:ilvl="0" w:tplc="763C55E8">
      <w:start w:val="1"/>
      <w:numFmt w:val="lowerLetter"/>
      <w:lvlText w:val="%1)"/>
      <w:lvlJc w:val="left"/>
      <w:pPr>
        <w:ind w:left="3479" w:hanging="360"/>
      </w:pPr>
      <w:rPr>
        <w:rFonts w:hint="default"/>
      </w:rPr>
    </w:lvl>
    <w:lvl w:ilvl="1" w:tplc="080A0019" w:tentative="1">
      <w:start w:val="1"/>
      <w:numFmt w:val="lowerLetter"/>
      <w:lvlText w:val="%2."/>
      <w:lvlJc w:val="left"/>
      <w:pPr>
        <w:ind w:left="4199" w:hanging="360"/>
      </w:pPr>
    </w:lvl>
    <w:lvl w:ilvl="2" w:tplc="080A001B" w:tentative="1">
      <w:start w:val="1"/>
      <w:numFmt w:val="lowerRoman"/>
      <w:lvlText w:val="%3."/>
      <w:lvlJc w:val="right"/>
      <w:pPr>
        <w:ind w:left="4919" w:hanging="180"/>
      </w:pPr>
    </w:lvl>
    <w:lvl w:ilvl="3" w:tplc="080A000F" w:tentative="1">
      <w:start w:val="1"/>
      <w:numFmt w:val="decimal"/>
      <w:lvlText w:val="%4."/>
      <w:lvlJc w:val="left"/>
      <w:pPr>
        <w:ind w:left="5639" w:hanging="360"/>
      </w:pPr>
    </w:lvl>
    <w:lvl w:ilvl="4" w:tplc="080A0019" w:tentative="1">
      <w:start w:val="1"/>
      <w:numFmt w:val="lowerLetter"/>
      <w:lvlText w:val="%5."/>
      <w:lvlJc w:val="left"/>
      <w:pPr>
        <w:ind w:left="6359" w:hanging="360"/>
      </w:pPr>
    </w:lvl>
    <w:lvl w:ilvl="5" w:tplc="080A001B" w:tentative="1">
      <w:start w:val="1"/>
      <w:numFmt w:val="lowerRoman"/>
      <w:lvlText w:val="%6."/>
      <w:lvlJc w:val="right"/>
      <w:pPr>
        <w:ind w:left="7079" w:hanging="180"/>
      </w:pPr>
    </w:lvl>
    <w:lvl w:ilvl="6" w:tplc="080A000F" w:tentative="1">
      <w:start w:val="1"/>
      <w:numFmt w:val="decimal"/>
      <w:lvlText w:val="%7."/>
      <w:lvlJc w:val="left"/>
      <w:pPr>
        <w:ind w:left="7799" w:hanging="360"/>
      </w:pPr>
    </w:lvl>
    <w:lvl w:ilvl="7" w:tplc="080A0019" w:tentative="1">
      <w:start w:val="1"/>
      <w:numFmt w:val="lowerLetter"/>
      <w:lvlText w:val="%8."/>
      <w:lvlJc w:val="left"/>
      <w:pPr>
        <w:ind w:left="8519" w:hanging="360"/>
      </w:pPr>
    </w:lvl>
    <w:lvl w:ilvl="8" w:tplc="080A001B" w:tentative="1">
      <w:start w:val="1"/>
      <w:numFmt w:val="lowerRoman"/>
      <w:lvlText w:val="%9."/>
      <w:lvlJc w:val="right"/>
      <w:pPr>
        <w:ind w:left="9239" w:hanging="180"/>
      </w:pPr>
    </w:lvl>
  </w:abstractNum>
  <w:abstractNum w:abstractNumId="8" w15:restartNumberingAfterBreak="0">
    <w:nsid w:val="2EA065B1"/>
    <w:multiLevelType w:val="hybridMultilevel"/>
    <w:tmpl w:val="699600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0D1B58"/>
    <w:multiLevelType w:val="hybridMultilevel"/>
    <w:tmpl w:val="BC941B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2333C7"/>
    <w:multiLevelType w:val="hybridMultilevel"/>
    <w:tmpl w:val="3830FA82"/>
    <w:lvl w:ilvl="0" w:tplc="200A0019">
      <w:start w:val="1"/>
      <w:numFmt w:val="lowerLetter"/>
      <w:lvlText w:val="%1."/>
      <w:lvlJc w:val="left"/>
      <w:pPr>
        <w:ind w:left="1068" w:hanging="360"/>
      </w:p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1" w15:restartNumberingAfterBreak="0">
    <w:nsid w:val="57A936FB"/>
    <w:multiLevelType w:val="hybridMultilevel"/>
    <w:tmpl w:val="96223148"/>
    <w:lvl w:ilvl="0" w:tplc="20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20372F"/>
    <w:multiLevelType w:val="hybridMultilevel"/>
    <w:tmpl w:val="0AACC6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CF590D"/>
    <w:multiLevelType w:val="hybridMultilevel"/>
    <w:tmpl w:val="09F2CD0E"/>
    <w:lvl w:ilvl="0" w:tplc="200A0019">
      <w:start w:val="1"/>
      <w:numFmt w:val="lowerLetter"/>
      <w:lvlText w:val="%1."/>
      <w:lvlJc w:val="left"/>
      <w:pPr>
        <w:ind w:left="1068" w:hanging="360"/>
      </w:p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4" w15:restartNumberingAfterBreak="0">
    <w:nsid w:val="6E4E763C"/>
    <w:multiLevelType w:val="hybridMultilevel"/>
    <w:tmpl w:val="E2A0C602"/>
    <w:lvl w:ilvl="0" w:tplc="44C47FCA">
      <w:start w:val="1"/>
      <w:numFmt w:val="bullet"/>
      <w:lvlText w:val="-"/>
      <w:lvlJc w:val="left"/>
      <w:pPr>
        <w:ind w:left="1068" w:hanging="360"/>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5" w15:restartNumberingAfterBreak="0">
    <w:nsid w:val="6F3C2433"/>
    <w:multiLevelType w:val="multilevel"/>
    <w:tmpl w:val="F5F2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6B528E"/>
    <w:multiLevelType w:val="hybridMultilevel"/>
    <w:tmpl w:val="20E67596"/>
    <w:lvl w:ilvl="0" w:tplc="200A000F">
      <w:start w:val="1"/>
      <w:numFmt w:val="decimal"/>
      <w:lvlText w:val="%1."/>
      <w:lvlJc w:val="left"/>
      <w:pPr>
        <w:ind w:left="720" w:hanging="360"/>
      </w:pPr>
      <w:rPr>
        <w:rFonts w:hint="default"/>
      </w:rPr>
    </w:lvl>
    <w:lvl w:ilvl="1" w:tplc="7854B5D8">
      <w:start w:val="1"/>
      <w:numFmt w:val="lowerLetter"/>
      <w:lvlText w:val="%2)"/>
      <w:lvlJc w:val="left"/>
      <w:pPr>
        <w:ind w:left="1440" w:hanging="36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733E6941"/>
    <w:multiLevelType w:val="hybridMultilevel"/>
    <w:tmpl w:val="079C36AC"/>
    <w:lvl w:ilvl="0" w:tplc="2138A2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8F52ED0"/>
    <w:multiLevelType w:val="hybridMultilevel"/>
    <w:tmpl w:val="564E5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6645377">
    <w:abstractNumId w:val="15"/>
  </w:num>
  <w:num w:numId="2" w16cid:durableId="779569545">
    <w:abstractNumId w:val="0"/>
  </w:num>
  <w:num w:numId="3" w16cid:durableId="865630802">
    <w:abstractNumId w:val="9"/>
  </w:num>
  <w:num w:numId="4" w16cid:durableId="627399216">
    <w:abstractNumId w:val="3"/>
  </w:num>
  <w:num w:numId="5" w16cid:durableId="610165155">
    <w:abstractNumId w:val="17"/>
  </w:num>
  <w:num w:numId="6" w16cid:durableId="2031368685">
    <w:abstractNumId w:val="2"/>
  </w:num>
  <w:num w:numId="7" w16cid:durableId="1917398579">
    <w:abstractNumId w:val="4"/>
  </w:num>
  <w:num w:numId="8" w16cid:durableId="871573248">
    <w:abstractNumId w:val="12"/>
  </w:num>
  <w:num w:numId="9" w16cid:durableId="1852841849">
    <w:abstractNumId w:val="14"/>
  </w:num>
  <w:num w:numId="10" w16cid:durableId="1438335355">
    <w:abstractNumId w:val="7"/>
  </w:num>
  <w:num w:numId="11" w16cid:durableId="1965112956">
    <w:abstractNumId w:val="6"/>
  </w:num>
  <w:num w:numId="12" w16cid:durableId="175655116">
    <w:abstractNumId w:val="8"/>
  </w:num>
  <w:num w:numId="13" w16cid:durableId="1917939933">
    <w:abstractNumId w:val="18"/>
  </w:num>
  <w:num w:numId="14" w16cid:durableId="167714429">
    <w:abstractNumId w:val="16"/>
  </w:num>
  <w:num w:numId="15" w16cid:durableId="97679005">
    <w:abstractNumId w:val="10"/>
  </w:num>
  <w:num w:numId="16" w16cid:durableId="1228958405">
    <w:abstractNumId w:val="13"/>
  </w:num>
  <w:num w:numId="17" w16cid:durableId="1793667868">
    <w:abstractNumId w:val="1"/>
  </w:num>
  <w:num w:numId="18" w16cid:durableId="279798653">
    <w:abstractNumId w:val="5"/>
  </w:num>
  <w:num w:numId="19" w16cid:durableId="8415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A8E"/>
    <w:rsid w:val="00002EFB"/>
    <w:rsid w:val="0000670E"/>
    <w:rsid w:val="00014859"/>
    <w:rsid w:val="00015370"/>
    <w:rsid w:val="00021E5F"/>
    <w:rsid w:val="00025442"/>
    <w:rsid w:val="000321C5"/>
    <w:rsid w:val="00033DB1"/>
    <w:rsid w:val="000405AF"/>
    <w:rsid w:val="00044A24"/>
    <w:rsid w:val="00051772"/>
    <w:rsid w:val="0006408C"/>
    <w:rsid w:val="00065B68"/>
    <w:rsid w:val="00080904"/>
    <w:rsid w:val="000836EE"/>
    <w:rsid w:val="000848AF"/>
    <w:rsid w:val="000907AD"/>
    <w:rsid w:val="000909A5"/>
    <w:rsid w:val="00091784"/>
    <w:rsid w:val="00095548"/>
    <w:rsid w:val="000A6C25"/>
    <w:rsid w:val="000B4778"/>
    <w:rsid w:val="000B6248"/>
    <w:rsid w:val="000C1389"/>
    <w:rsid w:val="000C4FDB"/>
    <w:rsid w:val="000D4E27"/>
    <w:rsid w:val="000D7BAA"/>
    <w:rsid w:val="000E71A3"/>
    <w:rsid w:val="000E720B"/>
    <w:rsid w:val="000F1088"/>
    <w:rsid w:val="000F5DA7"/>
    <w:rsid w:val="000F6367"/>
    <w:rsid w:val="000F768F"/>
    <w:rsid w:val="001007D8"/>
    <w:rsid w:val="001012A6"/>
    <w:rsid w:val="00105471"/>
    <w:rsid w:val="001064EC"/>
    <w:rsid w:val="00110419"/>
    <w:rsid w:val="00110C5F"/>
    <w:rsid w:val="00113ED3"/>
    <w:rsid w:val="00117033"/>
    <w:rsid w:val="00121DCF"/>
    <w:rsid w:val="00122A52"/>
    <w:rsid w:val="00127AFF"/>
    <w:rsid w:val="00131D18"/>
    <w:rsid w:val="00134D3F"/>
    <w:rsid w:val="001351BD"/>
    <w:rsid w:val="0014622E"/>
    <w:rsid w:val="00165E47"/>
    <w:rsid w:val="001667EE"/>
    <w:rsid w:val="001808D8"/>
    <w:rsid w:val="001873C8"/>
    <w:rsid w:val="00187FFD"/>
    <w:rsid w:val="00191DE6"/>
    <w:rsid w:val="001A1DDF"/>
    <w:rsid w:val="001A4C5C"/>
    <w:rsid w:val="001A7D98"/>
    <w:rsid w:val="001B6E08"/>
    <w:rsid w:val="001C6DBF"/>
    <w:rsid w:val="001C76F3"/>
    <w:rsid w:val="001E0130"/>
    <w:rsid w:val="001E295D"/>
    <w:rsid w:val="001F115E"/>
    <w:rsid w:val="001F2310"/>
    <w:rsid w:val="001F2FBA"/>
    <w:rsid w:val="001F5842"/>
    <w:rsid w:val="001F72FE"/>
    <w:rsid w:val="00200C2D"/>
    <w:rsid w:val="0020117A"/>
    <w:rsid w:val="00212F37"/>
    <w:rsid w:val="00214656"/>
    <w:rsid w:val="00217A10"/>
    <w:rsid w:val="00220391"/>
    <w:rsid w:val="002323F7"/>
    <w:rsid w:val="00235760"/>
    <w:rsid w:val="00236C93"/>
    <w:rsid w:val="00240B25"/>
    <w:rsid w:val="00241348"/>
    <w:rsid w:val="00252561"/>
    <w:rsid w:val="00256744"/>
    <w:rsid w:val="00271668"/>
    <w:rsid w:val="002750D6"/>
    <w:rsid w:val="0028063D"/>
    <w:rsid w:val="00293FB4"/>
    <w:rsid w:val="002A21B0"/>
    <w:rsid w:val="002A35B6"/>
    <w:rsid w:val="002A4061"/>
    <w:rsid w:val="002B227B"/>
    <w:rsid w:val="002B544D"/>
    <w:rsid w:val="002C1915"/>
    <w:rsid w:val="002D5D9E"/>
    <w:rsid w:val="002D6186"/>
    <w:rsid w:val="002F0D41"/>
    <w:rsid w:val="002F1748"/>
    <w:rsid w:val="003150B7"/>
    <w:rsid w:val="00317633"/>
    <w:rsid w:val="00320CAE"/>
    <w:rsid w:val="003415A6"/>
    <w:rsid w:val="003460B1"/>
    <w:rsid w:val="00356175"/>
    <w:rsid w:val="0035767E"/>
    <w:rsid w:val="003654F1"/>
    <w:rsid w:val="003747E5"/>
    <w:rsid w:val="003752DE"/>
    <w:rsid w:val="0038122D"/>
    <w:rsid w:val="003936E7"/>
    <w:rsid w:val="003B02EA"/>
    <w:rsid w:val="003B3702"/>
    <w:rsid w:val="003B7743"/>
    <w:rsid w:val="003C5ACF"/>
    <w:rsid w:val="003C633B"/>
    <w:rsid w:val="003C73F2"/>
    <w:rsid w:val="003E63A1"/>
    <w:rsid w:val="003F6B72"/>
    <w:rsid w:val="00403D01"/>
    <w:rsid w:val="004139CD"/>
    <w:rsid w:val="004148EE"/>
    <w:rsid w:val="00420C9D"/>
    <w:rsid w:val="00435098"/>
    <w:rsid w:val="004421B0"/>
    <w:rsid w:val="004443A1"/>
    <w:rsid w:val="00460828"/>
    <w:rsid w:val="00477D58"/>
    <w:rsid w:val="00480B85"/>
    <w:rsid w:val="00486D45"/>
    <w:rsid w:val="004877C6"/>
    <w:rsid w:val="00487F13"/>
    <w:rsid w:val="00490EBA"/>
    <w:rsid w:val="00491934"/>
    <w:rsid w:val="004921FE"/>
    <w:rsid w:val="00495291"/>
    <w:rsid w:val="00496883"/>
    <w:rsid w:val="004C1617"/>
    <w:rsid w:val="004C5482"/>
    <w:rsid w:val="004C65EA"/>
    <w:rsid w:val="004C6D79"/>
    <w:rsid w:val="004D2A33"/>
    <w:rsid w:val="004D615B"/>
    <w:rsid w:val="004D6381"/>
    <w:rsid w:val="004E1453"/>
    <w:rsid w:val="004E1BDD"/>
    <w:rsid w:val="004E2FDC"/>
    <w:rsid w:val="004E38FD"/>
    <w:rsid w:val="004E71D1"/>
    <w:rsid w:val="004E7E99"/>
    <w:rsid w:val="00502B2D"/>
    <w:rsid w:val="00506B86"/>
    <w:rsid w:val="00510CC4"/>
    <w:rsid w:val="00523F33"/>
    <w:rsid w:val="00524296"/>
    <w:rsid w:val="00537572"/>
    <w:rsid w:val="005378C8"/>
    <w:rsid w:val="005406DD"/>
    <w:rsid w:val="00541427"/>
    <w:rsid w:val="0054177D"/>
    <w:rsid w:val="00542632"/>
    <w:rsid w:val="005466D0"/>
    <w:rsid w:val="00554819"/>
    <w:rsid w:val="00565190"/>
    <w:rsid w:val="005703B6"/>
    <w:rsid w:val="00580FB6"/>
    <w:rsid w:val="005A1A61"/>
    <w:rsid w:val="005A3F57"/>
    <w:rsid w:val="005B01E1"/>
    <w:rsid w:val="005B1EAE"/>
    <w:rsid w:val="005C2E98"/>
    <w:rsid w:val="005C607B"/>
    <w:rsid w:val="005C7CB3"/>
    <w:rsid w:val="005D0014"/>
    <w:rsid w:val="005D1D97"/>
    <w:rsid w:val="005D51A9"/>
    <w:rsid w:val="005E1AB6"/>
    <w:rsid w:val="005E20F9"/>
    <w:rsid w:val="005E5B97"/>
    <w:rsid w:val="005F0841"/>
    <w:rsid w:val="005F34FD"/>
    <w:rsid w:val="005F7685"/>
    <w:rsid w:val="006013D0"/>
    <w:rsid w:val="0060214F"/>
    <w:rsid w:val="00616AD4"/>
    <w:rsid w:val="00621D3D"/>
    <w:rsid w:val="00622FDC"/>
    <w:rsid w:val="00623246"/>
    <w:rsid w:val="0062350E"/>
    <w:rsid w:val="00627DE9"/>
    <w:rsid w:val="00630BD6"/>
    <w:rsid w:val="00633C0E"/>
    <w:rsid w:val="006468C4"/>
    <w:rsid w:val="00653EB2"/>
    <w:rsid w:val="00654C67"/>
    <w:rsid w:val="00662822"/>
    <w:rsid w:val="006635D4"/>
    <w:rsid w:val="00664499"/>
    <w:rsid w:val="00672D5C"/>
    <w:rsid w:val="00674CCC"/>
    <w:rsid w:val="00675DC0"/>
    <w:rsid w:val="00677F24"/>
    <w:rsid w:val="006A1E70"/>
    <w:rsid w:val="006A5305"/>
    <w:rsid w:val="006A6032"/>
    <w:rsid w:val="006A66CF"/>
    <w:rsid w:val="006A7D51"/>
    <w:rsid w:val="006B12A4"/>
    <w:rsid w:val="006C74A1"/>
    <w:rsid w:val="006E0D8E"/>
    <w:rsid w:val="006E2089"/>
    <w:rsid w:val="006E6B3B"/>
    <w:rsid w:val="006E7226"/>
    <w:rsid w:val="006F5206"/>
    <w:rsid w:val="00700E05"/>
    <w:rsid w:val="00706D67"/>
    <w:rsid w:val="007112B9"/>
    <w:rsid w:val="00715383"/>
    <w:rsid w:val="00720582"/>
    <w:rsid w:val="00720FE4"/>
    <w:rsid w:val="0072307A"/>
    <w:rsid w:val="007250C6"/>
    <w:rsid w:val="00726B74"/>
    <w:rsid w:val="00757893"/>
    <w:rsid w:val="00762FFA"/>
    <w:rsid w:val="00772E09"/>
    <w:rsid w:val="00781D0C"/>
    <w:rsid w:val="00785F6C"/>
    <w:rsid w:val="00786AA7"/>
    <w:rsid w:val="00790FA7"/>
    <w:rsid w:val="007970D1"/>
    <w:rsid w:val="00797B15"/>
    <w:rsid w:val="007A486F"/>
    <w:rsid w:val="007B40F8"/>
    <w:rsid w:val="007C7B71"/>
    <w:rsid w:val="007D0ADE"/>
    <w:rsid w:val="007D29D6"/>
    <w:rsid w:val="007D5994"/>
    <w:rsid w:val="007E0616"/>
    <w:rsid w:val="007E116E"/>
    <w:rsid w:val="007F127B"/>
    <w:rsid w:val="00802EEE"/>
    <w:rsid w:val="00807066"/>
    <w:rsid w:val="00816219"/>
    <w:rsid w:val="00825F2C"/>
    <w:rsid w:val="008336AB"/>
    <w:rsid w:val="00833714"/>
    <w:rsid w:val="00835732"/>
    <w:rsid w:val="008528F1"/>
    <w:rsid w:val="00862CD5"/>
    <w:rsid w:val="00866692"/>
    <w:rsid w:val="00874124"/>
    <w:rsid w:val="00876B0F"/>
    <w:rsid w:val="00880209"/>
    <w:rsid w:val="008855D4"/>
    <w:rsid w:val="008929BC"/>
    <w:rsid w:val="00893E0D"/>
    <w:rsid w:val="008C1945"/>
    <w:rsid w:val="008C6C5A"/>
    <w:rsid w:val="008D7B7A"/>
    <w:rsid w:val="008E1CD2"/>
    <w:rsid w:val="008E2418"/>
    <w:rsid w:val="008F02DB"/>
    <w:rsid w:val="008F49AA"/>
    <w:rsid w:val="008F611F"/>
    <w:rsid w:val="008F7134"/>
    <w:rsid w:val="0090261E"/>
    <w:rsid w:val="00903C30"/>
    <w:rsid w:val="00904935"/>
    <w:rsid w:val="009076D6"/>
    <w:rsid w:val="0091050B"/>
    <w:rsid w:val="00913459"/>
    <w:rsid w:val="00914C3D"/>
    <w:rsid w:val="009169E6"/>
    <w:rsid w:val="009209C5"/>
    <w:rsid w:val="0093443A"/>
    <w:rsid w:val="00957509"/>
    <w:rsid w:val="00963F60"/>
    <w:rsid w:val="0096767D"/>
    <w:rsid w:val="00967DFF"/>
    <w:rsid w:val="00977153"/>
    <w:rsid w:val="009801CF"/>
    <w:rsid w:val="0098388C"/>
    <w:rsid w:val="00985AC3"/>
    <w:rsid w:val="00986DCD"/>
    <w:rsid w:val="00990A8E"/>
    <w:rsid w:val="00993A5D"/>
    <w:rsid w:val="00993E26"/>
    <w:rsid w:val="009A632A"/>
    <w:rsid w:val="009B3D73"/>
    <w:rsid w:val="009B4123"/>
    <w:rsid w:val="009C31ED"/>
    <w:rsid w:val="009C49AD"/>
    <w:rsid w:val="009D3869"/>
    <w:rsid w:val="009D58FC"/>
    <w:rsid w:val="009E2385"/>
    <w:rsid w:val="009E5C4C"/>
    <w:rsid w:val="00A01EE1"/>
    <w:rsid w:val="00A06762"/>
    <w:rsid w:val="00A10EB9"/>
    <w:rsid w:val="00A14243"/>
    <w:rsid w:val="00A23670"/>
    <w:rsid w:val="00A23CA1"/>
    <w:rsid w:val="00A23ED3"/>
    <w:rsid w:val="00A4226E"/>
    <w:rsid w:val="00A60B9C"/>
    <w:rsid w:val="00A746BD"/>
    <w:rsid w:val="00A83471"/>
    <w:rsid w:val="00A8683F"/>
    <w:rsid w:val="00A87BB5"/>
    <w:rsid w:val="00A951CA"/>
    <w:rsid w:val="00AB0CFA"/>
    <w:rsid w:val="00AB2472"/>
    <w:rsid w:val="00AC79CF"/>
    <w:rsid w:val="00AD5BC5"/>
    <w:rsid w:val="00AE518D"/>
    <w:rsid w:val="00AE7376"/>
    <w:rsid w:val="00AF40A5"/>
    <w:rsid w:val="00AF7B20"/>
    <w:rsid w:val="00B06ADC"/>
    <w:rsid w:val="00B11DD9"/>
    <w:rsid w:val="00B1283D"/>
    <w:rsid w:val="00B26DCB"/>
    <w:rsid w:val="00B3045D"/>
    <w:rsid w:val="00B30BA0"/>
    <w:rsid w:val="00B3416B"/>
    <w:rsid w:val="00B348BD"/>
    <w:rsid w:val="00B357FE"/>
    <w:rsid w:val="00B35D51"/>
    <w:rsid w:val="00B3771E"/>
    <w:rsid w:val="00B37B93"/>
    <w:rsid w:val="00B51F11"/>
    <w:rsid w:val="00B5283C"/>
    <w:rsid w:val="00B5458B"/>
    <w:rsid w:val="00B5459A"/>
    <w:rsid w:val="00B54D6F"/>
    <w:rsid w:val="00B55F83"/>
    <w:rsid w:val="00B5620E"/>
    <w:rsid w:val="00B57675"/>
    <w:rsid w:val="00B67991"/>
    <w:rsid w:val="00B67D93"/>
    <w:rsid w:val="00B7302E"/>
    <w:rsid w:val="00B75CE2"/>
    <w:rsid w:val="00B90776"/>
    <w:rsid w:val="00B9133E"/>
    <w:rsid w:val="00B92989"/>
    <w:rsid w:val="00B94EF9"/>
    <w:rsid w:val="00BA24DD"/>
    <w:rsid w:val="00BB07E4"/>
    <w:rsid w:val="00BB1203"/>
    <w:rsid w:val="00BB2044"/>
    <w:rsid w:val="00BB2FAD"/>
    <w:rsid w:val="00BB67AE"/>
    <w:rsid w:val="00BC340E"/>
    <w:rsid w:val="00BD1AF9"/>
    <w:rsid w:val="00BD44A9"/>
    <w:rsid w:val="00BE7839"/>
    <w:rsid w:val="00BF2036"/>
    <w:rsid w:val="00BF7400"/>
    <w:rsid w:val="00C0424C"/>
    <w:rsid w:val="00C0749A"/>
    <w:rsid w:val="00C1111A"/>
    <w:rsid w:val="00C1270E"/>
    <w:rsid w:val="00C22DCD"/>
    <w:rsid w:val="00C2660D"/>
    <w:rsid w:val="00C33FE8"/>
    <w:rsid w:val="00C353CF"/>
    <w:rsid w:val="00C36ECD"/>
    <w:rsid w:val="00C37765"/>
    <w:rsid w:val="00C37F6E"/>
    <w:rsid w:val="00C42B11"/>
    <w:rsid w:val="00C47156"/>
    <w:rsid w:val="00C52DCB"/>
    <w:rsid w:val="00C6082C"/>
    <w:rsid w:val="00C647BE"/>
    <w:rsid w:val="00C83979"/>
    <w:rsid w:val="00C855EA"/>
    <w:rsid w:val="00C92919"/>
    <w:rsid w:val="00CA2A25"/>
    <w:rsid w:val="00CB0EAA"/>
    <w:rsid w:val="00CB1188"/>
    <w:rsid w:val="00CC1472"/>
    <w:rsid w:val="00CC2825"/>
    <w:rsid w:val="00CC46F1"/>
    <w:rsid w:val="00CD21A8"/>
    <w:rsid w:val="00CD3142"/>
    <w:rsid w:val="00CD3B07"/>
    <w:rsid w:val="00CD74D6"/>
    <w:rsid w:val="00CE101E"/>
    <w:rsid w:val="00CE2278"/>
    <w:rsid w:val="00CE7C67"/>
    <w:rsid w:val="00D1172F"/>
    <w:rsid w:val="00D12171"/>
    <w:rsid w:val="00D13FDD"/>
    <w:rsid w:val="00D25919"/>
    <w:rsid w:val="00D26FE5"/>
    <w:rsid w:val="00D40B0F"/>
    <w:rsid w:val="00D40DAC"/>
    <w:rsid w:val="00D50A36"/>
    <w:rsid w:val="00D7311B"/>
    <w:rsid w:val="00D74481"/>
    <w:rsid w:val="00D7725E"/>
    <w:rsid w:val="00D80A2A"/>
    <w:rsid w:val="00D96F0A"/>
    <w:rsid w:val="00DA6ACE"/>
    <w:rsid w:val="00DB331C"/>
    <w:rsid w:val="00DB5204"/>
    <w:rsid w:val="00DD3153"/>
    <w:rsid w:val="00DD5939"/>
    <w:rsid w:val="00DD6C27"/>
    <w:rsid w:val="00DE1710"/>
    <w:rsid w:val="00DF2450"/>
    <w:rsid w:val="00DF4B49"/>
    <w:rsid w:val="00E00B88"/>
    <w:rsid w:val="00E0295E"/>
    <w:rsid w:val="00E03172"/>
    <w:rsid w:val="00E04287"/>
    <w:rsid w:val="00E07602"/>
    <w:rsid w:val="00E10861"/>
    <w:rsid w:val="00E14D23"/>
    <w:rsid w:val="00E16279"/>
    <w:rsid w:val="00E205E1"/>
    <w:rsid w:val="00E248F2"/>
    <w:rsid w:val="00E263F5"/>
    <w:rsid w:val="00E26E5B"/>
    <w:rsid w:val="00E34DB3"/>
    <w:rsid w:val="00E420F8"/>
    <w:rsid w:val="00E43E1C"/>
    <w:rsid w:val="00E47DE6"/>
    <w:rsid w:val="00E50127"/>
    <w:rsid w:val="00E56DB9"/>
    <w:rsid w:val="00E614B6"/>
    <w:rsid w:val="00E74056"/>
    <w:rsid w:val="00E80872"/>
    <w:rsid w:val="00E85B41"/>
    <w:rsid w:val="00E879E9"/>
    <w:rsid w:val="00E92B23"/>
    <w:rsid w:val="00E94431"/>
    <w:rsid w:val="00E97286"/>
    <w:rsid w:val="00EA531F"/>
    <w:rsid w:val="00EA56E5"/>
    <w:rsid w:val="00EB2F89"/>
    <w:rsid w:val="00EB496D"/>
    <w:rsid w:val="00EC3AF1"/>
    <w:rsid w:val="00EE43E4"/>
    <w:rsid w:val="00EE6D2C"/>
    <w:rsid w:val="00EF0B3A"/>
    <w:rsid w:val="00F1125B"/>
    <w:rsid w:val="00F159CE"/>
    <w:rsid w:val="00F210D9"/>
    <w:rsid w:val="00F22083"/>
    <w:rsid w:val="00F23B11"/>
    <w:rsid w:val="00F245D6"/>
    <w:rsid w:val="00F34620"/>
    <w:rsid w:val="00F40A33"/>
    <w:rsid w:val="00F42CF5"/>
    <w:rsid w:val="00F444C6"/>
    <w:rsid w:val="00F45433"/>
    <w:rsid w:val="00F5507D"/>
    <w:rsid w:val="00F65B70"/>
    <w:rsid w:val="00F70EEE"/>
    <w:rsid w:val="00F72BC4"/>
    <w:rsid w:val="00F84F3D"/>
    <w:rsid w:val="00F85DEA"/>
    <w:rsid w:val="00F92A5C"/>
    <w:rsid w:val="00F93A1B"/>
    <w:rsid w:val="00F94371"/>
    <w:rsid w:val="00F96228"/>
    <w:rsid w:val="00FA40BC"/>
    <w:rsid w:val="00FA56BB"/>
    <w:rsid w:val="00FA5727"/>
    <w:rsid w:val="00FC107C"/>
    <w:rsid w:val="00FD6F40"/>
    <w:rsid w:val="00FE53ED"/>
    <w:rsid w:val="00FE639A"/>
    <w:rsid w:val="00FF070D"/>
    <w:rsid w:val="00FF0730"/>
    <w:rsid w:val="00FF231E"/>
    <w:rsid w:val="00FF34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8B484"/>
  <w15:chartTrackingRefBased/>
  <w15:docId w15:val="{7CF69B08-DFB5-DF43-9523-AE470170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65B68"/>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C471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0CC4"/>
    <w:rPr>
      <w:color w:val="0563C1" w:themeColor="hyperlink"/>
      <w:u w:val="single"/>
    </w:rPr>
  </w:style>
  <w:style w:type="character" w:styleId="Mencinsinresolver">
    <w:name w:val="Unresolved Mention"/>
    <w:basedOn w:val="Fuentedeprrafopredeter"/>
    <w:uiPriority w:val="99"/>
    <w:semiHidden/>
    <w:unhideWhenUsed/>
    <w:rsid w:val="00510CC4"/>
    <w:rPr>
      <w:color w:val="605E5C"/>
      <w:shd w:val="clear" w:color="auto" w:fill="E1DFDD"/>
    </w:rPr>
  </w:style>
  <w:style w:type="character" w:styleId="Hipervnculovisitado">
    <w:name w:val="FollowedHyperlink"/>
    <w:basedOn w:val="Fuentedeprrafopredeter"/>
    <w:uiPriority w:val="99"/>
    <w:semiHidden/>
    <w:unhideWhenUsed/>
    <w:rsid w:val="00B5283C"/>
    <w:rPr>
      <w:color w:val="954F72" w:themeColor="followedHyperlink"/>
      <w:u w:val="single"/>
    </w:rPr>
  </w:style>
  <w:style w:type="character" w:styleId="Textoennegrita">
    <w:name w:val="Strong"/>
    <w:basedOn w:val="Fuentedeprrafopredeter"/>
    <w:uiPriority w:val="22"/>
    <w:qFormat/>
    <w:rsid w:val="0093443A"/>
    <w:rPr>
      <w:b/>
      <w:bCs/>
    </w:rPr>
  </w:style>
  <w:style w:type="paragraph" w:styleId="Prrafodelista">
    <w:name w:val="List Paragraph"/>
    <w:basedOn w:val="Normal"/>
    <w:uiPriority w:val="34"/>
    <w:qFormat/>
    <w:rsid w:val="00F42CF5"/>
    <w:pPr>
      <w:ind w:left="720"/>
      <w:contextualSpacing/>
    </w:pPr>
  </w:style>
  <w:style w:type="paragraph" w:customStyle="1" w:styleId="Default">
    <w:name w:val="Default"/>
    <w:rsid w:val="00FA5727"/>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5F7685"/>
    <w:pPr>
      <w:spacing w:before="100" w:beforeAutospacing="1" w:after="100" w:afterAutospacing="1"/>
    </w:pPr>
    <w:rPr>
      <w:rFonts w:ascii="Times New Roman" w:eastAsia="Times New Roman" w:hAnsi="Times New Roman" w:cs="Times New Roman"/>
      <w:lang w:eastAsia="es-MX"/>
    </w:rPr>
  </w:style>
  <w:style w:type="character" w:customStyle="1" w:styleId="Ttulo1Car">
    <w:name w:val="Título 1 Car"/>
    <w:basedOn w:val="Fuentedeprrafopredeter"/>
    <w:link w:val="Ttulo1"/>
    <w:uiPriority w:val="9"/>
    <w:rsid w:val="00065B68"/>
    <w:rPr>
      <w:rFonts w:ascii="Times New Roman" w:eastAsia="Times New Roman" w:hAnsi="Times New Roman" w:cs="Times New Roman"/>
      <w:b/>
      <w:bCs/>
      <w:kern w:val="36"/>
      <w:sz w:val="48"/>
      <w:szCs w:val="48"/>
      <w:lang w:eastAsia="es-MX"/>
    </w:rPr>
  </w:style>
  <w:style w:type="character" w:customStyle="1" w:styleId="article-title">
    <w:name w:val="article-title"/>
    <w:basedOn w:val="Fuentedeprrafopredeter"/>
    <w:rsid w:val="00252561"/>
  </w:style>
  <w:style w:type="paragraph" w:customStyle="1" w:styleId="art-title">
    <w:name w:val="art-title"/>
    <w:basedOn w:val="Normal"/>
    <w:rsid w:val="00B26DCB"/>
    <w:pPr>
      <w:spacing w:before="100" w:beforeAutospacing="1" w:after="100" w:afterAutospacing="1"/>
    </w:pPr>
    <w:rPr>
      <w:rFonts w:ascii="Times New Roman" w:eastAsia="Times New Roman" w:hAnsi="Times New Roman" w:cs="Times New Roman"/>
      <w:lang w:eastAsia="es-MX"/>
    </w:rPr>
  </w:style>
  <w:style w:type="character" w:customStyle="1" w:styleId="journal">
    <w:name w:val="journal"/>
    <w:basedOn w:val="Fuentedeprrafopredeter"/>
    <w:rsid w:val="00B26DCB"/>
  </w:style>
  <w:style w:type="character" w:customStyle="1" w:styleId="issue">
    <w:name w:val="issue"/>
    <w:basedOn w:val="Fuentedeprrafopredeter"/>
    <w:rsid w:val="00B26DCB"/>
  </w:style>
  <w:style w:type="character" w:customStyle="1" w:styleId="volume">
    <w:name w:val="volume"/>
    <w:basedOn w:val="Fuentedeprrafopredeter"/>
    <w:rsid w:val="00B26DCB"/>
  </w:style>
  <w:style w:type="character" w:customStyle="1" w:styleId="year">
    <w:name w:val="year"/>
    <w:basedOn w:val="Fuentedeprrafopredeter"/>
    <w:rsid w:val="00B26DCB"/>
  </w:style>
  <w:style w:type="paragraph" w:styleId="Encabezado">
    <w:name w:val="header"/>
    <w:basedOn w:val="Normal"/>
    <w:link w:val="EncabezadoCar"/>
    <w:uiPriority w:val="99"/>
    <w:unhideWhenUsed/>
    <w:rsid w:val="00E879E9"/>
    <w:pPr>
      <w:tabs>
        <w:tab w:val="center" w:pos="4419"/>
        <w:tab w:val="right" w:pos="8838"/>
      </w:tabs>
    </w:pPr>
  </w:style>
  <w:style w:type="character" w:customStyle="1" w:styleId="EncabezadoCar">
    <w:name w:val="Encabezado Car"/>
    <w:basedOn w:val="Fuentedeprrafopredeter"/>
    <w:link w:val="Encabezado"/>
    <w:uiPriority w:val="99"/>
    <w:rsid w:val="00E879E9"/>
  </w:style>
  <w:style w:type="character" w:styleId="Nmerodepgina">
    <w:name w:val="page number"/>
    <w:basedOn w:val="Fuentedeprrafopredeter"/>
    <w:uiPriority w:val="99"/>
    <w:semiHidden/>
    <w:unhideWhenUsed/>
    <w:rsid w:val="00E879E9"/>
  </w:style>
  <w:style w:type="character" w:customStyle="1" w:styleId="italica">
    <w:name w:val="italica"/>
    <w:basedOn w:val="Fuentedeprrafopredeter"/>
    <w:rsid w:val="00A83471"/>
  </w:style>
  <w:style w:type="paragraph" w:styleId="Sinespaciado">
    <w:name w:val="No Spacing"/>
    <w:uiPriority w:val="1"/>
    <w:qFormat/>
    <w:rsid w:val="00672D5C"/>
  </w:style>
  <w:style w:type="paragraph" w:customStyle="1" w:styleId="numero">
    <w:name w:val="numero"/>
    <w:basedOn w:val="Normal"/>
    <w:rsid w:val="00664499"/>
    <w:pPr>
      <w:spacing w:before="100" w:beforeAutospacing="1" w:after="100" w:afterAutospacing="1"/>
    </w:pPr>
    <w:rPr>
      <w:rFonts w:ascii="Times New Roman" w:eastAsia="Times New Roman" w:hAnsi="Times New Roman" w:cs="Times New Roman"/>
      <w:lang w:eastAsia="es-MX"/>
    </w:rPr>
  </w:style>
  <w:style w:type="paragraph" w:customStyle="1" w:styleId="publisher">
    <w:name w:val="publisher"/>
    <w:basedOn w:val="Normal"/>
    <w:rsid w:val="00664499"/>
    <w:pPr>
      <w:spacing w:before="100" w:beforeAutospacing="1" w:after="100" w:afterAutospacing="1"/>
    </w:pPr>
    <w:rPr>
      <w:rFonts w:ascii="Times New Roman" w:eastAsia="Times New Roman" w:hAnsi="Times New Roman" w:cs="Times New Roman"/>
      <w:lang w:eastAsia="es-MX"/>
    </w:rPr>
  </w:style>
  <w:style w:type="paragraph" w:styleId="Textoindependiente">
    <w:name w:val="Body Text"/>
    <w:basedOn w:val="Normal"/>
    <w:link w:val="TextoindependienteCar"/>
    <w:uiPriority w:val="99"/>
    <w:unhideWhenUsed/>
    <w:rsid w:val="000405AF"/>
    <w:pPr>
      <w:spacing w:after="120" w:line="259" w:lineRule="auto"/>
    </w:pPr>
    <w:rPr>
      <w:sz w:val="22"/>
      <w:szCs w:val="22"/>
    </w:rPr>
  </w:style>
  <w:style w:type="character" w:customStyle="1" w:styleId="TextoindependienteCar">
    <w:name w:val="Texto independiente Car"/>
    <w:basedOn w:val="Fuentedeprrafopredeter"/>
    <w:link w:val="Textoindependiente"/>
    <w:uiPriority w:val="99"/>
    <w:rsid w:val="000405AF"/>
    <w:rPr>
      <w:sz w:val="22"/>
      <w:szCs w:val="22"/>
    </w:rPr>
  </w:style>
  <w:style w:type="paragraph" w:styleId="Piedepgina">
    <w:name w:val="footer"/>
    <w:basedOn w:val="Normal"/>
    <w:link w:val="PiedepginaCar"/>
    <w:uiPriority w:val="99"/>
    <w:unhideWhenUsed/>
    <w:rsid w:val="006013D0"/>
    <w:pPr>
      <w:tabs>
        <w:tab w:val="center" w:pos="4419"/>
        <w:tab w:val="right" w:pos="8838"/>
      </w:tabs>
    </w:pPr>
  </w:style>
  <w:style w:type="character" w:customStyle="1" w:styleId="PiedepginaCar">
    <w:name w:val="Pie de página Car"/>
    <w:basedOn w:val="Fuentedeprrafopredeter"/>
    <w:link w:val="Piedepgina"/>
    <w:uiPriority w:val="99"/>
    <w:rsid w:val="006013D0"/>
  </w:style>
  <w:style w:type="table" w:styleId="Tablaconcuadrcula">
    <w:name w:val="Table Grid"/>
    <w:basedOn w:val="Tablanormal"/>
    <w:uiPriority w:val="39"/>
    <w:rsid w:val="00546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C1111A"/>
    <w:rPr>
      <w:sz w:val="16"/>
      <w:szCs w:val="16"/>
    </w:rPr>
  </w:style>
  <w:style w:type="paragraph" w:styleId="Textocomentario">
    <w:name w:val="annotation text"/>
    <w:basedOn w:val="Normal"/>
    <w:link w:val="TextocomentarioCar"/>
    <w:uiPriority w:val="99"/>
    <w:semiHidden/>
    <w:unhideWhenUsed/>
    <w:rsid w:val="00C1111A"/>
    <w:rPr>
      <w:sz w:val="20"/>
      <w:szCs w:val="20"/>
    </w:rPr>
  </w:style>
  <w:style w:type="character" w:customStyle="1" w:styleId="TextocomentarioCar">
    <w:name w:val="Texto comentario Car"/>
    <w:basedOn w:val="Fuentedeprrafopredeter"/>
    <w:link w:val="Textocomentario"/>
    <w:uiPriority w:val="99"/>
    <w:semiHidden/>
    <w:rsid w:val="00C1111A"/>
    <w:rPr>
      <w:sz w:val="20"/>
      <w:szCs w:val="20"/>
    </w:rPr>
  </w:style>
  <w:style w:type="paragraph" w:styleId="Asuntodelcomentario">
    <w:name w:val="annotation subject"/>
    <w:basedOn w:val="Textocomentario"/>
    <w:next w:val="Textocomentario"/>
    <w:link w:val="AsuntodelcomentarioCar"/>
    <w:uiPriority w:val="99"/>
    <w:semiHidden/>
    <w:unhideWhenUsed/>
    <w:rsid w:val="00C1111A"/>
    <w:rPr>
      <w:b/>
      <w:bCs/>
    </w:rPr>
  </w:style>
  <w:style w:type="character" w:customStyle="1" w:styleId="AsuntodelcomentarioCar">
    <w:name w:val="Asunto del comentario Car"/>
    <w:basedOn w:val="TextocomentarioCar"/>
    <w:link w:val="Asuntodelcomentario"/>
    <w:uiPriority w:val="99"/>
    <w:semiHidden/>
    <w:rsid w:val="00C1111A"/>
    <w:rPr>
      <w:b/>
      <w:bCs/>
      <w:sz w:val="20"/>
      <w:szCs w:val="20"/>
    </w:rPr>
  </w:style>
  <w:style w:type="paragraph" w:styleId="Textodeglobo">
    <w:name w:val="Balloon Text"/>
    <w:basedOn w:val="Normal"/>
    <w:link w:val="TextodegloboCar"/>
    <w:uiPriority w:val="99"/>
    <w:semiHidden/>
    <w:unhideWhenUsed/>
    <w:rsid w:val="00C1111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1111A"/>
    <w:rPr>
      <w:rFonts w:ascii="Segoe UI" w:hAnsi="Segoe UI" w:cs="Segoe UI"/>
      <w:sz w:val="18"/>
      <w:szCs w:val="18"/>
    </w:rPr>
  </w:style>
  <w:style w:type="character" w:customStyle="1" w:styleId="Ttulo2Car">
    <w:name w:val="Título 2 Car"/>
    <w:basedOn w:val="Fuentedeprrafopredeter"/>
    <w:link w:val="Ttulo2"/>
    <w:uiPriority w:val="9"/>
    <w:rsid w:val="00C47156"/>
    <w:rPr>
      <w:rFonts w:asciiTheme="majorHAnsi" w:eastAsiaTheme="majorEastAsia" w:hAnsiTheme="majorHAnsi" w:cstheme="majorBidi"/>
      <w:color w:val="2F5496" w:themeColor="accent1" w:themeShade="BF"/>
      <w:sz w:val="26"/>
      <w:szCs w:val="26"/>
    </w:rPr>
  </w:style>
  <w:style w:type="paragraph" w:styleId="HTMLconformatoprevio">
    <w:name w:val="HTML Preformatted"/>
    <w:basedOn w:val="Normal"/>
    <w:link w:val="HTMLconformatoprevioCar"/>
    <w:uiPriority w:val="99"/>
    <w:unhideWhenUsed/>
    <w:rsid w:val="00833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33714"/>
    <w:rPr>
      <w:rFonts w:ascii="Courier New" w:eastAsia="Times New Roman" w:hAnsi="Courier New" w:cs="Courier New"/>
      <w:sz w:val="20"/>
      <w:szCs w:val="20"/>
      <w:lang w:eastAsia="es-MX"/>
    </w:rPr>
  </w:style>
  <w:style w:type="character" w:customStyle="1" w:styleId="y2iqfc">
    <w:name w:val="y2iqfc"/>
    <w:basedOn w:val="Fuentedeprrafopredeter"/>
    <w:rsid w:val="00833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6095">
      <w:bodyDiv w:val="1"/>
      <w:marLeft w:val="0"/>
      <w:marRight w:val="0"/>
      <w:marTop w:val="0"/>
      <w:marBottom w:val="0"/>
      <w:divBdr>
        <w:top w:val="none" w:sz="0" w:space="0" w:color="auto"/>
        <w:left w:val="none" w:sz="0" w:space="0" w:color="auto"/>
        <w:bottom w:val="none" w:sz="0" w:space="0" w:color="auto"/>
        <w:right w:val="none" w:sz="0" w:space="0" w:color="auto"/>
      </w:divBdr>
    </w:div>
    <w:div w:id="8916139">
      <w:bodyDiv w:val="1"/>
      <w:marLeft w:val="0"/>
      <w:marRight w:val="0"/>
      <w:marTop w:val="0"/>
      <w:marBottom w:val="0"/>
      <w:divBdr>
        <w:top w:val="none" w:sz="0" w:space="0" w:color="auto"/>
        <w:left w:val="none" w:sz="0" w:space="0" w:color="auto"/>
        <w:bottom w:val="none" w:sz="0" w:space="0" w:color="auto"/>
        <w:right w:val="none" w:sz="0" w:space="0" w:color="auto"/>
      </w:divBdr>
      <w:divsChild>
        <w:div w:id="86583028">
          <w:marLeft w:val="0"/>
          <w:marRight w:val="0"/>
          <w:marTop w:val="0"/>
          <w:marBottom w:val="0"/>
          <w:divBdr>
            <w:top w:val="none" w:sz="0" w:space="0" w:color="auto"/>
            <w:left w:val="none" w:sz="0" w:space="0" w:color="auto"/>
            <w:bottom w:val="none" w:sz="0" w:space="0" w:color="auto"/>
            <w:right w:val="none" w:sz="0" w:space="0" w:color="auto"/>
          </w:divBdr>
          <w:divsChild>
            <w:div w:id="631058569">
              <w:marLeft w:val="0"/>
              <w:marRight w:val="0"/>
              <w:marTop w:val="0"/>
              <w:marBottom w:val="0"/>
              <w:divBdr>
                <w:top w:val="none" w:sz="0" w:space="0" w:color="auto"/>
                <w:left w:val="none" w:sz="0" w:space="0" w:color="auto"/>
                <w:bottom w:val="none" w:sz="0" w:space="0" w:color="auto"/>
                <w:right w:val="none" w:sz="0" w:space="0" w:color="auto"/>
              </w:divBdr>
              <w:divsChild>
                <w:div w:id="171785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0157">
      <w:bodyDiv w:val="1"/>
      <w:marLeft w:val="0"/>
      <w:marRight w:val="0"/>
      <w:marTop w:val="0"/>
      <w:marBottom w:val="0"/>
      <w:divBdr>
        <w:top w:val="none" w:sz="0" w:space="0" w:color="auto"/>
        <w:left w:val="none" w:sz="0" w:space="0" w:color="auto"/>
        <w:bottom w:val="none" w:sz="0" w:space="0" w:color="auto"/>
        <w:right w:val="none" w:sz="0" w:space="0" w:color="auto"/>
      </w:divBdr>
      <w:divsChild>
        <w:div w:id="1165508436">
          <w:marLeft w:val="0"/>
          <w:marRight w:val="0"/>
          <w:marTop w:val="0"/>
          <w:marBottom w:val="0"/>
          <w:divBdr>
            <w:top w:val="none" w:sz="0" w:space="0" w:color="auto"/>
            <w:left w:val="none" w:sz="0" w:space="0" w:color="auto"/>
            <w:bottom w:val="none" w:sz="0" w:space="0" w:color="auto"/>
            <w:right w:val="none" w:sz="0" w:space="0" w:color="auto"/>
          </w:divBdr>
          <w:divsChild>
            <w:div w:id="491675796">
              <w:marLeft w:val="0"/>
              <w:marRight w:val="0"/>
              <w:marTop w:val="0"/>
              <w:marBottom w:val="0"/>
              <w:divBdr>
                <w:top w:val="none" w:sz="0" w:space="0" w:color="auto"/>
                <w:left w:val="none" w:sz="0" w:space="0" w:color="auto"/>
                <w:bottom w:val="none" w:sz="0" w:space="0" w:color="auto"/>
                <w:right w:val="none" w:sz="0" w:space="0" w:color="auto"/>
              </w:divBdr>
              <w:divsChild>
                <w:div w:id="200350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78785">
      <w:bodyDiv w:val="1"/>
      <w:marLeft w:val="0"/>
      <w:marRight w:val="0"/>
      <w:marTop w:val="0"/>
      <w:marBottom w:val="0"/>
      <w:divBdr>
        <w:top w:val="none" w:sz="0" w:space="0" w:color="auto"/>
        <w:left w:val="none" w:sz="0" w:space="0" w:color="auto"/>
        <w:bottom w:val="none" w:sz="0" w:space="0" w:color="auto"/>
        <w:right w:val="none" w:sz="0" w:space="0" w:color="auto"/>
      </w:divBdr>
    </w:div>
    <w:div w:id="1092163284">
      <w:bodyDiv w:val="1"/>
      <w:marLeft w:val="0"/>
      <w:marRight w:val="0"/>
      <w:marTop w:val="0"/>
      <w:marBottom w:val="0"/>
      <w:divBdr>
        <w:top w:val="none" w:sz="0" w:space="0" w:color="auto"/>
        <w:left w:val="none" w:sz="0" w:space="0" w:color="auto"/>
        <w:bottom w:val="none" w:sz="0" w:space="0" w:color="auto"/>
        <w:right w:val="none" w:sz="0" w:space="0" w:color="auto"/>
      </w:divBdr>
      <w:divsChild>
        <w:div w:id="1987666812">
          <w:marLeft w:val="0"/>
          <w:marRight w:val="0"/>
          <w:marTop w:val="0"/>
          <w:marBottom w:val="0"/>
          <w:divBdr>
            <w:top w:val="none" w:sz="0" w:space="0" w:color="auto"/>
            <w:left w:val="none" w:sz="0" w:space="0" w:color="auto"/>
            <w:bottom w:val="none" w:sz="0" w:space="0" w:color="auto"/>
            <w:right w:val="none" w:sz="0" w:space="0" w:color="auto"/>
          </w:divBdr>
          <w:divsChild>
            <w:div w:id="968978740">
              <w:marLeft w:val="0"/>
              <w:marRight w:val="0"/>
              <w:marTop w:val="0"/>
              <w:marBottom w:val="0"/>
              <w:divBdr>
                <w:top w:val="none" w:sz="0" w:space="0" w:color="auto"/>
                <w:left w:val="none" w:sz="0" w:space="0" w:color="auto"/>
                <w:bottom w:val="none" w:sz="0" w:space="0" w:color="auto"/>
                <w:right w:val="none" w:sz="0" w:space="0" w:color="auto"/>
              </w:divBdr>
              <w:divsChild>
                <w:div w:id="9236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96559">
      <w:bodyDiv w:val="1"/>
      <w:marLeft w:val="0"/>
      <w:marRight w:val="0"/>
      <w:marTop w:val="0"/>
      <w:marBottom w:val="0"/>
      <w:divBdr>
        <w:top w:val="none" w:sz="0" w:space="0" w:color="auto"/>
        <w:left w:val="none" w:sz="0" w:space="0" w:color="auto"/>
        <w:bottom w:val="none" w:sz="0" w:space="0" w:color="auto"/>
        <w:right w:val="none" w:sz="0" w:space="0" w:color="auto"/>
      </w:divBdr>
    </w:div>
    <w:div w:id="1217736914">
      <w:bodyDiv w:val="1"/>
      <w:marLeft w:val="0"/>
      <w:marRight w:val="0"/>
      <w:marTop w:val="0"/>
      <w:marBottom w:val="0"/>
      <w:divBdr>
        <w:top w:val="none" w:sz="0" w:space="0" w:color="auto"/>
        <w:left w:val="none" w:sz="0" w:space="0" w:color="auto"/>
        <w:bottom w:val="none" w:sz="0" w:space="0" w:color="auto"/>
        <w:right w:val="none" w:sz="0" w:space="0" w:color="auto"/>
      </w:divBdr>
    </w:div>
    <w:div w:id="1244025377">
      <w:bodyDiv w:val="1"/>
      <w:marLeft w:val="0"/>
      <w:marRight w:val="0"/>
      <w:marTop w:val="0"/>
      <w:marBottom w:val="0"/>
      <w:divBdr>
        <w:top w:val="none" w:sz="0" w:space="0" w:color="auto"/>
        <w:left w:val="none" w:sz="0" w:space="0" w:color="auto"/>
        <w:bottom w:val="none" w:sz="0" w:space="0" w:color="auto"/>
        <w:right w:val="none" w:sz="0" w:space="0" w:color="auto"/>
      </w:divBdr>
      <w:divsChild>
        <w:div w:id="512108278">
          <w:marLeft w:val="0"/>
          <w:marRight w:val="0"/>
          <w:marTop w:val="0"/>
          <w:marBottom w:val="0"/>
          <w:divBdr>
            <w:top w:val="none" w:sz="0" w:space="0" w:color="auto"/>
            <w:left w:val="none" w:sz="0" w:space="0" w:color="auto"/>
            <w:bottom w:val="none" w:sz="0" w:space="0" w:color="auto"/>
            <w:right w:val="none" w:sz="0" w:space="0" w:color="auto"/>
          </w:divBdr>
          <w:divsChild>
            <w:div w:id="240452172">
              <w:marLeft w:val="0"/>
              <w:marRight w:val="0"/>
              <w:marTop w:val="0"/>
              <w:marBottom w:val="0"/>
              <w:divBdr>
                <w:top w:val="none" w:sz="0" w:space="0" w:color="auto"/>
                <w:left w:val="none" w:sz="0" w:space="0" w:color="auto"/>
                <w:bottom w:val="none" w:sz="0" w:space="0" w:color="auto"/>
                <w:right w:val="none" w:sz="0" w:space="0" w:color="auto"/>
              </w:divBdr>
              <w:divsChild>
                <w:div w:id="954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68705">
      <w:bodyDiv w:val="1"/>
      <w:marLeft w:val="0"/>
      <w:marRight w:val="0"/>
      <w:marTop w:val="0"/>
      <w:marBottom w:val="0"/>
      <w:divBdr>
        <w:top w:val="none" w:sz="0" w:space="0" w:color="auto"/>
        <w:left w:val="none" w:sz="0" w:space="0" w:color="auto"/>
        <w:bottom w:val="none" w:sz="0" w:space="0" w:color="auto"/>
        <w:right w:val="none" w:sz="0" w:space="0" w:color="auto"/>
      </w:divBdr>
    </w:div>
    <w:div w:id="1339890286">
      <w:bodyDiv w:val="1"/>
      <w:marLeft w:val="0"/>
      <w:marRight w:val="0"/>
      <w:marTop w:val="0"/>
      <w:marBottom w:val="0"/>
      <w:divBdr>
        <w:top w:val="none" w:sz="0" w:space="0" w:color="auto"/>
        <w:left w:val="none" w:sz="0" w:space="0" w:color="auto"/>
        <w:bottom w:val="none" w:sz="0" w:space="0" w:color="auto"/>
        <w:right w:val="none" w:sz="0" w:space="0" w:color="auto"/>
      </w:divBdr>
    </w:div>
    <w:div w:id="1381124100">
      <w:bodyDiv w:val="1"/>
      <w:marLeft w:val="0"/>
      <w:marRight w:val="0"/>
      <w:marTop w:val="0"/>
      <w:marBottom w:val="0"/>
      <w:divBdr>
        <w:top w:val="none" w:sz="0" w:space="0" w:color="auto"/>
        <w:left w:val="none" w:sz="0" w:space="0" w:color="auto"/>
        <w:bottom w:val="none" w:sz="0" w:space="0" w:color="auto"/>
        <w:right w:val="none" w:sz="0" w:space="0" w:color="auto"/>
      </w:divBdr>
    </w:div>
    <w:div w:id="1425953317">
      <w:bodyDiv w:val="1"/>
      <w:marLeft w:val="0"/>
      <w:marRight w:val="0"/>
      <w:marTop w:val="0"/>
      <w:marBottom w:val="0"/>
      <w:divBdr>
        <w:top w:val="none" w:sz="0" w:space="0" w:color="auto"/>
        <w:left w:val="none" w:sz="0" w:space="0" w:color="auto"/>
        <w:bottom w:val="none" w:sz="0" w:space="0" w:color="auto"/>
        <w:right w:val="none" w:sz="0" w:space="0" w:color="auto"/>
      </w:divBdr>
    </w:div>
    <w:div w:id="1619722517">
      <w:bodyDiv w:val="1"/>
      <w:marLeft w:val="0"/>
      <w:marRight w:val="0"/>
      <w:marTop w:val="0"/>
      <w:marBottom w:val="0"/>
      <w:divBdr>
        <w:top w:val="none" w:sz="0" w:space="0" w:color="auto"/>
        <w:left w:val="none" w:sz="0" w:space="0" w:color="auto"/>
        <w:bottom w:val="none" w:sz="0" w:space="0" w:color="auto"/>
        <w:right w:val="none" w:sz="0" w:space="0" w:color="auto"/>
      </w:divBdr>
      <w:divsChild>
        <w:div w:id="1325165134">
          <w:marLeft w:val="0"/>
          <w:marRight w:val="0"/>
          <w:marTop w:val="0"/>
          <w:marBottom w:val="0"/>
          <w:divBdr>
            <w:top w:val="none" w:sz="0" w:space="0" w:color="auto"/>
            <w:left w:val="none" w:sz="0" w:space="0" w:color="auto"/>
            <w:bottom w:val="none" w:sz="0" w:space="0" w:color="auto"/>
            <w:right w:val="none" w:sz="0" w:space="0" w:color="auto"/>
          </w:divBdr>
          <w:divsChild>
            <w:div w:id="1553466567">
              <w:marLeft w:val="0"/>
              <w:marRight w:val="0"/>
              <w:marTop w:val="0"/>
              <w:marBottom w:val="0"/>
              <w:divBdr>
                <w:top w:val="none" w:sz="0" w:space="0" w:color="auto"/>
                <w:left w:val="none" w:sz="0" w:space="0" w:color="auto"/>
                <w:bottom w:val="none" w:sz="0" w:space="0" w:color="auto"/>
                <w:right w:val="none" w:sz="0" w:space="0" w:color="auto"/>
              </w:divBdr>
              <w:divsChild>
                <w:div w:id="1830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73861">
      <w:bodyDiv w:val="1"/>
      <w:marLeft w:val="0"/>
      <w:marRight w:val="0"/>
      <w:marTop w:val="0"/>
      <w:marBottom w:val="0"/>
      <w:divBdr>
        <w:top w:val="none" w:sz="0" w:space="0" w:color="auto"/>
        <w:left w:val="none" w:sz="0" w:space="0" w:color="auto"/>
        <w:bottom w:val="none" w:sz="0" w:space="0" w:color="auto"/>
        <w:right w:val="none" w:sz="0" w:space="0" w:color="auto"/>
      </w:divBdr>
    </w:div>
    <w:div w:id="1701396774">
      <w:bodyDiv w:val="1"/>
      <w:marLeft w:val="0"/>
      <w:marRight w:val="0"/>
      <w:marTop w:val="0"/>
      <w:marBottom w:val="0"/>
      <w:divBdr>
        <w:top w:val="none" w:sz="0" w:space="0" w:color="auto"/>
        <w:left w:val="none" w:sz="0" w:space="0" w:color="auto"/>
        <w:bottom w:val="none" w:sz="0" w:space="0" w:color="auto"/>
        <w:right w:val="none" w:sz="0" w:space="0" w:color="auto"/>
      </w:divBdr>
      <w:divsChild>
        <w:div w:id="1058287438">
          <w:marLeft w:val="0"/>
          <w:marRight w:val="0"/>
          <w:marTop w:val="0"/>
          <w:marBottom w:val="0"/>
          <w:divBdr>
            <w:top w:val="none" w:sz="0" w:space="0" w:color="auto"/>
            <w:left w:val="none" w:sz="0" w:space="0" w:color="auto"/>
            <w:bottom w:val="none" w:sz="0" w:space="0" w:color="auto"/>
            <w:right w:val="none" w:sz="0" w:space="0" w:color="auto"/>
          </w:divBdr>
          <w:divsChild>
            <w:div w:id="337847353">
              <w:marLeft w:val="0"/>
              <w:marRight w:val="0"/>
              <w:marTop w:val="0"/>
              <w:marBottom w:val="0"/>
              <w:divBdr>
                <w:top w:val="none" w:sz="0" w:space="0" w:color="auto"/>
                <w:left w:val="none" w:sz="0" w:space="0" w:color="auto"/>
                <w:bottom w:val="none" w:sz="0" w:space="0" w:color="auto"/>
                <w:right w:val="none" w:sz="0" w:space="0" w:color="auto"/>
              </w:divBdr>
              <w:divsChild>
                <w:div w:id="6762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9099">
      <w:bodyDiv w:val="1"/>
      <w:marLeft w:val="0"/>
      <w:marRight w:val="0"/>
      <w:marTop w:val="0"/>
      <w:marBottom w:val="0"/>
      <w:divBdr>
        <w:top w:val="none" w:sz="0" w:space="0" w:color="auto"/>
        <w:left w:val="none" w:sz="0" w:space="0" w:color="auto"/>
        <w:bottom w:val="none" w:sz="0" w:space="0" w:color="auto"/>
        <w:right w:val="none" w:sz="0" w:space="0" w:color="auto"/>
      </w:divBdr>
    </w:div>
    <w:div w:id="2030905145">
      <w:bodyDiv w:val="1"/>
      <w:marLeft w:val="0"/>
      <w:marRight w:val="0"/>
      <w:marTop w:val="0"/>
      <w:marBottom w:val="0"/>
      <w:divBdr>
        <w:top w:val="none" w:sz="0" w:space="0" w:color="auto"/>
        <w:left w:val="none" w:sz="0" w:space="0" w:color="auto"/>
        <w:bottom w:val="none" w:sz="0" w:space="0" w:color="auto"/>
        <w:right w:val="none" w:sz="0" w:space="0" w:color="auto"/>
      </w:divBdr>
      <w:divsChild>
        <w:div w:id="1262837935">
          <w:marLeft w:val="0"/>
          <w:marRight w:val="0"/>
          <w:marTop w:val="0"/>
          <w:marBottom w:val="0"/>
          <w:divBdr>
            <w:top w:val="none" w:sz="0" w:space="0" w:color="auto"/>
            <w:left w:val="none" w:sz="0" w:space="0" w:color="auto"/>
            <w:bottom w:val="none" w:sz="0" w:space="0" w:color="auto"/>
            <w:right w:val="none" w:sz="0" w:space="0" w:color="auto"/>
          </w:divBdr>
        </w:div>
        <w:div w:id="1003438804">
          <w:marLeft w:val="0"/>
          <w:marRight w:val="0"/>
          <w:marTop w:val="0"/>
          <w:marBottom w:val="0"/>
          <w:divBdr>
            <w:top w:val="none" w:sz="0" w:space="0" w:color="auto"/>
            <w:left w:val="none" w:sz="0" w:space="0" w:color="auto"/>
            <w:bottom w:val="none" w:sz="0" w:space="0" w:color="auto"/>
            <w:right w:val="none" w:sz="0" w:space="0" w:color="auto"/>
          </w:divBdr>
        </w:div>
        <w:div w:id="1711761098">
          <w:marLeft w:val="0"/>
          <w:marRight w:val="0"/>
          <w:marTop w:val="0"/>
          <w:marBottom w:val="0"/>
          <w:divBdr>
            <w:top w:val="none" w:sz="0" w:space="0" w:color="auto"/>
            <w:left w:val="none" w:sz="0" w:space="0" w:color="auto"/>
            <w:bottom w:val="none" w:sz="0" w:space="0" w:color="auto"/>
            <w:right w:val="none" w:sz="0" w:space="0" w:color="auto"/>
          </w:divBdr>
        </w:div>
      </w:divsChild>
    </w:div>
    <w:div w:id="2102557884">
      <w:bodyDiv w:val="1"/>
      <w:marLeft w:val="0"/>
      <w:marRight w:val="0"/>
      <w:marTop w:val="0"/>
      <w:marBottom w:val="0"/>
      <w:divBdr>
        <w:top w:val="none" w:sz="0" w:space="0" w:color="auto"/>
        <w:left w:val="none" w:sz="0" w:space="0" w:color="auto"/>
        <w:bottom w:val="none" w:sz="0" w:space="0" w:color="auto"/>
        <w:right w:val="none" w:sz="0" w:space="0" w:color="auto"/>
      </w:divBdr>
      <w:divsChild>
        <w:div w:id="1457262596">
          <w:marLeft w:val="0"/>
          <w:marRight w:val="0"/>
          <w:marTop w:val="0"/>
          <w:marBottom w:val="0"/>
          <w:divBdr>
            <w:top w:val="none" w:sz="0" w:space="0" w:color="auto"/>
            <w:left w:val="none" w:sz="0" w:space="0" w:color="auto"/>
            <w:bottom w:val="none" w:sz="0" w:space="0" w:color="auto"/>
            <w:right w:val="none" w:sz="0" w:space="0" w:color="auto"/>
          </w:divBdr>
          <w:divsChild>
            <w:div w:id="1818254488">
              <w:marLeft w:val="0"/>
              <w:marRight w:val="0"/>
              <w:marTop w:val="0"/>
              <w:marBottom w:val="0"/>
              <w:divBdr>
                <w:top w:val="none" w:sz="0" w:space="0" w:color="auto"/>
                <w:left w:val="none" w:sz="0" w:space="0" w:color="auto"/>
                <w:bottom w:val="none" w:sz="0" w:space="0" w:color="auto"/>
                <w:right w:val="none" w:sz="0" w:space="0" w:color="auto"/>
              </w:divBdr>
              <w:divsChild>
                <w:div w:id="194650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1795">
      <w:bodyDiv w:val="1"/>
      <w:marLeft w:val="0"/>
      <w:marRight w:val="0"/>
      <w:marTop w:val="0"/>
      <w:marBottom w:val="0"/>
      <w:divBdr>
        <w:top w:val="none" w:sz="0" w:space="0" w:color="auto"/>
        <w:left w:val="none" w:sz="0" w:space="0" w:color="auto"/>
        <w:bottom w:val="none" w:sz="0" w:space="0" w:color="auto"/>
        <w:right w:val="none" w:sz="0" w:space="0" w:color="auto"/>
      </w:divBdr>
      <w:divsChild>
        <w:div w:id="2012876104">
          <w:marLeft w:val="0"/>
          <w:marRight w:val="0"/>
          <w:marTop w:val="0"/>
          <w:marBottom w:val="0"/>
          <w:divBdr>
            <w:top w:val="none" w:sz="0" w:space="0" w:color="auto"/>
            <w:left w:val="none" w:sz="0" w:space="0" w:color="auto"/>
            <w:bottom w:val="none" w:sz="0" w:space="0" w:color="auto"/>
            <w:right w:val="none" w:sz="0" w:space="0" w:color="auto"/>
          </w:divBdr>
        </w:div>
        <w:div w:id="192302716">
          <w:marLeft w:val="0"/>
          <w:marRight w:val="0"/>
          <w:marTop w:val="0"/>
          <w:marBottom w:val="0"/>
          <w:divBdr>
            <w:top w:val="none" w:sz="0" w:space="0" w:color="auto"/>
            <w:left w:val="none" w:sz="0" w:space="0" w:color="auto"/>
            <w:bottom w:val="none" w:sz="0" w:space="0" w:color="auto"/>
            <w:right w:val="none" w:sz="0" w:space="0" w:color="auto"/>
          </w:divBdr>
        </w:div>
        <w:div w:id="46953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738-455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yes.flor@unach.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4775</Words>
  <Characters>26264</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Escritor E</dc:creator>
  <cp:keywords/>
  <dc:description/>
  <cp:lastModifiedBy>Gustavo Toledo</cp:lastModifiedBy>
  <cp:revision>7</cp:revision>
  <cp:lastPrinted>2024-06-27T17:09:00Z</cp:lastPrinted>
  <dcterms:created xsi:type="dcterms:W3CDTF">2024-05-03T23:48:00Z</dcterms:created>
  <dcterms:modified xsi:type="dcterms:W3CDTF">2024-06-27T17:09:00Z</dcterms:modified>
</cp:coreProperties>
</file>