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5858E0" w14:textId="151D1A6B" w:rsidR="00015C97" w:rsidRDefault="00015C97" w:rsidP="00C86133">
      <w:pPr>
        <w:spacing w:line="276" w:lineRule="auto"/>
        <w:jc w:val="right"/>
        <w:rPr>
          <w:rFonts w:ascii="Calibri" w:hAnsi="Calibri" w:cs="Calibri"/>
          <w:color w:val="7030A0"/>
          <w:sz w:val="36"/>
          <w:szCs w:val="36"/>
        </w:rPr>
      </w:pPr>
      <w:r w:rsidRPr="00C86133">
        <w:rPr>
          <w:rFonts w:ascii="Calibri" w:hAnsi="Calibri" w:cs="Calibri"/>
          <w:color w:val="7030A0"/>
          <w:sz w:val="36"/>
          <w:szCs w:val="36"/>
        </w:rPr>
        <w:t xml:space="preserve">El actual sistema de </w:t>
      </w:r>
      <w:r w:rsidR="00BD4F53" w:rsidRPr="00C86133">
        <w:rPr>
          <w:rFonts w:ascii="Calibri" w:hAnsi="Calibri" w:cs="Calibri"/>
          <w:color w:val="7030A0"/>
          <w:sz w:val="36"/>
          <w:szCs w:val="36"/>
        </w:rPr>
        <w:t>pensión</w:t>
      </w:r>
      <w:r w:rsidRPr="00C86133">
        <w:rPr>
          <w:rFonts w:ascii="Calibri" w:hAnsi="Calibri" w:cs="Calibri"/>
          <w:color w:val="7030A0"/>
          <w:sz w:val="36"/>
          <w:szCs w:val="36"/>
        </w:rPr>
        <w:t xml:space="preserve"> en México y sus beneficios:</w:t>
      </w:r>
      <w:r w:rsidR="006E759E" w:rsidRPr="00C86133">
        <w:rPr>
          <w:rFonts w:ascii="Calibri" w:hAnsi="Calibri" w:cs="Calibri"/>
          <w:color w:val="7030A0"/>
          <w:sz w:val="36"/>
          <w:szCs w:val="36"/>
        </w:rPr>
        <w:t xml:space="preserve"> </w:t>
      </w:r>
      <w:r w:rsidRPr="00C86133">
        <w:rPr>
          <w:rFonts w:ascii="Calibri" w:hAnsi="Calibri" w:cs="Calibri"/>
          <w:color w:val="7030A0"/>
          <w:sz w:val="36"/>
          <w:szCs w:val="36"/>
        </w:rPr>
        <w:t>Análisis desde la perspectiva del Trabajador</w:t>
      </w:r>
    </w:p>
    <w:p w14:paraId="4BCB726D" w14:textId="77777777" w:rsidR="0017543C" w:rsidRDefault="0017543C" w:rsidP="00C86133">
      <w:pPr>
        <w:spacing w:line="276" w:lineRule="auto"/>
        <w:jc w:val="right"/>
        <w:rPr>
          <w:rFonts w:ascii="Calibri" w:hAnsi="Calibri" w:cs="Calibri"/>
          <w:i/>
          <w:color w:val="7030A0"/>
          <w:sz w:val="28"/>
          <w:szCs w:val="36"/>
        </w:rPr>
      </w:pPr>
    </w:p>
    <w:p w14:paraId="0CE053AC" w14:textId="544A91E2" w:rsidR="0017543C" w:rsidRPr="00B17162" w:rsidRDefault="0017543C" w:rsidP="00C86133">
      <w:pPr>
        <w:spacing w:line="276" w:lineRule="auto"/>
        <w:jc w:val="right"/>
        <w:rPr>
          <w:rFonts w:ascii="Calibri" w:hAnsi="Calibri" w:cs="Calibri"/>
          <w:i/>
          <w:color w:val="7030A0"/>
          <w:sz w:val="36"/>
          <w:szCs w:val="36"/>
          <w:lang w:val="en-US"/>
        </w:rPr>
      </w:pPr>
      <w:r w:rsidRPr="00B17162">
        <w:rPr>
          <w:rFonts w:ascii="Calibri" w:hAnsi="Calibri" w:cs="Calibri"/>
          <w:i/>
          <w:color w:val="7030A0"/>
          <w:sz w:val="28"/>
          <w:szCs w:val="36"/>
          <w:lang w:val="en-US"/>
        </w:rPr>
        <w:t>The current pension system in Mexico and its benefits: Analysis from the perspective of worker</w:t>
      </w:r>
    </w:p>
    <w:p w14:paraId="5B92BB33" w14:textId="77777777" w:rsidR="00C86133" w:rsidRPr="00B17162" w:rsidRDefault="00C86133" w:rsidP="00C86133">
      <w:pPr>
        <w:spacing w:line="276" w:lineRule="auto"/>
        <w:jc w:val="right"/>
        <w:rPr>
          <w:rFonts w:ascii="Calibri" w:hAnsi="Calibri" w:cs="Calibri"/>
          <w:color w:val="7030A0"/>
          <w:sz w:val="36"/>
          <w:szCs w:val="36"/>
          <w:lang w:val="en-US"/>
        </w:rPr>
      </w:pPr>
    </w:p>
    <w:p w14:paraId="5E98FA3E" w14:textId="77777777" w:rsidR="006E759E" w:rsidRPr="00C86133" w:rsidRDefault="006E759E" w:rsidP="00C86133">
      <w:pPr>
        <w:spacing w:line="276" w:lineRule="auto"/>
        <w:ind w:right="49"/>
        <w:jc w:val="right"/>
        <w:rPr>
          <w:rFonts w:ascii="Calibri" w:hAnsi="Calibri" w:cs="Calibri"/>
          <w:b/>
        </w:rPr>
      </w:pPr>
      <w:r w:rsidRPr="00C86133">
        <w:rPr>
          <w:rFonts w:ascii="Calibri" w:hAnsi="Calibri" w:cs="Calibri"/>
          <w:b/>
        </w:rPr>
        <w:t>Eduardo Colmenares Cantú</w:t>
      </w:r>
    </w:p>
    <w:p w14:paraId="2DC4F65D" w14:textId="11B0E686" w:rsidR="006E759E" w:rsidRPr="00C86133" w:rsidRDefault="006E759E" w:rsidP="00C86133">
      <w:pPr>
        <w:spacing w:line="276" w:lineRule="auto"/>
        <w:ind w:right="49"/>
        <w:jc w:val="right"/>
        <w:rPr>
          <w:rFonts w:ascii="Calibri" w:hAnsi="Calibri" w:cs="Calibri"/>
        </w:rPr>
      </w:pPr>
      <w:r w:rsidRPr="00C86133">
        <w:rPr>
          <w:rFonts w:ascii="Calibri" w:hAnsi="Calibri" w:cs="Calibri"/>
        </w:rPr>
        <w:t>Uni</w:t>
      </w:r>
      <w:r w:rsidR="00B17162">
        <w:rPr>
          <w:rFonts w:ascii="Calibri" w:hAnsi="Calibri" w:cs="Calibri"/>
        </w:rPr>
        <w:t>versidad Autónoma de Nuevo León</w:t>
      </w:r>
      <w:r w:rsidR="00B17162">
        <w:rPr>
          <w:rFonts w:ascii="Calibri" w:hAnsi="Calibri" w:cs="Calibri"/>
        </w:rPr>
        <w:t>, México</w:t>
      </w:r>
      <w:bookmarkStart w:id="0" w:name="_GoBack"/>
      <w:bookmarkEnd w:id="0"/>
    </w:p>
    <w:p w14:paraId="782C1F74" w14:textId="77777777" w:rsidR="006E759E" w:rsidRPr="00C86133" w:rsidRDefault="006E759E" w:rsidP="00C86133">
      <w:pPr>
        <w:spacing w:line="276" w:lineRule="auto"/>
        <w:ind w:right="49"/>
        <w:jc w:val="right"/>
        <w:rPr>
          <w:rStyle w:val="Hipervnculo"/>
          <w:rFonts w:ascii="Calibri" w:hAnsi="Calibri" w:cs="Calibri"/>
          <w:color w:val="FF0000"/>
          <w:szCs w:val="22"/>
          <w:u w:val="none"/>
          <w:lang w:val="es-MX"/>
        </w:rPr>
      </w:pPr>
      <w:r w:rsidRPr="00C86133">
        <w:rPr>
          <w:rStyle w:val="Hipervnculo"/>
          <w:rFonts w:ascii="Calibri" w:hAnsi="Calibri" w:cs="Calibri"/>
          <w:color w:val="FF0000"/>
          <w:szCs w:val="22"/>
          <w:u w:val="none"/>
          <w:lang w:val="es-MX"/>
        </w:rPr>
        <w:t>ecolmenares@hotmail.com</w:t>
      </w:r>
    </w:p>
    <w:p w14:paraId="70CF47B6" w14:textId="77777777" w:rsidR="006F1BF5" w:rsidRPr="006E759E" w:rsidRDefault="006F1BF5" w:rsidP="00E80B6D">
      <w:pPr>
        <w:spacing w:line="480" w:lineRule="auto"/>
        <w:jc w:val="center"/>
        <w:rPr>
          <w:rFonts w:ascii="Times New Roman" w:hAnsi="Times New Roman" w:cs="Times New Roman"/>
          <w:lang w:val="es-MX"/>
        </w:rPr>
      </w:pPr>
    </w:p>
    <w:p w14:paraId="7409F1E3" w14:textId="6F63BB7E" w:rsidR="00A15F4A" w:rsidRPr="006E759E" w:rsidRDefault="006E759E" w:rsidP="00C86133">
      <w:pPr>
        <w:spacing w:after="200"/>
        <w:jc w:val="left"/>
        <w:rPr>
          <w:rFonts w:ascii="Times New Roman" w:hAnsi="Times New Roman" w:cs="Times New Roman"/>
          <w:b/>
          <w:lang w:val="es-MX"/>
        </w:rPr>
      </w:pPr>
      <w:r w:rsidRPr="00C86133">
        <w:rPr>
          <w:rFonts w:ascii="Calibri" w:eastAsia="Times New Roman" w:hAnsi="Calibri" w:cs="Calibri"/>
          <w:color w:val="7030A0"/>
          <w:sz w:val="28"/>
          <w:szCs w:val="28"/>
          <w:lang w:eastAsia="es-ES"/>
        </w:rPr>
        <w:t>Resumen</w:t>
      </w:r>
    </w:p>
    <w:p w14:paraId="3EC5879A" w14:textId="4AE495CC" w:rsidR="00354D25" w:rsidRPr="006E759E" w:rsidRDefault="00A30F1F" w:rsidP="00C86133">
      <w:pPr>
        <w:rPr>
          <w:rFonts w:ascii="Times New Roman" w:hAnsi="Times New Roman" w:cs="Times New Roman"/>
          <w:lang w:val="es-MX"/>
        </w:rPr>
      </w:pPr>
      <w:r w:rsidRPr="006E759E">
        <w:rPr>
          <w:rFonts w:ascii="Times New Roman" w:hAnsi="Times New Roman" w:cs="Times New Roman"/>
          <w:lang w:val="es-MX"/>
        </w:rPr>
        <w:t xml:space="preserve">El tema de la </w:t>
      </w:r>
      <w:r w:rsidR="00777383" w:rsidRPr="006E759E">
        <w:rPr>
          <w:rFonts w:ascii="Times New Roman" w:hAnsi="Times New Roman" w:cs="Times New Roman"/>
          <w:lang w:val="es-MX"/>
        </w:rPr>
        <w:t>pensión,</w:t>
      </w:r>
      <w:r w:rsidRPr="006E759E">
        <w:rPr>
          <w:rFonts w:ascii="Times New Roman" w:hAnsi="Times New Roman" w:cs="Times New Roman"/>
          <w:lang w:val="es-MX"/>
        </w:rPr>
        <w:t xml:space="preserve"> es un</w:t>
      </w:r>
      <w:r w:rsidR="00A15F4A" w:rsidRPr="006E759E">
        <w:rPr>
          <w:rFonts w:ascii="Times New Roman" w:hAnsi="Times New Roman" w:cs="Times New Roman"/>
          <w:lang w:val="es-MX"/>
        </w:rPr>
        <w:t xml:space="preserve"> problem</w:t>
      </w:r>
      <w:r w:rsidRPr="006E759E">
        <w:rPr>
          <w:rFonts w:ascii="Times New Roman" w:hAnsi="Times New Roman" w:cs="Times New Roman"/>
          <w:lang w:val="es-MX"/>
        </w:rPr>
        <w:t xml:space="preserve">a </w:t>
      </w:r>
      <w:r w:rsidR="00A15F4A" w:rsidRPr="006E759E">
        <w:rPr>
          <w:rFonts w:ascii="Times New Roman" w:hAnsi="Times New Roman" w:cs="Times New Roman"/>
          <w:lang w:val="es-MX"/>
        </w:rPr>
        <w:t xml:space="preserve">importante a considerar </w:t>
      </w:r>
      <w:r w:rsidRPr="006E759E">
        <w:rPr>
          <w:rFonts w:ascii="Times New Roman" w:hAnsi="Times New Roman" w:cs="Times New Roman"/>
          <w:lang w:val="es-MX"/>
        </w:rPr>
        <w:t>en la actualidad</w:t>
      </w:r>
      <w:r w:rsidR="00A15F4A" w:rsidRPr="006E759E">
        <w:rPr>
          <w:rFonts w:ascii="Times New Roman" w:hAnsi="Times New Roman" w:cs="Times New Roman"/>
          <w:lang w:val="es-MX"/>
        </w:rPr>
        <w:t xml:space="preserve">, </w:t>
      </w:r>
      <w:r w:rsidRPr="006E759E">
        <w:rPr>
          <w:rFonts w:ascii="Times New Roman" w:hAnsi="Times New Roman" w:cs="Times New Roman"/>
          <w:lang w:val="es-MX"/>
        </w:rPr>
        <w:t xml:space="preserve">debido a </w:t>
      </w:r>
      <w:r w:rsidR="00A15F4A" w:rsidRPr="006E759E">
        <w:rPr>
          <w:rFonts w:ascii="Times New Roman" w:hAnsi="Times New Roman" w:cs="Times New Roman"/>
          <w:lang w:val="es-MX"/>
        </w:rPr>
        <w:t xml:space="preserve">que </w:t>
      </w:r>
      <w:r w:rsidR="00D6529A">
        <w:rPr>
          <w:rFonts w:ascii="Times New Roman" w:hAnsi="Times New Roman" w:cs="Times New Roman"/>
          <w:lang w:val="es-MX"/>
        </w:rPr>
        <w:t>la población de la tercera edad</w:t>
      </w:r>
      <w:r w:rsidR="00A15F4A" w:rsidRPr="006E759E">
        <w:rPr>
          <w:rFonts w:ascii="Times New Roman" w:hAnsi="Times New Roman" w:cs="Times New Roman"/>
          <w:lang w:val="es-MX"/>
        </w:rPr>
        <w:t xml:space="preserve"> está incrementándose de manera considerable en casi todo el mundo, por lo que los sistemas de pensión se han fragmentado de manera total o parcial, buscando modelos más viables que respondan a </w:t>
      </w:r>
      <w:r w:rsidRPr="006E759E">
        <w:rPr>
          <w:rFonts w:ascii="Times New Roman" w:hAnsi="Times New Roman" w:cs="Times New Roman"/>
          <w:lang w:val="es-MX"/>
        </w:rPr>
        <w:t xml:space="preserve">dicha </w:t>
      </w:r>
      <w:r w:rsidR="00A15F4A" w:rsidRPr="006E759E">
        <w:rPr>
          <w:rFonts w:ascii="Times New Roman" w:hAnsi="Times New Roman" w:cs="Times New Roman"/>
          <w:lang w:val="es-MX"/>
        </w:rPr>
        <w:t xml:space="preserve">problemática. </w:t>
      </w:r>
      <w:r w:rsidRPr="006E759E">
        <w:rPr>
          <w:rFonts w:ascii="Times New Roman" w:hAnsi="Times New Roman" w:cs="Times New Roman"/>
          <w:lang w:val="es-MX"/>
        </w:rPr>
        <w:t>E</w:t>
      </w:r>
      <w:r w:rsidR="00A15F4A" w:rsidRPr="006E759E">
        <w:rPr>
          <w:rFonts w:ascii="Times New Roman" w:hAnsi="Times New Roman" w:cs="Times New Roman"/>
          <w:lang w:val="es-MX"/>
        </w:rPr>
        <w:t>s una obligación para l</w:t>
      </w:r>
      <w:r w:rsidR="0016157F" w:rsidRPr="006E759E">
        <w:rPr>
          <w:rFonts w:ascii="Times New Roman" w:hAnsi="Times New Roman" w:cs="Times New Roman"/>
          <w:lang w:val="es-MX"/>
        </w:rPr>
        <w:t>a</w:t>
      </w:r>
      <w:r w:rsidR="00A15F4A" w:rsidRPr="006E759E">
        <w:rPr>
          <w:rFonts w:ascii="Times New Roman" w:hAnsi="Times New Roman" w:cs="Times New Roman"/>
          <w:lang w:val="es-MX"/>
        </w:rPr>
        <w:t xml:space="preserve">s </w:t>
      </w:r>
      <w:r w:rsidR="00777383" w:rsidRPr="006E759E">
        <w:rPr>
          <w:rFonts w:ascii="Times New Roman" w:hAnsi="Times New Roman" w:cs="Times New Roman"/>
          <w:lang w:val="es-MX"/>
        </w:rPr>
        <w:t>Afore</w:t>
      </w:r>
      <w:r w:rsidR="0016157F" w:rsidRPr="006E759E">
        <w:rPr>
          <w:rFonts w:ascii="Times New Roman" w:hAnsi="Times New Roman" w:cs="Times New Roman"/>
          <w:lang w:val="es-MX"/>
        </w:rPr>
        <w:t xml:space="preserve"> </w:t>
      </w:r>
      <w:r w:rsidR="00D6529A">
        <w:rPr>
          <w:rFonts w:ascii="Times New Roman" w:hAnsi="Times New Roman" w:cs="Times New Roman"/>
          <w:lang w:val="es-MX"/>
        </w:rPr>
        <w:t>y</w:t>
      </w:r>
      <w:r w:rsidRPr="006E759E">
        <w:rPr>
          <w:rFonts w:ascii="Times New Roman" w:hAnsi="Times New Roman" w:cs="Times New Roman"/>
          <w:lang w:val="es-MX"/>
        </w:rPr>
        <w:t xml:space="preserve"> para el </w:t>
      </w:r>
      <w:r w:rsidRPr="006E759E">
        <w:rPr>
          <w:rFonts w:ascii="Times New Roman" w:hAnsi="Times New Roman" w:cs="Times New Roman"/>
          <w:i/>
          <w:lang w:val="es-MX"/>
        </w:rPr>
        <w:t>estado</w:t>
      </w:r>
      <w:r w:rsidRPr="006E759E">
        <w:rPr>
          <w:rFonts w:ascii="Times New Roman" w:hAnsi="Times New Roman" w:cs="Times New Roman"/>
          <w:lang w:val="es-MX"/>
        </w:rPr>
        <w:t xml:space="preserve">, </w:t>
      </w:r>
      <w:r w:rsidR="00D6529A">
        <w:rPr>
          <w:rFonts w:ascii="Times New Roman" w:hAnsi="Times New Roman" w:cs="Times New Roman"/>
          <w:lang w:val="es-MX"/>
        </w:rPr>
        <w:t xml:space="preserve">es importante </w:t>
      </w:r>
      <w:r w:rsidR="0016157F" w:rsidRPr="006E759E">
        <w:rPr>
          <w:rFonts w:ascii="Times New Roman" w:hAnsi="Times New Roman" w:cs="Times New Roman"/>
          <w:lang w:val="es-MX"/>
        </w:rPr>
        <w:t>resol</w:t>
      </w:r>
      <w:r w:rsidR="00D6529A">
        <w:rPr>
          <w:rFonts w:ascii="Times New Roman" w:hAnsi="Times New Roman" w:cs="Times New Roman"/>
          <w:lang w:val="es-MX"/>
        </w:rPr>
        <w:t>ver esta situación antes de que</w:t>
      </w:r>
      <w:r w:rsidR="0016157F" w:rsidRPr="006E759E">
        <w:rPr>
          <w:rFonts w:ascii="Times New Roman" w:hAnsi="Times New Roman" w:cs="Times New Roman"/>
          <w:lang w:val="es-MX"/>
        </w:rPr>
        <w:t xml:space="preserve"> se vuelva incontrolable, por lo </w:t>
      </w:r>
      <w:r w:rsidR="00777383" w:rsidRPr="006E759E">
        <w:rPr>
          <w:rFonts w:ascii="Times New Roman" w:hAnsi="Times New Roman" w:cs="Times New Roman"/>
          <w:lang w:val="es-MX"/>
        </w:rPr>
        <w:t>que</w:t>
      </w:r>
      <w:r w:rsidR="0016157F" w:rsidRPr="006E759E">
        <w:rPr>
          <w:rFonts w:ascii="Times New Roman" w:hAnsi="Times New Roman" w:cs="Times New Roman"/>
          <w:lang w:val="es-MX"/>
        </w:rPr>
        <w:t xml:space="preserve">, este estudio, </w:t>
      </w:r>
      <w:r w:rsidR="00D6529A">
        <w:rPr>
          <w:rFonts w:ascii="Times New Roman" w:hAnsi="Times New Roman" w:cs="Times New Roman"/>
          <w:lang w:val="es-MX"/>
        </w:rPr>
        <w:t xml:space="preserve">compara los resultados de esta investigación con el realizado por </w:t>
      </w:r>
      <w:r w:rsidR="0016157F" w:rsidRPr="006E759E">
        <w:rPr>
          <w:rFonts w:ascii="Times New Roman" w:hAnsi="Times New Roman" w:cs="Times New Roman"/>
          <w:lang w:val="es-MX"/>
        </w:rPr>
        <w:t>la Asociación Mexicana de Administradoras de Fondos para el Retiro A.C (Amafore), quien es el organismo que representa los intereses de las (Afore)</w:t>
      </w:r>
      <w:r w:rsidR="00777383" w:rsidRPr="006E759E">
        <w:rPr>
          <w:rFonts w:ascii="Times New Roman" w:hAnsi="Times New Roman" w:cs="Times New Roman"/>
          <w:lang w:val="es-MX"/>
        </w:rPr>
        <w:t>,</w:t>
      </w:r>
      <w:r w:rsidR="0016157F" w:rsidRPr="006E759E">
        <w:rPr>
          <w:rFonts w:ascii="Times New Roman" w:hAnsi="Times New Roman" w:cs="Times New Roman"/>
          <w:lang w:val="es-MX"/>
        </w:rPr>
        <w:t xml:space="preserve"> </w:t>
      </w:r>
      <w:r w:rsidR="00777383" w:rsidRPr="006E759E">
        <w:rPr>
          <w:rFonts w:ascii="Times New Roman" w:hAnsi="Times New Roman" w:cs="Times New Roman"/>
          <w:lang w:val="es-MX"/>
        </w:rPr>
        <w:t>para conocer los beneficios de estar inscritos en una administradora.</w:t>
      </w:r>
      <w:r w:rsidR="0016157F" w:rsidRPr="006E759E">
        <w:rPr>
          <w:rFonts w:ascii="Times New Roman" w:hAnsi="Times New Roman" w:cs="Times New Roman"/>
          <w:lang w:val="es-MX"/>
        </w:rPr>
        <w:t xml:space="preserve"> </w:t>
      </w:r>
      <w:r w:rsidRPr="006E759E">
        <w:rPr>
          <w:rFonts w:ascii="Times New Roman" w:hAnsi="Times New Roman" w:cs="Times New Roman"/>
          <w:lang w:val="es-MX"/>
        </w:rPr>
        <w:t>En es</w:t>
      </w:r>
      <w:r w:rsidR="00777383" w:rsidRPr="006E759E">
        <w:rPr>
          <w:rFonts w:ascii="Times New Roman" w:hAnsi="Times New Roman" w:cs="Times New Roman"/>
          <w:lang w:val="es-MX"/>
        </w:rPr>
        <w:t>t</w:t>
      </w:r>
      <w:r w:rsidRPr="006E759E">
        <w:rPr>
          <w:rFonts w:ascii="Times New Roman" w:hAnsi="Times New Roman" w:cs="Times New Roman"/>
          <w:lang w:val="es-MX"/>
        </w:rPr>
        <w:t xml:space="preserve">e sentido, </w:t>
      </w:r>
      <w:r w:rsidR="0016157F" w:rsidRPr="006E759E">
        <w:rPr>
          <w:rFonts w:ascii="Times New Roman" w:hAnsi="Times New Roman" w:cs="Times New Roman"/>
          <w:lang w:val="es-MX"/>
        </w:rPr>
        <w:t>la presente investigación</w:t>
      </w:r>
      <w:r w:rsidRPr="006E759E">
        <w:rPr>
          <w:rFonts w:ascii="Times New Roman" w:hAnsi="Times New Roman" w:cs="Times New Roman"/>
          <w:lang w:val="es-MX"/>
        </w:rPr>
        <w:t xml:space="preserve"> tiene la finalidad de evaluar de forma cuantitativa la percepción que tienen los trabajadores sobre los beneficios del actual sistema de pensión</w:t>
      </w:r>
      <w:r w:rsidR="00D6529A">
        <w:rPr>
          <w:rFonts w:ascii="Times New Roman" w:hAnsi="Times New Roman" w:cs="Times New Roman"/>
          <w:lang w:val="es-MX"/>
        </w:rPr>
        <w:t>, además de comparar los resultados con la Amafore</w:t>
      </w:r>
      <w:r w:rsidRPr="006E759E">
        <w:rPr>
          <w:rFonts w:ascii="Times New Roman" w:hAnsi="Times New Roman" w:cs="Times New Roman"/>
          <w:lang w:val="es-MX"/>
        </w:rPr>
        <w:t>.</w:t>
      </w:r>
    </w:p>
    <w:p w14:paraId="08A61C0A" w14:textId="77777777" w:rsidR="00A30F1F" w:rsidRPr="006E759E" w:rsidRDefault="00A30F1F" w:rsidP="00A15F4A">
      <w:pPr>
        <w:spacing w:line="480" w:lineRule="auto"/>
        <w:rPr>
          <w:rFonts w:ascii="Times New Roman" w:hAnsi="Times New Roman" w:cs="Times New Roman"/>
          <w:lang w:val="es-MX"/>
        </w:rPr>
      </w:pPr>
    </w:p>
    <w:p w14:paraId="08D67839" w14:textId="7EDF882C" w:rsidR="00A15F4A" w:rsidRDefault="00A15F4A" w:rsidP="00A15F4A">
      <w:pPr>
        <w:spacing w:line="480" w:lineRule="auto"/>
        <w:rPr>
          <w:rFonts w:ascii="Times New Roman" w:hAnsi="Times New Roman" w:cs="Times New Roman"/>
          <w:lang w:val="es-MX"/>
        </w:rPr>
      </w:pPr>
      <w:r w:rsidRPr="00C86133">
        <w:rPr>
          <w:rFonts w:ascii="Calibri" w:eastAsia="Times New Roman" w:hAnsi="Calibri" w:cs="Calibri"/>
          <w:color w:val="7030A0"/>
          <w:sz w:val="28"/>
          <w:szCs w:val="28"/>
          <w:lang w:eastAsia="es-ES"/>
        </w:rPr>
        <w:t>Palabras clave:</w:t>
      </w:r>
      <w:r w:rsidRPr="006E759E">
        <w:rPr>
          <w:rFonts w:ascii="Times New Roman" w:hAnsi="Times New Roman" w:cs="Times New Roman"/>
          <w:lang w:val="es-MX"/>
        </w:rPr>
        <w:t xml:space="preserve">  </w:t>
      </w:r>
      <w:r w:rsidR="0016157F" w:rsidRPr="006E759E">
        <w:rPr>
          <w:rFonts w:ascii="Times New Roman" w:hAnsi="Times New Roman" w:cs="Times New Roman"/>
          <w:lang w:val="es-MX"/>
        </w:rPr>
        <w:t xml:space="preserve"> Beneficios; </w:t>
      </w:r>
      <w:r w:rsidRPr="006E759E">
        <w:rPr>
          <w:rFonts w:ascii="Times New Roman" w:hAnsi="Times New Roman" w:cs="Times New Roman"/>
          <w:lang w:val="es-MX"/>
        </w:rPr>
        <w:t xml:space="preserve">sistema de pensión; </w:t>
      </w:r>
      <w:r w:rsidR="00354D25" w:rsidRPr="006E759E">
        <w:rPr>
          <w:rFonts w:ascii="Times New Roman" w:hAnsi="Times New Roman" w:cs="Times New Roman"/>
          <w:lang w:val="es-MX"/>
        </w:rPr>
        <w:t>Afore.</w:t>
      </w:r>
    </w:p>
    <w:p w14:paraId="26CEE8EB" w14:textId="77777777" w:rsidR="00A15F4A" w:rsidRPr="00B17162" w:rsidRDefault="00A15F4A" w:rsidP="00A15F4A">
      <w:pPr>
        <w:spacing w:line="480" w:lineRule="auto"/>
        <w:rPr>
          <w:rFonts w:ascii="Calibri" w:eastAsia="Times New Roman" w:hAnsi="Calibri" w:cs="Calibri"/>
          <w:color w:val="7030A0"/>
          <w:sz w:val="28"/>
          <w:szCs w:val="28"/>
          <w:lang w:val="en-US" w:eastAsia="es-ES"/>
        </w:rPr>
      </w:pPr>
      <w:r w:rsidRPr="00B17162">
        <w:rPr>
          <w:rFonts w:ascii="Calibri" w:eastAsia="Times New Roman" w:hAnsi="Calibri" w:cs="Calibri"/>
          <w:color w:val="7030A0"/>
          <w:sz w:val="28"/>
          <w:szCs w:val="28"/>
          <w:lang w:val="en-US" w:eastAsia="es-ES"/>
        </w:rPr>
        <w:t>Abstract:</w:t>
      </w:r>
    </w:p>
    <w:p w14:paraId="6B2FD371" w14:textId="61059F11" w:rsidR="00A15F4A" w:rsidRDefault="00A15F4A" w:rsidP="00C86133">
      <w:pPr>
        <w:rPr>
          <w:rFonts w:ascii="Times New Roman" w:hAnsi="Times New Roman" w:cs="Times New Roman"/>
          <w:lang w:val="en-US"/>
        </w:rPr>
      </w:pPr>
      <w:r w:rsidRPr="006E759E">
        <w:rPr>
          <w:rFonts w:ascii="Times New Roman" w:hAnsi="Times New Roman" w:cs="Times New Roman"/>
          <w:lang w:val="en-US"/>
        </w:rPr>
        <w:t xml:space="preserve">The issue of old age is an important problem to consider within the social security, since the elderly population is increasing considerably in almost all over the world, pension systems have been totally or partially fragmented, looking for more viable models that </w:t>
      </w:r>
      <w:r w:rsidRPr="006E759E">
        <w:rPr>
          <w:rFonts w:ascii="Times New Roman" w:hAnsi="Times New Roman" w:cs="Times New Roman"/>
          <w:lang w:val="en-US"/>
        </w:rPr>
        <w:lastRenderedPageBreak/>
        <w:t>respond this problem. Today is a requirement for workers to start planning their retirement, so in this study it is analyzed, through an investigation, if these administrators are providing the information in a way that is understandable and comprehensible to let</w:t>
      </w:r>
      <w:r w:rsidR="00A2700A" w:rsidRPr="006E759E">
        <w:rPr>
          <w:rFonts w:ascii="Times New Roman" w:hAnsi="Times New Roman" w:cs="Times New Roman"/>
          <w:lang w:val="en-US"/>
        </w:rPr>
        <w:t xml:space="preserve"> </w:t>
      </w:r>
      <w:r w:rsidRPr="006E759E">
        <w:rPr>
          <w:rFonts w:ascii="Times New Roman" w:hAnsi="Times New Roman" w:cs="Times New Roman"/>
          <w:lang w:val="en-US"/>
        </w:rPr>
        <w:t>their users know the amount of their pension when the time of their retirement is reached.</w:t>
      </w:r>
    </w:p>
    <w:p w14:paraId="594256B7" w14:textId="77777777" w:rsidR="003706F9" w:rsidRPr="006E759E" w:rsidRDefault="003706F9" w:rsidP="00A15F4A">
      <w:pPr>
        <w:spacing w:line="480" w:lineRule="auto"/>
        <w:rPr>
          <w:rFonts w:ascii="Times New Roman" w:hAnsi="Times New Roman" w:cs="Times New Roman"/>
          <w:lang w:val="en-US"/>
        </w:rPr>
      </w:pPr>
    </w:p>
    <w:p w14:paraId="3D90409D" w14:textId="5389283D" w:rsidR="00A15F4A" w:rsidRPr="006E759E" w:rsidRDefault="00A15F4A" w:rsidP="00903600">
      <w:pPr>
        <w:spacing w:line="480" w:lineRule="auto"/>
        <w:rPr>
          <w:rFonts w:ascii="Times New Roman" w:hAnsi="Times New Roman" w:cs="Times New Roman"/>
          <w:lang w:val="en-US"/>
        </w:rPr>
      </w:pPr>
      <w:r w:rsidRPr="00B17162">
        <w:rPr>
          <w:rFonts w:ascii="Calibri" w:eastAsia="Times New Roman" w:hAnsi="Calibri" w:cs="Calibri"/>
          <w:color w:val="7030A0"/>
          <w:sz w:val="28"/>
          <w:szCs w:val="28"/>
          <w:lang w:val="en-US" w:eastAsia="es-ES"/>
        </w:rPr>
        <w:t>Key words:</w:t>
      </w:r>
      <w:r w:rsidRPr="006E759E">
        <w:rPr>
          <w:rFonts w:ascii="Times New Roman" w:hAnsi="Times New Roman" w:cs="Times New Roman"/>
          <w:lang w:val="en-US"/>
        </w:rPr>
        <w:t xml:space="preserve"> pension system; retirement; information; Afore.</w:t>
      </w:r>
    </w:p>
    <w:p w14:paraId="7AA69EE1" w14:textId="1994C4AB" w:rsidR="00C86133" w:rsidRDefault="00C86133" w:rsidP="00C86133">
      <w:pPr>
        <w:spacing w:line="480" w:lineRule="auto"/>
        <w:rPr>
          <w:rFonts w:cs="Calibri"/>
        </w:rPr>
      </w:pPr>
      <w:r w:rsidRPr="00B17162">
        <w:rPr>
          <w:rFonts w:ascii="Times New Roman" w:hAnsi="Times New Roman" w:cs="Times New Roman"/>
          <w:b/>
          <w:lang w:val="es-MX"/>
        </w:rPr>
        <w:t>Fecha recepción:</w:t>
      </w:r>
      <w:r w:rsidRPr="00B17162">
        <w:rPr>
          <w:rFonts w:ascii="Times New Roman" w:hAnsi="Times New Roman" w:cs="Times New Roman"/>
          <w:lang w:val="es-MX"/>
        </w:rPr>
        <w:t xml:space="preserve">   </w:t>
      </w:r>
      <w:r w:rsidR="00987FE5" w:rsidRPr="00B17162">
        <w:rPr>
          <w:rFonts w:ascii="Times New Roman" w:hAnsi="Times New Roman" w:cs="Times New Roman"/>
          <w:lang w:val="es-MX"/>
        </w:rPr>
        <w:t>Enero</w:t>
      </w:r>
      <w:r w:rsidRPr="00B17162">
        <w:rPr>
          <w:rFonts w:ascii="Times New Roman" w:hAnsi="Times New Roman" w:cs="Times New Roman"/>
          <w:lang w:val="es-MX"/>
        </w:rPr>
        <w:t xml:space="preserve"> 2015           </w:t>
      </w:r>
      <w:r w:rsidRPr="00B17162">
        <w:rPr>
          <w:rFonts w:ascii="Times New Roman" w:hAnsi="Times New Roman" w:cs="Times New Roman"/>
          <w:b/>
          <w:lang w:val="es-MX"/>
        </w:rPr>
        <w:t>Fecha aceptación:</w:t>
      </w:r>
      <w:r w:rsidRPr="00B17162">
        <w:rPr>
          <w:rFonts w:ascii="Times New Roman" w:hAnsi="Times New Roman" w:cs="Times New Roman"/>
          <w:lang w:val="es-MX"/>
        </w:rPr>
        <w:t xml:space="preserve"> </w:t>
      </w:r>
      <w:r w:rsidR="000141D8" w:rsidRPr="00B17162">
        <w:rPr>
          <w:rFonts w:ascii="Times New Roman" w:hAnsi="Times New Roman" w:cs="Times New Roman"/>
          <w:lang w:val="es-MX"/>
        </w:rPr>
        <w:t>Junio</w:t>
      </w:r>
      <w:r w:rsidRPr="00B17162">
        <w:rPr>
          <w:rFonts w:ascii="Times New Roman" w:hAnsi="Times New Roman" w:cs="Times New Roman"/>
          <w:lang w:val="es-MX"/>
        </w:rPr>
        <w:t xml:space="preserve"> 2015</w:t>
      </w:r>
      <w:r w:rsidRPr="00B17162">
        <w:rPr>
          <w:lang w:val="es-MX"/>
        </w:rPr>
        <w:br/>
      </w:r>
      <w:r w:rsidR="00F204BD">
        <w:rPr>
          <w:rFonts w:cs="Calibri"/>
        </w:rPr>
        <w:pict w14:anchorId="2047B990">
          <v:rect id="_x0000_i1025" style="width:0;height:1.5pt" o:hralign="center" o:hrstd="t" o:hr="t" fillcolor="#a0a0a0" stroked="f"/>
        </w:pict>
      </w:r>
    </w:p>
    <w:p w14:paraId="18860244" w14:textId="77777777" w:rsidR="00436FF3" w:rsidRPr="00B17162" w:rsidRDefault="00436FF3" w:rsidP="00903600">
      <w:pPr>
        <w:spacing w:line="480" w:lineRule="auto"/>
        <w:rPr>
          <w:rFonts w:ascii="Times New Roman" w:hAnsi="Times New Roman" w:cs="Times New Roman"/>
          <w:lang w:val="es-MX"/>
        </w:rPr>
      </w:pPr>
    </w:p>
    <w:p w14:paraId="6B7993F1" w14:textId="6811A884" w:rsidR="00A15F4A" w:rsidRPr="00C86133" w:rsidRDefault="00A15F4A" w:rsidP="003706F9">
      <w:pPr>
        <w:pStyle w:val="Prrafodelista"/>
        <w:numPr>
          <w:ilvl w:val="0"/>
          <w:numId w:val="4"/>
        </w:numPr>
        <w:spacing w:line="480" w:lineRule="auto"/>
        <w:rPr>
          <w:rFonts w:ascii="Calibri" w:eastAsia="Times New Roman" w:hAnsi="Calibri" w:cs="Calibri"/>
          <w:color w:val="7030A0"/>
          <w:sz w:val="28"/>
          <w:szCs w:val="28"/>
          <w:lang w:eastAsia="es-ES"/>
        </w:rPr>
      </w:pPr>
      <w:r w:rsidRPr="00C86133">
        <w:rPr>
          <w:rFonts w:ascii="Calibri" w:eastAsia="Times New Roman" w:hAnsi="Calibri" w:cs="Calibri"/>
          <w:color w:val="7030A0"/>
          <w:sz w:val="28"/>
          <w:szCs w:val="28"/>
          <w:lang w:eastAsia="es-ES"/>
        </w:rPr>
        <w:t>Introducción</w:t>
      </w:r>
    </w:p>
    <w:p w14:paraId="590A281F" w14:textId="3E7A26CD" w:rsidR="001D6AF2" w:rsidRPr="00C86133" w:rsidRDefault="00521041" w:rsidP="00C86133">
      <w:pPr>
        <w:rPr>
          <w:rFonts w:ascii="Times New Roman" w:hAnsi="Times New Roman" w:cs="Times New Roman"/>
        </w:rPr>
      </w:pPr>
      <w:r w:rsidRPr="00C86133">
        <w:rPr>
          <w:rFonts w:ascii="Times New Roman" w:hAnsi="Times New Roman" w:cs="Times New Roman"/>
        </w:rPr>
        <w:t xml:space="preserve">Han transcurrido </w:t>
      </w:r>
      <w:r w:rsidR="00EF076F" w:rsidRPr="00C86133">
        <w:rPr>
          <w:rFonts w:ascii="Times New Roman" w:hAnsi="Times New Roman" w:cs="Times New Roman"/>
        </w:rPr>
        <w:t>casi dos décadas</w:t>
      </w:r>
      <w:r w:rsidRPr="00C86133">
        <w:rPr>
          <w:rFonts w:ascii="Times New Roman" w:hAnsi="Times New Roman" w:cs="Times New Roman"/>
        </w:rPr>
        <w:t xml:space="preserve"> </w:t>
      </w:r>
      <w:r w:rsidR="00366C11" w:rsidRPr="00C86133">
        <w:rPr>
          <w:rFonts w:ascii="Times New Roman" w:hAnsi="Times New Roman" w:cs="Times New Roman"/>
        </w:rPr>
        <w:t>con</w:t>
      </w:r>
      <w:r w:rsidR="00F03CD4" w:rsidRPr="00C86133">
        <w:rPr>
          <w:rFonts w:ascii="Times New Roman" w:hAnsi="Times New Roman" w:cs="Times New Roman"/>
        </w:rPr>
        <w:t xml:space="preserve"> </w:t>
      </w:r>
      <w:r w:rsidRPr="00C86133">
        <w:rPr>
          <w:rFonts w:ascii="Times New Roman" w:hAnsi="Times New Roman" w:cs="Times New Roman"/>
        </w:rPr>
        <w:t>el actual sistema de pensiones de contribución definida, conocido como Afore, el cual está basado en un siste</w:t>
      </w:r>
      <w:r w:rsidR="00964146" w:rsidRPr="00C86133">
        <w:rPr>
          <w:rFonts w:ascii="Times New Roman" w:hAnsi="Times New Roman" w:cs="Times New Roman"/>
        </w:rPr>
        <w:t>ma de capitalización individual (ahorro individual),</w:t>
      </w:r>
      <w:r w:rsidRPr="00C86133">
        <w:rPr>
          <w:rFonts w:ascii="Times New Roman" w:hAnsi="Times New Roman" w:cs="Times New Roman"/>
        </w:rPr>
        <w:t xml:space="preserve"> remplazando al anterior esquema de financiamiento de reparto con beneficios definidos para los trabajadores afiliados al Instituto Mexicano del Seguro Social (IMSS). Dicho cambio se debió principalmente a la pirámide poblacional, la cual está dando un giro invertido</w:t>
      </w:r>
      <w:r w:rsidR="0001053A" w:rsidRPr="00C86133">
        <w:rPr>
          <w:rFonts w:ascii="Times New Roman" w:hAnsi="Times New Roman" w:cs="Times New Roman"/>
        </w:rPr>
        <w:t>,</w:t>
      </w:r>
      <w:r w:rsidRPr="00C86133">
        <w:rPr>
          <w:rFonts w:ascii="Times New Roman" w:hAnsi="Times New Roman" w:cs="Times New Roman"/>
        </w:rPr>
        <w:t xml:space="preserve"> debido a q</w:t>
      </w:r>
      <w:r w:rsidR="00964146" w:rsidRPr="00C86133">
        <w:rPr>
          <w:rFonts w:ascii="Times New Roman" w:hAnsi="Times New Roman" w:cs="Times New Roman"/>
        </w:rPr>
        <w:t xml:space="preserve">ue la población adulta mayor </w:t>
      </w:r>
      <w:r w:rsidR="0001053A" w:rsidRPr="00C86133">
        <w:rPr>
          <w:rFonts w:ascii="Times New Roman" w:hAnsi="Times New Roman" w:cs="Times New Roman"/>
        </w:rPr>
        <w:t>se está</w:t>
      </w:r>
      <w:r w:rsidRPr="00C86133">
        <w:rPr>
          <w:rFonts w:ascii="Times New Roman" w:hAnsi="Times New Roman" w:cs="Times New Roman"/>
        </w:rPr>
        <w:t xml:space="preserve"> </w:t>
      </w:r>
      <w:r w:rsidR="00964146" w:rsidRPr="00C86133">
        <w:rPr>
          <w:rFonts w:ascii="Times New Roman" w:hAnsi="Times New Roman" w:cs="Times New Roman"/>
        </w:rPr>
        <w:t>acrecentando</w:t>
      </w:r>
      <w:r w:rsidRPr="00C86133">
        <w:rPr>
          <w:rFonts w:ascii="Times New Roman" w:hAnsi="Times New Roman" w:cs="Times New Roman"/>
        </w:rPr>
        <w:t xml:space="preserve"> en desproporción con la demás población.</w:t>
      </w:r>
      <w:r w:rsidR="00EF076F" w:rsidRPr="00C86133">
        <w:rPr>
          <w:rFonts w:ascii="Times New Roman" w:hAnsi="Times New Roman" w:cs="Times New Roman"/>
        </w:rPr>
        <w:t xml:space="preserve"> Asociado a esto, </w:t>
      </w:r>
      <w:r w:rsidR="0001053A" w:rsidRPr="00C86133">
        <w:rPr>
          <w:rFonts w:ascii="Times New Roman" w:hAnsi="Times New Roman" w:cs="Times New Roman"/>
        </w:rPr>
        <w:t xml:space="preserve">factores como </w:t>
      </w:r>
      <w:r w:rsidR="00EF076F" w:rsidRPr="00C86133">
        <w:rPr>
          <w:rFonts w:ascii="Times New Roman" w:hAnsi="Times New Roman" w:cs="Times New Roman"/>
        </w:rPr>
        <w:t>el desempleo</w:t>
      </w:r>
      <w:r w:rsidR="0001053A" w:rsidRPr="00C86133">
        <w:rPr>
          <w:rFonts w:ascii="Times New Roman" w:hAnsi="Times New Roman" w:cs="Times New Roman"/>
        </w:rPr>
        <w:t xml:space="preserve"> y</w:t>
      </w:r>
      <w:r w:rsidR="00EF076F" w:rsidRPr="00C86133">
        <w:rPr>
          <w:rFonts w:ascii="Times New Roman" w:hAnsi="Times New Roman" w:cs="Times New Roman"/>
        </w:rPr>
        <w:t xml:space="preserve"> </w:t>
      </w:r>
      <w:r w:rsidR="0001053A" w:rsidRPr="00C86133">
        <w:rPr>
          <w:rFonts w:ascii="Times New Roman" w:hAnsi="Times New Roman" w:cs="Times New Roman"/>
        </w:rPr>
        <w:t xml:space="preserve">la crisis financiera global, han provocado una desaceleración o caída en el crecimiento económico. </w:t>
      </w:r>
      <w:r w:rsidR="004B16D5" w:rsidRPr="00C86133">
        <w:rPr>
          <w:rFonts w:ascii="Times New Roman" w:hAnsi="Times New Roman" w:cs="Times New Roman"/>
        </w:rPr>
        <w:t xml:space="preserve">Aunado </w:t>
      </w:r>
      <w:r w:rsidR="00CE0C7D" w:rsidRPr="00C86133">
        <w:rPr>
          <w:rFonts w:ascii="Times New Roman" w:hAnsi="Times New Roman" w:cs="Times New Roman"/>
        </w:rPr>
        <w:t>a estos factores, el actual</w:t>
      </w:r>
      <w:r w:rsidR="004B16D5" w:rsidRPr="00C86133">
        <w:rPr>
          <w:rFonts w:ascii="Times New Roman" w:hAnsi="Times New Roman" w:cs="Times New Roman"/>
        </w:rPr>
        <w:t xml:space="preserve"> sistema de pensiones</w:t>
      </w:r>
      <w:r w:rsidR="00D2537E" w:rsidRPr="00C86133">
        <w:rPr>
          <w:rFonts w:ascii="Times New Roman" w:hAnsi="Times New Roman" w:cs="Times New Roman"/>
        </w:rPr>
        <w:t xml:space="preserve"> </w:t>
      </w:r>
      <w:r w:rsidR="00CE0C7D" w:rsidRPr="00C86133">
        <w:rPr>
          <w:rFonts w:ascii="Times New Roman" w:hAnsi="Times New Roman" w:cs="Times New Roman"/>
        </w:rPr>
        <w:t>tiene el objetivo de lograr que</w:t>
      </w:r>
      <w:r w:rsidR="001D6AF2" w:rsidRPr="00C86133">
        <w:rPr>
          <w:rFonts w:ascii="Times New Roman" w:hAnsi="Times New Roman" w:cs="Times New Roman"/>
        </w:rPr>
        <w:t xml:space="preserve"> las personas de la tercera edad</w:t>
      </w:r>
      <w:r w:rsidR="00CE0C7D" w:rsidRPr="00C86133">
        <w:rPr>
          <w:rFonts w:ascii="Times New Roman" w:hAnsi="Times New Roman" w:cs="Times New Roman"/>
        </w:rPr>
        <w:t>,</w:t>
      </w:r>
      <w:r w:rsidR="001D6AF2" w:rsidRPr="00C86133">
        <w:rPr>
          <w:rFonts w:ascii="Times New Roman" w:hAnsi="Times New Roman" w:cs="Times New Roman"/>
        </w:rPr>
        <w:t xml:space="preserve"> </w:t>
      </w:r>
      <w:r w:rsidR="004B16D5" w:rsidRPr="00C86133">
        <w:rPr>
          <w:rFonts w:ascii="Times New Roman" w:hAnsi="Times New Roman" w:cs="Times New Roman"/>
        </w:rPr>
        <w:t>logren acumular</w:t>
      </w:r>
      <w:r w:rsidR="001D6AF2" w:rsidRPr="00C86133">
        <w:rPr>
          <w:rFonts w:ascii="Times New Roman" w:hAnsi="Times New Roman" w:cs="Times New Roman"/>
        </w:rPr>
        <w:t xml:space="preserve"> los recursos suficientes pa</w:t>
      </w:r>
      <w:r w:rsidR="004B16D5" w:rsidRPr="00C86133">
        <w:rPr>
          <w:rFonts w:ascii="Times New Roman" w:hAnsi="Times New Roman" w:cs="Times New Roman"/>
        </w:rPr>
        <w:t>ra su</w:t>
      </w:r>
      <w:r w:rsidR="00D21637" w:rsidRPr="00C86133">
        <w:rPr>
          <w:rFonts w:ascii="Times New Roman" w:hAnsi="Times New Roman" w:cs="Times New Roman"/>
        </w:rPr>
        <w:t xml:space="preserve"> jubilación;</w:t>
      </w:r>
      <w:r w:rsidR="001D6AF2" w:rsidRPr="00C86133">
        <w:rPr>
          <w:rFonts w:ascii="Times New Roman" w:hAnsi="Times New Roman" w:cs="Times New Roman"/>
        </w:rPr>
        <w:t xml:space="preserve"> </w:t>
      </w:r>
      <w:r w:rsidR="004B16D5" w:rsidRPr="00C86133">
        <w:rPr>
          <w:rFonts w:ascii="Times New Roman" w:hAnsi="Times New Roman" w:cs="Times New Roman"/>
        </w:rPr>
        <w:t xml:space="preserve">por otra parte, </w:t>
      </w:r>
      <w:r w:rsidR="00D2537E" w:rsidRPr="00C86133">
        <w:rPr>
          <w:rFonts w:ascii="Times New Roman" w:hAnsi="Times New Roman" w:cs="Times New Roman"/>
        </w:rPr>
        <w:t xml:space="preserve">debe ser una obligación para los trabajadores tener en cuenta la planeación de su futura jubilación mediante el ahorro, ya que </w:t>
      </w:r>
      <w:r w:rsidR="001739D3" w:rsidRPr="00C86133">
        <w:rPr>
          <w:rFonts w:ascii="Times New Roman" w:hAnsi="Times New Roman" w:cs="Times New Roman"/>
        </w:rPr>
        <w:t>con ello no sólo contribuyen al crecimiento global y a la creación de empleo</w:t>
      </w:r>
      <w:r w:rsidR="004B16D5" w:rsidRPr="00C86133">
        <w:rPr>
          <w:rFonts w:ascii="Times New Roman" w:hAnsi="Times New Roman" w:cs="Times New Roman"/>
        </w:rPr>
        <w:t>s</w:t>
      </w:r>
      <w:r w:rsidR="001739D3" w:rsidRPr="00C86133">
        <w:rPr>
          <w:rFonts w:ascii="Times New Roman" w:hAnsi="Times New Roman" w:cs="Times New Roman"/>
        </w:rPr>
        <w:t>, sino también se aseguran un mayor bienest</w:t>
      </w:r>
      <w:r w:rsidR="001D6AF2" w:rsidRPr="00C86133">
        <w:rPr>
          <w:rFonts w:ascii="Times New Roman" w:hAnsi="Times New Roman" w:cs="Times New Roman"/>
        </w:rPr>
        <w:t>ar individual y familiar futuro</w:t>
      </w:r>
      <w:r w:rsidR="005166AF" w:rsidRPr="00C86133">
        <w:rPr>
          <w:rFonts w:ascii="Times New Roman" w:hAnsi="Times New Roman" w:cs="Times New Roman"/>
        </w:rPr>
        <w:t xml:space="preserve">. </w:t>
      </w:r>
    </w:p>
    <w:p w14:paraId="74285845" w14:textId="77777777" w:rsidR="00D21637" w:rsidRPr="00C86133" w:rsidRDefault="00D21637" w:rsidP="00C86133">
      <w:pPr>
        <w:rPr>
          <w:rFonts w:ascii="Times New Roman" w:hAnsi="Times New Roman" w:cs="Times New Roman"/>
        </w:rPr>
      </w:pPr>
    </w:p>
    <w:p w14:paraId="793F75DA" w14:textId="5D88ADCB" w:rsidR="00CE0C7D" w:rsidRPr="00C86133" w:rsidRDefault="002F140B" w:rsidP="00C86133">
      <w:pPr>
        <w:rPr>
          <w:rFonts w:ascii="Times New Roman" w:hAnsi="Times New Roman" w:cs="Times New Roman"/>
        </w:rPr>
      </w:pPr>
      <w:r w:rsidRPr="00C86133">
        <w:rPr>
          <w:rFonts w:ascii="Times New Roman" w:hAnsi="Times New Roman" w:cs="Times New Roman"/>
        </w:rPr>
        <w:t>Ruiz (2008)</w:t>
      </w:r>
      <w:r w:rsidR="008F695B" w:rsidRPr="00C86133">
        <w:rPr>
          <w:rFonts w:ascii="Times New Roman" w:hAnsi="Times New Roman" w:cs="Times New Roman"/>
        </w:rPr>
        <w:t xml:space="preserve"> destaca que las Afore </w:t>
      </w:r>
      <w:r w:rsidR="009F0127" w:rsidRPr="00C86133">
        <w:rPr>
          <w:rFonts w:ascii="Times New Roman" w:hAnsi="Times New Roman" w:cs="Times New Roman"/>
        </w:rPr>
        <w:t>administran</w:t>
      </w:r>
      <w:r w:rsidR="008F695B" w:rsidRPr="00C86133">
        <w:rPr>
          <w:rFonts w:ascii="Times New Roman" w:hAnsi="Times New Roman" w:cs="Times New Roman"/>
        </w:rPr>
        <w:t xml:space="preserve"> las cuentas individuales de los fondos de los trab</w:t>
      </w:r>
      <w:r w:rsidR="009F0127" w:rsidRPr="00C86133">
        <w:rPr>
          <w:rFonts w:ascii="Times New Roman" w:hAnsi="Times New Roman" w:cs="Times New Roman"/>
        </w:rPr>
        <w:t>ajadores pensionados</w:t>
      </w:r>
      <w:r w:rsidR="004B16D5" w:rsidRPr="00C86133">
        <w:rPr>
          <w:rFonts w:ascii="Times New Roman" w:hAnsi="Times New Roman" w:cs="Times New Roman"/>
        </w:rPr>
        <w:t>,</w:t>
      </w:r>
      <w:r w:rsidR="009F0127" w:rsidRPr="00C86133">
        <w:rPr>
          <w:rFonts w:ascii="Times New Roman" w:hAnsi="Times New Roman" w:cs="Times New Roman"/>
        </w:rPr>
        <w:t xml:space="preserve"> </w:t>
      </w:r>
      <w:r w:rsidR="004B16D5" w:rsidRPr="00C86133">
        <w:rPr>
          <w:rFonts w:ascii="Times New Roman" w:hAnsi="Times New Roman" w:cs="Times New Roman"/>
        </w:rPr>
        <w:t>a través de</w:t>
      </w:r>
      <w:r w:rsidR="008F695B" w:rsidRPr="00C86133">
        <w:rPr>
          <w:rFonts w:ascii="Times New Roman" w:hAnsi="Times New Roman" w:cs="Times New Roman"/>
        </w:rPr>
        <w:t xml:space="preserve"> las aportaciones realizadas por el patrón, trabajador y el gobierno, dentro de la rama del seguro de retiro, cesantía</w:t>
      </w:r>
      <w:r w:rsidR="00A2700A" w:rsidRPr="00C86133">
        <w:rPr>
          <w:rFonts w:ascii="Times New Roman" w:hAnsi="Times New Roman" w:cs="Times New Roman"/>
        </w:rPr>
        <w:t xml:space="preserve"> en edad avanzada y vejez</w:t>
      </w:r>
      <w:r w:rsidR="00EF076F" w:rsidRPr="00C86133">
        <w:rPr>
          <w:rFonts w:ascii="Times New Roman" w:hAnsi="Times New Roman" w:cs="Times New Roman"/>
        </w:rPr>
        <w:t>;</w:t>
      </w:r>
      <w:r w:rsidR="00CE0C7D" w:rsidRPr="00C86133">
        <w:rPr>
          <w:rFonts w:ascii="Times New Roman" w:hAnsi="Times New Roman" w:cs="Times New Roman"/>
        </w:rPr>
        <w:t xml:space="preserve"> se debe analizar si dichas administradoras de fondos, están desarrollando un modelo seguro y </w:t>
      </w:r>
      <w:r w:rsidR="00CE0C7D" w:rsidRPr="00C86133">
        <w:rPr>
          <w:rFonts w:ascii="Times New Roman" w:hAnsi="Times New Roman" w:cs="Times New Roman"/>
        </w:rPr>
        <w:lastRenderedPageBreak/>
        <w:t xml:space="preserve">transparente, donde los ahorros de los trabajadores no estén en riesgo, además de conocer sus beneficios llegado el momento de su retiro. </w:t>
      </w:r>
    </w:p>
    <w:p w14:paraId="1BA3EA56" w14:textId="77777777" w:rsidR="003706F9" w:rsidRPr="00C86133" w:rsidRDefault="003706F9" w:rsidP="00C86133">
      <w:pPr>
        <w:rPr>
          <w:rFonts w:ascii="Times New Roman" w:hAnsi="Times New Roman" w:cs="Times New Roman"/>
        </w:rPr>
      </w:pPr>
    </w:p>
    <w:p w14:paraId="45812CF2" w14:textId="1B869094" w:rsidR="005166AF" w:rsidRPr="00C86133" w:rsidRDefault="00EF076F" w:rsidP="00C86133">
      <w:pPr>
        <w:rPr>
          <w:rFonts w:ascii="Times New Roman" w:hAnsi="Times New Roman" w:cs="Times New Roman"/>
        </w:rPr>
      </w:pPr>
      <w:r w:rsidRPr="00C86133">
        <w:rPr>
          <w:rFonts w:ascii="Times New Roman" w:hAnsi="Times New Roman" w:cs="Times New Roman"/>
        </w:rPr>
        <w:t xml:space="preserve"> </w:t>
      </w:r>
      <w:r w:rsidR="004B16D5" w:rsidRPr="00C86133">
        <w:rPr>
          <w:rFonts w:ascii="Times New Roman" w:hAnsi="Times New Roman" w:cs="Times New Roman"/>
        </w:rPr>
        <w:t>P</w:t>
      </w:r>
      <w:r w:rsidRPr="00C86133">
        <w:rPr>
          <w:rFonts w:ascii="Times New Roman" w:hAnsi="Times New Roman" w:cs="Times New Roman"/>
        </w:rPr>
        <w:t xml:space="preserve">or otra parte, </w:t>
      </w:r>
      <w:r w:rsidR="00CE0C7D" w:rsidRPr="00C86133">
        <w:rPr>
          <w:rFonts w:ascii="Times New Roman" w:hAnsi="Times New Roman" w:cs="Times New Roman"/>
        </w:rPr>
        <w:t xml:space="preserve"> Ruiz señala que </w:t>
      </w:r>
      <w:r w:rsidRPr="00C86133">
        <w:rPr>
          <w:rFonts w:ascii="Times New Roman" w:hAnsi="Times New Roman" w:cs="Times New Roman"/>
        </w:rPr>
        <w:t>los esquemas pensionarios en todos los países del mundo han colapsado en mayor o menor medida debido a la apatía de los políticos y funcionarios encargados de la seguridad social, además de darle prioridad a o</w:t>
      </w:r>
      <w:r w:rsidR="00CE0C7D" w:rsidRPr="00C86133">
        <w:rPr>
          <w:rFonts w:ascii="Times New Roman" w:hAnsi="Times New Roman" w:cs="Times New Roman"/>
        </w:rPr>
        <w:t>tras partidas del gasto público</w:t>
      </w:r>
      <w:r w:rsidR="004B16D5" w:rsidRPr="00C86133">
        <w:rPr>
          <w:rFonts w:ascii="Times New Roman" w:hAnsi="Times New Roman" w:cs="Times New Roman"/>
        </w:rPr>
        <w:t>, por lo que</w:t>
      </w:r>
      <w:r w:rsidR="005166AF" w:rsidRPr="00C86133">
        <w:rPr>
          <w:rFonts w:ascii="Times New Roman" w:hAnsi="Times New Roman" w:cs="Times New Roman"/>
        </w:rPr>
        <w:t xml:space="preserve"> el papel y funciones sociales del </w:t>
      </w:r>
      <w:r w:rsidR="005166AF" w:rsidRPr="00C86133">
        <w:rPr>
          <w:rFonts w:ascii="Times New Roman" w:hAnsi="Times New Roman" w:cs="Times New Roman"/>
          <w:i/>
        </w:rPr>
        <w:t>estado</w:t>
      </w:r>
      <w:r w:rsidR="005166AF" w:rsidRPr="00C86133">
        <w:rPr>
          <w:rFonts w:ascii="Times New Roman" w:hAnsi="Times New Roman" w:cs="Times New Roman"/>
        </w:rPr>
        <w:t xml:space="preserve"> como prestador de servicios públicos</w:t>
      </w:r>
      <w:r w:rsidR="00BA7A17" w:rsidRPr="00C86133">
        <w:rPr>
          <w:rFonts w:ascii="Times New Roman" w:hAnsi="Times New Roman" w:cs="Times New Roman"/>
        </w:rPr>
        <w:t>,</w:t>
      </w:r>
      <w:r w:rsidR="005166AF" w:rsidRPr="00C86133">
        <w:rPr>
          <w:rFonts w:ascii="Times New Roman" w:hAnsi="Times New Roman" w:cs="Times New Roman"/>
        </w:rPr>
        <w:t xml:space="preserve"> se ha visto reducido con la privatización  en el ramo de pensiones y jubilaciones.</w:t>
      </w:r>
    </w:p>
    <w:p w14:paraId="5476FB46" w14:textId="77777777" w:rsidR="001D6AF2" w:rsidRPr="00C86133" w:rsidRDefault="001D6AF2" w:rsidP="00C86133">
      <w:pPr>
        <w:rPr>
          <w:rFonts w:ascii="Times New Roman" w:hAnsi="Times New Roman" w:cs="Times New Roman"/>
        </w:rPr>
      </w:pPr>
    </w:p>
    <w:p w14:paraId="609E7324" w14:textId="285AE933" w:rsidR="00A2700A" w:rsidRPr="00C86133" w:rsidRDefault="00A04684" w:rsidP="00C86133">
      <w:pPr>
        <w:rPr>
          <w:rFonts w:ascii="Times New Roman" w:hAnsi="Times New Roman" w:cs="Times New Roman"/>
        </w:rPr>
      </w:pPr>
      <w:r w:rsidRPr="00C86133">
        <w:rPr>
          <w:rFonts w:ascii="Times New Roman" w:hAnsi="Times New Roman" w:cs="Times New Roman"/>
        </w:rPr>
        <w:t xml:space="preserve">A principios de </w:t>
      </w:r>
      <w:r w:rsidR="00BD24C7" w:rsidRPr="00C86133">
        <w:rPr>
          <w:rFonts w:ascii="Times New Roman" w:hAnsi="Times New Roman" w:cs="Times New Roman"/>
        </w:rPr>
        <w:t xml:space="preserve">1992, se publicó en el Diario Oficial de la Federación, la creación de un Sistema de Ahorro para el Retiro (SAR), eliminando la solidaridad inter-generacional del </w:t>
      </w:r>
      <w:r w:rsidR="00A2700A" w:rsidRPr="00C86133">
        <w:rPr>
          <w:rFonts w:ascii="Times New Roman" w:hAnsi="Times New Roman" w:cs="Times New Roman"/>
        </w:rPr>
        <w:t>anterior sistema</w:t>
      </w:r>
      <w:r w:rsidR="007B0EDC" w:rsidRPr="00C86133">
        <w:rPr>
          <w:rFonts w:ascii="Times New Roman" w:hAnsi="Times New Roman" w:cs="Times New Roman"/>
        </w:rPr>
        <w:t>;</w:t>
      </w:r>
      <w:r w:rsidR="001F55AB" w:rsidRPr="00C86133">
        <w:rPr>
          <w:rFonts w:ascii="Times New Roman" w:hAnsi="Times New Roman" w:cs="Times New Roman"/>
        </w:rPr>
        <w:t xml:space="preserve"> </w:t>
      </w:r>
      <w:r w:rsidR="005C00A1" w:rsidRPr="00C86133">
        <w:rPr>
          <w:rFonts w:ascii="Times New Roman" w:hAnsi="Times New Roman" w:cs="Times New Roman"/>
        </w:rPr>
        <w:t>e</w:t>
      </w:r>
      <w:r w:rsidR="00B03445" w:rsidRPr="00C86133">
        <w:rPr>
          <w:rFonts w:ascii="Times New Roman" w:hAnsi="Times New Roman" w:cs="Times New Roman"/>
        </w:rPr>
        <w:t>l objetivo,</w:t>
      </w:r>
      <w:r w:rsidR="00974337" w:rsidRPr="00C86133">
        <w:rPr>
          <w:rFonts w:ascii="Times New Roman" w:hAnsi="Times New Roman" w:cs="Times New Roman"/>
        </w:rPr>
        <w:t xml:space="preserve"> </w:t>
      </w:r>
      <w:r w:rsidRPr="00C86133">
        <w:rPr>
          <w:rFonts w:ascii="Times New Roman" w:hAnsi="Times New Roman" w:cs="Times New Roman"/>
        </w:rPr>
        <w:t>empezar con la</w:t>
      </w:r>
      <w:r w:rsidR="00BD24C7" w:rsidRPr="00C86133">
        <w:rPr>
          <w:rFonts w:ascii="Times New Roman" w:hAnsi="Times New Roman" w:cs="Times New Roman"/>
        </w:rPr>
        <w:t xml:space="preserve"> privatización de l</w:t>
      </w:r>
      <w:r w:rsidR="00006480" w:rsidRPr="00C86133">
        <w:rPr>
          <w:rFonts w:ascii="Times New Roman" w:hAnsi="Times New Roman" w:cs="Times New Roman"/>
        </w:rPr>
        <w:t>a</w:t>
      </w:r>
      <w:r w:rsidR="00BD24C7" w:rsidRPr="00C86133">
        <w:rPr>
          <w:rFonts w:ascii="Times New Roman" w:hAnsi="Times New Roman" w:cs="Times New Roman"/>
        </w:rPr>
        <w:t xml:space="preserve"> </w:t>
      </w:r>
      <w:r w:rsidR="005C00A1" w:rsidRPr="00C86133">
        <w:rPr>
          <w:rFonts w:ascii="Times New Roman" w:hAnsi="Times New Roman" w:cs="Times New Roman"/>
        </w:rPr>
        <w:t xml:space="preserve">llamada </w:t>
      </w:r>
      <w:r w:rsidR="00006480" w:rsidRPr="00C86133">
        <w:rPr>
          <w:rFonts w:ascii="Times New Roman" w:hAnsi="Times New Roman" w:cs="Times New Roman"/>
        </w:rPr>
        <w:t>rama</w:t>
      </w:r>
      <w:r w:rsidR="00BD24C7" w:rsidRPr="00C86133">
        <w:rPr>
          <w:rFonts w:ascii="Times New Roman" w:hAnsi="Times New Roman" w:cs="Times New Roman"/>
        </w:rPr>
        <w:t xml:space="preserve"> de retiro, cesantía en edad avanzad</w:t>
      </w:r>
      <w:r w:rsidR="00FA2352" w:rsidRPr="00C86133">
        <w:rPr>
          <w:rFonts w:ascii="Times New Roman" w:hAnsi="Times New Roman" w:cs="Times New Roman"/>
        </w:rPr>
        <w:t>a y vejez,</w:t>
      </w:r>
      <w:r w:rsidR="00BD24C7" w:rsidRPr="00C86133">
        <w:rPr>
          <w:rFonts w:ascii="Times New Roman" w:hAnsi="Times New Roman" w:cs="Times New Roman"/>
        </w:rPr>
        <w:t xml:space="preserve"> </w:t>
      </w:r>
      <w:r w:rsidR="00FA2352" w:rsidRPr="00C86133">
        <w:rPr>
          <w:rFonts w:ascii="Times New Roman" w:hAnsi="Times New Roman" w:cs="Times New Roman"/>
        </w:rPr>
        <w:t>mientras que las ramas de</w:t>
      </w:r>
      <w:r w:rsidR="00BD24C7" w:rsidRPr="00C86133">
        <w:rPr>
          <w:rFonts w:ascii="Times New Roman" w:hAnsi="Times New Roman" w:cs="Times New Roman"/>
        </w:rPr>
        <w:t xml:space="preserve"> invalidez y enfermedad, </w:t>
      </w:r>
      <w:r w:rsidR="001F55AB" w:rsidRPr="00C86133">
        <w:rPr>
          <w:rFonts w:ascii="Times New Roman" w:hAnsi="Times New Roman" w:cs="Times New Roman"/>
        </w:rPr>
        <w:t>seguiría bajo la dirección del IMSS; l</w:t>
      </w:r>
      <w:r w:rsidR="00BD24C7" w:rsidRPr="00C86133">
        <w:rPr>
          <w:rFonts w:ascii="Times New Roman" w:hAnsi="Times New Roman" w:cs="Times New Roman"/>
        </w:rPr>
        <w:t>o anterior, con</w:t>
      </w:r>
      <w:r w:rsidR="004F4F6A" w:rsidRPr="00C86133">
        <w:rPr>
          <w:rFonts w:ascii="Times New Roman" w:hAnsi="Times New Roman" w:cs="Times New Roman"/>
        </w:rPr>
        <w:t xml:space="preserve"> el fin de evitar que las Afore </w:t>
      </w:r>
      <w:r w:rsidR="00BD24C7" w:rsidRPr="00C86133">
        <w:rPr>
          <w:rFonts w:ascii="Times New Roman" w:hAnsi="Times New Roman" w:cs="Times New Roman"/>
        </w:rPr>
        <w:t>fueran selectivos al momento de inscribir a trabajadores con empleos sumamente riesgos</w:t>
      </w:r>
      <w:r w:rsidR="003706F9" w:rsidRPr="00C86133">
        <w:rPr>
          <w:rFonts w:ascii="Times New Roman" w:hAnsi="Times New Roman" w:cs="Times New Roman"/>
        </w:rPr>
        <w:t>os</w:t>
      </w:r>
      <w:r w:rsidR="00BA7A17" w:rsidRPr="00C86133">
        <w:rPr>
          <w:rFonts w:ascii="Times New Roman" w:hAnsi="Times New Roman" w:cs="Times New Roman"/>
        </w:rPr>
        <w:t xml:space="preserve"> (Morales, 2005)</w:t>
      </w:r>
      <w:r w:rsidR="003706F9" w:rsidRPr="00C86133">
        <w:rPr>
          <w:rFonts w:ascii="Times New Roman" w:hAnsi="Times New Roman" w:cs="Times New Roman"/>
        </w:rPr>
        <w:t>.</w:t>
      </w:r>
    </w:p>
    <w:p w14:paraId="41B97E8A" w14:textId="77777777" w:rsidR="00BA7A17" w:rsidRPr="00C86133" w:rsidRDefault="00BA7A17" w:rsidP="00C86133">
      <w:pPr>
        <w:rPr>
          <w:rFonts w:ascii="Times New Roman" w:hAnsi="Times New Roman" w:cs="Times New Roman"/>
        </w:rPr>
      </w:pPr>
    </w:p>
    <w:p w14:paraId="449212A2" w14:textId="005E4DD9" w:rsidR="007C4224" w:rsidRPr="00C86133" w:rsidRDefault="007C4224" w:rsidP="00C86133">
      <w:pPr>
        <w:rPr>
          <w:rFonts w:ascii="Times New Roman" w:hAnsi="Times New Roman" w:cs="Times New Roman"/>
        </w:rPr>
      </w:pPr>
      <w:r w:rsidRPr="00C86133">
        <w:rPr>
          <w:rFonts w:ascii="Times New Roman" w:hAnsi="Times New Roman" w:cs="Times New Roman"/>
        </w:rPr>
        <w:t>El SAR, fue el nuevo modelo de los noventas, con el objetivo de realizar un plan de capitalización con contribuciones definidas mediante una administración conjunta entre b</w:t>
      </w:r>
      <w:r w:rsidR="003706F9" w:rsidRPr="00C86133">
        <w:rPr>
          <w:rFonts w:ascii="Times New Roman" w:hAnsi="Times New Roman" w:cs="Times New Roman"/>
        </w:rPr>
        <w:t>ancos y sociedades de inversión</w:t>
      </w:r>
      <w:r w:rsidRPr="00C86133">
        <w:rPr>
          <w:rFonts w:ascii="Times New Roman" w:hAnsi="Times New Roman" w:cs="Times New Roman"/>
        </w:rPr>
        <w:t xml:space="preserve"> (</w:t>
      </w:r>
      <w:r w:rsidR="00C64AA3" w:rsidRPr="00C86133">
        <w:rPr>
          <w:rFonts w:ascii="Times New Roman" w:hAnsi="Times New Roman" w:cs="Times New Roman"/>
        </w:rPr>
        <w:t>Kato</w:t>
      </w:r>
      <w:r w:rsidRPr="00C86133">
        <w:rPr>
          <w:rFonts w:ascii="Times New Roman" w:hAnsi="Times New Roman" w:cs="Times New Roman"/>
        </w:rPr>
        <w:t>, 2008)</w:t>
      </w:r>
      <w:r w:rsidR="003706F9" w:rsidRPr="00C86133">
        <w:rPr>
          <w:rFonts w:ascii="Times New Roman" w:hAnsi="Times New Roman" w:cs="Times New Roman"/>
        </w:rPr>
        <w:t>.</w:t>
      </w:r>
    </w:p>
    <w:p w14:paraId="04385AA4" w14:textId="77777777" w:rsidR="00BA7A17" w:rsidRPr="00C86133" w:rsidRDefault="00BA7A17" w:rsidP="00C86133">
      <w:pPr>
        <w:rPr>
          <w:rFonts w:ascii="Times New Roman" w:hAnsi="Times New Roman" w:cs="Times New Roman"/>
        </w:rPr>
      </w:pPr>
    </w:p>
    <w:p w14:paraId="7530B273" w14:textId="3B72AD1F" w:rsidR="00895841" w:rsidRPr="00C86133" w:rsidRDefault="00BA7A17" w:rsidP="00C86133">
      <w:pPr>
        <w:rPr>
          <w:rFonts w:ascii="Times New Roman" w:hAnsi="Times New Roman" w:cs="Times New Roman"/>
        </w:rPr>
      </w:pPr>
      <w:r w:rsidRPr="00C86133">
        <w:rPr>
          <w:rFonts w:ascii="Times New Roman" w:hAnsi="Times New Roman" w:cs="Times New Roman"/>
        </w:rPr>
        <w:t xml:space="preserve">El reformado sistema de pensiones, buscó que las aportaciones de los trabajadores, los patrones y el estado, estuvieran en una cuenta individual de cada trabajador, donde dichos recursos serían administrados por las Afore; los bancos comerciales no proporcionaron los incentivos necesarios por parte del gobierno, para lograr un servicio eficiente, debido a que la cuota que cobraban dichas instituciones bancarias era muy baja,  por lo que la reforma del SAR del 92 no cumplió las expectativas esperadas, </w:t>
      </w:r>
      <w:r w:rsidR="00503EFE" w:rsidRPr="00C86133">
        <w:rPr>
          <w:rFonts w:ascii="Times New Roman" w:hAnsi="Times New Roman" w:cs="Times New Roman"/>
        </w:rPr>
        <w:t>además de que las reservas generadas por la rama de Invalidez, Vejez, Cesantía y Muerte del trabajador (IVCM), se utilizaron para constituir el patrimonio inmobiliario del IMSS en vez de constituir un fondo de reservas para futuro.</w:t>
      </w:r>
    </w:p>
    <w:p w14:paraId="5AC55ED3" w14:textId="77777777" w:rsidR="003706F9" w:rsidRPr="00C86133" w:rsidRDefault="003706F9" w:rsidP="00C86133">
      <w:pPr>
        <w:rPr>
          <w:rFonts w:ascii="Times New Roman" w:hAnsi="Times New Roman" w:cs="Times New Roman"/>
        </w:rPr>
      </w:pPr>
    </w:p>
    <w:p w14:paraId="56D0BA24" w14:textId="707F2F7B" w:rsidR="001846D7" w:rsidRPr="00C86133" w:rsidRDefault="003706F9" w:rsidP="00C86133">
      <w:pPr>
        <w:rPr>
          <w:rFonts w:ascii="Times New Roman" w:hAnsi="Times New Roman" w:cs="Times New Roman"/>
          <w:lang w:val="es-MX"/>
        </w:rPr>
      </w:pPr>
      <w:r w:rsidRPr="00C86133">
        <w:rPr>
          <w:rFonts w:ascii="Times New Roman" w:hAnsi="Times New Roman" w:cs="Times New Roman"/>
          <w:lang w:val="es-MX"/>
        </w:rPr>
        <w:lastRenderedPageBreak/>
        <w:t>La siguiente investigación, hace un análisis sobre la percepción que tienen los trabajadores del Instituto Mexicano del Seguro Social (IMSS), en la ciudad  de Monterrey, N. L. sobre los servicios que brindan las Afores.  El diseño de investigación utilizado, se realizó a través de un estudio transversal (medido en un solo tiempo) y un estudio correlacional (por relacionar variables de estudio en una sola medida de tiempo); con en la aplicación de un total de 500 encuestas distribuidas en el área metropolitana de la ciudad de Monterrey</w:t>
      </w:r>
      <w:r w:rsidR="001846D7" w:rsidRPr="00C86133">
        <w:rPr>
          <w:rFonts w:ascii="Times New Roman" w:hAnsi="Times New Roman" w:cs="Times New Roman"/>
          <w:lang w:val="es-MX"/>
        </w:rPr>
        <w:t>.</w:t>
      </w:r>
    </w:p>
    <w:p w14:paraId="338B4741" w14:textId="77777777" w:rsidR="001846D7" w:rsidRPr="00C86133" w:rsidRDefault="001846D7" w:rsidP="00C86133">
      <w:pPr>
        <w:rPr>
          <w:rFonts w:ascii="Times New Roman" w:hAnsi="Times New Roman" w:cs="Times New Roman"/>
          <w:lang w:val="es-MX"/>
        </w:rPr>
      </w:pPr>
    </w:p>
    <w:p w14:paraId="2AB56619" w14:textId="2CE3C503" w:rsidR="00A50778" w:rsidRPr="00C86133" w:rsidRDefault="00A50778" w:rsidP="00C86133">
      <w:pPr>
        <w:pStyle w:val="Ttulo3"/>
        <w:numPr>
          <w:ilvl w:val="0"/>
          <w:numId w:val="4"/>
        </w:numPr>
        <w:rPr>
          <w:rFonts w:ascii="Times New Roman" w:eastAsia="Calibri" w:hAnsi="Times New Roman"/>
          <w:bCs w:val="0"/>
          <w:sz w:val="24"/>
          <w:szCs w:val="24"/>
        </w:rPr>
      </w:pPr>
      <w:r w:rsidRPr="00C86133">
        <w:rPr>
          <w:rFonts w:ascii="Times New Roman" w:eastAsia="Calibri" w:hAnsi="Times New Roman"/>
          <w:bCs w:val="0"/>
          <w:sz w:val="24"/>
          <w:szCs w:val="24"/>
        </w:rPr>
        <w:t>Transición regu</w:t>
      </w:r>
      <w:r w:rsidR="00072DDB" w:rsidRPr="00C86133">
        <w:rPr>
          <w:rFonts w:ascii="Times New Roman" w:eastAsia="Calibri" w:hAnsi="Times New Roman"/>
          <w:bCs w:val="0"/>
          <w:sz w:val="24"/>
          <w:szCs w:val="24"/>
        </w:rPr>
        <w:t>latoria y operativa del SAR’ 97</w:t>
      </w:r>
    </w:p>
    <w:p w14:paraId="3871E275" w14:textId="77777777" w:rsidR="000D583C" w:rsidRPr="00C86133" w:rsidRDefault="000D583C" w:rsidP="00C86133">
      <w:pPr>
        <w:rPr>
          <w:rFonts w:ascii="Times New Roman" w:hAnsi="Times New Roman" w:cs="Times New Roman"/>
        </w:rPr>
      </w:pPr>
    </w:p>
    <w:p w14:paraId="4D436579" w14:textId="57726624" w:rsidR="000D583C" w:rsidRPr="00C86133" w:rsidRDefault="000D583C" w:rsidP="00C86133">
      <w:pPr>
        <w:rPr>
          <w:rFonts w:ascii="Times New Roman" w:hAnsi="Times New Roman" w:cs="Times New Roman"/>
        </w:rPr>
      </w:pPr>
      <w:r w:rsidRPr="00C86133">
        <w:rPr>
          <w:rFonts w:ascii="Times New Roman" w:hAnsi="Times New Roman" w:cs="Times New Roman"/>
        </w:rPr>
        <w:t>El nuevo SAR</w:t>
      </w:r>
      <w:r w:rsidR="00944069" w:rsidRPr="00C86133">
        <w:rPr>
          <w:rFonts w:ascii="Times New Roman" w:hAnsi="Times New Roman" w:cs="Times New Roman"/>
        </w:rPr>
        <w:t xml:space="preserve"> del 97</w:t>
      </w:r>
      <w:r w:rsidRPr="00C86133">
        <w:rPr>
          <w:rFonts w:ascii="Times New Roman" w:hAnsi="Times New Roman" w:cs="Times New Roman"/>
        </w:rPr>
        <w:t xml:space="preserve">, </w:t>
      </w:r>
      <w:r w:rsidR="00410500" w:rsidRPr="00C86133">
        <w:rPr>
          <w:rFonts w:ascii="Times New Roman" w:hAnsi="Times New Roman" w:cs="Times New Roman"/>
        </w:rPr>
        <w:t>trató</w:t>
      </w:r>
      <w:r w:rsidR="00856463" w:rsidRPr="00C86133">
        <w:rPr>
          <w:rFonts w:ascii="Times New Roman" w:hAnsi="Times New Roman" w:cs="Times New Roman"/>
        </w:rPr>
        <w:t xml:space="preserve"> de</w:t>
      </w:r>
      <w:r w:rsidRPr="00C86133">
        <w:rPr>
          <w:rFonts w:ascii="Times New Roman" w:hAnsi="Times New Roman" w:cs="Times New Roman"/>
        </w:rPr>
        <w:t xml:space="preserve"> fortalecer las pensiones, </w:t>
      </w:r>
      <w:r w:rsidR="00856463" w:rsidRPr="00C86133">
        <w:rPr>
          <w:rFonts w:ascii="Times New Roman" w:hAnsi="Times New Roman" w:cs="Times New Roman"/>
        </w:rPr>
        <w:t>otorgando</w:t>
      </w:r>
      <w:r w:rsidRPr="00C86133">
        <w:rPr>
          <w:rFonts w:ascii="Times New Roman" w:hAnsi="Times New Roman" w:cs="Times New Roman"/>
        </w:rPr>
        <w:t xml:space="preserve"> portabilidad y cobertura para todos los trabajadores. La portabilidad refiere que, sin distingo del sector laboral donde se encuentre un trabajador, su patrón pueda contribuir al mismo fondo, toda vez que el ahorro para el retiro, se estaría administrando en el sistema financiero y ya no en alguna dependencia como el IMSS o el ISSSTE.  De esta manera, un trabajador que cambie su ocupación, de una de estas instituciones a otra, ya no pierda su a</w:t>
      </w:r>
      <w:r w:rsidR="003706F9" w:rsidRPr="00C86133">
        <w:rPr>
          <w:rFonts w:ascii="Times New Roman" w:hAnsi="Times New Roman" w:cs="Times New Roman"/>
        </w:rPr>
        <w:t>ntigüedad ni sus contribuciones</w:t>
      </w:r>
      <w:r w:rsidRPr="00C86133">
        <w:rPr>
          <w:rFonts w:ascii="Times New Roman" w:hAnsi="Times New Roman" w:cs="Times New Roman"/>
        </w:rPr>
        <w:t xml:space="preserve"> (</w:t>
      </w:r>
      <w:r w:rsidR="00C64AA3" w:rsidRPr="00C86133">
        <w:rPr>
          <w:rFonts w:ascii="Times New Roman" w:hAnsi="Times New Roman" w:cs="Times New Roman"/>
        </w:rPr>
        <w:t>Kato,</w:t>
      </w:r>
      <w:r w:rsidRPr="00C86133">
        <w:rPr>
          <w:rFonts w:ascii="Times New Roman" w:hAnsi="Times New Roman" w:cs="Times New Roman"/>
        </w:rPr>
        <w:t xml:space="preserve"> 2008). </w:t>
      </w:r>
    </w:p>
    <w:p w14:paraId="6EF0CCDF" w14:textId="77777777" w:rsidR="00BA7A17" w:rsidRPr="00C86133" w:rsidRDefault="00BA7A17" w:rsidP="00C86133">
      <w:pPr>
        <w:rPr>
          <w:rFonts w:ascii="Times New Roman" w:hAnsi="Times New Roman" w:cs="Times New Roman"/>
        </w:rPr>
      </w:pPr>
    </w:p>
    <w:p w14:paraId="66742337" w14:textId="78B0B1CF" w:rsidR="00BB333E" w:rsidRPr="00C86133" w:rsidRDefault="00BB333E" w:rsidP="00C86133">
      <w:pPr>
        <w:rPr>
          <w:rFonts w:ascii="Times New Roman" w:hAnsi="Times New Roman" w:cs="Times New Roman"/>
        </w:rPr>
      </w:pPr>
      <w:r w:rsidRPr="00C86133">
        <w:rPr>
          <w:rFonts w:ascii="Times New Roman" w:hAnsi="Times New Roman" w:cs="Times New Roman"/>
        </w:rPr>
        <w:t>Ahora bien, para que se logre los beneficios de las cuentas individuales</w:t>
      </w:r>
      <w:r w:rsidR="002E5486" w:rsidRPr="00C86133">
        <w:rPr>
          <w:rFonts w:ascii="Times New Roman" w:hAnsi="Times New Roman" w:cs="Times New Roman"/>
        </w:rPr>
        <w:t>,</w:t>
      </w:r>
      <w:r w:rsidRPr="00C86133">
        <w:rPr>
          <w:rFonts w:ascii="Times New Roman" w:hAnsi="Times New Roman" w:cs="Times New Roman"/>
        </w:rPr>
        <w:t xml:space="preserve"> es vital que exista  la presencia de condiciones de competencia, de regulación y de desarrollo financiero que dificultosamente se cumplen en los países latinoamericanos</w:t>
      </w:r>
      <w:r w:rsidR="00F33DF6" w:rsidRPr="00C86133">
        <w:rPr>
          <w:rFonts w:ascii="Times New Roman" w:hAnsi="Times New Roman" w:cs="Times New Roman"/>
        </w:rPr>
        <w:t>, debido a las crisis económicas y financieras</w:t>
      </w:r>
      <w:r w:rsidRPr="00C86133">
        <w:rPr>
          <w:rFonts w:ascii="Times New Roman" w:hAnsi="Times New Roman" w:cs="Times New Roman"/>
        </w:rPr>
        <w:t>.</w:t>
      </w:r>
      <w:r w:rsidR="00F33DF6" w:rsidRPr="00C86133">
        <w:rPr>
          <w:rFonts w:ascii="Times New Roman" w:hAnsi="Times New Roman" w:cs="Times New Roman"/>
        </w:rPr>
        <w:t xml:space="preserve"> </w:t>
      </w:r>
      <w:r w:rsidR="00473D38" w:rsidRPr="00C86133">
        <w:rPr>
          <w:rFonts w:ascii="Times New Roman" w:hAnsi="Times New Roman" w:cs="Times New Roman"/>
        </w:rPr>
        <w:t>Además, existió</w:t>
      </w:r>
      <w:r w:rsidRPr="00C86133">
        <w:rPr>
          <w:rFonts w:ascii="Times New Roman" w:hAnsi="Times New Roman" w:cs="Times New Roman"/>
        </w:rPr>
        <w:t xml:space="preserve">  una baja tasa de incorporación de nuevos trabajadores a los sistemas de seguridad social,</w:t>
      </w:r>
      <w:r w:rsidR="00473D38" w:rsidRPr="00C86133">
        <w:rPr>
          <w:rFonts w:ascii="Times New Roman" w:hAnsi="Times New Roman" w:cs="Times New Roman"/>
        </w:rPr>
        <w:t xml:space="preserve"> </w:t>
      </w:r>
      <w:r w:rsidR="00F33DF6" w:rsidRPr="00C86133">
        <w:rPr>
          <w:rFonts w:ascii="Times New Roman" w:hAnsi="Times New Roman" w:cs="Times New Roman"/>
        </w:rPr>
        <w:t>puesto</w:t>
      </w:r>
      <w:r w:rsidR="00473D38" w:rsidRPr="00C86133">
        <w:rPr>
          <w:rFonts w:ascii="Times New Roman" w:hAnsi="Times New Roman" w:cs="Times New Roman"/>
        </w:rPr>
        <w:t xml:space="preserve"> que</w:t>
      </w:r>
      <w:r w:rsidRPr="00C86133">
        <w:rPr>
          <w:rFonts w:ascii="Times New Roman" w:hAnsi="Times New Roman" w:cs="Times New Roman"/>
        </w:rPr>
        <w:t xml:space="preserve"> los sueldos y salarios </w:t>
      </w:r>
      <w:r w:rsidR="00F33DF6" w:rsidRPr="00C86133">
        <w:rPr>
          <w:rFonts w:ascii="Times New Roman" w:hAnsi="Times New Roman" w:cs="Times New Roman"/>
        </w:rPr>
        <w:t>tuvieron</w:t>
      </w:r>
      <w:r w:rsidRPr="00C86133">
        <w:rPr>
          <w:rFonts w:ascii="Times New Roman" w:hAnsi="Times New Roman" w:cs="Times New Roman"/>
        </w:rPr>
        <w:t xml:space="preserve"> un reducido crecimiento</w:t>
      </w:r>
      <w:r w:rsidR="00F33DF6" w:rsidRPr="00C86133">
        <w:rPr>
          <w:rFonts w:ascii="Times New Roman" w:hAnsi="Times New Roman" w:cs="Times New Roman"/>
        </w:rPr>
        <w:t>,</w:t>
      </w:r>
      <w:r w:rsidRPr="00C86133">
        <w:rPr>
          <w:rFonts w:ascii="Times New Roman" w:hAnsi="Times New Roman" w:cs="Times New Roman"/>
        </w:rPr>
        <w:t xml:space="preserve"> incluso por debajo de la inflación por lo que los recursos destinados a su pensión </w:t>
      </w:r>
      <w:r w:rsidR="00F33DF6" w:rsidRPr="00C86133">
        <w:rPr>
          <w:rFonts w:ascii="Times New Roman" w:hAnsi="Times New Roman" w:cs="Times New Roman"/>
        </w:rPr>
        <w:t>eran</w:t>
      </w:r>
      <w:r w:rsidR="001846D7" w:rsidRPr="00C86133">
        <w:rPr>
          <w:rFonts w:ascii="Times New Roman" w:hAnsi="Times New Roman" w:cs="Times New Roman"/>
        </w:rPr>
        <w:t xml:space="preserve"> muy bajos</w:t>
      </w:r>
      <w:r w:rsidRPr="00C86133">
        <w:rPr>
          <w:rFonts w:ascii="Times New Roman" w:hAnsi="Times New Roman" w:cs="Times New Roman"/>
        </w:rPr>
        <w:t xml:space="preserve">  (Kato, 2008).</w:t>
      </w:r>
    </w:p>
    <w:p w14:paraId="05465E6B" w14:textId="0532A4E0" w:rsidR="00BB333E" w:rsidRPr="00C86133" w:rsidRDefault="00BB333E" w:rsidP="00C86133">
      <w:pPr>
        <w:rPr>
          <w:rFonts w:ascii="Times New Roman" w:hAnsi="Times New Roman" w:cs="Times New Roman"/>
        </w:rPr>
      </w:pPr>
      <w:r w:rsidRPr="00C86133">
        <w:rPr>
          <w:rFonts w:ascii="Times New Roman" w:hAnsi="Times New Roman" w:cs="Times New Roman"/>
        </w:rPr>
        <w:t xml:space="preserve">  </w:t>
      </w:r>
    </w:p>
    <w:p w14:paraId="09A32340" w14:textId="2DA23B06" w:rsidR="004B16D5" w:rsidRPr="00C86133" w:rsidRDefault="00BB333E" w:rsidP="00C86133">
      <w:pPr>
        <w:rPr>
          <w:rFonts w:ascii="Times New Roman" w:hAnsi="Times New Roman" w:cs="Times New Roman"/>
        </w:rPr>
      </w:pPr>
      <w:r w:rsidRPr="00C86133">
        <w:rPr>
          <w:rFonts w:ascii="Times New Roman" w:hAnsi="Times New Roman" w:cs="Times New Roman"/>
        </w:rPr>
        <w:t xml:space="preserve">Durante los cuatro años de existencia del SAR, </w:t>
      </w:r>
      <w:r w:rsidR="00F33DF6" w:rsidRPr="00C86133">
        <w:rPr>
          <w:rFonts w:ascii="Times New Roman" w:hAnsi="Times New Roman" w:cs="Times New Roman"/>
        </w:rPr>
        <w:t>se dieron</w:t>
      </w:r>
      <w:r w:rsidRPr="00C86133">
        <w:rPr>
          <w:rFonts w:ascii="Times New Roman" w:hAnsi="Times New Roman" w:cs="Times New Roman"/>
        </w:rPr>
        <w:t xml:space="preserve"> problemas en el desarrollo y crecimiento económico del país, por lo que  no se pudo lograr financiamiento a largo plazo  para la inversión de las cuentas individuales, y mejorar el nivel de ingresos de los trabaja</w:t>
      </w:r>
      <w:r w:rsidR="001846D7" w:rsidRPr="00C86133">
        <w:rPr>
          <w:rFonts w:ascii="Times New Roman" w:hAnsi="Times New Roman" w:cs="Times New Roman"/>
        </w:rPr>
        <w:t>dores al momento de pensionarse</w:t>
      </w:r>
      <w:r w:rsidRPr="00C86133">
        <w:rPr>
          <w:rFonts w:ascii="Times New Roman" w:hAnsi="Times New Roman" w:cs="Times New Roman"/>
        </w:rPr>
        <w:t xml:space="preserve"> (Morales, 2005)</w:t>
      </w:r>
      <w:r w:rsidR="001846D7" w:rsidRPr="00C86133">
        <w:rPr>
          <w:rFonts w:ascii="Times New Roman" w:hAnsi="Times New Roman" w:cs="Times New Roman"/>
        </w:rPr>
        <w:t>.</w:t>
      </w:r>
    </w:p>
    <w:p w14:paraId="17A1D2EA" w14:textId="77777777" w:rsidR="001846D7" w:rsidRPr="00C86133" w:rsidRDefault="001846D7" w:rsidP="00C86133">
      <w:pPr>
        <w:rPr>
          <w:rFonts w:ascii="Times New Roman" w:hAnsi="Times New Roman" w:cs="Times New Roman"/>
        </w:rPr>
      </w:pPr>
    </w:p>
    <w:p w14:paraId="3AC5BA3D" w14:textId="32E2FA3E" w:rsidR="00473D38" w:rsidRPr="00C86133" w:rsidRDefault="00473D38" w:rsidP="00C86133">
      <w:pPr>
        <w:rPr>
          <w:rFonts w:ascii="Times New Roman" w:hAnsi="Times New Roman" w:cs="Times New Roman"/>
        </w:rPr>
      </w:pPr>
      <w:r w:rsidRPr="00C86133">
        <w:rPr>
          <w:rFonts w:ascii="Times New Roman" w:hAnsi="Times New Roman" w:cs="Times New Roman"/>
        </w:rPr>
        <w:lastRenderedPageBreak/>
        <w:t>E</w:t>
      </w:r>
      <w:r w:rsidR="001864D7" w:rsidRPr="00C86133">
        <w:rPr>
          <w:rFonts w:ascii="Times New Roman" w:hAnsi="Times New Roman" w:cs="Times New Roman"/>
        </w:rPr>
        <w:t xml:space="preserve">n conclusión, Narro </w:t>
      </w:r>
      <w:r w:rsidR="001846D7" w:rsidRPr="00C86133">
        <w:rPr>
          <w:rFonts w:ascii="Times New Roman" w:hAnsi="Times New Roman" w:cs="Times New Roman"/>
        </w:rPr>
        <w:t>(1992) señala que l</w:t>
      </w:r>
      <w:r w:rsidRPr="00C86133">
        <w:rPr>
          <w:rFonts w:ascii="Times New Roman" w:hAnsi="Times New Roman" w:cs="Times New Roman"/>
        </w:rPr>
        <w:t>os principales problemas del SAR pueden resumirse  en los siguientes:</w:t>
      </w:r>
    </w:p>
    <w:p w14:paraId="4E868BA7" w14:textId="77777777" w:rsidR="00473D38" w:rsidRPr="00C86133" w:rsidRDefault="00473D38" w:rsidP="00C86133">
      <w:pPr>
        <w:rPr>
          <w:rFonts w:ascii="Times New Roman" w:hAnsi="Times New Roman" w:cs="Times New Roman"/>
        </w:rPr>
      </w:pPr>
      <w:r w:rsidRPr="00C86133">
        <w:rPr>
          <w:rFonts w:ascii="Times New Roman" w:hAnsi="Times New Roman" w:cs="Times New Roman"/>
        </w:rPr>
        <w:t>i) Fue insuficiente e incompleto, por la cobertura de la población y por la ausencia de algunos seguros como el de desempleo;</w:t>
      </w:r>
    </w:p>
    <w:p w14:paraId="1AA8692D" w14:textId="77777777" w:rsidR="00473D38" w:rsidRPr="00C86133" w:rsidRDefault="00473D38" w:rsidP="00C86133">
      <w:pPr>
        <w:rPr>
          <w:rFonts w:ascii="Times New Roman" w:hAnsi="Times New Roman" w:cs="Times New Roman"/>
        </w:rPr>
      </w:pPr>
      <w:r w:rsidRPr="00C86133">
        <w:rPr>
          <w:rFonts w:ascii="Times New Roman" w:hAnsi="Times New Roman" w:cs="Times New Roman"/>
        </w:rPr>
        <w:t>ii) fragmentado, en el otorgamiento de los servicios de seguridad social por varias instituciones;</w:t>
      </w:r>
    </w:p>
    <w:p w14:paraId="49D79F37" w14:textId="77777777" w:rsidR="00473D38" w:rsidRPr="00C86133" w:rsidRDefault="00473D38" w:rsidP="00C86133">
      <w:pPr>
        <w:rPr>
          <w:rFonts w:ascii="Times New Roman" w:hAnsi="Times New Roman" w:cs="Times New Roman"/>
        </w:rPr>
      </w:pPr>
      <w:r w:rsidRPr="00C86133">
        <w:rPr>
          <w:rFonts w:ascii="Times New Roman" w:hAnsi="Times New Roman" w:cs="Times New Roman"/>
        </w:rPr>
        <w:t>iii) duplicado, dado que en muchos casos se tiene doble y hasta triple cobertura;</w:t>
      </w:r>
    </w:p>
    <w:p w14:paraId="7003DFD6" w14:textId="77777777" w:rsidR="00473D38" w:rsidRPr="00C86133" w:rsidRDefault="00473D38" w:rsidP="00C86133">
      <w:pPr>
        <w:rPr>
          <w:rFonts w:ascii="Times New Roman" w:hAnsi="Times New Roman" w:cs="Times New Roman"/>
        </w:rPr>
      </w:pPr>
      <w:r w:rsidRPr="00C86133">
        <w:rPr>
          <w:rFonts w:ascii="Times New Roman" w:hAnsi="Times New Roman" w:cs="Times New Roman"/>
        </w:rPr>
        <w:t>iv) financieramente frágil, debido a que no cuenta con las reservas para responder a la creciente demanda de servicios de los derechohabientes, y</w:t>
      </w:r>
    </w:p>
    <w:p w14:paraId="5FAF134B" w14:textId="77777777" w:rsidR="00473D38" w:rsidRPr="00C86133" w:rsidRDefault="00473D38" w:rsidP="00C86133">
      <w:pPr>
        <w:rPr>
          <w:rFonts w:ascii="Times New Roman" w:hAnsi="Times New Roman" w:cs="Times New Roman"/>
        </w:rPr>
      </w:pPr>
      <w:r w:rsidRPr="00C86133">
        <w:rPr>
          <w:rFonts w:ascii="Times New Roman" w:hAnsi="Times New Roman" w:cs="Times New Roman"/>
        </w:rPr>
        <w:t>v) mal administrado, por la multiplicidad de los aparatos administrativos requeridos para organizar y ejecutar la prestación de servicios.</w:t>
      </w:r>
    </w:p>
    <w:p w14:paraId="243B8724" w14:textId="77777777" w:rsidR="001846D7" w:rsidRPr="00C86133" w:rsidRDefault="001846D7" w:rsidP="00C86133">
      <w:pPr>
        <w:rPr>
          <w:rFonts w:ascii="Times New Roman" w:hAnsi="Times New Roman" w:cs="Times New Roman"/>
        </w:rPr>
      </w:pPr>
    </w:p>
    <w:p w14:paraId="7534B8FB" w14:textId="220A60AE" w:rsidR="00F0736E" w:rsidRPr="00C86133" w:rsidRDefault="001846D7" w:rsidP="00C86133">
      <w:pPr>
        <w:pStyle w:val="Prrafodelista"/>
        <w:numPr>
          <w:ilvl w:val="0"/>
          <w:numId w:val="4"/>
        </w:numPr>
        <w:rPr>
          <w:rFonts w:ascii="Times New Roman" w:hAnsi="Times New Roman" w:cs="Times New Roman"/>
          <w:b/>
        </w:rPr>
      </w:pPr>
      <w:r w:rsidRPr="00C86133">
        <w:rPr>
          <w:rFonts w:ascii="Times New Roman" w:hAnsi="Times New Roman" w:cs="Times New Roman"/>
          <w:b/>
        </w:rPr>
        <w:t>Metodología</w:t>
      </w:r>
    </w:p>
    <w:p w14:paraId="0A896E9C" w14:textId="0509B30D" w:rsidR="00EF7E02" w:rsidRPr="00C86133" w:rsidRDefault="00EF7E02" w:rsidP="00C86133">
      <w:pPr>
        <w:rPr>
          <w:rFonts w:ascii="Times New Roman" w:hAnsi="Times New Roman" w:cs="Times New Roman"/>
        </w:rPr>
      </w:pPr>
      <w:r w:rsidRPr="00C86133">
        <w:rPr>
          <w:rFonts w:ascii="Times New Roman" w:hAnsi="Times New Roman" w:cs="Times New Roman"/>
        </w:rPr>
        <w:t xml:space="preserve">El diseño de investigación </w:t>
      </w:r>
      <w:r w:rsidR="006069E8" w:rsidRPr="00C86133">
        <w:rPr>
          <w:rFonts w:ascii="Times New Roman" w:hAnsi="Times New Roman" w:cs="Times New Roman"/>
        </w:rPr>
        <w:t xml:space="preserve">aplicado en este estudio, </w:t>
      </w:r>
      <w:r w:rsidR="00A948A8" w:rsidRPr="00C86133">
        <w:rPr>
          <w:rFonts w:ascii="Times New Roman" w:hAnsi="Times New Roman" w:cs="Times New Roman"/>
        </w:rPr>
        <w:t>se dio a través de</w:t>
      </w:r>
      <w:r w:rsidRPr="00C86133">
        <w:rPr>
          <w:rFonts w:ascii="Times New Roman" w:hAnsi="Times New Roman" w:cs="Times New Roman"/>
        </w:rPr>
        <w:t xml:space="preserve"> un estudio transversal (medido en un solo tiempo) y un estudio correlacional (por relacionar variables de estudio en una sola medida de tiempo); con la finalidad de obtener parámetros y percepciones respecto al actual sistema de pensiones en el país (A</w:t>
      </w:r>
      <w:r w:rsidR="008A0BB1" w:rsidRPr="00C86133">
        <w:rPr>
          <w:rFonts w:ascii="Times New Roman" w:hAnsi="Times New Roman" w:cs="Times New Roman"/>
        </w:rPr>
        <w:t>fore</w:t>
      </w:r>
      <w:r w:rsidRPr="00C86133">
        <w:rPr>
          <w:rFonts w:ascii="Times New Roman" w:hAnsi="Times New Roman" w:cs="Times New Roman"/>
        </w:rPr>
        <w:t>).</w:t>
      </w:r>
      <w:r w:rsidR="00436FF3" w:rsidRPr="00C86133">
        <w:rPr>
          <w:rFonts w:ascii="Times New Roman" w:hAnsi="Times New Roman" w:cs="Times New Roman"/>
        </w:rPr>
        <w:t xml:space="preserve"> </w:t>
      </w:r>
      <w:r w:rsidRPr="00C86133">
        <w:rPr>
          <w:rFonts w:ascii="Times New Roman" w:hAnsi="Times New Roman" w:cs="Times New Roman"/>
        </w:rPr>
        <w:t xml:space="preserve">El análisis, la evaluación y la proyección de los resultados fueron medidos a través del programa SPSS. </w:t>
      </w:r>
    </w:p>
    <w:p w14:paraId="7BA1B0D4" w14:textId="77777777" w:rsidR="001846D7" w:rsidRPr="00C86133" w:rsidRDefault="001846D7" w:rsidP="00C86133">
      <w:pPr>
        <w:rPr>
          <w:rFonts w:ascii="Times New Roman" w:hAnsi="Times New Roman" w:cs="Times New Roman"/>
          <w:b/>
        </w:rPr>
      </w:pPr>
    </w:p>
    <w:p w14:paraId="1E7AA247" w14:textId="7344AA75" w:rsidR="004A27A3" w:rsidRPr="00C86133" w:rsidRDefault="005819E0" w:rsidP="00C86133">
      <w:pPr>
        <w:rPr>
          <w:rFonts w:ascii="Times New Roman" w:hAnsi="Times New Roman" w:cs="Times New Roman"/>
          <w:b/>
        </w:rPr>
      </w:pPr>
      <w:r w:rsidRPr="00C86133">
        <w:rPr>
          <w:rFonts w:ascii="Times New Roman" w:hAnsi="Times New Roman" w:cs="Times New Roman"/>
          <w:b/>
        </w:rPr>
        <w:t>Muestra:</w:t>
      </w:r>
    </w:p>
    <w:p w14:paraId="2525F1E0" w14:textId="62D3B856" w:rsidR="00436FF3" w:rsidRPr="00C86133" w:rsidRDefault="00DC13DC" w:rsidP="00C86133">
      <w:pPr>
        <w:rPr>
          <w:rFonts w:ascii="Times New Roman" w:hAnsi="Times New Roman" w:cs="Times New Roman"/>
        </w:rPr>
      </w:pPr>
      <w:r w:rsidRPr="00C86133">
        <w:rPr>
          <w:rFonts w:ascii="Times New Roman" w:hAnsi="Times New Roman" w:cs="Times New Roman"/>
        </w:rPr>
        <w:t>El estudio consistió e</w:t>
      </w:r>
      <w:r w:rsidR="004B16D5" w:rsidRPr="00C86133">
        <w:rPr>
          <w:rFonts w:ascii="Times New Roman" w:hAnsi="Times New Roman" w:cs="Times New Roman"/>
        </w:rPr>
        <w:t>n la aplicación de un total de 5</w:t>
      </w:r>
      <w:r w:rsidRPr="00C86133">
        <w:rPr>
          <w:rFonts w:ascii="Times New Roman" w:hAnsi="Times New Roman" w:cs="Times New Roman"/>
        </w:rPr>
        <w:t xml:space="preserve">00 encuestas distribuidas en el área metropolitana de la ciudad de Monterrey, en un nicho de personas de 45 años en adelante. La distribución específica del total de encuestas fue destinada con </w:t>
      </w:r>
      <w:r w:rsidR="001846D7" w:rsidRPr="00C86133">
        <w:rPr>
          <w:rFonts w:ascii="Times New Roman" w:hAnsi="Times New Roman" w:cs="Times New Roman"/>
        </w:rPr>
        <w:t>3</w:t>
      </w:r>
      <w:r w:rsidRPr="00C86133">
        <w:rPr>
          <w:rFonts w:ascii="Times New Roman" w:hAnsi="Times New Roman" w:cs="Times New Roman"/>
        </w:rPr>
        <w:t xml:space="preserve">00 encuestas para la ciudad de Monterrey; Las </w:t>
      </w:r>
      <w:r w:rsidR="001846D7" w:rsidRPr="00C86133">
        <w:rPr>
          <w:rFonts w:ascii="Times New Roman" w:hAnsi="Times New Roman" w:cs="Times New Roman"/>
        </w:rPr>
        <w:t>2</w:t>
      </w:r>
      <w:r w:rsidRPr="00C86133">
        <w:rPr>
          <w:rFonts w:ascii="Times New Roman" w:hAnsi="Times New Roman" w:cs="Times New Roman"/>
        </w:rPr>
        <w:t xml:space="preserve">00 encuestas restantes se distribuyeron en los </w:t>
      </w:r>
      <w:r w:rsidR="001846D7" w:rsidRPr="00C86133">
        <w:rPr>
          <w:rFonts w:ascii="Times New Roman" w:hAnsi="Times New Roman" w:cs="Times New Roman"/>
        </w:rPr>
        <w:t>3</w:t>
      </w:r>
      <w:r w:rsidRPr="00C86133">
        <w:rPr>
          <w:rFonts w:ascii="Times New Roman" w:hAnsi="Times New Roman" w:cs="Times New Roman"/>
        </w:rPr>
        <w:t xml:space="preserve"> municipios restantes que se incluyeron como referencia para el muestreo. </w:t>
      </w:r>
    </w:p>
    <w:p w14:paraId="0A90FF01" w14:textId="77777777" w:rsidR="00CD55D1" w:rsidRPr="00C86133" w:rsidRDefault="00CD55D1" w:rsidP="00C86133">
      <w:pPr>
        <w:rPr>
          <w:rFonts w:ascii="Times New Roman" w:hAnsi="Times New Roman" w:cs="Times New Roman"/>
        </w:rPr>
      </w:pPr>
    </w:p>
    <w:p w14:paraId="13A5A961" w14:textId="25111C4F" w:rsidR="005819E0" w:rsidRPr="00C86133" w:rsidRDefault="005819E0" w:rsidP="00C86133">
      <w:pPr>
        <w:rPr>
          <w:rFonts w:ascii="Times New Roman" w:hAnsi="Times New Roman" w:cs="Times New Roman"/>
        </w:rPr>
      </w:pPr>
      <w:r w:rsidRPr="00C86133">
        <w:rPr>
          <w:rFonts w:ascii="Times New Roman" w:hAnsi="Times New Roman" w:cs="Times New Roman"/>
        </w:rPr>
        <w:t>Muestreo: Probabilístico con base en la información del Censo General de Población y</w:t>
      </w:r>
      <w:r w:rsidR="008551EC" w:rsidRPr="00C86133">
        <w:rPr>
          <w:rFonts w:ascii="Times New Roman" w:hAnsi="Times New Roman" w:cs="Times New Roman"/>
        </w:rPr>
        <w:t xml:space="preserve"> </w:t>
      </w:r>
      <w:r w:rsidR="00DF7D88" w:rsidRPr="00C86133">
        <w:rPr>
          <w:rFonts w:ascii="Times New Roman" w:hAnsi="Times New Roman" w:cs="Times New Roman"/>
        </w:rPr>
        <w:t>Vivienda</w:t>
      </w:r>
      <w:r w:rsidR="008A0BB1" w:rsidRPr="00C86133">
        <w:rPr>
          <w:rFonts w:ascii="Times New Roman" w:hAnsi="Times New Roman" w:cs="Times New Roman"/>
        </w:rPr>
        <w:t xml:space="preserve"> </w:t>
      </w:r>
      <w:r w:rsidR="00DF7D88" w:rsidRPr="00C86133">
        <w:rPr>
          <w:rFonts w:ascii="Times New Roman" w:hAnsi="Times New Roman" w:cs="Times New Roman"/>
        </w:rPr>
        <w:t xml:space="preserve"> (INEGI, 2012</w:t>
      </w:r>
      <w:r w:rsidRPr="00C86133">
        <w:rPr>
          <w:rFonts w:ascii="Times New Roman" w:hAnsi="Times New Roman" w:cs="Times New Roman"/>
        </w:rPr>
        <w:t>).</w:t>
      </w:r>
    </w:p>
    <w:p w14:paraId="3ADF4DC0" w14:textId="77777777" w:rsidR="008A0BB1" w:rsidRPr="00C86133" w:rsidRDefault="008A0BB1" w:rsidP="00C86133">
      <w:pPr>
        <w:rPr>
          <w:rFonts w:ascii="Times New Roman" w:hAnsi="Times New Roman" w:cs="Times New Roman"/>
        </w:rPr>
      </w:pPr>
    </w:p>
    <w:p w14:paraId="2D1AD3BC" w14:textId="113D34F6" w:rsidR="009503F1" w:rsidRPr="00C86133" w:rsidRDefault="00DF7D88" w:rsidP="00C86133">
      <w:pPr>
        <w:pStyle w:val="Prrafodelista"/>
        <w:numPr>
          <w:ilvl w:val="0"/>
          <w:numId w:val="4"/>
        </w:numPr>
        <w:rPr>
          <w:rFonts w:ascii="Times New Roman" w:hAnsi="Times New Roman" w:cs="Times New Roman"/>
          <w:b/>
        </w:rPr>
      </w:pPr>
      <w:r w:rsidRPr="00C86133">
        <w:rPr>
          <w:rFonts w:ascii="Times New Roman" w:hAnsi="Times New Roman" w:cs="Times New Roman"/>
          <w:b/>
        </w:rPr>
        <w:t>Instrumento.</w:t>
      </w:r>
    </w:p>
    <w:p w14:paraId="26402924" w14:textId="77777777" w:rsidR="00F0736E" w:rsidRPr="00C86133" w:rsidRDefault="00F0736E" w:rsidP="00C86133">
      <w:pPr>
        <w:rPr>
          <w:rFonts w:ascii="Times New Roman" w:hAnsi="Times New Roman" w:cs="Times New Roman"/>
          <w:b/>
        </w:rPr>
      </w:pPr>
    </w:p>
    <w:p w14:paraId="45DFC7EF" w14:textId="02855506" w:rsidR="00FB5B8A" w:rsidRPr="00C86133" w:rsidRDefault="00DF7D88" w:rsidP="00C86133">
      <w:pPr>
        <w:rPr>
          <w:rFonts w:ascii="Times New Roman" w:hAnsi="Times New Roman" w:cs="Times New Roman"/>
        </w:rPr>
      </w:pPr>
      <w:r w:rsidRPr="00C86133">
        <w:rPr>
          <w:rFonts w:ascii="Times New Roman" w:hAnsi="Times New Roman" w:cs="Times New Roman"/>
        </w:rPr>
        <w:lastRenderedPageBreak/>
        <w:t xml:space="preserve">Se elaboró un cuestionario constituido </w:t>
      </w:r>
      <w:r w:rsidR="00436FF3" w:rsidRPr="00C86133">
        <w:rPr>
          <w:rFonts w:ascii="Times New Roman" w:hAnsi="Times New Roman" w:cs="Times New Roman"/>
        </w:rPr>
        <w:t xml:space="preserve">de </w:t>
      </w:r>
      <w:r w:rsidR="001846D7" w:rsidRPr="00C86133">
        <w:rPr>
          <w:rFonts w:ascii="Times New Roman" w:hAnsi="Times New Roman" w:cs="Times New Roman"/>
        </w:rPr>
        <w:t>2</w:t>
      </w:r>
      <w:r w:rsidR="00436FF3" w:rsidRPr="00C86133">
        <w:rPr>
          <w:rFonts w:ascii="Times New Roman" w:hAnsi="Times New Roman" w:cs="Times New Roman"/>
        </w:rPr>
        <w:t xml:space="preserve"> apartados con </w:t>
      </w:r>
      <w:r w:rsidR="001846D7" w:rsidRPr="00C86133">
        <w:rPr>
          <w:rFonts w:ascii="Times New Roman" w:hAnsi="Times New Roman" w:cs="Times New Roman"/>
        </w:rPr>
        <w:t>7</w:t>
      </w:r>
      <w:r w:rsidR="00FB5B8A" w:rsidRPr="00C86133">
        <w:rPr>
          <w:rFonts w:ascii="Times New Roman" w:hAnsi="Times New Roman" w:cs="Times New Roman"/>
        </w:rPr>
        <w:t xml:space="preserve"> reactivos que corresponden a la rentabilidad en los ahorros, y al sistema de privatización en las pensiones, de donde se excluyen dentro de esta investigación.</w:t>
      </w:r>
    </w:p>
    <w:p w14:paraId="1272B75A" w14:textId="77777777" w:rsidR="00FB5B8A" w:rsidRPr="00C86133" w:rsidRDefault="00FB5B8A" w:rsidP="00C86133">
      <w:pPr>
        <w:rPr>
          <w:rFonts w:ascii="Times New Roman" w:hAnsi="Times New Roman" w:cs="Times New Roman"/>
        </w:rPr>
      </w:pPr>
    </w:p>
    <w:p w14:paraId="59F4C63F" w14:textId="09921F7A" w:rsidR="008A0BB1" w:rsidRPr="00C86133" w:rsidRDefault="00FB5B8A" w:rsidP="00C86133">
      <w:pPr>
        <w:rPr>
          <w:rFonts w:ascii="Times New Roman" w:hAnsi="Times New Roman" w:cs="Times New Roman"/>
        </w:rPr>
      </w:pPr>
      <w:r w:rsidRPr="00C86133">
        <w:rPr>
          <w:rFonts w:ascii="Times New Roman" w:hAnsi="Times New Roman" w:cs="Times New Roman"/>
        </w:rPr>
        <w:t>Asimismo se compara estos resultados con la</w:t>
      </w:r>
      <w:r w:rsidR="004A27A3" w:rsidRPr="00C86133">
        <w:rPr>
          <w:rFonts w:ascii="Times New Roman" w:hAnsi="Times New Roman" w:cs="Times New Roman"/>
        </w:rPr>
        <w:t xml:space="preserve"> investigación</w:t>
      </w:r>
      <w:r w:rsidR="008B7DF0" w:rsidRPr="00C86133">
        <w:rPr>
          <w:rFonts w:ascii="Times New Roman" w:hAnsi="Times New Roman" w:cs="Times New Roman"/>
        </w:rPr>
        <w:t xml:space="preserve"> realizada</w:t>
      </w:r>
      <w:r w:rsidR="004A27A3" w:rsidRPr="00C86133">
        <w:rPr>
          <w:rFonts w:ascii="Times New Roman" w:hAnsi="Times New Roman" w:cs="Times New Roman"/>
        </w:rPr>
        <w:t xml:space="preserve"> en el 201</w:t>
      </w:r>
      <w:r w:rsidR="00266149" w:rsidRPr="00C86133">
        <w:rPr>
          <w:rFonts w:ascii="Times New Roman" w:hAnsi="Times New Roman" w:cs="Times New Roman"/>
        </w:rPr>
        <w:t>4</w:t>
      </w:r>
      <w:r w:rsidRPr="00C86133">
        <w:rPr>
          <w:rFonts w:ascii="Times New Roman" w:hAnsi="Times New Roman" w:cs="Times New Roman"/>
        </w:rPr>
        <w:t xml:space="preserve"> </w:t>
      </w:r>
      <w:r w:rsidR="004A27A3" w:rsidRPr="00C86133">
        <w:rPr>
          <w:rFonts w:ascii="Times New Roman" w:hAnsi="Times New Roman" w:cs="Times New Roman"/>
        </w:rPr>
        <w:t>aplicado</w:t>
      </w:r>
      <w:r w:rsidR="008A0BB1" w:rsidRPr="00C86133">
        <w:rPr>
          <w:rFonts w:ascii="Times New Roman" w:hAnsi="Times New Roman" w:cs="Times New Roman"/>
        </w:rPr>
        <w:t xml:space="preserve"> por la Asociación Mexicana de Administradoras d</w:t>
      </w:r>
      <w:r w:rsidR="001846D7" w:rsidRPr="00C86133">
        <w:rPr>
          <w:rFonts w:ascii="Times New Roman" w:hAnsi="Times New Roman" w:cs="Times New Roman"/>
        </w:rPr>
        <w:t>e Fondos para el Retiro A. C. (</w:t>
      </w:r>
      <w:r w:rsidR="008A0BB1" w:rsidRPr="00C86133">
        <w:rPr>
          <w:rFonts w:ascii="Times New Roman" w:hAnsi="Times New Roman" w:cs="Times New Roman"/>
        </w:rPr>
        <w:t xml:space="preserve">AMAFORE) en el 2011, con un total de 2015 trabajadores del Instituto Mexicano del Seguro Social. Dicho estudio tomó en cuenta, varias características como los hábitos de ahorro; el retiro laboral, así como la elección por parte del trabajador sobre la Afore; siendo esta última característica la que interesa a este estudio, por lo que solamente se </w:t>
      </w:r>
      <w:r w:rsidR="006069E8" w:rsidRPr="00C86133">
        <w:rPr>
          <w:rFonts w:ascii="Times New Roman" w:hAnsi="Times New Roman" w:cs="Times New Roman"/>
        </w:rPr>
        <w:t xml:space="preserve">mencionan </w:t>
      </w:r>
      <w:r w:rsidR="008B7DF0" w:rsidRPr="00C86133">
        <w:rPr>
          <w:rFonts w:ascii="Times New Roman" w:hAnsi="Times New Roman" w:cs="Times New Roman"/>
        </w:rPr>
        <w:t>dichos</w:t>
      </w:r>
      <w:r w:rsidR="008A0BB1" w:rsidRPr="00C86133">
        <w:rPr>
          <w:rFonts w:ascii="Times New Roman" w:hAnsi="Times New Roman" w:cs="Times New Roman"/>
        </w:rPr>
        <w:t xml:space="preserve"> datos.</w:t>
      </w:r>
      <w:r w:rsidR="00436FF3" w:rsidRPr="00C86133">
        <w:rPr>
          <w:rFonts w:ascii="Times New Roman" w:hAnsi="Times New Roman" w:cs="Times New Roman"/>
        </w:rPr>
        <w:t xml:space="preserve"> </w:t>
      </w:r>
      <w:r w:rsidR="008B7DF0" w:rsidRPr="00C86133">
        <w:rPr>
          <w:rFonts w:ascii="Times New Roman" w:hAnsi="Times New Roman" w:cs="Times New Roman"/>
        </w:rPr>
        <w:t>Si al lector le interesa conocer este estudio a prof</w:t>
      </w:r>
      <w:r w:rsidR="00082A9F" w:rsidRPr="00C86133">
        <w:rPr>
          <w:rFonts w:ascii="Times New Roman" w:hAnsi="Times New Roman" w:cs="Times New Roman"/>
        </w:rPr>
        <w:t>undidad:</w:t>
      </w:r>
      <w:r w:rsidR="00436FF3" w:rsidRPr="00C86133">
        <w:rPr>
          <w:rFonts w:ascii="Times New Roman" w:hAnsi="Times New Roman" w:cs="Times New Roman"/>
        </w:rPr>
        <w:t xml:space="preserve"> </w:t>
      </w:r>
      <w:r w:rsidR="00082A9F" w:rsidRPr="00C86133">
        <w:rPr>
          <w:rFonts w:ascii="Times New Roman" w:hAnsi="Times New Roman" w:cs="Times New Roman"/>
        </w:rPr>
        <w:t xml:space="preserve">&lt;http://www.amafore.org/sites/default/files/PDF/AMAFORE_Ahorro_Futuro_2011.pdf &gt;  </w:t>
      </w:r>
    </w:p>
    <w:p w14:paraId="06772199" w14:textId="77777777" w:rsidR="00F0736E" w:rsidRPr="00C86133" w:rsidRDefault="00F0736E" w:rsidP="00C86133">
      <w:pPr>
        <w:rPr>
          <w:rFonts w:ascii="Times New Roman" w:hAnsi="Times New Roman" w:cs="Times New Roman"/>
        </w:rPr>
      </w:pPr>
    </w:p>
    <w:p w14:paraId="090AF3E3" w14:textId="23AFAC48" w:rsidR="001846D7" w:rsidRPr="00C86133" w:rsidRDefault="001846D7" w:rsidP="00C86133">
      <w:pPr>
        <w:pStyle w:val="Prrafodelista"/>
        <w:numPr>
          <w:ilvl w:val="1"/>
          <w:numId w:val="4"/>
        </w:numPr>
        <w:rPr>
          <w:rFonts w:ascii="Times New Roman" w:hAnsi="Times New Roman" w:cs="Times New Roman"/>
          <w:b/>
        </w:rPr>
      </w:pPr>
      <w:r w:rsidRPr="00C86133">
        <w:rPr>
          <w:rFonts w:ascii="Times New Roman" w:hAnsi="Times New Roman" w:cs="Times New Roman"/>
          <w:b/>
        </w:rPr>
        <w:t>Características de la Muestra</w:t>
      </w:r>
      <w:r w:rsidR="00EF7E02" w:rsidRPr="00C86133">
        <w:rPr>
          <w:rFonts w:ascii="Times New Roman" w:hAnsi="Times New Roman" w:cs="Times New Roman"/>
          <w:b/>
        </w:rPr>
        <w:t>.</w:t>
      </w:r>
    </w:p>
    <w:p w14:paraId="4AD58AED" w14:textId="662431C1" w:rsidR="000174E6" w:rsidRPr="00C86133" w:rsidRDefault="000174E6" w:rsidP="00C86133">
      <w:pPr>
        <w:rPr>
          <w:rFonts w:ascii="Times New Roman" w:hAnsi="Times New Roman" w:cs="Times New Roman"/>
        </w:rPr>
      </w:pPr>
      <w:r w:rsidRPr="00C86133">
        <w:rPr>
          <w:rFonts w:ascii="Times New Roman" w:hAnsi="Times New Roman" w:cs="Times New Roman"/>
        </w:rPr>
        <w:t>Dentro del primer apartado de</w:t>
      </w:r>
      <w:r w:rsidR="00082A9F" w:rsidRPr="00C86133">
        <w:rPr>
          <w:rFonts w:ascii="Times New Roman" w:hAnsi="Times New Roman" w:cs="Times New Roman"/>
        </w:rPr>
        <w:t>l</w:t>
      </w:r>
      <w:r w:rsidRPr="00C86133">
        <w:rPr>
          <w:rFonts w:ascii="Times New Roman" w:hAnsi="Times New Roman" w:cs="Times New Roman"/>
        </w:rPr>
        <w:t xml:space="preserve"> estudio</w:t>
      </w:r>
      <w:r w:rsidR="006069E8" w:rsidRPr="00C86133">
        <w:rPr>
          <w:rFonts w:ascii="Times New Roman" w:hAnsi="Times New Roman" w:cs="Times New Roman"/>
        </w:rPr>
        <w:t xml:space="preserve"> realizado en esta investigación</w:t>
      </w:r>
      <w:r w:rsidRPr="00C86133">
        <w:rPr>
          <w:rFonts w:ascii="Times New Roman" w:hAnsi="Times New Roman" w:cs="Times New Roman"/>
        </w:rPr>
        <w:t xml:space="preserve">, </w:t>
      </w:r>
      <w:r w:rsidR="00082A9F" w:rsidRPr="00C86133">
        <w:rPr>
          <w:rFonts w:ascii="Times New Roman" w:hAnsi="Times New Roman" w:cs="Times New Roman"/>
        </w:rPr>
        <w:t>el</w:t>
      </w:r>
      <w:r w:rsidRPr="00C86133">
        <w:rPr>
          <w:rFonts w:ascii="Times New Roman" w:hAnsi="Times New Roman" w:cs="Times New Roman"/>
        </w:rPr>
        <w:t xml:space="preserve"> perfil demográfico de los clientes encuestados se </w:t>
      </w:r>
      <w:r w:rsidR="00082A9F" w:rsidRPr="00C86133">
        <w:rPr>
          <w:rFonts w:ascii="Times New Roman" w:hAnsi="Times New Roman" w:cs="Times New Roman"/>
        </w:rPr>
        <w:t xml:space="preserve">situó </w:t>
      </w:r>
      <w:r w:rsidRPr="00C86133">
        <w:rPr>
          <w:rFonts w:ascii="Times New Roman" w:hAnsi="Times New Roman" w:cs="Times New Roman"/>
        </w:rPr>
        <w:t xml:space="preserve">en un rango de 45 y 55 años.  El 38.7% se ubicó entre 56 y 65 años; el 12.7% rondó entre 66 y 74 años. Únicamente el 4% de los encuestados </w:t>
      </w:r>
      <w:r w:rsidR="00082A9F" w:rsidRPr="00C86133">
        <w:rPr>
          <w:rFonts w:ascii="Times New Roman" w:hAnsi="Times New Roman" w:cs="Times New Roman"/>
        </w:rPr>
        <w:t>estuvo</w:t>
      </w:r>
      <w:r w:rsidRPr="00C86133">
        <w:rPr>
          <w:rFonts w:ascii="Times New Roman" w:hAnsi="Times New Roman" w:cs="Times New Roman"/>
        </w:rPr>
        <w:t xml:space="preserve"> en el rango de edad entre 76 y 85 años. </w:t>
      </w:r>
      <w:r w:rsidR="00CC2695" w:rsidRPr="00C86133">
        <w:rPr>
          <w:rFonts w:ascii="Times New Roman" w:hAnsi="Times New Roman" w:cs="Times New Roman"/>
        </w:rPr>
        <w:t xml:space="preserve">La muestra </w:t>
      </w:r>
      <w:r w:rsidRPr="00C86133">
        <w:rPr>
          <w:rFonts w:ascii="Times New Roman" w:hAnsi="Times New Roman" w:cs="Times New Roman"/>
        </w:rPr>
        <w:t xml:space="preserve"> </w:t>
      </w:r>
      <w:r w:rsidR="00CC2695" w:rsidRPr="00C86133">
        <w:rPr>
          <w:rFonts w:ascii="Times New Roman" w:hAnsi="Times New Roman" w:cs="Times New Roman"/>
        </w:rPr>
        <w:t xml:space="preserve">produjo un </w:t>
      </w:r>
      <w:r w:rsidRPr="00C86133">
        <w:rPr>
          <w:rFonts w:ascii="Times New Roman" w:hAnsi="Times New Roman" w:cs="Times New Roman"/>
        </w:rPr>
        <w:t>57.3% de sexo masculino y 42.7</w:t>
      </w:r>
      <w:r w:rsidR="00CC2695" w:rsidRPr="00C86133">
        <w:rPr>
          <w:rFonts w:ascii="Times New Roman" w:hAnsi="Times New Roman" w:cs="Times New Roman"/>
        </w:rPr>
        <w:t>%</w:t>
      </w:r>
      <w:r w:rsidRPr="00C86133">
        <w:rPr>
          <w:rFonts w:ascii="Times New Roman" w:hAnsi="Times New Roman" w:cs="Times New Roman"/>
        </w:rPr>
        <w:t xml:space="preserve"> femenino equilibrando así el muestr</w:t>
      </w:r>
      <w:r w:rsidR="00082A9F" w:rsidRPr="00C86133">
        <w:rPr>
          <w:rFonts w:ascii="Times New Roman" w:hAnsi="Times New Roman" w:cs="Times New Roman"/>
        </w:rPr>
        <w:t>eo</w:t>
      </w:r>
      <w:r w:rsidRPr="00C86133">
        <w:rPr>
          <w:rFonts w:ascii="Times New Roman" w:hAnsi="Times New Roman" w:cs="Times New Roman"/>
        </w:rPr>
        <w:t xml:space="preserve"> y obteniendo como resultado la equidad de género. Los porcentajes obtenidos de acuerdo al nivel de educación en orden descendente fueron los siguientes: 26.7% Preparatoria, 25.3% Secundaria, 22.7% Universidad, 14.3% Primaria, 6% otros estudios y el 5% sin estudios. </w:t>
      </w:r>
    </w:p>
    <w:p w14:paraId="18B7A164" w14:textId="77777777" w:rsidR="001846D7" w:rsidRPr="00C86133" w:rsidRDefault="001846D7" w:rsidP="00C86133">
      <w:pPr>
        <w:rPr>
          <w:rFonts w:ascii="Times New Roman" w:hAnsi="Times New Roman" w:cs="Times New Roman"/>
        </w:rPr>
      </w:pPr>
    </w:p>
    <w:p w14:paraId="2C5528F2" w14:textId="77777777" w:rsidR="001846D7" w:rsidRPr="00C86133" w:rsidRDefault="001846D7" w:rsidP="00C86133">
      <w:pPr>
        <w:rPr>
          <w:rFonts w:ascii="Times New Roman" w:hAnsi="Times New Roman" w:cs="Times New Roman"/>
        </w:rPr>
      </w:pPr>
      <w:r w:rsidRPr="00C86133">
        <w:rPr>
          <w:rFonts w:ascii="Times New Roman" w:hAnsi="Times New Roman" w:cs="Times New Roman"/>
        </w:rPr>
        <w:t xml:space="preserve">Los dos porcentajes mayores que arrojó la muestra del perfil demográfico, se ubicaron entre personas de 45 a 65 años, que en su mayoría están en edad laboral o en su defecto a punto del retiro, lo cual, permitió obtener respuestas y percepciones directas y reales considerando que este nicho estuvo directamente involucrado dentro del tema de las Afore. </w:t>
      </w:r>
    </w:p>
    <w:p w14:paraId="5F6E1F5A" w14:textId="77777777" w:rsidR="001846D7" w:rsidRPr="00C86133" w:rsidRDefault="001846D7" w:rsidP="00C86133">
      <w:pPr>
        <w:rPr>
          <w:rFonts w:ascii="Times New Roman" w:hAnsi="Times New Roman" w:cs="Times New Roman"/>
        </w:rPr>
      </w:pPr>
    </w:p>
    <w:p w14:paraId="48863362" w14:textId="77777777" w:rsidR="001846D7" w:rsidRPr="00C86133" w:rsidRDefault="001846D7" w:rsidP="00C86133">
      <w:pPr>
        <w:rPr>
          <w:rFonts w:ascii="Times New Roman" w:hAnsi="Times New Roman" w:cs="Times New Roman"/>
        </w:rPr>
      </w:pPr>
      <w:r w:rsidRPr="00C86133">
        <w:rPr>
          <w:rFonts w:ascii="Times New Roman" w:hAnsi="Times New Roman" w:cs="Times New Roman"/>
        </w:rPr>
        <w:t xml:space="preserve">En relación al grado de educación de los encuestados, los  resultados demuestran una distribución equitativa entre un nivel de educación básica y media, así como en un porcentaje similar con nivel de educación superior. </w:t>
      </w:r>
    </w:p>
    <w:p w14:paraId="60C64AD7" w14:textId="77777777" w:rsidR="001846D7" w:rsidRPr="00C86133" w:rsidRDefault="001846D7" w:rsidP="00C86133">
      <w:pPr>
        <w:rPr>
          <w:rFonts w:ascii="Times New Roman" w:hAnsi="Times New Roman" w:cs="Times New Roman"/>
        </w:rPr>
      </w:pPr>
    </w:p>
    <w:p w14:paraId="7C56144D" w14:textId="42CD7DE2" w:rsidR="001846D7" w:rsidRPr="00C86133" w:rsidRDefault="001846D7" w:rsidP="00C86133">
      <w:pPr>
        <w:pStyle w:val="Prrafodelista"/>
        <w:numPr>
          <w:ilvl w:val="0"/>
          <w:numId w:val="4"/>
        </w:numPr>
        <w:spacing w:before="100" w:beforeAutospacing="1" w:after="100" w:afterAutospacing="1"/>
        <w:ind w:right="49"/>
        <w:rPr>
          <w:rFonts w:ascii="Times New Roman" w:hAnsi="Times New Roman" w:cs="Times New Roman"/>
          <w:b/>
        </w:rPr>
      </w:pPr>
      <w:r w:rsidRPr="00C86133">
        <w:rPr>
          <w:rFonts w:ascii="Times New Roman" w:hAnsi="Times New Roman" w:cs="Times New Roman"/>
          <w:b/>
        </w:rPr>
        <w:t>Análisis de los resultados.</w:t>
      </w:r>
    </w:p>
    <w:p w14:paraId="3F4941AE" w14:textId="4FB9D15F" w:rsidR="004B16D5" w:rsidRDefault="001846D7" w:rsidP="00C86133">
      <w:pPr>
        <w:rPr>
          <w:rFonts w:ascii="Times New Roman" w:hAnsi="Times New Roman" w:cs="Times New Roman"/>
        </w:rPr>
      </w:pPr>
      <w:r w:rsidRPr="00C86133">
        <w:rPr>
          <w:rFonts w:ascii="Times New Roman" w:hAnsi="Times New Roman" w:cs="Times New Roman"/>
        </w:rPr>
        <w:t xml:space="preserve">En primer lugar se analiza </w:t>
      </w:r>
      <w:r w:rsidR="00C15FB6" w:rsidRPr="00C86133">
        <w:rPr>
          <w:rFonts w:ascii="Times New Roman" w:hAnsi="Times New Roman" w:cs="Times New Roman"/>
        </w:rPr>
        <w:t xml:space="preserve">la variable </w:t>
      </w:r>
      <w:r w:rsidR="00C15FB6" w:rsidRPr="00C86133">
        <w:rPr>
          <w:rFonts w:ascii="Times New Roman" w:hAnsi="Times New Roman" w:cs="Times New Roman"/>
          <w:i/>
        </w:rPr>
        <w:t>beneficios</w:t>
      </w:r>
      <w:r w:rsidR="00C15FB6" w:rsidRPr="00C86133">
        <w:rPr>
          <w:rFonts w:ascii="Times New Roman" w:hAnsi="Times New Roman" w:cs="Times New Roman"/>
        </w:rPr>
        <w:t xml:space="preserve"> </w:t>
      </w:r>
      <w:r w:rsidR="006069E8" w:rsidRPr="00C86133">
        <w:rPr>
          <w:rFonts w:ascii="Times New Roman" w:hAnsi="Times New Roman" w:cs="Times New Roman"/>
        </w:rPr>
        <w:t xml:space="preserve">que obtiene el trabajador en el manejo de los ahorros </w:t>
      </w:r>
      <w:r w:rsidR="00C15FB6" w:rsidRPr="00C86133">
        <w:rPr>
          <w:rFonts w:ascii="Times New Roman" w:hAnsi="Times New Roman" w:cs="Times New Roman"/>
        </w:rPr>
        <w:t xml:space="preserve">por parte de las administradoras, la </w:t>
      </w:r>
      <w:r w:rsidR="00B27D4D" w:rsidRPr="00C86133">
        <w:rPr>
          <w:rFonts w:ascii="Times New Roman" w:hAnsi="Times New Roman" w:cs="Times New Roman"/>
        </w:rPr>
        <w:t>figura 1</w:t>
      </w:r>
      <w:r w:rsidR="006069E8" w:rsidRPr="00C86133">
        <w:rPr>
          <w:rFonts w:ascii="Times New Roman" w:hAnsi="Times New Roman" w:cs="Times New Roman"/>
        </w:rPr>
        <w:t xml:space="preserve"> </w:t>
      </w:r>
      <w:r w:rsidR="00B27D4D" w:rsidRPr="00C86133">
        <w:rPr>
          <w:rFonts w:ascii="Times New Roman" w:hAnsi="Times New Roman" w:cs="Times New Roman"/>
        </w:rPr>
        <w:t>señala</w:t>
      </w:r>
      <w:r w:rsidR="00253C30" w:rsidRPr="00C86133">
        <w:rPr>
          <w:rFonts w:ascii="Times New Roman" w:hAnsi="Times New Roman" w:cs="Times New Roman"/>
        </w:rPr>
        <w:t xml:space="preserve">  que la </w:t>
      </w:r>
      <w:r w:rsidR="00C15FB6" w:rsidRPr="00C86133">
        <w:rPr>
          <w:rFonts w:ascii="Times New Roman" w:hAnsi="Times New Roman" w:cs="Times New Roman"/>
        </w:rPr>
        <w:t xml:space="preserve">mayoría de </w:t>
      </w:r>
      <w:r w:rsidR="00082F2D" w:rsidRPr="00C86133">
        <w:rPr>
          <w:rFonts w:ascii="Times New Roman" w:hAnsi="Times New Roman" w:cs="Times New Roman"/>
        </w:rPr>
        <w:t>los</w:t>
      </w:r>
      <w:r w:rsidR="00C15FB6" w:rsidRPr="00C86133">
        <w:rPr>
          <w:rFonts w:ascii="Times New Roman" w:hAnsi="Times New Roman" w:cs="Times New Roman"/>
        </w:rPr>
        <w:t xml:space="preserve"> encuestados no </w:t>
      </w:r>
      <w:r w:rsidR="00082F2D" w:rsidRPr="00C86133">
        <w:rPr>
          <w:rFonts w:ascii="Times New Roman" w:hAnsi="Times New Roman" w:cs="Times New Roman"/>
        </w:rPr>
        <w:t>conocen los</w:t>
      </w:r>
      <w:r w:rsidR="00253C30" w:rsidRPr="00C86133">
        <w:rPr>
          <w:rFonts w:ascii="Times New Roman" w:hAnsi="Times New Roman" w:cs="Times New Roman"/>
        </w:rPr>
        <w:t xml:space="preserve"> beneficios</w:t>
      </w:r>
      <w:r w:rsidR="00E119E9" w:rsidRPr="00C86133">
        <w:rPr>
          <w:rFonts w:ascii="Times New Roman" w:hAnsi="Times New Roman" w:cs="Times New Roman"/>
        </w:rPr>
        <w:t>.</w:t>
      </w:r>
      <w:r w:rsidR="00E119E9" w:rsidRPr="006E759E">
        <w:rPr>
          <w:rFonts w:ascii="Times New Roman" w:hAnsi="Times New Roman" w:cs="Times New Roman"/>
        </w:rPr>
        <w:t xml:space="preserve"> </w:t>
      </w:r>
    </w:p>
    <w:p w14:paraId="1B7EF10E" w14:textId="77777777" w:rsidR="004349E1" w:rsidRDefault="004349E1" w:rsidP="00860307">
      <w:pPr>
        <w:spacing w:line="480" w:lineRule="auto"/>
        <w:rPr>
          <w:rFonts w:ascii="Times New Roman" w:hAnsi="Times New Roman" w:cs="Times New Roman"/>
        </w:rPr>
      </w:pPr>
    </w:p>
    <w:p w14:paraId="4F474531" w14:textId="55AFD96C" w:rsidR="00747843" w:rsidRPr="006E759E" w:rsidRDefault="004349E1" w:rsidP="00747843">
      <w:pPr>
        <w:spacing w:line="480" w:lineRule="auto"/>
        <w:jc w:val="center"/>
        <w:rPr>
          <w:rFonts w:ascii="Times New Roman" w:hAnsi="Times New Roman" w:cs="Times New Roman"/>
        </w:rPr>
      </w:pPr>
      <w:r>
        <w:rPr>
          <w:rFonts w:ascii="Times New Roman" w:hAnsi="Times New Roman" w:cs="Times New Roman"/>
        </w:rPr>
        <w:t>Figura 1. Beneficios</w:t>
      </w:r>
    </w:p>
    <w:p w14:paraId="3606F82D" w14:textId="0C955129" w:rsidR="00747843" w:rsidRPr="006E759E" w:rsidRDefault="00747843" w:rsidP="00747843">
      <w:pPr>
        <w:spacing w:line="480" w:lineRule="auto"/>
        <w:jc w:val="center"/>
        <w:rPr>
          <w:rFonts w:ascii="Times New Roman" w:hAnsi="Times New Roman" w:cs="Times New Roman"/>
        </w:rPr>
      </w:pPr>
      <w:r w:rsidRPr="006E759E">
        <w:rPr>
          <w:rFonts w:ascii="Times New Roman" w:hAnsi="Times New Roman" w:cs="Times New Roman"/>
          <w:noProof/>
          <w:lang w:val="es-MX" w:eastAsia="es-MX"/>
        </w:rPr>
        <w:drawing>
          <wp:inline distT="0" distB="0" distL="0" distR="0" wp14:anchorId="57574239" wp14:editId="39627CD2">
            <wp:extent cx="2883446" cy="1436112"/>
            <wp:effectExtent l="0" t="0" r="12700" b="1206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2E531DD" w14:textId="5634DFDF" w:rsidR="00747843" w:rsidRPr="006E759E" w:rsidRDefault="00747843" w:rsidP="004349E1">
      <w:pPr>
        <w:spacing w:line="480" w:lineRule="auto"/>
        <w:jc w:val="center"/>
        <w:rPr>
          <w:rFonts w:ascii="Times New Roman" w:hAnsi="Times New Roman" w:cs="Times New Roman"/>
        </w:rPr>
      </w:pPr>
      <w:r w:rsidRPr="006E759E">
        <w:rPr>
          <w:rFonts w:ascii="Times New Roman" w:hAnsi="Times New Roman" w:cs="Times New Roman"/>
        </w:rPr>
        <w:t>Fuente: elaboración propia.</w:t>
      </w:r>
    </w:p>
    <w:p w14:paraId="457D4D78" w14:textId="77777777" w:rsidR="004349E1" w:rsidRDefault="004349E1" w:rsidP="00E95E55">
      <w:pPr>
        <w:spacing w:line="480" w:lineRule="auto"/>
        <w:rPr>
          <w:rFonts w:ascii="Times New Roman" w:hAnsi="Times New Roman" w:cs="Times New Roman"/>
        </w:rPr>
      </w:pPr>
    </w:p>
    <w:p w14:paraId="745B81E7" w14:textId="590954A1" w:rsidR="008C5C86" w:rsidRPr="006E759E" w:rsidRDefault="00C15FB6" w:rsidP="00C86133">
      <w:pPr>
        <w:rPr>
          <w:rFonts w:ascii="Times New Roman" w:hAnsi="Times New Roman" w:cs="Times New Roman"/>
        </w:rPr>
      </w:pPr>
      <w:r w:rsidRPr="006E759E">
        <w:rPr>
          <w:rFonts w:ascii="Times New Roman" w:hAnsi="Times New Roman" w:cs="Times New Roman"/>
        </w:rPr>
        <w:t>Respecto al beneficio de poder elegir la Afore de su preferencia, los resultados</w:t>
      </w:r>
      <w:r w:rsidR="00082F2D" w:rsidRPr="006E759E">
        <w:rPr>
          <w:rFonts w:ascii="Times New Roman" w:hAnsi="Times New Roman" w:cs="Times New Roman"/>
        </w:rPr>
        <w:t xml:space="preserve"> de la figura 2</w:t>
      </w:r>
      <w:r w:rsidR="003B2269" w:rsidRPr="006E759E">
        <w:rPr>
          <w:rFonts w:ascii="Times New Roman" w:hAnsi="Times New Roman" w:cs="Times New Roman"/>
        </w:rPr>
        <w:t>,</w:t>
      </w:r>
      <w:r w:rsidR="00774BDB" w:rsidRPr="006E759E">
        <w:rPr>
          <w:rFonts w:ascii="Times New Roman" w:hAnsi="Times New Roman" w:cs="Times New Roman"/>
        </w:rPr>
        <w:t xml:space="preserve"> señala</w:t>
      </w:r>
      <w:r w:rsidR="00082F2D" w:rsidRPr="006E759E">
        <w:rPr>
          <w:rFonts w:ascii="Times New Roman" w:hAnsi="Times New Roman" w:cs="Times New Roman"/>
        </w:rPr>
        <w:t xml:space="preserve"> que </w:t>
      </w:r>
      <w:r w:rsidR="008C5C86" w:rsidRPr="006E759E">
        <w:rPr>
          <w:rFonts w:ascii="Times New Roman" w:hAnsi="Times New Roman" w:cs="Times New Roman"/>
        </w:rPr>
        <w:t xml:space="preserve">poco </w:t>
      </w:r>
      <w:r w:rsidR="001846D7" w:rsidRPr="006E759E">
        <w:rPr>
          <w:rFonts w:ascii="Times New Roman" w:hAnsi="Times New Roman" w:cs="Times New Roman"/>
        </w:rPr>
        <w:t>más</w:t>
      </w:r>
      <w:r w:rsidR="008C5C86" w:rsidRPr="006E759E">
        <w:rPr>
          <w:rFonts w:ascii="Times New Roman" w:hAnsi="Times New Roman" w:cs="Times New Roman"/>
        </w:rPr>
        <w:t xml:space="preserve"> de la mitad de los asegura</w:t>
      </w:r>
      <w:r w:rsidR="00870835" w:rsidRPr="006E759E">
        <w:rPr>
          <w:rFonts w:ascii="Times New Roman" w:hAnsi="Times New Roman" w:cs="Times New Roman"/>
        </w:rPr>
        <w:t xml:space="preserve">dos </w:t>
      </w:r>
      <w:r w:rsidR="004349E1" w:rsidRPr="006E759E">
        <w:rPr>
          <w:rFonts w:ascii="Times New Roman" w:hAnsi="Times New Roman" w:cs="Times New Roman"/>
        </w:rPr>
        <w:t>desconoce</w:t>
      </w:r>
      <w:r w:rsidR="004349E1">
        <w:rPr>
          <w:rFonts w:ascii="Times New Roman" w:hAnsi="Times New Roman" w:cs="Times New Roman"/>
        </w:rPr>
        <w:t>n</w:t>
      </w:r>
      <w:r w:rsidR="00D01063" w:rsidRPr="006E759E">
        <w:rPr>
          <w:rFonts w:ascii="Times New Roman" w:hAnsi="Times New Roman" w:cs="Times New Roman"/>
        </w:rPr>
        <w:t xml:space="preserve"> </w:t>
      </w:r>
      <w:r w:rsidR="00082F2D" w:rsidRPr="006E759E">
        <w:rPr>
          <w:rFonts w:ascii="Times New Roman" w:hAnsi="Times New Roman" w:cs="Times New Roman"/>
        </w:rPr>
        <w:t>dicho</w:t>
      </w:r>
      <w:r w:rsidR="00870835" w:rsidRPr="006E759E">
        <w:rPr>
          <w:rFonts w:ascii="Times New Roman" w:hAnsi="Times New Roman" w:cs="Times New Roman"/>
        </w:rPr>
        <w:t xml:space="preserve"> beneficio.</w:t>
      </w:r>
      <w:r w:rsidR="00D01063" w:rsidRPr="006E759E">
        <w:rPr>
          <w:rFonts w:ascii="Times New Roman" w:hAnsi="Times New Roman" w:cs="Times New Roman"/>
        </w:rPr>
        <w:t xml:space="preserve"> </w:t>
      </w:r>
      <w:r w:rsidR="00870835" w:rsidRPr="006E759E">
        <w:rPr>
          <w:rFonts w:ascii="Times New Roman" w:hAnsi="Times New Roman" w:cs="Times New Roman"/>
        </w:rPr>
        <w:t xml:space="preserve">De acuerdo al </w:t>
      </w:r>
      <w:r w:rsidR="00082F2D" w:rsidRPr="006E759E">
        <w:rPr>
          <w:rFonts w:ascii="Times New Roman" w:hAnsi="Times New Roman" w:cs="Times New Roman"/>
        </w:rPr>
        <w:t xml:space="preserve">estudio </w:t>
      </w:r>
      <w:r w:rsidR="00870835" w:rsidRPr="006E759E">
        <w:rPr>
          <w:rFonts w:ascii="Times New Roman" w:hAnsi="Times New Roman" w:cs="Times New Roman"/>
        </w:rPr>
        <w:t>realizado por la AMAFORE en el 2011, sobre quien eligió la Afore donde tiene su cuenta, los resultados señalaron que el asegurado fue quien tomó esa decisión.</w:t>
      </w:r>
    </w:p>
    <w:p w14:paraId="6CF98E26" w14:textId="68F0D4DC" w:rsidR="00774BDB" w:rsidRPr="006E759E" w:rsidRDefault="000C692F" w:rsidP="00C86133">
      <w:pPr>
        <w:ind w:left="1418"/>
        <w:rPr>
          <w:rFonts w:ascii="Times New Roman" w:hAnsi="Times New Roman" w:cs="Times New Roman"/>
        </w:rPr>
      </w:pPr>
      <w:r w:rsidRPr="006E759E">
        <w:rPr>
          <w:rFonts w:ascii="Times New Roman" w:hAnsi="Times New Roman" w:cs="Times New Roman"/>
        </w:rPr>
        <w:t xml:space="preserve">           </w:t>
      </w:r>
      <w:r w:rsidR="00395887" w:rsidRPr="006E759E">
        <w:rPr>
          <w:rFonts w:ascii="Times New Roman" w:hAnsi="Times New Roman" w:cs="Times New Roman"/>
        </w:rPr>
        <w:t xml:space="preserve">Figura 2 </w:t>
      </w:r>
      <w:r w:rsidRPr="006E759E">
        <w:rPr>
          <w:rFonts w:ascii="Times New Roman" w:hAnsi="Times New Roman" w:cs="Times New Roman"/>
        </w:rPr>
        <w:t>Beneficio de obtener una Afore</w:t>
      </w:r>
    </w:p>
    <w:p w14:paraId="306EC93A" w14:textId="19E39554" w:rsidR="00774BDB" w:rsidRPr="006E759E" w:rsidRDefault="000C692F" w:rsidP="00E95E55">
      <w:pPr>
        <w:spacing w:line="480" w:lineRule="auto"/>
        <w:jc w:val="center"/>
        <w:rPr>
          <w:rFonts w:ascii="Times New Roman" w:hAnsi="Times New Roman" w:cs="Times New Roman"/>
        </w:rPr>
      </w:pPr>
      <w:r w:rsidRPr="006E759E">
        <w:rPr>
          <w:rFonts w:ascii="Times New Roman" w:hAnsi="Times New Roman" w:cs="Times New Roman"/>
          <w:noProof/>
          <w:lang w:val="es-MX" w:eastAsia="es-MX"/>
        </w:rPr>
        <w:lastRenderedPageBreak/>
        <mc:AlternateContent>
          <mc:Choice Requires="wps">
            <w:drawing>
              <wp:anchor distT="0" distB="0" distL="114300" distR="114300" simplePos="0" relativeHeight="251659264" behindDoc="0" locked="0" layoutInCell="1" allowOverlap="1" wp14:anchorId="0871AD2A" wp14:editId="43B4C4B6">
                <wp:simplePos x="0" y="0"/>
                <wp:positionH relativeFrom="column">
                  <wp:posOffset>748666</wp:posOffset>
                </wp:positionH>
                <wp:positionV relativeFrom="paragraph">
                  <wp:posOffset>2136939</wp:posOffset>
                </wp:positionV>
                <wp:extent cx="4582616" cy="419100"/>
                <wp:effectExtent l="0" t="0" r="0" b="381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616"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13340" w14:textId="6BAB9B18" w:rsidR="00A354CF" w:rsidRPr="004349E1" w:rsidRDefault="004349E1" w:rsidP="004349E1">
                            <w:pPr>
                              <w:spacing w:line="240" w:lineRule="auto"/>
                              <w:jc w:val="center"/>
                              <w:rPr>
                                <w:rFonts w:asciiTheme="minorHAnsi" w:hAnsiTheme="minorHAnsi"/>
                                <w:sz w:val="18"/>
                                <w:szCs w:val="22"/>
                              </w:rPr>
                            </w:pPr>
                            <w:r>
                              <w:rPr>
                                <w:rFonts w:asciiTheme="minorHAnsi" w:hAnsiTheme="minorHAnsi"/>
                                <w:sz w:val="18"/>
                                <w:szCs w:val="22"/>
                              </w:rPr>
                              <w:t>Fuente: Amafore 2011.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871AD2A" id="_x0000_t202" coordsize="21600,21600" o:spt="202" path="m,l,21600r21600,l21600,xe">
                <v:stroke joinstyle="miter"/>
                <v:path gradientshapeok="t" o:connecttype="rect"/>
              </v:shapetype>
              <v:shape id="Cuadro de texto 22" o:spid="_x0000_s1026" type="#_x0000_t202" style="position:absolute;left:0;text-align:left;margin-left:58.95pt;margin-top:168.25pt;width:360.85pt;height:33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" filled="f" stroked="f">
                <v:textbox style="mso-fit-shape-to-text:t">
                  <w:txbxContent>
                    <w:p w14:paraId="7A013340" w14:textId="6BAB9B18" w:rsidR="00A354CF" w:rsidRPr="004349E1" w:rsidRDefault="004349E1" w:rsidP="004349E1">
                      <w:pPr>
                        <w:spacing w:line="240" w:lineRule="auto"/>
                        <w:jc w:val="center"/>
                        <w:rPr>
                          <w:rFonts w:asciiTheme="minorHAnsi" w:hAnsiTheme="minorHAnsi"/>
                          <w:sz w:val="18"/>
                          <w:szCs w:val="22"/>
                        </w:rPr>
                      </w:pPr>
                      <w:r>
                        <w:rPr>
                          <w:rFonts w:asciiTheme="minorHAnsi" w:hAnsiTheme="minorHAnsi"/>
                          <w:sz w:val="18"/>
                          <w:szCs w:val="22"/>
                        </w:rPr>
                        <w:t>Fuente: Amafore 2011.</w:t>
                      </w:r>
                    </w:p>
                  </w:txbxContent>
                </v:textbox>
              </v:shape>
            </w:pict>
          </mc:Fallback>
        </mc:AlternateContent>
      </w:r>
      <w:r w:rsidRPr="006E759E">
        <w:rPr>
          <w:rFonts w:ascii="Times New Roman" w:hAnsi="Times New Roman" w:cs="Times New Roman"/>
          <w:noProof/>
          <w:lang w:val="es-MX" w:eastAsia="es-MX"/>
        </w:rPr>
        <w:drawing>
          <wp:inline distT="0" distB="0" distL="0" distR="0" wp14:anchorId="09AF6F49" wp14:editId="4AE46645">
            <wp:extent cx="3362748" cy="2091199"/>
            <wp:effectExtent l="25400" t="25400" r="15875" b="171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b="18943"/>
                    <a:stretch>
                      <a:fillRect/>
                    </a:stretch>
                  </pic:blipFill>
                  <pic:spPr bwMode="auto">
                    <a:xfrm>
                      <a:off x="0" y="0"/>
                      <a:ext cx="3367344" cy="2094057"/>
                    </a:xfrm>
                    <a:prstGeom prst="rect">
                      <a:avLst/>
                    </a:prstGeom>
                    <a:noFill/>
                    <a:ln>
                      <a:solidFill>
                        <a:schemeClr val="tx1"/>
                      </a:solidFill>
                    </a:ln>
                  </pic:spPr>
                </pic:pic>
              </a:graphicData>
            </a:graphic>
          </wp:inline>
        </w:drawing>
      </w:r>
    </w:p>
    <w:p w14:paraId="638C57C2" w14:textId="77777777" w:rsidR="00E95E55" w:rsidRPr="006E759E" w:rsidRDefault="00E95E55" w:rsidP="00C15FB6">
      <w:pPr>
        <w:spacing w:line="480" w:lineRule="auto"/>
        <w:rPr>
          <w:rFonts w:ascii="Times New Roman" w:hAnsi="Times New Roman" w:cs="Times New Roman"/>
        </w:rPr>
      </w:pPr>
    </w:p>
    <w:p w14:paraId="3AFDA43E" w14:textId="20141F80" w:rsidR="00395887" w:rsidRPr="006E759E" w:rsidRDefault="00E95E55" w:rsidP="00C86133">
      <w:pPr>
        <w:rPr>
          <w:rFonts w:ascii="Times New Roman" w:hAnsi="Times New Roman" w:cs="Times New Roman"/>
        </w:rPr>
      </w:pPr>
      <w:r w:rsidRPr="006E759E">
        <w:rPr>
          <w:rFonts w:ascii="Times New Roman" w:hAnsi="Times New Roman" w:cs="Times New Roman"/>
        </w:rPr>
        <w:t xml:space="preserve">La figura </w:t>
      </w:r>
      <w:r w:rsidR="00395887" w:rsidRPr="006E759E">
        <w:rPr>
          <w:rFonts w:ascii="Times New Roman" w:hAnsi="Times New Roman" w:cs="Times New Roman"/>
        </w:rPr>
        <w:t>2</w:t>
      </w:r>
      <w:r w:rsidRPr="006E759E">
        <w:rPr>
          <w:rFonts w:ascii="Times New Roman" w:hAnsi="Times New Roman" w:cs="Times New Roman"/>
        </w:rPr>
        <w:t xml:space="preserve">, muestra que una cuarta parte ignora que cuenta con este beneficio, el cual es un derecho laboral.  El resto  de los asegurados encuestados, cuentan con una Afore para su jubilación.     </w:t>
      </w:r>
    </w:p>
    <w:p w14:paraId="654B324C" w14:textId="77777777" w:rsidR="00E23826" w:rsidRPr="006E759E" w:rsidRDefault="00E23826" w:rsidP="00C86133">
      <w:pPr>
        <w:rPr>
          <w:rFonts w:ascii="Times New Roman" w:hAnsi="Times New Roman" w:cs="Times New Roman"/>
        </w:rPr>
      </w:pPr>
    </w:p>
    <w:p w14:paraId="67B26CC6" w14:textId="718AEDDC" w:rsidR="00F0736E" w:rsidRDefault="004C6BBD" w:rsidP="00C86133">
      <w:pPr>
        <w:rPr>
          <w:rFonts w:ascii="Times New Roman" w:hAnsi="Times New Roman" w:cs="Times New Roman"/>
        </w:rPr>
      </w:pPr>
      <w:r w:rsidRPr="006E759E">
        <w:rPr>
          <w:rFonts w:ascii="Times New Roman" w:hAnsi="Times New Roman" w:cs="Times New Roman"/>
        </w:rPr>
        <w:t xml:space="preserve">La figura </w:t>
      </w:r>
      <w:r w:rsidR="00395887" w:rsidRPr="006E759E">
        <w:rPr>
          <w:rFonts w:ascii="Times New Roman" w:hAnsi="Times New Roman" w:cs="Times New Roman"/>
        </w:rPr>
        <w:t>3</w:t>
      </w:r>
      <w:r w:rsidRPr="006E759E">
        <w:rPr>
          <w:rFonts w:ascii="Times New Roman" w:hAnsi="Times New Roman" w:cs="Times New Roman"/>
        </w:rPr>
        <w:t>,</w:t>
      </w:r>
      <w:r w:rsidR="00E95E55" w:rsidRPr="006E759E">
        <w:rPr>
          <w:rFonts w:ascii="Times New Roman" w:hAnsi="Times New Roman" w:cs="Times New Roman"/>
        </w:rPr>
        <w:t xml:space="preserve"> señala que la mayoría tampoco saben que pueden realizar aportaciones voluntarias a su cuenta individual. Estos datos refieren a los múltiples beneficios que ofrecen las Afores, ya que el punto trascendente del nuevo sistema de pensiones está basado en beneficios</w:t>
      </w:r>
      <w:r w:rsidR="00E23826" w:rsidRPr="006E759E">
        <w:rPr>
          <w:rFonts w:ascii="Times New Roman" w:hAnsi="Times New Roman" w:cs="Times New Roman"/>
        </w:rPr>
        <w:t xml:space="preserve"> económicos</w:t>
      </w:r>
      <w:r w:rsidR="00E95E55" w:rsidRPr="006E759E">
        <w:rPr>
          <w:rFonts w:ascii="Times New Roman" w:hAnsi="Times New Roman" w:cs="Times New Roman"/>
        </w:rPr>
        <w:t xml:space="preserve"> y si las personas entrevistadas no los conocen, solo demuestra la falta de información absoluta del sistema de Afores y del estudio en sí. </w:t>
      </w:r>
    </w:p>
    <w:p w14:paraId="6BEFAEB4" w14:textId="77777777" w:rsidR="004349E1" w:rsidRPr="006E759E" w:rsidRDefault="004349E1" w:rsidP="00E95E55">
      <w:pPr>
        <w:spacing w:line="480" w:lineRule="auto"/>
        <w:rPr>
          <w:rFonts w:ascii="Times New Roman" w:hAnsi="Times New Roman" w:cs="Times New Roman"/>
        </w:rPr>
      </w:pPr>
    </w:p>
    <w:p w14:paraId="06C1DD3C" w14:textId="56007E07" w:rsidR="00395887" w:rsidRPr="006E759E" w:rsidRDefault="00395887" w:rsidP="004349E1">
      <w:pPr>
        <w:spacing w:line="240" w:lineRule="auto"/>
        <w:rPr>
          <w:rFonts w:ascii="Times New Roman" w:hAnsi="Times New Roman" w:cs="Times New Roman"/>
        </w:rPr>
      </w:pPr>
      <w:r w:rsidRPr="006E759E">
        <w:rPr>
          <w:rFonts w:ascii="Times New Roman" w:hAnsi="Times New Roman" w:cs="Times New Roman"/>
        </w:rPr>
        <w:t xml:space="preserve"> </w:t>
      </w:r>
      <w:r w:rsidRPr="006E759E">
        <w:rPr>
          <w:rFonts w:ascii="Times New Roman" w:hAnsi="Times New Roman" w:cs="Times New Roman"/>
        </w:rPr>
        <w:tab/>
      </w:r>
      <w:r w:rsidRPr="006E759E">
        <w:rPr>
          <w:rFonts w:ascii="Times New Roman" w:hAnsi="Times New Roman" w:cs="Times New Roman"/>
        </w:rPr>
        <w:tab/>
      </w:r>
      <w:r w:rsidRPr="006E759E">
        <w:rPr>
          <w:rFonts w:ascii="Times New Roman" w:hAnsi="Times New Roman" w:cs="Times New Roman"/>
        </w:rPr>
        <w:tab/>
        <w:t>Figura 3</w:t>
      </w:r>
      <w:r w:rsidR="004349E1">
        <w:rPr>
          <w:rFonts w:ascii="Times New Roman" w:hAnsi="Times New Roman" w:cs="Times New Roman"/>
        </w:rPr>
        <w:t>.</w:t>
      </w:r>
      <w:r w:rsidRPr="006E759E">
        <w:rPr>
          <w:rFonts w:ascii="Times New Roman" w:hAnsi="Times New Roman" w:cs="Times New Roman"/>
        </w:rPr>
        <w:t xml:space="preserve"> Aportaciones del asegurado a su Afore</w:t>
      </w:r>
    </w:p>
    <w:p w14:paraId="28255713" w14:textId="24B96B70" w:rsidR="00395887" w:rsidRPr="006E759E" w:rsidRDefault="00395887" w:rsidP="004349E1">
      <w:pPr>
        <w:spacing w:line="240" w:lineRule="auto"/>
        <w:jc w:val="center"/>
        <w:rPr>
          <w:rFonts w:ascii="Times New Roman" w:hAnsi="Times New Roman" w:cs="Times New Roman"/>
        </w:rPr>
      </w:pPr>
      <w:r w:rsidRPr="006E759E">
        <w:rPr>
          <w:rFonts w:ascii="Times New Roman" w:hAnsi="Times New Roman" w:cs="Times New Roman"/>
          <w:noProof/>
          <w:lang w:val="es-MX" w:eastAsia="es-MX"/>
        </w:rPr>
        <w:drawing>
          <wp:inline distT="0" distB="0" distL="0" distR="0" wp14:anchorId="785B6A85" wp14:editId="2B932463">
            <wp:extent cx="3173942" cy="1850178"/>
            <wp:effectExtent l="0" t="0" r="26670" b="1714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1A053CB" w14:textId="68EC1281" w:rsidR="00E95E55" w:rsidRDefault="004C6BBD" w:rsidP="004349E1">
      <w:pPr>
        <w:tabs>
          <w:tab w:val="left" w:pos="2208"/>
        </w:tabs>
        <w:spacing w:line="240" w:lineRule="auto"/>
        <w:jc w:val="center"/>
        <w:rPr>
          <w:rFonts w:ascii="Times New Roman" w:hAnsi="Times New Roman" w:cs="Times New Roman"/>
        </w:rPr>
      </w:pPr>
      <w:r w:rsidRPr="006E759E">
        <w:rPr>
          <w:rFonts w:ascii="Times New Roman" w:hAnsi="Times New Roman" w:cs="Times New Roman"/>
        </w:rPr>
        <w:t>Fuente: elaboración propia</w:t>
      </w:r>
    </w:p>
    <w:p w14:paraId="1951AEDB" w14:textId="77777777" w:rsidR="004349E1" w:rsidRPr="006E759E" w:rsidRDefault="004349E1" w:rsidP="004349E1">
      <w:pPr>
        <w:tabs>
          <w:tab w:val="left" w:pos="2208"/>
        </w:tabs>
        <w:spacing w:line="240" w:lineRule="auto"/>
        <w:jc w:val="center"/>
        <w:rPr>
          <w:rFonts w:ascii="Times New Roman" w:hAnsi="Times New Roman" w:cs="Times New Roman"/>
        </w:rPr>
      </w:pPr>
    </w:p>
    <w:p w14:paraId="0CCB76EE" w14:textId="194F9C73" w:rsidR="004B16D5" w:rsidRPr="006E759E" w:rsidRDefault="0075777C" w:rsidP="00C86133">
      <w:pPr>
        <w:rPr>
          <w:rFonts w:ascii="Times New Roman" w:hAnsi="Times New Roman" w:cs="Times New Roman"/>
        </w:rPr>
      </w:pPr>
      <w:r w:rsidRPr="006E759E">
        <w:rPr>
          <w:rFonts w:ascii="Times New Roman" w:hAnsi="Times New Roman" w:cs="Times New Roman"/>
        </w:rPr>
        <w:lastRenderedPageBreak/>
        <w:t>En relación</w:t>
      </w:r>
      <w:r w:rsidR="00870835" w:rsidRPr="006E759E">
        <w:rPr>
          <w:rFonts w:ascii="Times New Roman" w:hAnsi="Times New Roman" w:cs="Times New Roman"/>
        </w:rPr>
        <w:t xml:space="preserve"> a la información proporcionada por un asesor, sobre los servicios que brinda una Afore, la figura 3</w:t>
      </w:r>
      <w:r w:rsidR="009538FA" w:rsidRPr="006E759E">
        <w:rPr>
          <w:rFonts w:ascii="Times New Roman" w:hAnsi="Times New Roman" w:cs="Times New Roman"/>
        </w:rPr>
        <w:t xml:space="preserve">, </w:t>
      </w:r>
      <w:r w:rsidR="00870835" w:rsidRPr="006E759E">
        <w:rPr>
          <w:rFonts w:ascii="Times New Roman" w:hAnsi="Times New Roman" w:cs="Times New Roman"/>
        </w:rPr>
        <w:t>señala</w:t>
      </w:r>
      <w:r w:rsidRPr="006E759E">
        <w:rPr>
          <w:rFonts w:ascii="Times New Roman" w:hAnsi="Times New Roman" w:cs="Times New Roman"/>
        </w:rPr>
        <w:t xml:space="preserve"> que </w:t>
      </w:r>
      <w:r w:rsidR="009538FA" w:rsidRPr="006E759E">
        <w:rPr>
          <w:rFonts w:ascii="Times New Roman" w:hAnsi="Times New Roman" w:cs="Times New Roman"/>
        </w:rPr>
        <w:t>casi el total de los trabajadores</w:t>
      </w:r>
      <w:r w:rsidRPr="006E759E">
        <w:rPr>
          <w:rFonts w:ascii="Times New Roman" w:hAnsi="Times New Roman" w:cs="Times New Roman"/>
        </w:rPr>
        <w:t xml:space="preserve"> </w:t>
      </w:r>
      <w:r w:rsidR="009538FA" w:rsidRPr="006E759E">
        <w:rPr>
          <w:rFonts w:ascii="Times New Roman" w:hAnsi="Times New Roman" w:cs="Times New Roman"/>
        </w:rPr>
        <w:t xml:space="preserve">entrevistados </w:t>
      </w:r>
      <w:r w:rsidR="00870835" w:rsidRPr="006E759E">
        <w:rPr>
          <w:rFonts w:ascii="Times New Roman" w:hAnsi="Times New Roman" w:cs="Times New Roman"/>
        </w:rPr>
        <w:t>piensan que</w:t>
      </w:r>
      <w:r w:rsidR="009538FA" w:rsidRPr="006E759E">
        <w:rPr>
          <w:rFonts w:ascii="Times New Roman" w:hAnsi="Times New Roman" w:cs="Times New Roman"/>
        </w:rPr>
        <w:t xml:space="preserve"> no es clara ni </w:t>
      </w:r>
      <w:r w:rsidR="00870835" w:rsidRPr="006E759E">
        <w:rPr>
          <w:rFonts w:ascii="Times New Roman" w:hAnsi="Times New Roman" w:cs="Times New Roman"/>
        </w:rPr>
        <w:t xml:space="preserve">tampoco </w:t>
      </w:r>
      <w:r w:rsidR="009538FA" w:rsidRPr="006E759E">
        <w:rPr>
          <w:rFonts w:ascii="Times New Roman" w:hAnsi="Times New Roman" w:cs="Times New Roman"/>
        </w:rPr>
        <w:t>entendible.</w:t>
      </w:r>
    </w:p>
    <w:p w14:paraId="1E31A4C5" w14:textId="77777777" w:rsidR="00E119E9" w:rsidRDefault="00E119E9" w:rsidP="00C15FB6">
      <w:pPr>
        <w:spacing w:line="480" w:lineRule="auto"/>
        <w:rPr>
          <w:rFonts w:ascii="Times New Roman" w:hAnsi="Times New Roman" w:cs="Times New Roman"/>
        </w:rPr>
      </w:pPr>
    </w:p>
    <w:p w14:paraId="36BA9EE7" w14:textId="3306DD5A" w:rsidR="00774BDB" w:rsidRPr="006E759E" w:rsidRDefault="008551EC" w:rsidP="004349E1">
      <w:pPr>
        <w:spacing w:line="240" w:lineRule="auto"/>
        <w:jc w:val="center"/>
        <w:rPr>
          <w:rFonts w:ascii="Times New Roman" w:hAnsi="Times New Roman" w:cs="Times New Roman"/>
        </w:rPr>
      </w:pPr>
      <w:r w:rsidRPr="006E759E">
        <w:rPr>
          <w:rFonts w:ascii="Times New Roman" w:hAnsi="Times New Roman" w:cs="Times New Roman"/>
        </w:rPr>
        <w:t>Figura 4</w:t>
      </w:r>
      <w:r w:rsidR="004349E1">
        <w:rPr>
          <w:rFonts w:ascii="Times New Roman" w:hAnsi="Times New Roman" w:cs="Times New Roman"/>
        </w:rPr>
        <w:t>.</w:t>
      </w:r>
      <w:r w:rsidRPr="006E759E">
        <w:rPr>
          <w:rFonts w:ascii="Times New Roman" w:hAnsi="Times New Roman" w:cs="Times New Roman"/>
        </w:rPr>
        <w:t xml:space="preserve"> Información </w:t>
      </w:r>
      <w:r w:rsidR="004C6BBD" w:rsidRPr="006E759E">
        <w:rPr>
          <w:rFonts w:ascii="Times New Roman" w:hAnsi="Times New Roman" w:cs="Times New Roman"/>
        </w:rPr>
        <w:t>proporcionada</w:t>
      </w:r>
    </w:p>
    <w:p w14:paraId="2DAAE4A5" w14:textId="1012640A" w:rsidR="004C6BBD" w:rsidRPr="006E759E" w:rsidRDefault="004C6BBD" w:rsidP="004349E1">
      <w:pPr>
        <w:spacing w:line="240" w:lineRule="auto"/>
        <w:jc w:val="center"/>
        <w:rPr>
          <w:rFonts w:ascii="Times New Roman" w:hAnsi="Times New Roman" w:cs="Times New Roman"/>
        </w:rPr>
      </w:pPr>
      <w:r w:rsidRPr="006E759E">
        <w:rPr>
          <w:rFonts w:ascii="Times New Roman" w:hAnsi="Times New Roman" w:cs="Times New Roman"/>
          <w:noProof/>
          <w:lang w:val="es-MX" w:eastAsia="es-MX"/>
        </w:rPr>
        <w:drawing>
          <wp:inline distT="0" distB="0" distL="0" distR="0" wp14:anchorId="48E4B72E" wp14:editId="0247F379">
            <wp:extent cx="3330575" cy="1898015"/>
            <wp:effectExtent l="0" t="0" r="22225" b="32385"/>
            <wp:docPr id="288" name="Gráfico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614C19" w14:textId="557EAAFD" w:rsidR="004C6BBD" w:rsidRPr="006E759E" w:rsidRDefault="004C6BBD" w:rsidP="004349E1">
      <w:pPr>
        <w:spacing w:line="240" w:lineRule="auto"/>
        <w:jc w:val="center"/>
        <w:rPr>
          <w:rFonts w:ascii="Times New Roman" w:hAnsi="Times New Roman" w:cs="Times New Roman"/>
          <w:lang w:val="es-MX"/>
        </w:rPr>
      </w:pPr>
      <w:r w:rsidRPr="006E759E">
        <w:rPr>
          <w:rFonts w:ascii="Times New Roman" w:hAnsi="Times New Roman" w:cs="Times New Roman"/>
        </w:rPr>
        <w:t>Fuente: elaboración propia.</w:t>
      </w:r>
    </w:p>
    <w:p w14:paraId="4CFE0BA7" w14:textId="505611C4" w:rsidR="004C6BBD" w:rsidRPr="006E759E" w:rsidRDefault="004C6BBD" w:rsidP="004C6BBD">
      <w:pPr>
        <w:tabs>
          <w:tab w:val="left" w:pos="2197"/>
        </w:tabs>
        <w:spacing w:line="480" w:lineRule="auto"/>
        <w:rPr>
          <w:rFonts w:ascii="Times New Roman" w:hAnsi="Times New Roman" w:cs="Times New Roman"/>
        </w:rPr>
      </w:pPr>
      <w:r w:rsidRPr="006E759E">
        <w:rPr>
          <w:rFonts w:ascii="Times New Roman" w:hAnsi="Times New Roman" w:cs="Times New Roman"/>
        </w:rPr>
        <w:t xml:space="preserve">                     </w:t>
      </w:r>
    </w:p>
    <w:p w14:paraId="4911F0F7" w14:textId="0C7CEA3D" w:rsidR="004C6BBD" w:rsidRPr="006E759E" w:rsidRDefault="004C6BBD" w:rsidP="00C86133">
      <w:pPr>
        <w:tabs>
          <w:tab w:val="left" w:pos="2197"/>
        </w:tabs>
        <w:rPr>
          <w:rFonts w:ascii="Times New Roman" w:hAnsi="Times New Roman" w:cs="Times New Roman"/>
        </w:rPr>
      </w:pPr>
      <w:r w:rsidRPr="006E759E">
        <w:rPr>
          <w:rFonts w:ascii="Times New Roman" w:hAnsi="Times New Roman" w:cs="Times New Roman"/>
        </w:rPr>
        <w:t xml:space="preserve">La figura </w:t>
      </w:r>
      <w:r w:rsidR="008551EC" w:rsidRPr="006E759E">
        <w:rPr>
          <w:rFonts w:ascii="Times New Roman" w:hAnsi="Times New Roman" w:cs="Times New Roman"/>
        </w:rPr>
        <w:t>4</w:t>
      </w:r>
      <w:r w:rsidRPr="006E759E">
        <w:rPr>
          <w:rFonts w:ascii="Times New Roman" w:hAnsi="Times New Roman" w:cs="Times New Roman"/>
        </w:rPr>
        <w:t>, establece que al 12.3% de la gente le parece clara y entendible la información que se le da a conocer en su estado de cuenta. Al notable 44% le parece compleja y con muchos tecnicismos. Al 39% le parece insuficiente</w:t>
      </w:r>
      <w:r w:rsidR="004349E1">
        <w:rPr>
          <w:rFonts w:ascii="Times New Roman" w:hAnsi="Times New Roman" w:cs="Times New Roman"/>
        </w:rPr>
        <w:t xml:space="preserve"> y</w:t>
      </w:r>
      <w:r w:rsidRPr="006E759E">
        <w:rPr>
          <w:rFonts w:ascii="Times New Roman" w:hAnsi="Times New Roman" w:cs="Times New Roman"/>
        </w:rPr>
        <w:t xml:space="preserve"> al 4.7</w:t>
      </w:r>
      <w:r w:rsidR="004349E1">
        <w:rPr>
          <w:rFonts w:ascii="Times New Roman" w:hAnsi="Times New Roman" w:cs="Times New Roman"/>
        </w:rPr>
        <w:t>%</w:t>
      </w:r>
      <w:r w:rsidRPr="006E759E">
        <w:rPr>
          <w:rFonts w:ascii="Times New Roman" w:hAnsi="Times New Roman" w:cs="Times New Roman"/>
        </w:rPr>
        <w:t xml:space="preserve"> le parece demasiado extensa.</w:t>
      </w:r>
    </w:p>
    <w:p w14:paraId="12B9B8B3" w14:textId="77777777" w:rsidR="00551D40" w:rsidRPr="006E759E" w:rsidRDefault="00551D40" w:rsidP="00C86133">
      <w:pPr>
        <w:tabs>
          <w:tab w:val="left" w:pos="2197"/>
        </w:tabs>
        <w:rPr>
          <w:rFonts w:ascii="Times New Roman" w:hAnsi="Times New Roman" w:cs="Times New Roman"/>
        </w:rPr>
      </w:pPr>
    </w:p>
    <w:p w14:paraId="547DB4A7" w14:textId="435379F0" w:rsidR="004B16D5" w:rsidRDefault="00870835" w:rsidP="00C86133">
      <w:pPr>
        <w:rPr>
          <w:rFonts w:ascii="Times New Roman" w:hAnsi="Times New Roman" w:cs="Times New Roman"/>
        </w:rPr>
      </w:pPr>
      <w:r w:rsidRPr="006E759E">
        <w:rPr>
          <w:rFonts w:ascii="Times New Roman" w:hAnsi="Times New Roman" w:cs="Times New Roman"/>
        </w:rPr>
        <w:t>De acuerdo al estudio realizado por la AMAFORE</w:t>
      </w:r>
      <w:r w:rsidR="000939B5" w:rsidRPr="006E759E">
        <w:rPr>
          <w:rFonts w:ascii="Times New Roman" w:hAnsi="Times New Roman" w:cs="Times New Roman"/>
        </w:rPr>
        <w:t xml:space="preserve">, la información que da a conocer el asesor sobre el estado de cuenta del trabajador, los resultados mostraron  que esta es muy compleja, con muchos </w:t>
      </w:r>
      <w:r w:rsidR="004349E1">
        <w:rPr>
          <w:rFonts w:ascii="Times New Roman" w:hAnsi="Times New Roman" w:cs="Times New Roman"/>
        </w:rPr>
        <w:t>tecnicismos y demasiada extensa.</w:t>
      </w:r>
    </w:p>
    <w:p w14:paraId="7479B5B0" w14:textId="77777777" w:rsidR="004349E1" w:rsidRPr="006E759E" w:rsidRDefault="004349E1" w:rsidP="008C5C86">
      <w:pPr>
        <w:spacing w:line="480" w:lineRule="auto"/>
        <w:rPr>
          <w:rFonts w:ascii="Times New Roman" w:hAnsi="Times New Roman" w:cs="Times New Roman"/>
        </w:rPr>
      </w:pPr>
    </w:p>
    <w:p w14:paraId="1ADBCF09" w14:textId="0E1DAA74" w:rsidR="004C6BBD" w:rsidRPr="006E759E" w:rsidRDefault="004C6BBD" w:rsidP="004349E1">
      <w:pPr>
        <w:spacing w:line="240" w:lineRule="auto"/>
        <w:jc w:val="center"/>
        <w:rPr>
          <w:rFonts w:ascii="Times New Roman" w:hAnsi="Times New Roman" w:cs="Times New Roman"/>
        </w:rPr>
      </w:pPr>
      <w:r w:rsidRPr="006E759E">
        <w:rPr>
          <w:rFonts w:ascii="Times New Roman" w:hAnsi="Times New Roman" w:cs="Times New Roman"/>
        </w:rPr>
        <w:t xml:space="preserve">Figura </w:t>
      </w:r>
      <w:r w:rsidR="008551EC" w:rsidRPr="006E759E">
        <w:rPr>
          <w:rFonts w:ascii="Times New Roman" w:hAnsi="Times New Roman" w:cs="Times New Roman"/>
        </w:rPr>
        <w:t>5</w:t>
      </w:r>
      <w:r w:rsidRPr="006E759E">
        <w:rPr>
          <w:rFonts w:ascii="Times New Roman" w:hAnsi="Times New Roman" w:cs="Times New Roman"/>
        </w:rPr>
        <w:t>. Información sobre su Afore.</w:t>
      </w:r>
    </w:p>
    <w:p w14:paraId="48C4F423" w14:textId="57E9E543" w:rsidR="004C6BBD" w:rsidRPr="006E759E" w:rsidRDefault="00DC339D" w:rsidP="004349E1">
      <w:pPr>
        <w:spacing w:line="240" w:lineRule="auto"/>
        <w:jc w:val="center"/>
        <w:rPr>
          <w:rFonts w:ascii="Times New Roman" w:hAnsi="Times New Roman" w:cs="Times New Roman"/>
        </w:rPr>
      </w:pPr>
      <w:r w:rsidRPr="006E759E">
        <w:rPr>
          <w:rFonts w:ascii="Times New Roman" w:hAnsi="Times New Roman" w:cs="Times New Roman"/>
          <w:noProof/>
          <w:lang w:val="es-MX" w:eastAsia="es-MX"/>
        </w:rPr>
        <mc:AlternateContent>
          <mc:Choice Requires="wps">
            <w:drawing>
              <wp:anchor distT="0" distB="0" distL="114300" distR="114300" simplePos="0" relativeHeight="251661312" behindDoc="0" locked="0" layoutInCell="1" allowOverlap="1" wp14:anchorId="6620A776" wp14:editId="675B4E6A">
                <wp:simplePos x="0" y="0"/>
                <wp:positionH relativeFrom="column">
                  <wp:posOffset>800100</wp:posOffset>
                </wp:positionH>
                <wp:positionV relativeFrom="paragraph">
                  <wp:posOffset>2010079</wp:posOffset>
                </wp:positionV>
                <wp:extent cx="4034155" cy="419100"/>
                <wp:effectExtent l="0" t="0" r="0" b="0"/>
                <wp:wrapNone/>
                <wp:docPr id="58"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5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A1DBD" w14:textId="77777777" w:rsidR="004349E1" w:rsidRPr="004349E1" w:rsidRDefault="004349E1" w:rsidP="004349E1">
                            <w:pPr>
                              <w:spacing w:line="240" w:lineRule="auto"/>
                              <w:jc w:val="center"/>
                              <w:rPr>
                                <w:rFonts w:asciiTheme="minorHAnsi" w:hAnsiTheme="minorHAnsi"/>
                                <w:sz w:val="18"/>
                                <w:szCs w:val="22"/>
                              </w:rPr>
                            </w:pPr>
                            <w:r>
                              <w:rPr>
                                <w:rFonts w:asciiTheme="minorHAnsi" w:hAnsiTheme="minorHAnsi"/>
                                <w:sz w:val="18"/>
                                <w:szCs w:val="22"/>
                              </w:rPr>
                              <w:t>Fuente: Amafore 2011.</w:t>
                            </w:r>
                          </w:p>
                          <w:p w14:paraId="5A076424" w14:textId="1458D4D8" w:rsidR="00A354CF" w:rsidRPr="00062377" w:rsidRDefault="00A354CF" w:rsidP="00DC339D">
                            <w:pPr>
                              <w:spacing w:line="240" w:lineRule="auto"/>
                              <w:rPr>
                                <w:rFonts w:asciiTheme="minorHAnsi" w:hAnsiTheme="minorHAnsi"/>
                                <w:sz w:val="22"/>
                                <w:szCs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20A776" id="_x0000_s1027" type="#_x0000_t202" style="position:absolute;left:0;text-align:left;margin-left:63pt;margin-top:158.25pt;width:317.65pt;height:33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" filled="f" stroked="f">
                <v:textbox style="mso-fit-shape-to-text:t">
                  <w:txbxContent>
                    <w:p w14:paraId="2EEA1DBD" w14:textId="77777777" w:rsidR="004349E1" w:rsidRPr="004349E1" w:rsidRDefault="004349E1" w:rsidP="004349E1">
                      <w:pPr>
                        <w:spacing w:line="240" w:lineRule="auto"/>
                        <w:jc w:val="center"/>
                        <w:rPr>
                          <w:rFonts w:asciiTheme="minorHAnsi" w:hAnsiTheme="minorHAnsi"/>
                          <w:sz w:val="18"/>
                          <w:szCs w:val="22"/>
                        </w:rPr>
                      </w:pPr>
                      <w:r>
                        <w:rPr>
                          <w:rFonts w:asciiTheme="minorHAnsi" w:hAnsiTheme="minorHAnsi"/>
                          <w:sz w:val="18"/>
                          <w:szCs w:val="22"/>
                        </w:rPr>
                        <w:t>Fuente: Amafore 2011.</w:t>
                      </w:r>
                    </w:p>
                    <w:p w14:paraId="5A076424" w14:textId="1458D4D8" w:rsidR="00A354CF" w:rsidRPr="00062377" w:rsidRDefault="00A354CF" w:rsidP="00DC339D">
                      <w:pPr>
                        <w:spacing w:line="240" w:lineRule="auto"/>
                        <w:rPr>
                          <w:rFonts w:asciiTheme="minorHAnsi" w:hAnsiTheme="minorHAnsi"/>
                          <w:sz w:val="22"/>
                          <w:szCs w:val="22"/>
                        </w:rPr>
                      </w:pPr>
                    </w:p>
                  </w:txbxContent>
                </v:textbox>
              </v:shape>
            </w:pict>
          </mc:Fallback>
        </mc:AlternateContent>
      </w:r>
      <w:r w:rsidR="004C6BBD" w:rsidRPr="006E759E">
        <w:rPr>
          <w:rFonts w:ascii="Times New Roman" w:hAnsi="Times New Roman" w:cs="Times New Roman"/>
          <w:noProof/>
          <w:lang w:val="es-MX" w:eastAsia="es-MX"/>
        </w:rPr>
        <w:drawing>
          <wp:inline distT="0" distB="0" distL="0" distR="0" wp14:anchorId="542A29B1" wp14:editId="2DF7D365">
            <wp:extent cx="3477895" cy="1986915"/>
            <wp:effectExtent l="25400" t="25400" r="27305" b="19685"/>
            <wp:docPr id="50" name="Imagen 50"/>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13">
                      <a:extLst>
                        <a:ext uri="{BEBA8EAE-BF5A-486C-A8C5-ECC9F3942E4B}">
                          <a14:imgProps xmlns:a14="http://schemas.microsoft.com/office/drawing/2010/main">
                            <a14:imgLayer r:embed="rId14">
                              <a14:imgEffect>
                                <a14:sharpenSoften amount="50000"/>
                              </a14:imgEffect>
                              <a14:imgEffect>
                                <a14:saturation sat="0"/>
                              </a14:imgEffect>
                            </a14:imgLayer>
                          </a14:imgProps>
                        </a:ext>
                        <a:ext uri="{28A0092B-C50C-407E-A947-70E740481C1C}">
                          <a14:useLocalDpi xmlns:a14="http://schemas.microsoft.com/office/drawing/2010/main" val="0"/>
                        </a:ext>
                      </a:extLst>
                    </a:blip>
                    <a:srcRect b="14432"/>
                    <a:stretch>
                      <a:fillRect/>
                    </a:stretch>
                  </pic:blipFill>
                  <pic:spPr bwMode="auto">
                    <a:xfrm>
                      <a:off x="0" y="0"/>
                      <a:ext cx="3480804" cy="1988577"/>
                    </a:xfrm>
                    <a:prstGeom prst="rect">
                      <a:avLst/>
                    </a:prstGeom>
                    <a:noFill/>
                    <a:ln>
                      <a:solidFill>
                        <a:schemeClr val="tx1"/>
                      </a:solidFill>
                    </a:ln>
                  </pic:spPr>
                </pic:pic>
              </a:graphicData>
            </a:graphic>
          </wp:inline>
        </w:drawing>
      </w:r>
    </w:p>
    <w:p w14:paraId="48A7F70F" w14:textId="4678DDC6" w:rsidR="00DC339D" w:rsidRPr="006E759E" w:rsidRDefault="004349E1" w:rsidP="00C86133">
      <w:pPr>
        <w:rPr>
          <w:rFonts w:ascii="Times New Roman" w:hAnsi="Times New Roman" w:cs="Times New Roman"/>
        </w:rPr>
      </w:pPr>
      <w:r>
        <w:rPr>
          <w:rFonts w:ascii="Times New Roman" w:hAnsi="Times New Roman" w:cs="Times New Roman"/>
        </w:rPr>
        <w:lastRenderedPageBreak/>
        <w:t>En relación con l</w:t>
      </w:r>
      <w:r w:rsidR="00DC339D" w:rsidRPr="006E759E">
        <w:rPr>
          <w:rFonts w:ascii="Times New Roman" w:hAnsi="Times New Roman" w:cs="Times New Roman"/>
        </w:rPr>
        <w:t>a figura</w:t>
      </w:r>
      <w:r>
        <w:rPr>
          <w:rFonts w:ascii="Times New Roman" w:hAnsi="Times New Roman" w:cs="Times New Roman"/>
        </w:rPr>
        <w:t xml:space="preserve"> 5</w:t>
      </w:r>
      <w:r w:rsidR="00DC339D" w:rsidRPr="006E759E">
        <w:rPr>
          <w:rFonts w:ascii="Times New Roman" w:hAnsi="Times New Roman" w:cs="Times New Roman"/>
        </w:rPr>
        <w:t xml:space="preserve">, </w:t>
      </w:r>
      <w:r>
        <w:rPr>
          <w:rFonts w:ascii="Times New Roman" w:hAnsi="Times New Roman" w:cs="Times New Roman"/>
        </w:rPr>
        <w:t xml:space="preserve">se </w:t>
      </w:r>
      <w:r w:rsidR="00DC339D" w:rsidRPr="006E759E">
        <w:rPr>
          <w:rFonts w:ascii="Times New Roman" w:hAnsi="Times New Roman" w:cs="Times New Roman"/>
        </w:rPr>
        <w:t>muestra que la mayoría de los cuentahabientes, se autocalifica poco o nada informado acerca del sistema de retiro y de las Afore.</w:t>
      </w:r>
    </w:p>
    <w:p w14:paraId="5DF60FD1" w14:textId="77777777" w:rsidR="00860307" w:rsidRPr="006E759E" w:rsidRDefault="00860307" w:rsidP="00C86133">
      <w:pPr>
        <w:rPr>
          <w:rFonts w:ascii="Times New Roman" w:hAnsi="Times New Roman" w:cs="Times New Roman"/>
        </w:rPr>
      </w:pPr>
    </w:p>
    <w:p w14:paraId="2860AF77" w14:textId="66EA1ECF" w:rsidR="00F0736E" w:rsidRPr="006E759E" w:rsidRDefault="004349E1" w:rsidP="00C86133">
      <w:pPr>
        <w:rPr>
          <w:rFonts w:ascii="Times New Roman" w:hAnsi="Times New Roman" w:cs="Times New Roman"/>
        </w:rPr>
      </w:pPr>
      <w:r>
        <w:rPr>
          <w:rFonts w:ascii="Times New Roman" w:hAnsi="Times New Roman" w:cs="Times New Roman"/>
        </w:rPr>
        <w:t>Asimismo con respecto</w:t>
      </w:r>
      <w:r w:rsidR="000939B5" w:rsidRPr="006E759E">
        <w:rPr>
          <w:rFonts w:ascii="Times New Roman" w:hAnsi="Times New Roman" w:cs="Times New Roman"/>
        </w:rPr>
        <w:t xml:space="preserve"> al asegurado sobre cómo y cuándo</w:t>
      </w:r>
      <w:r w:rsidR="00556E67" w:rsidRPr="006E759E">
        <w:rPr>
          <w:rFonts w:ascii="Times New Roman" w:hAnsi="Times New Roman" w:cs="Times New Roman"/>
        </w:rPr>
        <w:t xml:space="preserve"> retirar su ahorro, la figura </w:t>
      </w:r>
      <w:r w:rsidR="00DC339D" w:rsidRPr="006E759E">
        <w:rPr>
          <w:rFonts w:ascii="Times New Roman" w:hAnsi="Times New Roman" w:cs="Times New Roman"/>
        </w:rPr>
        <w:t>5</w:t>
      </w:r>
      <w:r w:rsidR="00556E67" w:rsidRPr="006E759E">
        <w:rPr>
          <w:rFonts w:ascii="Times New Roman" w:hAnsi="Times New Roman" w:cs="Times New Roman"/>
        </w:rPr>
        <w:t xml:space="preserve"> </w:t>
      </w:r>
      <w:r w:rsidR="000939B5" w:rsidRPr="006E759E">
        <w:rPr>
          <w:rFonts w:ascii="Times New Roman" w:hAnsi="Times New Roman" w:cs="Times New Roman"/>
        </w:rPr>
        <w:t xml:space="preserve"> señala que </w:t>
      </w:r>
      <w:r w:rsidR="00556E67" w:rsidRPr="006E759E">
        <w:rPr>
          <w:rFonts w:ascii="Times New Roman" w:hAnsi="Times New Roman" w:cs="Times New Roman"/>
        </w:rPr>
        <w:t xml:space="preserve">la mitad de los encuestados </w:t>
      </w:r>
      <w:r w:rsidR="00DC339D" w:rsidRPr="006E759E">
        <w:rPr>
          <w:rFonts w:ascii="Times New Roman" w:hAnsi="Times New Roman" w:cs="Times New Roman"/>
        </w:rPr>
        <w:t>por la AMAFORE, desconoce este beneficio.</w:t>
      </w:r>
    </w:p>
    <w:p w14:paraId="79D3F805" w14:textId="77777777" w:rsidR="00E119E9" w:rsidRPr="006E759E" w:rsidRDefault="00E119E9" w:rsidP="008C5C86">
      <w:pPr>
        <w:spacing w:line="480" w:lineRule="auto"/>
        <w:rPr>
          <w:rFonts w:ascii="Times New Roman" w:hAnsi="Times New Roman" w:cs="Times New Roman"/>
        </w:rPr>
      </w:pPr>
    </w:p>
    <w:p w14:paraId="4CC756BC" w14:textId="48E990D1" w:rsidR="00DC339D" w:rsidRPr="006E759E" w:rsidRDefault="00DC339D" w:rsidP="004349E1">
      <w:pPr>
        <w:spacing w:line="240" w:lineRule="auto"/>
        <w:ind w:left="2836"/>
        <w:rPr>
          <w:rFonts w:ascii="Times New Roman" w:hAnsi="Times New Roman" w:cs="Times New Roman"/>
        </w:rPr>
      </w:pPr>
      <w:r w:rsidRPr="006E759E">
        <w:rPr>
          <w:rFonts w:ascii="Times New Roman" w:hAnsi="Times New Roman" w:cs="Times New Roman"/>
        </w:rPr>
        <w:t xml:space="preserve">Figura </w:t>
      </w:r>
      <w:r w:rsidR="004349E1">
        <w:rPr>
          <w:rFonts w:ascii="Times New Roman" w:hAnsi="Times New Roman" w:cs="Times New Roman"/>
        </w:rPr>
        <w:t>6.</w:t>
      </w:r>
      <w:r w:rsidRPr="006E759E">
        <w:rPr>
          <w:rFonts w:ascii="Times New Roman" w:hAnsi="Times New Roman" w:cs="Times New Roman"/>
        </w:rPr>
        <w:t xml:space="preserve"> Retiro de sus ahorros</w:t>
      </w:r>
    </w:p>
    <w:p w14:paraId="46C6869D" w14:textId="0E621356" w:rsidR="00DC339D" w:rsidRPr="006E759E" w:rsidRDefault="00DC339D" w:rsidP="00DC339D">
      <w:pPr>
        <w:spacing w:line="480" w:lineRule="auto"/>
        <w:jc w:val="center"/>
        <w:rPr>
          <w:rFonts w:ascii="Times New Roman" w:hAnsi="Times New Roman" w:cs="Times New Roman"/>
        </w:rPr>
      </w:pPr>
      <w:r w:rsidRPr="006E759E">
        <w:rPr>
          <w:rFonts w:ascii="Times New Roman" w:hAnsi="Times New Roman" w:cs="Times New Roman"/>
          <w:noProof/>
          <w:lang w:val="es-MX" w:eastAsia="es-MX"/>
        </w:rPr>
        <mc:AlternateContent>
          <mc:Choice Requires="wps">
            <w:drawing>
              <wp:anchor distT="0" distB="0" distL="114300" distR="114300" simplePos="0" relativeHeight="251663360" behindDoc="0" locked="0" layoutInCell="1" allowOverlap="1" wp14:anchorId="638C8210" wp14:editId="445FB7D1">
                <wp:simplePos x="0" y="0"/>
                <wp:positionH relativeFrom="column">
                  <wp:posOffset>1257300</wp:posOffset>
                </wp:positionH>
                <wp:positionV relativeFrom="paragraph">
                  <wp:posOffset>1804670</wp:posOffset>
                </wp:positionV>
                <wp:extent cx="3314700" cy="419100"/>
                <wp:effectExtent l="0" t="0" r="0" b="12700"/>
                <wp:wrapNone/>
                <wp:docPr id="57"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A9240" w14:textId="77777777" w:rsidR="004349E1" w:rsidRPr="004349E1" w:rsidRDefault="004349E1" w:rsidP="004349E1">
                            <w:pPr>
                              <w:spacing w:line="240" w:lineRule="auto"/>
                              <w:jc w:val="center"/>
                              <w:rPr>
                                <w:rFonts w:asciiTheme="minorHAnsi" w:hAnsiTheme="minorHAnsi"/>
                                <w:sz w:val="18"/>
                                <w:szCs w:val="22"/>
                              </w:rPr>
                            </w:pPr>
                            <w:r>
                              <w:rPr>
                                <w:rFonts w:asciiTheme="minorHAnsi" w:hAnsiTheme="minorHAnsi"/>
                                <w:sz w:val="18"/>
                                <w:szCs w:val="22"/>
                              </w:rPr>
                              <w:t>Fuente: Amafore 2011.</w:t>
                            </w:r>
                          </w:p>
                          <w:p w14:paraId="188F1CAE" w14:textId="5A7BA5F5" w:rsidR="00A354CF" w:rsidRPr="00062377" w:rsidRDefault="00A354CF" w:rsidP="00DC339D">
                            <w:pPr>
                              <w:spacing w:line="240" w:lineRule="auto"/>
                              <w:rPr>
                                <w:rFonts w:asciiTheme="minorHAnsi" w:hAnsiTheme="minorHAnsi"/>
                                <w:sz w:val="22"/>
                                <w:szCs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8C8210" id="_x0000_s1028" type="#_x0000_t202" style="position:absolute;left:0;text-align:left;margin-left:99pt;margin-top:142.1pt;width:261pt;height:33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" filled="f" stroked="f">
                <v:textbox style="mso-fit-shape-to-text:t">
                  <w:txbxContent>
                    <w:p w14:paraId="549A9240" w14:textId="77777777" w:rsidR="004349E1" w:rsidRPr="004349E1" w:rsidRDefault="004349E1" w:rsidP="004349E1">
                      <w:pPr>
                        <w:spacing w:line="240" w:lineRule="auto"/>
                        <w:jc w:val="center"/>
                        <w:rPr>
                          <w:rFonts w:asciiTheme="minorHAnsi" w:hAnsiTheme="minorHAnsi"/>
                          <w:sz w:val="18"/>
                          <w:szCs w:val="22"/>
                        </w:rPr>
                      </w:pPr>
                      <w:r>
                        <w:rPr>
                          <w:rFonts w:asciiTheme="minorHAnsi" w:hAnsiTheme="minorHAnsi"/>
                          <w:sz w:val="18"/>
                          <w:szCs w:val="22"/>
                        </w:rPr>
                        <w:t>Fuente: Amafore 2011.</w:t>
                      </w:r>
                    </w:p>
                    <w:p w14:paraId="188F1CAE" w14:textId="5A7BA5F5" w:rsidR="00A354CF" w:rsidRPr="00062377" w:rsidRDefault="00A354CF" w:rsidP="00DC339D">
                      <w:pPr>
                        <w:spacing w:line="240" w:lineRule="auto"/>
                        <w:rPr>
                          <w:rFonts w:asciiTheme="minorHAnsi" w:hAnsiTheme="minorHAnsi"/>
                          <w:sz w:val="22"/>
                          <w:szCs w:val="22"/>
                        </w:rPr>
                      </w:pPr>
                    </w:p>
                  </w:txbxContent>
                </v:textbox>
              </v:shape>
            </w:pict>
          </mc:Fallback>
        </mc:AlternateContent>
      </w:r>
      <w:r w:rsidRPr="006E759E">
        <w:rPr>
          <w:rFonts w:ascii="Times New Roman" w:hAnsi="Times New Roman" w:cs="Times New Roman"/>
          <w:noProof/>
          <w:lang w:val="es-MX" w:eastAsia="es-MX"/>
        </w:rPr>
        <w:drawing>
          <wp:inline distT="0" distB="0" distL="0" distR="0" wp14:anchorId="7872D010" wp14:editId="255A750D">
            <wp:extent cx="3191386" cy="1758315"/>
            <wp:effectExtent l="25400" t="25400" r="34925" b="1968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saturation sat="0"/>
                              </a14:imgEffect>
                            </a14:imgLayer>
                          </a14:imgProps>
                        </a:ext>
                        <a:ext uri="{28A0092B-C50C-407E-A947-70E740481C1C}">
                          <a14:useLocalDpi xmlns:a14="http://schemas.microsoft.com/office/drawing/2010/main" val="0"/>
                        </a:ext>
                      </a:extLst>
                    </a:blip>
                    <a:srcRect b="15331"/>
                    <a:stretch>
                      <a:fillRect/>
                    </a:stretch>
                  </pic:blipFill>
                  <pic:spPr bwMode="auto">
                    <a:xfrm>
                      <a:off x="0" y="0"/>
                      <a:ext cx="3192427" cy="1758889"/>
                    </a:xfrm>
                    <a:prstGeom prst="rect">
                      <a:avLst/>
                    </a:prstGeom>
                    <a:noFill/>
                    <a:ln>
                      <a:solidFill>
                        <a:schemeClr val="tx1"/>
                      </a:solidFill>
                    </a:ln>
                  </pic:spPr>
                </pic:pic>
              </a:graphicData>
            </a:graphic>
          </wp:inline>
        </w:drawing>
      </w:r>
    </w:p>
    <w:p w14:paraId="655DACDA" w14:textId="77777777" w:rsidR="00556E67" w:rsidRPr="006E759E" w:rsidRDefault="00556E67" w:rsidP="008C5C86">
      <w:pPr>
        <w:spacing w:line="480" w:lineRule="auto"/>
        <w:rPr>
          <w:rFonts w:ascii="Times New Roman" w:hAnsi="Times New Roman" w:cs="Times New Roman"/>
        </w:rPr>
      </w:pPr>
    </w:p>
    <w:p w14:paraId="664FECB3" w14:textId="5F26BF19" w:rsidR="004B16D5" w:rsidRPr="006E759E" w:rsidRDefault="00DC339D" w:rsidP="00C86133">
      <w:pPr>
        <w:rPr>
          <w:rFonts w:ascii="Times New Roman" w:hAnsi="Times New Roman" w:cs="Times New Roman"/>
        </w:rPr>
      </w:pPr>
      <w:r w:rsidRPr="006E759E">
        <w:rPr>
          <w:rFonts w:ascii="Times New Roman" w:hAnsi="Times New Roman" w:cs="Times New Roman"/>
        </w:rPr>
        <w:t>En relación al asegurado sobre  cómo y cuándo retirar su ahorro, la figura 6 de este estudio, señala que</w:t>
      </w:r>
      <w:r w:rsidR="000C692F" w:rsidRPr="006E759E">
        <w:rPr>
          <w:rFonts w:ascii="Times New Roman" w:hAnsi="Times New Roman" w:cs="Times New Roman"/>
        </w:rPr>
        <w:t xml:space="preserve"> un poco más de</w:t>
      </w:r>
      <w:r w:rsidRPr="006E759E">
        <w:rPr>
          <w:rFonts w:ascii="Times New Roman" w:hAnsi="Times New Roman" w:cs="Times New Roman"/>
        </w:rPr>
        <w:t xml:space="preserve"> la mitad de los encue</w:t>
      </w:r>
      <w:r w:rsidR="00E119E9" w:rsidRPr="006E759E">
        <w:rPr>
          <w:rFonts w:ascii="Times New Roman" w:hAnsi="Times New Roman" w:cs="Times New Roman"/>
        </w:rPr>
        <w:t>stados desconoce este beneficio.</w:t>
      </w:r>
    </w:p>
    <w:p w14:paraId="23388C76" w14:textId="77777777" w:rsidR="004B16D5" w:rsidRPr="006E759E" w:rsidRDefault="004B16D5" w:rsidP="00C86133">
      <w:pPr>
        <w:rPr>
          <w:rFonts w:ascii="Times New Roman" w:hAnsi="Times New Roman" w:cs="Times New Roman"/>
        </w:rPr>
      </w:pPr>
    </w:p>
    <w:p w14:paraId="5AB1B888" w14:textId="6C227ED1" w:rsidR="004349E1" w:rsidRDefault="00774BDB" w:rsidP="00C86133">
      <w:pPr>
        <w:rPr>
          <w:rFonts w:ascii="Times New Roman" w:hAnsi="Times New Roman" w:cs="Times New Roman"/>
        </w:rPr>
      </w:pPr>
      <w:r w:rsidRPr="006E759E">
        <w:rPr>
          <w:rFonts w:ascii="Times New Roman" w:hAnsi="Times New Roman" w:cs="Times New Roman"/>
        </w:rPr>
        <w:t xml:space="preserve">En relación al </w:t>
      </w:r>
      <w:r w:rsidR="008C5C86" w:rsidRPr="006E759E">
        <w:rPr>
          <w:rFonts w:ascii="Times New Roman" w:hAnsi="Times New Roman" w:cs="Times New Roman"/>
        </w:rPr>
        <w:t>apartado</w:t>
      </w:r>
      <w:r w:rsidRPr="006E759E">
        <w:rPr>
          <w:rFonts w:ascii="Times New Roman" w:hAnsi="Times New Roman" w:cs="Times New Roman"/>
        </w:rPr>
        <w:t xml:space="preserve"> </w:t>
      </w:r>
      <w:r w:rsidR="00556E67" w:rsidRPr="006E759E">
        <w:rPr>
          <w:rFonts w:ascii="Times New Roman" w:hAnsi="Times New Roman" w:cs="Times New Roman"/>
        </w:rPr>
        <w:t>sobre</w:t>
      </w:r>
      <w:r w:rsidR="008C5C86" w:rsidRPr="006E759E">
        <w:rPr>
          <w:rFonts w:ascii="Times New Roman" w:hAnsi="Times New Roman" w:cs="Times New Roman"/>
        </w:rPr>
        <w:t xml:space="preserve"> </w:t>
      </w:r>
      <w:r w:rsidR="00556E67" w:rsidRPr="006E759E">
        <w:rPr>
          <w:rFonts w:ascii="Times New Roman" w:hAnsi="Times New Roman" w:cs="Times New Roman"/>
        </w:rPr>
        <w:t>la rentabilidad en los ahorros por parte de las administradoras,</w:t>
      </w:r>
      <w:r w:rsidR="008C5C86" w:rsidRPr="006E759E">
        <w:rPr>
          <w:rFonts w:ascii="Times New Roman" w:hAnsi="Times New Roman" w:cs="Times New Roman"/>
        </w:rPr>
        <w:t xml:space="preserve"> </w:t>
      </w:r>
      <w:r w:rsidR="004B16D5" w:rsidRPr="006E759E">
        <w:rPr>
          <w:rFonts w:ascii="Times New Roman" w:hAnsi="Times New Roman" w:cs="Times New Roman"/>
        </w:rPr>
        <w:t xml:space="preserve">se  preguntó </w:t>
      </w:r>
      <w:r w:rsidR="00556E67" w:rsidRPr="006E759E">
        <w:rPr>
          <w:rFonts w:ascii="Times New Roman" w:hAnsi="Times New Roman" w:cs="Times New Roman"/>
        </w:rPr>
        <w:t xml:space="preserve"> si </w:t>
      </w:r>
      <w:r w:rsidR="00A8486E" w:rsidRPr="006E759E">
        <w:rPr>
          <w:rFonts w:ascii="Times New Roman" w:hAnsi="Times New Roman" w:cs="Times New Roman"/>
        </w:rPr>
        <w:t>cree</w:t>
      </w:r>
      <w:r w:rsidR="00556E67" w:rsidRPr="006E759E">
        <w:rPr>
          <w:rFonts w:ascii="Times New Roman" w:hAnsi="Times New Roman" w:cs="Times New Roman"/>
        </w:rPr>
        <w:t xml:space="preserve"> que su administradora está generando rendimientos </w:t>
      </w:r>
      <w:r w:rsidR="006959CC" w:rsidRPr="006E759E">
        <w:rPr>
          <w:rFonts w:ascii="Times New Roman" w:hAnsi="Times New Roman" w:cs="Times New Roman"/>
        </w:rPr>
        <w:t xml:space="preserve">en sus ahorros; </w:t>
      </w:r>
      <w:r w:rsidR="00556E67" w:rsidRPr="006E759E">
        <w:rPr>
          <w:rFonts w:ascii="Times New Roman" w:hAnsi="Times New Roman" w:cs="Times New Roman"/>
        </w:rPr>
        <w:t>se concluyó</w:t>
      </w:r>
      <w:r w:rsidR="008C5C86" w:rsidRPr="006E759E">
        <w:rPr>
          <w:rFonts w:ascii="Times New Roman" w:hAnsi="Times New Roman" w:cs="Times New Roman"/>
        </w:rPr>
        <w:t xml:space="preserve"> que la mayor</w:t>
      </w:r>
      <w:r w:rsidR="00A8486E" w:rsidRPr="006E759E">
        <w:rPr>
          <w:rFonts w:ascii="Times New Roman" w:hAnsi="Times New Roman" w:cs="Times New Roman"/>
        </w:rPr>
        <w:t xml:space="preserve"> parte de los encuestados</w:t>
      </w:r>
      <w:r w:rsidR="008C5C86" w:rsidRPr="006E759E">
        <w:rPr>
          <w:rFonts w:ascii="Times New Roman" w:hAnsi="Times New Roman" w:cs="Times New Roman"/>
        </w:rPr>
        <w:t xml:space="preserve"> </w:t>
      </w:r>
      <w:r w:rsidR="00A8486E" w:rsidRPr="006E759E">
        <w:rPr>
          <w:rFonts w:ascii="Times New Roman" w:hAnsi="Times New Roman" w:cs="Times New Roman"/>
        </w:rPr>
        <w:t>tienen</w:t>
      </w:r>
      <w:r w:rsidR="008C5C86" w:rsidRPr="006E759E">
        <w:rPr>
          <w:rFonts w:ascii="Times New Roman" w:hAnsi="Times New Roman" w:cs="Times New Roman"/>
        </w:rPr>
        <w:t xml:space="preserve"> incertidumbre sobre todo, considerando que la finalidad del sistema de Afores, es que el jubilado obtenga un mejor fondo de ahorro</w:t>
      </w:r>
      <w:r w:rsidR="004349E1">
        <w:rPr>
          <w:rFonts w:ascii="Times New Roman" w:hAnsi="Times New Roman" w:cs="Times New Roman"/>
        </w:rPr>
        <w:t>, como se observa en la figura 7.</w:t>
      </w:r>
      <w:r w:rsidR="00A8486E" w:rsidRPr="006E759E">
        <w:rPr>
          <w:rFonts w:ascii="Times New Roman" w:hAnsi="Times New Roman" w:cs="Times New Roman"/>
        </w:rPr>
        <w:t xml:space="preserve"> </w:t>
      </w:r>
    </w:p>
    <w:p w14:paraId="16C22FC5" w14:textId="77777777" w:rsidR="004349E1" w:rsidRDefault="004349E1" w:rsidP="00C86133">
      <w:pPr>
        <w:rPr>
          <w:rFonts w:ascii="Times New Roman" w:hAnsi="Times New Roman" w:cs="Times New Roman"/>
        </w:rPr>
      </w:pPr>
    </w:p>
    <w:p w14:paraId="341F387A" w14:textId="32AF5197" w:rsidR="004C19CC" w:rsidRPr="006E759E" w:rsidRDefault="004C19CC" w:rsidP="00C86133">
      <w:pPr>
        <w:rPr>
          <w:rFonts w:ascii="Times New Roman" w:hAnsi="Times New Roman" w:cs="Times New Roman"/>
        </w:rPr>
      </w:pPr>
      <w:r w:rsidRPr="006E759E">
        <w:rPr>
          <w:rFonts w:ascii="Times New Roman" w:hAnsi="Times New Roman" w:cs="Times New Roman"/>
        </w:rPr>
        <w:t xml:space="preserve">                              Figura 7. Rentabilidad en los ahorros de los asegurados.</w:t>
      </w:r>
    </w:p>
    <w:p w14:paraId="7DCBBEE4" w14:textId="77777777" w:rsidR="004B16D5" w:rsidRPr="006E759E" w:rsidRDefault="004C19CC" w:rsidP="004349E1">
      <w:pPr>
        <w:spacing w:line="240" w:lineRule="auto"/>
        <w:jc w:val="center"/>
        <w:rPr>
          <w:rFonts w:ascii="Times New Roman" w:hAnsi="Times New Roman" w:cs="Times New Roman"/>
        </w:rPr>
      </w:pPr>
      <w:r w:rsidRPr="006E759E">
        <w:rPr>
          <w:rFonts w:ascii="Times New Roman" w:hAnsi="Times New Roman" w:cs="Times New Roman"/>
          <w:noProof/>
          <w:lang w:val="es-MX" w:eastAsia="es-MX"/>
        </w:rPr>
        <w:lastRenderedPageBreak/>
        <w:drawing>
          <wp:inline distT="0" distB="0" distL="0" distR="0" wp14:anchorId="42282FE9" wp14:editId="0CDC3504">
            <wp:extent cx="3623945" cy="1790700"/>
            <wp:effectExtent l="0" t="0" r="14605" b="19050"/>
            <wp:docPr id="293" name="Gráfico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66B63B" w14:textId="0C672DD0" w:rsidR="0038585B" w:rsidRDefault="004C19CC" w:rsidP="004349E1">
      <w:pPr>
        <w:spacing w:line="240" w:lineRule="auto"/>
        <w:ind w:left="2127" w:firstLine="709"/>
        <w:rPr>
          <w:rFonts w:ascii="Times New Roman" w:hAnsi="Times New Roman" w:cs="Times New Roman"/>
        </w:rPr>
      </w:pPr>
      <w:r w:rsidRPr="006E759E">
        <w:rPr>
          <w:rFonts w:ascii="Times New Roman" w:hAnsi="Times New Roman" w:cs="Times New Roman"/>
        </w:rPr>
        <w:t>Fuente: elaboración propia</w:t>
      </w:r>
    </w:p>
    <w:p w14:paraId="76EA8323" w14:textId="77777777" w:rsidR="004349E1" w:rsidRPr="006E759E" w:rsidRDefault="004349E1" w:rsidP="004349E1">
      <w:pPr>
        <w:spacing w:line="240" w:lineRule="auto"/>
        <w:ind w:left="2127" w:firstLine="709"/>
        <w:rPr>
          <w:rFonts w:ascii="Times New Roman" w:hAnsi="Times New Roman" w:cs="Times New Roman"/>
        </w:rPr>
      </w:pPr>
    </w:p>
    <w:p w14:paraId="1BD3F6E4" w14:textId="35E56310" w:rsidR="00922672" w:rsidRDefault="00922672" w:rsidP="00922672">
      <w:pPr>
        <w:spacing w:line="480" w:lineRule="auto"/>
        <w:jc w:val="left"/>
        <w:rPr>
          <w:rFonts w:ascii="Times New Roman" w:hAnsi="Times New Roman" w:cs="Times New Roman"/>
        </w:rPr>
      </w:pPr>
      <w:r w:rsidRPr="006E759E">
        <w:rPr>
          <w:rFonts w:ascii="Times New Roman" w:hAnsi="Times New Roman" w:cs="Times New Roman"/>
        </w:rPr>
        <w:t xml:space="preserve">Los porcentajes obtenidos en esta figura son equilibrados. El 29.3% piensa que si se </w:t>
      </w:r>
      <w:r w:rsidR="004349E1">
        <w:rPr>
          <w:rFonts w:ascii="Times New Roman" w:hAnsi="Times New Roman" w:cs="Times New Roman"/>
        </w:rPr>
        <w:t>le está otorgando rentabilidad, e</w:t>
      </w:r>
      <w:r w:rsidRPr="006E759E">
        <w:rPr>
          <w:rFonts w:ascii="Times New Roman" w:hAnsi="Times New Roman" w:cs="Times New Roman"/>
        </w:rPr>
        <w:t>l 32.7 piensa que no</w:t>
      </w:r>
      <w:r w:rsidR="004349E1">
        <w:rPr>
          <w:rFonts w:ascii="Times New Roman" w:hAnsi="Times New Roman" w:cs="Times New Roman"/>
        </w:rPr>
        <w:t xml:space="preserve"> y </w:t>
      </w:r>
      <w:r w:rsidRPr="006E759E">
        <w:rPr>
          <w:rFonts w:ascii="Times New Roman" w:hAnsi="Times New Roman" w:cs="Times New Roman"/>
        </w:rPr>
        <w:t>el 38% restante no lo sabe.</w:t>
      </w:r>
    </w:p>
    <w:p w14:paraId="3C16365A" w14:textId="77777777" w:rsidR="004349E1" w:rsidRPr="006E759E" w:rsidRDefault="004349E1" w:rsidP="00922672">
      <w:pPr>
        <w:spacing w:line="480" w:lineRule="auto"/>
        <w:jc w:val="left"/>
        <w:rPr>
          <w:rFonts w:ascii="Times New Roman" w:hAnsi="Times New Roman" w:cs="Times New Roman"/>
        </w:rPr>
      </w:pPr>
    </w:p>
    <w:p w14:paraId="64944891" w14:textId="5F450611" w:rsidR="00922672" w:rsidRPr="006E759E" w:rsidRDefault="00922672" w:rsidP="00922672">
      <w:pPr>
        <w:spacing w:line="480" w:lineRule="auto"/>
        <w:jc w:val="center"/>
        <w:rPr>
          <w:rFonts w:ascii="Times New Roman" w:hAnsi="Times New Roman" w:cs="Times New Roman"/>
        </w:rPr>
      </w:pPr>
      <w:r w:rsidRPr="006E759E">
        <w:rPr>
          <w:rFonts w:ascii="Times New Roman" w:hAnsi="Times New Roman" w:cs="Times New Roman"/>
          <w:noProof/>
          <w:lang w:val="es-MX" w:eastAsia="es-MX"/>
        </w:rPr>
        <mc:AlternateContent>
          <mc:Choice Requires="wps">
            <w:drawing>
              <wp:anchor distT="0" distB="0" distL="114300" distR="114300" simplePos="0" relativeHeight="251665408" behindDoc="0" locked="0" layoutInCell="1" allowOverlap="1" wp14:anchorId="7614730A" wp14:editId="2D08BCE8">
                <wp:simplePos x="0" y="0"/>
                <wp:positionH relativeFrom="column">
                  <wp:posOffset>880745</wp:posOffset>
                </wp:positionH>
                <wp:positionV relativeFrom="paragraph">
                  <wp:posOffset>2270760</wp:posOffset>
                </wp:positionV>
                <wp:extent cx="4034155" cy="419100"/>
                <wp:effectExtent l="0" t="0" r="0" b="12700"/>
                <wp:wrapNone/>
                <wp:docPr id="56"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5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E196F" w14:textId="77777777" w:rsidR="004349E1" w:rsidRPr="004349E1" w:rsidRDefault="004349E1" w:rsidP="004349E1">
                            <w:pPr>
                              <w:spacing w:line="240" w:lineRule="auto"/>
                              <w:jc w:val="center"/>
                              <w:rPr>
                                <w:rFonts w:asciiTheme="minorHAnsi" w:hAnsiTheme="minorHAnsi"/>
                                <w:sz w:val="18"/>
                                <w:szCs w:val="22"/>
                              </w:rPr>
                            </w:pPr>
                            <w:r>
                              <w:rPr>
                                <w:rFonts w:asciiTheme="minorHAnsi" w:hAnsiTheme="minorHAnsi"/>
                                <w:sz w:val="18"/>
                                <w:szCs w:val="22"/>
                              </w:rPr>
                              <w:t>Fuente: Amafore 2011.</w:t>
                            </w:r>
                          </w:p>
                          <w:p w14:paraId="237C9445" w14:textId="3B2FF6DC" w:rsidR="00A354CF" w:rsidRPr="00062377" w:rsidRDefault="00A354CF" w:rsidP="00922672">
                            <w:pPr>
                              <w:spacing w:line="240" w:lineRule="auto"/>
                              <w:rPr>
                                <w:rFonts w:asciiTheme="minorHAnsi" w:hAnsiTheme="minorHAnsi"/>
                                <w:sz w:val="22"/>
                                <w:szCs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14730A" id="_x0000_s1029" type="#_x0000_t202" style="position:absolute;left:0;text-align:left;margin-left:69.35pt;margin-top:178.8pt;width:317.65pt;height:33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" filled="f" stroked="f">
                <v:textbox style="mso-fit-shape-to-text:t">
                  <w:txbxContent>
                    <w:p w14:paraId="3A1E196F" w14:textId="77777777" w:rsidR="004349E1" w:rsidRPr="004349E1" w:rsidRDefault="004349E1" w:rsidP="004349E1">
                      <w:pPr>
                        <w:spacing w:line="240" w:lineRule="auto"/>
                        <w:jc w:val="center"/>
                        <w:rPr>
                          <w:rFonts w:asciiTheme="minorHAnsi" w:hAnsiTheme="minorHAnsi"/>
                          <w:sz w:val="18"/>
                          <w:szCs w:val="22"/>
                        </w:rPr>
                      </w:pPr>
                      <w:r>
                        <w:rPr>
                          <w:rFonts w:asciiTheme="minorHAnsi" w:hAnsiTheme="minorHAnsi"/>
                          <w:sz w:val="18"/>
                          <w:szCs w:val="22"/>
                        </w:rPr>
                        <w:t>Fuente: Amafore 2011.</w:t>
                      </w:r>
                    </w:p>
                    <w:p w14:paraId="237C9445" w14:textId="3B2FF6DC" w:rsidR="00A354CF" w:rsidRPr="00062377" w:rsidRDefault="00A354CF" w:rsidP="00922672">
                      <w:pPr>
                        <w:spacing w:line="240" w:lineRule="auto"/>
                        <w:rPr>
                          <w:rFonts w:asciiTheme="minorHAnsi" w:hAnsiTheme="minorHAnsi"/>
                          <w:sz w:val="22"/>
                          <w:szCs w:val="22"/>
                        </w:rPr>
                      </w:pPr>
                    </w:p>
                  </w:txbxContent>
                </v:textbox>
              </v:shape>
            </w:pict>
          </mc:Fallback>
        </mc:AlternateContent>
      </w:r>
      <w:r w:rsidRPr="006E759E">
        <w:rPr>
          <w:rFonts w:ascii="Times New Roman" w:hAnsi="Times New Roman" w:cs="Times New Roman"/>
        </w:rPr>
        <w:t>Figura 8 Rentabilidad de los ahorro</w:t>
      </w:r>
      <w:r w:rsidRPr="006E759E">
        <w:rPr>
          <w:rFonts w:ascii="Times New Roman" w:hAnsi="Times New Roman" w:cs="Times New Roman"/>
          <w:noProof/>
          <w:lang w:val="es-MX" w:eastAsia="es-MX"/>
        </w:rPr>
        <w:drawing>
          <wp:inline distT="0" distB="0" distL="0" distR="0" wp14:anchorId="3E8984CD" wp14:editId="3CB87BAC">
            <wp:extent cx="3780000" cy="1859281"/>
            <wp:effectExtent l="19050" t="19050" r="11430" b="266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Effect>
                                <a14:saturation sat="0"/>
                              </a14:imgEffect>
                            </a14:imgLayer>
                          </a14:imgProps>
                        </a:ext>
                        <a:ext uri="{28A0092B-C50C-407E-A947-70E740481C1C}">
                          <a14:useLocalDpi xmlns:a14="http://schemas.microsoft.com/office/drawing/2010/main" val="0"/>
                        </a:ext>
                      </a:extLst>
                    </a:blip>
                    <a:srcRect b="24490"/>
                    <a:stretch>
                      <a:fillRect/>
                    </a:stretch>
                  </pic:blipFill>
                  <pic:spPr bwMode="auto">
                    <a:xfrm>
                      <a:off x="0" y="0"/>
                      <a:ext cx="3780000" cy="1859281"/>
                    </a:xfrm>
                    <a:prstGeom prst="rect">
                      <a:avLst/>
                    </a:prstGeom>
                    <a:noFill/>
                    <a:ln>
                      <a:solidFill>
                        <a:schemeClr val="tx1"/>
                      </a:solidFill>
                    </a:ln>
                  </pic:spPr>
                </pic:pic>
              </a:graphicData>
            </a:graphic>
          </wp:inline>
        </w:drawing>
      </w:r>
    </w:p>
    <w:p w14:paraId="74DA6437" w14:textId="1CC93CE3" w:rsidR="00922672" w:rsidRPr="006E759E" w:rsidRDefault="00922672" w:rsidP="00922672">
      <w:pPr>
        <w:spacing w:line="480" w:lineRule="auto"/>
        <w:ind w:left="4254" w:firstLine="709"/>
        <w:jc w:val="left"/>
        <w:rPr>
          <w:rFonts w:ascii="Times New Roman" w:hAnsi="Times New Roman" w:cs="Times New Roman"/>
        </w:rPr>
      </w:pPr>
    </w:p>
    <w:p w14:paraId="65BB0833" w14:textId="660F291D" w:rsidR="004B16D5" w:rsidRPr="006E759E" w:rsidRDefault="00922672" w:rsidP="00C86133">
      <w:pPr>
        <w:rPr>
          <w:rFonts w:ascii="Times New Roman" w:hAnsi="Times New Roman" w:cs="Times New Roman"/>
        </w:rPr>
      </w:pPr>
      <w:r w:rsidRPr="006E759E">
        <w:rPr>
          <w:rFonts w:ascii="Times New Roman" w:hAnsi="Times New Roman" w:cs="Times New Roman"/>
        </w:rPr>
        <w:t>En la figura 8</w:t>
      </w:r>
      <w:r w:rsidR="000D2F01">
        <w:rPr>
          <w:rFonts w:ascii="Times New Roman" w:hAnsi="Times New Roman" w:cs="Times New Roman"/>
        </w:rPr>
        <w:t xml:space="preserve"> de la percepción de la rentabilidad según la Amafore</w:t>
      </w:r>
      <w:r w:rsidRPr="006E759E">
        <w:rPr>
          <w:rFonts w:ascii="Times New Roman" w:hAnsi="Times New Roman" w:cs="Times New Roman"/>
        </w:rPr>
        <w:t xml:space="preserve">, se percibe </w:t>
      </w:r>
      <w:r w:rsidR="00E23826" w:rsidRPr="006E759E">
        <w:rPr>
          <w:rFonts w:ascii="Times New Roman" w:hAnsi="Times New Roman" w:cs="Times New Roman"/>
        </w:rPr>
        <w:t xml:space="preserve">que existe una alta valoración </w:t>
      </w:r>
      <w:r w:rsidRPr="006E759E">
        <w:rPr>
          <w:rFonts w:ascii="Times New Roman" w:hAnsi="Times New Roman" w:cs="Times New Roman"/>
        </w:rPr>
        <w:t>de asegurados que no conocen los rendimientos que pueden obtener de su Afore, y sólo un poco más de la tercera parte de los asegurados  conoce cuál es el porcentaje de interés que recibe por sus ahorros.</w:t>
      </w:r>
      <w:r w:rsidR="008551EC" w:rsidRPr="006E759E">
        <w:rPr>
          <w:rFonts w:ascii="Times New Roman" w:hAnsi="Times New Roman" w:cs="Times New Roman"/>
        </w:rPr>
        <w:t xml:space="preserve">  </w:t>
      </w:r>
    </w:p>
    <w:p w14:paraId="52C05B5C" w14:textId="77777777" w:rsidR="00E23826" w:rsidRPr="006E759E" w:rsidRDefault="00E23826" w:rsidP="008A0BB1">
      <w:pPr>
        <w:spacing w:line="480" w:lineRule="auto"/>
        <w:rPr>
          <w:rFonts w:ascii="Times New Roman" w:hAnsi="Times New Roman" w:cs="Times New Roman"/>
        </w:rPr>
      </w:pPr>
    </w:p>
    <w:p w14:paraId="26E5E5D9" w14:textId="4BA84EDA" w:rsidR="004B16D5" w:rsidRDefault="00F058E3" w:rsidP="008A0BB1">
      <w:pPr>
        <w:spacing w:line="480" w:lineRule="auto"/>
        <w:rPr>
          <w:rFonts w:ascii="Times New Roman" w:hAnsi="Times New Roman" w:cs="Times New Roman"/>
        </w:rPr>
      </w:pPr>
      <w:r w:rsidRPr="006E759E">
        <w:rPr>
          <w:rFonts w:ascii="Times New Roman" w:hAnsi="Times New Roman" w:cs="Times New Roman"/>
        </w:rPr>
        <w:lastRenderedPageBreak/>
        <w:t xml:space="preserve">En relación con la encuesta aplicada por la AMAFORE, sobre la expectativa del nivel de vida que tendrá un trabajador al momento  de su retiro, la mayoría piensa que tendrá un nivel </w:t>
      </w:r>
      <w:r w:rsidR="000D2F01" w:rsidRPr="006E759E">
        <w:rPr>
          <w:rFonts w:ascii="Times New Roman" w:hAnsi="Times New Roman" w:cs="Times New Roman"/>
        </w:rPr>
        <w:t>más</w:t>
      </w:r>
      <w:r w:rsidRPr="006E759E">
        <w:rPr>
          <w:rFonts w:ascii="Times New Roman" w:hAnsi="Times New Roman" w:cs="Times New Roman"/>
        </w:rPr>
        <w:t xml:space="preserve"> bajo de vida que el actual</w:t>
      </w:r>
      <w:r w:rsidR="000D2F01">
        <w:rPr>
          <w:rFonts w:ascii="Times New Roman" w:hAnsi="Times New Roman" w:cs="Times New Roman"/>
        </w:rPr>
        <w:t>.</w:t>
      </w:r>
    </w:p>
    <w:p w14:paraId="047025F8" w14:textId="77777777" w:rsidR="000D2F01" w:rsidRPr="006E759E" w:rsidRDefault="000D2F01" w:rsidP="008A0BB1">
      <w:pPr>
        <w:spacing w:line="480" w:lineRule="auto"/>
        <w:rPr>
          <w:rFonts w:ascii="Times New Roman" w:hAnsi="Times New Roman" w:cs="Times New Roman"/>
        </w:rPr>
      </w:pPr>
    </w:p>
    <w:p w14:paraId="59A8E305" w14:textId="3D2E6560" w:rsidR="00922672" w:rsidRPr="006E759E" w:rsidRDefault="00551D40" w:rsidP="000D2F01">
      <w:pPr>
        <w:spacing w:line="240" w:lineRule="auto"/>
        <w:ind w:left="2127"/>
        <w:rPr>
          <w:rFonts w:ascii="Times New Roman" w:hAnsi="Times New Roman" w:cs="Times New Roman"/>
        </w:rPr>
      </w:pPr>
      <w:r w:rsidRPr="006E759E">
        <w:rPr>
          <w:rFonts w:ascii="Times New Roman" w:hAnsi="Times New Roman" w:cs="Times New Roman"/>
        </w:rPr>
        <w:t>Figura 9</w:t>
      </w:r>
      <w:r w:rsidR="00F43711" w:rsidRPr="006E759E">
        <w:rPr>
          <w:rFonts w:ascii="Times New Roman" w:hAnsi="Times New Roman" w:cs="Times New Roman"/>
        </w:rPr>
        <w:t>. Expectativas sobre el nivel de vida</w:t>
      </w:r>
    </w:p>
    <w:p w14:paraId="22AE6BC0" w14:textId="44FBB567" w:rsidR="00ED7BCD" w:rsidRPr="006E759E" w:rsidRDefault="00F43711" w:rsidP="00922672">
      <w:pPr>
        <w:spacing w:line="480" w:lineRule="auto"/>
        <w:jc w:val="center"/>
        <w:rPr>
          <w:rFonts w:ascii="Times New Roman" w:hAnsi="Times New Roman" w:cs="Times New Roman"/>
        </w:rPr>
      </w:pPr>
      <w:r w:rsidRPr="006E759E">
        <w:rPr>
          <w:rFonts w:ascii="Times New Roman" w:hAnsi="Times New Roman" w:cs="Times New Roman"/>
          <w:noProof/>
          <w:lang w:val="es-MX" w:eastAsia="es-MX"/>
        </w:rPr>
        <mc:AlternateContent>
          <mc:Choice Requires="wps">
            <w:drawing>
              <wp:anchor distT="0" distB="0" distL="114300" distR="114300" simplePos="0" relativeHeight="251667456" behindDoc="0" locked="0" layoutInCell="1" allowOverlap="1" wp14:anchorId="1FAA6E13" wp14:editId="2C396292">
                <wp:simplePos x="0" y="0"/>
                <wp:positionH relativeFrom="column">
                  <wp:posOffset>833759</wp:posOffset>
                </wp:positionH>
                <wp:positionV relativeFrom="paragraph">
                  <wp:posOffset>1910064</wp:posOffset>
                </wp:positionV>
                <wp:extent cx="4034155" cy="582930"/>
                <wp:effectExtent l="0" t="0" r="0" b="3810"/>
                <wp:wrapNone/>
                <wp:docPr id="61"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55"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32767" w14:textId="77777777" w:rsidR="00A354CF" w:rsidRDefault="00A354CF" w:rsidP="00F43711">
                            <w:pPr>
                              <w:spacing w:line="240" w:lineRule="auto"/>
                              <w:rPr>
                                <w:rFonts w:asciiTheme="minorHAnsi" w:hAnsiTheme="minorHAnsi"/>
                                <w:sz w:val="22"/>
                                <w:szCs w:val="22"/>
                              </w:rPr>
                            </w:pPr>
                            <w:r>
                              <w:rPr>
                                <w:rFonts w:asciiTheme="minorHAnsi" w:hAnsiTheme="minorHAnsi"/>
                                <w:sz w:val="22"/>
                                <w:szCs w:val="22"/>
                              </w:rPr>
                              <w:t xml:space="preserve">                </w:t>
                            </w:r>
                          </w:p>
                          <w:p w14:paraId="17053A76" w14:textId="77777777" w:rsidR="000D2F01" w:rsidRPr="004349E1" w:rsidRDefault="000D2F01" w:rsidP="000D2F01">
                            <w:pPr>
                              <w:spacing w:line="240" w:lineRule="auto"/>
                              <w:jc w:val="center"/>
                              <w:rPr>
                                <w:rFonts w:asciiTheme="minorHAnsi" w:hAnsiTheme="minorHAnsi"/>
                                <w:sz w:val="18"/>
                                <w:szCs w:val="22"/>
                              </w:rPr>
                            </w:pPr>
                            <w:r>
                              <w:rPr>
                                <w:rFonts w:asciiTheme="minorHAnsi" w:hAnsiTheme="minorHAnsi"/>
                                <w:sz w:val="18"/>
                                <w:szCs w:val="22"/>
                              </w:rPr>
                              <w:t>Fuente: Amafore 2011.</w:t>
                            </w:r>
                          </w:p>
                          <w:p w14:paraId="3EDB49C6" w14:textId="12E5DABD" w:rsidR="00A354CF" w:rsidRPr="00062377" w:rsidRDefault="00A354CF" w:rsidP="000D2F01">
                            <w:pPr>
                              <w:spacing w:line="240" w:lineRule="auto"/>
                              <w:rPr>
                                <w:rFonts w:asciiTheme="minorHAnsi" w:hAnsiTheme="minorHAnsi"/>
                                <w:sz w:val="22"/>
                                <w:szCs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AA6E13" id="_x0000_s1030" type="#_x0000_t202" style="position:absolute;left:0;text-align:left;margin-left:65.65pt;margin-top:150.4pt;width:317.65pt;height:45.9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" filled="f" stroked="f">
                <v:textbox style="mso-fit-shape-to-text:t">
                  <w:txbxContent>
                    <w:p w14:paraId="09132767" w14:textId="77777777" w:rsidR="00A354CF" w:rsidRDefault="00A354CF" w:rsidP="00F43711">
                      <w:pPr>
                        <w:spacing w:line="240" w:lineRule="auto"/>
                        <w:rPr>
                          <w:rFonts w:asciiTheme="minorHAnsi" w:hAnsiTheme="minorHAnsi"/>
                          <w:sz w:val="22"/>
                          <w:szCs w:val="22"/>
                        </w:rPr>
                      </w:pPr>
                      <w:r>
                        <w:rPr>
                          <w:rFonts w:asciiTheme="minorHAnsi" w:hAnsiTheme="minorHAnsi"/>
                          <w:sz w:val="22"/>
                          <w:szCs w:val="22"/>
                        </w:rPr>
                        <w:t xml:space="preserve">                </w:t>
                      </w:r>
                    </w:p>
                    <w:p w14:paraId="17053A76" w14:textId="77777777" w:rsidR="000D2F01" w:rsidRPr="004349E1" w:rsidRDefault="000D2F01" w:rsidP="000D2F01">
                      <w:pPr>
                        <w:spacing w:line="240" w:lineRule="auto"/>
                        <w:jc w:val="center"/>
                        <w:rPr>
                          <w:rFonts w:asciiTheme="minorHAnsi" w:hAnsiTheme="minorHAnsi"/>
                          <w:sz w:val="18"/>
                          <w:szCs w:val="22"/>
                        </w:rPr>
                      </w:pPr>
                      <w:r>
                        <w:rPr>
                          <w:rFonts w:asciiTheme="minorHAnsi" w:hAnsiTheme="minorHAnsi"/>
                          <w:sz w:val="18"/>
                          <w:szCs w:val="22"/>
                        </w:rPr>
                        <w:t>Fuente: Amafore 2011.</w:t>
                      </w:r>
                    </w:p>
                    <w:p w14:paraId="3EDB49C6" w14:textId="12E5DABD" w:rsidR="00A354CF" w:rsidRPr="00062377" w:rsidRDefault="00A354CF" w:rsidP="000D2F01">
                      <w:pPr>
                        <w:spacing w:line="240" w:lineRule="auto"/>
                        <w:rPr>
                          <w:rFonts w:asciiTheme="minorHAnsi" w:hAnsiTheme="minorHAnsi"/>
                          <w:sz w:val="22"/>
                          <w:szCs w:val="22"/>
                        </w:rPr>
                      </w:pPr>
                    </w:p>
                  </w:txbxContent>
                </v:textbox>
              </v:shape>
            </w:pict>
          </mc:Fallback>
        </mc:AlternateContent>
      </w:r>
      <w:r w:rsidR="00922672" w:rsidRPr="006E759E">
        <w:rPr>
          <w:rFonts w:ascii="Times New Roman" w:hAnsi="Times New Roman" w:cs="Times New Roman"/>
          <w:noProof/>
          <w:lang w:val="es-MX" w:eastAsia="es-MX"/>
        </w:rPr>
        <w:drawing>
          <wp:inline distT="0" distB="0" distL="0" distR="0" wp14:anchorId="5B3ECD35" wp14:editId="06A725E8">
            <wp:extent cx="3630773" cy="2048722"/>
            <wp:effectExtent l="25400" t="25400" r="27305" b="3429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saturation sat="0"/>
                              </a14:imgEffect>
                            </a14:imgLayer>
                          </a14:imgProps>
                        </a:ext>
                        <a:ext uri="{28A0092B-C50C-407E-A947-70E740481C1C}">
                          <a14:useLocalDpi xmlns:a14="http://schemas.microsoft.com/office/drawing/2010/main" val="0"/>
                        </a:ext>
                      </a:extLst>
                    </a:blip>
                    <a:srcRect b="14613"/>
                    <a:stretch>
                      <a:fillRect/>
                    </a:stretch>
                  </pic:blipFill>
                  <pic:spPr bwMode="auto">
                    <a:xfrm>
                      <a:off x="0" y="0"/>
                      <a:ext cx="3631788" cy="2049295"/>
                    </a:xfrm>
                    <a:prstGeom prst="rect">
                      <a:avLst/>
                    </a:prstGeom>
                    <a:noFill/>
                    <a:ln>
                      <a:solidFill>
                        <a:schemeClr val="tx1"/>
                      </a:solidFill>
                    </a:ln>
                  </pic:spPr>
                </pic:pic>
              </a:graphicData>
            </a:graphic>
          </wp:inline>
        </w:drawing>
      </w:r>
    </w:p>
    <w:p w14:paraId="3B7DAB80" w14:textId="126843BF" w:rsidR="00F43711" w:rsidRPr="006E759E" w:rsidRDefault="00F43711" w:rsidP="00F43711">
      <w:pPr>
        <w:spacing w:line="480" w:lineRule="auto"/>
        <w:rPr>
          <w:rFonts w:ascii="Times New Roman" w:hAnsi="Times New Roman" w:cs="Times New Roman"/>
        </w:rPr>
      </w:pPr>
    </w:p>
    <w:p w14:paraId="1CB05C96" w14:textId="226F489D" w:rsidR="00F43711" w:rsidRPr="006E759E" w:rsidRDefault="00551D40" w:rsidP="0017543C">
      <w:pPr>
        <w:rPr>
          <w:rFonts w:ascii="Times New Roman" w:hAnsi="Times New Roman" w:cs="Times New Roman"/>
        </w:rPr>
      </w:pPr>
      <w:r w:rsidRPr="006E759E">
        <w:rPr>
          <w:rFonts w:ascii="Times New Roman" w:hAnsi="Times New Roman" w:cs="Times New Roman"/>
        </w:rPr>
        <w:t>La figura 9</w:t>
      </w:r>
      <w:r w:rsidR="00F43711" w:rsidRPr="006E759E">
        <w:rPr>
          <w:rFonts w:ascii="Times New Roman" w:hAnsi="Times New Roman" w:cs="Times New Roman"/>
        </w:rPr>
        <w:t>, numera que poco más de la mitad, tiene expectativas negativas sobre el nivel de vida que tendrá cuando comience su retiro.</w:t>
      </w:r>
    </w:p>
    <w:p w14:paraId="0E284F7A" w14:textId="77777777" w:rsidR="00F43711" w:rsidRPr="006E759E" w:rsidRDefault="00F43711" w:rsidP="0017543C">
      <w:pPr>
        <w:rPr>
          <w:rFonts w:ascii="Times New Roman" w:hAnsi="Times New Roman" w:cs="Times New Roman"/>
        </w:rPr>
      </w:pPr>
    </w:p>
    <w:p w14:paraId="38158389" w14:textId="2B51BB7C" w:rsidR="00F43711" w:rsidRPr="000D2F01" w:rsidRDefault="00F058E3" w:rsidP="0017543C">
      <w:pPr>
        <w:pStyle w:val="Prrafodelista"/>
        <w:numPr>
          <w:ilvl w:val="0"/>
          <w:numId w:val="4"/>
        </w:numPr>
        <w:rPr>
          <w:rFonts w:ascii="Times New Roman" w:hAnsi="Times New Roman" w:cs="Times New Roman"/>
          <w:b/>
        </w:rPr>
      </w:pPr>
      <w:r w:rsidRPr="000D2F01">
        <w:rPr>
          <w:rFonts w:ascii="Times New Roman" w:hAnsi="Times New Roman" w:cs="Times New Roman"/>
          <w:b/>
        </w:rPr>
        <w:t>Conclusiones:</w:t>
      </w:r>
    </w:p>
    <w:p w14:paraId="20383569" w14:textId="77777777" w:rsidR="00F0736E" w:rsidRPr="006E759E" w:rsidRDefault="00F0736E" w:rsidP="0017543C">
      <w:pPr>
        <w:rPr>
          <w:rFonts w:ascii="Times New Roman" w:hAnsi="Times New Roman" w:cs="Times New Roman"/>
          <w:b/>
        </w:rPr>
      </w:pPr>
    </w:p>
    <w:p w14:paraId="140BF744" w14:textId="416757BA" w:rsidR="008744F0" w:rsidRPr="006E759E" w:rsidRDefault="00DC0859" w:rsidP="0017543C">
      <w:pPr>
        <w:rPr>
          <w:rFonts w:ascii="Times New Roman" w:hAnsi="Times New Roman" w:cs="Times New Roman"/>
        </w:rPr>
      </w:pPr>
      <w:r w:rsidRPr="006E759E">
        <w:rPr>
          <w:rFonts w:ascii="Times New Roman" w:hAnsi="Times New Roman" w:cs="Times New Roman"/>
        </w:rPr>
        <w:t>Se puede afirmar que los beneficios</w:t>
      </w:r>
      <w:r w:rsidR="00E23826" w:rsidRPr="006E759E">
        <w:rPr>
          <w:rFonts w:ascii="Times New Roman" w:hAnsi="Times New Roman" w:cs="Times New Roman"/>
        </w:rPr>
        <w:t xml:space="preserve"> económicos </w:t>
      </w:r>
      <w:r w:rsidRPr="006E759E">
        <w:rPr>
          <w:rFonts w:ascii="Times New Roman" w:hAnsi="Times New Roman" w:cs="Times New Roman"/>
        </w:rPr>
        <w:t xml:space="preserve">proporcionados por las administradoras, en relación a los servicios que prestan a sus usuarios, han sido insuficiente por lo que el asegurado no tiene una  idea clara  de cómo será su situación económica al momento de pensionarse debido a que no sabe ni donde están estos invertidos sus ahorros.  </w:t>
      </w:r>
    </w:p>
    <w:p w14:paraId="2765B412" w14:textId="77777777" w:rsidR="00F0736E" w:rsidRPr="006E759E" w:rsidRDefault="00F0736E" w:rsidP="0017543C">
      <w:pPr>
        <w:rPr>
          <w:rFonts w:ascii="Times New Roman" w:hAnsi="Times New Roman" w:cs="Times New Roman"/>
        </w:rPr>
      </w:pPr>
    </w:p>
    <w:p w14:paraId="64957648" w14:textId="77777777" w:rsidR="00DC0859" w:rsidRPr="006E759E" w:rsidRDefault="00DC0859" w:rsidP="0017543C">
      <w:pPr>
        <w:rPr>
          <w:rFonts w:ascii="Times New Roman" w:hAnsi="Times New Roman" w:cs="Times New Roman"/>
        </w:rPr>
      </w:pPr>
      <w:r w:rsidRPr="006E759E">
        <w:rPr>
          <w:rFonts w:ascii="Times New Roman" w:hAnsi="Times New Roman" w:cs="Times New Roman"/>
        </w:rPr>
        <w:t xml:space="preserve">La misión de la AMAFORE  es impulsar y promover el Sistema de Ahorro para el Retiro y la cultura previsional,  propiciando condiciones que favorezcan el desarrollo del sector en México, actuando siempre con espíritu de servicio, absoluta transparencia y con estricto apego a la normatividad y a la ética. </w:t>
      </w:r>
    </w:p>
    <w:p w14:paraId="54E79540" w14:textId="77777777" w:rsidR="00DC0859" w:rsidRPr="006E759E" w:rsidRDefault="00DC0859" w:rsidP="0017543C">
      <w:pPr>
        <w:rPr>
          <w:rFonts w:ascii="Times New Roman" w:hAnsi="Times New Roman" w:cs="Times New Roman"/>
        </w:rPr>
      </w:pPr>
    </w:p>
    <w:p w14:paraId="7348218F" w14:textId="5199364E" w:rsidR="00DC0859" w:rsidRPr="006E759E" w:rsidRDefault="00DC0859" w:rsidP="0017543C">
      <w:pPr>
        <w:rPr>
          <w:rFonts w:ascii="Times New Roman" w:hAnsi="Times New Roman" w:cs="Times New Roman"/>
        </w:rPr>
      </w:pPr>
      <w:r w:rsidRPr="006E759E">
        <w:rPr>
          <w:rFonts w:ascii="Times New Roman" w:hAnsi="Times New Roman" w:cs="Times New Roman"/>
        </w:rPr>
        <w:lastRenderedPageBreak/>
        <w:t>En el caso de México, es evidente la necesidad de una reforma a fondo de todo el sistema de seguridad social, sustentada bajo los principios del derecho social y orientada a mejorar las condiciones de vida de la población, puesto  que el sistema privado de pensiones, lejos de contribuir a la solución, agrava el problema cuando la pensión del asalariado se vuelve una mercancía más en manos las grandes empresas aseguradoras quienes se disputan la titularidad par</w:t>
      </w:r>
      <w:r w:rsidR="000D2F01">
        <w:rPr>
          <w:rFonts w:ascii="Times New Roman" w:hAnsi="Times New Roman" w:cs="Times New Roman"/>
        </w:rPr>
        <w:t>a obtener las mayores ganancias</w:t>
      </w:r>
      <w:r w:rsidRPr="006E759E">
        <w:rPr>
          <w:rFonts w:ascii="Times New Roman" w:hAnsi="Times New Roman" w:cs="Times New Roman"/>
        </w:rPr>
        <w:t xml:space="preserve"> (Ruiz, 2008)</w:t>
      </w:r>
      <w:r w:rsidR="000D2F01">
        <w:rPr>
          <w:rFonts w:ascii="Times New Roman" w:hAnsi="Times New Roman" w:cs="Times New Roman"/>
        </w:rPr>
        <w:t>.</w:t>
      </w:r>
    </w:p>
    <w:p w14:paraId="19364CD5" w14:textId="77777777" w:rsidR="00E23826" w:rsidRPr="006E759E" w:rsidRDefault="00E23826" w:rsidP="0017543C">
      <w:pPr>
        <w:rPr>
          <w:rFonts w:ascii="Times New Roman" w:hAnsi="Times New Roman" w:cs="Times New Roman"/>
        </w:rPr>
      </w:pPr>
    </w:p>
    <w:p w14:paraId="7441BE81" w14:textId="532E457E" w:rsidR="00E23826" w:rsidRPr="006E759E" w:rsidRDefault="00E23826" w:rsidP="0017543C">
      <w:pPr>
        <w:rPr>
          <w:rFonts w:ascii="Times New Roman" w:hAnsi="Times New Roman" w:cs="Times New Roman"/>
        </w:rPr>
      </w:pPr>
      <w:r w:rsidRPr="006E759E">
        <w:rPr>
          <w:rFonts w:ascii="Times New Roman" w:hAnsi="Times New Roman" w:cs="Times New Roman"/>
        </w:rPr>
        <w:t xml:space="preserve">Las inversiones de estos recursos están a cargo de las Sociedades de inversión especializadas de fondos para el retiro, (SIEFORES). Existen 5 SIEFORES de acuerdo al grupo de edad del trabajador. </w:t>
      </w:r>
    </w:p>
    <w:p w14:paraId="30BD5D54" w14:textId="77777777" w:rsidR="00E23826" w:rsidRPr="006E759E" w:rsidRDefault="00E23826" w:rsidP="0017543C">
      <w:pPr>
        <w:rPr>
          <w:rFonts w:ascii="Times New Roman" w:hAnsi="Times New Roman" w:cs="Times New Roman"/>
        </w:rPr>
      </w:pPr>
    </w:p>
    <w:p w14:paraId="437A32A8" w14:textId="600F45E9" w:rsidR="00DC0859" w:rsidRPr="006E759E" w:rsidRDefault="00DC0859" w:rsidP="0017543C">
      <w:pPr>
        <w:rPr>
          <w:rFonts w:ascii="Times New Roman" w:hAnsi="Times New Roman" w:cs="Times New Roman"/>
        </w:rPr>
      </w:pPr>
      <w:r w:rsidRPr="006E759E">
        <w:rPr>
          <w:rFonts w:ascii="Times New Roman" w:hAnsi="Times New Roman" w:cs="Times New Roman"/>
        </w:rPr>
        <w:t>Entre más jóvenes son los trabajadores, las SIEFORES invierten sus recursos en instrumentos más diversificados que a su vez pueden ofrecer mayores rendimientos, a medida que el trabajador envejece, los instrumentos utilizados son más seguros y menos riesgosos.</w:t>
      </w:r>
      <w:r w:rsidR="004B16D5" w:rsidRPr="006E759E">
        <w:rPr>
          <w:rFonts w:ascii="Times New Roman" w:hAnsi="Times New Roman" w:cs="Times New Roman"/>
        </w:rPr>
        <w:t xml:space="preserve"> </w:t>
      </w:r>
      <w:r w:rsidRPr="006E759E">
        <w:rPr>
          <w:rFonts w:ascii="Times New Roman" w:hAnsi="Times New Roman" w:cs="Times New Roman"/>
        </w:rPr>
        <w:t>Aun cuando las aportaciones se incrementaran constantemente, si estas no son invertidas en los instrumentos financieros seguros y rentables, el fin no se conseguirá, es necesario que el mercado financiero crezca en la misma velocidad como van creciendo los fondos , los cuales, jamás incrementarán su poder adquisitivo si los rendimientos que generen los mismos sean de tasas casi iguales a la inflación, tan fuertes en nuestro país, o por el riesgo que las inversiones se tengan pérdidas que disminuyan, los fondos en cantidades y su poder adquisitivo.</w:t>
      </w:r>
    </w:p>
    <w:p w14:paraId="38724D91" w14:textId="77777777" w:rsidR="002C2207" w:rsidRPr="006E759E" w:rsidRDefault="002C2207" w:rsidP="0017543C">
      <w:pPr>
        <w:rPr>
          <w:rFonts w:ascii="Times New Roman" w:hAnsi="Times New Roman" w:cs="Times New Roman"/>
        </w:rPr>
      </w:pPr>
      <w:r w:rsidRPr="006E759E">
        <w:rPr>
          <w:rFonts w:ascii="Times New Roman" w:hAnsi="Times New Roman" w:cs="Times New Roman"/>
        </w:rPr>
        <w:t xml:space="preserve">La razón para privatizar los sistemas de pensiones, es que los sistemas de seguridad públicos en México se encuentran en crisis, que son inviables por los altos costos para el </w:t>
      </w:r>
      <w:r w:rsidRPr="006E759E">
        <w:rPr>
          <w:rFonts w:ascii="Times New Roman" w:hAnsi="Times New Roman" w:cs="Times New Roman"/>
          <w:i/>
        </w:rPr>
        <w:t>estado</w:t>
      </w:r>
      <w:r w:rsidRPr="006E759E">
        <w:rPr>
          <w:rFonts w:ascii="Times New Roman" w:hAnsi="Times New Roman" w:cs="Times New Roman"/>
        </w:rPr>
        <w:t xml:space="preserve"> y que el cambio demográfico dificultará a mediano plazo, por el envejecimiento general de la población y la reducción de la tasa de fecundidad así como enfrentar los compromisos derivados de un sistema solidario.</w:t>
      </w:r>
    </w:p>
    <w:p w14:paraId="48E565B0" w14:textId="77777777" w:rsidR="008551EC" w:rsidRDefault="008551EC" w:rsidP="008A0BB1">
      <w:pPr>
        <w:spacing w:line="480" w:lineRule="auto"/>
        <w:rPr>
          <w:rFonts w:ascii="Times New Roman" w:hAnsi="Times New Roman" w:cs="Times New Roman"/>
        </w:rPr>
      </w:pPr>
    </w:p>
    <w:p w14:paraId="1BB103EC" w14:textId="77777777" w:rsidR="0017543C" w:rsidRDefault="0017543C" w:rsidP="008A0BB1">
      <w:pPr>
        <w:spacing w:line="480" w:lineRule="auto"/>
        <w:rPr>
          <w:rFonts w:ascii="Times New Roman" w:hAnsi="Times New Roman" w:cs="Times New Roman"/>
        </w:rPr>
      </w:pPr>
    </w:p>
    <w:p w14:paraId="70F03013" w14:textId="77777777" w:rsidR="0017543C" w:rsidRDefault="0017543C" w:rsidP="008A0BB1">
      <w:pPr>
        <w:spacing w:line="480" w:lineRule="auto"/>
        <w:rPr>
          <w:rFonts w:ascii="Times New Roman" w:hAnsi="Times New Roman" w:cs="Times New Roman"/>
        </w:rPr>
      </w:pPr>
    </w:p>
    <w:p w14:paraId="497143B6" w14:textId="77777777" w:rsidR="0017543C" w:rsidRPr="006E759E" w:rsidRDefault="0017543C" w:rsidP="008A0BB1">
      <w:pPr>
        <w:spacing w:line="480" w:lineRule="auto"/>
        <w:rPr>
          <w:rFonts w:ascii="Times New Roman" w:hAnsi="Times New Roman" w:cs="Times New Roman"/>
        </w:rPr>
      </w:pPr>
    </w:p>
    <w:p w14:paraId="11F5921C" w14:textId="667B0828" w:rsidR="00C15FB6" w:rsidRPr="0017543C" w:rsidRDefault="00F83091" w:rsidP="000D2F01">
      <w:pPr>
        <w:pStyle w:val="Prrafodelista"/>
        <w:numPr>
          <w:ilvl w:val="0"/>
          <w:numId w:val="4"/>
        </w:numPr>
        <w:spacing w:line="480" w:lineRule="auto"/>
        <w:rPr>
          <w:rFonts w:ascii="Calibri" w:eastAsia="Times New Roman" w:hAnsi="Calibri" w:cs="Calibri"/>
          <w:color w:val="7030A0"/>
          <w:sz w:val="28"/>
          <w:szCs w:val="28"/>
          <w:lang w:eastAsia="es-ES"/>
        </w:rPr>
      </w:pPr>
      <w:r w:rsidRPr="0017543C">
        <w:rPr>
          <w:rFonts w:ascii="Calibri" w:eastAsia="Times New Roman" w:hAnsi="Calibri" w:cs="Calibri"/>
          <w:color w:val="7030A0"/>
          <w:sz w:val="28"/>
          <w:szCs w:val="28"/>
          <w:lang w:eastAsia="es-ES"/>
        </w:rPr>
        <w:lastRenderedPageBreak/>
        <w:t>Bibliografía</w:t>
      </w:r>
    </w:p>
    <w:p w14:paraId="2017BBA9" w14:textId="7CE7E9AD" w:rsidR="004A27A3" w:rsidRPr="0017543C" w:rsidRDefault="00F058E3" w:rsidP="0017543C">
      <w:pPr>
        <w:spacing w:after="200"/>
        <w:ind w:left="993" w:hanging="993"/>
        <w:rPr>
          <w:rFonts w:ascii="Times New Roman" w:hAnsi="Times New Roman" w:cs="Times New Roman"/>
          <w:lang w:val="es-MX"/>
        </w:rPr>
      </w:pPr>
      <w:r w:rsidRPr="0017543C">
        <w:rPr>
          <w:rFonts w:ascii="Times New Roman" w:hAnsi="Times New Roman" w:cs="Times New Roman"/>
          <w:lang w:val="es-MX"/>
        </w:rPr>
        <w:t>AMAFORE (2011)</w:t>
      </w:r>
      <w:r w:rsidR="004A27A3" w:rsidRPr="0017543C">
        <w:rPr>
          <w:rFonts w:ascii="Times New Roman" w:hAnsi="Times New Roman" w:cs="Times New Roman"/>
          <w:lang w:val="es-MX"/>
        </w:rPr>
        <w:t xml:space="preserve"> Estudios  de opinión para el diseño y Evaluación de la estrategia de Comunicación de la </w:t>
      </w:r>
      <w:r w:rsidRPr="0017543C">
        <w:rPr>
          <w:rFonts w:ascii="Times New Roman" w:hAnsi="Times New Roman" w:cs="Times New Roman"/>
          <w:lang w:val="es-MX"/>
        </w:rPr>
        <w:t>AMAFORE</w:t>
      </w:r>
      <w:r w:rsidR="004A27A3" w:rsidRPr="0017543C">
        <w:rPr>
          <w:rFonts w:ascii="Times New Roman" w:hAnsi="Times New Roman" w:cs="Times New Roman"/>
          <w:lang w:val="es-MX"/>
        </w:rPr>
        <w:t xml:space="preserve"> [Documento e</w:t>
      </w:r>
      <w:r w:rsidR="00370641" w:rsidRPr="0017543C">
        <w:rPr>
          <w:rFonts w:ascii="Times New Roman" w:hAnsi="Times New Roman" w:cs="Times New Roman"/>
          <w:lang w:val="es-MX"/>
        </w:rPr>
        <w:t>n línea]. Recuperado en</w:t>
      </w:r>
      <w:r w:rsidR="004A27A3" w:rsidRPr="0017543C">
        <w:rPr>
          <w:rFonts w:ascii="Times New Roman" w:hAnsi="Times New Roman" w:cs="Times New Roman"/>
          <w:lang w:val="es-MX"/>
        </w:rPr>
        <w:t>&lt;http://www.amafore.org/sites/default/files/PDF/AMAFORE_Ahorro_Futuro_2011.pdf &gt;  [10 de Noviembre de 2012]</w:t>
      </w:r>
    </w:p>
    <w:p w14:paraId="77BA50B7" w14:textId="67FC9B30" w:rsidR="00BC4807" w:rsidRPr="0017543C" w:rsidRDefault="00C64AA3" w:rsidP="0017543C">
      <w:pPr>
        <w:spacing w:after="200"/>
        <w:ind w:left="993" w:hanging="993"/>
        <w:rPr>
          <w:rFonts w:ascii="Times New Roman" w:hAnsi="Times New Roman" w:cs="Times New Roman"/>
          <w:lang w:val="es-MX"/>
        </w:rPr>
      </w:pPr>
      <w:r w:rsidRPr="0017543C">
        <w:rPr>
          <w:rFonts w:ascii="Times New Roman" w:hAnsi="Times New Roman" w:cs="Times New Roman"/>
          <w:lang w:val="es-MX"/>
        </w:rPr>
        <w:t xml:space="preserve">INEGI ( 2012) </w:t>
      </w:r>
      <w:r w:rsidR="00973B67" w:rsidRPr="0017543C">
        <w:rPr>
          <w:rFonts w:ascii="Times New Roman" w:hAnsi="Times New Roman" w:cs="Times New Roman"/>
          <w:lang w:val="es-MX"/>
        </w:rPr>
        <w:t xml:space="preserve"> </w:t>
      </w:r>
      <w:r w:rsidRPr="0017543C">
        <w:rPr>
          <w:rFonts w:ascii="Times New Roman" w:hAnsi="Times New Roman" w:cs="Times New Roman"/>
          <w:lang w:val="es-MX"/>
        </w:rPr>
        <w:t>Anuario de estadísticas por entidad federativa</w:t>
      </w:r>
    </w:p>
    <w:p w14:paraId="75EC0DE8" w14:textId="60DA7EB1" w:rsidR="00BC4807" w:rsidRPr="0017543C" w:rsidRDefault="00BC4807" w:rsidP="0017543C">
      <w:pPr>
        <w:spacing w:after="200"/>
        <w:ind w:left="993" w:hanging="993"/>
        <w:rPr>
          <w:rFonts w:ascii="Times New Roman" w:hAnsi="Times New Roman" w:cs="Times New Roman"/>
          <w:lang w:val="es-MX"/>
        </w:rPr>
      </w:pPr>
      <w:r w:rsidRPr="0017543C">
        <w:rPr>
          <w:rFonts w:ascii="Times New Roman" w:hAnsi="Times New Roman" w:cs="Times New Roman"/>
          <w:lang w:val="es-MX"/>
        </w:rPr>
        <w:t>Kato Vidal, Enrique L. (2008) Desempeño del sistema de ahorro para el retiro en México.  Análisis Económico, 23 (54), 157-173.</w:t>
      </w:r>
    </w:p>
    <w:p w14:paraId="3A7262C9" w14:textId="1BC28357" w:rsidR="00BC4807" w:rsidRPr="0017543C" w:rsidRDefault="00BC4807" w:rsidP="0017543C">
      <w:pPr>
        <w:spacing w:after="200"/>
        <w:ind w:left="993" w:hanging="993"/>
        <w:rPr>
          <w:rFonts w:ascii="Times New Roman" w:hAnsi="Times New Roman" w:cs="Times New Roman"/>
          <w:lang w:val="es-MX"/>
        </w:rPr>
      </w:pPr>
      <w:r w:rsidRPr="0017543C">
        <w:rPr>
          <w:rFonts w:ascii="Times New Roman" w:hAnsi="Times New Roman" w:cs="Times New Roman"/>
          <w:lang w:val="es-MX"/>
        </w:rPr>
        <w:t>Morales, M. A. (2005). La recepción del modelo chileno en el sistema de pensiones mexicano. México:   Ed. UNAM.</w:t>
      </w:r>
    </w:p>
    <w:p w14:paraId="2D91E07C" w14:textId="77777777" w:rsidR="00370641" w:rsidRPr="0017543C" w:rsidRDefault="00BC4807" w:rsidP="0017543C">
      <w:pPr>
        <w:spacing w:after="200"/>
        <w:ind w:left="993" w:hanging="993"/>
        <w:rPr>
          <w:rFonts w:ascii="Times New Roman" w:hAnsi="Times New Roman" w:cs="Times New Roman"/>
          <w:lang w:val="es-MX"/>
        </w:rPr>
      </w:pPr>
      <w:r w:rsidRPr="0017543C">
        <w:rPr>
          <w:rFonts w:ascii="Times New Roman" w:hAnsi="Times New Roman" w:cs="Times New Roman"/>
          <w:lang w:val="es-MX"/>
        </w:rPr>
        <w:t>Narro, J., Moctezuma, J., IMSS, ISSTE y Fondo de Cultura Económica (1992). La Seguridad Social y el Estado Moderno. México: IMSS.</w:t>
      </w:r>
    </w:p>
    <w:p w14:paraId="51061983" w14:textId="505DB988" w:rsidR="00BC4807" w:rsidRPr="0017543C" w:rsidRDefault="00BC4807" w:rsidP="0017543C">
      <w:pPr>
        <w:spacing w:after="200"/>
        <w:ind w:left="993" w:hanging="993"/>
        <w:rPr>
          <w:rFonts w:ascii="Times New Roman" w:hAnsi="Times New Roman" w:cs="Times New Roman"/>
          <w:lang w:val="es-MX"/>
        </w:rPr>
      </w:pPr>
      <w:r w:rsidRPr="0017543C">
        <w:rPr>
          <w:rFonts w:ascii="Times New Roman" w:hAnsi="Times New Roman" w:cs="Times New Roman"/>
          <w:lang w:val="es-MX"/>
        </w:rPr>
        <w:t>Rodríguez, Patricia. (2002). Economía y género en Mujeres y Economía. México DF: Ed. Miguel Ángel Porrúa.</w:t>
      </w:r>
    </w:p>
    <w:p w14:paraId="66C9F7EF" w14:textId="54466749" w:rsidR="00BC4807" w:rsidRPr="0017543C" w:rsidRDefault="00BC4807" w:rsidP="0017543C">
      <w:pPr>
        <w:spacing w:after="200"/>
        <w:ind w:left="993" w:hanging="993"/>
        <w:rPr>
          <w:rFonts w:ascii="Times New Roman" w:hAnsi="Times New Roman" w:cs="Times New Roman"/>
          <w:lang w:val="es-MX"/>
        </w:rPr>
      </w:pPr>
      <w:r w:rsidRPr="0017543C">
        <w:rPr>
          <w:rFonts w:ascii="Times New Roman" w:hAnsi="Times New Roman" w:cs="Times New Roman"/>
          <w:lang w:val="es-MX"/>
        </w:rPr>
        <w:t>Ruiz, Ángel G. (2007). El Derecho Social en México a Inicios del Siglo XX. Una visión en conjunto.  México: Ed. Porrúa.</w:t>
      </w:r>
    </w:p>
    <w:p w14:paraId="70030DB5" w14:textId="4C919C6B" w:rsidR="00BC4807" w:rsidRPr="006E759E" w:rsidRDefault="00BC4807" w:rsidP="0017543C">
      <w:pPr>
        <w:spacing w:after="200"/>
        <w:ind w:left="993" w:hanging="993"/>
        <w:rPr>
          <w:rFonts w:ascii="Times New Roman" w:hAnsi="Times New Roman" w:cs="Times New Roman"/>
        </w:rPr>
      </w:pPr>
      <w:r w:rsidRPr="0017543C">
        <w:rPr>
          <w:rFonts w:ascii="Times New Roman" w:hAnsi="Times New Roman" w:cs="Times New Roman"/>
          <w:lang w:val="es-MX"/>
        </w:rPr>
        <w:t>Ruiz, Ángel G. (2008). Nuevo Derecho de la Seguridad Social. México: Ed. Porrúa</w:t>
      </w:r>
      <w:r w:rsidRPr="006E759E">
        <w:rPr>
          <w:rFonts w:ascii="Times New Roman" w:hAnsi="Times New Roman" w:cs="Times New Roman"/>
        </w:rPr>
        <w:t xml:space="preserve">. </w:t>
      </w:r>
    </w:p>
    <w:p w14:paraId="17990754" w14:textId="77777777" w:rsidR="00BC4807" w:rsidRPr="006E759E" w:rsidRDefault="00BC4807" w:rsidP="00C04692">
      <w:pPr>
        <w:spacing w:line="480" w:lineRule="auto"/>
        <w:rPr>
          <w:rFonts w:ascii="Times New Roman" w:hAnsi="Times New Roman" w:cs="Times New Roman"/>
        </w:rPr>
      </w:pPr>
    </w:p>
    <w:p w14:paraId="5CF180B4" w14:textId="77777777" w:rsidR="00BC4807" w:rsidRPr="006E759E" w:rsidRDefault="00BC4807" w:rsidP="00C04692">
      <w:pPr>
        <w:spacing w:line="480" w:lineRule="auto"/>
        <w:rPr>
          <w:rFonts w:ascii="Times New Roman" w:hAnsi="Times New Roman" w:cs="Times New Roman"/>
        </w:rPr>
      </w:pPr>
    </w:p>
    <w:sectPr w:rsidR="00BC4807" w:rsidRPr="006E759E" w:rsidSect="009B7EF0">
      <w:headerReference w:type="default" r:id="rId22"/>
      <w:footerReference w:type="even"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9341D" w14:textId="77777777" w:rsidR="00F204BD" w:rsidRDefault="00F204BD" w:rsidP="00CE72D0">
      <w:pPr>
        <w:spacing w:line="240" w:lineRule="auto"/>
      </w:pPr>
      <w:r>
        <w:separator/>
      </w:r>
    </w:p>
  </w:endnote>
  <w:endnote w:type="continuationSeparator" w:id="0">
    <w:p w14:paraId="762C306B" w14:textId="77777777" w:rsidR="00F204BD" w:rsidRDefault="00F204BD" w:rsidP="00CE72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3B6A3" w14:textId="77777777" w:rsidR="00A354CF" w:rsidRDefault="00A354CF" w:rsidP="001864D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CC03BD1" w14:textId="77777777" w:rsidR="00A354CF" w:rsidRDefault="00A354CF" w:rsidP="00CE72D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C8409" w14:textId="313B1F02" w:rsidR="00A354CF" w:rsidRPr="005A63C1" w:rsidRDefault="005A63C1" w:rsidP="00C86133">
    <w:pPr>
      <w:pStyle w:val="Piedepgina"/>
      <w:ind w:right="360"/>
      <w:jc w:val="center"/>
      <w:rPr>
        <w:sz w:val="20"/>
      </w:rPr>
    </w:pPr>
    <w:r w:rsidRPr="005A63C1">
      <w:rPr>
        <w:rFonts w:ascii="Calibri" w:hAnsi="Calibri" w:cs="Calibri"/>
        <w:b/>
        <w:sz w:val="22"/>
      </w:rPr>
      <w:t>Vol. 6, Núm. 11                   Julio - Diciembre 2015           RIDE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BD26FE" w14:textId="77777777" w:rsidR="00F204BD" w:rsidRDefault="00F204BD" w:rsidP="00CE72D0">
      <w:pPr>
        <w:spacing w:line="240" w:lineRule="auto"/>
      </w:pPr>
      <w:r>
        <w:separator/>
      </w:r>
    </w:p>
  </w:footnote>
  <w:footnote w:type="continuationSeparator" w:id="0">
    <w:p w14:paraId="351348BB" w14:textId="77777777" w:rsidR="00F204BD" w:rsidRDefault="00F204BD" w:rsidP="00CE72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8B270" w14:textId="0C805284" w:rsidR="00C86133" w:rsidRPr="005A63C1" w:rsidRDefault="005A63C1">
    <w:pPr>
      <w:pStyle w:val="Encabezado"/>
      <w:rPr>
        <w:b/>
        <w:sz w:val="20"/>
      </w:rPr>
    </w:pPr>
    <w:r w:rsidRPr="005A63C1">
      <w:rPr>
        <w:rFonts w:ascii="Calibri" w:hAnsi="Calibri" w:cs="Calibri"/>
        <w:b/>
        <w:i/>
        <w:sz w:val="22"/>
      </w:rPr>
      <w:t>Revista Iberoamericana para la Investigación y el Desarrollo Educativo</w:t>
    </w:r>
    <w:r w:rsidRPr="005A63C1">
      <w:rPr>
        <w:rFonts w:ascii="Calibri" w:hAnsi="Calibri" w:cs="Calibri"/>
        <w:b/>
        <w:sz w:val="22"/>
      </w:rPr>
      <w:t xml:space="preserve">                ISSN 2007 - 7467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A16894"/>
    <w:multiLevelType w:val="multilevel"/>
    <w:tmpl w:val="F54E7C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D497513"/>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FB33139"/>
    <w:multiLevelType w:val="multilevel"/>
    <w:tmpl w:val="E5D2571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D6C4571"/>
    <w:multiLevelType w:val="multilevel"/>
    <w:tmpl w:val="E5D257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71AD38C1"/>
    <w:multiLevelType w:val="hybridMultilevel"/>
    <w:tmpl w:val="F8B0FBD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9E22156"/>
    <w:multiLevelType w:val="hybridMultilevel"/>
    <w:tmpl w:val="333870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5D8"/>
    <w:rsid w:val="00006480"/>
    <w:rsid w:val="0001053A"/>
    <w:rsid w:val="000141D8"/>
    <w:rsid w:val="00015C97"/>
    <w:rsid w:val="000174E6"/>
    <w:rsid w:val="0003006B"/>
    <w:rsid w:val="000537B4"/>
    <w:rsid w:val="00053F46"/>
    <w:rsid w:val="00062C48"/>
    <w:rsid w:val="00066CF7"/>
    <w:rsid w:val="00066EF1"/>
    <w:rsid w:val="00072DDB"/>
    <w:rsid w:val="00082A9F"/>
    <w:rsid w:val="00082F2D"/>
    <w:rsid w:val="000939B5"/>
    <w:rsid w:val="000A3600"/>
    <w:rsid w:val="000A6ACA"/>
    <w:rsid w:val="000C692F"/>
    <w:rsid w:val="000D24EE"/>
    <w:rsid w:val="000D2F01"/>
    <w:rsid w:val="000D583C"/>
    <w:rsid w:val="00103AEB"/>
    <w:rsid w:val="00121B6C"/>
    <w:rsid w:val="0016157F"/>
    <w:rsid w:val="001739D3"/>
    <w:rsid w:val="0017543C"/>
    <w:rsid w:val="001846D7"/>
    <w:rsid w:val="001859C2"/>
    <w:rsid w:val="001864D7"/>
    <w:rsid w:val="001A4676"/>
    <w:rsid w:val="001B085C"/>
    <w:rsid w:val="001B2FF8"/>
    <w:rsid w:val="001C4E7F"/>
    <w:rsid w:val="001C7029"/>
    <w:rsid w:val="001D6AF2"/>
    <w:rsid w:val="001E328F"/>
    <w:rsid w:val="001E45B4"/>
    <w:rsid w:val="001F4448"/>
    <w:rsid w:val="001F55AB"/>
    <w:rsid w:val="00205E8A"/>
    <w:rsid w:val="00227159"/>
    <w:rsid w:val="002376C3"/>
    <w:rsid w:val="00252B0B"/>
    <w:rsid w:val="00253C30"/>
    <w:rsid w:val="0026477A"/>
    <w:rsid w:val="00266149"/>
    <w:rsid w:val="002B2875"/>
    <w:rsid w:val="002C2207"/>
    <w:rsid w:val="002E0A20"/>
    <w:rsid w:val="002E5486"/>
    <w:rsid w:val="002F140B"/>
    <w:rsid w:val="002F1946"/>
    <w:rsid w:val="00302D75"/>
    <w:rsid w:val="00312565"/>
    <w:rsid w:val="00325E3D"/>
    <w:rsid w:val="00327B34"/>
    <w:rsid w:val="003429A8"/>
    <w:rsid w:val="00354D25"/>
    <w:rsid w:val="00366C11"/>
    <w:rsid w:val="00370641"/>
    <w:rsid w:val="003706F9"/>
    <w:rsid w:val="00384FB2"/>
    <w:rsid w:val="0038585B"/>
    <w:rsid w:val="0038646E"/>
    <w:rsid w:val="00395887"/>
    <w:rsid w:val="003A6202"/>
    <w:rsid w:val="003B2269"/>
    <w:rsid w:val="003B3152"/>
    <w:rsid w:val="003C4F69"/>
    <w:rsid w:val="003D446F"/>
    <w:rsid w:val="00402BAB"/>
    <w:rsid w:val="00410500"/>
    <w:rsid w:val="004163F0"/>
    <w:rsid w:val="004234D5"/>
    <w:rsid w:val="004349E1"/>
    <w:rsid w:val="00436FF3"/>
    <w:rsid w:val="004666C5"/>
    <w:rsid w:val="00473D38"/>
    <w:rsid w:val="0049398D"/>
    <w:rsid w:val="004979C9"/>
    <w:rsid w:val="004A27A3"/>
    <w:rsid w:val="004B16D5"/>
    <w:rsid w:val="004C19CC"/>
    <w:rsid w:val="004C1E96"/>
    <w:rsid w:val="004C6BBD"/>
    <w:rsid w:val="004F15A6"/>
    <w:rsid w:val="004F2B2C"/>
    <w:rsid w:val="004F4F6A"/>
    <w:rsid w:val="00503EFE"/>
    <w:rsid w:val="005166AF"/>
    <w:rsid w:val="00521041"/>
    <w:rsid w:val="005355D4"/>
    <w:rsid w:val="005363C1"/>
    <w:rsid w:val="00551D40"/>
    <w:rsid w:val="00556DB2"/>
    <w:rsid w:val="00556E67"/>
    <w:rsid w:val="00563045"/>
    <w:rsid w:val="005712F6"/>
    <w:rsid w:val="00577338"/>
    <w:rsid w:val="005819E0"/>
    <w:rsid w:val="005A3858"/>
    <w:rsid w:val="005A52E6"/>
    <w:rsid w:val="005A63C1"/>
    <w:rsid w:val="005C00A1"/>
    <w:rsid w:val="006003C6"/>
    <w:rsid w:val="006069E8"/>
    <w:rsid w:val="00625868"/>
    <w:rsid w:val="00641319"/>
    <w:rsid w:val="00660939"/>
    <w:rsid w:val="00664FB2"/>
    <w:rsid w:val="006677CA"/>
    <w:rsid w:val="006959CC"/>
    <w:rsid w:val="006C1504"/>
    <w:rsid w:val="006C53D6"/>
    <w:rsid w:val="006E759E"/>
    <w:rsid w:val="006F1BF5"/>
    <w:rsid w:val="00717F5D"/>
    <w:rsid w:val="00733671"/>
    <w:rsid w:val="00747843"/>
    <w:rsid w:val="0075777C"/>
    <w:rsid w:val="00772168"/>
    <w:rsid w:val="00774BDB"/>
    <w:rsid w:val="00777383"/>
    <w:rsid w:val="00781497"/>
    <w:rsid w:val="0079137E"/>
    <w:rsid w:val="007B0EDC"/>
    <w:rsid w:val="007B794D"/>
    <w:rsid w:val="007C02C0"/>
    <w:rsid w:val="007C4224"/>
    <w:rsid w:val="007E5C7F"/>
    <w:rsid w:val="00800341"/>
    <w:rsid w:val="008103F2"/>
    <w:rsid w:val="00812422"/>
    <w:rsid w:val="00823381"/>
    <w:rsid w:val="00825372"/>
    <w:rsid w:val="00826F3A"/>
    <w:rsid w:val="008300AF"/>
    <w:rsid w:val="008326A2"/>
    <w:rsid w:val="008350C1"/>
    <w:rsid w:val="008551EC"/>
    <w:rsid w:val="008555D2"/>
    <w:rsid w:val="00856463"/>
    <w:rsid w:val="00860307"/>
    <w:rsid w:val="008664A2"/>
    <w:rsid w:val="00870835"/>
    <w:rsid w:val="008744F0"/>
    <w:rsid w:val="008953EE"/>
    <w:rsid w:val="00895841"/>
    <w:rsid w:val="008A0BB1"/>
    <w:rsid w:val="008B7DF0"/>
    <w:rsid w:val="008C5C86"/>
    <w:rsid w:val="008F695B"/>
    <w:rsid w:val="00900575"/>
    <w:rsid w:val="00903600"/>
    <w:rsid w:val="009065D8"/>
    <w:rsid w:val="00922672"/>
    <w:rsid w:val="00926846"/>
    <w:rsid w:val="00926D9B"/>
    <w:rsid w:val="009276DA"/>
    <w:rsid w:val="00944069"/>
    <w:rsid w:val="009503F1"/>
    <w:rsid w:val="009538FA"/>
    <w:rsid w:val="00964146"/>
    <w:rsid w:val="00973B67"/>
    <w:rsid w:val="00974337"/>
    <w:rsid w:val="00987FE5"/>
    <w:rsid w:val="009A1DBB"/>
    <w:rsid w:val="009B5450"/>
    <w:rsid w:val="009B7EF0"/>
    <w:rsid w:val="009F0127"/>
    <w:rsid w:val="009F5EFF"/>
    <w:rsid w:val="00A04684"/>
    <w:rsid w:val="00A12B22"/>
    <w:rsid w:val="00A14EE5"/>
    <w:rsid w:val="00A15F4A"/>
    <w:rsid w:val="00A2700A"/>
    <w:rsid w:val="00A307DC"/>
    <w:rsid w:val="00A30F1F"/>
    <w:rsid w:val="00A354CF"/>
    <w:rsid w:val="00A50778"/>
    <w:rsid w:val="00A8486E"/>
    <w:rsid w:val="00A859C3"/>
    <w:rsid w:val="00A873B4"/>
    <w:rsid w:val="00A9417C"/>
    <w:rsid w:val="00A948A8"/>
    <w:rsid w:val="00AA5C40"/>
    <w:rsid w:val="00AC29B4"/>
    <w:rsid w:val="00AD4070"/>
    <w:rsid w:val="00AF5FDA"/>
    <w:rsid w:val="00B00704"/>
    <w:rsid w:val="00B03445"/>
    <w:rsid w:val="00B1535F"/>
    <w:rsid w:val="00B17162"/>
    <w:rsid w:val="00B25316"/>
    <w:rsid w:val="00B27D4D"/>
    <w:rsid w:val="00B36FFA"/>
    <w:rsid w:val="00B44800"/>
    <w:rsid w:val="00B449A0"/>
    <w:rsid w:val="00B906AF"/>
    <w:rsid w:val="00BA0166"/>
    <w:rsid w:val="00BA2650"/>
    <w:rsid w:val="00BA6FD5"/>
    <w:rsid w:val="00BA7A17"/>
    <w:rsid w:val="00BB333E"/>
    <w:rsid w:val="00BB4F5F"/>
    <w:rsid w:val="00BC4807"/>
    <w:rsid w:val="00BD24C7"/>
    <w:rsid w:val="00BD4DBA"/>
    <w:rsid w:val="00BD4F53"/>
    <w:rsid w:val="00BE32B5"/>
    <w:rsid w:val="00BF0456"/>
    <w:rsid w:val="00C04692"/>
    <w:rsid w:val="00C055AD"/>
    <w:rsid w:val="00C06A78"/>
    <w:rsid w:val="00C12C11"/>
    <w:rsid w:val="00C15FB6"/>
    <w:rsid w:val="00C24A96"/>
    <w:rsid w:val="00C64AA3"/>
    <w:rsid w:val="00C65E90"/>
    <w:rsid w:val="00C7162F"/>
    <w:rsid w:val="00C76433"/>
    <w:rsid w:val="00C86133"/>
    <w:rsid w:val="00CC11BB"/>
    <w:rsid w:val="00CC2695"/>
    <w:rsid w:val="00CC389D"/>
    <w:rsid w:val="00CD55D1"/>
    <w:rsid w:val="00CE029F"/>
    <w:rsid w:val="00CE0C7D"/>
    <w:rsid w:val="00CE1954"/>
    <w:rsid w:val="00CE72D0"/>
    <w:rsid w:val="00D01063"/>
    <w:rsid w:val="00D022B2"/>
    <w:rsid w:val="00D02EFC"/>
    <w:rsid w:val="00D10FD5"/>
    <w:rsid w:val="00D21637"/>
    <w:rsid w:val="00D2537E"/>
    <w:rsid w:val="00D55B07"/>
    <w:rsid w:val="00D6529A"/>
    <w:rsid w:val="00D81CCE"/>
    <w:rsid w:val="00D879FB"/>
    <w:rsid w:val="00D91F6C"/>
    <w:rsid w:val="00DB00ED"/>
    <w:rsid w:val="00DC0859"/>
    <w:rsid w:val="00DC13DC"/>
    <w:rsid w:val="00DC339D"/>
    <w:rsid w:val="00DC6F5E"/>
    <w:rsid w:val="00DE4A9A"/>
    <w:rsid w:val="00DF72CA"/>
    <w:rsid w:val="00DF7D88"/>
    <w:rsid w:val="00DF7DEA"/>
    <w:rsid w:val="00E119E9"/>
    <w:rsid w:val="00E23826"/>
    <w:rsid w:val="00E24705"/>
    <w:rsid w:val="00E3175A"/>
    <w:rsid w:val="00E72240"/>
    <w:rsid w:val="00E80B6D"/>
    <w:rsid w:val="00E8518B"/>
    <w:rsid w:val="00E95E55"/>
    <w:rsid w:val="00ED7BCD"/>
    <w:rsid w:val="00EF076F"/>
    <w:rsid w:val="00EF286A"/>
    <w:rsid w:val="00EF7E02"/>
    <w:rsid w:val="00F03CD4"/>
    <w:rsid w:val="00F058E3"/>
    <w:rsid w:val="00F0736E"/>
    <w:rsid w:val="00F204BD"/>
    <w:rsid w:val="00F22C73"/>
    <w:rsid w:val="00F33DF6"/>
    <w:rsid w:val="00F35B0C"/>
    <w:rsid w:val="00F43711"/>
    <w:rsid w:val="00F46747"/>
    <w:rsid w:val="00F6272F"/>
    <w:rsid w:val="00F74BC7"/>
    <w:rsid w:val="00F83091"/>
    <w:rsid w:val="00F90DF3"/>
    <w:rsid w:val="00FA2352"/>
    <w:rsid w:val="00FB5B8A"/>
    <w:rsid w:val="00FC5854"/>
    <w:rsid w:val="00FD755C"/>
    <w:rsid w:val="00FE598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9827CD"/>
  <w14:defaultImageDpi w14:val="300"/>
  <w15:docId w15:val="{DD6E5E74-8234-4704-AE74-6170D3FC7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065D8"/>
    <w:pPr>
      <w:spacing w:line="360" w:lineRule="auto"/>
      <w:jc w:val="both"/>
    </w:pPr>
    <w:rPr>
      <w:rFonts w:ascii="Arial" w:eastAsia="Calibri" w:hAnsi="Arial" w:cs="Arial"/>
      <w:lang w:val="es-ES" w:eastAsia="en-US"/>
    </w:rPr>
  </w:style>
  <w:style w:type="paragraph" w:styleId="Ttulo3">
    <w:name w:val="heading 3"/>
    <w:basedOn w:val="Normal"/>
    <w:next w:val="Normal"/>
    <w:link w:val="Ttulo3Car"/>
    <w:uiPriority w:val="99"/>
    <w:qFormat/>
    <w:rsid w:val="00A50778"/>
    <w:pPr>
      <w:keepNext/>
      <w:spacing w:before="240" w:after="60"/>
      <w:outlineLvl w:val="2"/>
    </w:pPr>
    <w:rPr>
      <w:rFonts w:ascii="Cambria" w:eastAsia="Times New Roman" w:hAnsi="Cambria" w:cs="Times New Roman"/>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9"/>
    <w:rsid w:val="00A50778"/>
    <w:rPr>
      <w:rFonts w:ascii="Cambria" w:eastAsia="Times New Roman" w:hAnsi="Cambria" w:cs="Times New Roman"/>
      <w:b/>
      <w:bCs/>
      <w:sz w:val="26"/>
      <w:szCs w:val="26"/>
      <w:lang w:val="es-ES" w:eastAsia="en-US"/>
    </w:rPr>
  </w:style>
  <w:style w:type="paragraph" w:styleId="Textodeglobo">
    <w:name w:val="Balloon Text"/>
    <w:basedOn w:val="Normal"/>
    <w:link w:val="TextodegloboCar"/>
    <w:uiPriority w:val="99"/>
    <w:semiHidden/>
    <w:unhideWhenUsed/>
    <w:rsid w:val="00C24A96"/>
    <w:pPr>
      <w:spacing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24A96"/>
    <w:rPr>
      <w:rFonts w:ascii="Lucida Grande" w:eastAsia="Calibri" w:hAnsi="Lucida Grande" w:cs="Lucida Grande"/>
      <w:sz w:val="18"/>
      <w:szCs w:val="18"/>
      <w:lang w:val="es-ES" w:eastAsia="en-US"/>
    </w:rPr>
  </w:style>
  <w:style w:type="paragraph" w:styleId="Piedepgina">
    <w:name w:val="footer"/>
    <w:basedOn w:val="Normal"/>
    <w:link w:val="PiedepginaCar"/>
    <w:uiPriority w:val="99"/>
    <w:unhideWhenUsed/>
    <w:rsid w:val="00CE72D0"/>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E72D0"/>
    <w:rPr>
      <w:rFonts w:ascii="Arial" w:eastAsia="Calibri" w:hAnsi="Arial" w:cs="Arial"/>
      <w:lang w:val="es-ES" w:eastAsia="en-US"/>
    </w:rPr>
  </w:style>
  <w:style w:type="character" w:styleId="Nmerodepgina">
    <w:name w:val="page number"/>
    <w:basedOn w:val="Fuentedeprrafopredeter"/>
    <w:uiPriority w:val="99"/>
    <w:semiHidden/>
    <w:unhideWhenUsed/>
    <w:rsid w:val="00CE72D0"/>
  </w:style>
  <w:style w:type="paragraph" w:styleId="Prrafodelista">
    <w:name w:val="List Paragraph"/>
    <w:basedOn w:val="Normal"/>
    <w:qFormat/>
    <w:rsid w:val="00072DDB"/>
    <w:pPr>
      <w:ind w:left="720"/>
      <w:contextualSpacing/>
    </w:pPr>
  </w:style>
  <w:style w:type="paragraph" w:styleId="Encabezado">
    <w:name w:val="header"/>
    <w:basedOn w:val="Normal"/>
    <w:link w:val="EncabezadoCar"/>
    <w:uiPriority w:val="99"/>
    <w:unhideWhenUsed/>
    <w:rsid w:val="00C8613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86133"/>
    <w:rPr>
      <w:rFonts w:ascii="Arial" w:eastAsia="Calibri" w:hAnsi="Arial" w:cs="Arial"/>
      <w:lang w:val="es-ES" w:eastAsia="en-US"/>
    </w:rPr>
  </w:style>
  <w:style w:type="character" w:styleId="Hipervnculo">
    <w:name w:val="Hyperlink"/>
    <w:basedOn w:val="Fuentedeprrafopredeter"/>
    <w:uiPriority w:val="99"/>
    <w:unhideWhenUsed/>
    <w:rsid w:val="00C861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96517">
      <w:bodyDiv w:val="1"/>
      <w:marLeft w:val="0"/>
      <w:marRight w:val="0"/>
      <w:marTop w:val="0"/>
      <w:marBottom w:val="0"/>
      <w:divBdr>
        <w:top w:val="none" w:sz="0" w:space="0" w:color="auto"/>
        <w:left w:val="none" w:sz="0" w:space="0" w:color="auto"/>
        <w:bottom w:val="none" w:sz="0" w:space="0" w:color="auto"/>
        <w:right w:val="none" w:sz="0" w:space="0" w:color="auto"/>
      </w:divBdr>
    </w:div>
    <w:div w:id="479537751">
      <w:bodyDiv w:val="1"/>
      <w:marLeft w:val="0"/>
      <w:marRight w:val="0"/>
      <w:marTop w:val="0"/>
      <w:marBottom w:val="0"/>
      <w:divBdr>
        <w:top w:val="none" w:sz="0" w:space="0" w:color="auto"/>
        <w:left w:val="none" w:sz="0" w:space="0" w:color="auto"/>
        <w:bottom w:val="none" w:sz="0" w:space="0" w:color="auto"/>
        <w:right w:val="none" w:sz="0" w:space="0" w:color="auto"/>
      </w:divBdr>
    </w:div>
    <w:div w:id="1323510493">
      <w:bodyDiv w:val="1"/>
      <w:marLeft w:val="0"/>
      <w:marRight w:val="0"/>
      <w:marTop w:val="0"/>
      <w:marBottom w:val="0"/>
      <w:divBdr>
        <w:top w:val="none" w:sz="0" w:space="0" w:color="auto"/>
        <w:left w:val="none" w:sz="0" w:space="0" w:color="auto"/>
        <w:bottom w:val="none" w:sz="0" w:space="0" w:color="auto"/>
        <w:right w:val="none" w:sz="0" w:space="0" w:color="auto"/>
      </w:divBdr>
    </w:div>
    <w:div w:id="1531255933">
      <w:bodyDiv w:val="1"/>
      <w:marLeft w:val="0"/>
      <w:marRight w:val="0"/>
      <w:marTop w:val="0"/>
      <w:marBottom w:val="0"/>
      <w:divBdr>
        <w:top w:val="none" w:sz="0" w:space="0" w:color="auto"/>
        <w:left w:val="none" w:sz="0" w:space="0" w:color="auto"/>
        <w:bottom w:val="none" w:sz="0" w:space="0" w:color="auto"/>
        <w:right w:val="none" w:sz="0" w:space="0" w:color="auto"/>
      </w:divBdr>
    </w:div>
    <w:div w:id="1836071994">
      <w:bodyDiv w:val="1"/>
      <w:marLeft w:val="0"/>
      <w:marRight w:val="0"/>
      <w:marTop w:val="0"/>
      <w:marBottom w:val="0"/>
      <w:divBdr>
        <w:top w:val="none" w:sz="0" w:space="0" w:color="auto"/>
        <w:left w:val="none" w:sz="0" w:space="0" w:color="auto"/>
        <w:bottom w:val="none" w:sz="0" w:space="0" w:color="auto"/>
        <w:right w:val="none" w:sz="0" w:space="0" w:color="auto"/>
      </w:divBdr>
    </w:div>
    <w:div w:id="19328543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10" Type="http://schemas.microsoft.com/office/2007/relationships/hdphoto" Target="media/hdphoto1.wdp"/><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xPr>
        <a:bodyPr/>
        <a:lstStyle/>
        <a:p>
          <a:pPr algn="just">
            <a:defRPr sz="1200"/>
          </a:pPr>
          <a:endParaRPr lang="es-MX"/>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¿Sabe cuáles son los beneficios que le proporciona su Afore?</c:v>
                </c:pt>
              </c:strCache>
            </c:strRef>
          </c:tx>
          <c:dLbls>
            <c:spPr>
              <a:noFill/>
              <a:ln>
                <a:noFill/>
              </a:ln>
              <a:effectLst/>
            </c:spPr>
            <c:txPr>
              <a:bodyPr/>
              <a:lstStyle/>
              <a:p>
                <a:pPr>
                  <a:defRPr sz="1100" b="1" i="1"/>
                </a:pPr>
                <a:endParaRPr lang="es-MX"/>
              </a:p>
            </c:txPr>
            <c:showLegendKey val="0"/>
            <c:showVal val="0"/>
            <c:showCatName val="1"/>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c:formatCode>
                <c:ptCount val="2"/>
                <c:pt idx="0">
                  <c:v>0.32</c:v>
                </c:pt>
                <c:pt idx="1">
                  <c:v>0.68</c:v>
                </c:pt>
              </c:numCache>
            </c:numRef>
          </c:val>
          <c:extLst>
            <c:ext xmlns:c16="http://schemas.microsoft.com/office/drawing/2014/chart" uri="{C3380CC4-5D6E-409C-BE32-E72D297353CC}">
              <c16:uniqueId val="{00000000-94D5-42D3-B442-31DD19E0EED5}"/>
            </c:ext>
          </c:extLst>
        </c:ser>
        <c:dLbls>
          <c:showLegendKey val="0"/>
          <c:showVal val="0"/>
          <c:showCatName val="1"/>
          <c:showSerName val="0"/>
          <c:showPercent val="1"/>
          <c:showBubbleSize val="0"/>
          <c:showLeaderLines val="1"/>
        </c:dLbls>
      </c:pie3DChart>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52400577152986805"/>
          <c:y val="0"/>
          <c:w val="0.49034331515907797"/>
          <c:h val="0.97276595229593199"/>
        </c:manualLayout>
      </c:layout>
      <c:bar3DChart>
        <c:barDir val="bar"/>
        <c:grouping val="stacked"/>
        <c:varyColors val="0"/>
        <c:ser>
          <c:idx val="0"/>
          <c:order val="0"/>
          <c:tx>
            <c:strRef>
              <c:f>Hoja1!$B$1</c:f>
              <c:strCache>
                <c:ptCount val="1"/>
                <c:pt idx="0">
                  <c:v>Columna3</c:v>
                </c:pt>
              </c:strCache>
            </c:strRef>
          </c:tx>
          <c:invertIfNegative val="0"/>
          <c:dLbls>
            <c:dLbl>
              <c:idx val="2"/>
              <c:layout>
                <c:manualLayout>
                  <c:x val="-8.5433575395131092E-3"/>
                  <c:y val="1.6618196925633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C5-423D-B090-720E1DDBE7C0}"/>
                </c:ext>
              </c:extLst>
            </c:dLbl>
            <c:spPr>
              <a:noFill/>
              <a:ln>
                <a:noFill/>
              </a:ln>
              <a:effectLst/>
            </c:spPr>
            <c:txPr>
              <a:bodyPr/>
              <a:lstStyle/>
              <a:p>
                <a:pPr>
                  <a:defRPr sz="1050" b="1" i="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2">
                  <c:v>si</c:v>
                </c:pt>
                <c:pt idx="3">
                  <c:v>no</c:v>
                </c:pt>
                <c:pt idx="4">
                  <c:v>¿Sabe que puede realizar aportaciones voluntarias a su Afore?</c:v>
                </c:pt>
              </c:strCache>
            </c:strRef>
          </c:cat>
          <c:val>
            <c:numRef>
              <c:f>Hoja1!$B$2:$B$6</c:f>
              <c:numCache>
                <c:formatCode>General</c:formatCode>
                <c:ptCount val="5"/>
                <c:pt idx="2" formatCode="0%">
                  <c:v>0.38</c:v>
                </c:pt>
                <c:pt idx="3" formatCode="0%">
                  <c:v>0.62000000000000099</c:v>
                </c:pt>
              </c:numCache>
            </c:numRef>
          </c:val>
          <c:extLst>
            <c:ext xmlns:c16="http://schemas.microsoft.com/office/drawing/2014/chart" uri="{C3380CC4-5D6E-409C-BE32-E72D297353CC}">
              <c16:uniqueId val="{00000001-F4C5-423D-B090-720E1DDBE7C0}"/>
            </c:ext>
          </c:extLst>
        </c:ser>
        <c:ser>
          <c:idx val="1"/>
          <c:order val="1"/>
          <c:tx>
            <c:strRef>
              <c:f>Hoja1!$C$1</c:f>
              <c:strCache>
                <c:ptCount val="1"/>
                <c:pt idx="0">
                  <c:v>Columna2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2">
                  <c:v>si</c:v>
                </c:pt>
                <c:pt idx="3">
                  <c:v>no</c:v>
                </c:pt>
                <c:pt idx="4">
                  <c:v>¿Sabe que puede realizar aportaciones voluntarias a su Afore?</c:v>
                </c:pt>
              </c:strCache>
            </c:strRef>
          </c:cat>
          <c:val>
            <c:numRef>
              <c:f>Hoja1!$C$2:$C$6</c:f>
              <c:numCache>
                <c:formatCode>General</c:formatCode>
                <c:ptCount val="5"/>
              </c:numCache>
            </c:numRef>
          </c:val>
          <c:extLst>
            <c:ext xmlns:c16="http://schemas.microsoft.com/office/drawing/2014/chart" uri="{C3380CC4-5D6E-409C-BE32-E72D297353CC}">
              <c16:uniqueId val="{00000002-F4C5-423D-B090-720E1DDBE7C0}"/>
            </c:ext>
          </c:extLst>
        </c:ser>
        <c:ser>
          <c:idx val="2"/>
          <c:order val="2"/>
          <c:tx>
            <c:strRef>
              <c:f>Hoja1!$D$1</c:f>
              <c:strCache>
                <c:ptCount val="1"/>
                <c:pt idx="0">
                  <c:v>Columna1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2">
                  <c:v>si</c:v>
                </c:pt>
                <c:pt idx="3">
                  <c:v>no</c:v>
                </c:pt>
                <c:pt idx="4">
                  <c:v>¿Sabe que puede realizar aportaciones voluntarias a su Afore?</c:v>
                </c:pt>
              </c:strCache>
            </c:strRef>
          </c:cat>
          <c:val>
            <c:numRef>
              <c:f>Hoja1!$D$2:$D$6</c:f>
              <c:numCache>
                <c:formatCode>General</c:formatCode>
                <c:ptCount val="5"/>
              </c:numCache>
            </c:numRef>
          </c:val>
          <c:extLst>
            <c:ext xmlns:c16="http://schemas.microsoft.com/office/drawing/2014/chart" uri="{C3380CC4-5D6E-409C-BE32-E72D297353CC}">
              <c16:uniqueId val="{00000003-F4C5-423D-B090-720E1DDBE7C0}"/>
            </c:ext>
          </c:extLst>
        </c:ser>
        <c:dLbls>
          <c:showLegendKey val="0"/>
          <c:showVal val="1"/>
          <c:showCatName val="0"/>
          <c:showSerName val="0"/>
          <c:showPercent val="0"/>
          <c:showBubbleSize val="0"/>
        </c:dLbls>
        <c:gapWidth val="95"/>
        <c:gapDepth val="95"/>
        <c:shape val="box"/>
        <c:axId val="32308608"/>
        <c:axId val="32482432"/>
        <c:axId val="0"/>
      </c:bar3DChart>
      <c:catAx>
        <c:axId val="32308608"/>
        <c:scaling>
          <c:orientation val="minMax"/>
        </c:scaling>
        <c:delete val="0"/>
        <c:axPos val="l"/>
        <c:numFmt formatCode="General" sourceLinked="0"/>
        <c:majorTickMark val="none"/>
        <c:minorTickMark val="none"/>
        <c:tickLblPos val="nextTo"/>
        <c:txPr>
          <a:bodyPr/>
          <a:lstStyle/>
          <a:p>
            <a:pPr>
              <a:defRPr sz="1050" b="1"/>
            </a:pPr>
            <a:endParaRPr lang="es-MX"/>
          </a:p>
        </c:txPr>
        <c:crossAx val="32482432"/>
        <c:crosses val="autoZero"/>
        <c:auto val="1"/>
        <c:lblAlgn val="ctr"/>
        <c:lblOffset val="100"/>
        <c:noMultiLvlLbl val="0"/>
      </c:catAx>
      <c:valAx>
        <c:axId val="32482432"/>
        <c:scaling>
          <c:orientation val="minMax"/>
        </c:scaling>
        <c:delete val="1"/>
        <c:axPos val="b"/>
        <c:numFmt formatCode="General" sourceLinked="1"/>
        <c:majorTickMark val="out"/>
        <c:minorTickMark val="none"/>
        <c:tickLblPos val="none"/>
        <c:crossAx val="3230860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es-MX"/>
        </a:p>
      </c:txPr>
    </c:title>
    <c:autoTitleDeleted val="0"/>
    <c:plotArea>
      <c:layout/>
      <c:pieChart>
        <c:varyColors val="1"/>
        <c:ser>
          <c:idx val="0"/>
          <c:order val="0"/>
          <c:tx>
            <c:strRef>
              <c:f>Hoja1!$B$1</c:f>
              <c:strCache>
                <c:ptCount val="1"/>
                <c:pt idx="0">
                  <c:v>La información que el asesor le da a conocer en su estado de cuenta, le parece:</c:v>
                </c:pt>
              </c:strCache>
            </c:strRef>
          </c:tx>
          <c:dLbls>
            <c:dLbl>
              <c:idx val="0"/>
              <c:spPr/>
              <c:txPr>
                <a:bodyPr/>
                <a:lstStyle/>
                <a:p>
                  <a:pPr>
                    <a:defRPr sz="900" b="1" i="1"/>
                  </a:pPr>
                  <a:endParaRPr lang="es-MX"/>
                </a:p>
              </c:txPr>
              <c:showLegendKey val="0"/>
              <c:showVal val="0"/>
              <c:showCatName val="0"/>
              <c:showSerName val="0"/>
              <c:showPercent val="1"/>
              <c:showBubbleSize val="0"/>
              <c:extLst>
                <c:ext xmlns:c16="http://schemas.microsoft.com/office/drawing/2014/chart" uri="{C3380CC4-5D6E-409C-BE32-E72D297353CC}">
                  <c16:uniqueId val="{00000000-0257-4530-A073-7BF59E13DB14}"/>
                </c:ext>
              </c:extLst>
            </c:dLbl>
            <c:dLbl>
              <c:idx val="1"/>
              <c:spPr/>
              <c:txPr>
                <a:bodyPr/>
                <a:lstStyle/>
                <a:p>
                  <a:pPr>
                    <a:defRPr sz="900" b="1" i="1"/>
                  </a:pPr>
                  <a:endParaRPr lang="es-MX"/>
                </a:p>
              </c:txPr>
              <c:showLegendKey val="0"/>
              <c:showVal val="0"/>
              <c:showCatName val="0"/>
              <c:showSerName val="0"/>
              <c:showPercent val="1"/>
              <c:showBubbleSize val="0"/>
              <c:extLst>
                <c:ext xmlns:c16="http://schemas.microsoft.com/office/drawing/2014/chart" uri="{C3380CC4-5D6E-409C-BE32-E72D297353CC}">
                  <c16:uniqueId val="{00000001-0257-4530-A073-7BF59E13DB14}"/>
                </c:ext>
              </c:extLst>
            </c:dLbl>
            <c:dLbl>
              <c:idx val="2"/>
              <c:spPr/>
              <c:txPr>
                <a:bodyPr/>
                <a:lstStyle/>
                <a:p>
                  <a:pPr>
                    <a:defRPr sz="900" b="1" i="1"/>
                  </a:pPr>
                  <a:endParaRPr lang="es-MX"/>
                </a:p>
              </c:txPr>
              <c:showLegendKey val="0"/>
              <c:showVal val="0"/>
              <c:showCatName val="0"/>
              <c:showSerName val="0"/>
              <c:showPercent val="1"/>
              <c:showBubbleSize val="0"/>
              <c:extLst>
                <c:ext xmlns:c16="http://schemas.microsoft.com/office/drawing/2014/chart" uri="{C3380CC4-5D6E-409C-BE32-E72D297353CC}">
                  <c16:uniqueId val="{00000002-0257-4530-A073-7BF59E13DB14}"/>
                </c:ext>
              </c:extLst>
            </c:dLbl>
            <c:dLbl>
              <c:idx val="3"/>
              <c:spPr/>
              <c:txPr>
                <a:bodyPr/>
                <a:lstStyle/>
                <a:p>
                  <a:pPr>
                    <a:defRPr sz="900" b="1" i="1"/>
                  </a:pPr>
                  <a:endParaRPr lang="es-MX"/>
                </a:p>
              </c:txPr>
              <c:showLegendKey val="0"/>
              <c:showVal val="0"/>
              <c:showCatName val="0"/>
              <c:showSerName val="0"/>
              <c:showPercent val="1"/>
              <c:showBubbleSize val="0"/>
              <c:extLst>
                <c:ext xmlns:c16="http://schemas.microsoft.com/office/drawing/2014/chart" uri="{C3380CC4-5D6E-409C-BE32-E72D297353CC}">
                  <c16:uniqueId val="{00000003-0257-4530-A073-7BF59E13DB14}"/>
                </c:ext>
              </c:extLst>
            </c:dLbl>
            <c:spPr>
              <a:noFill/>
              <a:ln>
                <a:noFill/>
              </a:ln>
              <a:effectLst/>
            </c:spPr>
            <c:txPr>
              <a:bodyPr/>
              <a:lstStyle/>
              <a:p>
                <a:pPr>
                  <a:defRPr sz="900" b="1"/>
                </a:pPr>
                <a:endParaRPr lang="es-MX"/>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Clara y entendible </c:v>
                </c:pt>
                <c:pt idx="1">
                  <c:v>Compleja y con muchos tecnicismos </c:v>
                </c:pt>
                <c:pt idx="2">
                  <c:v>Insuficiente</c:v>
                </c:pt>
                <c:pt idx="3">
                  <c:v>Demasiado extensa</c:v>
                </c:pt>
              </c:strCache>
            </c:strRef>
          </c:cat>
          <c:val>
            <c:numRef>
              <c:f>Hoja1!$B$2:$B$5</c:f>
              <c:numCache>
                <c:formatCode>0%</c:formatCode>
                <c:ptCount val="4"/>
                <c:pt idx="0" formatCode="0.00%">
                  <c:v>0.123</c:v>
                </c:pt>
                <c:pt idx="1">
                  <c:v>0.44</c:v>
                </c:pt>
                <c:pt idx="2">
                  <c:v>0.39</c:v>
                </c:pt>
                <c:pt idx="3" formatCode="0.00%">
                  <c:v>4.7E-2</c:v>
                </c:pt>
              </c:numCache>
            </c:numRef>
          </c:val>
          <c:extLst>
            <c:ext xmlns:c16="http://schemas.microsoft.com/office/drawing/2014/chart" uri="{C3380CC4-5D6E-409C-BE32-E72D297353CC}">
              <c16:uniqueId val="{00000004-0257-4530-A073-7BF59E13DB14}"/>
            </c:ext>
          </c:extLst>
        </c:ser>
        <c:dLbls>
          <c:showLegendKey val="0"/>
          <c:showVal val="0"/>
          <c:showCatName val="0"/>
          <c:showSerName val="0"/>
          <c:showPercent val="1"/>
          <c:showBubbleSize val="0"/>
          <c:showLeaderLines val="1"/>
        </c:dLbls>
        <c:firstSliceAng val="3"/>
      </c:pieChart>
    </c:plotArea>
    <c:legend>
      <c:legendPos val="r"/>
      <c:layout>
        <c:manualLayout>
          <c:xMode val="edge"/>
          <c:yMode val="edge"/>
          <c:x val="0.58277744833849998"/>
          <c:y val="0.27819485093637297"/>
          <c:w val="0.38290415318676202"/>
          <c:h val="0.72180514906362703"/>
        </c:manualLayout>
      </c:layout>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xPr>
        <a:bodyPr/>
        <a:lstStyle/>
        <a:p>
          <a:pPr>
            <a:defRPr sz="1050"/>
          </a:pPr>
          <a:endParaRPr lang="es-MX"/>
        </a:p>
      </c:txPr>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Hoja1!$B$1</c:f>
              <c:strCache>
                <c:ptCount val="1"/>
                <c:pt idx="0">
                  <c:v>¿Cree que su Afore le está otorgando rentabilidad (generando mayor rendimiento) en sus ahorros?</c:v>
                </c:pt>
              </c:strCache>
            </c:strRef>
          </c:tx>
          <c:invertIfNegative val="0"/>
          <c:dLbls>
            <c:spPr>
              <a:noFill/>
              <a:ln>
                <a:noFill/>
              </a:ln>
              <a:effectLst/>
            </c:spPr>
            <c:txPr>
              <a:bodyPr/>
              <a:lstStyle/>
              <a:p>
                <a:pPr>
                  <a:defRPr sz="1100" b="1"/>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1">
                  <c:v>no lo sabe</c:v>
                </c:pt>
                <c:pt idx="2">
                  <c:v>no</c:v>
                </c:pt>
                <c:pt idx="3">
                  <c:v>si</c:v>
                </c:pt>
              </c:strCache>
            </c:strRef>
          </c:cat>
          <c:val>
            <c:numRef>
              <c:f>Hoja1!$B$2:$B$5</c:f>
              <c:numCache>
                <c:formatCode>0%</c:formatCode>
                <c:ptCount val="4"/>
                <c:pt idx="1">
                  <c:v>0.38</c:v>
                </c:pt>
                <c:pt idx="2" formatCode="0.00%">
                  <c:v>0.32700000000000001</c:v>
                </c:pt>
                <c:pt idx="3" formatCode="0.00%">
                  <c:v>0.29299999999999998</c:v>
                </c:pt>
              </c:numCache>
            </c:numRef>
          </c:val>
          <c:extLst>
            <c:ext xmlns:c16="http://schemas.microsoft.com/office/drawing/2014/chart" uri="{C3380CC4-5D6E-409C-BE32-E72D297353CC}">
              <c16:uniqueId val="{00000000-7E76-4B57-BD63-50055C801BA3}"/>
            </c:ext>
          </c:extLst>
        </c:ser>
        <c:dLbls>
          <c:showLegendKey val="0"/>
          <c:showVal val="1"/>
          <c:showCatName val="0"/>
          <c:showSerName val="0"/>
          <c:showPercent val="0"/>
          <c:showBubbleSize val="0"/>
        </c:dLbls>
        <c:gapWidth val="95"/>
        <c:gapDepth val="95"/>
        <c:shape val="box"/>
        <c:axId val="32154752"/>
        <c:axId val="59805696"/>
        <c:axId val="0"/>
      </c:bar3DChart>
      <c:catAx>
        <c:axId val="32154752"/>
        <c:scaling>
          <c:orientation val="minMax"/>
        </c:scaling>
        <c:delete val="0"/>
        <c:axPos val="l"/>
        <c:numFmt formatCode="General" sourceLinked="0"/>
        <c:majorTickMark val="none"/>
        <c:minorTickMark val="none"/>
        <c:tickLblPos val="nextTo"/>
        <c:txPr>
          <a:bodyPr/>
          <a:lstStyle/>
          <a:p>
            <a:pPr>
              <a:defRPr sz="1100"/>
            </a:pPr>
            <a:endParaRPr lang="es-MX"/>
          </a:p>
        </c:txPr>
        <c:crossAx val="59805696"/>
        <c:crosses val="autoZero"/>
        <c:auto val="1"/>
        <c:lblAlgn val="ctr"/>
        <c:lblOffset val="100"/>
        <c:noMultiLvlLbl val="0"/>
      </c:catAx>
      <c:valAx>
        <c:axId val="59805696"/>
        <c:scaling>
          <c:orientation val="minMax"/>
        </c:scaling>
        <c:delete val="1"/>
        <c:axPos val="b"/>
        <c:numFmt formatCode="0%" sourceLinked="1"/>
        <c:majorTickMark val="none"/>
        <c:minorTickMark val="none"/>
        <c:tickLblPos val="none"/>
        <c:crossAx val="3215475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94DF2-4D47-4E5D-8D3C-30004123C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3018</Words>
  <Characters>16601</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UANL</Company>
  <LinksUpToDate>false</LinksUpToDate>
  <CharactersWithSpaces>19580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Colmenares Cantu</dc:creator>
  <cp:lastModifiedBy>FRANCISCO</cp:lastModifiedBy>
  <cp:revision>5</cp:revision>
  <dcterms:created xsi:type="dcterms:W3CDTF">2015-12-15T13:36:00Z</dcterms:created>
  <dcterms:modified xsi:type="dcterms:W3CDTF">2017-03-21T18:48:00Z</dcterms:modified>
</cp:coreProperties>
</file>