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6960" w14:textId="4F08C57E" w:rsidR="00D37925" w:rsidRPr="00EF72EB" w:rsidRDefault="00EF72EB" w:rsidP="00674D5C">
      <w:pPr>
        <w:spacing w:before="240" w:line="360" w:lineRule="auto"/>
        <w:jc w:val="right"/>
        <w:rPr>
          <w:rFonts w:ascii="Times New Roman" w:hAnsi="Times New Roman" w:cs="Times New Roman"/>
          <w:b/>
          <w:bCs/>
          <w:i/>
          <w:iCs/>
          <w:color w:val="000000" w:themeColor="text1"/>
          <w:sz w:val="24"/>
          <w:szCs w:val="24"/>
        </w:rPr>
      </w:pPr>
      <w:r w:rsidRPr="00EF72EB">
        <w:rPr>
          <w:rFonts w:ascii="Times New Roman" w:hAnsi="Times New Roman" w:cs="Times New Roman"/>
          <w:b/>
          <w:bCs/>
          <w:i/>
          <w:iCs/>
          <w:color w:val="000000" w:themeColor="text1"/>
          <w:sz w:val="24"/>
          <w:szCs w:val="24"/>
        </w:rPr>
        <w:t>https://doi.org/10.23913/ride.v14i28.1790</w:t>
      </w:r>
    </w:p>
    <w:p w14:paraId="1362F184" w14:textId="6C45044E" w:rsidR="00D37925" w:rsidRDefault="00674D5C" w:rsidP="00674D5C">
      <w:pPr>
        <w:spacing w:before="240" w:line="360" w:lineRule="auto"/>
        <w:jc w:val="right"/>
        <w:rPr>
          <w:rFonts w:ascii="Times New Roman" w:hAnsi="Times New Roman" w:cs="Times New Roman"/>
          <w:b/>
          <w:sz w:val="32"/>
          <w:szCs w:val="32"/>
        </w:rPr>
      </w:pPr>
      <w:r w:rsidRPr="0004454B">
        <w:rPr>
          <w:rFonts w:ascii="Times New Roman" w:hAnsi="Times New Roman" w:cs="Times New Roman"/>
          <w:b/>
          <w:bCs/>
          <w:i/>
          <w:iCs/>
          <w:color w:val="000000" w:themeColor="text1"/>
          <w:sz w:val="24"/>
          <w:szCs w:val="24"/>
        </w:rPr>
        <w:t>Artículos científicos</w:t>
      </w:r>
    </w:p>
    <w:p w14:paraId="13BC7549" w14:textId="0697A16F" w:rsidR="00302190" w:rsidRPr="00674D5C" w:rsidRDefault="00312C90" w:rsidP="00674D5C">
      <w:pPr>
        <w:jc w:val="right"/>
        <w:rPr>
          <w:rFonts w:ascii="Calibri" w:eastAsia="Times New Roman" w:hAnsi="Calibri" w:cs="Calibri"/>
          <w:b/>
          <w:color w:val="000000"/>
          <w:sz w:val="32"/>
          <w:szCs w:val="32"/>
          <w:lang w:eastAsia="es-MX"/>
        </w:rPr>
      </w:pPr>
      <w:r w:rsidRPr="00674D5C">
        <w:rPr>
          <w:rFonts w:ascii="Calibri" w:eastAsia="Times New Roman" w:hAnsi="Calibri" w:cs="Calibri"/>
          <w:b/>
          <w:color w:val="000000"/>
          <w:sz w:val="32"/>
          <w:szCs w:val="32"/>
          <w:lang w:eastAsia="es-MX"/>
        </w:rPr>
        <w:t xml:space="preserve">Estimación de demanda estudiantil en una institución educativa para calcular capacidad docente </w:t>
      </w:r>
      <w:r w:rsidR="00F04444" w:rsidRPr="00674D5C">
        <w:rPr>
          <w:rFonts w:ascii="Calibri" w:eastAsia="Times New Roman" w:hAnsi="Calibri" w:cs="Calibri"/>
          <w:b/>
          <w:color w:val="000000"/>
          <w:sz w:val="32"/>
          <w:szCs w:val="32"/>
          <w:lang w:eastAsia="es-MX"/>
        </w:rPr>
        <w:t xml:space="preserve">y aulas </w:t>
      </w:r>
      <w:r w:rsidRPr="00674D5C">
        <w:rPr>
          <w:rFonts w:ascii="Calibri" w:eastAsia="Times New Roman" w:hAnsi="Calibri" w:cs="Calibri"/>
          <w:b/>
          <w:color w:val="000000"/>
          <w:sz w:val="32"/>
          <w:szCs w:val="32"/>
          <w:lang w:eastAsia="es-MX"/>
        </w:rPr>
        <w:t>utilizando modelo de pronósticos</w:t>
      </w:r>
    </w:p>
    <w:p w14:paraId="05D54183" w14:textId="0218C4A5" w:rsidR="00674D5C" w:rsidRPr="00BA35A8" w:rsidRDefault="00302190" w:rsidP="00674D5C">
      <w:pPr>
        <w:jc w:val="right"/>
        <w:rPr>
          <w:rFonts w:ascii="Calibri" w:eastAsia="Times New Roman" w:hAnsi="Calibri" w:cs="Calibri"/>
          <w:b/>
          <w:i/>
          <w:iCs/>
          <w:color w:val="000000"/>
          <w:sz w:val="28"/>
          <w:szCs w:val="28"/>
          <w:lang w:val="en-US" w:eastAsia="es-MX"/>
        </w:rPr>
      </w:pPr>
      <w:r w:rsidRPr="00BA35A8">
        <w:rPr>
          <w:rFonts w:ascii="Calibri" w:eastAsia="Times New Roman" w:hAnsi="Calibri" w:cs="Calibri"/>
          <w:b/>
          <w:i/>
          <w:iCs/>
          <w:color w:val="000000"/>
          <w:sz w:val="28"/>
          <w:szCs w:val="28"/>
          <w:lang w:val="en-US" w:eastAsia="es-MX"/>
        </w:rPr>
        <w:t>Estimation of student demand in an educational institution to calculate teaching</w:t>
      </w:r>
      <w:r w:rsidR="008A4AA2" w:rsidRPr="00BA35A8">
        <w:rPr>
          <w:rFonts w:ascii="Calibri" w:eastAsia="Times New Roman" w:hAnsi="Calibri" w:cs="Calibri"/>
          <w:b/>
          <w:i/>
          <w:iCs/>
          <w:color w:val="000000"/>
          <w:sz w:val="28"/>
          <w:szCs w:val="28"/>
          <w:lang w:val="en-US" w:eastAsia="es-MX"/>
        </w:rPr>
        <w:t xml:space="preserve"> and classrooms</w:t>
      </w:r>
      <w:r w:rsidRPr="00BA35A8">
        <w:rPr>
          <w:rFonts w:ascii="Calibri" w:eastAsia="Times New Roman" w:hAnsi="Calibri" w:cs="Calibri"/>
          <w:b/>
          <w:i/>
          <w:iCs/>
          <w:color w:val="000000"/>
          <w:sz w:val="28"/>
          <w:szCs w:val="28"/>
          <w:lang w:val="en-US" w:eastAsia="es-MX"/>
        </w:rPr>
        <w:t xml:space="preserve"> capacity using a forecast model</w:t>
      </w:r>
    </w:p>
    <w:p w14:paraId="61E6B5B6" w14:textId="1613AED5" w:rsidR="00302190" w:rsidRPr="00674D5C" w:rsidRDefault="00674D5C" w:rsidP="00674D5C">
      <w:pPr>
        <w:spacing w:after="0"/>
        <w:jc w:val="right"/>
        <w:rPr>
          <w:rFonts w:ascii="Calibri" w:eastAsia="Times New Roman" w:hAnsi="Calibri" w:cs="Calibri"/>
          <w:b/>
          <w:i/>
          <w:iCs/>
          <w:color w:val="000000"/>
          <w:sz w:val="28"/>
          <w:szCs w:val="28"/>
          <w:lang w:eastAsia="es-MX"/>
        </w:rPr>
      </w:pPr>
      <w:r w:rsidRPr="00674D5C">
        <w:rPr>
          <w:rFonts w:ascii="Calibri" w:eastAsia="Times New Roman" w:hAnsi="Calibri" w:cs="Calibri"/>
          <w:b/>
          <w:i/>
          <w:iCs/>
          <w:color w:val="000000"/>
          <w:sz w:val="28"/>
          <w:szCs w:val="28"/>
          <w:lang w:eastAsia="es-MX"/>
        </w:rPr>
        <w:t xml:space="preserve">Estimativa da demanda </w:t>
      </w:r>
      <w:proofErr w:type="spellStart"/>
      <w:r w:rsidRPr="00674D5C">
        <w:rPr>
          <w:rFonts w:ascii="Calibri" w:eastAsia="Times New Roman" w:hAnsi="Calibri" w:cs="Calibri"/>
          <w:b/>
          <w:i/>
          <w:iCs/>
          <w:color w:val="000000"/>
          <w:sz w:val="28"/>
          <w:szCs w:val="28"/>
          <w:lang w:eastAsia="es-MX"/>
        </w:rPr>
        <w:t>estudantil</w:t>
      </w:r>
      <w:proofErr w:type="spellEnd"/>
      <w:r w:rsidRPr="00674D5C">
        <w:rPr>
          <w:rFonts w:ascii="Calibri" w:eastAsia="Times New Roman" w:hAnsi="Calibri" w:cs="Calibri"/>
          <w:b/>
          <w:i/>
          <w:iCs/>
          <w:color w:val="000000"/>
          <w:sz w:val="28"/>
          <w:szCs w:val="28"/>
          <w:lang w:eastAsia="es-MX"/>
        </w:rPr>
        <w:t xml:space="preserve"> em </w:t>
      </w:r>
      <w:proofErr w:type="spellStart"/>
      <w:r w:rsidRPr="00674D5C">
        <w:rPr>
          <w:rFonts w:ascii="Calibri" w:eastAsia="Times New Roman" w:hAnsi="Calibri" w:cs="Calibri"/>
          <w:b/>
          <w:i/>
          <w:iCs/>
          <w:color w:val="000000"/>
          <w:sz w:val="28"/>
          <w:szCs w:val="28"/>
          <w:lang w:eastAsia="es-MX"/>
        </w:rPr>
        <w:t>uma</w:t>
      </w:r>
      <w:proofErr w:type="spellEnd"/>
      <w:r w:rsidRPr="00674D5C">
        <w:rPr>
          <w:rFonts w:ascii="Calibri" w:eastAsia="Times New Roman" w:hAnsi="Calibri" w:cs="Calibri"/>
          <w:b/>
          <w:i/>
          <w:iCs/>
          <w:color w:val="000000"/>
          <w:sz w:val="28"/>
          <w:szCs w:val="28"/>
          <w:lang w:eastAsia="es-MX"/>
        </w:rPr>
        <w:t xml:space="preserve"> </w:t>
      </w:r>
      <w:proofErr w:type="spellStart"/>
      <w:r w:rsidRPr="00674D5C">
        <w:rPr>
          <w:rFonts w:ascii="Calibri" w:eastAsia="Times New Roman" w:hAnsi="Calibri" w:cs="Calibri"/>
          <w:b/>
          <w:i/>
          <w:iCs/>
          <w:color w:val="000000"/>
          <w:sz w:val="28"/>
          <w:szCs w:val="28"/>
          <w:lang w:eastAsia="es-MX"/>
        </w:rPr>
        <w:t>instituição</w:t>
      </w:r>
      <w:proofErr w:type="spellEnd"/>
      <w:r w:rsidRPr="00674D5C">
        <w:rPr>
          <w:rFonts w:ascii="Calibri" w:eastAsia="Times New Roman" w:hAnsi="Calibri" w:cs="Calibri"/>
          <w:b/>
          <w:i/>
          <w:iCs/>
          <w:color w:val="000000"/>
          <w:sz w:val="28"/>
          <w:szCs w:val="28"/>
          <w:lang w:eastAsia="es-MX"/>
        </w:rPr>
        <w:t xml:space="preserve"> de </w:t>
      </w:r>
      <w:proofErr w:type="spellStart"/>
      <w:r w:rsidRPr="00674D5C">
        <w:rPr>
          <w:rFonts w:ascii="Calibri" w:eastAsia="Times New Roman" w:hAnsi="Calibri" w:cs="Calibri"/>
          <w:b/>
          <w:i/>
          <w:iCs/>
          <w:color w:val="000000"/>
          <w:sz w:val="28"/>
          <w:szCs w:val="28"/>
          <w:lang w:eastAsia="es-MX"/>
        </w:rPr>
        <w:t>ensino</w:t>
      </w:r>
      <w:proofErr w:type="spellEnd"/>
      <w:r w:rsidRPr="00674D5C">
        <w:rPr>
          <w:rFonts w:ascii="Calibri" w:eastAsia="Times New Roman" w:hAnsi="Calibri" w:cs="Calibri"/>
          <w:b/>
          <w:i/>
          <w:iCs/>
          <w:color w:val="000000"/>
          <w:sz w:val="28"/>
          <w:szCs w:val="28"/>
          <w:lang w:eastAsia="es-MX"/>
        </w:rPr>
        <w:t xml:space="preserve"> para cálculo da </w:t>
      </w:r>
      <w:proofErr w:type="spellStart"/>
      <w:r w:rsidRPr="00674D5C">
        <w:rPr>
          <w:rFonts w:ascii="Calibri" w:eastAsia="Times New Roman" w:hAnsi="Calibri" w:cs="Calibri"/>
          <w:b/>
          <w:i/>
          <w:iCs/>
          <w:color w:val="000000"/>
          <w:sz w:val="28"/>
          <w:szCs w:val="28"/>
          <w:lang w:eastAsia="es-MX"/>
        </w:rPr>
        <w:t>capacidade</w:t>
      </w:r>
      <w:proofErr w:type="spellEnd"/>
      <w:r w:rsidRPr="00674D5C">
        <w:rPr>
          <w:rFonts w:ascii="Calibri" w:eastAsia="Times New Roman" w:hAnsi="Calibri" w:cs="Calibri"/>
          <w:b/>
          <w:i/>
          <w:iCs/>
          <w:color w:val="000000"/>
          <w:sz w:val="28"/>
          <w:szCs w:val="28"/>
          <w:lang w:eastAsia="es-MX"/>
        </w:rPr>
        <w:t xml:space="preserve"> docente e de salas de aula por </w:t>
      </w:r>
      <w:proofErr w:type="spellStart"/>
      <w:r w:rsidRPr="00674D5C">
        <w:rPr>
          <w:rFonts w:ascii="Calibri" w:eastAsia="Times New Roman" w:hAnsi="Calibri" w:cs="Calibri"/>
          <w:b/>
          <w:i/>
          <w:iCs/>
          <w:color w:val="000000"/>
          <w:sz w:val="28"/>
          <w:szCs w:val="28"/>
          <w:lang w:eastAsia="es-MX"/>
        </w:rPr>
        <w:t>meio</w:t>
      </w:r>
      <w:proofErr w:type="spellEnd"/>
      <w:r w:rsidRPr="00674D5C">
        <w:rPr>
          <w:rFonts w:ascii="Calibri" w:eastAsia="Times New Roman" w:hAnsi="Calibri" w:cs="Calibri"/>
          <w:b/>
          <w:i/>
          <w:iCs/>
          <w:color w:val="000000"/>
          <w:sz w:val="28"/>
          <w:szCs w:val="28"/>
          <w:lang w:eastAsia="es-MX"/>
        </w:rPr>
        <w:t xml:space="preserve"> de modelo de </w:t>
      </w:r>
      <w:proofErr w:type="spellStart"/>
      <w:r w:rsidRPr="00674D5C">
        <w:rPr>
          <w:rFonts w:ascii="Calibri" w:eastAsia="Times New Roman" w:hAnsi="Calibri" w:cs="Calibri"/>
          <w:b/>
          <w:i/>
          <w:iCs/>
          <w:color w:val="000000"/>
          <w:sz w:val="28"/>
          <w:szCs w:val="28"/>
          <w:lang w:eastAsia="es-MX"/>
        </w:rPr>
        <w:t>previsão</w:t>
      </w:r>
      <w:proofErr w:type="spellEnd"/>
      <w:r>
        <w:rPr>
          <w:rFonts w:ascii="Calibri" w:eastAsia="Times New Roman" w:hAnsi="Calibri" w:cs="Calibri"/>
          <w:b/>
          <w:i/>
          <w:iCs/>
          <w:color w:val="000000"/>
          <w:sz w:val="28"/>
          <w:szCs w:val="28"/>
          <w:lang w:eastAsia="es-MX"/>
        </w:rPr>
        <w:br/>
      </w:r>
    </w:p>
    <w:p w14:paraId="6AD5F483" w14:textId="77777777" w:rsidR="00CD6C79" w:rsidRPr="00674D5C" w:rsidRDefault="00CD6C79" w:rsidP="00674D5C">
      <w:pPr>
        <w:spacing w:after="0"/>
        <w:jc w:val="right"/>
        <w:rPr>
          <w:rFonts w:cstheme="minorHAnsi"/>
          <w:b/>
          <w:bCs/>
          <w:sz w:val="24"/>
          <w:szCs w:val="24"/>
        </w:rPr>
      </w:pPr>
      <w:r w:rsidRPr="00674D5C">
        <w:rPr>
          <w:rFonts w:cstheme="minorHAnsi"/>
          <w:b/>
          <w:bCs/>
          <w:sz w:val="24"/>
          <w:szCs w:val="24"/>
        </w:rPr>
        <w:t xml:space="preserve">Manuel Alonso Rodríguez </w:t>
      </w:r>
      <w:proofErr w:type="spellStart"/>
      <w:r w:rsidRPr="00674D5C">
        <w:rPr>
          <w:rFonts w:cstheme="minorHAnsi"/>
          <w:b/>
          <w:bCs/>
          <w:sz w:val="24"/>
          <w:szCs w:val="24"/>
        </w:rPr>
        <w:t>Morachis</w:t>
      </w:r>
      <w:proofErr w:type="spellEnd"/>
    </w:p>
    <w:p w14:paraId="2D1226EC" w14:textId="24A70A52" w:rsidR="00CD6C79" w:rsidRDefault="00CD6C79" w:rsidP="00674D5C">
      <w:pPr>
        <w:spacing w:after="0"/>
        <w:jc w:val="right"/>
        <w:rPr>
          <w:rFonts w:ascii="Times New Roman" w:hAnsi="Times New Roman" w:cs="Times New Roman"/>
          <w:sz w:val="24"/>
          <w:szCs w:val="24"/>
        </w:rPr>
      </w:pPr>
      <w:r>
        <w:rPr>
          <w:rFonts w:ascii="Times New Roman" w:hAnsi="Times New Roman" w:cs="Times New Roman"/>
          <w:sz w:val="24"/>
          <w:szCs w:val="24"/>
        </w:rPr>
        <w:t>Tecnológico Nacional de México</w:t>
      </w:r>
      <w:r w:rsidR="00674D5C">
        <w:rPr>
          <w:rFonts w:ascii="Times New Roman" w:hAnsi="Times New Roman" w:cs="Times New Roman"/>
          <w:sz w:val="24"/>
          <w:szCs w:val="24"/>
        </w:rPr>
        <w:t xml:space="preserve">, </w:t>
      </w:r>
      <w:r>
        <w:rPr>
          <w:rFonts w:ascii="Times New Roman" w:hAnsi="Times New Roman" w:cs="Times New Roman"/>
          <w:sz w:val="24"/>
          <w:szCs w:val="24"/>
        </w:rPr>
        <w:t>Instituto Tecnológico de C</w:t>
      </w:r>
      <w:r w:rsidR="00AD47B7">
        <w:rPr>
          <w:rFonts w:ascii="Times New Roman" w:hAnsi="Times New Roman" w:cs="Times New Roman"/>
          <w:sz w:val="24"/>
          <w:szCs w:val="24"/>
        </w:rPr>
        <w:t>iudad</w:t>
      </w:r>
      <w:r>
        <w:rPr>
          <w:rFonts w:ascii="Times New Roman" w:hAnsi="Times New Roman" w:cs="Times New Roman"/>
          <w:sz w:val="24"/>
          <w:szCs w:val="24"/>
        </w:rPr>
        <w:t xml:space="preserve"> Juárez</w:t>
      </w:r>
      <w:r w:rsidR="00674D5C">
        <w:rPr>
          <w:rFonts w:ascii="Times New Roman" w:hAnsi="Times New Roman" w:cs="Times New Roman"/>
          <w:sz w:val="24"/>
          <w:szCs w:val="24"/>
        </w:rPr>
        <w:t>, México</w:t>
      </w:r>
    </w:p>
    <w:p w14:paraId="2C6C03C7" w14:textId="77777777" w:rsidR="00CD6C79" w:rsidRPr="00674D5C" w:rsidRDefault="00000000" w:rsidP="00674D5C">
      <w:pPr>
        <w:spacing w:after="0"/>
        <w:jc w:val="right"/>
        <w:rPr>
          <w:rFonts w:cstheme="minorHAnsi"/>
          <w:sz w:val="24"/>
          <w:szCs w:val="24"/>
        </w:rPr>
      </w:pPr>
      <w:hyperlink r:id="rId7" w:history="1">
        <w:r w:rsidR="00CD6C79" w:rsidRPr="00674D5C">
          <w:rPr>
            <w:rStyle w:val="Hipervnculo"/>
            <w:rFonts w:cstheme="minorHAnsi"/>
            <w:color w:val="FF0000"/>
            <w:sz w:val="24"/>
            <w:szCs w:val="24"/>
            <w:u w:val="none"/>
          </w:rPr>
          <w:t>mmorachis@itcj.edu.mx</w:t>
        </w:r>
      </w:hyperlink>
    </w:p>
    <w:p w14:paraId="46D9AD2E" w14:textId="77777777" w:rsidR="00CD6C79" w:rsidRPr="00AD47B7" w:rsidRDefault="00000000" w:rsidP="00674D5C">
      <w:pPr>
        <w:spacing w:after="0"/>
        <w:jc w:val="right"/>
        <w:rPr>
          <w:rFonts w:ascii="Times New Roman" w:hAnsi="Times New Roman" w:cs="Times New Roman"/>
          <w:sz w:val="24"/>
          <w:szCs w:val="24"/>
        </w:rPr>
      </w:pPr>
      <w:hyperlink r:id="rId8" w:history="1">
        <w:r w:rsidR="00CD6C79" w:rsidRPr="00AD47B7">
          <w:rPr>
            <w:rStyle w:val="Hipervnculo"/>
            <w:rFonts w:ascii="Times New Roman" w:hAnsi="Times New Roman" w:cs="Times New Roman"/>
            <w:color w:val="auto"/>
            <w:sz w:val="24"/>
            <w:szCs w:val="24"/>
            <w:u w:val="none"/>
          </w:rPr>
          <w:t>https://orcid.org/0000-0003-1581-7737</w:t>
        </w:r>
      </w:hyperlink>
    </w:p>
    <w:p w14:paraId="27D586EB" w14:textId="77777777" w:rsidR="00CD6C79" w:rsidRDefault="00CD6C79" w:rsidP="00674D5C">
      <w:pPr>
        <w:spacing w:after="0"/>
        <w:jc w:val="right"/>
        <w:rPr>
          <w:rFonts w:ascii="Times New Roman" w:hAnsi="Times New Roman" w:cs="Times New Roman"/>
          <w:sz w:val="24"/>
          <w:szCs w:val="24"/>
        </w:rPr>
      </w:pPr>
    </w:p>
    <w:p w14:paraId="45A5AA9B" w14:textId="77777777" w:rsidR="00CD6C79" w:rsidRPr="00674D5C" w:rsidRDefault="00CD6C79" w:rsidP="00674D5C">
      <w:pPr>
        <w:spacing w:after="0"/>
        <w:jc w:val="right"/>
        <w:rPr>
          <w:rFonts w:cstheme="minorHAnsi"/>
          <w:b/>
          <w:bCs/>
          <w:sz w:val="24"/>
          <w:szCs w:val="24"/>
        </w:rPr>
      </w:pPr>
      <w:r w:rsidRPr="00674D5C">
        <w:rPr>
          <w:rFonts w:cstheme="minorHAnsi"/>
          <w:b/>
          <w:bCs/>
          <w:sz w:val="24"/>
          <w:szCs w:val="24"/>
        </w:rPr>
        <w:t>Luz Elena Terrazas Mata</w:t>
      </w:r>
    </w:p>
    <w:p w14:paraId="7F8ECFDA" w14:textId="7F737EFB" w:rsidR="00AD47B7" w:rsidRDefault="00AD47B7" w:rsidP="00674D5C">
      <w:pPr>
        <w:spacing w:after="0"/>
        <w:jc w:val="right"/>
        <w:rPr>
          <w:rFonts w:ascii="Times New Roman" w:hAnsi="Times New Roman" w:cs="Times New Roman"/>
          <w:sz w:val="24"/>
          <w:szCs w:val="24"/>
        </w:rPr>
      </w:pPr>
      <w:r>
        <w:rPr>
          <w:rFonts w:ascii="Times New Roman" w:hAnsi="Times New Roman" w:cs="Times New Roman"/>
          <w:sz w:val="24"/>
          <w:szCs w:val="24"/>
        </w:rPr>
        <w:t>Tecnológico Nacional de México</w:t>
      </w:r>
      <w:r w:rsidR="00674D5C">
        <w:rPr>
          <w:rFonts w:ascii="Times New Roman" w:hAnsi="Times New Roman" w:cs="Times New Roman"/>
          <w:sz w:val="24"/>
          <w:szCs w:val="24"/>
        </w:rPr>
        <w:t xml:space="preserve">, </w:t>
      </w:r>
      <w:r w:rsidR="008B20EB">
        <w:rPr>
          <w:rFonts w:ascii="Times New Roman" w:hAnsi="Times New Roman" w:cs="Times New Roman"/>
          <w:sz w:val="24"/>
          <w:szCs w:val="24"/>
        </w:rPr>
        <w:t>Instituto Tecnológico de Ciudad</w:t>
      </w:r>
      <w:r>
        <w:rPr>
          <w:rFonts w:ascii="Times New Roman" w:hAnsi="Times New Roman" w:cs="Times New Roman"/>
          <w:sz w:val="24"/>
          <w:szCs w:val="24"/>
        </w:rPr>
        <w:t xml:space="preserve"> Juárez</w:t>
      </w:r>
      <w:r w:rsidR="00674D5C">
        <w:rPr>
          <w:rFonts w:ascii="Times New Roman" w:hAnsi="Times New Roman" w:cs="Times New Roman"/>
          <w:sz w:val="24"/>
          <w:szCs w:val="24"/>
        </w:rPr>
        <w:t>, México</w:t>
      </w:r>
    </w:p>
    <w:p w14:paraId="24C8CC58" w14:textId="77777777" w:rsidR="00CD6C79" w:rsidRPr="00674D5C" w:rsidRDefault="00000000" w:rsidP="00674D5C">
      <w:pPr>
        <w:spacing w:after="0"/>
        <w:jc w:val="right"/>
        <w:rPr>
          <w:rStyle w:val="Hipervnculo"/>
          <w:rFonts w:cstheme="minorHAnsi"/>
          <w:color w:val="FF0000"/>
          <w:u w:val="none"/>
        </w:rPr>
      </w:pPr>
      <w:hyperlink r:id="rId9" w:history="1">
        <w:r w:rsidR="00CD6C79" w:rsidRPr="00674D5C">
          <w:rPr>
            <w:rStyle w:val="Hipervnculo"/>
            <w:rFonts w:cstheme="minorHAnsi"/>
            <w:color w:val="FF0000"/>
            <w:sz w:val="24"/>
            <w:szCs w:val="24"/>
            <w:u w:val="none"/>
          </w:rPr>
          <w:t>lterrazas@itcj.edu.mx</w:t>
        </w:r>
      </w:hyperlink>
    </w:p>
    <w:p w14:paraId="4654000B" w14:textId="77777777" w:rsidR="00CD6C79" w:rsidRPr="00AD47B7" w:rsidRDefault="00000000" w:rsidP="00674D5C">
      <w:pPr>
        <w:autoSpaceDE w:val="0"/>
        <w:autoSpaceDN w:val="0"/>
        <w:spacing w:after="0"/>
        <w:jc w:val="right"/>
        <w:rPr>
          <w:rFonts w:ascii="Times New Roman" w:eastAsia="Times New Roman" w:hAnsi="Times New Roman" w:cs="Times New Roman"/>
          <w:sz w:val="24"/>
          <w:szCs w:val="24"/>
        </w:rPr>
      </w:pPr>
      <w:hyperlink r:id="rId10" w:history="1">
        <w:r w:rsidR="00CD6C79" w:rsidRPr="00AD47B7">
          <w:rPr>
            <w:rStyle w:val="Hipervnculo"/>
            <w:rFonts w:ascii="Times New Roman" w:eastAsia="Times New Roman" w:hAnsi="Times New Roman" w:cs="Times New Roman"/>
            <w:color w:val="auto"/>
            <w:sz w:val="24"/>
            <w:szCs w:val="24"/>
            <w:u w:val="none"/>
          </w:rPr>
          <w:t>https://orcid.org/0000-0003-1396-1751</w:t>
        </w:r>
      </w:hyperlink>
    </w:p>
    <w:p w14:paraId="53A09682" w14:textId="77777777" w:rsidR="00CD6C79" w:rsidRDefault="00CD6C79" w:rsidP="00674D5C">
      <w:pPr>
        <w:spacing w:after="0"/>
        <w:rPr>
          <w:rFonts w:ascii="Times New Roman" w:hAnsi="Times New Roman" w:cs="Times New Roman"/>
          <w:sz w:val="24"/>
          <w:szCs w:val="24"/>
        </w:rPr>
      </w:pPr>
    </w:p>
    <w:p w14:paraId="52BACA73" w14:textId="77777777" w:rsidR="00CD6C79" w:rsidRPr="00674D5C" w:rsidRDefault="00CD6C79" w:rsidP="00674D5C">
      <w:pPr>
        <w:spacing w:after="0"/>
        <w:jc w:val="right"/>
        <w:rPr>
          <w:rFonts w:cstheme="minorHAnsi"/>
          <w:b/>
          <w:bCs/>
          <w:sz w:val="24"/>
          <w:szCs w:val="24"/>
        </w:rPr>
      </w:pPr>
      <w:r w:rsidRPr="00674D5C">
        <w:rPr>
          <w:rFonts w:cstheme="minorHAnsi"/>
          <w:b/>
          <w:bCs/>
          <w:sz w:val="24"/>
          <w:szCs w:val="24"/>
        </w:rPr>
        <w:t>Francisco Zorrilla Briones</w:t>
      </w:r>
    </w:p>
    <w:p w14:paraId="62F573B8" w14:textId="3D7C74D0" w:rsidR="00AD47B7" w:rsidRDefault="00AD47B7" w:rsidP="00674D5C">
      <w:pPr>
        <w:spacing w:after="0"/>
        <w:jc w:val="right"/>
        <w:rPr>
          <w:rFonts w:ascii="Times New Roman" w:hAnsi="Times New Roman" w:cs="Times New Roman"/>
          <w:sz w:val="24"/>
          <w:szCs w:val="24"/>
        </w:rPr>
      </w:pPr>
      <w:r>
        <w:rPr>
          <w:rFonts w:ascii="Times New Roman" w:hAnsi="Times New Roman" w:cs="Times New Roman"/>
          <w:sz w:val="24"/>
          <w:szCs w:val="24"/>
        </w:rPr>
        <w:t>Tecnológico Nacional de México</w:t>
      </w:r>
      <w:r w:rsidR="00674D5C">
        <w:rPr>
          <w:rFonts w:ascii="Times New Roman" w:hAnsi="Times New Roman" w:cs="Times New Roman"/>
          <w:sz w:val="24"/>
          <w:szCs w:val="24"/>
        </w:rPr>
        <w:t xml:space="preserve">, </w:t>
      </w:r>
      <w:r w:rsidR="008B20EB">
        <w:rPr>
          <w:rFonts w:ascii="Times New Roman" w:hAnsi="Times New Roman" w:cs="Times New Roman"/>
          <w:sz w:val="24"/>
          <w:szCs w:val="24"/>
        </w:rPr>
        <w:t>Instituto Tecnológico de Ciudad</w:t>
      </w:r>
      <w:r>
        <w:rPr>
          <w:rFonts w:ascii="Times New Roman" w:hAnsi="Times New Roman" w:cs="Times New Roman"/>
          <w:sz w:val="24"/>
          <w:szCs w:val="24"/>
        </w:rPr>
        <w:t xml:space="preserve"> Juárez</w:t>
      </w:r>
      <w:r w:rsidR="00674D5C">
        <w:rPr>
          <w:rFonts w:ascii="Times New Roman" w:hAnsi="Times New Roman" w:cs="Times New Roman"/>
          <w:sz w:val="24"/>
          <w:szCs w:val="24"/>
        </w:rPr>
        <w:t>, México</w:t>
      </w:r>
    </w:p>
    <w:p w14:paraId="7D6540CB" w14:textId="77777777" w:rsidR="00CD6C79" w:rsidRPr="00674D5C" w:rsidRDefault="00000000" w:rsidP="00674D5C">
      <w:pPr>
        <w:spacing w:after="0"/>
        <w:jc w:val="right"/>
        <w:rPr>
          <w:rStyle w:val="Hipervnculo"/>
          <w:rFonts w:cstheme="minorHAnsi"/>
          <w:color w:val="FF0000"/>
          <w:u w:val="none"/>
        </w:rPr>
      </w:pPr>
      <w:hyperlink r:id="rId11" w:history="1">
        <w:r w:rsidR="00CD6C79" w:rsidRPr="00674D5C">
          <w:rPr>
            <w:rStyle w:val="Hipervnculo"/>
            <w:rFonts w:cstheme="minorHAnsi"/>
            <w:color w:val="FF0000"/>
            <w:sz w:val="24"/>
            <w:szCs w:val="24"/>
            <w:u w:val="none"/>
          </w:rPr>
          <w:t>fzorrilla@itcj.edu.mx</w:t>
        </w:r>
      </w:hyperlink>
    </w:p>
    <w:p w14:paraId="30739B9E" w14:textId="77777777" w:rsidR="00CD6C79" w:rsidRPr="00AD47B7" w:rsidRDefault="00000000" w:rsidP="00674D5C">
      <w:pPr>
        <w:pStyle w:val="nombreautor"/>
        <w:spacing w:line="276" w:lineRule="auto"/>
        <w:jc w:val="right"/>
        <w:rPr>
          <w:sz w:val="24"/>
          <w:szCs w:val="24"/>
          <w:shd w:val="clear" w:color="auto" w:fill="FFFFFF"/>
        </w:rPr>
      </w:pPr>
      <w:hyperlink r:id="rId12" w:history="1">
        <w:r w:rsidR="00CD6C79" w:rsidRPr="00AD47B7">
          <w:rPr>
            <w:rStyle w:val="Hipervnculo"/>
            <w:color w:val="auto"/>
            <w:sz w:val="24"/>
            <w:szCs w:val="24"/>
            <w:u w:val="none"/>
            <w:shd w:val="clear" w:color="auto" w:fill="FFFFFF"/>
          </w:rPr>
          <w:t>https://orcid.org/0000-0003-0553-9841</w:t>
        </w:r>
      </w:hyperlink>
      <w:r w:rsidR="00CD6C79" w:rsidRPr="00AD47B7">
        <w:rPr>
          <w:sz w:val="24"/>
          <w:szCs w:val="24"/>
          <w:shd w:val="clear" w:color="auto" w:fill="FFFFFF"/>
        </w:rPr>
        <w:t xml:space="preserve"> </w:t>
      </w:r>
    </w:p>
    <w:p w14:paraId="7A19FF9F" w14:textId="77777777" w:rsidR="00674D5C" w:rsidRPr="00EF72EB" w:rsidRDefault="00674D5C" w:rsidP="00302190">
      <w:pPr>
        <w:spacing w:after="0" w:line="360" w:lineRule="auto"/>
        <w:jc w:val="both"/>
        <w:rPr>
          <w:rFonts w:ascii="Times New Roman" w:hAnsi="Times New Roman" w:cs="Times New Roman"/>
          <w:b/>
          <w:sz w:val="24"/>
          <w:szCs w:val="24"/>
        </w:rPr>
      </w:pPr>
    </w:p>
    <w:p w14:paraId="1C6E76BD" w14:textId="12DB174F" w:rsidR="00AD47B7" w:rsidRPr="00674D5C" w:rsidRDefault="00AD47B7" w:rsidP="00302190">
      <w:pPr>
        <w:spacing w:after="0" w:line="360" w:lineRule="auto"/>
        <w:jc w:val="both"/>
        <w:rPr>
          <w:rFonts w:cstheme="minorHAnsi"/>
          <w:b/>
          <w:sz w:val="28"/>
          <w:szCs w:val="28"/>
        </w:rPr>
      </w:pPr>
      <w:r w:rsidRPr="00674D5C">
        <w:rPr>
          <w:rFonts w:cstheme="minorHAnsi"/>
          <w:b/>
          <w:sz w:val="28"/>
          <w:szCs w:val="28"/>
        </w:rPr>
        <w:t>Resumen</w:t>
      </w:r>
    </w:p>
    <w:p w14:paraId="54CDE436" w14:textId="5D84B9CA" w:rsidR="00AD47B7" w:rsidRPr="00457B4D" w:rsidRDefault="00AD47B7" w:rsidP="00674D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objetivo de este artículo es analizar el comportamiento </w:t>
      </w:r>
      <w:r w:rsidR="003023BF">
        <w:rPr>
          <w:rFonts w:ascii="Times New Roman" w:hAnsi="Times New Roman" w:cs="Times New Roman"/>
          <w:sz w:val="24"/>
          <w:szCs w:val="24"/>
        </w:rPr>
        <w:t xml:space="preserve">histórico </w:t>
      </w:r>
      <w:r>
        <w:rPr>
          <w:rFonts w:ascii="Times New Roman" w:hAnsi="Times New Roman" w:cs="Times New Roman"/>
          <w:sz w:val="24"/>
          <w:szCs w:val="24"/>
        </w:rPr>
        <w:t>de la</w:t>
      </w:r>
      <w:r w:rsidR="00BF2499">
        <w:rPr>
          <w:rFonts w:ascii="Times New Roman" w:hAnsi="Times New Roman" w:cs="Times New Roman"/>
          <w:sz w:val="24"/>
          <w:szCs w:val="24"/>
        </w:rPr>
        <w:t xml:space="preserve"> </w:t>
      </w:r>
      <w:r w:rsidR="00A52104">
        <w:rPr>
          <w:rFonts w:ascii="Times New Roman" w:hAnsi="Times New Roman" w:cs="Times New Roman"/>
          <w:sz w:val="24"/>
          <w:szCs w:val="24"/>
        </w:rPr>
        <w:t>matrícula estudiantil</w:t>
      </w:r>
      <w:r>
        <w:rPr>
          <w:rFonts w:ascii="Times New Roman" w:hAnsi="Times New Roman" w:cs="Times New Roman"/>
          <w:sz w:val="24"/>
          <w:szCs w:val="24"/>
        </w:rPr>
        <w:t xml:space="preserve"> en un</w:t>
      </w:r>
      <w:r w:rsidR="003F04D4">
        <w:rPr>
          <w:rFonts w:ascii="Times New Roman" w:hAnsi="Times New Roman" w:cs="Times New Roman"/>
          <w:sz w:val="24"/>
          <w:szCs w:val="24"/>
        </w:rPr>
        <w:t xml:space="preserve"> bachillerato </w:t>
      </w:r>
      <w:r w:rsidR="0027155A">
        <w:rPr>
          <w:rFonts w:ascii="Times New Roman" w:hAnsi="Times New Roman" w:cs="Times New Roman"/>
          <w:sz w:val="24"/>
          <w:szCs w:val="24"/>
        </w:rPr>
        <w:t>tecnológico</w:t>
      </w:r>
      <w:r w:rsidR="008D662E">
        <w:rPr>
          <w:rFonts w:ascii="Times New Roman" w:hAnsi="Times New Roman" w:cs="Times New Roman"/>
          <w:sz w:val="24"/>
          <w:szCs w:val="24"/>
        </w:rPr>
        <w:t xml:space="preserve"> de</w:t>
      </w:r>
      <w:r w:rsidR="007F53B3">
        <w:rPr>
          <w:rFonts w:ascii="Times New Roman" w:hAnsi="Times New Roman" w:cs="Times New Roman"/>
          <w:sz w:val="24"/>
          <w:szCs w:val="24"/>
        </w:rPr>
        <w:t xml:space="preserve"> Ciudad Juárez, Chihuahua, </w:t>
      </w:r>
      <w:r w:rsidR="00BF2499">
        <w:rPr>
          <w:rFonts w:ascii="Times New Roman" w:hAnsi="Times New Roman" w:cs="Times New Roman"/>
          <w:sz w:val="24"/>
          <w:szCs w:val="24"/>
        </w:rPr>
        <w:t xml:space="preserve">con la finalidad de </w:t>
      </w:r>
      <w:r w:rsidR="00CE6CFD">
        <w:rPr>
          <w:rFonts w:ascii="Times New Roman" w:hAnsi="Times New Roman" w:cs="Times New Roman"/>
          <w:sz w:val="24"/>
          <w:szCs w:val="24"/>
        </w:rPr>
        <w:t>estimar</w:t>
      </w:r>
      <w:r w:rsidR="00BF2499">
        <w:rPr>
          <w:rFonts w:ascii="Times New Roman" w:hAnsi="Times New Roman" w:cs="Times New Roman"/>
          <w:sz w:val="24"/>
          <w:szCs w:val="24"/>
        </w:rPr>
        <w:t xml:space="preserve"> la </w:t>
      </w:r>
      <w:r>
        <w:rPr>
          <w:rFonts w:ascii="Times New Roman" w:hAnsi="Times New Roman" w:cs="Times New Roman"/>
          <w:sz w:val="24"/>
          <w:szCs w:val="24"/>
        </w:rPr>
        <w:t xml:space="preserve">demanda </w:t>
      </w:r>
      <w:r w:rsidR="00BF2499">
        <w:rPr>
          <w:rFonts w:ascii="Times New Roman" w:hAnsi="Times New Roman" w:cs="Times New Roman"/>
          <w:sz w:val="24"/>
          <w:szCs w:val="24"/>
        </w:rPr>
        <w:t>futur</w:t>
      </w:r>
      <w:r w:rsidR="008D662E">
        <w:rPr>
          <w:rFonts w:ascii="Times New Roman" w:hAnsi="Times New Roman" w:cs="Times New Roman"/>
          <w:sz w:val="24"/>
          <w:szCs w:val="24"/>
        </w:rPr>
        <w:t>a. El propósito es</w:t>
      </w:r>
      <w:r w:rsidR="00BF2499">
        <w:rPr>
          <w:rFonts w:ascii="Times New Roman" w:hAnsi="Times New Roman" w:cs="Times New Roman"/>
          <w:sz w:val="24"/>
          <w:szCs w:val="24"/>
        </w:rPr>
        <w:t xml:space="preserve"> </w:t>
      </w:r>
      <w:r w:rsidR="008D662E">
        <w:rPr>
          <w:rFonts w:ascii="Times New Roman" w:hAnsi="Times New Roman" w:cs="Times New Roman"/>
          <w:sz w:val="24"/>
          <w:szCs w:val="24"/>
        </w:rPr>
        <w:t xml:space="preserve">determinar </w:t>
      </w:r>
      <w:r w:rsidR="00BF2499">
        <w:rPr>
          <w:rFonts w:ascii="Times New Roman" w:hAnsi="Times New Roman" w:cs="Times New Roman"/>
          <w:sz w:val="24"/>
          <w:szCs w:val="24"/>
        </w:rPr>
        <w:t>la capacidad requerida de infraestructura en la institución</w:t>
      </w:r>
      <w:r w:rsidR="00457B4D">
        <w:rPr>
          <w:rFonts w:ascii="Times New Roman" w:hAnsi="Times New Roman" w:cs="Times New Roman"/>
          <w:sz w:val="24"/>
          <w:szCs w:val="24"/>
        </w:rPr>
        <w:t xml:space="preserve"> </w:t>
      </w:r>
      <w:r w:rsidR="008B1782">
        <w:rPr>
          <w:rFonts w:ascii="Times New Roman" w:hAnsi="Times New Roman" w:cs="Times New Roman"/>
          <w:sz w:val="24"/>
          <w:szCs w:val="24"/>
        </w:rPr>
        <w:t>en lo referente a aulas y personal docente</w:t>
      </w:r>
      <w:r w:rsidR="008D662E">
        <w:rPr>
          <w:rFonts w:ascii="Times New Roman" w:hAnsi="Times New Roman" w:cs="Times New Roman"/>
          <w:sz w:val="24"/>
          <w:szCs w:val="24"/>
        </w:rPr>
        <w:t>,</w:t>
      </w:r>
      <w:r w:rsidR="00105859">
        <w:rPr>
          <w:rFonts w:ascii="Times New Roman" w:hAnsi="Times New Roman" w:cs="Times New Roman"/>
          <w:sz w:val="24"/>
          <w:szCs w:val="24"/>
        </w:rPr>
        <w:t xml:space="preserve"> y calcular las proporciones alumnos-maestro y alumnos-aula </w:t>
      </w:r>
      <w:r w:rsidR="008D662E">
        <w:rPr>
          <w:rFonts w:ascii="Times New Roman" w:hAnsi="Times New Roman" w:cs="Times New Roman"/>
          <w:sz w:val="24"/>
          <w:szCs w:val="24"/>
        </w:rPr>
        <w:t>para</w:t>
      </w:r>
      <w:r w:rsidR="00105859">
        <w:rPr>
          <w:rFonts w:ascii="Times New Roman" w:hAnsi="Times New Roman" w:cs="Times New Roman"/>
          <w:sz w:val="24"/>
          <w:szCs w:val="24"/>
        </w:rPr>
        <w:t xml:space="preserve"> compararlos con las proporciones medias internacionales y de México</w:t>
      </w:r>
      <w:r w:rsidR="00BF2499">
        <w:rPr>
          <w:rFonts w:ascii="Times New Roman" w:hAnsi="Times New Roman" w:cs="Times New Roman"/>
          <w:sz w:val="24"/>
          <w:szCs w:val="24"/>
        </w:rPr>
        <w:t xml:space="preserve">. </w:t>
      </w:r>
      <w:r w:rsidR="00BD4913">
        <w:rPr>
          <w:rFonts w:ascii="Times New Roman" w:hAnsi="Times New Roman" w:cs="Times New Roman"/>
          <w:sz w:val="24"/>
          <w:szCs w:val="24"/>
        </w:rPr>
        <w:t xml:space="preserve">Esto </w:t>
      </w:r>
      <w:r w:rsidR="008D662E">
        <w:rPr>
          <w:rFonts w:ascii="Times New Roman" w:hAnsi="Times New Roman" w:cs="Times New Roman"/>
          <w:sz w:val="24"/>
          <w:szCs w:val="24"/>
        </w:rPr>
        <w:t xml:space="preserve">se debe </w:t>
      </w:r>
      <w:r w:rsidR="00BD4913">
        <w:rPr>
          <w:rFonts w:ascii="Times New Roman" w:hAnsi="Times New Roman" w:cs="Times New Roman"/>
          <w:sz w:val="24"/>
          <w:szCs w:val="24"/>
        </w:rPr>
        <w:t>a que</w:t>
      </w:r>
      <w:r w:rsidR="008D662E">
        <w:rPr>
          <w:rFonts w:ascii="Times New Roman" w:hAnsi="Times New Roman" w:cs="Times New Roman"/>
          <w:sz w:val="24"/>
          <w:szCs w:val="24"/>
        </w:rPr>
        <w:t>,</w:t>
      </w:r>
      <w:r w:rsidR="00BD4913">
        <w:rPr>
          <w:rFonts w:ascii="Times New Roman" w:hAnsi="Times New Roman" w:cs="Times New Roman"/>
          <w:sz w:val="24"/>
          <w:szCs w:val="24"/>
        </w:rPr>
        <w:t xml:space="preserve"> en los inicios de los ciclos escolares, se </w:t>
      </w:r>
      <w:r w:rsidR="009D0215">
        <w:rPr>
          <w:rFonts w:ascii="Times New Roman" w:hAnsi="Times New Roman" w:cs="Times New Roman"/>
          <w:sz w:val="24"/>
          <w:szCs w:val="24"/>
        </w:rPr>
        <w:t>suelen presentar</w:t>
      </w:r>
      <w:r w:rsidR="00BD4913">
        <w:rPr>
          <w:rFonts w:ascii="Times New Roman" w:hAnsi="Times New Roman" w:cs="Times New Roman"/>
          <w:sz w:val="24"/>
          <w:szCs w:val="24"/>
        </w:rPr>
        <w:t xml:space="preserve"> situaciones de falta de capacidad para atender al alumnado en tiempo, </w:t>
      </w:r>
      <w:r w:rsidR="008D662E">
        <w:rPr>
          <w:rFonts w:ascii="Times New Roman" w:hAnsi="Times New Roman" w:cs="Times New Roman"/>
          <w:sz w:val="24"/>
          <w:szCs w:val="24"/>
        </w:rPr>
        <w:t>por lo que se tuvo</w:t>
      </w:r>
      <w:r w:rsidR="00CE6CFD">
        <w:rPr>
          <w:rFonts w:ascii="Times New Roman" w:hAnsi="Times New Roman" w:cs="Times New Roman"/>
          <w:sz w:val="24"/>
          <w:szCs w:val="24"/>
        </w:rPr>
        <w:t xml:space="preserve"> que</w:t>
      </w:r>
      <w:r w:rsidR="00BD4913">
        <w:rPr>
          <w:rFonts w:ascii="Times New Roman" w:hAnsi="Times New Roman" w:cs="Times New Roman"/>
          <w:sz w:val="24"/>
          <w:szCs w:val="24"/>
        </w:rPr>
        <w:t xml:space="preserve"> improvisar en la adecuación de las </w:t>
      </w:r>
      <w:r w:rsidR="00A52104">
        <w:rPr>
          <w:rFonts w:ascii="Times New Roman" w:hAnsi="Times New Roman" w:cs="Times New Roman"/>
          <w:sz w:val="24"/>
          <w:szCs w:val="24"/>
        </w:rPr>
        <w:t>instalaciones y personal docente.</w:t>
      </w:r>
      <w:r w:rsidR="00BD4913">
        <w:rPr>
          <w:rFonts w:ascii="Times New Roman" w:hAnsi="Times New Roman" w:cs="Times New Roman"/>
          <w:sz w:val="24"/>
          <w:szCs w:val="24"/>
        </w:rPr>
        <w:t xml:space="preserve"> </w:t>
      </w:r>
      <w:r w:rsidR="008D662E">
        <w:rPr>
          <w:rFonts w:ascii="Times New Roman" w:hAnsi="Times New Roman" w:cs="Times New Roman"/>
          <w:sz w:val="24"/>
          <w:szCs w:val="24"/>
        </w:rPr>
        <w:t>Para este estudio, s</w:t>
      </w:r>
      <w:r w:rsidR="00BD4913">
        <w:rPr>
          <w:rFonts w:ascii="Times New Roman" w:hAnsi="Times New Roman" w:cs="Times New Roman"/>
          <w:sz w:val="24"/>
          <w:szCs w:val="24"/>
        </w:rPr>
        <w:t xml:space="preserve">e revisaron diferentes métodos de </w:t>
      </w:r>
      <w:r w:rsidR="00BD4913">
        <w:rPr>
          <w:rFonts w:ascii="Times New Roman" w:hAnsi="Times New Roman" w:cs="Times New Roman"/>
          <w:sz w:val="24"/>
          <w:szCs w:val="24"/>
        </w:rPr>
        <w:lastRenderedPageBreak/>
        <w:t>pronósticos cuantitativos</w:t>
      </w:r>
      <w:r w:rsidR="009D0215">
        <w:rPr>
          <w:rFonts w:ascii="Times New Roman" w:hAnsi="Times New Roman" w:cs="Times New Roman"/>
          <w:sz w:val="24"/>
          <w:szCs w:val="24"/>
        </w:rPr>
        <w:t>; a partir de esto,</w:t>
      </w:r>
      <w:r w:rsidR="00BD4913">
        <w:rPr>
          <w:rFonts w:ascii="Times New Roman" w:hAnsi="Times New Roman" w:cs="Times New Roman"/>
          <w:sz w:val="24"/>
          <w:szCs w:val="24"/>
        </w:rPr>
        <w:t xml:space="preserve"> </w:t>
      </w:r>
      <w:r w:rsidR="009D0215">
        <w:rPr>
          <w:rFonts w:ascii="Times New Roman" w:hAnsi="Times New Roman" w:cs="Times New Roman"/>
          <w:sz w:val="24"/>
          <w:szCs w:val="24"/>
        </w:rPr>
        <w:t xml:space="preserve">y </w:t>
      </w:r>
      <w:r w:rsidR="00BD4913">
        <w:rPr>
          <w:rFonts w:ascii="Times New Roman" w:hAnsi="Times New Roman" w:cs="Times New Roman"/>
          <w:sz w:val="24"/>
          <w:szCs w:val="24"/>
        </w:rPr>
        <w:t xml:space="preserve">de acuerdo </w:t>
      </w:r>
      <w:r w:rsidR="008D662E">
        <w:rPr>
          <w:rFonts w:ascii="Times New Roman" w:hAnsi="Times New Roman" w:cs="Times New Roman"/>
          <w:sz w:val="24"/>
          <w:szCs w:val="24"/>
        </w:rPr>
        <w:t>con el</w:t>
      </w:r>
      <w:r w:rsidR="00BD4913">
        <w:rPr>
          <w:rFonts w:ascii="Times New Roman" w:hAnsi="Times New Roman" w:cs="Times New Roman"/>
          <w:sz w:val="24"/>
          <w:szCs w:val="24"/>
        </w:rPr>
        <w:t xml:space="preserve"> comportamiento histórico de los datos, se utilizó </w:t>
      </w:r>
      <w:r w:rsidR="009D0215">
        <w:rPr>
          <w:rFonts w:ascii="Times New Roman" w:hAnsi="Times New Roman" w:cs="Times New Roman"/>
          <w:sz w:val="24"/>
          <w:szCs w:val="24"/>
        </w:rPr>
        <w:t>el</w:t>
      </w:r>
      <w:r w:rsidR="00BD4913">
        <w:rPr>
          <w:rFonts w:ascii="Times New Roman" w:hAnsi="Times New Roman" w:cs="Times New Roman"/>
          <w:sz w:val="24"/>
          <w:szCs w:val="24"/>
        </w:rPr>
        <w:t xml:space="preserve"> que más s</w:t>
      </w:r>
      <w:r w:rsidR="003023BF">
        <w:rPr>
          <w:rFonts w:ascii="Times New Roman" w:hAnsi="Times New Roman" w:cs="Times New Roman"/>
          <w:sz w:val="24"/>
          <w:szCs w:val="24"/>
        </w:rPr>
        <w:t>e apega</w:t>
      </w:r>
      <w:r w:rsidR="009D0215">
        <w:rPr>
          <w:rFonts w:ascii="Times New Roman" w:hAnsi="Times New Roman" w:cs="Times New Roman"/>
          <w:sz w:val="24"/>
          <w:szCs w:val="24"/>
        </w:rPr>
        <w:t>ba</w:t>
      </w:r>
      <w:r w:rsidR="003023BF">
        <w:rPr>
          <w:rFonts w:ascii="Times New Roman" w:hAnsi="Times New Roman" w:cs="Times New Roman"/>
          <w:sz w:val="24"/>
          <w:szCs w:val="24"/>
        </w:rPr>
        <w:t xml:space="preserve"> a dicho comportamiento. </w:t>
      </w:r>
      <w:r w:rsidR="008D662E">
        <w:rPr>
          <w:rFonts w:ascii="Times New Roman" w:hAnsi="Times New Roman" w:cs="Times New Roman"/>
          <w:sz w:val="24"/>
          <w:szCs w:val="24"/>
        </w:rPr>
        <w:t>En concreto, s</w:t>
      </w:r>
      <w:r w:rsidR="003023BF">
        <w:rPr>
          <w:rFonts w:ascii="Times New Roman" w:hAnsi="Times New Roman" w:cs="Times New Roman"/>
          <w:sz w:val="24"/>
          <w:szCs w:val="24"/>
        </w:rPr>
        <w:t>e colectaron datos de 1</w:t>
      </w:r>
      <w:r w:rsidR="00590907">
        <w:rPr>
          <w:rFonts w:ascii="Times New Roman" w:hAnsi="Times New Roman" w:cs="Times New Roman"/>
          <w:sz w:val="24"/>
          <w:szCs w:val="24"/>
        </w:rPr>
        <w:t>5</w:t>
      </w:r>
      <w:r w:rsidR="003F04D4">
        <w:rPr>
          <w:rFonts w:ascii="Times New Roman" w:hAnsi="Times New Roman" w:cs="Times New Roman"/>
          <w:sz w:val="24"/>
          <w:szCs w:val="24"/>
        </w:rPr>
        <w:t xml:space="preserve"> periodos lectivos disponibles </w:t>
      </w:r>
      <w:r w:rsidR="003023BF">
        <w:rPr>
          <w:rFonts w:ascii="Times New Roman" w:hAnsi="Times New Roman" w:cs="Times New Roman"/>
          <w:sz w:val="24"/>
          <w:szCs w:val="24"/>
        </w:rPr>
        <w:t>desde su inauguració</w:t>
      </w:r>
      <w:r w:rsidR="00105859">
        <w:rPr>
          <w:rFonts w:ascii="Times New Roman" w:hAnsi="Times New Roman" w:cs="Times New Roman"/>
          <w:sz w:val="24"/>
          <w:szCs w:val="24"/>
        </w:rPr>
        <w:t>n</w:t>
      </w:r>
      <w:r w:rsidR="003023BF">
        <w:rPr>
          <w:rFonts w:ascii="Times New Roman" w:hAnsi="Times New Roman" w:cs="Times New Roman"/>
          <w:sz w:val="24"/>
          <w:szCs w:val="24"/>
        </w:rPr>
        <w:t>. El tratamiento de los datos inici</w:t>
      </w:r>
      <w:r w:rsidR="008D662E">
        <w:rPr>
          <w:rFonts w:ascii="Times New Roman" w:hAnsi="Times New Roman" w:cs="Times New Roman"/>
          <w:sz w:val="24"/>
          <w:szCs w:val="24"/>
        </w:rPr>
        <w:t>ó</w:t>
      </w:r>
      <w:r w:rsidR="003023BF">
        <w:rPr>
          <w:rFonts w:ascii="Times New Roman" w:hAnsi="Times New Roman" w:cs="Times New Roman"/>
          <w:sz w:val="24"/>
          <w:szCs w:val="24"/>
        </w:rPr>
        <w:t xml:space="preserve"> con pruebas de normalidad con el objetivo de establecer</w:t>
      </w:r>
      <w:r w:rsidR="003F04D4">
        <w:rPr>
          <w:rFonts w:ascii="Times New Roman" w:hAnsi="Times New Roman" w:cs="Times New Roman"/>
          <w:sz w:val="24"/>
          <w:szCs w:val="24"/>
        </w:rPr>
        <w:t xml:space="preserve"> el estadístico que se utilizó</w:t>
      </w:r>
      <w:r w:rsidR="003023BF">
        <w:rPr>
          <w:rFonts w:ascii="Times New Roman" w:hAnsi="Times New Roman" w:cs="Times New Roman"/>
          <w:sz w:val="24"/>
          <w:szCs w:val="24"/>
        </w:rPr>
        <w:t>.</w:t>
      </w:r>
      <w:r w:rsidR="00590907">
        <w:rPr>
          <w:rFonts w:ascii="Times New Roman" w:hAnsi="Times New Roman" w:cs="Times New Roman"/>
          <w:sz w:val="24"/>
          <w:szCs w:val="24"/>
        </w:rPr>
        <w:t xml:space="preserve"> </w:t>
      </w:r>
      <w:r w:rsidR="00B42013">
        <w:rPr>
          <w:rFonts w:ascii="Times New Roman" w:hAnsi="Times New Roman" w:cs="Times New Roman"/>
          <w:sz w:val="24"/>
          <w:szCs w:val="24"/>
        </w:rPr>
        <w:t>U</w:t>
      </w:r>
      <w:r w:rsidR="00590907">
        <w:rPr>
          <w:rFonts w:ascii="Times New Roman" w:hAnsi="Times New Roman" w:cs="Times New Roman"/>
          <w:sz w:val="24"/>
          <w:szCs w:val="24"/>
        </w:rPr>
        <w:t xml:space="preserve">na vez utilizado el modelo de pronósticos apropiado, se validó </w:t>
      </w:r>
      <w:r w:rsidR="00B42013">
        <w:rPr>
          <w:rFonts w:ascii="Times New Roman" w:hAnsi="Times New Roman" w:cs="Times New Roman"/>
          <w:sz w:val="24"/>
          <w:szCs w:val="24"/>
        </w:rPr>
        <w:t xml:space="preserve">con </w:t>
      </w:r>
      <w:r w:rsidR="00590907">
        <w:rPr>
          <w:rFonts w:ascii="Times New Roman" w:hAnsi="Times New Roman" w:cs="Times New Roman"/>
          <w:sz w:val="24"/>
          <w:szCs w:val="24"/>
        </w:rPr>
        <w:t>5 periodos</w:t>
      </w:r>
      <w:r w:rsidR="00B42013">
        <w:rPr>
          <w:rFonts w:ascii="Times New Roman" w:hAnsi="Times New Roman" w:cs="Times New Roman"/>
          <w:sz w:val="24"/>
          <w:szCs w:val="24"/>
        </w:rPr>
        <w:t xml:space="preserve"> </w:t>
      </w:r>
      <w:r w:rsidR="003F04D4">
        <w:rPr>
          <w:rFonts w:ascii="Times New Roman" w:hAnsi="Times New Roman" w:cs="Times New Roman"/>
          <w:sz w:val="24"/>
          <w:szCs w:val="24"/>
        </w:rPr>
        <w:t>para</w:t>
      </w:r>
      <w:r w:rsidR="00B42013">
        <w:rPr>
          <w:rFonts w:ascii="Times New Roman" w:hAnsi="Times New Roman" w:cs="Times New Roman"/>
          <w:sz w:val="24"/>
          <w:szCs w:val="24"/>
        </w:rPr>
        <w:t xml:space="preserve"> comprobar si los pronósticos calculados se apegan a los datos reales que se presentaron del periodo 16 al 20</w:t>
      </w:r>
      <w:r w:rsidR="008D662E">
        <w:rPr>
          <w:rFonts w:ascii="Times New Roman" w:hAnsi="Times New Roman" w:cs="Times New Roman"/>
          <w:sz w:val="24"/>
          <w:szCs w:val="24"/>
        </w:rPr>
        <w:t>;</w:t>
      </w:r>
      <w:r w:rsidR="00B42013">
        <w:rPr>
          <w:rFonts w:ascii="Times New Roman" w:hAnsi="Times New Roman" w:cs="Times New Roman"/>
          <w:sz w:val="24"/>
          <w:szCs w:val="24"/>
        </w:rPr>
        <w:t xml:space="preserve"> asimismo, se realiz</w:t>
      </w:r>
      <w:r w:rsidR="008D662E">
        <w:rPr>
          <w:rFonts w:ascii="Times New Roman" w:hAnsi="Times New Roman" w:cs="Times New Roman"/>
          <w:sz w:val="24"/>
          <w:szCs w:val="24"/>
        </w:rPr>
        <w:t>aron</w:t>
      </w:r>
      <w:r w:rsidR="00B42013">
        <w:rPr>
          <w:rFonts w:ascii="Times New Roman" w:hAnsi="Times New Roman" w:cs="Times New Roman"/>
          <w:sz w:val="24"/>
          <w:szCs w:val="24"/>
        </w:rPr>
        <w:t xml:space="preserve"> la</w:t>
      </w:r>
      <w:r w:rsidR="00105859">
        <w:rPr>
          <w:rFonts w:ascii="Times New Roman" w:hAnsi="Times New Roman" w:cs="Times New Roman"/>
          <w:sz w:val="24"/>
          <w:szCs w:val="24"/>
        </w:rPr>
        <w:t>s</w:t>
      </w:r>
      <w:r w:rsidR="00B42013">
        <w:rPr>
          <w:rFonts w:ascii="Times New Roman" w:hAnsi="Times New Roman" w:cs="Times New Roman"/>
          <w:sz w:val="24"/>
          <w:szCs w:val="24"/>
        </w:rPr>
        <w:t xml:space="preserve"> prueba</w:t>
      </w:r>
      <w:r w:rsidR="00105859">
        <w:rPr>
          <w:rFonts w:ascii="Times New Roman" w:hAnsi="Times New Roman" w:cs="Times New Roman"/>
          <w:sz w:val="24"/>
          <w:szCs w:val="24"/>
        </w:rPr>
        <w:t>s</w:t>
      </w:r>
      <w:r w:rsidR="00B42013">
        <w:rPr>
          <w:rFonts w:ascii="Times New Roman" w:hAnsi="Times New Roman" w:cs="Times New Roman"/>
          <w:sz w:val="24"/>
          <w:szCs w:val="24"/>
        </w:rPr>
        <w:t xml:space="preserve"> de hipótesis </w:t>
      </w:r>
      <w:r w:rsidR="00105859">
        <w:rPr>
          <w:rFonts w:ascii="Times New Roman" w:hAnsi="Times New Roman" w:cs="Times New Roman"/>
          <w:sz w:val="24"/>
          <w:szCs w:val="24"/>
        </w:rPr>
        <w:t>estadísticas para validación del modelo utilizado</w:t>
      </w:r>
      <w:r w:rsidR="00B42013">
        <w:rPr>
          <w:rFonts w:ascii="Times New Roman" w:hAnsi="Times New Roman" w:cs="Times New Roman"/>
          <w:sz w:val="24"/>
          <w:szCs w:val="24"/>
        </w:rPr>
        <w:t xml:space="preserve">. </w:t>
      </w:r>
      <w:r w:rsidR="008D662E">
        <w:rPr>
          <w:rFonts w:ascii="Times New Roman" w:hAnsi="Times New Roman" w:cs="Times New Roman"/>
          <w:sz w:val="24"/>
          <w:szCs w:val="24"/>
        </w:rPr>
        <w:t>Además, s</w:t>
      </w:r>
      <w:r w:rsidR="00B42013">
        <w:rPr>
          <w:rFonts w:ascii="Times New Roman" w:hAnsi="Times New Roman" w:cs="Times New Roman"/>
          <w:sz w:val="24"/>
          <w:szCs w:val="24"/>
        </w:rPr>
        <w:t xml:space="preserve">e </w:t>
      </w:r>
      <w:r w:rsidR="008D662E">
        <w:rPr>
          <w:rFonts w:ascii="Times New Roman" w:hAnsi="Times New Roman" w:cs="Times New Roman"/>
          <w:sz w:val="24"/>
          <w:szCs w:val="24"/>
        </w:rPr>
        <w:t xml:space="preserve">efectuaron </w:t>
      </w:r>
      <w:r w:rsidR="00B42013">
        <w:rPr>
          <w:rFonts w:ascii="Times New Roman" w:hAnsi="Times New Roman" w:cs="Times New Roman"/>
          <w:sz w:val="24"/>
          <w:szCs w:val="24"/>
        </w:rPr>
        <w:t xml:space="preserve">pruebas con diferentes factores de suavización </w:t>
      </w:r>
      <w:r w:rsidR="002E269A">
        <w:rPr>
          <w:rFonts w:ascii="Times New Roman" w:hAnsi="Times New Roman" w:cs="Times New Roman"/>
          <w:sz w:val="24"/>
          <w:szCs w:val="24"/>
        </w:rPr>
        <w:t xml:space="preserve">de nivel y tendencia, </w:t>
      </w:r>
      <w:r w:rsidR="008D662E">
        <w:rPr>
          <w:rFonts w:ascii="Times New Roman" w:hAnsi="Times New Roman" w:cs="Times New Roman"/>
          <w:sz w:val="24"/>
          <w:szCs w:val="24"/>
        </w:rPr>
        <w:t>y se empleó</w:t>
      </w:r>
      <w:r w:rsidR="006E351B">
        <w:rPr>
          <w:rFonts w:ascii="Times New Roman" w:hAnsi="Times New Roman" w:cs="Times New Roman"/>
          <w:sz w:val="24"/>
          <w:szCs w:val="24"/>
        </w:rPr>
        <w:t xml:space="preserve"> el que mostró el menor error por periodo, el cual varió desde 0.21</w:t>
      </w:r>
      <w:r w:rsidR="008D662E">
        <w:rPr>
          <w:rFonts w:ascii="Times New Roman" w:hAnsi="Times New Roman" w:cs="Times New Roman"/>
          <w:sz w:val="24"/>
          <w:szCs w:val="24"/>
        </w:rPr>
        <w:t xml:space="preserve"> </w:t>
      </w:r>
      <w:r w:rsidR="006E351B">
        <w:rPr>
          <w:rFonts w:ascii="Times New Roman" w:hAnsi="Times New Roman" w:cs="Times New Roman"/>
          <w:sz w:val="24"/>
          <w:szCs w:val="24"/>
        </w:rPr>
        <w:t>% a 8.88</w:t>
      </w:r>
      <w:r w:rsidR="008D662E">
        <w:rPr>
          <w:rFonts w:ascii="Times New Roman" w:hAnsi="Times New Roman" w:cs="Times New Roman"/>
          <w:sz w:val="24"/>
          <w:szCs w:val="24"/>
        </w:rPr>
        <w:t xml:space="preserve"> </w:t>
      </w:r>
      <w:r w:rsidR="006E351B">
        <w:rPr>
          <w:rFonts w:ascii="Times New Roman" w:hAnsi="Times New Roman" w:cs="Times New Roman"/>
          <w:sz w:val="24"/>
          <w:szCs w:val="24"/>
        </w:rPr>
        <w:t xml:space="preserve">%. Las proporciones alumnos-maestro y alumnos-aula </w:t>
      </w:r>
      <w:r w:rsidR="00A248C9">
        <w:rPr>
          <w:rFonts w:ascii="Times New Roman" w:hAnsi="Times New Roman" w:cs="Times New Roman"/>
          <w:sz w:val="24"/>
          <w:szCs w:val="24"/>
        </w:rPr>
        <w:t xml:space="preserve">encontradas </w:t>
      </w:r>
      <w:r w:rsidR="006E351B">
        <w:rPr>
          <w:rFonts w:ascii="Times New Roman" w:hAnsi="Times New Roman" w:cs="Times New Roman"/>
          <w:sz w:val="24"/>
          <w:szCs w:val="24"/>
        </w:rPr>
        <w:t xml:space="preserve">fueron </w:t>
      </w:r>
      <w:r w:rsidR="001A5BE4">
        <w:rPr>
          <w:rFonts w:ascii="Times New Roman" w:hAnsi="Times New Roman" w:cs="Times New Roman"/>
          <w:sz w:val="24"/>
          <w:szCs w:val="24"/>
        </w:rPr>
        <w:t>de 36 y 38</w:t>
      </w:r>
      <w:r w:rsidR="008D662E">
        <w:rPr>
          <w:rFonts w:ascii="Times New Roman" w:hAnsi="Times New Roman" w:cs="Times New Roman"/>
          <w:sz w:val="24"/>
          <w:szCs w:val="24"/>
        </w:rPr>
        <w:t>,</w:t>
      </w:r>
      <w:r w:rsidR="001A5BE4">
        <w:rPr>
          <w:rFonts w:ascii="Times New Roman" w:hAnsi="Times New Roman" w:cs="Times New Roman"/>
          <w:sz w:val="24"/>
          <w:szCs w:val="24"/>
        </w:rPr>
        <w:t xml:space="preserve"> respectivamente.</w:t>
      </w:r>
      <w:r w:rsidR="006E351B">
        <w:rPr>
          <w:rFonts w:ascii="Times New Roman" w:hAnsi="Times New Roman" w:cs="Times New Roman"/>
          <w:sz w:val="24"/>
          <w:szCs w:val="24"/>
        </w:rPr>
        <w:t xml:space="preserve"> </w:t>
      </w:r>
    </w:p>
    <w:p w14:paraId="79B8C441" w14:textId="3EF8972A" w:rsidR="004423DE" w:rsidRDefault="004423DE" w:rsidP="00674D5C">
      <w:pPr>
        <w:spacing w:after="0" w:line="360" w:lineRule="auto"/>
        <w:jc w:val="both"/>
        <w:rPr>
          <w:rFonts w:ascii="Times New Roman" w:hAnsi="Times New Roman" w:cs="Times New Roman"/>
          <w:sz w:val="24"/>
          <w:szCs w:val="24"/>
        </w:rPr>
      </w:pPr>
      <w:r w:rsidRPr="00674D5C">
        <w:rPr>
          <w:rFonts w:cstheme="minorHAnsi"/>
          <w:b/>
          <w:sz w:val="28"/>
          <w:szCs w:val="28"/>
        </w:rPr>
        <w:t>Palabras clave:</w:t>
      </w:r>
      <w:r w:rsidRPr="008D662E">
        <w:rPr>
          <w:rFonts w:ascii="Times New Roman" w:hAnsi="Times New Roman" w:cs="Times New Roman"/>
          <w:b/>
          <w:bCs/>
          <w:sz w:val="24"/>
          <w:szCs w:val="24"/>
        </w:rPr>
        <w:t xml:space="preserve"> </w:t>
      </w:r>
      <w:r w:rsidR="008D662E">
        <w:rPr>
          <w:rFonts w:ascii="Times New Roman" w:hAnsi="Times New Roman" w:cs="Times New Roman"/>
          <w:sz w:val="24"/>
          <w:szCs w:val="24"/>
        </w:rPr>
        <w:t>p</w:t>
      </w:r>
      <w:r>
        <w:rPr>
          <w:rFonts w:ascii="Times New Roman" w:hAnsi="Times New Roman" w:cs="Times New Roman"/>
          <w:sz w:val="24"/>
          <w:szCs w:val="24"/>
        </w:rPr>
        <w:t xml:space="preserve">ronóstico, infraestructura, demanda escolar, </w:t>
      </w:r>
      <w:r w:rsidR="006E3479">
        <w:rPr>
          <w:rFonts w:ascii="Times New Roman" w:hAnsi="Times New Roman" w:cs="Times New Roman"/>
          <w:sz w:val="24"/>
          <w:szCs w:val="24"/>
        </w:rPr>
        <w:t>suaviza</w:t>
      </w:r>
      <w:r w:rsidR="00C36873">
        <w:rPr>
          <w:rFonts w:ascii="Times New Roman" w:hAnsi="Times New Roman" w:cs="Times New Roman"/>
          <w:sz w:val="24"/>
          <w:szCs w:val="24"/>
        </w:rPr>
        <w:t>miento</w:t>
      </w:r>
      <w:r w:rsidR="006E3479">
        <w:rPr>
          <w:rFonts w:ascii="Times New Roman" w:hAnsi="Times New Roman" w:cs="Times New Roman"/>
          <w:sz w:val="24"/>
          <w:szCs w:val="24"/>
        </w:rPr>
        <w:t xml:space="preserve"> exponencial, estadística paramétrica</w:t>
      </w:r>
      <w:r w:rsidR="008D662E">
        <w:rPr>
          <w:rFonts w:ascii="Times New Roman" w:hAnsi="Times New Roman" w:cs="Times New Roman"/>
          <w:sz w:val="24"/>
          <w:szCs w:val="24"/>
        </w:rPr>
        <w:t>.</w:t>
      </w:r>
    </w:p>
    <w:p w14:paraId="25C403B2" w14:textId="77777777" w:rsidR="00EF72EB" w:rsidRDefault="00EF72EB" w:rsidP="00674D5C">
      <w:pPr>
        <w:spacing w:after="0" w:line="360" w:lineRule="auto"/>
        <w:rPr>
          <w:rFonts w:cstheme="minorHAnsi"/>
          <w:b/>
          <w:sz w:val="28"/>
          <w:szCs w:val="28"/>
          <w:lang w:val="en-US"/>
        </w:rPr>
      </w:pPr>
    </w:p>
    <w:p w14:paraId="404DED3F" w14:textId="2153C547" w:rsidR="004423DE" w:rsidRPr="00BA35A8" w:rsidRDefault="004423DE" w:rsidP="00674D5C">
      <w:pPr>
        <w:spacing w:after="0" w:line="360" w:lineRule="auto"/>
        <w:rPr>
          <w:rFonts w:cstheme="minorHAnsi"/>
          <w:b/>
          <w:sz w:val="28"/>
          <w:szCs w:val="28"/>
          <w:lang w:val="en-US"/>
        </w:rPr>
      </w:pPr>
      <w:r w:rsidRPr="00BA35A8">
        <w:rPr>
          <w:rFonts w:cstheme="minorHAnsi"/>
          <w:b/>
          <w:sz w:val="28"/>
          <w:szCs w:val="28"/>
          <w:lang w:val="en-US"/>
        </w:rPr>
        <w:t>Abstract</w:t>
      </w:r>
    </w:p>
    <w:p w14:paraId="089358A4" w14:textId="77777777" w:rsidR="00B956BD" w:rsidRDefault="00B956BD" w:rsidP="00674D5C">
      <w:pPr>
        <w:spacing w:after="0" w:line="360" w:lineRule="auto"/>
        <w:jc w:val="both"/>
        <w:rPr>
          <w:rFonts w:ascii="Times New Roman" w:hAnsi="Times New Roman" w:cs="Times New Roman"/>
          <w:sz w:val="24"/>
          <w:szCs w:val="24"/>
          <w:lang w:val="en-US"/>
        </w:rPr>
      </w:pPr>
      <w:r w:rsidRPr="00B956BD">
        <w:rPr>
          <w:rFonts w:ascii="Times New Roman" w:hAnsi="Times New Roman" w:cs="Times New Roman"/>
          <w:sz w:val="24"/>
          <w:szCs w:val="24"/>
          <w:lang w:val="en-US"/>
        </w:rPr>
        <w:t xml:space="preserve">The objective of this </w:t>
      </w:r>
      <w:r>
        <w:rPr>
          <w:rFonts w:ascii="Times New Roman" w:hAnsi="Times New Roman" w:cs="Times New Roman"/>
          <w:sz w:val="24"/>
          <w:szCs w:val="24"/>
          <w:lang w:val="en-US"/>
        </w:rPr>
        <w:t>paper</w:t>
      </w:r>
      <w:r w:rsidRPr="00B956BD">
        <w:rPr>
          <w:rFonts w:ascii="Times New Roman" w:hAnsi="Times New Roman" w:cs="Times New Roman"/>
          <w:sz w:val="24"/>
          <w:szCs w:val="24"/>
          <w:lang w:val="en-US"/>
        </w:rPr>
        <w:t xml:space="preserve"> is to analyze the historical behavior of student enrollment in a technological </w:t>
      </w:r>
      <w:r>
        <w:rPr>
          <w:rFonts w:ascii="Times New Roman" w:hAnsi="Times New Roman" w:cs="Times New Roman"/>
          <w:sz w:val="24"/>
          <w:szCs w:val="24"/>
          <w:lang w:val="en-US"/>
        </w:rPr>
        <w:t>high mid-level school</w:t>
      </w:r>
      <w:r w:rsidRPr="00B956BD">
        <w:rPr>
          <w:rFonts w:ascii="Times New Roman" w:hAnsi="Times New Roman" w:cs="Times New Roman"/>
          <w:sz w:val="24"/>
          <w:szCs w:val="24"/>
          <w:lang w:val="en-US"/>
        </w:rPr>
        <w:t>, in Ciudad Juárez, Chihuahua, in order to estimate future demand, to identify the required infrastructure capacity in the institution, in terms of classrooms and teaching staff and calculate the st</w:t>
      </w:r>
      <w:r>
        <w:rPr>
          <w:rFonts w:ascii="Times New Roman" w:hAnsi="Times New Roman" w:cs="Times New Roman"/>
          <w:sz w:val="24"/>
          <w:szCs w:val="24"/>
          <w:lang w:val="en-US"/>
        </w:rPr>
        <w:t xml:space="preserve">udent-teacher and student-classroom </w:t>
      </w:r>
      <w:r w:rsidRPr="00B956BD">
        <w:rPr>
          <w:rFonts w:ascii="Times New Roman" w:hAnsi="Times New Roman" w:cs="Times New Roman"/>
          <w:sz w:val="24"/>
          <w:szCs w:val="24"/>
          <w:lang w:val="en-US"/>
        </w:rPr>
        <w:t xml:space="preserve">ratios and compare them with the international and Mexican average ratios. This is due to the fact that at the beginning of the school cycles, there were situations of lack of capacity to serve the students on time, having to improvise in the adequacy of the facilities and teaching staff. Different methods of quantitative forecasts were reviewed that, according to the historical behavior of the data, the one that most closely adheres to </w:t>
      </w:r>
      <w:r>
        <w:rPr>
          <w:rFonts w:ascii="Times New Roman" w:hAnsi="Times New Roman" w:cs="Times New Roman"/>
          <w:sz w:val="24"/>
          <w:szCs w:val="24"/>
          <w:lang w:val="en-US"/>
        </w:rPr>
        <w:t>mentioned</w:t>
      </w:r>
      <w:r w:rsidRPr="00B956BD">
        <w:rPr>
          <w:rFonts w:ascii="Times New Roman" w:hAnsi="Times New Roman" w:cs="Times New Roman"/>
          <w:sz w:val="24"/>
          <w:szCs w:val="24"/>
          <w:lang w:val="en-US"/>
        </w:rPr>
        <w:t xml:space="preserve"> behavior was used. Data from 15 school periods available since its inauguration were collected. Data treatment begins with normality tests in order to establish the statistic that was used. Once the appropriate forecast model was used, it was validated with 5 periods to check if the calculated forecasts adhered to the real data that was presented from period 16 to 20, likewise, the statistical hypothesis tests were carried out for validation of the models used. Tests were performed with different level and trend smoothing factors, using the one that showed the lowest error per period, which ranged from 0.21% to 8.88%. The </w:t>
      </w:r>
      <w:r w:rsidR="00A248C9">
        <w:rPr>
          <w:rFonts w:ascii="Times New Roman" w:hAnsi="Times New Roman" w:cs="Times New Roman"/>
          <w:sz w:val="24"/>
          <w:szCs w:val="24"/>
          <w:lang w:val="en-US"/>
        </w:rPr>
        <w:t xml:space="preserve">ratios </w:t>
      </w:r>
      <w:r w:rsidRPr="00B956BD">
        <w:rPr>
          <w:rFonts w:ascii="Times New Roman" w:hAnsi="Times New Roman" w:cs="Times New Roman"/>
          <w:sz w:val="24"/>
          <w:szCs w:val="24"/>
          <w:lang w:val="en-US"/>
        </w:rPr>
        <w:t xml:space="preserve">student-teacher and student-class </w:t>
      </w:r>
      <w:r w:rsidR="00A248C9">
        <w:rPr>
          <w:rFonts w:ascii="Times New Roman" w:hAnsi="Times New Roman" w:cs="Times New Roman"/>
          <w:sz w:val="24"/>
          <w:szCs w:val="24"/>
          <w:lang w:val="en-US"/>
        </w:rPr>
        <w:t>found</w:t>
      </w:r>
      <w:r w:rsidRPr="00B956BD">
        <w:rPr>
          <w:rFonts w:ascii="Times New Roman" w:hAnsi="Times New Roman" w:cs="Times New Roman"/>
          <w:sz w:val="24"/>
          <w:szCs w:val="24"/>
          <w:lang w:val="en-US"/>
        </w:rPr>
        <w:t xml:space="preserve"> were 36 and 38 respectively.</w:t>
      </w:r>
    </w:p>
    <w:p w14:paraId="17BC3B63" w14:textId="77777777" w:rsidR="004423DE" w:rsidRDefault="004423DE" w:rsidP="00674D5C">
      <w:pPr>
        <w:spacing w:after="0" w:line="360" w:lineRule="auto"/>
        <w:jc w:val="both"/>
        <w:rPr>
          <w:rFonts w:ascii="Times New Roman" w:hAnsi="Times New Roman" w:cs="Times New Roman"/>
          <w:sz w:val="24"/>
          <w:szCs w:val="24"/>
          <w:lang w:val="en-US"/>
        </w:rPr>
      </w:pPr>
      <w:r w:rsidRPr="00BA35A8">
        <w:rPr>
          <w:rFonts w:cstheme="minorHAnsi"/>
          <w:b/>
          <w:sz w:val="28"/>
          <w:szCs w:val="28"/>
          <w:lang w:val="en-US"/>
        </w:rPr>
        <w:t>Keywords:</w:t>
      </w:r>
      <w:r>
        <w:rPr>
          <w:rFonts w:ascii="Times New Roman" w:hAnsi="Times New Roman" w:cs="Times New Roman"/>
          <w:sz w:val="24"/>
          <w:szCs w:val="24"/>
          <w:lang w:val="en-US"/>
        </w:rPr>
        <w:t xml:space="preserve"> Forecasting, infrastructure, </w:t>
      </w:r>
      <w:r w:rsidR="006E3479">
        <w:rPr>
          <w:rFonts w:ascii="Times New Roman" w:hAnsi="Times New Roman" w:cs="Times New Roman"/>
          <w:sz w:val="24"/>
          <w:szCs w:val="24"/>
          <w:lang w:val="en-US"/>
        </w:rPr>
        <w:t>school demand, exponential smoothing, parametric statistics.</w:t>
      </w:r>
    </w:p>
    <w:p w14:paraId="63B3A296" w14:textId="0FFEA160" w:rsidR="00674D5C" w:rsidRPr="00674D5C" w:rsidRDefault="00674D5C" w:rsidP="00674D5C">
      <w:pPr>
        <w:spacing w:after="0" w:line="360" w:lineRule="auto"/>
        <w:jc w:val="both"/>
        <w:rPr>
          <w:rFonts w:cstheme="minorHAnsi"/>
          <w:b/>
          <w:sz w:val="28"/>
          <w:szCs w:val="28"/>
        </w:rPr>
      </w:pPr>
      <w:r w:rsidRPr="00674D5C">
        <w:rPr>
          <w:rFonts w:cstheme="minorHAnsi"/>
          <w:b/>
          <w:sz w:val="28"/>
          <w:szCs w:val="28"/>
        </w:rPr>
        <w:lastRenderedPageBreak/>
        <w:t>Resumo</w:t>
      </w:r>
    </w:p>
    <w:p w14:paraId="3AEC20F8" w14:textId="77777777" w:rsidR="00674D5C" w:rsidRPr="00BA35A8" w:rsidRDefault="00674D5C" w:rsidP="00674D5C">
      <w:pPr>
        <w:spacing w:after="0" w:line="360" w:lineRule="auto"/>
        <w:jc w:val="both"/>
        <w:rPr>
          <w:rFonts w:ascii="Times New Roman" w:hAnsi="Times New Roman" w:cs="Times New Roman"/>
          <w:sz w:val="24"/>
          <w:szCs w:val="24"/>
        </w:rPr>
      </w:pPr>
      <w:r w:rsidRPr="00BA35A8">
        <w:rPr>
          <w:rFonts w:ascii="Times New Roman" w:hAnsi="Times New Roman" w:cs="Times New Roman"/>
          <w:sz w:val="24"/>
          <w:szCs w:val="24"/>
        </w:rPr>
        <w:t xml:space="preserve">O objetivo </w:t>
      </w:r>
      <w:proofErr w:type="spellStart"/>
      <w:r w:rsidRPr="00BA35A8">
        <w:rPr>
          <w:rFonts w:ascii="Times New Roman" w:hAnsi="Times New Roman" w:cs="Times New Roman"/>
          <w:sz w:val="24"/>
          <w:szCs w:val="24"/>
        </w:rPr>
        <w:t>deste</w:t>
      </w:r>
      <w:proofErr w:type="spellEnd"/>
      <w:r w:rsidRPr="00BA35A8">
        <w:rPr>
          <w:rFonts w:ascii="Times New Roman" w:hAnsi="Times New Roman" w:cs="Times New Roman"/>
          <w:sz w:val="24"/>
          <w:szCs w:val="24"/>
        </w:rPr>
        <w:t xml:space="preserve"> artigo é </w:t>
      </w:r>
      <w:proofErr w:type="spellStart"/>
      <w:r w:rsidRPr="00BA35A8">
        <w:rPr>
          <w:rFonts w:ascii="Times New Roman" w:hAnsi="Times New Roman" w:cs="Times New Roman"/>
          <w:sz w:val="24"/>
          <w:szCs w:val="24"/>
        </w:rPr>
        <w:t>analisar</w:t>
      </w:r>
      <w:proofErr w:type="spellEnd"/>
      <w:r w:rsidRPr="00BA35A8">
        <w:rPr>
          <w:rFonts w:ascii="Times New Roman" w:hAnsi="Times New Roman" w:cs="Times New Roman"/>
          <w:sz w:val="24"/>
          <w:szCs w:val="24"/>
        </w:rPr>
        <w:t xml:space="preserve"> o </w:t>
      </w:r>
      <w:proofErr w:type="spellStart"/>
      <w:r w:rsidRPr="00BA35A8">
        <w:rPr>
          <w:rFonts w:ascii="Times New Roman" w:hAnsi="Times New Roman" w:cs="Times New Roman"/>
          <w:sz w:val="24"/>
          <w:szCs w:val="24"/>
        </w:rPr>
        <w:t>comportamento</w:t>
      </w:r>
      <w:proofErr w:type="spellEnd"/>
      <w:r w:rsidRPr="00BA35A8">
        <w:rPr>
          <w:rFonts w:ascii="Times New Roman" w:hAnsi="Times New Roman" w:cs="Times New Roman"/>
          <w:sz w:val="24"/>
          <w:szCs w:val="24"/>
        </w:rPr>
        <w:t xml:space="preserve"> histórico da matrícula de </w:t>
      </w:r>
      <w:proofErr w:type="spellStart"/>
      <w:r w:rsidRPr="00BA35A8">
        <w:rPr>
          <w:rFonts w:ascii="Times New Roman" w:hAnsi="Times New Roman" w:cs="Times New Roman"/>
          <w:sz w:val="24"/>
          <w:szCs w:val="24"/>
        </w:rPr>
        <w:t>alunos</w:t>
      </w:r>
      <w:proofErr w:type="spellEnd"/>
      <w:r w:rsidRPr="00BA35A8">
        <w:rPr>
          <w:rFonts w:ascii="Times New Roman" w:hAnsi="Times New Roman" w:cs="Times New Roman"/>
          <w:sz w:val="24"/>
          <w:szCs w:val="24"/>
        </w:rPr>
        <w:t xml:space="preserve"> em </w:t>
      </w:r>
      <w:proofErr w:type="spellStart"/>
      <w:r w:rsidRPr="00BA35A8">
        <w:rPr>
          <w:rFonts w:ascii="Times New Roman" w:hAnsi="Times New Roman" w:cs="Times New Roman"/>
          <w:sz w:val="24"/>
          <w:szCs w:val="24"/>
        </w:rPr>
        <w:t>uma</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escola</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secundária</w:t>
      </w:r>
      <w:proofErr w:type="spellEnd"/>
      <w:r w:rsidRPr="00BA35A8">
        <w:rPr>
          <w:rFonts w:ascii="Times New Roman" w:hAnsi="Times New Roman" w:cs="Times New Roman"/>
          <w:sz w:val="24"/>
          <w:szCs w:val="24"/>
        </w:rPr>
        <w:t xml:space="preserve"> tecnológica em Ciudad Juárez, Chihuahua, a </w:t>
      </w:r>
      <w:proofErr w:type="spellStart"/>
      <w:r w:rsidRPr="00BA35A8">
        <w:rPr>
          <w:rFonts w:ascii="Times New Roman" w:hAnsi="Times New Roman" w:cs="Times New Roman"/>
          <w:sz w:val="24"/>
          <w:szCs w:val="24"/>
        </w:rPr>
        <w:t>fim</w:t>
      </w:r>
      <w:proofErr w:type="spellEnd"/>
      <w:r w:rsidRPr="00BA35A8">
        <w:rPr>
          <w:rFonts w:ascii="Times New Roman" w:hAnsi="Times New Roman" w:cs="Times New Roman"/>
          <w:sz w:val="24"/>
          <w:szCs w:val="24"/>
        </w:rPr>
        <w:t xml:space="preserve"> de estimar a demanda futura. O objetivo é determinar a </w:t>
      </w:r>
      <w:proofErr w:type="spellStart"/>
      <w:r w:rsidRPr="00BA35A8">
        <w:rPr>
          <w:rFonts w:ascii="Times New Roman" w:hAnsi="Times New Roman" w:cs="Times New Roman"/>
          <w:sz w:val="24"/>
          <w:szCs w:val="24"/>
        </w:rPr>
        <w:t>capacidade</w:t>
      </w:r>
      <w:proofErr w:type="spellEnd"/>
      <w:r w:rsidRPr="00BA35A8">
        <w:rPr>
          <w:rFonts w:ascii="Times New Roman" w:hAnsi="Times New Roman" w:cs="Times New Roman"/>
          <w:sz w:val="24"/>
          <w:szCs w:val="24"/>
        </w:rPr>
        <w:t xml:space="preserve"> de </w:t>
      </w:r>
      <w:proofErr w:type="spellStart"/>
      <w:r w:rsidRPr="00BA35A8">
        <w:rPr>
          <w:rFonts w:ascii="Times New Roman" w:hAnsi="Times New Roman" w:cs="Times New Roman"/>
          <w:sz w:val="24"/>
          <w:szCs w:val="24"/>
        </w:rPr>
        <w:t>infraestrutura</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necessária</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na</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instituição</w:t>
      </w:r>
      <w:proofErr w:type="spellEnd"/>
      <w:r w:rsidRPr="00BA35A8">
        <w:rPr>
          <w:rFonts w:ascii="Times New Roman" w:hAnsi="Times New Roman" w:cs="Times New Roman"/>
          <w:sz w:val="24"/>
          <w:szCs w:val="24"/>
        </w:rPr>
        <w:t xml:space="preserve"> em termos de salas de aula e </w:t>
      </w:r>
      <w:proofErr w:type="spellStart"/>
      <w:r w:rsidRPr="00BA35A8">
        <w:rPr>
          <w:rFonts w:ascii="Times New Roman" w:hAnsi="Times New Roman" w:cs="Times New Roman"/>
          <w:sz w:val="24"/>
          <w:szCs w:val="24"/>
        </w:rPr>
        <w:t>pessoal</w:t>
      </w:r>
      <w:proofErr w:type="spellEnd"/>
      <w:r w:rsidRPr="00BA35A8">
        <w:rPr>
          <w:rFonts w:ascii="Times New Roman" w:hAnsi="Times New Roman" w:cs="Times New Roman"/>
          <w:sz w:val="24"/>
          <w:szCs w:val="24"/>
        </w:rPr>
        <w:t xml:space="preserve"> docente, e calcular as </w:t>
      </w:r>
      <w:proofErr w:type="spellStart"/>
      <w:r w:rsidRPr="00BA35A8">
        <w:rPr>
          <w:rFonts w:ascii="Times New Roman" w:hAnsi="Times New Roman" w:cs="Times New Roman"/>
          <w:sz w:val="24"/>
          <w:szCs w:val="24"/>
        </w:rPr>
        <w:t>proporções</w:t>
      </w:r>
      <w:proofErr w:type="spellEnd"/>
      <w:r w:rsidRPr="00BA35A8">
        <w:rPr>
          <w:rFonts w:ascii="Times New Roman" w:hAnsi="Times New Roman" w:cs="Times New Roman"/>
          <w:sz w:val="24"/>
          <w:szCs w:val="24"/>
        </w:rPr>
        <w:t xml:space="preserve"> aluno-</w:t>
      </w:r>
      <w:proofErr w:type="spellStart"/>
      <w:r w:rsidRPr="00BA35A8">
        <w:rPr>
          <w:rFonts w:ascii="Times New Roman" w:hAnsi="Times New Roman" w:cs="Times New Roman"/>
          <w:sz w:val="24"/>
          <w:szCs w:val="24"/>
        </w:rPr>
        <w:t>professor</w:t>
      </w:r>
      <w:proofErr w:type="spellEnd"/>
      <w:r w:rsidRPr="00BA35A8">
        <w:rPr>
          <w:rFonts w:ascii="Times New Roman" w:hAnsi="Times New Roman" w:cs="Times New Roman"/>
          <w:sz w:val="24"/>
          <w:szCs w:val="24"/>
        </w:rPr>
        <w:t xml:space="preserve"> e aluno-sala de aula para </w:t>
      </w:r>
      <w:proofErr w:type="spellStart"/>
      <w:r w:rsidRPr="00BA35A8">
        <w:rPr>
          <w:rFonts w:ascii="Times New Roman" w:hAnsi="Times New Roman" w:cs="Times New Roman"/>
          <w:sz w:val="24"/>
          <w:szCs w:val="24"/>
        </w:rPr>
        <w:t>compará</w:t>
      </w:r>
      <w:proofErr w:type="spellEnd"/>
      <w:r w:rsidRPr="00BA35A8">
        <w:rPr>
          <w:rFonts w:ascii="Times New Roman" w:hAnsi="Times New Roman" w:cs="Times New Roman"/>
          <w:sz w:val="24"/>
          <w:szCs w:val="24"/>
        </w:rPr>
        <w:t xml:space="preserve">-las </w:t>
      </w:r>
      <w:proofErr w:type="spellStart"/>
      <w:r w:rsidRPr="00BA35A8">
        <w:rPr>
          <w:rFonts w:ascii="Times New Roman" w:hAnsi="Times New Roman" w:cs="Times New Roman"/>
          <w:sz w:val="24"/>
          <w:szCs w:val="24"/>
        </w:rPr>
        <w:t>com</w:t>
      </w:r>
      <w:proofErr w:type="spellEnd"/>
      <w:r w:rsidRPr="00BA35A8">
        <w:rPr>
          <w:rFonts w:ascii="Times New Roman" w:hAnsi="Times New Roman" w:cs="Times New Roman"/>
          <w:sz w:val="24"/>
          <w:szCs w:val="24"/>
        </w:rPr>
        <w:t xml:space="preserve"> as </w:t>
      </w:r>
      <w:proofErr w:type="spellStart"/>
      <w:r w:rsidRPr="00BA35A8">
        <w:rPr>
          <w:rFonts w:ascii="Times New Roman" w:hAnsi="Times New Roman" w:cs="Times New Roman"/>
          <w:sz w:val="24"/>
          <w:szCs w:val="24"/>
        </w:rPr>
        <w:t>proporções</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médias</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internacionais</w:t>
      </w:r>
      <w:proofErr w:type="spellEnd"/>
      <w:r w:rsidRPr="00BA35A8">
        <w:rPr>
          <w:rFonts w:ascii="Times New Roman" w:hAnsi="Times New Roman" w:cs="Times New Roman"/>
          <w:sz w:val="24"/>
          <w:szCs w:val="24"/>
        </w:rPr>
        <w:t xml:space="preserve"> e mexicanas. </w:t>
      </w:r>
      <w:proofErr w:type="spellStart"/>
      <w:r w:rsidRPr="00BA35A8">
        <w:rPr>
          <w:rFonts w:ascii="Times New Roman" w:hAnsi="Times New Roman" w:cs="Times New Roman"/>
          <w:sz w:val="24"/>
          <w:szCs w:val="24"/>
        </w:rPr>
        <w:t>Isto</w:t>
      </w:r>
      <w:proofErr w:type="spellEnd"/>
      <w:r w:rsidRPr="00BA35A8">
        <w:rPr>
          <w:rFonts w:ascii="Times New Roman" w:hAnsi="Times New Roman" w:cs="Times New Roman"/>
          <w:sz w:val="24"/>
          <w:szCs w:val="24"/>
        </w:rPr>
        <w:t xml:space="preserve"> porque, no </w:t>
      </w:r>
      <w:proofErr w:type="spellStart"/>
      <w:r w:rsidRPr="00BA35A8">
        <w:rPr>
          <w:rFonts w:ascii="Times New Roman" w:hAnsi="Times New Roman" w:cs="Times New Roman"/>
          <w:sz w:val="24"/>
          <w:szCs w:val="24"/>
        </w:rPr>
        <w:t>início</w:t>
      </w:r>
      <w:proofErr w:type="spellEnd"/>
      <w:r w:rsidRPr="00BA35A8">
        <w:rPr>
          <w:rFonts w:ascii="Times New Roman" w:hAnsi="Times New Roman" w:cs="Times New Roman"/>
          <w:sz w:val="24"/>
          <w:szCs w:val="24"/>
        </w:rPr>
        <w:t xml:space="preserve"> dos ciclos escolares, </w:t>
      </w:r>
      <w:proofErr w:type="spellStart"/>
      <w:r w:rsidRPr="00BA35A8">
        <w:rPr>
          <w:rFonts w:ascii="Times New Roman" w:hAnsi="Times New Roman" w:cs="Times New Roman"/>
          <w:sz w:val="24"/>
          <w:szCs w:val="24"/>
        </w:rPr>
        <w:t>costumam</w:t>
      </w:r>
      <w:proofErr w:type="spellEnd"/>
      <w:r w:rsidRPr="00BA35A8">
        <w:rPr>
          <w:rFonts w:ascii="Times New Roman" w:hAnsi="Times New Roman" w:cs="Times New Roman"/>
          <w:sz w:val="24"/>
          <w:szCs w:val="24"/>
        </w:rPr>
        <w:t xml:space="preserve"> surgir </w:t>
      </w:r>
      <w:proofErr w:type="spellStart"/>
      <w:r w:rsidRPr="00BA35A8">
        <w:rPr>
          <w:rFonts w:ascii="Times New Roman" w:hAnsi="Times New Roman" w:cs="Times New Roman"/>
          <w:sz w:val="24"/>
          <w:szCs w:val="24"/>
        </w:rPr>
        <w:t>situações</w:t>
      </w:r>
      <w:proofErr w:type="spellEnd"/>
      <w:r w:rsidRPr="00BA35A8">
        <w:rPr>
          <w:rFonts w:ascii="Times New Roman" w:hAnsi="Times New Roman" w:cs="Times New Roman"/>
          <w:sz w:val="24"/>
          <w:szCs w:val="24"/>
        </w:rPr>
        <w:t xml:space="preserve"> de falta de </w:t>
      </w:r>
      <w:proofErr w:type="spellStart"/>
      <w:r w:rsidRPr="00BA35A8">
        <w:rPr>
          <w:rFonts w:ascii="Times New Roman" w:hAnsi="Times New Roman" w:cs="Times New Roman"/>
          <w:sz w:val="24"/>
          <w:szCs w:val="24"/>
        </w:rPr>
        <w:t>capacidade</w:t>
      </w:r>
      <w:proofErr w:type="spellEnd"/>
      <w:r w:rsidRPr="00BA35A8">
        <w:rPr>
          <w:rFonts w:ascii="Times New Roman" w:hAnsi="Times New Roman" w:cs="Times New Roman"/>
          <w:sz w:val="24"/>
          <w:szCs w:val="24"/>
        </w:rPr>
        <w:t xml:space="preserve"> para atender os </w:t>
      </w:r>
      <w:proofErr w:type="spellStart"/>
      <w:r w:rsidRPr="00BA35A8">
        <w:rPr>
          <w:rFonts w:ascii="Times New Roman" w:hAnsi="Times New Roman" w:cs="Times New Roman"/>
          <w:sz w:val="24"/>
          <w:szCs w:val="24"/>
        </w:rPr>
        <w:t>alunos</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atempadamente</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razão</w:t>
      </w:r>
      <w:proofErr w:type="spellEnd"/>
      <w:r w:rsidRPr="00BA35A8">
        <w:rPr>
          <w:rFonts w:ascii="Times New Roman" w:hAnsi="Times New Roman" w:cs="Times New Roman"/>
          <w:sz w:val="24"/>
          <w:szCs w:val="24"/>
        </w:rPr>
        <w:t xml:space="preserve"> pela </w:t>
      </w:r>
      <w:proofErr w:type="spellStart"/>
      <w:r w:rsidRPr="00BA35A8">
        <w:rPr>
          <w:rFonts w:ascii="Times New Roman" w:hAnsi="Times New Roman" w:cs="Times New Roman"/>
          <w:sz w:val="24"/>
          <w:szCs w:val="24"/>
        </w:rPr>
        <w:t>qual</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foi</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necessário</w:t>
      </w:r>
      <w:proofErr w:type="spellEnd"/>
      <w:r w:rsidRPr="00BA35A8">
        <w:rPr>
          <w:rFonts w:ascii="Times New Roman" w:hAnsi="Times New Roman" w:cs="Times New Roman"/>
          <w:sz w:val="24"/>
          <w:szCs w:val="24"/>
        </w:rPr>
        <w:t xml:space="preserve"> improvisar </w:t>
      </w:r>
      <w:proofErr w:type="spellStart"/>
      <w:r w:rsidRPr="00BA35A8">
        <w:rPr>
          <w:rFonts w:ascii="Times New Roman" w:hAnsi="Times New Roman" w:cs="Times New Roman"/>
          <w:sz w:val="24"/>
          <w:szCs w:val="24"/>
        </w:rPr>
        <w:t>na</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adaptação</w:t>
      </w:r>
      <w:proofErr w:type="spellEnd"/>
      <w:r w:rsidRPr="00BA35A8">
        <w:rPr>
          <w:rFonts w:ascii="Times New Roman" w:hAnsi="Times New Roman" w:cs="Times New Roman"/>
          <w:sz w:val="24"/>
          <w:szCs w:val="24"/>
        </w:rPr>
        <w:t xml:space="preserve"> das </w:t>
      </w:r>
      <w:proofErr w:type="spellStart"/>
      <w:r w:rsidRPr="00BA35A8">
        <w:rPr>
          <w:rFonts w:ascii="Times New Roman" w:hAnsi="Times New Roman" w:cs="Times New Roman"/>
          <w:sz w:val="24"/>
          <w:szCs w:val="24"/>
        </w:rPr>
        <w:t>instalações</w:t>
      </w:r>
      <w:proofErr w:type="spellEnd"/>
      <w:r w:rsidRPr="00BA35A8">
        <w:rPr>
          <w:rFonts w:ascii="Times New Roman" w:hAnsi="Times New Roman" w:cs="Times New Roman"/>
          <w:sz w:val="24"/>
          <w:szCs w:val="24"/>
        </w:rPr>
        <w:t xml:space="preserve"> e do </w:t>
      </w:r>
      <w:proofErr w:type="spellStart"/>
      <w:r w:rsidRPr="00BA35A8">
        <w:rPr>
          <w:rFonts w:ascii="Times New Roman" w:hAnsi="Times New Roman" w:cs="Times New Roman"/>
          <w:sz w:val="24"/>
          <w:szCs w:val="24"/>
        </w:rPr>
        <w:t>corpo</w:t>
      </w:r>
      <w:proofErr w:type="spellEnd"/>
      <w:r w:rsidRPr="00BA35A8">
        <w:rPr>
          <w:rFonts w:ascii="Times New Roman" w:hAnsi="Times New Roman" w:cs="Times New Roman"/>
          <w:sz w:val="24"/>
          <w:szCs w:val="24"/>
        </w:rPr>
        <w:t xml:space="preserve"> docente. Para este </w:t>
      </w:r>
      <w:proofErr w:type="spellStart"/>
      <w:r w:rsidRPr="00BA35A8">
        <w:rPr>
          <w:rFonts w:ascii="Times New Roman" w:hAnsi="Times New Roman" w:cs="Times New Roman"/>
          <w:sz w:val="24"/>
          <w:szCs w:val="24"/>
        </w:rPr>
        <w:t>estudo</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foram</w:t>
      </w:r>
      <w:proofErr w:type="spellEnd"/>
      <w:r w:rsidRPr="00BA35A8">
        <w:rPr>
          <w:rFonts w:ascii="Times New Roman" w:hAnsi="Times New Roman" w:cs="Times New Roman"/>
          <w:sz w:val="24"/>
          <w:szCs w:val="24"/>
        </w:rPr>
        <w:t xml:space="preserve"> revisados ​​diferentes métodos de </w:t>
      </w:r>
      <w:proofErr w:type="spellStart"/>
      <w:r w:rsidRPr="00BA35A8">
        <w:rPr>
          <w:rFonts w:ascii="Times New Roman" w:hAnsi="Times New Roman" w:cs="Times New Roman"/>
          <w:sz w:val="24"/>
          <w:szCs w:val="24"/>
        </w:rPr>
        <w:t>previsão</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quantitativa</w:t>
      </w:r>
      <w:proofErr w:type="spellEnd"/>
      <w:r w:rsidRPr="00BA35A8">
        <w:rPr>
          <w:rFonts w:ascii="Times New Roman" w:hAnsi="Times New Roman" w:cs="Times New Roman"/>
          <w:sz w:val="24"/>
          <w:szCs w:val="24"/>
        </w:rPr>
        <w:t xml:space="preserve">; A partir </w:t>
      </w:r>
      <w:proofErr w:type="spellStart"/>
      <w:r w:rsidRPr="00BA35A8">
        <w:rPr>
          <w:rFonts w:ascii="Times New Roman" w:hAnsi="Times New Roman" w:cs="Times New Roman"/>
          <w:sz w:val="24"/>
          <w:szCs w:val="24"/>
        </w:rPr>
        <w:t>disso</w:t>
      </w:r>
      <w:proofErr w:type="spellEnd"/>
      <w:r w:rsidRPr="00BA35A8">
        <w:rPr>
          <w:rFonts w:ascii="Times New Roman" w:hAnsi="Times New Roman" w:cs="Times New Roman"/>
          <w:sz w:val="24"/>
          <w:szCs w:val="24"/>
        </w:rPr>
        <w:t xml:space="preserve">, e de </w:t>
      </w:r>
      <w:proofErr w:type="spellStart"/>
      <w:r w:rsidRPr="00BA35A8">
        <w:rPr>
          <w:rFonts w:ascii="Times New Roman" w:hAnsi="Times New Roman" w:cs="Times New Roman"/>
          <w:sz w:val="24"/>
          <w:szCs w:val="24"/>
        </w:rPr>
        <w:t>acordo</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com</w:t>
      </w:r>
      <w:proofErr w:type="spellEnd"/>
      <w:r w:rsidRPr="00BA35A8">
        <w:rPr>
          <w:rFonts w:ascii="Times New Roman" w:hAnsi="Times New Roman" w:cs="Times New Roman"/>
          <w:sz w:val="24"/>
          <w:szCs w:val="24"/>
        </w:rPr>
        <w:t xml:space="preserve"> o </w:t>
      </w:r>
      <w:proofErr w:type="spellStart"/>
      <w:r w:rsidRPr="00BA35A8">
        <w:rPr>
          <w:rFonts w:ascii="Times New Roman" w:hAnsi="Times New Roman" w:cs="Times New Roman"/>
          <w:sz w:val="24"/>
          <w:szCs w:val="24"/>
        </w:rPr>
        <w:t>comportamento</w:t>
      </w:r>
      <w:proofErr w:type="spellEnd"/>
      <w:r w:rsidRPr="00BA35A8">
        <w:rPr>
          <w:rFonts w:ascii="Times New Roman" w:hAnsi="Times New Roman" w:cs="Times New Roman"/>
          <w:sz w:val="24"/>
          <w:szCs w:val="24"/>
        </w:rPr>
        <w:t xml:space="preserve"> histórico dos dados, </w:t>
      </w:r>
      <w:proofErr w:type="spellStart"/>
      <w:r w:rsidRPr="00BA35A8">
        <w:rPr>
          <w:rFonts w:ascii="Times New Roman" w:hAnsi="Times New Roman" w:cs="Times New Roman"/>
          <w:sz w:val="24"/>
          <w:szCs w:val="24"/>
        </w:rPr>
        <w:t>foi</w:t>
      </w:r>
      <w:proofErr w:type="spellEnd"/>
      <w:r w:rsidRPr="00BA35A8">
        <w:rPr>
          <w:rFonts w:ascii="Times New Roman" w:hAnsi="Times New Roman" w:cs="Times New Roman"/>
          <w:sz w:val="24"/>
          <w:szCs w:val="24"/>
        </w:rPr>
        <w:t xml:space="preserve"> utilizado </w:t>
      </w:r>
      <w:proofErr w:type="spellStart"/>
      <w:r w:rsidRPr="00BA35A8">
        <w:rPr>
          <w:rFonts w:ascii="Times New Roman" w:hAnsi="Times New Roman" w:cs="Times New Roman"/>
          <w:sz w:val="24"/>
          <w:szCs w:val="24"/>
        </w:rPr>
        <w:t>aquele</w:t>
      </w:r>
      <w:proofErr w:type="spellEnd"/>
      <w:r w:rsidRPr="00BA35A8">
        <w:rPr>
          <w:rFonts w:ascii="Times New Roman" w:hAnsi="Times New Roman" w:cs="Times New Roman"/>
          <w:sz w:val="24"/>
          <w:szCs w:val="24"/>
        </w:rPr>
        <w:t xml:space="preserve"> que </w:t>
      </w:r>
      <w:proofErr w:type="spellStart"/>
      <w:r w:rsidRPr="00BA35A8">
        <w:rPr>
          <w:rFonts w:ascii="Times New Roman" w:hAnsi="Times New Roman" w:cs="Times New Roman"/>
          <w:sz w:val="24"/>
          <w:szCs w:val="24"/>
        </w:rPr>
        <w:t>mais</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aderiu</w:t>
      </w:r>
      <w:proofErr w:type="spellEnd"/>
      <w:r w:rsidRPr="00BA35A8">
        <w:rPr>
          <w:rFonts w:ascii="Times New Roman" w:hAnsi="Times New Roman" w:cs="Times New Roman"/>
          <w:sz w:val="24"/>
          <w:szCs w:val="24"/>
        </w:rPr>
        <w:t xml:space="preserve"> a </w:t>
      </w:r>
      <w:proofErr w:type="spellStart"/>
      <w:r w:rsidRPr="00BA35A8">
        <w:rPr>
          <w:rFonts w:ascii="Times New Roman" w:hAnsi="Times New Roman" w:cs="Times New Roman"/>
          <w:sz w:val="24"/>
          <w:szCs w:val="24"/>
        </w:rPr>
        <w:t>esse</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comportamento</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Especificamente</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foram</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coletados</w:t>
      </w:r>
      <w:proofErr w:type="spellEnd"/>
      <w:r w:rsidRPr="00BA35A8">
        <w:rPr>
          <w:rFonts w:ascii="Times New Roman" w:hAnsi="Times New Roman" w:cs="Times New Roman"/>
          <w:sz w:val="24"/>
          <w:szCs w:val="24"/>
        </w:rPr>
        <w:t xml:space="preserve"> dados de 15 períodos </w:t>
      </w:r>
      <w:proofErr w:type="spellStart"/>
      <w:r w:rsidRPr="00BA35A8">
        <w:rPr>
          <w:rFonts w:ascii="Times New Roman" w:hAnsi="Times New Roman" w:cs="Times New Roman"/>
          <w:sz w:val="24"/>
          <w:szCs w:val="24"/>
        </w:rPr>
        <w:t>letivos</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disponíveis</w:t>
      </w:r>
      <w:proofErr w:type="spellEnd"/>
      <w:r w:rsidRPr="00BA35A8">
        <w:rPr>
          <w:rFonts w:ascii="Times New Roman" w:hAnsi="Times New Roman" w:cs="Times New Roman"/>
          <w:sz w:val="24"/>
          <w:szCs w:val="24"/>
        </w:rPr>
        <w:t xml:space="preserve"> desde a </w:t>
      </w:r>
      <w:proofErr w:type="spellStart"/>
      <w:r w:rsidRPr="00BA35A8">
        <w:rPr>
          <w:rFonts w:ascii="Times New Roman" w:hAnsi="Times New Roman" w:cs="Times New Roman"/>
          <w:sz w:val="24"/>
          <w:szCs w:val="24"/>
        </w:rPr>
        <w:t>sua</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inauguração</w:t>
      </w:r>
      <w:proofErr w:type="spellEnd"/>
      <w:r w:rsidRPr="00BA35A8">
        <w:rPr>
          <w:rFonts w:ascii="Times New Roman" w:hAnsi="Times New Roman" w:cs="Times New Roman"/>
          <w:sz w:val="24"/>
          <w:szCs w:val="24"/>
        </w:rPr>
        <w:t xml:space="preserve">. O </w:t>
      </w:r>
      <w:proofErr w:type="spellStart"/>
      <w:r w:rsidRPr="00BA35A8">
        <w:rPr>
          <w:rFonts w:ascii="Times New Roman" w:hAnsi="Times New Roman" w:cs="Times New Roman"/>
          <w:sz w:val="24"/>
          <w:szCs w:val="24"/>
        </w:rPr>
        <w:t>tratamento</w:t>
      </w:r>
      <w:proofErr w:type="spellEnd"/>
      <w:r w:rsidRPr="00BA35A8">
        <w:rPr>
          <w:rFonts w:ascii="Times New Roman" w:hAnsi="Times New Roman" w:cs="Times New Roman"/>
          <w:sz w:val="24"/>
          <w:szCs w:val="24"/>
        </w:rPr>
        <w:t xml:space="preserve"> dos dados </w:t>
      </w:r>
      <w:proofErr w:type="spellStart"/>
      <w:r w:rsidRPr="00BA35A8">
        <w:rPr>
          <w:rFonts w:ascii="Times New Roman" w:hAnsi="Times New Roman" w:cs="Times New Roman"/>
          <w:sz w:val="24"/>
          <w:szCs w:val="24"/>
        </w:rPr>
        <w:t>iniciou</w:t>
      </w:r>
      <w:proofErr w:type="spellEnd"/>
      <w:r w:rsidRPr="00BA35A8">
        <w:rPr>
          <w:rFonts w:ascii="Times New Roman" w:hAnsi="Times New Roman" w:cs="Times New Roman"/>
          <w:sz w:val="24"/>
          <w:szCs w:val="24"/>
        </w:rPr>
        <w:t xml:space="preserve">-se </w:t>
      </w:r>
      <w:proofErr w:type="spellStart"/>
      <w:r w:rsidRPr="00BA35A8">
        <w:rPr>
          <w:rFonts w:ascii="Times New Roman" w:hAnsi="Times New Roman" w:cs="Times New Roman"/>
          <w:sz w:val="24"/>
          <w:szCs w:val="24"/>
        </w:rPr>
        <w:t>com</w:t>
      </w:r>
      <w:proofErr w:type="spellEnd"/>
      <w:r w:rsidRPr="00BA35A8">
        <w:rPr>
          <w:rFonts w:ascii="Times New Roman" w:hAnsi="Times New Roman" w:cs="Times New Roman"/>
          <w:sz w:val="24"/>
          <w:szCs w:val="24"/>
        </w:rPr>
        <w:t xml:space="preserve"> testes de </w:t>
      </w:r>
      <w:proofErr w:type="spellStart"/>
      <w:r w:rsidRPr="00BA35A8">
        <w:rPr>
          <w:rFonts w:ascii="Times New Roman" w:hAnsi="Times New Roman" w:cs="Times New Roman"/>
          <w:sz w:val="24"/>
          <w:szCs w:val="24"/>
        </w:rPr>
        <w:t>normalidade</w:t>
      </w:r>
      <w:proofErr w:type="spellEnd"/>
      <w:r w:rsidRPr="00BA35A8">
        <w:rPr>
          <w:rFonts w:ascii="Times New Roman" w:hAnsi="Times New Roman" w:cs="Times New Roman"/>
          <w:sz w:val="24"/>
          <w:szCs w:val="24"/>
        </w:rPr>
        <w:t xml:space="preserve"> para </w:t>
      </w:r>
      <w:proofErr w:type="spellStart"/>
      <w:r w:rsidRPr="00BA35A8">
        <w:rPr>
          <w:rFonts w:ascii="Times New Roman" w:hAnsi="Times New Roman" w:cs="Times New Roman"/>
          <w:sz w:val="24"/>
          <w:szCs w:val="24"/>
        </w:rPr>
        <w:t>estabelecer</w:t>
      </w:r>
      <w:proofErr w:type="spellEnd"/>
      <w:r w:rsidRPr="00BA35A8">
        <w:rPr>
          <w:rFonts w:ascii="Times New Roman" w:hAnsi="Times New Roman" w:cs="Times New Roman"/>
          <w:sz w:val="24"/>
          <w:szCs w:val="24"/>
        </w:rPr>
        <w:t xml:space="preserve"> as </w:t>
      </w:r>
      <w:proofErr w:type="spellStart"/>
      <w:r w:rsidRPr="00BA35A8">
        <w:rPr>
          <w:rFonts w:ascii="Times New Roman" w:hAnsi="Times New Roman" w:cs="Times New Roman"/>
          <w:sz w:val="24"/>
          <w:szCs w:val="24"/>
        </w:rPr>
        <w:t>estatísticas</w:t>
      </w:r>
      <w:proofErr w:type="spellEnd"/>
      <w:r w:rsidRPr="00BA35A8">
        <w:rPr>
          <w:rFonts w:ascii="Times New Roman" w:hAnsi="Times New Roman" w:cs="Times New Roman"/>
          <w:sz w:val="24"/>
          <w:szCs w:val="24"/>
        </w:rPr>
        <w:t xml:space="preserve"> utilizadas. </w:t>
      </w:r>
      <w:proofErr w:type="spellStart"/>
      <w:r w:rsidRPr="00BA35A8">
        <w:rPr>
          <w:rFonts w:ascii="Times New Roman" w:hAnsi="Times New Roman" w:cs="Times New Roman"/>
          <w:sz w:val="24"/>
          <w:szCs w:val="24"/>
        </w:rPr>
        <w:t>Uma</w:t>
      </w:r>
      <w:proofErr w:type="spellEnd"/>
      <w:r w:rsidRPr="00BA35A8">
        <w:rPr>
          <w:rFonts w:ascii="Times New Roman" w:hAnsi="Times New Roman" w:cs="Times New Roman"/>
          <w:sz w:val="24"/>
          <w:szCs w:val="24"/>
        </w:rPr>
        <w:t xml:space="preserve"> vez utilizado o modelo de </w:t>
      </w:r>
      <w:proofErr w:type="spellStart"/>
      <w:r w:rsidRPr="00BA35A8">
        <w:rPr>
          <w:rFonts w:ascii="Times New Roman" w:hAnsi="Times New Roman" w:cs="Times New Roman"/>
          <w:sz w:val="24"/>
          <w:szCs w:val="24"/>
        </w:rPr>
        <w:t>previsão</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adequado</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foi</w:t>
      </w:r>
      <w:proofErr w:type="spellEnd"/>
      <w:r w:rsidRPr="00BA35A8">
        <w:rPr>
          <w:rFonts w:ascii="Times New Roman" w:hAnsi="Times New Roman" w:cs="Times New Roman"/>
          <w:sz w:val="24"/>
          <w:szCs w:val="24"/>
        </w:rPr>
        <w:t xml:space="preserve"> validado </w:t>
      </w:r>
      <w:proofErr w:type="spellStart"/>
      <w:r w:rsidRPr="00BA35A8">
        <w:rPr>
          <w:rFonts w:ascii="Times New Roman" w:hAnsi="Times New Roman" w:cs="Times New Roman"/>
          <w:sz w:val="24"/>
          <w:szCs w:val="24"/>
        </w:rPr>
        <w:t>com</w:t>
      </w:r>
      <w:proofErr w:type="spellEnd"/>
      <w:r w:rsidRPr="00BA35A8">
        <w:rPr>
          <w:rFonts w:ascii="Times New Roman" w:hAnsi="Times New Roman" w:cs="Times New Roman"/>
          <w:sz w:val="24"/>
          <w:szCs w:val="24"/>
        </w:rPr>
        <w:t xml:space="preserve"> 5 períodos para verificar se as </w:t>
      </w:r>
      <w:proofErr w:type="spellStart"/>
      <w:r w:rsidRPr="00BA35A8">
        <w:rPr>
          <w:rFonts w:ascii="Times New Roman" w:hAnsi="Times New Roman" w:cs="Times New Roman"/>
          <w:sz w:val="24"/>
          <w:szCs w:val="24"/>
        </w:rPr>
        <w:t>previsões</w:t>
      </w:r>
      <w:proofErr w:type="spellEnd"/>
      <w:r w:rsidRPr="00BA35A8">
        <w:rPr>
          <w:rFonts w:ascii="Times New Roman" w:hAnsi="Times New Roman" w:cs="Times New Roman"/>
          <w:sz w:val="24"/>
          <w:szCs w:val="24"/>
        </w:rPr>
        <w:t xml:space="preserve"> calculadas </w:t>
      </w:r>
      <w:proofErr w:type="spellStart"/>
      <w:r w:rsidRPr="00BA35A8">
        <w:rPr>
          <w:rFonts w:ascii="Times New Roman" w:hAnsi="Times New Roman" w:cs="Times New Roman"/>
          <w:sz w:val="24"/>
          <w:szCs w:val="24"/>
        </w:rPr>
        <w:t>estão</w:t>
      </w:r>
      <w:proofErr w:type="spellEnd"/>
      <w:r w:rsidRPr="00BA35A8">
        <w:rPr>
          <w:rFonts w:ascii="Times New Roman" w:hAnsi="Times New Roman" w:cs="Times New Roman"/>
          <w:sz w:val="24"/>
          <w:szCs w:val="24"/>
        </w:rPr>
        <w:t xml:space="preserve"> de </w:t>
      </w:r>
      <w:proofErr w:type="spellStart"/>
      <w:r w:rsidRPr="00BA35A8">
        <w:rPr>
          <w:rFonts w:ascii="Times New Roman" w:hAnsi="Times New Roman" w:cs="Times New Roman"/>
          <w:sz w:val="24"/>
          <w:szCs w:val="24"/>
        </w:rPr>
        <w:t>acordo</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com</w:t>
      </w:r>
      <w:proofErr w:type="spellEnd"/>
      <w:r w:rsidRPr="00BA35A8">
        <w:rPr>
          <w:rFonts w:ascii="Times New Roman" w:hAnsi="Times New Roman" w:cs="Times New Roman"/>
          <w:sz w:val="24"/>
          <w:szCs w:val="24"/>
        </w:rPr>
        <w:t xml:space="preserve"> os dados </w:t>
      </w:r>
      <w:proofErr w:type="spellStart"/>
      <w:r w:rsidRPr="00BA35A8">
        <w:rPr>
          <w:rFonts w:ascii="Times New Roman" w:hAnsi="Times New Roman" w:cs="Times New Roman"/>
          <w:sz w:val="24"/>
          <w:szCs w:val="24"/>
        </w:rPr>
        <w:t>reais</w:t>
      </w:r>
      <w:proofErr w:type="spellEnd"/>
      <w:r w:rsidRPr="00BA35A8">
        <w:rPr>
          <w:rFonts w:ascii="Times New Roman" w:hAnsi="Times New Roman" w:cs="Times New Roman"/>
          <w:sz w:val="24"/>
          <w:szCs w:val="24"/>
        </w:rPr>
        <w:t xml:space="preserve"> que </w:t>
      </w:r>
      <w:proofErr w:type="spellStart"/>
      <w:r w:rsidRPr="00BA35A8">
        <w:rPr>
          <w:rFonts w:ascii="Times New Roman" w:hAnsi="Times New Roman" w:cs="Times New Roman"/>
          <w:sz w:val="24"/>
          <w:szCs w:val="24"/>
        </w:rPr>
        <w:t>foram</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apresentados</w:t>
      </w:r>
      <w:proofErr w:type="spellEnd"/>
      <w:r w:rsidRPr="00BA35A8">
        <w:rPr>
          <w:rFonts w:ascii="Times New Roman" w:hAnsi="Times New Roman" w:cs="Times New Roman"/>
          <w:sz w:val="24"/>
          <w:szCs w:val="24"/>
        </w:rPr>
        <w:t xml:space="preserve"> do período 16 </w:t>
      </w:r>
      <w:proofErr w:type="spellStart"/>
      <w:r w:rsidRPr="00BA35A8">
        <w:rPr>
          <w:rFonts w:ascii="Times New Roman" w:hAnsi="Times New Roman" w:cs="Times New Roman"/>
          <w:sz w:val="24"/>
          <w:szCs w:val="24"/>
        </w:rPr>
        <w:t>ao</w:t>
      </w:r>
      <w:proofErr w:type="spellEnd"/>
      <w:r w:rsidRPr="00BA35A8">
        <w:rPr>
          <w:rFonts w:ascii="Times New Roman" w:hAnsi="Times New Roman" w:cs="Times New Roman"/>
          <w:sz w:val="24"/>
          <w:szCs w:val="24"/>
        </w:rPr>
        <w:t xml:space="preserve"> 20; Da mesma forma, </w:t>
      </w:r>
      <w:proofErr w:type="spellStart"/>
      <w:r w:rsidRPr="00BA35A8">
        <w:rPr>
          <w:rFonts w:ascii="Times New Roman" w:hAnsi="Times New Roman" w:cs="Times New Roman"/>
          <w:sz w:val="24"/>
          <w:szCs w:val="24"/>
        </w:rPr>
        <w:t>foram</w:t>
      </w:r>
      <w:proofErr w:type="spellEnd"/>
      <w:r w:rsidRPr="00BA35A8">
        <w:rPr>
          <w:rFonts w:ascii="Times New Roman" w:hAnsi="Times New Roman" w:cs="Times New Roman"/>
          <w:sz w:val="24"/>
          <w:szCs w:val="24"/>
        </w:rPr>
        <w:t xml:space="preserve"> realizados testes de </w:t>
      </w:r>
      <w:proofErr w:type="spellStart"/>
      <w:r w:rsidRPr="00BA35A8">
        <w:rPr>
          <w:rFonts w:ascii="Times New Roman" w:hAnsi="Times New Roman" w:cs="Times New Roman"/>
          <w:sz w:val="24"/>
          <w:szCs w:val="24"/>
        </w:rPr>
        <w:t>hipóteses</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estatísticas</w:t>
      </w:r>
      <w:proofErr w:type="spellEnd"/>
      <w:r w:rsidRPr="00BA35A8">
        <w:rPr>
          <w:rFonts w:ascii="Times New Roman" w:hAnsi="Times New Roman" w:cs="Times New Roman"/>
          <w:sz w:val="24"/>
          <w:szCs w:val="24"/>
        </w:rPr>
        <w:t xml:space="preserve"> para validar o modelo utilizado. </w:t>
      </w:r>
      <w:proofErr w:type="spellStart"/>
      <w:r w:rsidRPr="00BA35A8">
        <w:rPr>
          <w:rFonts w:ascii="Times New Roman" w:hAnsi="Times New Roman" w:cs="Times New Roman"/>
          <w:sz w:val="24"/>
          <w:szCs w:val="24"/>
        </w:rPr>
        <w:t>Além</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disso</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foram</w:t>
      </w:r>
      <w:proofErr w:type="spellEnd"/>
      <w:r w:rsidRPr="00BA35A8">
        <w:rPr>
          <w:rFonts w:ascii="Times New Roman" w:hAnsi="Times New Roman" w:cs="Times New Roman"/>
          <w:sz w:val="24"/>
          <w:szCs w:val="24"/>
        </w:rPr>
        <w:t xml:space="preserve"> realizados testes </w:t>
      </w:r>
      <w:proofErr w:type="spellStart"/>
      <w:r w:rsidRPr="00BA35A8">
        <w:rPr>
          <w:rFonts w:ascii="Times New Roman" w:hAnsi="Times New Roman" w:cs="Times New Roman"/>
          <w:sz w:val="24"/>
          <w:szCs w:val="24"/>
        </w:rPr>
        <w:t>com</w:t>
      </w:r>
      <w:proofErr w:type="spellEnd"/>
      <w:r w:rsidRPr="00BA35A8">
        <w:rPr>
          <w:rFonts w:ascii="Times New Roman" w:hAnsi="Times New Roman" w:cs="Times New Roman"/>
          <w:sz w:val="24"/>
          <w:szCs w:val="24"/>
        </w:rPr>
        <w:t xml:space="preserve"> diferentes </w:t>
      </w:r>
      <w:proofErr w:type="spellStart"/>
      <w:r w:rsidRPr="00BA35A8">
        <w:rPr>
          <w:rFonts w:ascii="Times New Roman" w:hAnsi="Times New Roman" w:cs="Times New Roman"/>
          <w:sz w:val="24"/>
          <w:szCs w:val="24"/>
        </w:rPr>
        <w:t>níveis</w:t>
      </w:r>
      <w:proofErr w:type="spellEnd"/>
      <w:r w:rsidRPr="00BA35A8">
        <w:rPr>
          <w:rFonts w:ascii="Times New Roman" w:hAnsi="Times New Roman" w:cs="Times New Roman"/>
          <w:sz w:val="24"/>
          <w:szCs w:val="24"/>
        </w:rPr>
        <w:t xml:space="preserve"> e fatores de </w:t>
      </w:r>
      <w:proofErr w:type="spellStart"/>
      <w:r w:rsidRPr="00BA35A8">
        <w:rPr>
          <w:rFonts w:ascii="Times New Roman" w:hAnsi="Times New Roman" w:cs="Times New Roman"/>
          <w:sz w:val="24"/>
          <w:szCs w:val="24"/>
        </w:rPr>
        <w:t>suavização</w:t>
      </w:r>
      <w:proofErr w:type="spellEnd"/>
      <w:r w:rsidRPr="00BA35A8">
        <w:rPr>
          <w:rFonts w:ascii="Times New Roman" w:hAnsi="Times New Roman" w:cs="Times New Roman"/>
          <w:sz w:val="24"/>
          <w:szCs w:val="24"/>
        </w:rPr>
        <w:t xml:space="preserve"> de </w:t>
      </w:r>
      <w:proofErr w:type="spellStart"/>
      <w:r w:rsidRPr="00BA35A8">
        <w:rPr>
          <w:rFonts w:ascii="Times New Roman" w:hAnsi="Times New Roman" w:cs="Times New Roman"/>
          <w:sz w:val="24"/>
          <w:szCs w:val="24"/>
        </w:rPr>
        <w:t>tendência</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sendo</w:t>
      </w:r>
      <w:proofErr w:type="spellEnd"/>
      <w:r w:rsidRPr="00BA35A8">
        <w:rPr>
          <w:rFonts w:ascii="Times New Roman" w:hAnsi="Times New Roman" w:cs="Times New Roman"/>
          <w:sz w:val="24"/>
          <w:szCs w:val="24"/>
        </w:rPr>
        <w:t xml:space="preserve"> utilizado </w:t>
      </w:r>
      <w:proofErr w:type="spellStart"/>
      <w:r w:rsidRPr="00BA35A8">
        <w:rPr>
          <w:rFonts w:ascii="Times New Roman" w:hAnsi="Times New Roman" w:cs="Times New Roman"/>
          <w:sz w:val="24"/>
          <w:szCs w:val="24"/>
        </w:rPr>
        <w:t>aquele</w:t>
      </w:r>
      <w:proofErr w:type="spellEnd"/>
      <w:r w:rsidRPr="00BA35A8">
        <w:rPr>
          <w:rFonts w:ascii="Times New Roman" w:hAnsi="Times New Roman" w:cs="Times New Roman"/>
          <w:sz w:val="24"/>
          <w:szCs w:val="24"/>
        </w:rPr>
        <w:t xml:space="preserve"> que </w:t>
      </w:r>
      <w:proofErr w:type="spellStart"/>
      <w:r w:rsidRPr="00BA35A8">
        <w:rPr>
          <w:rFonts w:ascii="Times New Roman" w:hAnsi="Times New Roman" w:cs="Times New Roman"/>
          <w:sz w:val="24"/>
          <w:szCs w:val="24"/>
        </w:rPr>
        <w:t>apresentou</w:t>
      </w:r>
      <w:proofErr w:type="spellEnd"/>
      <w:r w:rsidRPr="00BA35A8">
        <w:rPr>
          <w:rFonts w:ascii="Times New Roman" w:hAnsi="Times New Roman" w:cs="Times New Roman"/>
          <w:sz w:val="24"/>
          <w:szCs w:val="24"/>
        </w:rPr>
        <w:t xml:space="preserve"> menor erro por período, que </w:t>
      </w:r>
      <w:proofErr w:type="spellStart"/>
      <w:r w:rsidRPr="00BA35A8">
        <w:rPr>
          <w:rFonts w:ascii="Times New Roman" w:hAnsi="Times New Roman" w:cs="Times New Roman"/>
          <w:sz w:val="24"/>
          <w:szCs w:val="24"/>
        </w:rPr>
        <w:t>variou</w:t>
      </w:r>
      <w:proofErr w:type="spellEnd"/>
      <w:r w:rsidRPr="00BA35A8">
        <w:rPr>
          <w:rFonts w:ascii="Times New Roman" w:hAnsi="Times New Roman" w:cs="Times New Roman"/>
          <w:sz w:val="24"/>
          <w:szCs w:val="24"/>
        </w:rPr>
        <w:t xml:space="preserve"> de 0,21% a 8,88%. As </w:t>
      </w:r>
      <w:proofErr w:type="spellStart"/>
      <w:r w:rsidRPr="00BA35A8">
        <w:rPr>
          <w:rFonts w:ascii="Times New Roman" w:hAnsi="Times New Roman" w:cs="Times New Roman"/>
          <w:sz w:val="24"/>
          <w:szCs w:val="24"/>
        </w:rPr>
        <w:t>proporções</w:t>
      </w:r>
      <w:proofErr w:type="spellEnd"/>
      <w:r w:rsidRPr="00BA35A8">
        <w:rPr>
          <w:rFonts w:ascii="Times New Roman" w:hAnsi="Times New Roman" w:cs="Times New Roman"/>
          <w:sz w:val="24"/>
          <w:szCs w:val="24"/>
        </w:rPr>
        <w:t xml:space="preserve"> aluno-</w:t>
      </w:r>
      <w:proofErr w:type="spellStart"/>
      <w:r w:rsidRPr="00BA35A8">
        <w:rPr>
          <w:rFonts w:ascii="Times New Roman" w:hAnsi="Times New Roman" w:cs="Times New Roman"/>
          <w:sz w:val="24"/>
          <w:szCs w:val="24"/>
        </w:rPr>
        <w:t>professor</w:t>
      </w:r>
      <w:proofErr w:type="spellEnd"/>
      <w:r w:rsidRPr="00BA35A8">
        <w:rPr>
          <w:rFonts w:ascii="Times New Roman" w:hAnsi="Times New Roman" w:cs="Times New Roman"/>
          <w:sz w:val="24"/>
          <w:szCs w:val="24"/>
        </w:rPr>
        <w:t xml:space="preserve"> e aluno-sala encontradas </w:t>
      </w:r>
      <w:proofErr w:type="spellStart"/>
      <w:r w:rsidRPr="00BA35A8">
        <w:rPr>
          <w:rFonts w:ascii="Times New Roman" w:hAnsi="Times New Roman" w:cs="Times New Roman"/>
          <w:sz w:val="24"/>
          <w:szCs w:val="24"/>
        </w:rPr>
        <w:t>foram</w:t>
      </w:r>
      <w:proofErr w:type="spellEnd"/>
      <w:r w:rsidRPr="00BA35A8">
        <w:rPr>
          <w:rFonts w:ascii="Times New Roman" w:hAnsi="Times New Roman" w:cs="Times New Roman"/>
          <w:sz w:val="24"/>
          <w:szCs w:val="24"/>
        </w:rPr>
        <w:t xml:space="preserve"> de 36 e 38, respectivamente.</w:t>
      </w:r>
    </w:p>
    <w:p w14:paraId="11CBE845" w14:textId="0FB99267" w:rsidR="00674D5C" w:rsidRPr="00BA35A8" w:rsidRDefault="00674D5C" w:rsidP="00674D5C">
      <w:pPr>
        <w:spacing w:after="0" w:line="360" w:lineRule="auto"/>
        <w:jc w:val="both"/>
        <w:rPr>
          <w:rFonts w:ascii="Times New Roman" w:hAnsi="Times New Roman" w:cs="Times New Roman"/>
          <w:sz w:val="24"/>
          <w:szCs w:val="24"/>
        </w:rPr>
      </w:pPr>
      <w:proofErr w:type="spellStart"/>
      <w:r w:rsidRPr="00674D5C">
        <w:rPr>
          <w:rFonts w:cstheme="minorHAnsi"/>
          <w:b/>
          <w:sz w:val="28"/>
          <w:szCs w:val="28"/>
        </w:rPr>
        <w:t>Palavras</w:t>
      </w:r>
      <w:proofErr w:type="spellEnd"/>
      <w:r w:rsidRPr="00674D5C">
        <w:rPr>
          <w:rFonts w:cstheme="minorHAnsi"/>
          <w:b/>
          <w:sz w:val="28"/>
          <w:szCs w:val="28"/>
        </w:rPr>
        <w:t>-chave:</w:t>
      </w:r>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previsão</w:t>
      </w:r>
      <w:proofErr w:type="spellEnd"/>
      <w:r w:rsidRPr="00BA35A8">
        <w:rPr>
          <w:rFonts w:ascii="Times New Roman" w:hAnsi="Times New Roman" w:cs="Times New Roman"/>
          <w:sz w:val="24"/>
          <w:szCs w:val="24"/>
        </w:rPr>
        <w:t xml:space="preserve">, </w:t>
      </w:r>
      <w:proofErr w:type="spellStart"/>
      <w:r w:rsidRPr="00BA35A8">
        <w:rPr>
          <w:rFonts w:ascii="Times New Roman" w:hAnsi="Times New Roman" w:cs="Times New Roman"/>
          <w:sz w:val="24"/>
          <w:szCs w:val="24"/>
        </w:rPr>
        <w:t>infraestrutura</w:t>
      </w:r>
      <w:proofErr w:type="spellEnd"/>
      <w:r w:rsidRPr="00BA35A8">
        <w:rPr>
          <w:rFonts w:ascii="Times New Roman" w:hAnsi="Times New Roman" w:cs="Times New Roman"/>
          <w:sz w:val="24"/>
          <w:szCs w:val="24"/>
        </w:rPr>
        <w:t xml:space="preserve">, demanda escolar, </w:t>
      </w:r>
      <w:proofErr w:type="spellStart"/>
      <w:r w:rsidRPr="00BA35A8">
        <w:rPr>
          <w:rFonts w:ascii="Times New Roman" w:hAnsi="Times New Roman" w:cs="Times New Roman"/>
          <w:sz w:val="24"/>
          <w:szCs w:val="24"/>
        </w:rPr>
        <w:t>suavização</w:t>
      </w:r>
      <w:proofErr w:type="spellEnd"/>
      <w:r w:rsidRPr="00BA35A8">
        <w:rPr>
          <w:rFonts w:ascii="Times New Roman" w:hAnsi="Times New Roman" w:cs="Times New Roman"/>
          <w:sz w:val="24"/>
          <w:szCs w:val="24"/>
        </w:rPr>
        <w:t xml:space="preserve"> exponencial, </w:t>
      </w:r>
      <w:proofErr w:type="spellStart"/>
      <w:r w:rsidRPr="00BA35A8">
        <w:rPr>
          <w:rFonts w:ascii="Times New Roman" w:hAnsi="Times New Roman" w:cs="Times New Roman"/>
          <w:sz w:val="24"/>
          <w:szCs w:val="24"/>
        </w:rPr>
        <w:t>estatística</w:t>
      </w:r>
      <w:proofErr w:type="spellEnd"/>
      <w:r w:rsidRPr="00BA35A8">
        <w:rPr>
          <w:rFonts w:ascii="Times New Roman" w:hAnsi="Times New Roman" w:cs="Times New Roman"/>
          <w:sz w:val="24"/>
          <w:szCs w:val="24"/>
        </w:rPr>
        <w:t xml:space="preserve"> paramétrica.</w:t>
      </w:r>
    </w:p>
    <w:p w14:paraId="579C53B8" w14:textId="38CE7EBB" w:rsidR="00674D5C" w:rsidRPr="004334EF" w:rsidRDefault="00674D5C" w:rsidP="00674D5C">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Junio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Enero 2024</w:t>
      </w:r>
    </w:p>
    <w:p w14:paraId="23449722" w14:textId="77777777" w:rsidR="00674D5C" w:rsidRPr="00787504" w:rsidRDefault="00000000" w:rsidP="00674D5C">
      <w:pPr>
        <w:spacing w:after="0" w:line="360" w:lineRule="auto"/>
        <w:jc w:val="both"/>
        <w:rPr>
          <w:rFonts w:ascii="Times New Roman" w:hAnsi="Times New Roman" w:cs="Times New Roman"/>
          <w:sz w:val="24"/>
          <w:szCs w:val="24"/>
          <w:lang w:val="en-US"/>
        </w:rPr>
      </w:pPr>
      <w:r>
        <w:rPr>
          <w:noProof/>
        </w:rPr>
        <w:pict w14:anchorId="2DACC207">
          <v:rect id="_x0000_i1025" style="width:441.9pt;height:.05pt" o:hralign="center" o:hrstd="t" o:hr="t" fillcolor="#a0a0a0" stroked="f"/>
        </w:pict>
      </w:r>
    </w:p>
    <w:p w14:paraId="2B3EF419" w14:textId="77777777" w:rsidR="004423DE" w:rsidRPr="00732878" w:rsidRDefault="00480CFC" w:rsidP="00302190">
      <w:pPr>
        <w:spacing w:after="0" w:line="360" w:lineRule="auto"/>
        <w:jc w:val="center"/>
        <w:rPr>
          <w:rFonts w:ascii="Times New Roman" w:hAnsi="Times New Roman" w:cs="Times New Roman"/>
          <w:b/>
          <w:sz w:val="32"/>
          <w:szCs w:val="32"/>
        </w:rPr>
      </w:pPr>
      <w:r w:rsidRPr="00732878">
        <w:rPr>
          <w:rFonts w:ascii="Times New Roman" w:hAnsi="Times New Roman" w:cs="Times New Roman"/>
          <w:b/>
          <w:sz w:val="32"/>
          <w:szCs w:val="32"/>
        </w:rPr>
        <w:t>Introducción</w:t>
      </w:r>
    </w:p>
    <w:p w14:paraId="1903114E" w14:textId="77777777" w:rsidR="008F05BD" w:rsidRDefault="008F05BD" w:rsidP="00674D5C">
      <w:pPr>
        <w:spacing w:after="0" w:line="360" w:lineRule="auto"/>
        <w:ind w:firstLine="708"/>
        <w:jc w:val="both"/>
        <w:rPr>
          <w:rFonts w:ascii="Times New Roman" w:hAnsi="Times New Roman" w:cs="Times New Roman"/>
          <w:sz w:val="24"/>
          <w:szCs w:val="24"/>
        </w:rPr>
      </w:pPr>
      <w:bookmarkStart w:id="0" w:name="_Hlk155773272"/>
      <w:r w:rsidRPr="00B40A1B">
        <w:rPr>
          <w:rFonts w:ascii="Times New Roman" w:hAnsi="Times New Roman" w:cs="Times New Roman"/>
          <w:sz w:val="24"/>
          <w:szCs w:val="24"/>
        </w:rPr>
        <w:t>La educación desempeña un papel de gran trascendencia en la adquisición de conocimientos, lo cual repercute en el cambio de pensamiento y en el mejoramiento de las condiciones sociales. Esto es especialmente evidente en la educación media superior, ya que es el periodo educativo que prepara al estudiante para decidir su futuro académico hacia el nivel licenciatura o para incorporarse al ámbito laboral con una carrera técnica. Asimismo, constituye la etapa en la que los jóvenes estudiantes comienzan a comprender el comportamiento social, económico, educativo y político del entorno en el cual se desenvuelven.</w:t>
      </w:r>
    </w:p>
    <w:p w14:paraId="25BB9C5A" w14:textId="77777777" w:rsidR="008F05BD" w:rsidRDefault="008F05BD"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lastRenderedPageBreak/>
        <w:t>Sin embargo, un aspecto importante</w:t>
      </w:r>
      <w:r>
        <w:rPr>
          <w:rFonts w:ascii="Times New Roman" w:hAnsi="Times New Roman" w:cs="Times New Roman"/>
          <w:sz w:val="24"/>
          <w:szCs w:val="24"/>
        </w:rPr>
        <w:t xml:space="preserve"> por</w:t>
      </w:r>
      <w:r w:rsidRPr="00B40A1B">
        <w:rPr>
          <w:rFonts w:ascii="Times New Roman" w:hAnsi="Times New Roman" w:cs="Times New Roman"/>
          <w:sz w:val="24"/>
          <w:szCs w:val="24"/>
        </w:rPr>
        <w:t xml:space="preserve"> considerar dentro del entorno de la ciudad es la inseguridad que ha prevalecido durante los últimos 15 años. Por lo tanto, resulta relevante proporcionar a los jóvenes los espacios necesarios para que no vean truncados sus estudios después de la educación secundaria</w:t>
      </w:r>
      <w:r>
        <w:rPr>
          <w:rFonts w:ascii="Times New Roman" w:hAnsi="Times New Roman" w:cs="Times New Roman"/>
          <w:sz w:val="24"/>
          <w:szCs w:val="24"/>
        </w:rPr>
        <w:t>, lo cual incluye</w:t>
      </w:r>
      <w:r w:rsidRPr="00B40A1B">
        <w:rPr>
          <w:rFonts w:ascii="Times New Roman" w:hAnsi="Times New Roman" w:cs="Times New Roman"/>
          <w:sz w:val="24"/>
          <w:szCs w:val="24"/>
        </w:rPr>
        <w:t xml:space="preserve"> abordar las necesidades de infraestructura de acuerdo con la demanda histórica. </w:t>
      </w:r>
    </w:p>
    <w:p w14:paraId="2969F952" w14:textId="77777777" w:rsidR="008F05BD" w:rsidRDefault="008F05BD"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Al respecto, Pacheco-Martínez (2021) destaca que la infraestructura física educativa debe ser tomada en cuenta para promover el desarrollo de los estudiantes en un ambiente de calidad.</w:t>
      </w:r>
      <w:r>
        <w:rPr>
          <w:rFonts w:ascii="Times New Roman" w:hAnsi="Times New Roman" w:cs="Times New Roman"/>
          <w:sz w:val="24"/>
          <w:szCs w:val="24"/>
        </w:rPr>
        <w:t xml:space="preserve"> Por su parte, s</w:t>
      </w:r>
      <w:r w:rsidRPr="00B40A1B">
        <w:rPr>
          <w:rFonts w:ascii="Times New Roman" w:hAnsi="Times New Roman" w:cs="Times New Roman"/>
          <w:sz w:val="24"/>
          <w:szCs w:val="24"/>
        </w:rPr>
        <w:t xml:space="preserve">egún la </w:t>
      </w:r>
      <w:bookmarkStart w:id="1" w:name="_Hlk155790649"/>
      <w:r w:rsidRPr="00B40A1B">
        <w:rPr>
          <w:rFonts w:ascii="Times New Roman" w:hAnsi="Times New Roman" w:cs="Times New Roman"/>
          <w:sz w:val="24"/>
          <w:szCs w:val="24"/>
        </w:rPr>
        <w:t>Organización para la Cooperación y el Desarrollo Económico</w:t>
      </w:r>
      <w:bookmarkEnd w:id="1"/>
      <w:r w:rsidRPr="00B40A1B">
        <w:rPr>
          <w:rFonts w:ascii="Times New Roman" w:hAnsi="Times New Roman" w:cs="Times New Roman"/>
          <w:sz w:val="24"/>
          <w:szCs w:val="24"/>
        </w:rPr>
        <w:t xml:space="preserve"> (OCDE) (2021), la relación profesor-alumno para el nivel medio tiene una media de 13 estudiantes por profesor, mientras que en México la proporción es de 28 estudiantes por maestro. En cuanto al tamaño de la clase </w:t>
      </w:r>
      <w:r>
        <w:rPr>
          <w:rFonts w:ascii="Times New Roman" w:hAnsi="Times New Roman" w:cs="Times New Roman"/>
          <w:sz w:val="24"/>
          <w:szCs w:val="24"/>
        </w:rPr>
        <w:t>—</w:t>
      </w:r>
      <w:r w:rsidRPr="00B40A1B">
        <w:rPr>
          <w:rFonts w:ascii="Times New Roman" w:hAnsi="Times New Roman" w:cs="Times New Roman"/>
          <w:sz w:val="24"/>
          <w:szCs w:val="24"/>
        </w:rPr>
        <w:t>es decir, la cantidad de estudiantes por aula</w:t>
      </w:r>
      <w:r>
        <w:rPr>
          <w:rFonts w:ascii="Times New Roman" w:hAnsi="Times New Roman" w:cs="Times New Roman"/>
          <w:sz w:val="24"/>
          <w:szCs w:val="24"/>
        </w:rPr>
        <w:t>—,</w:t>
      </w:r>
      <w:r w:rsidRPr="00B40A1B">
        <w:rPr>
          <w:rFonts w:ascii="Times New Roman" w:hAnsi="Times New Roman" w:cs="Times New Roman"/>
          <w:sz w:val="24"/>
          <w:szCs w:val="24"/>
        </w:rPr>
        <w:t xml:space="preserve"> en México se tienen 27 estudiantes, mientras que la media de la OCDE (2021) es de 23. Además, en el sector de la educación privada, la relación es de 14 estudiantes por maestro.</w:t>
      </w:r>
    </w:p>
    <w:p w14:paraId="618E8359" w14:textId="511C061D" w:rsidR="008F05BD" w:rsidRDefault="008F05BD"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De acuerdo con la Dirección General de Planeación, Programación y Estadística Educativa (DGPPEE) de la Secretaría de Educación Pública (SEP) (2022), en el estado de Chihuahua existen 6 planteles del mismo tipo que la institución bajo estudio, de los cuales 5 se encuentran en Cd. Juárez, Chihuahua. Debido a lo anterior, es importante pronosticar la demanda estudiantil interesada en este tipo de educación para incrementar la capacidad de inscripción</w:t>
      </w:r>
      <w:r>
        <w:rPr>
          <w:rFonts w:ascii="Times New Roman" w:hAnsi="Times New Roman" w:cs="Times New Roman"/>
          <w:sz w:val="24"/>
          <w:szCs w:val="24"/>
        </w:rPr>
        <w:t>, pues</w:t>
      </w:r>
      <w:r w:rsidRPr="00B40A1B">
        <w:rPr>
          <w:rFonts w:ascii="Times New Roman" w:hAnsi="Times New Roman" w:cs="Times New Roman"/>
          <w:sz w:val="24"/>
          <w:szCs w:val="24"/>
        </w:rPr>
        <w:t xml:space="preserve"> </w:t>
      </w:r>
      <w:r>
        <w:rPr>
          <w:rFonts w:ascii="Times New Roman" w:hAnsi="Times New Roman" w:cs="Times New Roman"/>
          <w:sz w:val="24"/>
          <w:szCs w:val="24"/>
        </w:rPr>
        <w:t>en</w:t>
      </w:r>
      <w:r w:rsidRPr="00B40A1B">
        <w:rPr>
          <w:rFonts w:ascii="Times New Roman" w:hAnsi="Times New Roman" w:cs="Times New Roman"/>
          <w:sz w:val="24"/>
          <w:szCs w:val="24"/>
        </w:rPr>
        <w:t xml:space="preserve"> una ciudad con 141 planteles de educación secundaria que cuentan con 79</w:t>
      </w:r>
      <w:r>
        <w:rPr>
          <w:rFonts w:ascii="Times New Roman" w:hAnsi="Times New Roman" w:cs="Times New Roman"/>
          <w:sz w:val="24"/>
          <w:szCs w:val="24"/>
        </w:rPr>
        <w:t> </w:t>
      </w:r>
      <w:r w:rsidRPr="00B40A1B">
        <w:rPr>
          <w:rFonts w:ascii="Times New Roman" w:hAnsi="Times New Roman" w:cs="Times New Roman"/>
          <w:sz w:val="24"/>
          <w:szCs w:val="24"/>
        </w:rPr>
        <w:t>835 alumnos, resulta crítico planificar la capacidad de instituciones de educación media superior, especialmente en bachilleratos tecnológicos, los cuales son escasos en la ciudad.</w:t>
      </w:r>
    </w:p>
    <w:p w14:paraId="3351CEE4" w14:textId="77777777" w:rsidR="008F05BD" w:rsidRDefault="008F05BD"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Ahora bien, la institución en la que se desarrolla esta investigación forma parte de un programa gubernamental que busca facilitar el acceso a la educación, tanto a nivel medio superior como superior. Esta institución se encuentra ubicada al sur de la ciudad, en una zona caracterizada por una movilidad deficiente y escasa en términos de sistemas de transporte. Además, pertenece a un sector de la ciudad con un elevado crecimiento demográfico, considerado de bajos recursos y vulnerable. Por esta razón, el programa fue diseñado con el propósito de atender al segmento estudiantil residente en esta área, acercando las instituciones a los estudiantes y evitando la movilidad y la posible deserción debido a la lejanía de las instalaciones en la mancha urbana.</w:t>
      </w:r>
    </w:p>
    <w:p w14:paraId="647AC755" w14:textId="77777777" w:rsidR="008F05BD" w:rsidRDefault="008F05BD"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 xml:space="preserve">En su análisis del crecimiento de la matrícula y del personal docente en México en bachillerato (del ciclo 1963-1964 al 2011-2012), Olvera (2013) señala que la </w:t>
      </w:r>
      <w:r>
        <w:rPr>
          <w:rFonts w:ascii="Times New Roman" w:hAnsi="Times New Roman" w:cs="Times New Roman"/>
          <w:sz w:val="24"/>
          <w:szCs w:val="24"/>
        </w:rPr>
        <w:t>primera</w:t>
      </w:r>
      <w:r w:rsidRPr="00B40A1B">
        <w:rPr>
          <w:rFonts w:ascii="Times New Roman" w:hAnsi="Times New Roman" w:cs="Times New Roman"/>
          <w:sz w:val="24"/>
          <w:szCs w:val="24"/>
        </w:rPr>
        <w:t xml:space="preserve"> se ha incrementado 30.9 veces, mientras que </w:t>
      </w:r>
      <w:r>
        <w:rPr>
          <w:rFonts w:ascii="Times New Roman" w:hAnsi="Times New Roman" w:cs="Times New Roman"/>
          <w:sz w:val="24"/>
          <w:szCs w:val="24"/>
        </w:rPr>
        <w:t>la segunda</w:t>
      </w:r>
      <w:r w:rsidRPr="00B40A1B">
        <w:rPr>
          <w:rFonts w:ascii="Times New Roman" w:hAnsi="Times New Roman" w:cs="Times New Roman"/>
          <w:sz w:val="24"/>
          <w:szCs w:val="24"/>
        </w:rPr>
        <w:t xml:space="preserve"> solo ha crecido 17.2 veces. Esto evidencia una </w:t>
      </w:r>
      <w:r w:rsidRPr="00B40A1B">
        <w:rPr>
          <w:rFonts w:ascii="Times New Roman" w:hAnsi="Times New Roman" w:cs="Times New Roman"/>
          <w:sz w:val="24"/>
          <w:szCs w:val="24"/>
        </w:rPr>
        <w:lastRenderedPageBreak/>
        <w:t>desproporción en la capacidad necesaria para atender la demanda en términos de calidad en la atención a los estudiantes. Cabe destacar que, según el INEGI (2023</w:t>
      </w:r>
      <w:r>
        <w:rPr>
          <w:rFonts w:ascii="Times New Roman" w:hAnsi="Times New Roman" w:cs="Times New Roman"/>
          <w:sz w:val="24"/>
          <w:szCs w:val="24"/>
        </w:rPr>
        <w:t>a</w:t>
      </w:r>
      <w:r w:rsidRPr="00B40A1B">
        <w:rPr>
          <w:rFonts w:ascii="Times New Roman" w:hAnsi="Times New Roman" w:cs="Times New Roman"/>
          <w:sz w:val="24"/>
          <w:szCs w:val="24"/>
        </w:rPr>
        <w:t>, 2023</w:t>
      </w:r>
      <w:r>
        <w:rPr>
          <w:rFonts w:ascii="Times New Roman" w:hAnsi="Times New Roman" w:cs="Times New Roman"/>
          <w:sz w:val="24"/>
          <w:szCs w:val="24"/>
        </w:rPr>
        <w:t>b</w:t>
      </w:r>
      <w:r w:rsidRPr="00B40A1B">
        <w:rPr>
          <w:rFonts w:ascii="Times New Roman" w:hAnsi="Times New Roman" w:cs="Times New Roman"/>
          <w:sz w:val="24"/>
          <w:szCs w:val="24"/>
        </w:rPr>
        <w:t>), el aumento de la matrícula continúa en proporciones similares en la actualidad, con incrementos del 19.5</w:t>
      </w:r>
      <w:r>
        <w:rPr>
          <w:rFonts w:ascii="Times New Roman" w:hAnsi="Times New Roman" w:cs="Times New Roman"/>
          <w:sz w:val="24"/>
          <w:szCs w:val="24"/>
        </w:rPr>
        <w:t xml:space="preserve"> %</w:t>
      </w:r>
      <w:r w:rsidRPr="00B40A1B">
        <w:rPr>
          <w:rFonts w:ascii="Times New Roman" w:hAnsi="Times New Roman" w:cs="Times New Roman"/>
          <w:sz w:val="24"/>
          <w:szCs w:val="24"/>
        </w:rPr>
        <w:t xml:space="preserve"> y 8.1</w:t>
      </w:r>
      <w:r>
        <w:rPr>
          <w:rFonts w:ascii="Times New Roman" w:hAnsi="Times New Roman" w:cs="Times New Roman"/>
          <w:sz w:val="24"/>
          <w:szCs w:val="24"/>
        </w:rPr>
        <w:t xml:space="preserve"> %,</w:t>
      </w:r>
      <w:r w:rsidRPr="00B40A1B">
        <w:rPr>
          <w:rFonts w:ascii="Times New Roman" w:hAnsi="Times New Roman" w:cs="Times New Roman"/>
          <w:sz w:val="24"/>
          <w:szCs w:val="24"/>
        </w:rPr>
        <w:t xml:space="preserve"> respectivamente. En otras palabras, la diferencia entre la proporción de alumnos y personal docente es aproximadamente del 55</w:t>
      </w:r>
      <w:r>
        <w:rPr>
          <w:rFonts w:ascii="Times New Roman" w:hAnsi="Times New Roman" w:cs="Times New Roman"/>
          <w:sz w:val="24"/>
          <w:szCs w:val="24"/>
        </w:rPr>
        <w:t xml:space="preserve"> %</w:t>
      </w:r>
      <w:r w:rsidRPr="00B40A1B">
        <w:rPr>
          <w:rFonts w:ascii="Times New Roman" w:hAnsi="Times New Roman" w:cs="Times New Roman"/>
          <w:sz w:val="24"/>
          <w:szCs w:val="24"/>
        </w:rPr>
        <w:t xml:space="preserve">, </w:t>
      </w:r>
      <w:r>
        <w:rPr>
          <w:rFonts w:ascii="Times New Roman" w:hAnsi="Times New Roman" w:cs="Times New Roman"/>
          <w:sz w:val="24"/>
          <w:szCs w:val="24"/>
        </w:rPr>
        <w:t>con</w:t>
      </w:r>
      <w:r w:rsidRPr="00B40A1B">
        <w:rPr>
          <w:rFonts w:ascii="Times New Roman" w:hAnsi="Times New Roman" w:cs="Times New Roman"/>
          <w:sz w:val="24"/>
          <w:szCs w:val="24"/>
        </w:rPr>
        <w:t xml:space="preserve"> una disminución debido a la pandemia del covid-19.</w:t>
      </w:r>
    </w:p>
    <w:p w14:paraId="553E0528" w14:textId="77777777" w:rsidR="008F05BD" w:rsidRDefault="008F05BD" w:rsidP="00674D5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a</w:t>
      </w:r>
      <w:r w:rsidRPr="00B40A1B">
        <w:rPr>
          <w:rFonts w:ascii="Times New Roman" w:hAnsi="Times New Roman" w:cs="Times New Roman"/>
          <w:sz w:val="24"/>
          <w:szCs w:val="24"/>
        </w:rPr>
        <w:t>l ser una institución de educación del sector público, resulta crucial planificar cómo cubrir las necesidades requeridas para brindar una atención de calidad a los estudiantes de nivel medio superior en el mencionado sector. El proceso de contratación de personal docente es prologando, ya que la autorización de recursos depende del presupuesto anual autorizado para la SEP.</w:t>
      </w:r>
    </w:p>
    <w:p w14:paraId="4758C458" w14:textId="77777777" w:rsidR="008F05BD" w:rsidRDefault="008F05BD" w:rsidP="00674D5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respecto, </w:t>
      </w:r>
      <w:r w:rsidRPr="00B40A1B">
        <w:rPr>
          <w:rFonts w:ascii="Times New Roman" w:hAnsi="Times New Roman" w:cs="Times New Roman"/>
          <w:sz w:val="24"/>
          <w:szCs w:val="24"/>
        </w:rPr>
        <w:t>Armstrong y Kotler (2013) sostienen que las empresas deben decidir primero a qué clientes van a servir</w:t>
      </w:r>
      <w:r>
        <w:rPr>
          <w:rFonts w:ascii="Times New Roman" w:hAnsi="Times New Roman" w:cs="Times New Roman"/>
          <w:sz w:val="24"/>
          <w:szCs w:val="24"/>
        </w:rPr>
        <w:t xml:space="preserve">, pues </w:t>
      </w:r>
      <w:r w:rsidRPr="00B40A1B">
        <w:rPr>
          <w:rFonts w:ascii="Times New Roman" w:hAnsi="Times New Roman" w:cs="Times New Roman"/>
          <w:sz w:val="24"/>
          <w:szCs w:val="24"/>
        </w:rPr>
        <w:t xml:space="preserve">la satisfacción de </w:t>
      </w:r>
      <w:r>
        <w:rPr>
          <w:rFonts w:ascii="Times New Roman" w:hAnsi="Times New Roman" w:cs="Times New Roman"/>
          <w:sz w:val="24"/>
          <w:szCs w:val="24"/>
        </w:rPr>
        <w:t>este</w:t>
      </w:r>
      <w:r w:rsidRPr="00B40A1B">
        <w:rPr>
          <w:rFonts w:ascii="Times New Roman" w:hAnsi="Times New Roman" w:cs="Times New Roman"/>
          <w:sz w:val="24"/>
          <w:szCs w:val="24"/>
        </w:rPr>
        <w:t xml:space="preserve"> depende del desempeño percibido en relación con sus expectativas. Asimismo, consideran la segmentación demográfica, que puede abarcar desde el país</w:t>
      </w:r>
      <w:r>
        <w:rPr>
          <w:rFonts w:ascii="Times New Roman" w:hAnsi="Times New Roman" w:cs="Times New Roman"/>
          <w:sz w:val="24"/>
          <w:szCs w:val="24"/>
        </w:rPr>
        <w:t>,</w:t>
      </w:r>
      <w:r w:rsidRPr="00B40A1B">
        <w:rPr>
          <w:rFonts w:ascii="Times New Roman" w:hAnsi="Times New Roman" w:cs="Times New Roman"/>
          <w:sz w:val="24"/>
          <w:szCs w:val="24"/>
        </w:rPr>
        <w:t xml:space="preserve"> el estado</w:t>
      </w:r>
      <w:r>
        <w:rPr>
          <w:rFonts w:ascii="Times New Roman" w:hAnsi="Times New Roman" w:cs="Times New Roman"/>
          <w:sz w:val="24"/>
          <w:szCs w:val="24"/>
        </w:rPr>
        <w:t>,</w:t>
      </w:r>
      <w:r w:rsidRPr="00B40A1B">
        <w:rPr>
          <w:rFonts w:ascii="Times New Roman" w:hAnsi="Times New Roman" w:cs="Times New Roman"/>
          <w:sz w:val="24"/>
          <w:szCs w:val="24"/>
        </w:rPr>
        <w:t xml:space="preserve"> el municipio, la ciudad e incluso los vecindarios. Otro aspecto que definen es la segmentación por beneficios, donde la clasifican según los diferentes beneficios que los clientes buscan obtener. En este caso, la empresa sería la autoridad educativa, y los clientes serían los estudiantes </w:t>
      </w:r>
      <w:r>
        <w:rPr>
          <w:rFonts w:ascii="Times New Roman" w:hAnsi="Times New Roman" w:cs="Times New Roman"/>
          <w:sz w:val="24"/>
          <w:szCs w:val="24"/>
        </w:rPr>
        <w:t>por</w:t>
      </w:r>
      <w:r w:rsidRPr="00B40A1B">
        <w:rPr>
          <w:rFonts w:ascii="Times New Roman" w:hAnsi="Times New Roman" w:cs="Times New Roman"/>
          <w:sz w:val="24"/>
          <w:szCs w:val="24"/>
        </w:rPr>
        <w:t xml:space="preserve"> atender.</w:t>
      </w:r>
    </w:p>
    <w:p w14:paraId="337144A1" w14:textId="74A1FA20" w:rsidR="008F05BD" w:rsidRDefault="008F05BD" w:rsidP="00674D5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definitiva, y siguiendo </w:t>
      </w:r>
      <w:r w:rsidRPr="00B40A1B">
        <w:rPr>
          <w:rFonts w:ascii="Times New Roman" w:hAnsi="Times New Roman" w:cs="Times New Roman"/>
          <w:sz w:val="24"/>
          <w:szCs w:val="24"/>
        </w:rPr>
        <w:t xml:space="preserve">la perspectiva de Kotler y Keller (2011), quienes indican que en el patrón de preferencias homogéneas </w:t>
      </w:r>
      <w:r>
        <w:rPr>
          <w:rFonts w:ascii="Times New Roman" w:hAnsi="Times New Roman" w:cs="Times New Roman"/>
          <w:sz w:val="24"/>
          <w:szCs w:val="24"/>
        </w:rPr>
        <w:t>de</w:t>
      </w:r>
      <w:r w:rsidRPr="00B40A1B">
        <w:rPr>
          <w:rFonts w:ascii="Times New Roman" w:hAnsi="Times New Roman" w:cs="Times New Roman"/>
          <w:sz w:val="24"/>
          <w:szCs w:val="24"/>
        </w:rPr>
        <w:t xml:space="preserve"> la segmentación de mercado todos los consumidores tienen la misma preferencia y no hay segmentos naturales, esta investigación se enfoca en considerar el comportamiento histórico de la demanda.</w:t>
      </w:r>
    </w:p>
    <w:p w14:paraId="05058F85" w14:textId="77777777" w:rsidR="008F05BD" w:rsidRPr="00B40A1B" w:rsidRDefault="008F05BD" w:rsidP="00674D5C">
      <w:pPr>
        <w:spacing w:after="0" w:line="360" w:lineRule="auto"/>
        <w:ind w:firstLine="708"/>
        <w:jc w:val="both"/>
        <w:rPr>
          <w:rFonts w:ascii="Times New Roman" w:hAnsi="Times New Roman" w:cs="Times New Roman"/>
          <w:sz w:val="24"/>
          <w:szCs w:val="24"/>
        </w:rPr>
      </w:pPr>
    </w:p>
    <w:p w14:paraId="47C049D4" w14:textId="14329C47" w:rsidR="001B3D07" w:rsidRPr="003325A7" w:rsidRDefault="001B3D07" w:rsidP="00674D5C">
      <w:pPr>
        <w:spacing w:after="0" w:line="360" w:lineRule="auto"/>
        <w:jc w:val="center"/>
        <w:rPr>
          <w:rFonts w:ascii="Times New Roman" w:hAnsi="Times New Roman" w:cs="Times New Roman"/>
          <w:b/>
          <w:sz w:val="28"/>
          <w:szCs w:val="28"/>
        </w:rPr>
      </w:pPr>
      <w:r w:rsidRPr="003325A7">
        <w:rPr>
          <w:rFonts w:ascii="Times New Roman" w:hAnsi="Times New Roman" w:cs="Times New Roman"/>
          <w:b/>
          <w:sz w:val="28"/>
          <w:szCs w:val="28"/>
        </w:rPr>
        <w:t xml:space="preserve">Marco </w:t>
      </w:r>
      <w:r w:rsidR="008F05BD">
        <w:rPr>
          <w:rFonts w:ascii="Times New Roman" w:hAnsi="Times New Roman" w:cs="Times New Roman"/>
          <w:b/>
          <w:sz w:val="28"/>
          <w:szCs w:val="28"/>
        </w:rPr>
        <w:t>t</w:t>
      </w:r>
      <w:r w:rsidRPr="003325A7">
        <w:rPr>
          <w:rFonts w:ascii="Times New Roman" w:hAnsi="Times New Roman" w:cs="Times New Roman"/>
          <w:b/>
          <w:sz w:val="28"/>
          <w:szCs w:val="28"/>
        </w:rPr>
        <w:t>eórico</w:t>
      </w:r>
    </w:p>
    <w:p w14:paraId="0C028EA9" w14:textId="41679B57" w:rsidR="00A354EB" w:rsidRDefault="00A354EB" w:rsidP="00674D5C">
      <w:pPr>
        <w:spacing w:after="0" w:line="360" w:lineRule="auto"/>
        <w:ind w:firstLine="708"/>
        <w:jc w:val="both"/>
        <w:rPr>
          <w:rFonts w:ascii="Times New Roman" w:hAnsi="Times New Roman" w:cs="Times New Roman"/>
          <w:sz w:val="24"/>
          <w:szCs w:val="24"/>
        </w:rPr>
      </w:pPr>
      <w:bookmarkStart w:id="2" w:name="_Hlk155773406"/>
      <w:bookmarkEnd w:id="0"/>
      <w:r w:rsidRPr="00B40A1B">
        <w:rPr>
          <w:rFonts w:ascii="Times New Roman" w:hAnsi="Times New Roman" w:cs="Times New Roman"/>
          <w:sz w:val="24"/>
          <w:szCs w:val="24"/>
        </w:rPr>
        <w:t xml:space="preserve">La aplicación de modelos de pronósticos estadísticos para estimar la demanda futura en la institución bajo estudio no ha sido abordada en su totalidad. </w:t>
      </w:r>
      <w:r>
        <w:rPr>
          <w:rFonts w:ascii="Times New Roman" w:hAnsi="Times New Roman" w:cs="Times New Roman"/>
          <w:sz w:val="24"/>
          <w:szCs w:val="24"/>
        </w:rPr>
        <w:t>Por ejemplo, s</w:t>
      </w:r>
      <w:r w:rsidRPr="00B40A1B">
        <w:rPr>
          <w:rFonts w:ascii="Times New Roman" w:hAnsi="Times New Roman" w:cs="Times New Roman"/>
          <w:sz w:val="24"/>
          <w:szCs w:val="24"/>
        </w:rPr>
        <w:t>e han realizado estudios similares, como el caso de Tarango</w:t>
      </w:r>
      <w:r w:rsidR="002A0F80" w:rsidRPr="002A0F80">
        <w:rPr>
          <w:rFonts w:ascii="Times New Roman" w:hAnsi="Times New Roman" w:cs="Times New Roman"/>
          <w:sz w:val="24"/>
          <w:szCs w:val="24"/>
        </w:rPr>
        <w:t>-Hernández</w:t>
      </w:r>
      <w:r w:rsidRPr="00B40A1B">
        <w:rPr>
          <w:rFonts w:ascii="Times New Roman" w:hAnsi="Times New Roman" w:cs="Times New Roman"/>
          <w:sz w:val="24"/>
          <w:szCs w:val="24"/>
        </w:rPr>
        <w:t xml:space="preserve"> </w:t>
      </w:r>
      <w:r w:rsidRPr="00377C93">
        <w:rPr>
          <w:rFonts w:ascii="Times New Roman" w:hAnsi="Times New Roman" w:cs="Times New Roman"/>
          <w:i/>
          <w:sz w:val="24"/>
          <w:szCs w:val="24"/>
        </w:rPr>
        <w:t>et al</w:t>
      </w:r>
      <w:r w:rsidRPr="00B40A1B">
        <w:rPr>
          <w:rFonts w:ascii="Times New Roman" w:hAnsi="Times New Roman" w:cs="Times New Roman"/>
          <w:sz w:val="24"/>
          <w:szCs w:val="24"/>
        </w:rPr>
        <w:t>. (2019), quien llevó a cabo una investigación en el Centro de Lenguas del Tecnológico Nacional de México</w:t>
      </w:r>
      <w:r>
        <w:rPr>
          <w:rFonts w:ascii="Times New Roman" w:hAnsi="Times New Roman" w:cs="Times New Roman"/>
          <w:sz w:val="24"/>
          <w:szCs w:val="24"/>
        </w:rPr>
        <w:t xml:space="preserve"> (</w:t>
      </w:r>
      <w:r w:rsidRPr="00B40A1B">
        <w:rPr>
          <w:rFonts w:ascii="Times New Roman" w:hAnsi="Times New Roman" w:cs="Times New Roman"/>
          <w:sz w:val="24"/>
          <w:szCs w:val="24"/>
        </w:rPr>
        <w:t>Instituto Tecnológico de Ciudad Juárez</w:t>
      </w:r>
      <w:r>
        <w:rPr>
          <w:rFonts w:ascii="Times New Roman" w:hAnsi="Times New Roman" w:cs="Times New Roman"/>
          <w:sz w:val="24"/>
          <w:szCs w:val="24"/>
        </w:rPr>
        <w:t>), con e</w:t>
      </w:r>
      <w:r w:rsidRPr="00B40A1B">
        <w:rPr>
          <w:rFonts w:ascii="Times New Roman" w:hAnsi="Times New Roman" w:cs="Times New Roman"/>
          <w:sz w:val="24"/>
          <w:szCs w:val="24"/>
        </w:rPr>
        <w:t>l propósito de mejorar el servicio a los estudiantes de este centro mediante el uso de modelos causales.</w:t>
      </w:r>
    </w:p>
    <w:p w14:paraId="5927AE54" w14:textId="77777777" w:rsidR="00A354EB" w:rsidRDefault="00A354EB" w:rsidP="00674D5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w:t>
      </w:r>
      <w:r w:rsidRPr="00B40A1B">
        <w:rPr>
          <w:rFonts w:ascii="Times New Roman" w:hAnsi="Times New Roman" w:cs="Times New Roman"/>
          <w:sz w:val="24"/>
          <w:szCs w:val="24"/>
        </w:rPr>
        <w:t xml:space="preserve">Sepúlveda-Silvestre (2020) empleó la metodología Box-Jenkins para determinar la demanda estudiantil de nivel posgrado con el objetivo de garantizar la infraestructura suficiente. </w:t>
      </w:r>
      <w:r>
        <w:rPr>
          <w:rFonts w:ascii="Times New Roman" w:hAnsi="Times New Roman" w:cs="Times New Roman"/>
          <w:sz w:val="24"/>
          <w:szCs w:val="24"/>
        </w:rPr>
        <w:t xml:space="preserve">Igualmente, </w:t>
      </w:r>
      <w:r w:rsidRPr="00B40A1B">
        <w:rPr>
          <w:rFonts w:ascii="Times New Roman" w:hAnsi="Times New Roman" w:cs="Times New Roman"/>
          <w:sz w:val="24"/>
          <w:szCs w:val="24"/>
        </w:rPr>
        <w:t xml:space="preserve">Kleiman (1975) señala que las instituciones públicas de educación superior basan sus pronósticos en índices económicos, </w:t>
      </w:r>
      <w:r>
        <w:rPr>
          <w:rFonts w:ascii="Times New Roman" w:hAnsi="Times New Roman" w:cs="Times New Roman"/>
          <w:sz w:val="24"/>
          <w:szCs w:val="24"/>
        </w:rPr>
        <w:t>para lo cual tienen</w:t>
      </w:r>
      <w:r w:rsidRPr="00B40A1B">
        <w:rPr>
          <w:rFonts w:ascii="Times New Roman" w:hAnsi="Times New Roman" w:cs="Times New Roman"/>
          <w:sz w:val="24"/>
          <w:szCs w:val="24"/>
        </w:rPr>
        <w:t xml:space="preserve"> como </w:t>
      </w:r>
      <w:r w:rsidRPr="00B40A1B">
        <w:rPr>
          <w:rFonts w:ascii="Times New Roman" w:hAnsi="Times New Roman" w:cs="Times New Roman"/>
          <w:sz w:val="24"/>
          <w:szCs w:val="24"/>
        </w:rPr>
        <w:lastRenderedPageBreak/>
        <w:t>referencia la proporción poblacional en edad estudiantil por nivel</w:t>
      </w:r>
      <w:r>
        <w:rPr>
          <w:rFonts w:ascii="Times New Roman" w:hAnsi="Times New Roman" w:cs="Times New Roman"/>
          <w:sz w:val="24"/>
          <w:szCs w:val="24"/>
        </w:rPr>
        <w:t>,</w:t>
      </w:r>
      <w:r w:rsidRPr="00B40A1B">
        <w:rPr>
          <w:rFonts w:ascii="Times New Roman" w:hAnsi="Times New Roman" w:cs="Times New Roman"/>
          <w:sz w:val="24"/>
          <w:szCs w:val="24"/>
        </w:rPr>
        <w:t xml:space="preserve"> </w:t>
      </w:r>
      <w:r>
        <w:rPr>
          <w:rFonts w:ascii="Times New Roman" w:hAnsi="Times New Roman" w:cs="Times New Roman"/>
          <w:sz w:val="24"/>
          <w:szCs w:val="24"/>
        </w:rPr>
        <w:t>a</w:t>
      </w:r>
      <w:r w:rsidRPr="00B40A1B">
        <w:rPr>
          <w:rFonts w:ascii="Times New Roman" w:hAnsi="Times New Roman" w:cs="Times New Roman"/>
          <w:sz w:val="24"/>
          <w:szCs w:val="24"/>
        </w:rPr>
        <w:t>unque también destaca la existencia de métodos estadísticos causales y de series temporales.</w:t>
      </w:r>
    </w:p>
    <w:p w14:paraId="6257AA8D" w14:textId="77777777" w:rsidR="00A354EB" w:rsidRDefault="00A354EB" w:rsidP="00674D5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su parte, </w:t>
      </w:r>
      <w:r w:rsidRPr="00B40A1B">
        <w:rPr>
          <w:rFonts w:ascii="Times New Roman" w:hAnsi="Times New Roman" w:cs="Times New Roman"/>
          <w:sz w:val="24"/>
          <w:szCs w:val="24"/>
        </w:rPr>
        <w:t xml:space="preserve">Tenjo-Galarza (2012) presenta metodologías demográficas y econométricas para proyectar la demanda estudiantil en Colombia. En el caso de Miller </w:t>
      </w:r>
      <w:r w:rsidRPr="00377C93">
        <w:rPr>
          <w:rFonts w:ascii="Times New Roman" w:hAnsi="Times New Roman" w:cs="Times New Roman"/>
          <w:i/>
          <w:sz w:val="24"/>
          <w:szCs w:val="24"/>
        </w:rPr>
        <w:t>et al</w:t>
      </w:r>
      <w:r w:rsidRPr="00B40A1B">
        <w:rPr>
          <w:rFonts w:ascii="Times New Roman" w:hAnsi="Times New Roman" w:cs="Times New Roman"/>
          <w:sz w:val="24"/>
          <w:szCs w:val="24"/>
        </w:rPr>
        <w:t xml:space="preserve">. (2021), </w:t>
      </w:r>
      <w:r>
        <w:rPr>
          <w:rFonts w:ascii="Times New Roman" w:hAnsi="Times New Roman" w:cs="Times New Roman"/>
          <w:sz w:val="24"/>
          <w:szCs w:val="24"/>
        </w:rPr>
        <w:t xml:space="preserve">señalan que </w:t>
      </w:r>
      <w:r w:rsidRPr="00B40A1B">
        <w:rPr>
          <w:rFonts w:ascii="Times New Roman" w:hAnsi="Times New Roman" w:cs="Times New Roman"/>
          <w:sz w:val="24"/>
          <w:szCs w:val="24"/>
        </w:rPr>
        <w:t>determinar la demanda estudiantil a nivel superior en México no es fácil, ya que los estudiantes consideran varias universidades al mismo tiempo al iniciar su educación superior</w:t>
      </w:r>
      <w:r>
        <w:rPr>
          <w:rFonts w:ascii="Times New Roman" w:hAnsi="Times New Roman" w:cs="Times New Roman"/>
          <w:sz w:val="24"/>
          <w:szCs w:val="24"/>
        </w:rPr>
        <w:t>, por lo que p</w:t>
      </w:r>
      <w:r w:rsidRPr="00B40A1B">
        <w:rPr>
          <w:rFonts w:ascii="Times New Roman" w:hAnsi="Times New Roman" w:cs="Times New Roman"/>
          <w:sz w:val="24"/>
          <w:szCs w:val="24"/>
        </w:rPr>
        <w:t>resentan un análisis sociodemográfico para pronosticar la demanda de ingreso a una institución de enseñanza pública.</w:t>
      </w:r>
    </w:p>
    <w:p w14:paraId="5836BB7D" w14:textId="77777777" w:rsidR="00A354EB" w:rsidRDefault="00A354EB"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 xml:space="preserve">James y </w:t>
      </w:r>
      <w:proofErr w:type="spellStart"/>
      <w:r w:rsidRPr="00B40A1B">
        <w:rPr>
          <w:rFonts w:ascii="Times New Roman" w:hAnsi="Times New Roman" w:cs="Times New Roman"/>
          <w:sz w:val="24"/>
          <w:szCs w:val="24"/>
        </w:rPr>
        <w:t>Weese</w:t>
      </w:r>
      <w:proofErr w:type="spellEnd"/>
      <w:r w:rsidRPr="00B40A1B">
        <w:rPr>
          <w:rFonts w:ascii="Times New Roman" w:hAnsi="Times New Roman" w:cs="Times New Roman"/>
          <w:sz w:val="24"/>
          <w:szCs w:val="24"/>
        </w:rPr>
        <w:t xml:space="preserve"> (2022) realizan un análisis de la aplicación de redes neuronales basadas en el modelo de suavización exponencial simple, con errores cuadrados medios de 0.27 y 0.24</w:t>
      </w:r>
      <w:r>
        <w:rPr>
          <w:rFonts w:ascii="Times New Roman" w:hAnsi="Times New Roman" w:cs="Times New Roman"/>
          <w:sz w:val="24"/>
          <w:szCs w:val="24"/>
        </w:rPr>
        <w:t>,</w:t>
      </w:r>
      <w:r w:rsidRPr="00B40A1B">
        <w:rPr>
          <w:rFonts w:ascii="Times New Roman" w:hAnsi="Times New Roman" w:cs="Times New Roman"/>
          <w:sz w:val="24"/>
          <w:szCs w:val="24"/>
        </w:rPr>
        <w:t xml:space="preserve"> respectivamente</w:t>
      </w:r>
      <w:r>
        <w:rPr>
          <w:rFonts w:ascii="Times New Roman" w:hAnsi="Times New Roman" w:cs="Times New Roman"/>
          <w:sz w:val="24"/>
          <w:szCs w:val="24"/>
        </w:rPr>
        <w:t xml:space="preserve">, </w:t>
      </w:r>
      <w:r w:rsidRPr="00B40A1B">
        <w:rPr>
          <w:rFonts w:ascii="Times New Roman" w:hAnsi="Times New Roman" w:cs="Times New Roman"/>
          <w:sz w:val="24"/>
          <w:szCs w:val="24"/>
        </w:rPr>
        <w:t xml:space="preserve">diferencia </w:t>
      </w:r>
      <w:r>
        <w:rPr>
          <w:rFonts w:ascii="Times New Roman" w:hAnsi="Times New Roman" w:cs="Times New Roman"/>
          <w:sz w:val="24"/>
          <w:szCs w:val="24"/>
        </w:rPr>
        <w:t>que,</w:t>
      </w:r>
      <w:r w:rsidRPr="00B40A1B">
        <w:rPr>
          <w:rFonts w:ascii="Times New Roman" w:hAnsi="Times New Roman" w:cs="Times New Roman"/>
          <w:sz w:val="24"/>
          <w:szCs w:val="24"/>
        </w:rPr>
        <w:t xml:space="preserve"> </w:t>
      </w:r>
      <w:r>
        <w:rPr>
          <w:rFonts w:ascii="Times New Roman" w:hAnsi="Times New Roman" w:cs="Times New Roman"/>
          <w:sz w:val="24"/>
          <w:szCs w:val="24"/>
        </w:rPr>
        <w:t>p</w:t>
      </w:r>
      <w:r w:rsidRPr="00B40A1B">
        <w:rPr>
          <w:rFonts w:ascii="Times New Roman" w:hAnsi="Times New Roman" w:cs="Times New Roman"/>
          <w:sz w:val="24"/>
          <w:szCs w:val="24"/>
        </w:rPr>
        <w:t xml:space="preserve">ara fines prácticos, es irrelevante. Por otro lado, </w:t>
      </w:r>
      <w:proofErr w:type="spellStart"/>
      <w:r w:rsidRPr="00B40A1B">
        <w:rPr>
          <w:rFonts w:ascii="Times New Roman" w:hAnsi="Times New Roman" w:cs="Times New Roman"/>
          <w:sz w:val="24"/>
          <w:szCs w:val="24"/>
        </w:rPr>
        <w:t>Silitonga</w:t>
      </w:r>
      <w:proofErr w:type="spellEnd"/>
      <w:r w:rsidRPr="00B40A1B">
        <w:rPr>
          <w:rFonts w:ascii="Times New Roman" w:hAnsi="Times New Roman" w:cs="Times New Roman"/>
          <w:sz w:val="24"/>
          <w:szCs w:val="24"/>
        </w:rPr>
        <w:t xml:space="preserve"> </w:t>
      </w:r>
      <w:r w:rsidRPr="00377C93">
        <w:rPr>
          <w:rFonts w:ascii="Times New Roman" w:hAnsi="Times New Roman" w:cs="Times New Roman"/>
          <w:i/>
          <w:sz w:val="24"/>
          <w:szCs w:val="24"/>
        </w:rPr>
        <w:t>et al</w:t>
      </w:r>
      <w:r w:rsidRPr="00B40A1B">
        <w:rPr>
          <w:rFonts w:ascii="Times New Roman" w:hAnsi="Times New Roman" w:cs="Times New Roman"/>
          <w:sz w:val="24"/>
          <w:szCs w:val="24"/>
        </w:rPr>
        <w:t xml:space="preserve">. (2020) aplican el modelo de suavizamiento exponencial doble para pronosticar la aceptación de nuevos estudiantes en una universidad indonesia, </w:t>
      </w:r>
      <w:r>
        <w:rPr>
          <w:rFonts w:ascii="Times New Roman" w:hAnsi="Times New Roman" w:cs="Times New Roman"/>
          <w:sz w:val="24"/>
          <w:szCs w:val="24"/>
        </w:rPr>
        <w:t>donde encontraron</w:t>
      </w:r>
      <w:r w:rsidRPr="00B40A1B">
        <w:rPr>
          <w:rFonts w:ascii="Times New Roman" w:hAnsi="Times New Roman" w:cs="Times New Roman"/>
          <w:sz w:val="24"/>
          <w:szCs w:val="24"/>
        </w:rPr>
        <w:t xml:space="preserve"> un error medio de estimación de 0.1172.</w:t>
      </w:r>
    </w:p>
    <w:p w14:paraId="46C38333" w14:textId="77777777" w:rsidR="00A354EB" w:rsidRDefault="00A354EB"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 xml:space="preserve">Chen (2022) presenta una comparación entre varios modelos, incluyendo gris, suavización exponencial simple, redes neuronales y ARIMA, aplicados en escuelas vocacionales chinas. </w:t>
      </w:r>
      <w:r>
        <w:rPr>
          <w:rFonts w:ascii="Times New Roman" w:hAnsi="Times New Roman" w:cs="Times New Roman"/>
          <w:sz w:val="24"/>
          <w:szCs w:val="24"/>
        </w:rPr>
        <w:t>Este autor c</w:t>
      </w:r>
      <w:r w:rsidRPr="00B40A1B">
        <w:rPr>
          <w:rFonts w:ascii="Times New Roman" w:hAnsi="Times New Roman" w:cs="Times New Roman"/>
          <w:sz w:val="24"/>
          <w:szCs w:val="24"/>
        </w:rPr>
        <w:t xml:space="preserve">oncluye que el modelo de suavización exponencial arroja el menor error absoluto medio, con 0.192. Para el modelo de redes neuronales, estima un error absoluto medio de 0.216; para ARIMA, 0.196; y el modelo gris muestra un error absoluto medio de 0.237. No obstante, ni James y </w:t>
      </w:r>
      <w:proofErr w:type="spellStart"/>
      <w:r w:rsidRPr="00B40A1B">
        <w:rPr>
          <w:rFonts w:ascii="Times New Roman" w:hAnsi="Times New Roman" w:cs="Times New Roman"/>
          <w:sz w:val="24"/>
          <w:szCs w:val="24"/>
        </w:rPr>
        <w:t>Weese</w:t>
      </w:r>
      <w:proofErr w:type="spellEnd"/>
      <w:r w:rsidRPr="00B40A1B">
        <w:rPr>
          <w:rFonts w:ascii="Times New Roman" w:hAnsi="Times New Roman" w:cs="Times New Roman"/>
          <w:sz w:val="24"/>
          <w:szCs w:val="24"/>
        </w:rPr>
        <w:t xml:space="preserve"> (2022) ni Chen (2022) contemplan las tendencias ni ciclicidades de las demandas estudiantiles.</w:t>
      </w:r>
    </w:p>
    <w:p w14:paraId="558D1EBB" w14:textId="6A688AD7" w:rsidR="00A354EB" w:rsidRDefault="00A354EB" w:rsidP="00674D5C">
      <w:pPr>
        <w:spacing w:after="0" w:line="360" w:lineRule="auto"/>
        <w:ind w:firstLine="708"/>
        <w:jc w:val="both"/>
        <w:rPr>
          <w:rFonts w:ascii="Times New Roman" w:hAnsi="Times New Roman" w:cs="Times New Roman"/>
          <w:sz w:val="24"/>
          <w:szCs w:val="24"/>
        </w:rPr>
      </w:pPr>
      <w:proofErr w:type="spellStart"/>
      <w:r w:rsidRPr="00B40A1B">
        <w:rPr>
          <w:rFonts w:ascii="Times New Roman" w:hAnsi="Times New Roman" w:cs="Times New Roman"/>
          <w:sz w:val="24"/>
          <w:szCs w:val="24"/>
        </w:rPr>
        <w:t>Cirelli</w:t>
      </w:r>
      <w:proofErr w:type="spellEnd"/>
      <w:r w:rsidRPr="00B40A1B">
        <w:rPr>
          <w:rFonts w:ascii="Times New Roman" w:hAnsi="Times New Roman" w:cs="Times New Roman"/>
          <w:sz w:val="24"/>
          <w:szCs w:val="24"/>
        </w:rPr>
        <w:t xml:space="preserve"> </w:t>
      </w:r>
      <w:r w:rsidRPr="00377C93">
        <w:rPr>
          <w:rFonts w:ascii="Times New Roman" w:hAnsi="Times New Roman" w:cs="Times New Roman"/>
          <w:i/>
          <w:sz w:val="24"/>
          <w:szCs w:val="24"/>
        </w:rPr>
        <w:t>et al</w:t>
      </w:r>
      <w:r w:rsidRPr="00B40A1B">
        <w:rPr>
          <w:rFonts w:ascii="Times New Roman" w:hAnsi="Times New Roman" w:cs="Times New Roman"/>
          <w:sz w:val="24"/>
          <w:szCs w:val="24"/>
        </w:rPr>
        <w:t>. (2018) utilizan varios modelos analíticos para analizar la demanda de inscripción en una institución educativa en la ciudad de Washington, EE.</w:t>
      </w:r>
      <w:r>
        <w:rPr>
          <w:rFonts w:ascii="Times New Roman" w:hAnsi="Times New Roman" w:cs="Times New Roman"/>
          <w:sz w:val="24"/>
          <w:szCs w:val="24"/>
        </w:rPr>
        <w:t xml:space="preserve"> </w:t>
      </w:r>
      <w:r w:rsidRPr="00B40A1B">
        <w:rPr>
          <w:rFonts w:ascii="Times New Roman" w:hAnsi="Times New Roman" w:cs="Times New Roman"/>
          <w:sz w:val="24"/>
          <w:szCs w:val="24"/>
        </w:rPr>
        <w:t>UU. Los modelos empleados incluyen redes neuronales, regresión logística, redes bayesianas, árboles de decisión, CHAID y SVM. En promedio, todos estos modelos muestran una precisión del 72</w:t>
      </w:r>
      <w:r>
        <w:rPr>
          <w:rFonts w:ascii="Times New Roman" w:hAnsi="Times New Roman" w:cs="Times New Roman"/>
          <w:sz w:val="24"/>
          <w:szCs w:val="24"/>
        </w:rPr>
        <w:t> %</w:t>
      </w:r>
      <w:r w:rsidRPr="00B40A1B">
        <w:rPr>
          <w:rFonts w:ascii="Times New Roman" w:hAnsi="Times New Roman" w:cs="Times New Roman"/>
          <w:sz w:val="24"/>
          <w:szCs w:val="24"/>
        </w:rPr>
        <w:t xml:space="preserve">. </w:t>
      </w:r>
      <w:proofErr w:type="spellStart"/>
      <w:r w:rsidRPr="00B40A1B">
        <w:rPr>
          <w:rFonts w:ascii="Times New Roman" w:hAnsi="Times New Roman" w:cs="Times New Roman"/>
          <w:sz w:val="24"/>
          <w:szCs w:val="24"/>
        </w:rPr>
        <w:t>T</w:t>
      </w:r>
      <w:r w:rsidR="002A0F80">
        <w:rPr>
          <w:rFonts w:ascii="Times New Roman" w:hAnsi="Times New Roman" w:cs="Times New Roman"/>
          <w:sz w:val="24"/>
          <w:szCs w:val="24"/>
        </w:rPr>
        <w:t>r</w:t>
      </w:r>
      <w:r w:rsidRPr="00B40A1B">
        <w:rPr>
          <w:rFonts w:ascii="Times New Roman" w:hAnsi="Times New Roman" w:cs="Times New Roman"/>
          <w:sz w:val="24"/>
          <w:szCs w:val="24"/>
        </w:rPr>
        <w:t>uckman</w:t>
      </w:r>
      <w:proofErr w:type="spellEnd"/>
      <w:r w:rsidRPr="00B40A1B">
        <w:rPr>
          <w:rFonts w:ascii="Times New Roman" w:hAnsi="Times New Roman" w:cs="Times New Roman"/>
          <w:sz w:val="24"/>
          <w:szCs w:val="24"/>
        </w:rPr>
        <w:t xml:space="preserve"> (1971) </w:t>
      </w:r>
      <w:r>
        <w:rPr>
          <w:rFonts w:ascii="Times New Roman" w:hAnsi="Times New Roman" w:cs="Times New Roman"/>
          <w:sz w:val="24"/>
          <w:szCs w:val="24"/>
        </w:rPr>
        <w:t>emplea</w:t>
      </w:r>
      <w:r w:rsidRPr="00B40A1B">
        <w:rPr>
          <w:rFonts w:ascii="Times New Roman" w:hAnsi="Times New Roman" w:cs="Times New Roman"/>
          <w:sz w:val="24"/>
          <w:szCs w:val="24"/>
        </w:rPr>
        <w:t xml:space="preserve"> el modelo de regresión de mínimos cuadrados para obtener las probabilidades de egreso de la educación vocacional en un sector de la población minoritaria en el estado de Florida, EE.UU., </w:t>
      </w:r>
      <w:r>
        <w:rPr>
          <w:rFonts w:ascii="Times New Roman" w:hAnsi="Times New Roman" w:cs="Times New Roman"/>
          <w:sz w:val="24"/>
          <w:szCs w:val="24"/>
        </w:rPr>
        <w:t>para lo cual considera</w:t>
      </w:r>
      <w:r w:rsidRPr="00B40A1B">
        <w:rPr>
          <w:rFonts w:ascii="Times New Roman" w:hAnsi="Times New Roman" w:cs="Times New Roman"/>
          <w:sz w:val="24"/>
          <w:szCs w:val="24"/>
        </w:rPr>
        <w:t xml:space="preserve"> factores como el ingreso familiar y el nivel educativo de los padres.</w:t>
      </w:r>
    </w:p>
    <w:p w14:paraId="21E0D8A8" w14:textId="44251A5A" w:rsidR="00A354EB" w:rsidRDefault="00A354EB" w:rsidP="00674D5C">
      <w:pPr>
        <w:spacing w:after="0" w:line="360" w:lineRule="auto"/>
        <w:ind w:firstLine="708"/>
        <w:jc w:val="both"/>
        <w:rPr>
          <w:rFonts w:ascii="Times New Roman" w:hAnsi="Times New Roman" w:cs="Times New Roman"/>
          <w:sz w:val="24"/>
          <w:szCs w:val="24"/>
        </w:rPr>
      </w:pPr>
      <w:r w:rsidRPr="003D201A">
        <w:rPr>
          <w:rFonts w:ascii="Times New Roman" w:hAnsi="Times New Roman" w:cs="Times New Roman"/>
          <w:sz w:val="24"/>
          <w:szCs w:val="24"/>
        </w:rPr>
        <w:t xml:space="preserve">Hill y </w:t>
      </w:r>
      <w:proofErr w:type="spellStart"/>
      <w:r w:rsidRPr="003D201A">
        <w:rPr>
          <w:rFonts w:ascii="Times New Roman" w:hAnsi="Times New Roman" w:cs="Times New Roman"/>
          <w:sz w:val="24"/>
          <w:szCs w:val="24"/>
        </w:rPr>
        <w:t>Fildes</w:t>
      </w:r>
      <w:proofErr w:type="spellEnd"/>
      <w:r w:rsidRPr="003D201A">
        <w:rPr>
          <w:rFonts w:ascii="Times New Roman" w:hAnsi="Times New Roman" w:cs="Times New Roman"/>
          <w:sz w:val="24"/>
          <w:szCs w:val="24"/>
        </w:rPr>
        <w:t xml:space="preserve"> (1984), </w:t>
      </w:r>
      <w:proofErr w:type="spellStart"/>
      <w:r w:rsidRPr="003D201A">
        <w:rPr>
          <w:rFonts w:ascii="Times New Roman" w:hAnsi="Times New Roman" w:cs="Times New Roman"/>
          <w:sz w:val="24"/>
          <w:szCs w:val="24"/>
        </w:rPr>
        <w:t>Lusk</w:t>
      </w:r>
      <w:proofErr w:type="spellEnd"/>
      <w:r w:rsidRPr="003D201A">
        <w:rPr>
          <w:rFonts w:ascii="Times New Roman" w:hAnsi="Times New Roman" w:cs="Times New Roman"/>
          <w:sz w:val="24"/>
          <w:szCs w:val="24"/>
        </w:rPr>
        <w:t xml:space="preserve"> y Neves (1984), </w:t>
      </w:r>
      <w:proofErr w:type="spellStart"/>
      <w:r w:rsidRPr="003D201A">
        <w:rPr>
          <w:rFonts w:ascii="Times New Roman" w:hAnsi="Times New Roman" w:cs="Times New Roman"/>
          <w:sz w:val="24"/>
          <w:szCs w:val="24"/>
        </w:rPr>
        <w:t>Makridakis</w:t>
      </w:r>
      <w:proofErr w:type="spellEnd"/>
      <w:r w:rsidRPr="003D201A">
        <w:rPr>
          <w:rFonts w:ascii="Times New Roman" w:hAnsi="Times New Roman" w:cs="Times New Roman"/>
          <w:sz w:val="24"/>
          <w:szCs w:val="24"/>
        </w:rPr>
        <w:t xml:space="preserve"> </w:t>
      </w:r>
      <w:r w:rsidRPr="003D201A">
        <w:rPr>
          <w:rFonts w:ascii="Times New Roman" w:hAnsi="Times New Roman" w:cs="Times New Roman"/>
          <w:i/>
          <w:sz w:val="24"/>
          <w:szCs w:val="24"/>
        </w:rPr>
        <w:t>et al</w:t>
      </w:r>
      <w:r w:rsidRPr="003D201A">
        <w:rPr>
          <w:rFonts w:ascii="Times New Roman" w:hAnsi="Times New Roman" w:cs="Times New Roman"/>
          <w:sz w:val="24"/>
          <w:szCs w:val="24"/>
        </w:rPr>
        <w:t xml:space="preserve">. </w:t>
      </w:r>
      <w:r w:rsidRPr="009F64CF">
        <w:rPr>
          <w:rFonts w:ascii="Times New Roman" w:hAnsi="Times New Roman" w:cs="Times New Roman"/>
          <w:sz w:val="24"/>
          <w:szCs w:val="24"/>
        </w:rPr>
        <w:t xml:space="preserve">(1982), </w:t>
      </w:r>
      <w:proofErr w:type="spellStart"/>
      <w:r w:rsidRPr="009F64CF">
        <w:rPr>
          <w:rFonts w:ascii="Times New Roman" w:hAnsi="Times New Roman" w:cs="Times New Roman"/>
          <w:sz w:val="24"/>
          <w:szCs w:val="24"/>
        </w:rPr>
        <w:t>Geurts</w:t>
      </w:r>
      <w:proofErr w:type="spellEnd"/>
      <w:r w:rsidRPr="009F64CF">
        <w:rPr>
          <w:rFonts w:ascii="Times New Roman" w:hAnsi="Times New Roman" w:cs="Times New Roman"/>
          <w:sz w:val="24"/>
          <w:szCs w:val="24"/>
        </w:rPr>
        <w:t xml:space="preserve"> y </w:t>
      </w:r>
      <w:r w:rsidR="00D82398" w:rsidRPr="009F64CF">
        <w:rPr>
          <w:rFonts w:ascii="Times New Roman" w:hAnsi="Times New Roman" w:cs="Times New Roman"/>
          <w:sz w:val="24"/>
          <w:szCs w:val="24"/>
        </w:rPr>
        <w:t xml:space="preserve">Kelly (1986), </w:t>
      </w:r>
      <w:proofErr w:type="spellStart"/>
      <w:r w:rsidRPr="009F64CF">
        <w:rPr>
          <w:rFonts w:ascii="Times New Roman" w:hAnsi="Times New Roman" w:cs="Times New Roman"/>
          <w:sz w:val="24"/>
          <w:szCs w:val="24"/>
        </w:rPr>
        <w:t>Clemen</w:t>
      </w:r>
      <w:proofErr w:type="spellEnd"/>
      <w:r w:rsidRPr="009F64CF">
        <w:rPr>
          <w:rFonts w:ascii="Times New Roman" w:hAnsi="Times New Roman" w:cs="Times New Roman"/>
          <w:sz w:val="24"/>
          <w:szCs w:val="24"/>
        </w:rPr>
        <w:t xml:space="preserve"> (1989), </w:t>
      </w:r>
      <w:proofErr w:type="spellStart"/>
      <w:r w:rsidR="00D82398" w:rsidRPr="009F64CF">
        <w:rPr>
          <w:rFonts w:ascii="Times New Roman" w:hAnsi="Times New Roman" w:cs="Times New Roman"/>
          <w:sz w:val="24"/>
          <w:szCs w:val="24"/>
        </w:rPr>
        <w:t>Filders</w:t>
      </w:r>
      <w:proofErr w:type="spellEnd"/>
      <w:r w:rsidR="00D82398" w:rsidRPr="009F64CF">
        <w:rPr>
          <w:rFonts w:ascii="Times New Roman" w:hAnsi="Times New Roman" w:cs="Times New Roman"/>
          <w:sz w:val="24"/>
          <w:szCs w:val="24"/>
        </w:rPr>
        <w:t xml:space="preserve"> et al. </w:t>
      </w:r>
      <w:r w:rsidR="00D82398" w:rsidRPr="003D201A">
        <w:rPr>
          <w:rFonts w:ascii="Times New Roman" w:hAnsi="Times New Roman" w:cs="Times New Roman"/>
          <w:sz w:val="24"/>
          <w:szCs w:val="24"/>
        </w:rPr>
        <w:t xml:space="preserve">(1998), </w:t>
      </w:r>
      <w:r w:rsidRPr="003D201A">
        <w:rPr>
          <w:rFonts w:ascii="Times New Roman" w:hAnsi="Times New Roman" w:cs="Times New Roman"/>
          <w:sz w:val="24"/>
          <w:szCs w:val="24"/>
        </w:rPr>
        <w:t xml:space="preserve">Koehler y </w:t>
      </w:r>
      <w:proofErr w:type="spellStart"/>
      <w:r w:rsidRPr="003D201A">
        <w:rPr>
          <w:rFonts w:ascii="Times New Roman" w:hAnsi="Times New Roman" w:cs="Times New Roman"/>
          <w:sz w:val="24"/>
          <w:szCs w:val="24"/>
        </w:rPr>
        <w:t>Murphree</w:t>
      </w:r>
      <w:proofErr w:type="spellEnd"/>
      <w:r w:rsidRPr="003D201A">
        <w:rPr>
          <w:rFonts w:ascii="Times New Roman" w:hAnsi="Times New Roman" w:cs="Times New Roman"/>
          <w:sz w:val="24"/>
          <w:szCs w:val="24"/>
        </w:rPr>
        <w:t xml:space="preserve"> (1988),</w:t>
      </w:r>
      <w:r w:rsidR="00AE7C9A" w:rsidRPr="003D201A">
        <w:rPr>
          <w:rFonts w:ascii="Times New Roman" w:hAnsi="Times New Roman" w:cs="Times New Roman"/>
          <w:sz w:val="24"/>
          <w:szCs w:val="24"/>
        </w:rPr>
        <w:t xml:space="preserve"> </w:t>
      </w:r>
      <w:proofErr w:type="spellStart"/>
      <w:r w:rsidRPr="003D201A">
        <w:rPr>
          <w:rFonts w:ascii="Times New Roman" w:hAnsi="Times New Roman" w:cs="Times New Roman"/>
          <w:sz w:val="24"/>
          <w:szCs w:val="24"/>
        </w:rPr>
        <w:t>Makridakis</w:t>
      </w:r>
      <w:proofErr w:type="spellEnd"/>
      <w:r w:rsidRPr="003D201A">
        <w:rPr>
          <w:rFonts w:ascii="Times New Roman" w:hAnsi="Times New Roman" w:cs="Times New Roman"/>
          <w:sz w:val="24"/>
          <w:szCs w:val="24"/>
        </w:rPr>
        <w:t xml:space="preserve"> e </w:t>
      </w:r>
      <w:proofErr w:type="spellStart"/>
      <w:r w:rsidRPr="003D201A">
        <w:rPr>
          <w:rFonts w:ascii="Times New Roman" w:hAnsi="Times New Roman" w:cs="Times New Roman"/>
          <w:sz w:val="24"/>
          <w:szCs w:val="24"/>
        </w:rPr>
        <w:t>Hibon</w:t>
      </w:r>
      <w:proofErr w:type="spellEnd"/>
      <w:r w:rsidRPr="003D201A">
        <w:rPr>
          <w:rFonts w:ascii="Times New Roman" w:hAnsi="Times New Roman" w:cs="Times New Roman"/>
          <w:sz w:val="24"/>
          <w:szCs w:val="24"/>
        </w:rPr>
        <w:t xml:space="preserve"> (2000),</w:t>
      </w:r>
      <w:r w:rsidRPr="00B40A1B">
        <w:rPr>
          <w:rFonts w:ascii="Times New Roman" w:hAnsi="Times New Roman" w:cs="Times New Roman"/>
          <w:sz w:val="24"/>
          <w:szCs w:val="24"/>
        </w:rPr>
        <w:t xml:space="preserve"> entre otros, han realizado investigaciones comparativas de diferentes modelos de pronóstico, como suavización exponencial, redes neuronales, aprendizaje de máquinas, regresión </w:t>
      </w:r>
      <w:r w:rsidRPr="00B40A1B">
        <w:rPr>
          <w:rFonts w:ascii="Times New Roman" w:hAnsi="Times New Roman" w:cs="Times New Roman"/>
          <w:sz w:val="24"/>
          <w:szCs w:val="24"/>
        </w:rPr>
        <w:lastRenderedPageBreak/>
        <w:t>lineal y no lineal, etc. La conclusión general de estos estudios es que los modelos de suavización exponencial tienden a proporcionar pronósticos más precisos.</w:t>
      </w:r>
    </w:p>
    <w:p w14:paraId="49E46E03" w14:textId="77777777" w:rsidR="00A354EB" w:rsidRDefault="00A354EB" w:rsidP="00674D5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se puede observar, l</w:t>
      </w:r>
      <w:r w:rsidRPr="00B40A1B">
        <w:rPr>
          <w:rFonts w:ascii="Times New Roman" w:hAnsi="Times New Roman" w:cs="Times New Roman"/>
          <w:sz w:val="24"/>
          <w:szCs w:val="24"/>
        </w:rPr>
        <w:t xml:space="preserve">a elección del modelo de pronóstico depende del comportamiento de los datos históricos, los horizontes de tiempo y otros factores. </w:t>
      </w:r>
      <w:r>
        <w:rPr>
          <w:rFonts w:ascii="Times New Roman" w:hAnsi="Times New Roman" w:cs="Times New Roman"/>
          <w:sz w:val="24"/>
          <w:szCs w:val="24"/>
        </w:rPr>
        <w:t>Asimismo, s</w:t>
      </w:r>
      <w:r w:rsidRPr="00B40A1B">
        <w:rPr>
          <w:rFonts w:ascii="Times New Roman" w:hAnsi="Times New Roman" w:cs="Times New Roman"/>
          <w:sz w:val="24"/>
          <w:szCs w:val="24"/>
        </w:rPr>
        <w:t xml:space="preserve">e </w:t>
      </w:r>
      <w:r>
        <w:rPr>
          <w:rFonts w:ascii="Times New Roman" w:hAnsi="Times New Roman" w:cs="Times New Roman"/>
          <w:sz w:val="24"/>
          <w:szCs w:val="24"/>
        </w:rPr>
        <w:t xml:space="preserve">puede indicar que se </w:t>
      </w:r>
      <w:r w:rsidRPr="00B40A1B">
        <w:rPr>
          <w:rFonts w:ascii="Times New Roman" w:hAnsi="Times New Roman" w:cs="Times New Roman"/>
          <w:sz w:val="24"/>
          <w:szCs w:val="24"/>
        </w:rPr>
        <w:t>han desarrollado tanto modelos cuantitativos como cualitativos para abordar esta tarea. Dentro de los modelos cuantitativos se encuentran los modelos causales y los de series de tiempo, siendo estos últimos los que se abordan en esta investigación debido a lo mencionado anteriormente.</w:t>
      </w:r>
    </w:p>
    <w:p w14:paraId="5B5D3FC8" w14:textId="77777777" w:rsidR="00A354EB" w:rsidRPr="00B40A1B" w:rsidRDefault="00A354EB"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En el contexto del modelo de educación media superior pública en México, la mayoría de las instituciones presentan un patrón de ciclicidad o estacionalidad en cada ciclo escolar, con una mayor matrícula en los segundos periodos de cada año. Aunque en ocasiones este patrón puede no ser muy pronunciado, se optará por utilizar los modelos de suavización exponencial para llevar a cabo un estudio predictivo de la demanda estudiantil que ingresará a esta institución pública de educación media superior. Se comenzará con el modelo más sencillo, que no considera estacionalidad ni ciclicidad</w:t>
      </w:r>
      <w:r>
        <w:rPr>
          <w:rFonts w:ascii="Times New Roman" w:hAnsi="Times New Roman" w:cs="Times New Roman"/>
          <w:sz w:val="24"/>
          <w:szCs w:val="24"/>
        </w:rPr>
        <w:t>,</w:t>
      </w:r>
      <w:r w:rsidRPr="00B40A1B">
        <w:rPr>
          <w:rFonts w:ascii="Times New Roman" w:hAnsi="Times New Roman" w:cs="Times New Roman"/>
          <w:sz w:val="24"/>
          <w:szCs w:val="24"/>
        </w:rPr>
        <w:t xml:space="preserve"> y se conoce como el modelo Brown. Posteriormente, se presentará el modelo Holt, que considera nivel y tendencia y</w:t>
      </w:r>
      <w:r>
        <w:rPr>
          <w:rFonts w:ascii="Times New Roman" w:hAnsi="Times New Roman" w:cs="Times New Roman"/>
          <w:sz w:val="24"/>
          <w:szCs w:val="24"/>
        </w:rPr>
        <w:t>,</w:t>
      </w:r>
      <w:r w:rsidRPr="00B40A1B">
        <w:rPr>
          <w:rFonts w:ascii="Times New Roman" w:hAnsi="Times New Roman" w:cs="Times New Roman"/>
          <w:sz w:val="24"/>
          <w:szCs w:val="24"/>
        </w:rPr>
        <w:t xml:space="preserve"> finalmente, se abordará el modelo de </w:t>
      </w:r>
      <w:proofErr w:type="spellStart"/>
      <w:r w:rsidRPr="00B40A1B">
        <w:rPr>
          <w:rFonts w:ascii="Times New Roman" w:hAnsi="Times New Roman" w:cs="Times New Roman"/>
          <w:sz w:val="24"/>
          <w:szCs w:val="24"/>
        </w:rPr>
        <w:t>Winters</w:t>
      </w:r>
      <w:proofErr w:type="spellEnd"/>
      <w:r w:rsidRPr="00B40A1B">
        <w:rPr>
          <w:rFonts w:ascii="Times New Roman" w:hAnsi="Times New Roman" w:cs="Times New Roman"/>
          <w:sz w:val="24"/>
          <w:szCs w:val="24"/>
        </w:rPr>
        <w:t>, que incorpora nivel, tendencia y estacionalidad.</w:t>
      </w:r>
    </w:p>
    <w:p w14:paraId="6C474008" w14:textId="77777777" w:rsidR="00EF72EB" w:rsidRDefault="00EF72EB" w:rsidP="00674D5C">
      <w:pPr>
        <w:spacing w:after="0" w:line="360" w:lineRule="auto"/>
        <w:jc w:val="center"/>
        <w:rPr>
          <w:rFonts w:ascii="Times New Roman" w:hAnsi="Times New Roman" w:cs="Times New Roman"/>
          <w:b/>
          <w:sz w:val="28"/>
          <w:szCs w:val="28"/>
        </w:rPr>
      </w:pPr>
    </w:p>
    <w:p w14:paraId="01E33F68" w14:textId="6BCE8167" w:rsidR="00132B28" w:rsidRPr="00844363" w:rsidRDefault="00132B28" w:rsidP="00674D5C">
      <w:pPr>
        <w:spacing w:after="0" w:line="360" w:lineRule="auto"/>
        <w:jc w:val="center"/>
        <w:rPr>
          <w:rFonts w:ascii="Times New Roman" w:hAnsi="Times New Roman" w:cs="Times New Roman"/>
          <w:b/>
          <w:sz w:val="28"/>
          <w:szCs w:val="28"/>
        </w:rPr>
      </w:pPr>
      <w:r w:rsidRPr="00844363">
        <w:rPr>
          <w:rFonts w:ascii="Times New Roman" w:hAnsi="Times New Roman" w:cs="Times New Roman"/>
          <w:b/>
          <w:sz w:val="28"/>
          <w:szCs w:val="28"/>
        </w:rPr>
        <w:t>Suavizac</w:t>
      </w:r>
      <w:r w:rsidR="008C6F43" w:rsidRPr="00844363">
        <w:rPr>
          <w:rFonts w:ascii="Times New Roman" w:hAnsi="Times New Roman" w:cs="Times New Roman"/>
          <w:b/>
          <w:sz w:val="28"/>
          <w:szCs w:val="28"/>
        </w:rPr>
        <w:t xml:space="preserve">ión </w:t>
      </w:r>
      <w:r w:rsidR="00A354EB">
        <w:rPr>
          <w:rFonts w:ascii="Times New Roman" w:hAnsi="Times New Roman" w:cs="Times New Roman"/>
          <w:b/>
          <w:sz w:val="28"/>
          <w:szCs w:val="28"/>
        </w:rPr>
        <w:t>e</w:t>
      </w:r>
      <w:r w:rsidR="008C6F43" w:rsidRPr="00844363">
        <w:rPr>
          <w:rFonts w:ascii="Times New Roman" w:hAnsi="Times New Roman" w:cs="Times New Roman"/>
          <w:b/>
          <w:sz w:val="28"/>
          <w:szCs w:val="28"/>
        </w:rPr>
        <w:t xml:space="preserve">xponencial </w:t>
      </w:r>
      <w:r w:rsidR="00A354EB">
        <w:rPr>
          <w:rFonts w:ascii="Times New Roman" w:hAnsi="Times New Roman" w:cs="Times New Roman"/>
          <w:b/>
          <w:sz w:val="28"/>
          <w:szCs w:val="28"/>
        </w:rPr>
        <w:t>s</w:t>
      </w:r>
      <w:r w:rsidRPr="00844363">
        <w:rPr>
          <w:rFonts w:ascii="Times New Roman" w:hAnsi="Times New Roman" w:cs="Times New Roman"/>
          <w:b/>
          <w:sz w:val="28"/>
          <w:szCs w:val="28"/>
        </w:rPr>
        <w:t>imple</w:t>
      </w:r>
      <w:r w:rsidR="00A377CE" w:rsidRPr="00844363">
        <w:rPr>
          <w:rFonts w:ascii="Times New Roman" w:hAnsi="Times New Roman" w:cs="Times New Roman"/>
          <w:b/>
          <w:sz w:val="28"/>
          <w:szCs w:val="28"/>
        </w:rPr>
        <w:t xml:space="preserve"> (Brown)</w:t>
      </w:r>
    </w:p>
    <w:p w14:paraId="5D6BAEE1" w14:textId="77777777" w:rsidR="00A354EB" w:rsidRPr="00B40A1B" w:rsidRDefault="00A354EB" w:rsidP="00674D5C">
      <w:pPr>
        <w:spacing w:after="0" w:line="360" w:lineRule="auto"/>
        <w:ind w:firstLine="708"/>
        <w:jc w:val="both"/>
        <w:rPr>
          <w:rFonts w:ascii="Times New Roman" w:hAnsi="Times New Roman" w:cs="Times New Roman"/>
          <w:sz w:val="24"/>
          <w:szCs w:val="24"/>
        </w:rPr>
      </w:pPr>
      <w:bookmarkStart w:id="3" w:name="_Hlk155773440"/>
      <w:bookmarkEnd w:id="2"/>
      <w:r w:rsidRPr="00B40A1B">
        <w:rPr>
          <w:rFonts w:ascii="Times New Roman" w:hAnsi="Times New Roman" w:cs="Times New Roman"/>
          <w:sz w:val="24"/>
          <w:szCs w:val="24"/>
        </w:rPr>
        <w:t>Los principales modelos de series de tiempo son los de suavización exponencial, los cuales son extensiones del que desarrolló Brown (1956), durante la Segunda Guerra Mundial, como analista de investigación de operaciones en 1944</w:t>
      </w:r>
      <w:r>
        <w:rPr>
          <w:rFonts w:ascii="Times New Roman" w:hAnsi="Times New Roman" w:cs="Times New Roman"/>
          <w:sz w:val="24"/>
          <w:szCs w:val="24"/>
        </w:rPr>
        <w:t>. Este</w:t>
      </w:r>
      <w:r w:rsidRPr="00B40A1B">
        <w:rPr>
          <w:rFonts w:ascii="Times New Roman" w:hAnsi="Times New Roman" w:cs="Times New Roman"/>
          <w:sz w:val="24"/>
          <w:szCs w:val="24"/>
        </w:rPr>
        <w:t xml:space="preserve"> modelo no considera tendencia ni estacionalidad</w:t>
      </w:r>
      <w:r>
        <w:rPr>
          <w:rFonts w:ascii="Times New Roman" w:hAnsi="Times New Roman" w:cs="Times New Roman"/>
          <w:sz w:val="24"/>
          <w:szCs w:val="24"/>
        </w:rPr>
        <w:t>,</w:t>
      </w:r>
      <w:r w:rsidRPr="00B40A1B">
        <w:rPr>
          <w:rFonts w:ascii="Times New Roman" w:hAnsi="Times New Roman" w:cs="Times New Roman"/>
          <w:sz w:val="24"/>
          <w:szCs w:val="24"/>
        </w:rPr>
        <w:t xml:space="preserve"> de acuerdo </w:t>
      </w:r>
      <w:r>
        <w:rPr>
          <w:rFonts w:ascii="Times New Roman" w:hAnsi="Times New Roman" w:cs="Times New Roman"/>
          <w:sz w:val="24"/>
          <w:szCs w:val="24"/>
        </w:rPr>
        <w:t xml:space="preserve">con </w:t>
      </w:r>
      <w:r w:rsidRPr="00B40A1B">
        <w:rPr>
          <w:rFonts w:ascii="Times New Roman" w:hAnsi="Times New Roman" w:cs="Times New Roman"/>
          <w:sz w:val="24"/>
          <w:szCs w:val="24"/>
        </w:rPr>
        <w:t>la ecuación (1):</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602"/>
      </w:tblGrid>
      <w:tr w:rsidR="00A354EB" w:rsidRPr="00B40A1B" w14:paraId="1E5726F5" w14:textId="77777777" w:rsidTr="00BA35A8">
        <w:tc>
          <w:tcPr>
            <w:tcW w:w="9018" w:type="dxa"/>
            <w:vAlign w:val="center"/>
          </w:tcPr>
          <w:p w14:paraId="0720D093" w14:textId="77777777" w:rsidR="00A354EB" w:rsidRPr="00B40A1B" w:rsidRDefault="00000000" w:rsidP="00BA35A8">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t-1</m:t>
                    </m:r>
                  </m:sub>
                </m:sSub>
                <m:r>
                  <w:rPr>
                    <w:rFonts w:ascii="Cambria Math" w:hAnsi="Cambria Math" w:cs="Times New Roman"/>
                    <w:sz w:val="24"/>
                    <w:szCs w:val="24"/>
                  </w:rPr>
                  <m:t xml:space="preserve"> + </m:t>
                </m:r>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t-1</m:t>
                    </m:r>
                  </m:sub>
                </m:sSub>
              </m:oMath>
            </m:oMathPara>
          </w:p>
        </w:tc>
        <w:tc>
          <w:tcPr>
            <w:tcW w:w="602" w:type="dxa"/>
            <w:vAlign w:val="center"/>
          </w:tcPr>
          <w:p w14:paraId="10EE3AEC"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(1)</w:t>
            </w:r>
          </w:p>
        </w:tc>
      </w:tr>
      <w:tr w:rsidR="00A354EB" w:rsidRPr="00B40A1B" w14:paraId="250380FE" w14:textId="77777777" w:rsidTr="00BA35A8">
        <w:tc>
          <w:tcPr>
            <w:tcW w:w="9620" w:type="dxa"/>
            <w:gridSpan w:val="2"/>
            <w:vAlign w:val="center"/>
          </w:tcPr>
          <w:p w14:paraId="5A48BECE" w14:textId="77777777" w:rsidR="00A354EB" w:rsidRPr="00B40A1B" w:rsidRDefault="00A354EB" w:rsidP="00BA35A8">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Pr="00B40A1B">
              <w:rPr>
                <w:rFonts w:ascii="Times New Roman" w:hAnsi="Times New Roman" w:cs="Times New Roman"/>
                <w:sz w:val="24"/>
                <w:szCs w:val="24"/>
              </w:rPr>
              <w:t>onde</w:t>
            </w:r>
          </w:p>
          <w:p w14:paraId="33CCC5CB" w14:textId="77777777" w:rsidR="00A354EB" w:rsidRPr="00B40A1B" w:rsidRDefault="00000000" w:rsidP="00BA35A8">
            <w:pPr>
              <w:spacing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 xml:space="preserve"> </m:t>
                </m:r>
                <m:r>
                  <m:rPr>
                    <m:nor/>
                  </m:rPr>
                  <w:rPr>
                    <w:rFonts w:ascii="Times New Roman" w:hAnsi="Times New Roman" w:cs="Times New Roman"/>
                    <w:sz w:val="24"/>
                    <w:szCs w:val="24"/>
                  </w:rPr>
                  <m:t xml:space="preserve">Es el pronóstico en el tiempo </m:t>
                </m:r>
                <m:r>
                  <m:rPr>
                    <m:nor/>
                  </m:rPr>
                  <w:rPr>
                    <w:rFonts w:ascii="Times New Roman" w:hAnsi="Times New Roman" w:cs="Times New Roman"/>
                    <w:i/>
                    <w:sz w:val="24"/>
                    <w:szCs w:val="24"/>
                  </w:rPr>
                  <m:t>t</m:t>
                </m:r>
              </m:oMath>
            </m:oMathPara>
          </w:p>
          <w:p w14:paraId="51CCD83C" w14:textId="77777777" w:rsidR="00A354EB" w:rsidRPr="00B40A1B" w:rsidRDefault="00000000" w:rsidP="00BA35A8">
            <w:pPr>
              <w:spacing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r>
                  <m:rPr>
                    <m:nor/>
                  </m:rPr>
                  <w:rPr>
                    <w:rFonts w:ascii="Times New Roman" w:eastAsiaTheme="minorEastAsia" w:hAnsi="Times New Roman" w:cs="Times New Roman"/>
                    <w:sz w:val="24"/>
                    <w:szCs w:val="24"/>
                  </w:rPr>
                  <m:t>Es el pronóstico en el tiempo</m:t>
                </m:r>
                <m:r>
                  <w:rPr>
                    <w:rFonts w:ascii="Cambria Math" w:eastAsiaTheme="minorEastAsia" w:hAnsi="Cambria Math" w:cs="Times New Roman"/>
                    <w:sz w:val="24"/>
                    <w:szCs w:val="24"/>
                  </w:rPr>
                  <m:t xml:space="preserve"> t-1</m:t>
                </m:r>
              </m:oMath>
            </m:oMathPara>
          </w:p>
          <w:p w14:paraId="3A904752" w14:textId="77777777" w:rsidR="00A354EB" w:rsidRPr="00B40A1B" w:rsidRDefault="00A354EB" w:rsidP="00BA35A8">
            <w:pPr>
              <w:spacing w:line="360" w:lineRule="auto"/>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 </m:t>
                </m:r>
                <m:r>
                  <m:rPr>
                    <m:nor/>
                  </m:rPr>
                  <w:rPr>
                    <w:rFonts w:ascii="Times New Roman" w:eastAsiaTheme="minorEastAsia" w:hAnsi="Times New Roman" w:cs="Times New Roman"/>
                    <w:sz w:val="24"/>
                    <w:szCs w:val="24"/>
                  </w:rPr>
                  <m:t xml:space="preserve">Es el parámetro de suavización para el nivel de la serie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m:t>
                    </m:r>
                  </m:e>
                </m:d>
              </m:oMath>
            </m:oMathPara>
          </w:p>
          <w:p w14:paraId="4C0CE03E" w14:textId="77777777" w:rsidR="00A354EB" w:rsidRPr="00B40A1B" w:rsidRDefault="00000000" w:rsidP="00BA35A8">
            <w:pPr>
              <w:spacing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r>
                  <m:rPr>
                    <m:nor/>
                  </m:rPr>
                  <w:rPr>
                    <w:rFonts w:ascii="Times New Roman" w:eastAsiaTheme="minorEastAsia" w:hAnsi="Times New Roman" w:cs="Times New Roman"/>
                    <w:sz w:val="24"/>
                    <w:szCs w:val="24"/>
                  </w:rPr>
                  <m:t>Es la demanda o dato en el tiempo</m:t>
                </m:r>
                <m:r>
                  <w:rPr>
                    <w:rFonts w:ascii="Cambria Math" w:eastAsiaTheme="minorEastAsia" w:hAnsi="Cambria Math" w:cs="Times New Roman"/>
                    <w:sz w:val="24"/>
                    <w:szCs w:val="24"/>
                  </w:rPr>
                  <m:t xml:space="preserve"> t-1</m:t>
                </m:r>
              </m:oMath>
            </m:oMathPara>
          </w:p>
        </w:tc>
      </w:tr>
    </w:tbl>
    <w:p w14:paraId="2E5285D1" w14:textId="77777777" w:rsidR="00A354EB" w:rsidRPr="00B40A1B" w:rsidRDefault="00A354EB" w:rsidP="00A354EB">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Reagrupando los términos de (1):</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602"/>
      </w:tblGrid>
      <w:tr w:rsidR="00A354EB" w:rsidRPr="00B40A1B" w14:paraId="110E0851" w14:textId="77777777" w:rsidTr="00BA35A8">
        <w:tc>
          <w:tcPr>
            <w:tcW w:w="9018" w:type="dxa"/>
            <w:vAlign w:val="center"/>
          </w:tcPr>
          <w:p w14:paraId="2EE4604B" w14:textId="77777777" w:rsidR="00A354EB" w:rsidRPr="00B40A1B" w:rsidRDefault="00000000" w:rsidP="00BA35A8">
            <w:pPr>
              <w:spacing w:line="360" w:lineRule="auto"/>
              <w:jc w:val="both"/>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t-1</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t-1</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t-1</m:t>
                    </m:r>
                  </m:sub>
                </m:sSub>
              </m:oMath>
            </m:oMathPara>
          </w:p>
        </w:tc>
        <w:tc>
          <w:tcPr>
            <w:tcW w:w="602" w:type="dxa"/>
            <w:vAlign w:val="center"/>
          </w:tcPr>
          <w:p w14:paraId="0A4EEE06"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(2)</w:t>
            </w:r>
          </w:p>
        </w:tc>
      </w:tr>
      <w:tr w:rsidR="00A354EB" w:rsidRPr="00B40A1B" w14:paraId="2BF01603" w14:textId="77777777" w:rsidTr="00BA35A8">
        <w:tc>
          <w:tcPr>
            <w:tcW w:w="9018" w:type="dxa"/>
            <w:vAlign w:val="center"/>
          </w:tcPr>
          <w:p w14:paraId="6261BE60" w14:textId="77777777" w:rsidR="00A354EB" w:rsidRPr="00B40A1B" w:rsidRDefault="00000000" w:rsidP="00BA35A8">
            <w:pPr>
              <w:spacing w:line="360" w:lineRule="auto"/>
              <w:jc w:val="both"/>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t-1</m:t>
                    </m:r>
                  </m:sub>
                </m:sSub>
                <m:r>
                  <w:rPr>
                    <w:rFonts w:ascii="Cambria Math" w:hAnsi="Cambria Math" w:cs="Times New Roman"/>
                    <w:sz w:val="24"/>
                    <w:szCs w:val="24"/>
                  </w:rPr>
                  <m:t xml:space="preserve"> +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t-1</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t-1</m:t>
                        </m:r>
                      </m:sub>
                    </m:sSub>
                  </m:e>
                </m:d>
              </m:oMath>
            </m:oMathPara>
          </w:p>
        </w:tc>
        <w:tc>
          <w:tcPr>
            <w:tcW w:w="602" w:type="dxa"/>
            <w:vAlign w:val="center"/>
          </w:tcPr>
          <w:p w14:paraId="5AD1567E"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(3)</w:t>
            </w:r>
          </w:p>
        </w:tc>
      </w:tr>
    </w:tbl>
    <w:p w14:paraId="34893CB2" w14:textId="77777777" w:rsidR="00A354EB" w:rsidRPr="00B40A1B" w:rsidRDefault="00A354EB" w:rsidP="00A354EB">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lastRenderedPageBreak/>
        <w:tab/>
        <w:t xml:space="preserve">Asimismo, si se considera que se inicia en el tiempo </w:t>
      </w:r>
      <w:r w:rsidRPr="00B40A1B">
        <w:rPr>
          <w:rFonts w:ascii="Times New Roman" w:hAnsi="Times New Roman" w:cs="Times New Roman"/>
          <w:i/>
          <w:sz w:val="24"/>
          <w:szCs w:val="24"/>
        </w:rPr>
        <w:t>t</w:t>
      </w:r>
      <w:r w:rsidRPr="00B40A1B">
        <w:rPr>
          <w:rFonts w:ascii="Times New Roman" w:hAnsi="Times New Roman" w:cs="Times New Roman"/>
          <w:sz w:val="24"/>
          <w:szCs w:val="24"/>
        </w:rPr>
        <w:t>, entonces la ecuación (3) se puede transformar en: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602"/>
      </w:tblGrid>
      <w:tr w:rsidR="00A354EB" w:rsidRPr="00B40A1B" w14:paraId="16EC1BBA" w14:textId="77777777" w:rsidTr="00BA35A8">
        <w:tc>
          <w:tcPr>
            <w:tcW w:w="9018" w:type="dxa"/>
            <w:vAlign w:val="center"/>
          </w:tcPr>
          <w:p w14:paraId="0FEA36B5" w14:textId="77777777" w:rsidR="00A354EB" w:rsidRPr="00B40A1B" w:rsidRDefault="00000000" w:rsidP="00BA35A8">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t+1</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 xml:space="preserve"> +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e>
                </m:d>
              </m:oMath>
            </m:oMathPara>
          </w:p>
        </w:tc>
        <w:tc>
          <w:tcPr>
            <w:tcW w:w="602" w:type="dxa"/>
            <w:vAlign w:val="center"/>
          </w:tcPr>
          <w:p w14:paraId="27418084"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(4)</w:t>
            </w:r>
          </w:p>
        </w:tc>
      </w:tr>
    </w:tbl>
    <w:p w14:paraId="7AF064E4" w14:textId="77777777" w:rsidR="00A354EB" w:rsidRPr="00B40A1B" w:rsidRDefault="00A354EB" w:rsidP="00A354EB">
      <w:pPr>
        <w:spacing w:line="360" w:lineRule="auto"/>
        <w:jc w:val="both"/>
        <w:rPr>
          <w:rFonts w:ascii="Times New Roman" w:eastAsiaTheme="minorEastAsia" w:hAnsi="Times New Roman" w:cs="Times New Roman"/>
          <w:sz w:val="24"/>
          <w:szCs w:val="24"/>
        </w:rPr>
      </w:pPr>
      <w:r w:rsidRPr="00B40A1B">
        <w:rPr>
          <w:rFonts w:ascii="Times New Roman" w:hAnsi="Times New Roman" w:cs="Times New Roman"/>
          <w:sz w:val="24"/>
          <w:szCs w:val="24"/>
        </w:rPr>
        <w:tab/>
        <w:t xml:space="preserve">En las ecuaciones (3) y (4) los términos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t-1</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t-1</m:t>
                </m:r>
              </m:sub>
            </m:sSub>
          </m:e>
        </m:d>
      </m:oMath>
      <w:r w:rsidRPr="00B40A1B">
        <w:rPr>
          <w:rFonts w:ascii="Times New Roman" w:eastAsiaTheme="minorEastAsia" w:hAnsi="Times New Roman" w:cs="Times New Roman"/>
          <w:sz w:val="24"/>
          <w:szCs w:val="24"/>
        </w:rPr>
        <w:t xml:space="preserve"> y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e>
        </m:d>
      </m:oMath>
      <w:r w:rsidRPr="00B40A1B">
        <w:rPr>
          <w:rFonts w:ascii="Times New Roman" w:eastAsiaTheme="minorEastAsia" w:hAnsi="Times New Roman" w:cs="Times New Roman"/>
          <w:sz w:val="24"/>
          <w:szCs w:val="24"/>
        </w:rPr>
        <w:t xml:space="preserve"> son los errores de pronóstico correspondiente a los periodos </w:t>
      </w:r>
      <w:r w:rsidRPr="00B40A1B">
        <w:rPr>
          <w:rFonts w:ascii="Times New Roman" w:eastAsiaTheme="minorEastAsia" w:hAnsi="Times New Roman" w:cs="Times New Roman"/>
          <w:i/>
          <w:sz w:val="24"/>
          <w:szCs w:val="24"/>
        </w:rPr>
        <w:t xml:space="preserve">t – </w:t>
      </w:r>
      <w:r w:rsidRPr="00B40A1B">
        <w:rPr>
          <w:rFonts w:ascii="Times New Roman" w:eastAsiaTheme="minorEastAsia" w:hAnsi="Times New Roman" w:cs="Times New Roman"/>
          <w:sz w:val="24"/>
          <w:szCs w:val="24"/>
        </w:rPr>
        <w:t xml:space="preserve">1 y </w:t>
      </w:r>
      <w:r w:rsidRPr="00B40A1B">
        <w:rPr>
          <w:rFonts w:ascii="Times New Roman" w:eastAsiaTheme="minorEastAsia" w:hAnsi="Times New Roman" w:cs="Times New Roman"/>
          <w:i/>
          <w:sz w:val="24"/>
          <w:szCs w:val="24"/>
        </w:rPr>
        <w:t>t</w:t>
      </w:r>
      <w:r w:rsidRPr="00B40A1B">
        <w:rPr>
          <w:rFonts w:ascii="Times New Roman" w:eastAsiaTheme="minorEastAsia" w:hAnsi="Times New Roman" w:cs="Times New Roman"/>
          <w:sz w:val="24"/>
          <w:szCs w:val="24"/>
        </w:rPr>
        <w:t xml:space="preserve"> respectivamente, por lo que: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602"/>
      </w:tblGrid>
      <w:tr w:rsidR="00A354EB" w:rsidRPr="00B40A1B" w14:paraId="66B06D9D" w14:textId="77777777" w:rsidTr="00BA35A8">
        <w:tc>
          <w:tcPr>
            <w:tcW w:w="9018" w:type="dxa"/>
          </w:tcPr>
          <w:p w14:paraId="735B731D" w14:textId="77777777" w:rsidR="00A354EB" w:rsidRPr="00B40A1B" w:rsidRDefault="00000000" w:rsidP="00BA35A8">
            <w:pPr>
              <w:spacing w:line="360" w:lineRule="auto"/>
              <w:jc w:val="both"/>
              <w:rPr>
                <w:rFonts w:ascii="Times New Roman" w:hAnsi="Times New Roman" w:cs="Times New Roman"/>
                <w:sz w:val="24"/>
                <w:szCs w:val="24"/>
              </w:rPr>
            </w:pPr>
            <m:oMathPara>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t-1</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t-1</m:t>
                        </m:r>
                      </m:sub>
                    </m:sSub>
                  </m:e>
                </m:d>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t-1</m:t>
                    </m:r>
                  </m:sub>
                </m:sSub>
              </m:oMath>
            </m:oMathPara>
          </w:p>
        </w:tc>
        <w:tc>
          <w:tcPr>
            <w:tcW w:w="602" w:type="dxa"/>
            <w:vAlign w:val="center"/>
          </w:tcPr>
          <w:p w14:paraId="165C1C25"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(5)</w:t>
            </w:r>
          </w:p>
        </w:tc>
      </w:tr>
      <w:tr w:rsidR="00A354EB" w:rsidRPr="00B40A1B" w14:paraId="4593317D" w14:textId="77777777" w:rsidTr="00BA35A8">
        <w:tc>
          <w:tcPr>
            <w:tcW w:w="9018" w:type="dxa"/>
          </w:tcPr>
          <w:p w14:paraId="196A0664" w14:textId="77777777" w:rsidR="00A354EB" w:rsidRPr="00B40A1B" w:rsidRDefault="00000000" w:rsidP="00BA35A8">
            <w:pPr>
              <w:spacing w:line="360" w:lineRule="auto"/>
              <w:jc w:val="both"/>
              <w:rPr>
                <w:rFonts w:ascii="Times New Roman" w:eastAsia="Times New Roman" w:hAnsi="Times New Roman" w:cs="Times New Roman"/>
                <w:sz w:val="24"/>
                <w:szCs w:val="24"/>
              </w:rPr>
            </w:pPr>
            <m:oMathPara>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e>
                </m:d>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m:oMathPara>
          </w:p>
        </w:tc>
        <w:tc>
          <w:tcPr>
            <w:tcW w:w="602" w:type="dxa"/>
            <w:vAlign w:val="center"/>
          </w:tcPr>
          <w:p w14:paraId="1383E274"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(6)</w:t>
            </w:r>
          </w:p>
        </w:tc>
      </w:tr>
    </w:tbl>
    <w:p w14:paraId="3ADE6ED6" w14:textId="77777777" w:rsidR="00A354EB" w:rsidRPr="00B40A1B" w:rsidRDefault="00A354EB" w:rsidP="00EF72EB">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ab/>
        <w:t>Siendo las ecuaciones (3) y (4) las más utilizadas, dependiendo del periodo que se considere como primer pronóstico (</w:t>
      </w:r>
      <w:r w:rsidRPr="00B40A1B">
        <w:rPr>
          <w:rFonts w:ascii="Times New Roman" w:hAnsi="Times New Roman" w:cs="Times New Roman"/>
          <w:i/>
          <w:sz w:val="24"/>
          <w:szCs w:val="24"/>
        </w:rPr>
        <w:t>t</w:t>
      </w:r>
      <w:r w:rsidRPr="00B40A1B">
        <w:rPr>
          <w:rFonts w:ascii="Times New Roman" w:hAnsi="Times New Roman" w:cs="Times New Roman"/>
          <w:sz w:val="24"/>
          <w:szCs w:val="24"/>
        </w:rPr>
        <w:t xml:space="preserve"> o </w:t>
      </w:r>
      <w:r w:rsidRPr="00B40A1B">
        <w:rPr>
          <w:rFonts w:ascii="Times New Roman" w:hAnsi="Times New Roman" w:cs="Times New Roman"/>
          <w:i/>
          <w:sz w:val="24"/>
          <w:szCs w:val="24"/>
        </w:rPr>
        <w:t>t</w:t>
      </w:r>
      <w:r w:rsidRPr="00B40A1B">
        <w:rPr>
          <w:rFonts w:ascii="Times New Roman" w:hAnsi="Times New Roman" w:cs="Times New Roman"/>
          <w:sz w:val="24"/>
          <w:szCs w:val="24"/>
        </w:rPr>
        <w:t xml:space="preserve"> + 1).</w:t>
      </w:r>
    </w:p>
    <w:p w14:paraId="52FA0A58" w14:textId="77777777" w:rsidR="00A354EB" w:rsidRDefault="00A354EB" w:rsidP="00EF72EB">
      <w:pPr>
        <w:spacing w:after="0" w:line="360" w:lineRule="auto"/>
        <w:jc w:val="center"/>
        <w:rPr>
          <w:rFonts w:ascii="Times New Roman" w:hAnsi="Times New Roman" w:cs="Times New Roman"/>
          <w:b/>
          <w:sz w:val="28"/>
          <w:szCs w:val="28"/>
        </w:rPr>
      </w:pPr>
    </w:p>
    <w:p w14:paraId="64309677" w14:textId="5D274427" w:rsidR="00633FC0" w:rsidRPr="00844363" w:rsidRDefault="00633FC0" w:rsidP="00844363">
      <w:pPr>
        <w:spacing w:after="0" w:line="360" w:lineRule="auto"/>
        <w:jc w:val="center"/>
        <w:rPr>
          <w:rFonts w:ascii="Times New Roman" w:hAnsi="Times New Roman" w:cs="Times New Roman"/>
          <w:b/>
          <w:sz w:val="28"/>
          <w:szCs w:val="28"/>
        </w:rPr>
      </w:pPr>
      <w:r w:rsidRPr="00844363">
        <w:rPr>
          <w:rFonts w:ascii="Times New Roman" w:hAnsi="Times New Roman" w:cs="Times New Roman"/>
          <w:b/>
          <w:sz w:val="28"/>
          <w:szCs w:val="28"/>
        </w:rPr>
        <w:t xml:space="preserve">Suavización </w:t>
      </w:r>
      <w:r w:rsidR="00A354EB" w:rsidRPr="00844363">
        <w:rPr>
          <w:rFonts w:ascii="Times New Roman" w:hAnsi="Times New Roman" w:cs="Times New Roman"/>
          <w:b/>
          <w:sz w:val="28"/>
          <w:szCs w:val="28"/>
        </w:rPr>
        <w:t xml:space="preserve">exponencial doble </w:t>
      </w:r>
      <w:r w:rsidR="00D734D1" w:rsidRPr="00844363">
        <w:rPr>
          <w:rFonts w:ascii="Times New Roman" w:hAnsi="Times New Roman" w:cs="Times New Roman"/>
          <w:b/>
          <w:sz w:val="28"/>
          <w:szCs w:val="28"/>
        </w:rPr>
        <w:t>(Holt)</w:t>
      </w:r>
    </w:p>
    <w:p w14:paraId="20C12BD2" w14:textId="77777777" w:rsidR="00A354EB" w:rsidRPr="00B40A1B" w:rsidRDefault="00A828EF" w:rsidP="00A354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54EB" w:rsidRPr="00B40A1B">
        <w:rPr>
          <w:rFonts w:ascii="Times New Roman" w:hAnsi="Times New Roman" w:cs="Times New Roman"/>
          <w:sz w:val="24"/>
          <w:szCs w:val="24"/>
        </w:rPr>
        <w:t>El modelo de suavización exponencial doble es una extensión del modelo de Brown (1956), presentado por Holt (2004), que incluye la tendencia de los datos históricos, por lo que, además del parámetro de nivel, contiene un parámetro de suavizamiento de tendencia, y se expresa como las ecuaciones (7), (8) y (9):</w:t>
      </w:r>
    </w:p>
    <w:p w14:paraId="2DBAEAB0" w14:textId="77777777" w:rsidR="00A354EB" w:rsidRPr="00B40A1B" w:rsidRDefault="00A354EB" w:rsidP="00A354EB">
      <w:pPr>
        <w:spacing w:after="0" w:line="360" w:lineRule="auto"/>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602"/>
      </w:tblGrid>
      <w:tr w:rsidR="00A354EB" w:rsidRPr="00B40A1B" w14:paraId="75C5C7E1" w14:textId="77777777" w:rsidTr="00BA35A8">
        <w:tc>
          <w:tcPr>
            <w:tcW w:w="9018" w:type="dxa"/>
            <w:vAlign w:val="center"/>
          </w:tcPr>
          <w:p w14:paraId="76CA1BC7" w14:textId="77777777" w:rsidR="00A354EB" w:rsidRPr="00B40A1B" w:rsidRDefault="00000000" w:rsidP="00BA35A8">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t-1</m:t>
                    </m:r>
                  </m:sub>
                </m:sSub>
                <m:r>
                  <w:rPr>
                    <w:rFonts w:ascii="Cambria Math" w:hAnsi="Cambria Math" w:cs="Times New Roman"/>
                    <w:sz w:val="24"/>
                    <w:szCs w:val="24"/>
                  </w:rPr>
                  <m:t xml:space="preserve"> + </m:t>
                </m:r>
                <m:d>
                  <m:dPr>
                    <m:ctrlPr>
                      <w:rPr>
                        <w:rFonts w:ascii="Cambria Math" w:hAnsi="Cambria Math" w:cs="Times New Roman"/>
                        <w:i/>
                        <w:sz w:val="24"/>
                        <w:szCs w:val="24"/>
                      </w:rPr>
                    </m:ctrlPr>
                  </m:dPr>
                  <m:e>
                    <m:r>
                      <w:rPr>
                        <w:rFonts w:ascii="Cambria Math" w:hAnsi="Cambria Math" w:cs="Times New Roman"/>
                        <w:sz w:val="24"/>
                        <w:szCs w:val="24"/>
                      </w:rPr>
                      <m:t>1-∝</m:t>
                    </m:r>
                  </m:e>
                </m:d>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t-1</m:t>
                        </m:r>
                      </m:sub>
                    </m:sSub>
                  </m:e>
                </m:d>
              </m:oMath>
            </m:oMathPara>
          </w:p>
        </w:tc>
        <w:tc>
          <w:tcPr>
            <w:tcW w:w="602" w:type="dxa"/>
            <w:vAlign w:val="center"/>
          </w:tcPr>
          <w:p w14:paraId="4298AA30"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(7)</w:t>
            </w:r>
          </w:p>
        </w:tc>
      </w:tr>
      <w:tr w:rsidR="00A354EB" w:rsidRPr="00B40A1B" w14:paraId="437DE721" w14:textId="77777777" w:rsidTr="00BA35A8">
        <w:tc>
          <w:tcPr>
            <w:tcW w:w="9018" w:type="dxa"/>
            <w:vAlign w:val="center"/>
          </w:tcPr>
          <w:p w14:paraId="3F91F7C7" w14:textId="77777777" w:rsidR="00A354EB" w:rsidRPr="00B40A1B" w:rsidRDefault="00000000" w:rsidP="00BA35A8">
            <w:pPr>
              <w:spacing w:line="360" w:lineRule="auto"/>
              <w:jc w:val="both"/>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t</m:t>
                    </m:r>
                  </m:sub>
                </m:sSub>
                <m:r>
                  <w:rPr>
                    <w:rFonts w:ascii="Cambria Math" w:eastAsia="Calibri" w:hAnsi="Cambria Math" w:cs="Times New Roman"/>
                    <w:sz w:val="24"/>
                    <w:szCs w:val="24"/>
                  </w:rPr>
                  <m:t>=β</m:t>
                </m:r>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t-1</m:t>
                        </m:r>
                      </m:sub>
                    </m:sSub>
                  </m:e>
                </m:d>
                <m:r>
                  <w:rPr>
                    <w:rFonts w:ascii="Cambria Math" w:eastAsia="Calibri" w:hAnsi="Cambria Math" w:cs="Times New Roman"/>
                    <w:sz w:val="24"/>
                    <w:szCs w:val="24"/>
                  </w:rPr>
                  <m:t>+</m:t>
                </m:r>
                <m:d>
                  <m:dPr>
                    <m:ctrlPr>
                      <w:rPr>
                        <w:rFonts w:ascii="Cambria Math" w:eastAsia="Calibri" w:hAnsi="Cambria Math" w:cs="Times New Roman"/>
                        <w:i/>
                        <w:sz w:val="24"/>
                        <w:szCs w:val="24"/>
                      </w:rPr>
                    </m:ctrlPr>
                  </m:dPr>
                  <m:e>
                    <m:r>
                      <w:rPr>
                        <w:rFonts w:ascii="Cambria Math" w:eastAsia="Calibri" w:hAnsi="Cambria Math" w:cs="Times New Roman"/>
                        <w:sz w:val="24"/>
                        <w:szCs w:val="24"/>
                      </w:rPr>
                      <m:t>1-β</m:t>
                    </m:r>
                  </m:e>
                </m:d>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t-1</m:t>
                    </m:r>
                  </m:sub>
                </m:sSub>
              </m:oMath>
            </m:oMathPara>
          </w:p>
        </w:tc>
        <w:tc>
          <w:tcPr>
            <w:tcW w:w="602" w:type="dxa"/>
            <w:vAlign w:val="center"/>
          </w:tcPr>
          <w:p w14:paraId="5DDB5CA4"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(8)</w:t>
            </w:r>
          </w:p>
        </w:tc>
      </w:tr>
      <w:tr w:rsidR="00A354EB" w:rsidRPr="00B40A1B" w14:paraId="0C3C67CD" w14:textId="77777777" w:rsidTr="00BA35A8">
        <w:tc>
          <w:tcPr>
            <w:tcW w:w="9018" w:type="dxa"/>
            <w:vAlign w:val="center"/>
          </w:tcPr>
          <w:p w14:paraId="5018B7E0" w14:textId="77777777" w:rsidR="00A354EB" w:rsidRPr="00B40A1B" w:rsidRDefault="00000000" w:rsidP="00BA35A8">
            <w:pPr>
              <w:spacing w:line="360" w:lineRule="auto"/>
              <w:jc w:val="both"/>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t</m:t>
                    </m:r>
                  </m:sub>
                </m:sSub>
              </m:oMath>
            </m:oMathPara>
          </w:p>
        </w:tc>
        <w:tc>
          <w:tcPr>
            <w:tcW w:w="602" w:type="dxa"/>
            <w:vAlign w:val="center"/>
          </w:tcPr>
          <w:p w14:paraId="5F52F2E0"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(9)</w:t>
            </w:r>
          </w:p>
        </w:tc>
      </w:tr>
      <w:tr w:rsidR="00A354EB" w:rsidRPr="00B40A1B" w14:paraId="6B0061E0" w14:textId="77777777" w:rsidTr="00BA35A8">
        <w:tc>
          <w:tcPr>
            <w:tcW w:w="9620" w:type="dxa"/>
            <w:gridSpan w:val="2"/>
            <w:vAlign w:val="center"/>
          </w:tcPr>
          <w:p w14:paraId="0466D095"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Donde</w:t>
            </w:r>
          </w:p>
          <w:p w14:paraId="775CA4F0" w14:textId="77777777" w:rsidR="00A354EB" w:rsidRPr="00B40A1B" w:rsidRDefault="00000000" w:rsidP="00BA35A8">
            <w:pPr>
              <w:spacing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 xml:space="preserve"> </m:t>
                </m:r>
                <m:r>
                  <m:rPr>
                    <m:nor/>
                  </m:rPr>
                  <w:rPr>
                    <w:rFonts w:ascii="Times New Roman" w:hAnsi="Times New Roman" w:cs="Times New Roman"/>
                    <w:sz w:val="24"/>
                    <w:szCs w:val="24"/>
                  </w:rPr>
                  <m:t xml:space="preserve">Es el pronóstico en el tiempo </m:t>
                </m:r>
                <m:r>
                  <m:rPr>
                    <m:nor/>
                  </m:rPr>
                  <w:rPr>
                    <w:rFonts w:ascii="Times New Roman" w:hAnsi="Times New Roman" w:cs="Times New Roman"/>
                    <w:i/>
                    <w:sz w:val="24"/>
                    <w:szCs w:val="24"/>
                  </w:rPr>
                  <m:t>t</m:t>
                </m:r>
              </m:oMath>
            </m:oMathPara>
          </w:p>
          <w:p w14:paraId="38308FF6" w14:textId="77777777" w:rsidR="00A354EB" w:rsidRPr="00B40A1B" w:rsidRDefault="00000000" w:rsidP="00BA35A8">
            <w:pPr>
              <w:spacing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t</m:t>
                    </m:r>
                  </m:sub>
                </m:sSub>
                <m:r>
                  <m:rPr>
                    <m:sty m:val="p"/>
                  </m:rPr>
                  <w:rPr>
                    <w:rFonts w:ascii="Cambria Math" w:eastAsiaTheme="minorEastAsia" w:hAnsi="Cambria Math" w:cs="Times New Roman"/>
                    <w:sz w:val="24"/>
                    <w:szCs w:val="24"/>
                  </w:rPr>
                  <m:t xml:space="preserve"> Es la suavización de nivel en el tiempo</m:t>
                </m:r>
                <m:r>
                  <m:rPr>
                    <m:nor/>
                  </m:rPr>
                  <w:rPr>
                    <w:rFonts w:ascii="Times New Roman" w:eastAsiaTheme="minorEastAsia" w:hAnsi="Times New Roman" w:cs="Times New Roman"/>
                    <w:sz w:val="24"/>
                    <w:szCs w:val="24"/>
                  </w:rPr>
                  <m:t xml:space="preserve"> </m:t>
                </m:r>
                <m:r>
                  <w:rPr>
                    <w:rFonts w:ascii="Cambria Math" w:eastAsiaTheme="minorEastAsia" w:hAnsi="Cambria Math" w:cs="Times New Roman"/>
                    <w:sz w:val="24"/>
                    <w:szCs w:val="24"/>
                  </w:rPr>
                  <m:t>t</m:t>
                </m:r>
              </m:oMath>
            </m:oMathPara>
          </w:p>
          <w:p w14:paraId="3A0FA51D" w14:textId="77777777" w:rsidR="00A354EB" w:rsidRPr="00B40A1B" w:rsidRDefault="00000000" w:rsidP="00BA35A8">
            <w:pPr>
              <w:spacing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r>
                  <m:rPr>
                    <m:nor/>
                  </m:rPr>
                  <w:rPr>
                    <w:rFonts w:ascii="Times New Roman" w:eastAsiaTheme="minorEastAsia" w:hAnsi="Times New Roman" w:cs="Times New Roman"/>
                    <w:sz w:val="24"/>
                    <w:szCs w:val="24"/>
                  </w:rPr>
                  <m:t xml:space="preserve">Es la suavización de tendencia en el tiempo </m:t>
                </m:r>
                <m:r>
                  <w:rPr>
                    <w:rFonts w:ascii="Cambria Math" w:eastAsiaTheme="minorEastAsia" w:hAnsi="Cambria Math" w:cs="Times New Roman"/>
                    <w:sz w:val="24"/>
                    <w:szCs w:val="24"/>
                  </w:rPr>
                  <m:t>t</m:t>
                </m:r>
              </m:oMath>
            </m:oMathPara>
          </w:p>
          <w:p w14:paraId="053E0DB9" w14:textId="77777777" w:rsidR="00A354EB" w:rsidRPr="00B40A1B" w:rsidRDefault="00000000" w:rsidP="00BA35A8">
            <w:pPr>
              <w:spacing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r>
                  <m:rPr>
                    <m:nor/>
                  </m:rPr>
                  <w:rPr>
                    <w:rFonts w:ascii="Times New Roman" w:eastAsiaTheme="minorEastAsia" w:hAnsi="Times New Roman" w:cs="Times New Roman"/>
                    <w:sz w:val="24"/>
                    <w:szCs w:val="24"/>
                  </w:rPr>
                  <m:t>Es la demanda o dato en el tiempo</m:t>
                </m:r>
                <m:r>
                  <w:rPr>
                    <w:rFonts w:ascii="Cambria Math" w:eastAsiaTheme="minorEastAsia" w:hAnsi="Cambria Math" w:cs="Times New Roman"/>
                    <w:sz w:val="24"/>
                    <w:szCs w:val="24"/>
                  </w:rPr>
                  <m:t xml:space="preserve"> t-1</m:t>
                </m:r>
              </m:oMath>
            </m:oMathPara>
          </w:p>
          <w:p w14:paraId="38A130EC" w14:textId="77777777" w:rsidR="00A354EB" w:rsidRPr="00B40A1B" w:rsidRDefault="00A354EB" w:rsidP="00BA35A8">
            <w:pPr>
              <w:spacing w:line="360" w:lineRule="auto"/>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 </m:t>
                </m:r>
                <m:r>
                  <m:rPr>
                    <m:nor/>
                  </m:rPr>
                  <w:rPr>
                    <w:rFonts w:ascii="Times New Roman" w:eastAsiaTheme="minorEastAsia" w:hAnsi="Times New Roman" w:cs="Times New Roman"/>
                    <w:sz w:val="24"/>
                    <w:szCs w:val="24"/>
                  </w:rPr>
                  <m:t xml:space="preserve">Es el parámetro de suavización de nivel de la serie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m:t>
                    </m:r>
                  </m:e>
                </m:d>
              </m:oMath>
            </m:oMathPara>
          </w:p>
          <w:p w14:paraId="1ADEA8DA" w14:textId="77777777" w:rsidR="00A354EB" w:rsidRPr="00B40A1B" w:rsidRDefault="00A354EB" w:rsidP="00BA35A8">
            <w:pPr>
              <w:spacing w:line="360" w:lineRule="auto"/>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β </m:t>
                </m:r>
                <m:r>
                  <m:rPr>
                    <m:nor/>
                  </m:rPr>
                  <w:rPr>
                    <w:rFonts w:ascii="Times New Roman" w:eastAsiaTheme="minorEastAsia" w:hAnsi="Times New Roman" w:cs="Times New Roman"/>
                    <w:sz w:val="24"/>
                    <w:szCs w:val="24"/>
                  </w:rPr>
                  <m:t xml:space="preserve">Es el parámetro de suavización de tendencia de la serie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0≤β≤1</m:t>
                    </m:r>
                  </m:e>
                </m:d>
              </m:oMath>
            </m:oMathPara>
          </w:p>
        </w:tc>
      </w:tr>
    </w:tbl>
    <w:p w14:paraId="08B7AE70" w14:textId="77777777" w:rsidR="00A354EB" w:rsidRPr="00B40A1B" w:rsidRDefault="00A354EB" w:rsidP="00A354EB">
      <w:pPr>
        <w:spacing w:line="360" w:lineRule="auto"/>
        <w:jc w:val="both"/>
        <w:rPr>
          <w:rFonts w:ascii="Times New Roman" w:eastAsiaTheme="minorEastAsia" w:hAnsi="Times New Roman" w:cs="Times New Roman"/>
          <w:sz w:val="24"/>
          <w:szCs w:val="24"/>
        </w:rPr>
      </w:pPr>
      <w:r w:rsidRPr="00B40A1B">
        <w:rPr>
          <w:rFonts w:ascii="Times New Roman" w:hAnsi="Times New Roman" w:cs="Times New Roman"/>
          <w:sz w:val="24"/>
          <w:szCs w:val="24"/>
        </w:rPr>
        <w:tab/>
        <w:t xml:space="preserve">El pronóstico para </w:t>
      </w:r>
      <m:oMath>
        <m:r>
          <w:rPr>
            <w:rFonts w:ascii="Cambria Math" w:hAnsi="Cambria Math" w:cs="Times New Roman"/>
            <w:sz w:val="24"/>
            <w:szCs w:val="24"/>
          </w:rPr>
          <m:t>τ</m:t>
        </m:r>
      </m:oMath>
      <w:r w:rsidRPr="00B40A1B">
        <w:rPr>
          <w:rFonts w:ascii="Times New Roman" w:eastAsiaTheme="minorEastAsia" w:hAnsi="Times New Roman" w:cs="Times New Roman"/>
          <w:sz w:val="24"/>
          <w:szCs w:val="24"/>
        </w:rPr>
        <w:t xml:space="preserve"> periodos de tiempo es expresado por la ecuación (10):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4"/>
        <w:gridCol w:w="616"/>
      </w:tblGrid>
      <w:tr w:rsidR="00A354EB" w:rsidRPr="00B40A1B" w14:paraId="24CE514A" w14:textId="77777777" w:rsidTr="00BA35A8">
        <w:tc>
          <w:tcPr>
            <w:tcW w:w="9018" w:type="dxa"/>
            <w:vAlign w:val="center"/>
          </w:tcPr>
          <w:p w14:paraId="09ABAD12" w14:textId="77777777" w:rsidR="00A354EB" w:rsidRPr="00B40A1B" w:rsidRDefault="00000000" w:rsidP="00BA35A8">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t,t+τ</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w:rPr>
                    <w:rFonts w:ascii="Cambria Math" w:hAnsi="Cambria Math" w:cs="Times New Roman"/>
                    <w:sz w:val="24"/>
                    <w:szCs w:val="24"/>
                  </w:rPr>
                  <m:t>+τ</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m:t>
                    </m:r>
                  </m:sub>
                </m:sSub>
              </m:oMath>
            </m:oMathPara>
          </w:p>
        </w:tc>
        <w:tc>
          <w:tcPr>
            <w:tcW w:w="602" w:type="dxa"/>
            <w:vAlign w:val="center"/>
          </w:tcPr>
          <w:p w14:paraId="1A1B4FBA"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(10)</w:t>
            </w:r>
          </w:p>
        </w:tc>
      </w:tr>
    </w:tbl>
    <w:p w14:paraId="74131DFB" w14:textId="1A1138A3" w:rsidR="00BB7D00" w:rsidRDefault="00BB7D00" w:rsidP="00A354EB">
      <w:pPr>
        <w:spacing w:after="0" w:line="360" w:lineRule="auto"/>
        <w:jc w:val="both"/>
        <w:rPr>
          <w:rFonts w:ascii="Times New Roman" w:hAnsi="Times New Roman" w:cs="Times New Roman"/>
          <w:b/>
          <w:sz w:val="28"/>
          <w:szCs w:val="28"/>
        </w:rPr>
      </w:pPr>
    </w:p>
    <w:p w14:paraId="64CF7B07" w14:textId="77777777" w:rsidR="00EF72EB" w:rsidRDefault="00EF72EB" w:rsidP="00A354EB">
      <w:pPr>
        <w:spacing w:after="0" w:line="360" w:lineRule="auto"/>
        <w:jc w:val="both"/>
        <w:rPr>
          <w:rFonts w:ascii="Times New Roman" w:hAnsi="Times New Roman" w:cs="Times New Roman"/>
          <w:b/>
          <w:sz w:val="28"/>
          <w:szCs w:val="28"/>
        </w:rPr>
      </w:pPr>
    </w:p>
    <w:p w14:paraId="19C3399C" w14:textId="77777777" w:rsidR="00EF72EB" w:rsidRDefault="00EF72EB" w:rsidP="00A354EB">
      <w:pPr>
        <w:spacing w:after="0" w:line="360" w:lineRule="auto"/>
        <w:jc w:val="both"/>
        <w:rPr>
          <w:rFonts w:ascii="Times New Roman" w:hAnsi="Times New Roman" w:cs="Times New Roman"/>
          <w:b/>
          <w:sz w:val="28"/>
          <w:szCs w:val="28"/>
        </w:rPr>
      </w:pPr>
    </w:p>
    <w:p w14:paraId="1C7222B8" w14:textId="5A0CB103" w:rsidR="005B2BFE" w:rsidRPr="00844363" w:rsidRDefault="005B2BFE" w:rsidP="00844363">
      <w:pPr>
        <w:spacing w:after="0" w:line="360" w:lineRule="auto"/>
        <w:jc w:val="center"/>
        <w:rPr>
          <w:rFonts w:ascii="Times New Roman" w:hAnsi="Times New Roman" w:cs="Times New Roman"/>
          <w:b/>
          <w:sz w:val="28"/>
          <w:szCs w:val="28"/>
        </w:rPr>
      </w:pPr>
      <w:r w:rsidRPr="00844363">
        <w:rPr>
          <w:rFonts w:ascii="Times New Roman" w:hAnsi="Times New Roman" w:cs="Times New Roman"/>
          <w:b/>
          <w:sz w:val="28"/>
          <w:szCs w:val="28"/>
        </w:rPr>
        <w:lastRenderedPageBreak/>
        <w:t xml:space="preserve">Suavización </w:t>
      </w:r>
      <w:r w:rsidR="00A354EB" w:rsidRPr="00844363">
        <w:rPr>
          <w:rFonts w:ascii="Times New Roman" w:hAnsi="Times New Roman" w:cs="Times New Roman"/>
          <w:b/>
          <w:sz w:val="28"/>
          <w:szCs w:val="28"/>
        </w:rPr>
        <w:t xml:space="preserve">exponencial triple </w:t>
      </w:r>
      <w:r w:rsidRPr="00844363">
        <w:rPr>
          <w:rFonts w:ascii="Times New Roman" w:hAnsi="Times New Roman" w:cs="Times New Roman"/>
          <w:b/>
          <w:sz w:val="28"/>
          <w:szCs w:val="28"/>
        </w:rPr>
        <w:t>(</w:t>
      </w:r>
      <w:proofErr w:type="spellStart"/>
      <w:r w:rsidRPr="00844363">
        <w:rPr>
          <w:rFonts w:ascii="Times New Roman" w:hAnsi="Times New Roman" w:cs="Times New Roman"/>
          <w:b/>
          <w:sz w:val="28"/>
          <w:szCs w:val="28"/>
        </w:rPr>
        <w:t>Winters</w:t>
      </w:r>
      <w:proofErr w:type="spellEnd"/>
      <w:r w:rsidRPr="00844363">
        <w:rPr>
          <w:rFonts w:ascii="Times New Roman" w:hAnsi="Times New Roman" w:cs="Times New Roman"/>
          <w:b/>
          <w:sz w:val="28"/>
          <w:szCs w:val="28"/>
        </w:rPr>
        <w:t>)</w:t>
      </w:r>
    </w:p>
    <w:p w14:paraId="0DBE3AE2" w14:textId="6832F938" w:rsidR="00A354EB" w:rsidRPr="00B40A1B" w:rsidRDefault="00A354EB" w:rsidP="00A354EB">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 xml:space="preserve">Este modelo de suavización </w:t>
      </w:r>
      <w:r w:rsidR="00FA36FF">
        <w:rPr>
          <w:rFonts w:ascii="Times New Roman" w:hAnsi="Times New Roman" w:cs="Times New Roman"/>
          <w:sz w:val="24"/>
          <w:szCs w:val="24"/>
        </w:rPr>
        <w:t xml:space="preserve">desarrollado por </w:t>
      </w:r>
      <w:proofErr w:type="spellStart"/>
      <w:r w:rsidR="00FA36FF">
        <w:rPr>
          <w:rFonts w:ascii="Times New Roman" w:hAnsi="Times New Roman" w:cs="Times New Roman"/>
          <w:sz w:val="24"/>
          <w:szCs w:val="24"/>
        </w:rPr>
        <w:t>Winters</w:t>
      </w:r>
      <w:proofErr w:type="spellEnd"/>
      <w:r w:rsidR="00FA36FF">
        <w:rPr>
          <w:rFonts w:ascii="Times New Roman" w:hAnsi="Times New Roman" w:cs="Times New Roman"/>
          <w:sz w:val="24"/>
          <w:szCs w:val="24"/>
        </w:rPr>
        <w:t xml:space="preserve"> (1960) </w:t>
      </w:r>
      <w:r w:rsidRPr="00B40A1B">
        <w:rPr>
          <w:rFonts w:ascii="Times New Roman" w:hAnsi="Times New Roman" w:cs="Times New Roman"/>
          <w:sz w:val="24"/>
          <w:szCs w:val="24"/>
        </w:rPr>
        <w:t>considera, además de los parámetros de nivel y tendencia, el de ciclicidad o estacionalidad.</w:t>
      </w:r>
    </w:p>
    <w:p w14:paraId="55E5A048" w14:textId="7B729F42" w:rsidR="00A354EB" w:rsidRPr="00B40A1B" w:rsidRDefault="00A354EB" w:rsidP="00A354EB">
      <w:pPr>
        <w:spacing w:after="0" w:line="360" w:lineRule="auto"/>
        <w:jc w:val="both"/>
        <w:rPr>
          <w:rFonts w:ascii="Times New Roman" w:eastAsiaTheme="minorEastAsia" w:hAnsi="Times New Roman" w:cs="Times New Roman"/>
          <w:sz w:val="24"/>
          <w:szCs w:val="24"/>
        </w:rPr>
      </w:pPr>
      <w:r w:rsidRPr="00B40A1B">
        <w:rPr>
          <w:rFonts w:ascii="Times New Roman" w:hAnsi="Times New Roman" w:cs="Times New Roman"/>
          <w:sz w:val="24"/>
          <w:szCs w:val="24"/>
        </w:rPr>
        <w:tab/>
        <w:t xml:space="preserve">Con una periodicidad </w:t>
      </w:r>
      <w:r w:rsidRPr="00B40A1B">
        <w:rPr>
          <w:rFonts w:ascii="Times New Roman" w:hAnsi="Times New Roman" w:cs="Times New Roman"/>
          <w:i/>
          <w:sz w:val="24"/>
          <w:szCs w:val="24"/>
        </w:rPr>
        <w:t>p</w:t>
      </w:r>
      <w:r w:rsidRPr="00B40A1B">
        <w:rPr>
          <w:rFonts w:ascii="Times New Roman" w:hAnsi="Times New Roman" w:cs="Times New Roman"/>
          <w:sz w:val="24"/>
          <w:szCs w:val="24"/>
        </w:rPr>
        <w:t xml:space="preserve">, en el tiempo </w:t>
      </w:r>
      <w:r w:rsidRPr="00B40A1B">
        <w:rPr>
          <w:rFonts w:ascii="Times New Roman" w:hAnsi="Times New Roman" w:cs="Times New Roman"/>
          <w:i/>
          <w:sz w:val="24"/>
          <w:szCs w:val="24"/>
        </w:rPr>
        <w:t>t</w:t>
      </w:r>
      <w:r w:rsidRPr="00B40A1B">
        <w:rPr>
          <w:rFonts w:ascii="Times New Roman" w:hAnsi="Times New Roman" w:cs="Times New Roman"/>
          <w:sz w:val="24"/>
          <w:szCs w:val="24"/>
        </w:rPr>
        <w:t xml:space="preserve">, y el cálculo de las estimaciones de nivel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oMath>
      <w:r w:rsidRPr="00B40A1B">
        <w:rPr>
          <w:rFonts w:ascii="Times New Roman" w:eastAsiaTheme="minorEastAsia" w:hAnsi="Times New Roman" w:cs="Times New Roman"/>
          <w:sz w:val="24"/>
          <w:szCs w:val="24"/>
        </w:rPr>
        <w:t xml:space="preserve">, la tendencia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m:t>
            </m:r>
          </m:sub>
        </m:sSub>
      </m:oMath>
      <w:r w:rsidRPr="00B40A1B">
        <w:rPr>
          <w:rFonts w:ascii="Times New Roman" w:eastAsiaTheme="minorEastAsia" w:hAnsi="Times New Roman" w:cs="Times New Roman"/>
          <w:sz w:val="24"/>
          <w:szCs w:val="24"/>
        </w:rPr>
        <w:t xml:space="preserve">, y los factores de estacionarios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t+p-1</m:t>
            </m:r>
          </m:sub>
        </m:sSub>
      </m:oMath>
      <w:r w:rsidRPr="00B40A1B">
        <w:rPr>
          <w:rFonts w:ascii="Times New Roman" w:eastAsiaTheme="minorEastAsia" w:hAnsi="Times New Roman" w:cs="Times New Roman"/>
          <w:sz w:val="24"/>
          <w:szCs w:val="24"/>
        </w:rPr>
        <w:t>, el pronóstico para los estados futuros se determina mediante las ecuaciones (11) y (12):</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9"/>
        <w:gridCol w:w="681"/>
      </w:tblGrid>
      <w:tr w:rsidR="00A354EB" w:rsidRPr="00B40A1B" w14:paraId="1D534492" w14:textId="77777777" w:rsidTr="00BA35A8">
        <w:tc>
          <w:tcPr>
            <w:tcW w:w="8939" w:type="dxa"/>
            <w:vAlign w:val="center"/>
          </w:tcPr>
          <w:p w14:paraId="6542BC20" w14:textId="77777777" w:rsidR="00A354EB" w:rsidRPr="00B40A1B" w:rsidRDefault="00000000" w:rsidP="00BA35A8">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t+1</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m:t>
                        </m:r>
                      </m:sub>
                    </m:sSub>
                  </m:e>
                </m:d>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oMath>
            </m:oMathPara>
          </w:p>
        </w:tc>
        <w:tc>
          <w:tcPr>
            <w:tcW w:w="681" w:type="dxa"/>
            <w:vAlign w:val="center"/>
          </w:tcPr>
          <w:p w14:paraId="4C380CE3"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(11)</w:t>
            </w:r>
          </w:p>
        </w:tc>
      </w:tr>
      <w:tr w:rsidR="00A354EB" w:rsidRPr="00B40A1B" w14:paraId="687B3AE7" w14:textId="77777777" w:rsidTr="00BA35A8">
        <w:tc>
          <w:tcPr>
            <w:tcW w:w="8939" w:type="dxa"/>
            <w:vAlign w:val="center"/>
          </w:tcPr>
          <w:p w14:paraId="1E7A624B" w14:textId="77777777" w:rsidR="00A354EB" w:rsidRPr="00B40A1B" w:rsidRDefault="00000000" w:rsidP="00BA35A8">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t+l</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w:rPr>
                        <w:rFonts w:ascii="Cambria Math" w:hAnsi="Cambria Math" w:cs="Times New Roman"/>
                        <w:sz w:val="24"/>
                        <w:szCs w:val="24"/>
                      </w:rPr>
                      <m:t>+l</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m:t>
                        </m:r>
                      </m:sub>
                    </m:sSub>
                  </m:e>
                </m:d>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t+l</m:t>
                    </m:r>
                  </m:sub>
                </m:sSub>
              </m:oMath>
            </m:oMathPara>
          </w:p>
        </w:tc>
        <w:tc>
          <w:tcPr>
            <w:tcW w:w="681" w:type="dxa"/>
            <w:vAlign w:val="center"/>
          </w:tcPr>
          <w:p w14:paraId="58199523"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(12)</w:t>
            </w:r>
          </w:p>
        </w:tc>
      </w:tr>
    </w:tbl>
    <w:p w14:paraId="5A8F8BEE" w14:textId="77777777" w:rsidR="00A354EB" w:rsidRPr="00B40A1B" w:rsidRDefault="00A354EB" w:rsidP="00A354EB">
      <w:pPr>
        <w:spacing w:after="0" w:line="360" w:lineRule="auto"/>
        <w:jc w:val="both"/>
        <w:rPr>
          <w:rFonts w:ascii="Times New Roman" w:hAnsi="Times New Roman" w:cs="Times New Roman"/>
          <w:sz w:val="24"/>
          <w:szCs w:val="24"/>
        </w:rPr>
      </w:pPr>
      <w:r w:rsidRPr="00B40A1B">
        <w:rPr>
          <w:rFonts w:ascii="Times New Roman" w:hAnsi="Times New Roman" w:cs="Times New Roman"/>
          <w:b/>
          <w:sz w:val="24"/>
          <w:szCs w:val="24"/>
        </w:rPr>
        <w:tab/>
      </w:r>
      <w:r w:rsidRPr="00B40A1B">
        <w:rPr>
          <w:rFonts w:ascii="Times New Roman" w:hAnsi="Times New Roman" w:cs="Times New Roman"/>
          <w:sz w:val="24"/>
          <w:szCs w:val="24"/>
        </w:rPr>
        <w:t xml:space="preserve">Por lo que la demanda para </w:t>
      </w:r>
      <w:r w:rsidRPr="00B40A1B">
        <w:rPr>
          <w:rFonts w:ascii="Times New Roman" w:hAnsi="Times New Roman" w:cs="Times New Roman"/>
          <w:i/>
          <w:sz w:val="24"/>
          <w:szCs w:val="24"/>
        </w:rPr>
        <w:t>t</w:t>
      </w:r>
      <w:r w:rsidRPr="00B40A1B">
        <w:rPr>
          <w:rFonts w:ascii="Times New Roman" w:hAnsi="Times New Roman" w:cs="Times New Roman"/>
          <w:sz w:val="24"/>
          <w:szCs w:val="24"/>
        </w:rPr>
        <w:t>+1, se expresan como: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gridCol w:w="692"/>
      </w:tblGrid>
      <w:tr w:rsidR="00A354EB" w:rsidRPr="00B40A1B" w14:paraId="41259245" w14:textId="77777777" w:rsidTr="00BA35A8">
        <w:tc>
          <w:tcPr>
            <w:tcW w:w="8928" w:type="dxa"/>
            <w:vAlign w:val="center"/>
          </w:tcPr>
          <w:p w14:paraId="4FF80566" w14:textId="77777777" w:rsidR="00A354EB" w:rsidRPr="00B40A1B" w:rsidRDefault="00000000" w:rsidP="00BA35A8">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t+1</m:t>
                    </m:r>
                  </m:sub>
                </m:sSub>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t+1</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t+1</m:t>
                            </m:r>
                          </m:sub>
                        </m:sSub>
                      </m:den>
                    </m:f>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m:t>
                        </m:r>
                      </m:sub>
                    </m:sSub>
                  </m:e>
                </m:d>
              </m:oMath>
            </m:oMathPara>
          </w:p>
        </w:tc>
        <w:tc>
          <w:tcPr>
            <w:tcW w:w="692" w:type="dxa"/>
            <w:vAlign w:val="center"/>
          </w:tcPr>
          <w:p w14:paraId="78F3EF05"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(13)</w:t>
            </w:r>
          </w:p>
        </w:tc>
      </w:tr>
      <w:tr w:rsidR="00A354EB" w:rsidRPr="00B40A1B" w14:paraId="2D2F4A90" w14:textId="77777777" w:rsidTr="00BA35A8">
        <w:tc>
          <w:tcPr>
            <w:tcW w:w="8928" w:type="dxa"/>
            <w:vAlign w:val="center"/>
          </w:tcPr>
          <w:p w14:paraId="596939DB" w14:textId="77777777" w:rsidR="00A354EB" w:rsidRPr="00B40A1B" w:rsidRDefault="00000000" w:rsidP="00BA35A8">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t+1</m:t>
                    </m:r>
                  </m:sub>
                </m:sSub>
                <m:r>
                  <w:rPr>
                    <w:rFonts w:ascii="Cambria Math" w:hAnsi="Cambria Math" w:cs="Times New Roman"/>
                    <w:sz w:val="24"/>
                    <w:szCs w:val="24"/>
                  </w:rPr>
                  <m:t>=β</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1-β</m:t>
                    </m:r>
                  </m:e>
                </m:d>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m:t>
                    </m:r>
                  </m:sub>
                </m:sSub>
              </m:oMath>
            </m:oMathPara>
          </w:p>
        </w:tc>
        <w:tc>
          <w:tcPr>
            <w:tcW w:w="692" w:type="dxa"/>
            <w:vAlign w:val="center"/>
          </w:tcPr>
          <w:p w14:paraId="34DD69C4"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(14)</w:t>
            </w:r>
          </w:p>
        </w:tc>
      </w:tr>
      <w:tr w:rsidR="00A354EB" w:rsidRPr="00B40A1B" w14:paraId="67223518" w14:textId="77777777" w:rsidTr="00BA35A8">
        <w:tc>
          <w:tcPr>
            <w:tcW w:w="8928" w:type="dxa"/>
            <w:vAlign w:val="center"/>
          </w:tcPr>
          <w:p w14:paraId="0A4C3F4C" w14:textId="77777777" w:rsidR="00A354EB" w:rsidRPr="00B40A1B" w:rsidRDefault="00000000" w:rsidP="00BA35A8">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t+p+1</m:t>
                    </m:r>
                  </m:sub>
                </m:sSub>
                <m:r>
                  <w:rPr>
                    <w:rFonts w:ascii="Cambria Math" w:hAnsi="Cambria Math" w:cs="Times New Roman"/>
                    <w:sz w:val="24"/>
                    <w:szCs w:val="24"/>
                  </w:rPr>
                  <m:t>=δ</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t+1</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t+1</m:t>
                            </m:r>
                          </m:sub>
                        </m:sSub>
                      </m:den>
                    </m:f>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1-δ</m:t>
                    </m:r>
                  </m:e>
                </m:d>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t+1</m:t>
                    </m:r>
                  </m:sub>
                </m:sSub>
              </m:oMath>
            </m:oMathPara>
          </w:p>
        </w:tc>
        <w:tc>
          <w:tcPr>
            <w:tcW w:w="692" w:type="dxa"/>
            <w:vAlign w:val="center"/>
          </w:tcPr>
          <w:p w14:paraId="2A24F6F1"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(15)</w:t>
            </w:r>
          </w:p>
        </w:tc>
      </w:tr>
      <w:tr w:rsidR="00A354EB" w:rsidRPr="00B40A1B" w14:paraId="303DFF44" w14:textId="77777777" w:rsidTr="00BA35A8">
        <w:tc>
          <w:tcPr>
            <w:tcW w:w="9620" w:type="dxa"/>
            <w:gridSpan w:val="2"/>
            <w:vAlign w:val="center"/>
          </w:tcPr>
          <w:p w14:paraId="265BC6BE"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Donde</w:t>
            </w:r>
          </w:p>
          <w:p w14:paraId="29E42584" w14:textId="77777777" w:rsidR="00A354EB" w:rsidRPr="00B40A1B" w:rsidRDefault="00000000" w:rsidP="00BA35A8">
            <w:pPr>
              <w:spacing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t+1</m:t>
                    </m:r>
                  </m:sub>
                </m:sSub>
                <m:r>
                  <w:rPr>
                    <w:rFonts w:ascii="Cambria Math" w:hAnsi="Cambria Math" w:cs="Times New Roman"/>
                    <w:sz w:val="24"/>
                    <w:szCs w:val="24"/>
                  </w:rPr>
                  <m:t xml:space="preserve"> </m:t>
                </m:r>
                <m:r>
                  <m:rPr>
                    <m:nor/>
                  </m:rPr>
                  <w:rPr>
                    <w:rFonts w:ascii="Times New Roman" w:hAnsi="Times New Roman" w:cs="Times New Roman"/>
                    <w:sz w:val="24"/>
                    <w:szCs w:val="24"/>
                  </w:rPr>
                  <m:t xml:space="preserve">Es el pronóstico en el tiempo </m:t>
                </m:r>
                <m:r>
                  <m:rPr>
                    <m:nor/>
                  </m:rPr>
                  <w:rPr>
                    <w:rFonts w:ascii="Times New Roman" w:hAnsi="Times New Roman" w:cs="Times New Roman"/>
                    <w:i/>
                    <w:sz w:val="24"/>
                    <w:szCs w:val="24"/>
                  </w:rPr>
                  <m:t>t</m:t>
                </m:r>
                <m:r>
                  <w:rPr>
                    <w:rFonts w:ascii="Cambria Math" w:eastAsiaTheme="minorEastAsia" w:hAnsi="Cambria Math" w:cs="Times New Roman"/>
                    <w:sz w:val="24"/>
                    <w:szCs w:val="24"/>
                  </w:rPr>
                  <m:t>+1</m:t>
                </m:r>
              </m:oMath>
            </m:oMathPara>
          </w:p>
          <w:p w14:paraId="307FFF2A" w14:textId="77777777" w:rsidR="00A354EB" w:rsidRPr="00B40A1B" w:rsidRDefault="00000000" w:rsidP="00BA35A8">
            <w:pPr>
              <w:spacing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t+l</m:t>
                    </m:r>
                  </m:sub>
                </m:sSub>
                <m:r>
                  <w:rPr>
                    <w:rFonts w:ascii="Cambria Math" w:hAnsi="Cambria Math" w:cs="Times New Roman"/>
                    <w:sz w:val="24"/>
                    <w:szCs w:val="24"/>
                  </w:rPr>
                  <m:t xml:space="preserve"> </m:t>
                </m:r>
                <m:r>
                  <m:rPr>
                    <m:nor/>
                  </m:rPr>
                  <w:rPr>
                    <w:rFonts w:ascii="Times New Roman" w:hAnsi="Times New Roman" w:cs="Times New Roman"/>
                    <w:sz w:val="24"/>
                    <w:szCs w:val="24"/>
                  </w:rPr>
                  <m:t xml:space="preserve">Es el pronóstico en el tiempo </m:t>
                </m:r>
                <m:r>
                  <m:rPr>
                    <m:nor/>
                  </m:rPr>
                  <w:rPr>
                    <w:rFonts w:ascii="Times New Roman" w:hAnsi="Times New Roman" w:cs="Times New Roman"/>
                    <w:i/>
                    <w:sz w:val="24"/>
                    <w:szCs w:val="24"/>
                  </w:rPr>
                  <m:t xml:space="preserve">t </m:t>
                </m:r>
                <m:r>
                  <m:rPr>
                    <m:nor/>
                  </m:rPr>
                  <w:rPr>
                    <w:rFonts w:ascii="Times New Roman" w:hAnsi="Times New Roman" w:cs="Times New Roman"/>
                    <w:sz w:val="24"/>
                    <w:szCs w:val="24"/>
                  </w:rPr>
                  <m:t xml:space="preserve">más un periodo de tiempo </m:t>
                </m:r>
                <m:r>
                  <m:rPr>
                    <m:nor/>
                  </m:rPr>
                  <w:rPr>
                    <w:rFonts w:ascii="Times New Roman" w:hAnsi="Times New Roman" w:cs="Times New Roman"/>
                    <w:i/>
                    <w:sz w:val="24"/>
                    <w:szCs w:val="24"/>
                  </w:rPr>
                  <m:t>l</m:t>
                </m:r>
              </m:oMath>
            </m:oMathPara>
          </w:p>
          <w:p w14:paraId="396CA94D" w14:textId="77777777" w:rsidR="00A354EB" w:rsidRPr="00B40A1B" w:rsidRDefault="00000000" w:rsidP="00BA35A8">
            <w:pPr>
              <w:spacing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t</m:t>
                    </m:r>
                  </m:sub>
                </m:sSub>
                <m:r>
                  <m:rPr>
                    <m:sty m:val="p"/>
                  </m:rPr>
                  <w:rPr>
                    <w:rFonts w:ascii="Cambria Math" w:eastAsiaTheme="minorEastAsia" w:hAnsi="Cambria Math" w:cs="Times New Roman"/>
                    <w:sz w:val="24"/>
                    <w:szCs w:val="24"/>
                  </w:rPr>
                  <m:t xml:space="preserve"> Es la suavización de nivel en el tiempo</m:t>
                </m:r>
                <m:r>
                  <m:rPr>
                    <m:nor/>
                  </m:rPr>
                  <w:rPr>
                    <w:rFonts w:ascii="Times New Roman" w:eastAsiaTheme="minorEastAsia" w:hAnsi="Times New Roman" w:cs="Times New Roman"/>
                    <w:sz w:val="24"/>
                    <w:szCs w:val="24"/>
                  </w:rPr>
                  <m:t xml:space="preserve"> </m:t>
                </m:r>
                <m:r>
                  <w:rPr>
                    <w:rFonts w:ascii="Cambria Math" w:eastAsiaTheme="minorEastAsia" w:hAnsi="Cambria Math" w:cs="Times New Roman"/>
                    <w:sz w:val="24"/>
                    <w:szCs w:val="24"/>
                  </w:rPr>
                  <m:t>t</m:t>
                </m:r>
              </m:oMath>
            </m:oMathPara>
          </w:p>
          <w:p w14:paraId="18A7CDE9" w14:textId="77777777" w:rsidR="00A354EB" w:rsidRPr="00B40A1B" w:rsidRDefault="00000000" w:rsidP="00BA35A8">
            <w:pPr>
              <w:spacing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r>
                  <m:rPr>
                    <m:nor/>
                  </m:rPr>
                  <w:rPr>
                    <w:rFonts w:ascii="Times New Roman" w:eastAsiaTheme="minorEastAsia" w:hAnsi="Times New Roman" w:cs="Times New Roman"/>
                    <w:sz w:val="24"/>
                    <w:szCs w:val="24"/>
                  </w:rPr>
                  <m:t xml:space="preserve">Es la suavización de tendencia en el tiempo </m:t>
                </m:r>
                <m:r>
                  <w:rPr>
                    <w:rFonts w:ascii="Cambria Math" w:eastAsiaTheme="minorEastAsia" w:hAnsi="Cambria Math" w:cs="Times New Roman"/>
                    <w:sz w:val="24"/>
                    <w:szCs w:val="24"/>
                  </w:rPr>
                  <m:t>t</m:t>
                </m:r>
              </m:oMath>
            </m:oMathPara>
          </w:p>
          <w:p w14:paraId="78931C70" w14:textId="77777777" w:rsidR="00A354EB" w:rsidRPr="00B40A1B" w:rsidRDefault="00000000" w:rsidP="00BA35A8">
            <w:pPr>
              <w:spacing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r>
                  <m:rPr>
                    <m:nor/>
                  </m:rPr>
                  <w:rPr>
                    <w:rFonts w:ascii="Times New Roman" w:eastAsiaTheme="minorEastAsia" w:hAnsi="Times New Roman" w:cs="Times New Roman"/>
                    <w:sz w:val="24"/>
                    <w:szCs w:val="24"/>
                  </w:rPr>
                  <m:t>Es la demanda o dato en el tiempo</m:t>
                </m:r>
                <m:r>
                  <w:rPr>
                    <w:rFonts w:ascii="Cambria Math" w:eastAsiaTheme="minorEastAsia" w:hAnsi="Cambria Math" w:cs="Times New Roman"/>
                    <w:sz w:val="24"/>
                    <w:szCs w:val="24"/>
                  </w:rPr>
                  <m:t xml:space="preserve"> t-1</m:t>
                </m:r>
              </m:oMath>
            </m:oMathPara>
          </w:p>
          <w:p w14:paraId="3EB6E8C0" w14:textId="77777777" w:rsidR="00A354EB" w:rsidRPr="00B40A1B" w:rsidRDefault="00000000" w:rsidP="00BA35A8">
            <w:pPr>
              <w:spacing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r>
                  <m:rPr>
                    <m:nor/>
                  </m:rPr>
                  <w:rPr>
                    <w:rFonts w:ascii="Times New Roman" w:eastAsiaTheme="minorEastAsia" w:hAnsi="Times New Roman" w:cs="Times New Roman"/>
                    <w:sz w:val="24"/>
                    <w:szCs w:val="24"/>
                  </w:rPr>
                  <m:t xml:space="preserve">Es el factor de estacionalidad en el tiempo </m:t>
                </m:r>
                <m:r>
                  <w:rPr>
                    <w:rFonts w:ascii="Cambria Math" w:eastAsiaTheme="minorEastAsia" w:hAnsi="Cambria Math" w:cs="Times New Roman"/>
                    <w:sz w:val="24"/>
                    <w:szCs w:val="24"/>
                  </w:rPr>
                  <m:t>t</m:t>
                </m:r>
              </m:oMath>
            </m:oMathPara>
          </w:p>
          <w:p w14:paraId="0A0BF588" w14:textId="77777777" w:rsidR="00A354EB" w:rsidRPr="00B40A1B" w:rsidRDefault="00A354EB" w:rsidP="00BA35A8">
            <w:pPr>
              <w:spacing w:line="360" w:lineRule="auto"/>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 </m:t>
                </m:r>
                <m:r>
                  <m:rPr>
                    <m:nor/>
                  </m:rPr>
                  <w:rPr>
                    <w:rFonts w:ascii="Times New Roman" w:eastAsiaTheme="minorEastAsia" w:hAnsi="Times New Roman" w:cs="Times New Roman"/>
                    <w:sz w:val="24"/>
                    <w:szCs w:val="24"/>
                  </w:rPr>
                  <m:t xml:space="preserve">Es el parámetro de suavización de nivel de la serie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m:t>
                    </m:r>
                  </m:e>
                </m:d>
              </m:oMath>
            </m:oMathPara>
          </w:p>
          <w:p w14:paraId="07D7057A" w14:textId="77777777" w:rsidR="00A354EB" w:rsidRPr="00B40A1B" w:rsidRDefault="00A354EB" w:rsidP="00BA35A8">
            <w:pPr>
              <w:spacing w:line="360" w:lineRule="auto"/>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β </m:t>
                </m:r>
                <m:r>
                  <m:rPr>
                    <m:nor/>
                  </m:rPr>
                  <w:rPr>
                    <w:rFonts w:ascii="Times New Roman" w:eastAsiaTheme="minorEastAsia" w:hAnsi="Times New Roman" w:cs="Times New Roman"/>
                    <w:sz w:val="24"/>
                    <w:szCs w:val="24"/>
                  </w:rPr>
                  <m:t xml:space="preserve">Es el parámetro de suavización de tendencia de la serie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0≤β≤1</m:t>
                    </m:r>
                  </m:e>
                </m:d>
              </m:oMath>
            </m:oMathPara>
          </w:p>
          <w:p w14:paraId="5EF9CD18" w14:textId="77777777" w:rsidR="00A354EB" w:rsidRPr="00B40A1B" w:rsidRDefault="00A354EB" w:rsidP="00BA35A8">
            <w:pPr>
              <w:spacing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δ </m:t>
              </m:r>
              <m:r>
                <m:rPr>
                  <m:nor/>
                </m:rPr>
                <w:rPr>
                  <w:rFonts w:ascii="Times New Roman" w:eastAsiaTheme="minorEastAsia" w:hAnsi="Times New Roman" w:cs="Times New Roman"/>
                  <w:sz w:val="24"/>
                  <w:szCs w:val="24"/>
                </w:rPr>
                <m:t xml:space="preserve">Es el parámetro de suavización de la estacionalidad de la serie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0≤δ≤1</m:t>
                  </m:r>
                </m:e>
              </m:d>
            </m:oMath>
            <w:r>
              <w:rPr>
                <w:rFonts w:ascii="Times New Roman" w:eastAsiaTheme="minorEastAsia" w:hAnsi="Times New Roman" w:cs="Times New Roman"/>
                <w:sz w:val="24"/>
                <w:szCs w:val="24"/>
              </w:rPr>
              <w:t>.</w:t>
            </w:r>
          </w:p>
        </w:tc>
      </w:tr>
    </w:tbl>
    <w:p w14:paraId="55769C9B" w14:textId="77777777" w:rsidR="00A354EB" w:rsidRPr="00B40A1B" w:rsidRDefault="00A354EB" w:rsidP="00A354EB">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ab/>
        <w:t xml:space="preserve">El modelo de </w:t>
      </w:r>
      <w:proofErr w:type="spellStart"/>
      <w:r w:rsidRPr="00B40A1B">
        <w:rPr>
          <w:rFonts w:ascii="Times New Roman" w:hAnsi="Times New Roman" w:cs="Times New Roman"/>
          <w:sz w:val="24"/>
          <w:szCs w:val="24"/>
        </w:rPr>
        <w:t>Winters</w:t>
      </w:r>
      <w:proofErr w:type="spellEnd"/>
      <w:r w:rsidRPr="00B40A1B">
        <w:rPr>
          <w:rFonts w:ascii="Times New Roman" w:hAnsi="Times New Roman" w:cs="Times New Roman"/>
          <w:sz w:val="24"/>
          <w:szCs w:val="24"/>
        </w:rPr>
        <w:t xml:space="preserve"> es más elaborado al considerar las tres variantes del comportamiento de la serie de tiempo, por lo que, en general se compone de dos pasos (Chopra y Meindl, 2013):</w:t>
      </w:r>
    </w:p>
    <w:p w14:paraId="4262DC65" w14:textId="77777777" w:rsidR="00A354EB" w:rsidRPr="00B40A1B" w:rsidRDefault="00A354EB" w:rsidP="00A354EB">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ab/>
        <w:t>1. Desestacionalizar los dato</w:t>
      </w:r>
      <w:r>
        <w:rPr>
          <w:rFonts w:ascii="Times New Roman" w:hAnsi="Times New Roman" w:cs="Times New Roman"/>
          <w:sz w:val="24"/>
          <w:szCs w:val="24"/>
        </w:rPr>
        <w:t>s</w:t>
      </w:r>
      <w:r w:rsidRPr="00B40A1B">
        <w:rPr>
          <w:rFonts w:ascii="Times New Roman" w:hAnsi="Times New Roman" w:cs="Times New Roman"/>
          <w:sz w:val="24"/>
          <w:szCs w:val="24"/>
        </w:rPr>
        <w:t xml:space="preserve"> de la serie y realizar regresiones lineales con la finalidad de estimar los parámetros de nivel y tendencia.</w:t>
      </w:r>
    </w:p>
    <w:p w14:paraId="65ADF2B8" w14:textId="77777777" w:rsidR="00A354EB" w:rsidRPr="00B40A1B" w:rsidRDefault="00A354EB" w:rsidP="00A354EB">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ab/>
        <w:t>2. Estimar los factores de estacionalidad</w:t>
      </w:r>
      <w:r>
        <w:rPr>
          <w:rFonts w:ascii="Times New Roman" w:hAnsi="Times New Roman" w:cs="Times New Roman"/>
          <w:sz w:val="24"/>
          <w:szCs w:val="24"/>
        </w:rPr>
        <w:t>.</w:t>
      </w:r>
    </w:p>
    <w:p w14:paraId="5D45697D" w14:textId="77777777" w:rsidR="00A354EB" w:rsidRPr="00B40A1B" w:rsidRDefault="00A354EB" w:rsidP="00A354EB">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ab/>
        <w:t>La desestacionalización de los datos se realiza mediante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gridCol w:w="692"/>
      </w:tblGrid>
      <w:tr w:rsidR="00A354EB" w:rsidRPr="00B40A1B" w14:paraId="365047EA" w14:textId="77777777" w:rsidTr="00BA35A8">
        <w:tc>
          <w:tcPr>
            <w:tcW w:w="8928" w:type="dxa"/>
            <w:vAlign w:val="center"/>
          </w:tcPr>
          <w:p w14:paraId="4AECC8C9" w14:textId="77777777" w:rsidR="00A354EB" w:rsidRPr="00B40A1B" w:rsidRDefault="00000000" w:rsidP="00BA35A8">
            <w:pPr>
              <w:spacing w:line="360" w:lineRule="auto"/>
              <w:jc w:val="both"/>
              <w:rPr>
                <w:rFonts w:ascii="Times New Roman" w:hAnsi="Times New Roman" w:cs="Times New Roman"/>
                <w:b/>
                <w:sz w:val="24"/>
                <w:szCs w:val="24"/>
              </w:rPr>
            </w:pPr>
            <m:oMathPara>
              <m:oMath>
                <m:sSub>
                  <m:sSubPr>
                    <m:ctrlPr>
                      <w:rPr>
                        <w:rFonts w:ascii="Cambria Math" w:hAnsi="Cambria Math" w:cs="Times New Roman"/>
                        <w:b/>
                        <w:i/>
                        <w:sz w:val="24"/>
                        <w:szCs w:val="24"/>
                      </w:rPr>
                    </m:ctrlPr>
                  </m:sSubPr>
                  <m:e>
                    <m:acc>
                      <m:accPr>
                        <m:chr m:val="̅"/>
                        <m:ctrlPr>
                          <w:rPr>
                            <w:rFonts w:ascii="Cambria Math" w:hAnsi="Cambria Math" w:cs="Times New Roman"/>
                            <w:b/>
                            <w:i/>
                            <w:sz w:val="24"/>
                            <w:szCs w:val="24"/>
                          </w:rPr>
                        </m:ctrlPr>
                      </m:accPr>
                      <m:e>
                        <m:r>
                          <w:rPr>
                            <w:rFonts w:ascii="Cambria Math" w:hAnsi="Cambria Math" w:cs="Times New Roman"/>
                            <w:sz w:val="24"/>
                            <w:szCs w:val="24"/>
                          </w:rPr>
                          <m:t>D</m:t>
                        </m:r>
                      </m:e>
                    </m:acc>
                  </m:e>
                  <m:sub>
                    <m:r>
                      <m:rPr>
                        <m:sty m:val="bi"/>
                      </m:rPr>
                      <w:rPr>
                        <w:rFonts w:ascii="Cambria Math" w:hAnsi="Cambria Math" w:cs="Times New Roman"/>
                        <w:sz w:val="24"/>
                        <w:szCs w:val="24"/>
                      </w:rPr>
                      <m:t>t</m:t>
                    </m:r>
                  </m:sub>
                </m:sSub>
                <m:r>
                  <m:rPr>
                    <m:sty m:val="bi"/>
                  </m:rPr>
                  <w:rPr>
                    <w:rFonts w:ascii="Cambria Math" w:hAnsi="Cambria Math" w:cs="Times New Roman"/>
                    <w:sz w:val="24"/>
                    <w:szCs w:val="24"/>
                  </w:rPr>
                  <m:t>=</m:t>
                </m:r>
                <m:d>
                  <m:dPr>
                    <m:begChr m:val="{"/>
                    <m:endChr m:val=""/>
                    <m:ctrlPr>
                      <w:rPr>
                        <w:rFonts w:ascii="Cambria Math" w:hAnsi="Cambria Math" w:cs="Times New Roman"/>
                        <w:b/>
                        <w:i/>
                        <w:sz w:val="24"/>
                        <w:szCs w:val="24"/>
                      </w:rPr>
                    </m:ctrlPr>
                  </m:dPr>
                  <m:e>
                    <m:eqArr>
                      <m:eqArrPr>
                        <m:ctrlPr>
                          <w:rPr>
                            <w:rFonts w:ascii="Cambria Math" w:hAnsi="Cambria Math" w:cs="Times New Roman"/>
                            <w:i/>
                            <w:sz w:val="24"/>
                            <w:szCs w:val="24"/>
                          </w:rPr>
                        </m:ctrlPr>
                      </m:eqArr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2</m:t>
                                        </m:r>
                                      </m:den>
                                    </m:f>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2</m:t>
                                        </m:r>
                                      </m:den>
                                    </m:f>
                                  </m:e>
                                </m:d>
                              </m:sub>
                            </m:sSub>
                            <m:r>
                              <w:rPr>
                                <w:rFonts w:ascii="Cambria Math" w:hAnsi="Cambria Math" w:cs="Times New Roman"/>
                                <w:sz w:val="24"/>
                                <w:szCs w:val="24"/>
                              </w:rPr>
                              <m:t xml:space="preserve">+2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i=t+1-</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2</m:t>
                                        </m:r>
                                      </m:den>
                                    </m:f>
                                  </m:e>
                                </m:d>
                              </m:sub>
                              <m:sup>
                                <m:r>
                                  <w:rPr>
                                    <w:rFonts w:ascii="Cambria Math" w:hAnsi="Cambria Math" w:cs="Times New Roman"/>
                                    <w:sz w:val="24"/>
                                    <w:szCs w:val="24"/>
                                  </w:rPr>
                                  <m:t>t-1+</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2</m:t>
                                        </m:r>
                                      </m:den>
                                    </m:f>
                                  </m:e>
                                </m:d>
                              </m:sup>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e>
                            </m:nary>
                          </m:num>
                          <m:den>
                            <m:r>
                              <w:rPr>
                                <w:rFonts w:ascii="Cambria Math" w:hAnsi="Cambria Math" w:cs="Times New Roman"/>
                                <w:sz w:val="24"/>
                                <w:szCs w:val="24"/>
                              </w:rPr>
                              <m:t>2p</m:t>
                            </m:r>
                          </m:den>
                        </m:f>
                        <m:r>
                          <w:rPr>
                            <w:rFonts w:ascii="Cambria Math" w:hAnsi="Cambria Math" w:cs="Times New Roman"/>
                            <w:sz w:val="24"/>
                            <w:szCs w:val="24"/>
                          </w:rPr>
                          <m:t xml:space="preserve"> ;</m:t>
                        </m:r>
                        <m:r>
                          <m:rPr>
                            <m:nor/>
                          </m:rPr>
                          <w:rPr>
                            <w:rFonts w:ascii="Times New Roman" w:hAnsi="Times New Roman" w:cs="Times New Roman"/>
                            <w:sz w:val="24"/>
                            <w:szCs w:val="24"/>
                          </w:rPr>
                          <m:t>para</m:t>
                        </m:r>
                        <m:r>
                          <w:rPr>
                            <w:rFonts w:ascii="Cambria Math" w:hAnsi="Cambria Math" w:cs="Times New Roman"/>
                            <w:sz w:val="24"/>
                            <w:szCs w:val="24"/>
                          </w:rPr>
                          <m:t xml:space="preserve"> p</m:t>
                        </m:r>
                        <m:r>
                          <m:rPr>
                            <m:nor/>
                          </m:rPr>
                          <w:rPr>
                            <w:rFonts w:ascii="Times New Roman" w:hAnsi="Times New Roman" w:cs="Times New Roman"/>
                            <w:sz w:val="24"/>
                            <w:szCs w:val="24"/>
                          </w:rPr>
                          <m:t xml:space="preserve"> par</m:t>
                        </m:r>
                      </m:e>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i=t-</m:t>
                            </m:r>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p-1</m:t>
                                    </m:r>
                                  </m:e>
                                </m:d>
                                <m:r>
                                  <w:rPr>
                                    <w:rFonts w:ascii="Cambria Math" w:hAnsi="Cambria Math" w:cs="Times New Roman"/>
                                    <w:sz w:val="24"/>
                                    <w:szCs w:val="24"/>
                                  </w:rPr>
                                  <m:t>/2</m:t>
                                </m:r>
                              </m:e>
                            </m:d>
                          </m:sub>
                          <m:sup>
                            <m:r>
                              <w:rPr>
                                <w:rFonts w:ascii="Cambria Math" w:hAnsi="Cambria Math" w:cs="Times New Roman"/>
                                <w:sz w:val="24"/>
                                <w:szCs w:val="24"/>
                              </w:rPr>
                              <m:t>t+</m:t>
                            </m:r>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p-1</m:t>
                                    </m:r>
                                  </m:e>
                                </m:d>
                                <m:r>
                                  <w:rPr>
                                    <w:rFonts w:ascii="Cambria Math" w:hAnsi="Cambria Math" w:cs="Times New Roman"/>
                                    <w:sz w:val="24"/>
                                    <w:szCs w:val="24"/>
                                  </w:rPr>
                                  <m:t>/2</m:t>
                                </m:r>
                              </m:e>
                            </m:d>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num>
                              <m:den>
                                <m:r>
                                  <w:rPr>
                                    <w:rFonts w:ascii="Cambria Math" w:hAnsi="Cambria Math" w:cs="Times New Roman"/>
                                    <w:sz w:val="24"/>
                                    <w:szCs w:val="24"/>
                                  </w:rPr>
                                  <m:t>p</m:t>
                                </m:r>
                              </m:den>
                            </m:f>
                          </m:e>
                        </m:nary>
                        <m:r>
                          <w:rPr>
                            <w:rFonts w:ascii="Cambria Math" w:hAnsi="Cambria Math" w:cs="Times New Roman"/>
                            <w:sz w:val="24"/>
                            <w:szCs w:val="24"/>
                          </w:rPr>
                          <m:t xml:space="preserve"> ; </m:t>
                        </m:r>
                        <m:r>
                          <m:rPr>
                            <m:nor/>
                          </m:rPr>
                          <w:rPr>
                            <w:rFonts w:ascii="Times New Roman" w:hAnsi="Times New Roman" w:cs="Times New Roman"/>
                            <w:sz w:val="24"/>
                            <w:szCs w:val="24"/>
                          </w:rPr>
                          <m:t>para</m:t>
                        </m:r>
                        <m:r>
                          <w:rPr>
                            <w:rFonts w:ascii="Cambria Math" w:hAnsi="Cambria Math" w:cs="Times New Roman"/>
                            <w:sz w:val="24"/>
                            <w:szCs w:val="24"/>
                          </w:rPr>
                          <m:t xml:space="preserve"> p </m:t>
                        </m:r>
                        <m:r>
                          <m:rPr>
                            <m:nor/>
                          </m:rPr>
                          <w:rPr>
                            <w:rFonts w:ascii="Times New Roman" w:hAnsi="Times New Roman" w:cs="Times New Roman"/>
                            <w:sz w:val="24"/>
                            <w:szCs w:val="24"/>
                          </w:rPr>
                          <m:t>impar</m:t>
                        </m:r>
                      </m:e>
                    </m:eqArr>
                  </m:e>
                </m:d>
              </m:oMath>
            </m:oMathPara>
          </w:p>
        </w:tc>
        <w:tc>
          <w:tcPr>
            <w:tcW w:w="692" w:type="dxa"/>
            <w:vAlign w:val="center"/>
          </w:tcPr>
          <w:p w14:paraId="78DFA1D4"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(16)</w:t>
            </w:r>
          </w:p>
        </w:tc>
      </w:tr>
    </w:tbl>
    <w:p w14:paraId="40E3A643" w14:textId="77777777" w:rsidR="00A354EB" w:rsidRPr="00B40A1B" w:rsidRDefault="00A354EB" w:rsidP="00A354EB">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ab/>
        <w:t>Obteniéndose la ecuación (17) como una relación lineal entre la demanda desestacionalizada y 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gridCol w:w="692"/>
      </w:tblGrid>
      <w:tr w:rsidR="00A354EB" w:rsidRPr="00B40A1B" w14:paraId="608B26BC" w14:textId="77777777" w:rsidTr="00BA35A8">
        <w:tc>
          <w:tcPr>
            <w:tcW w:w="8928" w:type="dxa"/>
            <w:vAlign w:val="center"/>
          </w:tcPr>
          <w:p w14:paraId="786E3267" w14:textId="77777777" w:rsidR="00A354EB" w:rsidRPr="00B40A1B" w:rsidRDefault="00000000" w:rsidP="00BA35A8">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D</m:t>
                        </m:r>
                      </m:e>
                    </m:acc>
                  </m:e>
                  <m:sub>
                    <m:r>
                      <w:rPr>
                        <w:rFonts w:ascii="Cambria Math" w:hAnsi="Cambria Math" w:cs="Times New Roman"/>
                        <w:sz w:val="24"/>
                        <w:szCs w:val="24"/>
                      </w:rPr>
                      <m:t>t</m:t>
                    </m:r>
                  </m:sub>
                </m:sSub>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m:t>
                    </m:r>
                  </m:sub>
                </m:sSub>
              </m:oMath>
            </m:oMathPara>
          </w:p>
        </w:tc>
        <w:tc>
          <w:tcPr>
            <w:tcW w:w="692" w:type="dxa"/>
            <w:vAlign w:val="center"/>
          </w:tcPr>
          <w:p w14:paraId="36907FFF"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(17)</w:t>
            </w:r>
          </w:p>
        </w:tc>
      </w:tr>
    </w:tbl>
    <w:p w14:paraId="5559F6FA" w14:textId="77777777" w:rsidR="00A354EB" w:rsidRPr="00B40A1B" w:rsidRDefault="00A354EB" w:rsidP="00A354EB">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ab/>
        <w:t>Cuando la demanda desestacionalizada se calcula, se procede al cálculo del factor de estacionalidad mediante la ecuación (18).</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gridCol w:w="692"/>
      </w:tblGrid>
      <w:tr w:rsidR="00A354EB" w:rsidRPr="00B40A1B" w14:paraId="292066B9" w14:textId="77777777" w:rsidTr="00BA35A8">
        <w:tc>
          <w:tcPr>
            <w:tcW w:w="8928" w:type="dxa"/>
            <w:vAlign w:val="center"/>
          </w:tcPr>
          <w:p w14:paraId="7764B83F" w14:textId="77777777" w:rsidR="00A354EB" w:rsidRPr="00B40A1B" w:rsidRDefault="00000000" w:rsidP="00BA35A8">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t</m:t>
                    </m:r>
                  </m:sub>
                </m:sSub>
                <m:r>
                  <w:rPr>
                    <w:rFonts w:ascii="Cambria Math" w:hAnsi="Cambria Math" w:cs="Times New Roman"/>
                    <w:sz w:val="24"/>
                    <w:szCs w:val="24"/>
                  </w:rPr>
                  <m:t xml:space="preserve"> =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D</m:t>
                            </m:r>
                          </m:e>
                        </m:acc>
                      </m:e>
                      <m:sub>
                        <m:r>
                          <w:rPr>
                            <w:rFonts w:ascii="Cambria Math" w:hAnsi="Cambria Math" w:cs="Times New Roman"/>
                            <w:sz w:val="24"/>
                            <w:szCs w:val="24"/>
                          </w:rPr>
                          <m:t>t</m:t>
                        </m:r>
                      </m:sub>
                    </m:sSub>
                  </m:den>
                </m:f>
              </m:oMath>
            </m:oMathPara>
          </w:p>
        </w:tc>
        <w:tc>
          <w:tcPr>
            <w:tcW w:w="692" w:type="dxa"/>
            <w:vAlign w:val="center"/>
          </w:tcPr>
          <w:p w14:paraId="6DFD4A83"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(18)</w:t>
            </w:r>
          </w:p>
        </w:tc>
      </w:tr>
    </w:tbl>
    <w:p w14:paraId="5B1186AC" w14:textId="77777777" w:rsidR="00A354EB" w:rsidRPr="00B40A1B" w:rsidRDefault="00A354EB" w:rsidP="00A354EB">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ab/>
        <w:t xml:space="preserve">Para una periodicidad </w:t>
      </w:r>
      <w:r w:rsidRPr="00B40A1B">
        <w:rPr>
          <w:rFonts w:ascii="Times New Roman" w:hAnsi="Times New Roman" w:cs="Times New Roman"/>
          <w:i/>
          <w:sz w:val="24"/>
          <w:szCs w:val="24"/>
        </w:rPr>
        <w:t>p</w:t>
      </w:r>
      <w:r w:rsidRPr="00B40A1B">
        <w:rPr>
          <w:rFonts w:ascii="Times New Roman" w:hAnsi="Times New Roman" w:cs="Times New Roman"/>
          <w:sz w:val="24"/>
          <w:szCs w:val="24"/>
        </w:rPr>
        <w:t xml:space="preserve">, con </w:t>
      </w:r>
      <w:r w:rsidRPr="00B40A1B">
        <w:rPr>
          <w:rFonts w:ascii="Times New Roman" w:hAnsi="Times New Roman" w:cs="Times New Roman"/>
          <w:i/>
          <w:sz w:val="24"/>
          <w:szCs w:val="24"/>
        </w:rPr>
        <w:t>r</w:t>
      </w:r>
      <w:r w:rsidRPr="00B40A1B">
        <w:rPr>
          <w:rFonts w:ascii="Times New Roman" w:hAnsi="Times New Roman" w:cs="Times New Roman"/>
          <w:sz w:val="24"/>
          <w:szCs w:val="24"/>
        </w:rPr>
        <w:t xml:space="preserve"> ciclos estacionarios, para los periodos pt+1, para 1 ≤ </w:t>
      </w:r>
      <w:r w:rsidRPr="00B40A1B">
        <w:rPr>
          <w:rFonts w:ascii="Times New Roman" w:hAnsi="Times New Roman" w:cs="Times New Roman"/>
          <w:i/>
          <w:sz w:val="24"/>
          <w:szCs w:val="24"/>
        </w:rPr>
        <w:t>i</w:t>
      </w:r>
      <w:r w:rsidRPr="00B40A1B">
        <w:rPr>
          <w:rFonts w:ascii="Times New Roman" w:hAnsi="Times New Roman" w:cs="Times New Roman"/>
          <w:sz w:val="24"/>
          <w:szCs w:val="24"/>
        </w:rPr>
        <w:t xml:space="preserve"> ≤ </w:t>
      </w:r>
      <w:r w:rsidRPr="00B40A1B">
        <w:rPr>
          <w:rFonts w:ascii="Times New Roman" w:hAnsi="Times New Roman" w:cs="Times New Roman"/>
          <w:i/>
          <w:sz w:val="24"/>
          <w:szCs w:val="24"/>
        </w:rPr>
        <w:t>p</w:t>
      </w:r>
      <w:r w:rsidRPr="00B40A1B">
        <w:rPr>
          <w:rFonts w:ascii="Times New Roman" w:hAnsi="Times New Roman" w:cs="Times New Roman"/>
          <w:sz w:val="24"/>
          <w:szCs w:val="24"/>
        </w:rPr>
        <w:t xml:space="preserve"> el factor estacional se expresa como: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gridCol w:w="692"/>
      </w:tblGrid>
      <w:tr w:rsidR="00A354EB" w:rsidRPr="00B40A1B" w14:paraId="274C7976" w14:textId="77777777" w:rsidTr="00BA35A8">
        <w:tc>
          <w:tcPr>
            <w:tcW w:w="8928" w:type="dxa"/>
            <w:vAlign w:val="center"/>
          </w:tcPr>
          <w:p w14:paraId="4A68488E" w14:textId="77777777" w:rsidR="00A354EB" w:rsidRPr="00B40A1B" w:rsidRDefault="00000000" w:rsidP="00BA35A8">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j=0</m:t>
                        </m:r>
                      </m:sub>
                      <m:sup>
                        <m:r>
                          <w:rPr>
                            <w:rFonts w:ascii="Cambria Math" w:hAnsi="Cambria Math" w:cs="Times New Roman"/>
                            <w:sz w:val="24"/>
                            <w:szCs w:val="24"/>
                          </w:rPr>
                          <m:t>r-1</m:t>
                        </m:r>
                      </m:sup>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jp+i</m:t>
                            </m:r>
                          </m:sub>
                        </m:sSub>
                      </m:e>
                    </m:nary>
                  </m:num>
                  <m:den>
                    <m:r>
                      <w:rPr>
                        <w:rFonts w:ascii="Cambria Math" w:hAnsi="Cambria Math" w:cs="Times New Roman"/>
                        <w:sz w:val="24"/>
                        <w:szCs w:val="24"/>
                      </w:rPr>
                      <m:t>r</m:t>
                    </m:r>
                  </m:den>
                </m:f>
              </m:oMath>
            </m:oMathPara>
          </w:p>
        </w:tc>
        <w:tc>
          <w:tcPr>
            <w:tcW w:w="692" w:type="dxa"/>
            <w:vAlign w:val="center"/>
          </w:tcPr>
          <w:p w14:paraId="1DB441C9"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(19)</w:t>
            </w:r>
          </w:p>
        </w:tc>
      </w:tr>
    </w:tbl>
    <w:p w14:paraId="6005E3FE" w14:textId="77777777" w:rsidR="00BB7D00" w:rsidRDefault="00BB7D00" w:rsidP="00844363">
      <w:pPr>
        <w:spacing w:after="0" w:line="360" w:lineRule="auto"/>
        <w:jc w:val="center"/>
        <w:rPr>
          <w:rFonts w:ascii="Times New Roman" w:hAnsi="Times New Roman" w:cs="Times New Roman"/>
          <w:b/>
          <w:sz w:val="28"/>
          <w:szCs w:val="28"/>
        </w:rPr>
      </w:pPr>
    </w:p>
    <w:p w14:paraId="5D0867B4" w14:textId="34E98A6C" w:rsidR="00944671" w:rsidRPr="00844363" w:rsidRDefault="00944671" w:rsidP="00844363">
      <w:pPr>
        <w:spacing w:after="0" w:line="360" w:lineRule="auto"/>
        <w:jc w:val="center"/>
        <w:rPr>
          <w:rFonts w:ascii="Times New Roman" w:hAnsi="Times New Roman" w:cs="Times New Roman"/>
          <w:b/>
          <w:sz w:val="28"/>
          <w:szCs w:val="28"/>
        </w:rPr>
      </w:pPr>
      <w:r w:rsidRPr="00844363">
        <w:rPr>
          <w:rFonts w:ascii="Times New Roman" w:hAnsi="Times New Roman" w:cs="Times New Roman"/>
          <w:b/>
          <w:sz w:val="28"/>
          <w:szCs w:val="28"/>
        </w:rPr>
        <w:t xml:space="preserve">Error de </w:t>
      </w:r>
      <w:r w:rsidR="00A354EB">
        <w:rPr>
          <w:rFonts w:ascii="Times New Roman" w:hAnsi="Times New Roman" w:cs="Times New Roman"/>
          <w:b/>
          <w:sz w:val="28"/>
          <w:szCs w:val="28"/>
        </w:rPr>
        <w:t>p</w:t>
      </w:r>
      <w:r w:rsidRPr="00844363">
        <w:rPr>
          <w:rFonts w:ascii="Times New Roman" w:hAnsi="Times New Roman" w:cs="Times New Roman"/>
          <w:b/>
          <w:sz w:val="28"/>
          <w:szCs w:val="28"/>
        </w:rPr>
        <w:t>ronóstico</w:t>
      </w:r>
    </w:p>
    <w:bookmarkEnd w:id="3"/>
    <w:p w14:paraId="259874AE" w14:textId="77777777" w:rsidR="00A354EB" w:rsidRPr="00B40A1B" w:rsidRDefault="00A354EB" w:rsidP="00A354EB">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ab/>
        <w:t xml:space="preserve">Es importante determinar la exactitud de los modelos de pronósticos, comparando los datos pronosticados contra los datos observados o reales, como se expresa en la ecuación (6). Las tres medidas más utilizadas para calcular el error de pronóstico son la desviación absoluta media (MAD, </w:t>
      </w:r>
      <w:r w:rsidRPr="00B40A1B">
        <w:rPr>
          <w:rFonts w:ascii="Times New Roman" w:hAnsi="Times New Roman" w:cs="Times New Roman"/>
          <w:i/>
          <w:sz w:val="24"/>
          <w:szCs w:val="24"/>
        </w:rPr>
        <w:t xml:space="preserve">Mean Absolute </w:t>
      </w:r>
      <w:proofErr w:type="spellStart"/>
      <w:r w:rsidRPr="00B40A1B">
        <w:rPr>
          <w:rFonts w:ascii="Times New Roman" w:hAnsi="Times New Roman" w:cs="Times New Roman"/>
          <w:i/>
          <w:sz w:val="24"/>
          <w:szCs w:val="24"/>
        </w:rPr>
        <w:t>Deviation</w:t>
      </w:r>
      <w:proofErr w:type="spellEnd"/>
      <w:r w:rsidRPr="00B40A1B">
        <w:rPr>
          <w:rFonts w:ascii="Times New Roman" w:hAnsi="Times New Roman" w:cs="Times New Roman"/>
          <w:sz w:val="24"/>
          <w:szCs w:val="24"/>
        </w:rPr>
        <w:t xml:space="preserve">, por sus siglas en inglés), el error cuadrático medio (MSE, </w:t>
      </w:r>
      <w:r w:rsidRPr="00B40A1B">
        <w:rPr>
          <w:rFonts w:ascii="Times New Roman" w:hAnsi="Times New Roman" w:cs="Times New Roman"/>
          <w:i/>
          <w:sz w:val="24"/>
          <w:szCs w:val="24"/>
        </w:rPr>
        <w:t xml:space="preserve">Mean </w:t>
      </w:r>
      <w:proofErr w:type="spellStart"/>
      <w:r w:rsidRPr="00B40A1B">
        <w:rPr>
          <w:rFonts w:ascii="Times New Roman" w:hAnsi="Times New Roman" w:cs="Times New Roman"/>
          <w:i/>
          <w:sz w:val="24"/>
          <w:szCs w:val="24"/>
        </w:rPr>
        <w:t>Squared</w:t>
      </w:r>
      <w:proofErr w:type="spellEnd"/>
      <w:r w:rsidRPr="00B40A1B">
        <w:rPr>
          <w:rFonts w:ascii="Times New Roman" w:hAnsi="Times New Roman" w:cs="Times New Roman"/>
          <w:i/>
          <w:sz w:val="24"/>
          <w:szCs w:val="24"/>
        </w:rPr>
        <w:t xml:space="preserve"> Error</w:t>
      </w:r>
      <w:r w:rsidRPr="00B40A1B">
        <w:rPr>
          <w:rFonts w:ascii="Times New Roman" w:hAnsi="Times New Roman" w:cs="Times New Roman"/>
          <w:sz w:val="24"/>
          <w:szCs w:val="24"/>
        </w:rPr>
        <w:t xml:space="preserve">, por sus siglas del inglés) y el error porcentual absoluto medio (MAPE, </w:t>
      </w:r>
      <w:r w:rsidRPr="00B40A1B">
        <w:rPr>
          <w:rFonts w:ascii="Times New Roman" w:hAnsi="Times New Roman" w:cs="Times New Roman"/>
          <w:i/>
          <w:sz w:val="24"/>
          <w:szCs w:val="24"/>
        </w:rPr>
        <w:t xml:space="preserve">Mean Absolute </w:t>
      </w:r>
      <w:proofErr w:type="spellStart"/>
      <w:r w:rsidRPr="00B40A1B">
        <w:rPr>
          <w:rFonts w:ascii="Times New Roman" w:hAnsi="Times New Roman" w:cs="Times New Roman"/>
          <w:i/>
          <w:sz w:val="24"/>
          <w:szCs w:val="24"/>
        </w:rPr>
        <w:t>Percentage</w:t>
      </w:r>
      <w:proofErr w:type="spellEnd"/>
      <w:r w:rsidRPr="00B40A1B">
        <w:rPr>
          <w:rFonts w:ascii="Times New Roman" w:hAnsi="Times New Roman" w:cs="Times New Roman"/>
          <w:i/>
          <w:sz w:val="24"/>
          <w:szCs w:val="24"/>
        </w:rPr>
        <w:t xml:space="preserve"> Error</w:t>
      </w:r>
      <w:r w:rsidRPr="00B40A1B">
        <w:rPr>
          <w:rFonts w:ascii="Times New Roman" w:hAnsi="Times New Roman" w:cs="Times New Roman"/>
          <w:sz w:val="24"/>
          <w:szCs w:val="24"/>
        </w:rPr>
        <w:t>, por sus siglas en inglés). Las ecuaciones (20) (21) y (22) son expresiones para calcular los errores de pronóstico: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gridCol w:w="692"/>
      </w:tblGrid>
      <w:tr w:rsidR="00A354EB" w:rsidRPr="00B40A1B" w14:paraId="10E97C5E" w14:textId="77777777" w:rsidTr="00BA35A8">
        <w:tc>
          <w:tcPr>
            <w:tcW w:w="8928" w:type="dxa"/>
            <w:vAlign w:val="center"/>
          </w:tcPr>
          <w:p w14:paraId="64C0F77F" w14:textId="77777777" w:rsidR="00A354EB" w:rsidRPr="00B40A1B" w:rsidRDefault="00A354EB" w:rsidP="00BA35A8">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MAD</m:t>
                </m:r>
                <m:r>
                  <w:rPr>
                    <w:rFonts w:ascii="Cambria Math" w:hAnsi="Cambria Math" w:cs="Times New Roman"/>
                    <w:sz w:val="24"/>
                    <w:szCs w:val="24"/>
                  </w:rPr>
                  <m:t xml:space="preserve">= </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e>
                        </m:d>
                      </m:e>
                    </m:nary>
                  </m:num>
                  <m:den>
                    <m:r>
                      <w:rPr>
                        <w:rFonts w:ascii="Cambria Math" w:hAnsi="Cambria Math" w:cs="Times New Roman"/>
                        <w:sz w:val="24"/>
                        <w:szCs w:val="24"/>
                      </w:rPr>
                      <m:t>n</m:t>
                    </m:r>
                  </m:den>
                </m:f>
              </m:oMath>
            </m:oMathPara>
          </w:p>
        </w:tc>
        <w:tc>
          <w:tcPr>
            <w:tcW w:w="692" w:type="dxa"/>
            <w:vAlign w:val="center"/>
          </w:tcPr>
          <w:p w14:paraId="59E3BD7E"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(20)</w:t>
            </w:r>
          </w:p>
        </w:tc>
      </w:tr>
      <w:tr w:rsidR="00A354EB" w:rsidRPr="00B40A1B" w14:paraId="603D2AF1" w14:textId="77777777" w:rsidTr="00BA35A8">
        <w:trPr>
          <w:trHeight w:val="814"/>
        </w:trPr>
        <w:tc>
          <w:tcPr>
            <w:tcW w:w="8928" w:type="dxa"/>
            <w:vAlign w:val="center"/>
          </w:tcPr>
          <w:p w14:paraId="6854E3B5" w14:textId="77777777" w:rsidR="00A354EB" w:rsidRPr="00B40A1B" w:rsidRDefault="00A354EB" w:rsidP="00BA35A8">
            <w:pPr>
              <w:spacing w:line="360" w:lineRule="auto"/>
              <w:jc w:val="both"/>
              <w:rPr>
                <w:rFonts w:ascii="Times New Roman" w:hAnsi="Times New Roman" w:cs="Times New Roman"/>
                <w:sz w:val="24"/>
                <w:szCs w:val="24"/>
                <w:lang w:val="en-US"/>
              </w:rPr>
            </w:pPr>
            <m:oMathPara>
              <m:oMath>
                <m:r>
                  <m:rPr>
                    <m:nor/>
                  </m:rPr>
                  <w:rPr>
                    <w:rFonts w:ascii="Times New Roman" w:hAnsi="Times New Roman" w:cs="Times New Roman"/>
                    <w:sz w:val="24"/>
                    <w:szCs w:val="24"/>
                    <w:lang w:val="en-US"/>
                  </w:rPr>
                  <m:t>MSE</m:t>
                </m:r>
                <m:r>
                  <w:rPr>
                    <w:rFonts w:ascii="Cambria Math" w:hAnsi="Cambria Math" w:cs="Times New Roman"/>
                    <w:sz w:val="24"/>
                    <w:szCs w:val="24"/>
                    <w:lang w:val="en-US"/>
                  </w:rPr>
                  <m:t>=</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lang w:val="en-US"/>
                          </w:rPr>
                          <m: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e>
                            </m:d>
                          </m:e>
                          <m:sup>
                            <m:r>
                              <w:rPr>
                                <w:rFonts w:ascii="Cambria Math" w:hAnsi="Cambria Math" w:cs="Times New Roman"/>
                                <w:sz w:val="24"/>
                                <w:szCs w:val="24"/>
                                <w:lang w:val="en-US"/>
                              </w:rPr>
                              <m:t>2</m:t>
                            </m:r>
                          </m:sup>
                        </m:sSup>
                      </m:e>
                    </m:nary>
                  </m:num>
                  <m:den>
                    <m:r>
                      <w:rPr>
                        <w:rFonts w:ascii="Cambria Math" w:hAnsi="Cambria Math" w:cs="Times New Roman"/>
                        <w:sz w:val="24"/>
                        <w:szCs w:val="24"/>
                      </w:rPr>
                      <m:t>n</m:t>
                    </m:r>
                  </m:den>
                </m:f>
              </m:oMath>
            </m:oMathPara>
          </w:p>
        </w:tc>
        <w:tc>
          <w:tcPr>
            <w:tcW w:w="692" w:type="dxa"/>
            <w:vAlign w:val="center"/>
          </w:tcPr>
          <w:p w14:paraId="1BB0947C" w14:textId="77777777" w:rsidR="00A354EB" w:rsidRPr="00B40A1B" w:rsidRDefault="00A354EB"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(21)</w:t>
            </w:r>
          </w:p>
        </w:tc>
      </w:tr>
      <w:tr w:rsidR="00A354EB" w:rsidRPr="00B40A1B" w14:paraId="3EA05C8A" w14:textId="77777777" w:rsidTr="00BA35A8">
        <w:tc>
          <w:tcPr>
            <w:tcW w:w="8928" w:type="dxa"/>
            <w:vAlign w:val="center"/>
          </w:tcPr>
          <w:p w14:paraId="25A54DD9" w14:textId="77777777" w:rsidR="00A354EB" w:rsidRPr="00B40A1B" w:rsidRDefault="00A354EB" w:rsidP="00BA35A8">
            <w:pPr>
              <w:spacing w:line="360" w:lineRule="auto"/>
              <w:jc w:val="both"/>
              <w:rPr>
                <w:rFonts w:ascii="Times New Roman" w:hAnsi="Times New Roman" w:cs="Times New Roman"/>
                <w:sz w:val="24"/>
                <w:szCs w:val="24"/>
                <w:lang w:val="en-US"/>
              </w:rPr>
            </w:pPr>
            <m:oMathPara>
              <m:oMath>
                <m:r>
                  <m:rPr>
                    <m:nor/>
                  </m:rPr>
                  <w:rPr>
                    <w:rFonts w:ascii="Times New Roman" w:hAnsi="Times New Roman" w:cs="Times New Roman"/>
                    <w:sz w:val="24"/>
                    <w:szCs w:val="24"/>
                    <w:lang w:val="en-US"/>
                  </w:rPr>
                  <m:t>MAPE</m:t>
                </m:r>
                <m:r>
                  <w:rPr>
                    <w:rFonts w:ascii="Cambria Math" w:hAnsi="Cambria Math" w:cs="Times New Roman"/>
                    <w:sz w:val="24"/>
                    <w:szCs w:val="24"/>
                    <w:lang w:val="en-US"/>
                  </w:rPr>
                  <m:t xml:space="preserve"> = </m:t>
                </m:r>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100 </m:t>
                    </m:r>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n</m:t>
                        </m:r>
                      </m:sup>
                      <m:e>
                        <m:f>
                          <m:fPr>
                            <m:type m:val="lin"/>
                            <m:ctrlPr>
                              <w:rPr>
                                <w:rFonts w:ascii="Cambria Math" w:hAnsi="Cambria Math" w:cs="Times New Roman"/>
                                <w:i/>
                                <w:sz w:val="24"/>
                                <w:szCs w:val="24"/>
                                <w:lang w:val="en-US"/>
                              </w:rPr>
                            </m:ctrlPr>
                          </m:fPr>
                          <m:num>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i</m:t>
                                    </m:r>
                                  </m:sub>
                                </m:sSub>
                              </m:e>
                            </m:d>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i</m:t>
                                </m:r>
                              </m:sub>
                            </m:sSub>
                          </m:den>
                        </m:f>
                      </m:e>
                    </m:nary>
                  </m:num>
                  <m:den>
                    <m:r>
                      <w:rPr>
                        <w:rFonts w:ascii="Cambria Math" w:hAnsi="Cambria Math" w:cs="Times New Roman"/>
                        <w:sz w:val="24"/>
                        <w:szCs w:val="24"/>
                        <w:lang w:val="en-US"/>
                      </w:rPr>
                      <m:t>n</m:t>
                    </m:r>
                  </m:den>
                </m:f>
              </m:oMath>
            </m:oMathPara>
          </w:p>
        </w:tc>
        <w:tc>
          <w:tcPr>
            <w:tcW w:w="692" w:type="dxa"/>
            <w:vAlign w:val="center"/>
          </w:tcPr>
          <w:p w14:paraId="51A83FB1" w14:textId="77777777" w:rsidR="00A354EB" w:rsidRPr="00B40A1B" w:rsidRDefault="00A354EB" w:rsidP="00BA35A8">
            <w:pPr>
              <w:spacing w:line="360" w:lineRule="auto"/>
              <w:jc w:val="both"/>
              <w:rPr>
                <w:rFonts w:ascii="Times New Roman" w:hAnsi="Times New Roman" w:cs="Times New Roman"/>
                <w:sz w:val="24"/>
                <w:szCs w:val="24"/>
                <w:lang w:val="en-US"/>
              </w:rPr>
            </w:pPr>
            <w:r w:rsidRPr="00B40A1B">
              <w:rPr>
                <w:rFonts w:ascii="Times New Roman" w:hAnsi="Times New Roman" w:cs="Times New Roman"/>
                <w:sz w:val="24"/>
                <w:szCs w:val="24"/>
                <w:lang w:val="en-US"/>
              </w:rPr>
              <w:t>(22)</w:t>
            </w:r>
          </w:p>
        </w:tc>
      </w:tr>
    </w:tbl>
    <w:p w14:paraId="290B01E9" w14:textId="77777777" w:rsidR="00A354EB" w:rsidRPr="00B40A1B" w:rsidRDefault="00A354EB" w:rsidP="00A354EB">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 xml:space="preserve">Donde </w:t>
      </w:r>
      <w:r w:rsidRPr="00B40A1B">
        <w:rPr>
          <w:rFonts w:ascii="Times New Roman" w:hAnsi="Times New Roman" w:cs="Times New Roman"/>
          <w:i/>
          <w:sz w:val="24"/>
          <w:szCs w:val="24"/>
        </w:rPr>
        <w:t>n</w:t>
      </w:r>
      <w:r w:rsidRPr="00B40A1B">
        <w:rPr>
          <w:rFonts w:ascii="Times New Roman" w:hAnsi="Times New Roman" w:cs="Times New Roman"/>
          <w:sz w:val="24"/>
          <w:szCs w:val="24"/>
        </w:rPr>
        <w:t xml:space="preserve"> es la cantidad de datos de la serie.</w:t>
      </w:r>
    </w:p>
    <w:p w14:paraId="1E7EBB34" w14:textId="77777777" w:rsidR="00D20373" w:rsidRDefault="00D20373" w:rsidP="00BE6B10">
      <w:pPr>
        <w:spacing w:after="0" w:line="360" w:lineRule="auto"/>
        <w:jc w:val="center"/>
        <w:rPr>
          <w:rFonts w:ascii="Times New Roman" w:hAnsi="Times New Roman" w:cs="Times New Roman"/>
          <w:b/>
          <w:sz w:val="32"/>
          <w:szCs w:val="32"/>
        </w:rPr>
      </w:pPr>
    </w:p>
    <w:p w14:paraId="7EE06B7D" w14:textId="38098615" w:rsidR="00BE6B10" w:rsidRPr="00732878" w:rsidRDefault="00BE6B10" w:rsidP="00BE6B10">
      <w:pPr>
        <w:spacing w:after="0" w:line="360" w:lineRule="auto"/>
        <w:jc w:val="center"/>
        <w:rPr>
          <w:rFonts w:ascii="Times New Roman" w:hAnsi="Times New Roman" w:cs="Times New Roman"/>
          <w:b/>
          <w:sz w:val="32"/>
          <w:szCs w:val="32"/>
        </w:rPr>
      </w:pPr>
      <w:bookmarkStart w:id="4" w:name="_Hlk155773448"/>
      <w:r w:rsidRPr="00732878">
        <w:rPr>
          <w:rFonts w:ascii="Times New Roman" w:hAnsi="Times New Roman" w:cs="Times New Roman"/>
          <w:b/>
          <w:sz w:val="32"/>
          <w:szCs w:val="32"/>
        </w:rPr>
        <w:lastRenderedPageBreak/>
        <w:t xml:space="preserve">Materiales y </w:t>
      </w:r>
      <w:r w:rsidR="00A354EB">
        <w:rPr>
          <w:rFonts w:ascii="Times New Roman" w:hAnsi="Times New Roman" w:cs="Times New Roman"/>
          <w:b/>
          <w:sz w:val="32"/>
          <w:szCs w:val="32"/>
        </w:rPr>
        <w:t>m</w:t>
      </w:r>
      <w:r w:rsidRPr="00732878">
        <w:rPr>
          <w:rFonts w:ascii="Times New Roman" w:hAnsi="Times New Roman" w:cs="Times New Roman"/>
          <w:b/>
          <w:sz w:val="32"/>
          <w:szCs w:val="32"/>
        </w:rPr>
        <w:t>étodo</w:t>
      </w:r>
    </w:p>
    <w:bookmarkEnd w:id="4"/>
    <w:p w14:paraId="75401EFA" w14:textId="77777777" w:rsidR="00BD32CC" w:rsidRDefault="00BE6B10" w:rsidP="00674D5C">
      <w:pPr>
        <w:spacing w:after="0" w:line="360" w:lineRule="auto"/>
        <w:ind w:firstLine="708"/>
        <w:jc w:val="both"/>
        <w:rPr>
          <w:rFonts w:ascii="Times New Roman" w:hAnsi="Times New Roman" w:cs="Times New Roman"/>
          <w:sz w:val="24"/>
          <w:szCs w:val="24"/>
        </w:rPr>
      </w:pPr>
      <w:r w:rsidRPr="00D91AA3">
        <w:rPr>
          <w:rFonts w:ascii="Times New Roman" w:hAnsi="Times New Roman" w:cs="Times New Roman"/>
          <w:sz w:val="24"/>
          <w:szCs w:val="24"/>
        </w:rPr>
        <w:tab/>
      </w:r>
      <w:bookmarkStart w:id="5" w:name="_Hlk155773543"/>
      <w:r w:rsidR="00BD32CC" w:rsidRPr="00B40A1B">
        <w:rPr>
          <w:rFonts w:ascii="Times New Roman" w:hAnsi="Times New Roman" w:cs="Times New Roman"/>
          <w:sz w:val="24"/>
          <w:szCs w:val="24"/>
        </w:rPr>
        <w:t>La investigación desarrollada es de tipo cuantitativa, transversal, experimental y exploratoria. Para este estudio, se consideró la totalidad de la población desde la creación de la institución de educación media superior bajo investigación</w:t>
      </w:r>
      <w:r w:rsidR="00BD32CC">
        <w:rPr>
          <w:rFonts w:ascii="Times New Roman" w:hAnsi="Times New Roman" w:cs="Times New Roman"/>
          <w:sz w:val="24"/>
          <w:szCs w:val="24"/>
        </w:rPr>
        <w:t>, y s</w:t>
      </w:r>
      <w:r w:rsidR="00BD32CC" w:rsidRPr="00B40A1B">
        <w:rPr>
          <w:rFonts w:ascii="Times New Roman" w:hAnsi="Times New Roman" w:cs="Times New Roman"/>
          <w:sz w:val="24"/>
          <w:szCs w:val="24"/>
        </w:rPr>
        <w:t>e recopiló la información de la matrícula escolar desde enero de 2010. Con el objetivo de establecer el estadístico a utilizar para verificar que los datos pronosticados sean estadísticamente iguales a los datos reales, se realizaron pruebas de normalidad.</w:t>
      </w:r>
    </w:p>
    <w:p w14:paraId="37F15468" w14:textId="77777777" w:rsidR="00BD32CC" w:rsidRDefault="00BD32CC"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Mediante la observación del comportamiento de los datos recopilados, se busc</w:t>
      </w:r>
      <w:r>
        <w:rPr>
          <w:rFonts w:ascii="Times New Roman" w:hAnsi="Times New Roman" w:cs="Times New Roman"/>
          <w:sz w:val="24"/>
          <w:szCs w:val="24"/>
        </w:rPr>
        <w:t>ó</w:t>
      </w:r>
      <w:r w:rsidRPr="00B40A1B">
        <w:rPr>
          <w:rFonts w:ascii="Times New Roman" w:hAnsi="Times New Roman" w:cs="Times New Roman"/>
          <w:sz w:val="24"/>
          <w:szCs w:val="24"/>
        </w:rPr>
        <w:t xml:space="preserve"> establecer el modelo de pronóstico que resulte en la mayor asertividad para la toma de decisiones. </w:t>
      </w:r>
      <w:r>
        <w:rPr>
          <w:rFonts w:ascii="Times New Roman" w:hAnsi="Times New Roman" w:cs="Times New Roman"/>
          <w:sz w:val="24"/>
          <w:szCs w:val="24"/>
        </w:rPr>
        <w:t>Además, s</w:t>
      </w:r>
      <w:r w:rsidRPr="00B40A1B">
        <w:rPr>
          <w:rFonts w:ascii="Times New Roman" w:hAnsi="Times New Roman" w:cs="Times New Roman"/>
          <w:sz w:val="24"/>
          <w:szCs w:val="24"/>
        </w:rPr>
        <w:t>e recopilaron los datos de los primeros 10 años, como se muestra en la tabla 1.</w:t>
      </w:r>
    </w:p>
    <w:p w14:paraId="403FEFB9" w14:textId="77777777" w:rsidR="00BD32CC" w:rsidRDefault="00BD32CC"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Al observar el comportamiento de los datos en la figura 1, y siguiendo lo mencionado en el marco teórico, se identifica una periodicidad y tendencia para establecer el modelo a utilizar en el cálculo del pronóstico. La investigación se inicia al finalizar el periodo 2 del año 2020, y se realizan 5 periodos de verificación del pronóstico calculado, uno a uno.</w:t>
      </w:r>
    </w:p>
    <w:p w14:paraId="6FDC7328" w14:textId="77777777" w:rsidR="00BD32CC" w:rsidRDefault="00BD32CC"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 xml:space="preserve">Inicialmente, se calcula el pronóstico para el periodo 1 del año 2021 utilizando el modelo de suavización </w:t>
      </w:r>
      <w:proofErr w:type="spellStart"/>
      <w:r w:rsidRPr="00B40A1B">
        <w:rPr>
          <w:rFonts w:ascii="Times New Roman" w:hAnsi="Times New Roman" w:cs="Times New Roman"/>
          <w:sz w:val="24"/>
          <w:szCs w:val="24"/>
        </w:rPr>
        <w:t>Winters</w:t>
      </w:r>
      <w:proofErr w:type="spellEnd"/>
      <w:r w:rsidRPr="00B40A1B">
        <w:rPr>
          <w:rFonts w:ascii="Times New Roman" w:hAnsi="Times New Roman" w:cs="Times New Roman"/>
          <w:sz w:val="24"/>
          <w:szCs w:val="24"/>
        </w:rPr>
        <w:t>, con opción multiplicativa, ya que el patrón de estacionalidad incrementa o disminuye conforme la magnitud de los datos aumenta o disminuye.</w:t>
      </w:r>
    </w:p>
    <w:p w14:paraId="773AB565" w14:textId="77777777" w:rsidR="00BD32CC" w:rsidRPr="00B40A1B" w:rsidRDefault="00BD32CC"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Tras aplicar el modelo de pronóstico, se realiza una prueba de normalidad para determinar el estadístico a utilizar (paramétrico o no paramétrico) y contrastar los datos reales con los datos pronosticados.</w:t>
      </w:r>
      <w:r>
        <w:rPr>
          <w:rFonts w:ascii="Times New Roman" w:hAnsi="Times New Roman" w:cs="Times New Roman"/>
          <w:sz w:val="24"/>
          <w:szCs w:val="24"/>
        </w:rPr>
        <w:t xml:space="preserve"> </w:t>
      </w:r>
      <w:r w:rsidRPr="00B40A1B">
        <w:rPr>
          <w:rFonts w:ascii="Times New Roman" w:hAnsi="Times New Roman" w:cs="Times New Roman"/>
          <w:sz w:val="24"/>
          <w:szCs w:val="24"/>
        </w:rPr>
        <w:t xml:space="preserve">Los detalles de la metodología presentada se encuentran en la sección de resultados, </w:t>
      </w:r>
      <w:r>
        <w:rPr>
          <w:rFonts w:ascii="Times New Roman" w:hAnsi="Times New Roman" w:cs="Times New Roman"/>
          <w:sz w:val="24"/>
          <w:szCs w:val="24"/>
        </w:rPr>
        <w:t>donde se muestra</w:t>
      </w:r>
      <w:r w:rsidRPr="00B40A1B">
        <w:rPr>
          <w:rFonts w:ascii="Times New Roman" w:hAnsi="Times New Roman" w:cs="Times New Roman"/>
          <w:sz w:val="24"/>
          <w:szCs w:val="24"/>
        </w:rPr>
        <w:t xml:space="preserve"> cada paso realizado y </w:t>
      </w:r>
      <w:r>
        <w:rPr>
          <w:rFonts w:ascii="Times New Roman" w:hAnsi="Times New Roman" w:cs="Times New Roman"/>
          <w:sz w:val="24"/>
          <w:szCs w:val="24"/>
        </w:rPr>
        <w:t>se presentan</w:t>
      </w:r>
      <w:r w:rsidRPr="00B40A1B">
        <w:rPr>
          <w:rFonts w:ascii="Times New Roman" w:hAnsi="Times New Roman" w:cs="Times New Roman"/>
          <w:sz w:val="24"/>
          <w:szCs w:val="24"/>
        </w:rPr>
        <w:t xml:space="preserve"> los </w:t>
      </w:r>
      <w:r>
        <w:rPr>
          <w:rFonts w:ascii="Times New Roman" w:hAnsi="Times New Roman" w:cs="Times New Roman"/>
          <w:sz w:val="24"/>
          <w:szCs w:val="24"/>
        </w:rPr>
        <w:t>hallazgos</w:t>
      </w:r>
      <w:r w:rsidRPr="00B40A1B">
        <w:rPr>
          <w:rFonts w:ascii="Times New Roman" w:hAnsi="Times New Roman" w:cs="Times New Roman"/>
          <w:sz w:val="24"/>
          <w:szCs w:val="24"/>
        </w:rPr>
        <w:t xml:space="preserve"> de los cálculos correspondientes.</w:t>
      </w:r>
    </w:p>
    <w:p w14:paraId="224DEB3D" w14:textId="77777777" w:rsidR="00BD32CC" w:rsidRPr="00B40A1B" w:rsidRDefault="00BD32CC" w:rsidP="00BD32CC">
      <w:pPr>
        <w:spacing w:line="360" w:lineRule="auto"/>
        <w:jc w:val="both"/>
        <w:rPr>
          <w:rFonts w:ascii="Times New Roman" w:hAnsi="Times New Roman" w:cs="Times New Roman"/>
          <w:sz w:val="24"/>
          <w:szCs w:val="24"/>
        </w:rPr>
      </w:pPr>
    </w:p>
    <w:p w14:paraId="22464D44" w14:textId="77777777" w:rsidR="00BD32CC" w:rsidRPr="00B40A1B" w:rsidRDefault="00BD32CC" w:rsidP="00BD32CC">
      <w:pPr>
        <w:spacing w:after="0" w:line="360" w:lineRule="auto"/>
        <w:jc w:val="center"/>
        <w:rPr>
          <w:rFonts w:ascii="Times New Roman" w:hAnsi="Times New Roman" w:cs="Times New Roman"/>
          <w:sz w:val="24"/>
          <w:szCs w:val="24"/>
        </w:rPr>
      </w:pPr>
      <w:r w:rsidRPr="00B40A1B">
        <w:rPr>
          <w:rFonts w:ascii="Times New Roman" w:hAnsi="Times New Roman" w:cs="Times New Roman"/>
          <w:b/>
          <w:sz w:val="24"/>
          <w:szCs w:val="24"/>
        </w:rPr>
        <w:lastRenderedPageBreak/>
        <w:t xml:space="preserve">Figura 1. </w:t>
      </w:r>
      <w:r w:rsidRPr="00B40A1B">
        <w:rPr>
          <w:rFonts w:ascii="Times New Roman" w:hAnsi="Times New Roman" w:cs="Times New Roman"/>
          <w:sz w:val="24"/>
          <w:szCs w:val="24"/>
        </w:rPr>
        <w:t>Comportamiento de la matrícula del periodo 1 del año 2010 al periodo 2 del año 2020</w:t>
      </w:r>
      <w:r w:rsidRPr="00B40A1B">
        <w:rPr>
          <w:rFonts w:ascii="Times New Roman" w:hAnsi="Times New Roman" w:cs="Times New Roman"/>
          <w:noProof/>
          <w:sz w:val="24"/>
          <w:szCs w:val="24"/>
          <w:lang w:eastAsia="es-MX"/>
        </w:rPr>
        <w:drawing>
          <wp:inline distT="0" distB="0" distL="0" distR="0" wp14:anchorId="64A548D8" wp14:editId="33E8652E">
            <wp:extent cx="4567137" cy="3044758"/>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7137" cy="3044758"/>
                    </a:xfrm>
                    <a:prstGeom prst="rect">
                      <a:avLst/>
                    </a:prstGeom>
                    <a:noFill/>
                    <a:ln>
                      <a:noFill/>
                    </a:ln>
                  </pic:spPr>
                </pic:pic>
              </a:graphicData>
            </a:graphic>
          </wp:inline>
        </w:drawing>
      </w:r>
    </w:p>
    <w:p w14:paraId="7E0EF5D4" w14:textId="77777777" w:rsidR="00BD32CC" w:rsidRPr="00B40A1B" w:rsidRDefault="00BD32CC" w:rsidP="00BD32CC">
      <w:pPr>
        <w:spacing w:after="0" w:line="360" w:lineRule="auto"/>
        <w:jc w:val="center"/>
        <w:rPr>
          <w:rFonts w:ascii="Times New Roman" w:hAnsi="Times New Roman" w:cs="Times New Roman"/>
          <w:sz w:val="24"/>
          <w:szCs w:val="24"/>
        </w:rPr>
      </w:pPr>
      <w:r w:rsidRPr="00B40A1B">
        <w:rPr>
          <w:rFonts w:ascii="Times New Roman" w:hAnsi="Times New Roman" w:cs="Times New Roman"/>
          <w:sz w:val="24"/>
          <w:szCs w:val="24"/>
        </w:rPr>
        <w:t xml:space="preserve">Fuente: Elaboración propia </w:t>
      </w:r>
    </w:p>
    <w:p w14:paraId="1EF9B4D6" w14:textId="77777777" w:rsidR="00BD32CC" w:rsidRDefault="00BD32CC" w:rsidP="00BD32CC">
      <w:pPr>
        <w:spacing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 xml:space="preserve">Como se aprecia en la figura 1, la matrícula presenta una tendencia y los ciclos escolares del sistema educativo en México se repiten dos veces al año. Aunque la ciclicidad no es muy clara en el gráfico, se llevó a cabo un análisis con el modelo de Holt. Sin embargo, se encontró que los errores de pronóstico por periodo están considerablemente por encima de los obtenidos con el modelo </w:t>
      </w:r>
      <w:proofErr w:type="spellStart"/>
      <w:r w:rsidRPr="00B40A1B">
        <w:rPr>
          <w:rFonts w:ascii="Times New Roman" w:hAnsi="Times New Roman" w:cs="Times New Roman"/>
          <w:sz w:val="24"/>
          <w:szCs w:val="24"/>
        </w:rPr>
        <w:t>Winters</w:t>
      </w:r>
      <w:proofErr w:type="spellEnd"/>
      <w:r w:rsidRPr="00B40A1B">
        <w:rPr>
          <w:rFonts w:ascii="Times New Roman" w:hAnsi="Times New Roman" w:cs="Times New Roman"/>
          <w:sz w:val="24"/>
          <w:szCs w:val="24"/>
        </w:rPr>
        <w:t>. Además, los pronósticos de los periodos difieren significativamente de los datos reales analizados durante los 5 periodos de validación. Por esta razón, no se presenta este análisis en detalle.</w:t>
      </w:r>
    </w:p>
    <w:p w14:paraId="390EB41A" w14:textId="77777777" w:rsidR="00EF72EB" w:rsidRDefault="00EF72EB" w:rsidP="00BD32CC">
      <w:pPr>
        <w:spacing w:line="360" w:lineRule="auto"/>
        <w:ind w:firstLine="708"/>
        <w:jc w:val="both"/>
        <w:rPr>
          <w:rFonts w:ascii="Times New Roman" w:hAnsi="Times New Roman" w:cs="Times New Roman"/>
          <w:sz w:val="24"/>
          <w:szCs w:val="24"/>
        </w:rPr>
      </w:pPr>
    </w:p>
    <w:p w14:paraId="5CFF9B55" w14:textId="77777777" w:rsidR="00EF72EB" w:rsidRDefault="00EF72EB" w:rsidP="00BD32CC">
      <w:pPr>
        <w:spacing w:line="360" w:lineRule="auto"/>
        <w:ind w:firstLine="708"/>
        <w:jc w:val="both"/>
        <w:rPr>
          <w:rFonts w:ascii="Times New Roman" w:hAnsi="Times New Roman" w:cs="Times New Roman"/>
          <w:sz w:val="24"/>
          <w:szCs w:val="24"/>
        </w:rPr>
      </w:pPr>
    </w:p>
    <w:p w14:paraId="20D73E7F" w14:textId="77777777" w:rsidR="00EF72EB" w:rsidRDefault="00EF72EB" w:rsidP="00BD32CC">
      <w:pPr>
        <w:spacing w:line="360" w:lineRule="auto"/>
        <w:ind w:firstLine="708"/>
        <w:jc w:val="both"/>
        <w:rPr>
          <w:rFonts w:ascii="Times New Roman" w:hAnsi="Times New Roman" w:cs="Times New Roman"/>
          <w:sz w:val="24"/>
          <w:szCs w:val="24"/>
        </w:rPr>
      </w:pPr>
    </w:p>
    <w:p w14:paraId="242F3C4A" w14:textId="77777777" w:rsidR="00EF72EB" w:rsidRDefault="00EF72EB" w:rsidP="00BD32CC">
      <w:pPr>
        <w:spacing w:line="360" w:lineRule="auto"/>
        <w:ind w:firstLine="708"/>
        <w:jc w:val="both"/>
        <w:rPr>
          <w:rFonts w:ascii="Times New Roman" w:hAnsi="Times New Roman" w:cs="Times New Roman"/>
          <w:sz w:val="24"/>
          <w:szCs w:val="24"/>
        </w:rPr>
      </w:pPr>
    </w:p>
    <w:p w14:paraId="08D20571" w14:textId="77777777" w:rsidR="00EF72EB" w:rsidRDefault="00EF72EB" w:rsidP="00BD32CC">
      <w:pPr>
        <w:spacing w:line="360" w:lineRule="auto"/>
        <w:ind w:firstLine="708"/>
        <w:jc w:val="both"/>
        <w:rPr>
          <w:rFonts w:ascii="Times New Roman" w:hAnsi="Times New Roman" w:cs="Times New Roman"/>
          <w:sz w:val="24"/>
          <w:szCs w:val="24"/>
        </w:rPr>
      </w:pPr>
    </w:p>
    <w:p w14:paraId="0E93AA39" w14:textId="77777777" w:rsidR="00EF72EB" w:rsidRDefault="00EF72EB" w:rsidP="00BD32CC">
      <w:pPr>
        <w:spacing w:line="360" w:lineRule="auto"/>
        <w:ind w:firstLine="708"/>
        <w:jc w:val="both"/>
        <w:rPr>
          <w:rFonts w:ascii="Times New Roman" w:hAnsi="Times New Roman" w:cs="Times New Roman"/>
          <w:sz w:val="24"/>
          <w:szCs w:val="24"/>
        </w:rPr>
      </w:pPr>
    </w:p>
    <w:p w14:paraId="639A71F4" w14:textId="77777777" w:rsidR="00EF72EB" w:rsidRDefault="00EF72EB" w:rsidP="00BD32CC">
      <w:pPr>
        <w:spacing w:line="360" w:lineRule="auto"/>
        <w:ind w:firstLine="708"/>
        <w:jc w:val="both"/>
        <w:rPr>
          <w:rFonts w:ascii="Times New Roman" w:hAnsi="Times New Roman" w:cs="Times New Roman"/>
          <w:sz w:val="24"/>
          <w:szCs w:val="24"/>
        </w:rPr>
      </w:pPr>
    </w:p>
    <w:p w14:paraId="5DF99343" w14:textId="77777777" w:rsidR="00EF72EB" w:rsidRPr="00B40A1B" w:rsidRDefault="00EF72EB" w:rsidP="00BD32CC">
      <w:pPr>
        <w:spacing w:line="360" w:lineRule="auto"/>
        <w:ind w:firstLine="708"/>
        <w:jc w:val="both"/>
        <w:rPr>
          <w:rFonts w:ascii="Times New Roman" w:hAnsi="Times New Roman" w:cs="Times New Roman"/>
          <w:sz w:val="24"/>
          <w:szCs w:val="24"/>
        </w:rPr>
      </w:pPr>
    </w:p>
    <w:p w14:paraId="6C9B4217" w14:textId="77777777" w:rsidR="00BD32CC" w:rsidRPr="00B40A1B" w:rsidRDefault="00BD32CC" w:rsidP="00BD32CC">
      <w:pPr>
        <w:spacing w:after="0" w:line="360" w:lineRule="auto"/>
        <w:jc w:val="center"/>
        <w:rPr>
          <w:rFonts w:ascii="Times New Roman" w:hAnsi="Times New Roman" w:cs="Times New Roman"/>
          <w:sz w:val="24"/>
          <w:szCs w:val="24"/>
        </w:rPr>
      </w:pPr>
      <w:r w:rsidRPr="00B40A1B">
        <w:rPr>
          <w:rFonts w:ascii="Times New Roman" w:hAnsi="Times New Roman" w:cs="Times New Roman"/>
          <w:b/>
          <w:sz w:val="24"/>
          <w:szCs w:val="24"/>
        </w:rPr>
        <w:lastRenderedPageBreak/>
        <w:t>Tabla 1.</w:t>
      </w:r>
      <w:r w:rsidRPr="00B40A1B">
        <w:rPr>
          <w:rFonts w:ascii="Times New Roman" w:hAnsi="Times New Roman" w:cs="Times New Roman"/>
          <w:sz w:val="24"/>
          <w:szCs w:val="24"/>
        </w:rPr>
        <w:t xml:space="preserve"> Comportamiento de la matrícula del periodo 1 del año 2010 al periodo 2 del año 2020</w:t>
      </w:r>
    </w:p>
    <w:tbl>
      <w:tblPr>
        <w:tblStyle w:val="Tablaconcuadrcula"/>
        <w:tblW w:w="0" w:type="auto"/>
        <w:jc w:val="center"/>
        <w:tblLook w:val="04A0" w:firstRow="1" w:lastRow="0" w:firstColumn="1" w:lastColumn="0" w:noHBand="0" w:noVBand="1"/>
      </w:tblPr>
      <w:tblGrid>
        <w:gridCol w:w="716"/>
        <w:gridCol w:w="963"/>
        <w:gridCol w:w="1149"/>
      </w:tblGrid>
      <w:tr w:rsidR="00BD32CC" w:rsidRPr="00EF72EB" w14:paraId="30BA9FB5" w14:textId="77777777" w:rsidTr="00BA35A8">
        <w:trPr>
          <w:jc w:val="center"/>
        </w:trPr>
        <w:tc>
          <w:tcPr>
            <w:tcW w:w="716" w:type="dxa"/>
            <w:vAlign w:val="center"/>
          </w:tcPr>
          <w:p w14:paraId="1B437015"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Año</w:t>
            </w:r>
          </w:p>
        </w:tc>
        <w:tc>
          <w:tcPr>
            <w:tcW w:w="939" w:type="dxa"/>
            <w:vAlign w:val="center"/>
          </w:tcPr>
          <w:p w14:paraId="052F95B2"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Periodo</w:t>
            </w:r>
          </w:p>
        </w:tc>
        <w:tc>
          <w:tcPr>
            <w:tcW w:w="1094" w:type="dxa"/>
            <w:vAlign w:val="center"/>
          </w:tcPr>
          <w:p w14:paraId="0D8E8CC2"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Matrícula</w:t>
            </w:r>
          </w:p>
        </w:tc>
      </w:tr>
      <w:tr w:rsidR="00BD32CC" w:rsidRPr="00EF72EB" w14:paraId="51828CD5" w14:textId="77777777" w:rsidTr="00BA35A8">
        <w:trPr>
          <w:jc w:val="center"/>
        </w:trPr>
        <w:tc>
          <w:tcPr>
            <w:tcW w:w="716" w:type="dxa"/>
            <w:vMerge w:val="restart"/>
            <w:vAlign w:val="center"/>
          </w:tcPr>
          <w:p w14:paraId="028DA332"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2010</w:t>
            </w:r>
          </w:p>
        </w:tc>
        <w:tc>
          <w:tcPr>
            <w:tcW w:w="939" w:type="dxa"/>
            <w:vAlign w:val="center"/>
          </w:tcPr>
          <w:p w14:paraId="0EBA70BC"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21839F4A"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43</w:t>
            </w:r>
          </w:p>
        </w:tc>
      </w:tr>
      <w:tr w:rsidR="00BD32CC" w:rsidRPr="00EF72EB" w14:paraId="7DE3D74C" w14:textId="77777777" w:rsidTr="00BA35A8">
        <w:trPr>
          <w:jc w:val="center"/>
        </w:trPr>
        <w:tc>
          <w:tcPr>
            <w:tcW w:w="716" w:type="dxa"/>
            <w:vMerge/>
            <w:vAlign w:val="center"/>
          </w:tcPr>
          <w:p w14:paraId="1861B500" w14:textId="77777777" w:rsidR="00BD32CC" w:rsidRPr="00EF72EB" w:rsidRDefault="00BD32CC" w:rsidP="00BA35A8">
            <w:pPr>
              <w:spacing w:line="360" w:lineRule="auto"/>
              <w:jc w:val="both"/>
              <w:rPr>
                <w:rFonts w:ascii="Times New Roman" w:hAnsi="Times New Roman" w:cs="Times New Roman"/>
                <w:sz w:val="24"/>
                <w:szCs w:val="24"/>
              </w:rPr>
            </w:pPr>
          </w:p>
        </w:tc>
        <w:tc>
          <w:tcPr>
            <w:tcW w:w="939" w:type="dxa"/>
            <w:vAlign w:val="center"/>
          </w:tcPr>
          <w:p w14:paraId="776990DF"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27E7ACFB"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38</w:t>
            </w:r>
          </w:p>
        </w:tc>
      </w:tr>
      <w:tr w:rsidR="00BD32CC" w:rsidRPr="00EF72EB" w14:paraId="7D7DDA10" w14:textId="77777777" w:rsidTr="00BA35A8">
        <w:trPr>
          <w:jc w:val="center"/>
        </w:trPr>
        <w:tc>
          <w:tcPr>
            <w:tcW w:w="716" w:type="dxa"/>
            <w:vMerge w:val="restart"/>
            <w:vAlign w:val="center"/>
          </w:tcPr>
          <w:p w14:paraId="28C76EB4"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2011</w:t>
            </w:r>
          </w:p>
        </w:tc>
        <w:tc>
          <w:tcPr>
            <w:tcW w:w="939" w:type="dxa"/>
            <w:vAlign w:val="center"/>
          </w:tcPr>
          <w:p w14:paraId="05EEBF0B"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3323BFB2"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143</w:t>
            </w:r>
          </w:p>
        </w:tc>
      </w:tr>
      <w:tr w:rsidR="00BD32CC" w:rsidRPr="00EF72EB" w14:paraId="70458A00" w14:textId="77777777" w:rsidTr="00BA35A8">
        <w:trPr>
          <w:jc w:val="center"/>
        </w:trPr>
        <w:tc>
          <w:tcPr>
            <w:tcW w:w="716" w:type="dxa"/>
            <w:vMerge/>
            <w:vAlign w:val="center"/>
          </w:tcPr>
          <w:p w14:paraId="6023A62D" w14:textId="77777777" w:rsidR="00BD32CC" w:rsidRPr="00EF72EB" w:rsidRDefault="00BD32CC" w:rsidP="00BA35A8">
            <w:pPr>
              <w:spacing w:line="360" w:lineRule="auto"/>
              <w:jc w:val="both"/>
              <w:rPr>
                <w:rFonts w:ascii="Times New Roman" w:hAnsi="Times New Roman" w:cs="Times New Roman"/>
                <w:sz w:val="24"/>
                <w:szCs w:val="24"/>
              </w:rPr>
            </w:pPr>
          </w:p>
        </w:tc>
        <w:tc>
          <w:tcPr>
            <w:tcW w:w="939" w:type="dxa"/>
            <w:vAlign w:val="center"/>
          </w:tcPr>
          <w:p w14:paraId="52AAEAAE"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01FA095B"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266</w:t>
            </w:r>
          </w:p>
        </w:tc>
      </w:tr>
      <w:tr w:rsidR="00BD32CC" w:rsidRPr="00EF72EB" w14:paraId="760EF286" w14:textId="77777777" w:rsidTr="00BA35A8">
        <w:trPr>
          <w:jc w:val="center"/>
        </w:trPr>
        <w:tc>
          <w:tcPr>
            <w:tcW w:w="716" w:type="dxa"/>
            <w:vMerge w:val="restart"/>
            <w:vAlign w:val="center"/>
          </w:tcPr>
          <w:p w14:paraId="36CC06B5"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2012</w:t>
            </w:r>
          </w:p>
        </w:tc>
        <w:tc>
          <w:tcPr>
            <w:tcW w:w="939" w:type="dxa"/>
            <w:vAlign w:val="center"/>
          </w:tcPr>
          <w:p w14:paraId="4C2A1D1A"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06AB5600"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253</w:t>
            </w:r>
          </w:p>
        </w:tc>
      </w:tr>
      <w:tr w:rsidR="00BD32CC" w:rsidRPr="00EF72EB" w14:paraId="3EBB5077" w14:textId="77777777" w:rsidTr="00BA35A8">
        <w:trPr>
          <w:jc w:val="center"/>
        </w:trPr>
        <w:tc>
          <w:tcPr>
            <w:tcW w:w="716" w:type="dxa"/>
            <w:vMerge/>
            <w:vAlign w:val="center"/>
          </w:tcPr>
          <w:p w14:paraId="367AE52F" w14:textId="77777777" w:rsidR="00BD32CC" w:rsidRPr="00EF72EB" w:rsidRDefault="00BD32CC" w:rsidP="00BA35A8">
            <w:pPr>
              <w:spacing w:line="360" w:lineRule="auto"/>
              <w:jc w:val="both"/>
              <w:rPr>
                <w:rFonts w:ascii="Times New Roman" w:hAnsi="Times New Roman" w:cs="Times New Roman"/>
                <w:sz w:val="24"/>
                <w:szCs w:val="24"/>
              </w:rPr>
            </w:pPr>
          </w:p>
        </w:tc>
        <w:tc>
          <w:tcPr>
            <w:tcW w:w="939" w:type="dxa"/>
            <w:vAlign w:val="center"/>
          </w:tcPr>
          <w:p w14:paraId="23B70222"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3ED9A5D2"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743</w:t>
            </w:r>
          </w:p>
        </w:tc>
      </w:tr>
      <w:tr w:rsidR="00BD32CC" w:rsidRPr="00EF72EB" w14:paraId="57AE2352" w14:textId="77777777" w:rsidTr="00BA35A8">
        <w:trPr>
          <w:jc w:val="center"/>
        </w:trPr>
        <w:tc>
          <w:tcPr>
            <w:tcW w:w="716" w:type="dxa"/>
            <w:vMerge w:val="restart"/>
            <w:vAlign w:val="center"/>
          </w:tcPr>
          <w:p w14:paraId="330AC3A4"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2013</w:t>
            </w:r>
          </w:p>
        </w:tc>
        <w:tc>
          <w:tcPr>
            <w:tcW w:w="939" w:type="dxa"/>
            <w:vAlign w:val="center"/>
          </w:tcPr>
          <w:p w14:paraId="3F003F53"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078A1757"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603</w:t>
            </w:r>
          </w:p>
        </w:tc>
      </w:tr>
      <w:tr w:rsidR="00BD32CC" w:rsidRPr="00EF72EB" w14:paraId="28849C32" w14:textId="77777777" w:rsidTr="00BA35A8">
        <w:trPr>
          <w:jc w:val="center"/>
        </w:trPr>
        <w:tc>
          <w:tcPr>
            <w:tcW w:w="716" w:type="dxa"/>
            <w:vMerge/>
            <w:vAlign w:val="center"/>
          </w:tcPr>
          <w:p w14:paraId="4E8DDBE7" w14:textId="77777777" w:rsidR="00BD32CC" w:rsidRPr="00EF72EB" w:rsidRDefault="00BD32CC" w:rsidP="00BA35A8">
            <w:pPr>
              <w:spacing w:line="360" w:lineRule="auto"/>
              <w:jc w:val="both"/>
              <w:rPr>
                <w:rFonts w:ascii="Times New Roman" w:hAnsi="Times New Roman" w:cs="Times New Roman"/>
                <w:sz w:val="24"/>
                <w:szCs w:val="24"/>
              </w:rPr>
            </w:pPr>
          </w:p>
        </w:tc>
        <w:tc>
          <w:tcPr>
            <w:tcW w:w="939" w:type="dxa"/>
            <w:vAlign w:val="center"/>
          </w:tcPr>
          <w:p w14:paraId="333A01F6"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536A1A6D"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771</w:t>
            </w:r>
          </w:p>
        </w:tc>
      </w:tr>
      <w:tr w:rsidR="00BD32CC" w:rsidRPr="00EF72EB" w14:paraId="27955E4D" w14:textId="77777777" w:rsidTr="00BA35A8">
        <w:trPr>
          <w:jc w:val="center"/>
        </w:trPr>
        <w:tc>
          <w:tcPr>
            <w:tcW w:w="716" w:type="dxa"/>
            <w:vMerge w:val="restart"/>
            <w:vAlign w:val="center"/>
          </w:tcPr>
          <w:p w14:paraId="0268E06B"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2014</w:t>
            </w:r>
          </w:p>
        </w:tc>
        <w:tc>
          <w:tcPr>
            <w:tcW w:w="939" w:type="dxa"/>
            <w:vAlign w:val="center"/>
          </w:tcPr>
          <w:p w14:paraId="0C760978"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2755F499"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713</w:t>
            </w:r>
          </w:p>
        </w:tc>
      </w:tr>
      <w:tr w:rsidR="00BD32CC" w:rsidRPr="00EF72EB" w14:paraId="3AABAB66" w14:textId="77777777" w:rsidTr="00BA35A8">
        <w:trPr>
          <w:jc w:val="center"/>
        </w:trPr>
        <w:tc>
          <w:tcPr>
            <w:tcW w:w="716" w:type="dxa"/>
            <w:vMerge/>
            <w:vAlign w:val="center"/>
          </w:tcPr>
          <w:p w14:paraId="284F7A91" w14:textId="77777777" w:rsidR="00BD32CC" w:rsidRPr="00EF72EB" w:rsidRDefault="00BD32CC" w:rsidP="00BA35A8">
            <w:pPr>
              <w:spacing w:line="360" w:lineRule="auto"/>
              <w:jc w:val="both"/>
              <w:rPr>
                <w:rFonts w:ascii="Times New Roman" w:hAnsi="Times New Roman" w:cs="Times New Roman"/>
                <w:sz w:val="24"/>
                <w:szCs w:val="24"/>
              </w:rPr>
            </w:pPr>
          </w:p>
        </w:tc>
        <w:tc>
          <w:tcPr>
            <w:tcW w:w="939" w:type="dxa"/>
            <w:vAlign w:val="center"/>
          </w:tcPr>
          <w:p w14:paraId="0C1DCC8E"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6E3D246F"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856</w:t>
            </w:r>
          </w:p>
        </w:tc>
      </w:tr>
      <w:tr w:rsidR="00BD32CC" w:rsidRPr="00EF72EB" w14:paraId="45FA2DEC" w14:textId="77777777" w:rsidTr="00BA35A8">
        <w:trPr>
          <w:jc w:val="center"/>
        </w:trPr>
        <w:tc>
          <w:tcPr>
            <w:tcW w:w="716" w:type="dxa"/>
            <w:vMerge w:val="restart"/>
            <w:vAlign w:val="center"/>
          </w:tcPr>
          <w:p w14:paraId="66DB4E08"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2015</w:t>
            </w:r>
          </w:p>
        </w:tc>
        <w:tc>
          <w:tcPr>
            <w:tcW w:w="939" w:type="dxa"/>
            <w:vAlign w:val="center"/>
          </w:tcPr>
          <w:p w14:paraId="064D6AEB"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630B5CF6"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736</w:t>
            </w:r>
          </w:p>
        </w:tc>
      </w:tr>
      <w:tr w:rsidR="00BD32CC" w:rsidRPr="00EF72EB" w14:paraId="12ADADBD" w14:textId="77777777" w:rsidTr="00BA35A8">
        <w:trPr>
          <w:jc w:val="center"/>
        </w:trPr>
        <w:tc>
          <w:tcPr>
            <w:tcW w:w="716" w:type="dxa"/>
            <w:vMerge/>
            <w:vAlign w:val="center"/>
          </w:tcPr>
          <w:p w14:paraId="29C0876F" w14:textId="77777777" w:rsidR="00BD32CC" w:rsidRPr="00EF72EB" w:rsidRDefault="00BD32CC" w:rsidP="00BA35A8">
            <w:pPr>
              <w:spacing w:line="360" w:lineRule="auto"/>
              <w:jc w:val="both"/>
              <w:rPr>
                <w:rFonts w:ascii="Times New Roman" w:hAnsi="Times New Roman" w:cs="Times New Roman"/>
                <w:sz w:val="24"/>
                <w:szCs w:val="24"/>
              </w:rPr>
            </w:pPr>
          </w:p>
        </w:tc>
        <w:tc>
          <w:tcPr>
            <w:tcW w:w="939" w:type="dxa"/>
            <w:vAlign w:val="center"/>
          </w:tcPr>
          <w:p w14:paraId="5A1878DA"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77E120A1"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772</w:t>
            </w:r>
          </w:p>
        </w:tc>
      </w:tr>
      <w:tr w:rsidR="00BD32CC" w:rsidRPr="00EF72EB" w14:paraId="48F99E40" w14:textId="77777777" w:rsidTr="00BA35A8">
        <w:trPr>
          <w:jc w:val="center"/>
        </w:trPr>
        <w:tc>
          <w:tcPr>
            <w:tcW w:w="716" w:type="dxa"/>
            <w:vMerge w:val="restart"/>
            <w:vAlign w:val="center"/>
          </w:tcPr>
          <w:p w14:paraId="2BEED8D8"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2016</w:t>
            </w:r>
          </w:p>
        </w:tc>
        <w:tc>
          <w:tcPr>
            <w:tcW w:w="939" w:type="dxa"/>
            <w:vAlign w:val="center"/>
          </w:tcPr>
          <w:p w14:paraId="05019E41"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2A20D78A"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660</w:t>
            </w:r>
          </w:p>
        </w:tc>
      </w:tr>
      <w:tr w:rsidR="00BD32CC" w:rsidRPr="00EF72EB" w14:paraId="36BF8ABD" w14:textId="77777777" w:rsidTr="00BA35A8">
        <w:trPr>
          <w:jc w:val="center"/>
        </w:trPr>
        <w:tc>
          <w:tcPr>
            <w:tcW w:w="716" w:type="dxa"/>
            <w:vMerge/>
            <w:vAlign w:val="center"/>
          </w:tcPr>
          <w:p w14:paraId="2B38E447" w14:textId="77777777" w:rsidR="00BD32CC" w:rsidRPr="00EF72EB" w:rsidRDefault="00BD32CC" w:rsidP="00BA35A8">
            <w:pPr>
              <w:spacing w:line="360" w:lineRule="auto"/>
              <w:jc w:val="both"/>
              <w:rPr>
                <w:rFonts w:ascii="Times New Roman" w:hAnsi="Times New Roman" w:cs="Times New Roman"/>
                <w:sz w:val="24"/>
                <w:szCs w:val="24"/>
              </w:rPr>
            </w:pPr>
          </w:p>
        </w:tc>
        <w:tc>
          <w:tcPr>
            <w:tcW w:w="939" w:type="dxa"/>
            <w:vAlign w:val="center"/>
          </w:tcPr>
          <w:p w14:paraId="409A4844"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79D335B0"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1222</w:t>
            </w:r>
          </w:p>
        </w:tc>
      </w:tr>
      <w:tr w:rsidR="00BD32CC" w:rsidRPr="00EF72EB" w14:paraId="45468D93" w14:textId="77777777" w:rsidTr="00BA35A8">
        <w:trPr>
          <w:jc w:val="center"/>
        </w:trPr>
        <w:tc>
          <w:tcPr>
            <w:tcW w:w="716" w:type="dxa"/>
            <w:vMerge w:val="restart"/>
            <w:vAlign w:val="center"/>
          </w:tcPr>
          <w:p w14:paraId="6D3A3A6A"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2017</w:t>
            </w:r>
          </w:p>
        </w:tc>
        <w:tc>
          <w:tcPr>
            <w:tcW w:w="939" w:type="dxa"/>
            <w:vAlign w:val="center"/>
          </w:tcPr>
          <w:p w14:paraId="6DDFF8D4"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4459D4D3"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1006</w:t>
            </w:r>
          </w:p>
        </w:tc>
      </w:tr>
      <w:tr w:rsidR="00BD32CC" w:rsidRPr="00EF72EB" w14:paraId="10F673B3" w14:textId="77777777" w:rsidTr="00BA35A8">
        <w:trPr>
          <w:jc w:val="center"/>
        </w:trPr>
        <w:tc>
          <w:tcPr>
            <w:tcW w:w="716" w:type="dxa"/>
            <w:vMerge/>
            <w:vAlign w:val="center"/>
          </w:tcPr>
          <w:p w14:paraId="3EB221F6" w14:textId="77777777" w:rsidR="00BD32CC" w:rsidRPr="00EF72EB" w:rsidRDefault="00BD32CC" w:rsidP="00BA35A8">
            <w:pPr>
              <w:spacing w:line="360" w:lineRule="auto"/>
              <w:jc w:val="both"/>
              <w:rPr>
                <w:rFonts w:ascii="Times New Roman" w:hAnsi="Times New Roman" w:cs="Times New Roman"/>
                <w:sz w:val="24"/>
                <w:szCs w:val="24"/>
              </w:rPr>
            </w:pPr>
          </w:p>
        </w:tc>
        <w:tc>
          <w:tcPr>
            <w:tcW w:w="939" w:type="dxa"/>
            <w:vAlign w:val="center"/>
          </w:tcPr>
          <w:p w14:paraId="52CDA0E0"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35A1884B"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1294</w:t>
            </w:r>
          </w:p>
        </w:tc>
      </w:tr>
      <w:tr w:rsidR="00BD32CC" w:rsidRPr="00EF72EB" w14:paraId="34F40993" w14:textId="77777777" w:rsidTr="00BA35A8">
        <w:trPr>
          <w:jc w:val="center"/>
        </w:trPr>
        <w:tc>
          <w:tcPr>
            <w:tcW w:w="716" w:type="dxa"/>
            <w:vMerge w:val="restart"/>
            <w:vAlign w:val="center"/>
          </w:tcPr>
          <w:p w14:paraId="59C15452"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2018</w:t>
            </w:r>
          </w:p>
        </w:tc>
        <w:tc>
          <w:tcPr>
            <w:tcW w:w="939" w:type="dxa"/>
            <w:vAlign w:val="center"/>
          </w:tcPr>
          <w:p w14:paraId="68CCB3C4"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10194836"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1108</w:t>
            </w:r>
          </w:p>
        </w:tc>
      </w:tr>
      <w:tr w:rsidR="00BD32CC" w:rsidRPr="00EF72EB" w14:paraId="75C8CFFD" w14:textId="77777777" w:rsidTr="00BA35A8">
        <w:trPr>
          <w:jc w:val="center"/>
        </w:trPr>
        <w:tc>
          <w:tcPr>
            <w:tcW w:w="716" w:type="dxa"/>
            <w:vMerge/>
            <w:vAlign w:val="center"/>
          </w:tcPr>
          <w:p w14:paraId="11200A99" w14:textId="77777777" w:rsidR="00BD32CC" w:rsidRPr="00EF72EB" w:rsidRDefault="00BD32CC" w:rsidP="00BA35A8">
            <w:pPr>
              <w:spacing w:line="360" w:lineRule="auto"/>
              <w:jc w:val="both"/>
              <w:rPr>
                <w:rFonts w:ascii="Times New Roman" w:hAnsi="Times New Roman" w:cs="Times New Roman"/>
                <w:sz w:val="24"/>
                <w:szCs w:val="24"/>
              </w:rPr>
            </w:pPr>
          </w:p>
        </w:tc>
        <w:tc>
          <w:tcPr>
            <w:tcW w:w="939" w:type="dxa"/>
            <w:vAlign w:val="center"/>
          </w:tcPr>
          <w:p w14:paraId="154339EB"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4F11B7E6"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1114</w:t>
            </w:r>
          </w:p>
        </w:tc>
      </w:tr>
      <w:tr w:rsidR="00BD32CC" w:rsidRPr="00EF72EB" w14:paraId="655505A5" w14:textId="77777777" w:rsidTr="00BA35A8">
        <w:trPr>
          <w:jc w:val="center"/>
        </w:trPr>
        <w:tc>
          <w:tcPr>
            <w:tcW w:w="716" w:type="dxa"/>
            <w:vMerge w:val="restart"/>
            <w:vAlign w:val="center"/>
          </w:tcPr>
          <w:p w14:paraId="33E00A28"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2019</w:t>
            </w:r>
          </w:p>
        </w:tc>
        <w:tc>
          <w:tcPr>
            <w:tcW w:w="939" w:type="dxa"/>
            <w:vAlign w:val="center"/>
          </w:tcPr>
          <w:p w14:paraId="34F27414"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545BEB0C"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1209</w:t>
            </w:r>
          </w:p>
        </w:tc>
      </w:tr>
      <w:tr w:rsidR="00BD32CC" w:rsidRPr="00EF72EB" w14:paraId="3F7A1E8D" w14:textId="77777777" w:rsidTr="00BA35A8">
        <w:trPr>
          <w:jc w:val="center"/>
        </w:trPr>
        <w:tc>
          <w:tcPr>
            <w:tcW w:w="716" w:type="dxa"/>
            <w:vMerge/>
            <w:vAlign w:val="center"/>
          </w:tcPr>
          <w:p w14:paraId="09C6866D" w14:textId="77777777" w:rsidR="00BD32CC" w:rsidRPr="00EF72EB" w:rsidRDefault="00BD32CC" w:rsidP="00BA35A8">
            <w:pPr>
              <w:spacing w:line="360" w:lineRule="auto"/>
              <w:jc w:val="both"/>
              <w:rPr>
                <w:rFonts w:ascii="Times New Roman" w:hAnsi="Times New Roman" w:cs="Times New Roman"/>
                <w:sz w:val="24"/>
                <w:szCs w:val="24"/>
              </w:rPr>
            </w:pPr>
          </w:p>
        </w:tc>
        <w:tc>
          <w:tcPr>
            <w:tcW w:w="939" w:type="dxa"/>
            <w:vAlign w:val="center"/>
          </w:tcPr>
          <w:p w14:paraId="201FC443"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7DB90ECF"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1088</w:t>
            </w:r>
          </w:p>
        </w:tc>
      </w:tr>
      <w:tr w:rsidR="00BD32CC" w:rsidRPr="00EF72EB" w14:paraId="761AC47C" w14:textId="77777777" w:rsidTr="00BA35A8">
        <w:trPr>
          <w:jc w:val="center"/>
        </w:trPr>
        <w:tc>
          <w:tcPr>
            <w:tcW w:w="716" w:type="dxa"/>
            <w:vMerge w:val="restart"/>
            <w:vAlign w:val="center"/>
          </w:tcPr>
          <w:p w14:paraId="4AF2CABC"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2020</w:t>
            </w:r>
          </w:p>
        </w:tc>
        <w:tc>
          <w:tcPr>
            <w:tcW w:w="939" w:type="dxa"/>
            <w:vAlign w:val="center"/>
          </w:tcPr>
          <w:p w14:paraId="5F585B06"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5BA8CF04"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944</w:t>
            </w:r>
          </w:p>
        </w:tc>
      </w:tr>
      <w:tr w:rsidR="00BD32CC" w:rsidRPr="00EF72EB" w14:paraId="195A9266" w14:textId="77777777" w:rsidTr="00BA35A8">
        <w:trPr>
          <w:jc w:val="center"/>
        </w:trPr>
        <w:tc>
          <w:tcPr>
            <w:tcW w:w="716" w:type="dxa"/>
            <w:vMerge/>
            <w:vAlign w:val="center"/>
          </w:tcPr>
          <w:p w14:paraId="7BF0C8CC" w14:textId="77777777" w:rsidR="00BD32CC" w:rsidRPr="00EF72EB" w:rsidRDefault="00BD32CC" w:rsidP="00BA35A8">
            <w:pPr>
              <w:spacing w:line="360" w:lineRule="auto"/>
              <w:jc w:val="both"/>
              <w:rPr>
                <w:rFonts w:ascii="Times New Roman" w:hAnsi="Times New Roman" w:cs="Times New Roman"/>
                <w:sz w:val="24"/>
                <w:szCs w:val="24"/>
              </w:rPr>
            </w:pPr>
          </w:p>
        </w:tc>
        <w:tc>
          <w:tcPr>
            <w:tcW w:w="939" w:type="dxa"/>
            <w:vAlign w:val="center"/>
          </w:tcPr>
          <w:p w14:paraId="5F542EC5"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3B9334BA" w14:textId="77777777" w:rsidR="00BD32CC" w:rsidRPr="00EF72EB" w:rsidRDefault="00BD32CC"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1039</w:t>
            </w:r>
          </w:p>
        </w:tc>
      </w:tr>
    </w:tbl>
    <w:p w14:paraId="42AF09D4" w14:textId="77777777" w:rsidR="00BD32CC" w:rsidRPr="00B40A1B" w:rsidRDefault="00BD32CC" w:rsidP="00BD32CC">
      <w:pPr>
        <w:spacing w:after="0" w:line="360" w:lineRule="auto"/>
        <w:jc w:val="center"/>
        <w:rPr>
          <w:rFonts w:ascii="Times New Roman" w:hAnsi="Times New Roman" w:cs="Times New Roman"/>
          <w:sz w:val="24"/>
          <w:szCs w:val="24"/>
        </w:rPr>
      </w:pPr>
      <w:r w:rsidRPr="00B40A1B">
        <w:rPr>
          <w:rFonts w:ascii="Times New Roman" w:hAnsi="Times New Roman" w:cs="Times New Roman"/>
          <w:sz w:val="24"/>
          <w:szCs w:val="24"/>
        </w:rPr>
        <w:t>Fuente: Elaboración propia</w:t>
      </w:r>
    </w:p>
    <w:bookmarkEnd w:id="5"/>
    <w:p w14:paraId="6654AE4B" w14:textId="77777777" w:rsidR="00A469B8" w:rsidRDefault="00A469B8" w:rsidP="006604DE">
      <w:pPr>
        <w:spacing w:after="0" w:line="360" w:lineRule="auto"/>
        <w:jc w:val="both"/>
        <w:rPr>
          <w:rFonts w:ascii="Times New Roman" w:hAnsi="Times New Roman" w:cs="Times New Roman"/>
          <w:sz w:val="24"/>
          <w:szCs w:val="24"/>
        </w:rPr>
      </w:pPr>
    </w:p>
    <w:p w14:paraId="384F1295" w14:textId="77777777" w:rsidR="001B12DB" w:rsidRPr="00732878" w:rsidRDefault="001B12DB" w:rsidP="001B12DB">
      <w:pPr>
        <w:spacing w:after="0" w:line="360" w:lineRule="auto"/>
        <w:jc w:val="center"/>
        <w:rPr>
          <w:rFonts w:ascii="Times New Roman" w:hAnsi="Times New Roman" w:cs="Times New Roman"/>
          <w:b/>
          <w:sz w:val="32"/>
          <w:szCs w:val="32"/>
        </w:rPr>
      </w:pPr>
      <w:bookmarkStart w:id="6" w:name="_Hlk155773566"/>
      <w:r>
        <w:rPr>
          <w:rFonts w:ascii="Times New Roman" w:hAnsi="Times New Roman" w:cs="Times New Roman"/>
          <w:b/>
          <w:sz w:val="32"/>
          <w:szCs w:val="32"/>
        </w:rPr>
        <w:t>Resultados</w:t>
      </w:r>
    </w:p>
    <w:p w14:paraId="2D8DC867" w14:textId="77777777" w:rsidR="00E906A8" w:rsidRPr="00B40A1B" w:rsidRDefault="001B12DB" w:rsidP="00E90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bookmarkEnd w:id="6"/>
      <w:r w:rsidR="00E906A8" w:rsidRPr="00B40A1B">
        <w:rPr>
          <w:rFonts w:ascii="Times New Roman" w:hAnsi="Times New Roman" w:cs="Times New Roman"/>
          <w:sz w:val="24"/>
          <w:szCs w:val="24"/>
        </w:rPr>
        <w:t xml:space="preserve">Después de analizar diferentes valores de </w:t>
      </w:r>
      <w:r w:rsidR="00E906A8" w:rsidRPr="00B40A1B">
        <w:rPr>
          <w:rFonts w:ascii="Times New Roman" w:hAnsi="Times New Roman" w:cs="Times New Roman"/>
          <w:i/>
          <w:sz w:val="24"/>
          <w:szCs w:val="24"/>
        </w:rPr>
        <w:t>α</w:t>
      </w:r>
      <w:r w:rsidR="00E906A8" w:rsidRPr="00B40A1B">
        <w:rPr>
          <w:rFonts w:ascii="Times New Roman" w:hAnsi="Times New Roman" w:cs="Times New Roman"/>
          <w:sz w:val="24"/>
          <w:szCs w:val="24"/>
        </w:rPr>
        <w:t xml:space="preserve">, </w:t>
      </w:r>
      <w:r w:rsidR="00E906A8" w:rsidRPr="00B40A1B">
        <w:rPr>
          <w:rFonts w:ascii="Times New Roman" w:hAnsi="Times New Roman" w:cs="Times New Roman"/>
          <w:i/>
          <w:sz w:val="24"/>
          <w:szCs w:val="24"/>
        </w:rPr>
        <w:t>β</w:t>
      </w:r>
      <w:r w:rsidR="00E906A8" w:rsidRPr="00B40A1B">
        <w:rPr>
          <w:rFonts w:ascii="Times New Roman" w:hAnsi="Times New Roman" w:cs="Times New Roman"/>
          <w:sz w:val="24"/>
          <w:szCs w:val="24"/>
        </w:rPr>
        <w:t xml:space="preserve"> y </w:t>
      </w:r>
      <w:r w:rsidR="00E906A8" w:rsidRPr="00B40A1B">
        <w:rPr>
          <w:rFonts w:ascii="Times New Roman" w:hAnsi="Times New Roman" w:cs="Times New Roman"/>
          <w:i/>
          <w:sz w:val="24"/>
          <w:szCs w:val="24"/>
        </w:rPr>
        <w:t>δ</w:t>
      </w:r>
      <w:r w:rsidR="00E906A8" w:rsidRPr="00B40A1B">
        <w:rPr>
          <w:rFonts w:ascii="Times New Roman" w:hAnsi="Times New Roman" w:cs="Times New Roman"/>
          <w:sz w:val="24"/>
          <w:szCs w:val="24"/>
        </w:rPr>
        <w:t xml:space="preserve">, se encontró que para los valores de </w:t>
      </w:r>
      <m:oMath>
        <m:r>
          <w:rPr>
            <w:rFonts w:ascii="Cambria Math" w:eastAsiaTheme="minorEastAsia" w:hAnsi="Cambria Math" w:cs="Times New Roman"/>
            <w:sz w:val="24"/>
            <w:szCs w:val="24"/>
          </w:rPr>
          <m:t>∝</m:t>
        </m:r>
      </m:oMath>
      <w:r w:rsidR="00E906A8" w:rsidRPr="00B40A1B">
        <w:rPr>
          <w:rFonts w:ascii="Times New Roman" w:hAnsi="Times New Roman" w:cs="Times New Roman"/>
          <w:i/>
          <w:sz w:val="24"/>
          <w:szCs w:val="24"/>
        </w:rPr>
        <w:t xml:space="preserve"> </w:t>
      </w:r>
      <w:r w:rsidR="00E906A8" w:rsidRPr="00B40A1B">
        <w:rPr>
          <w:rFonts w:ascii="Times New Roman" w:hAnsi="Times New Roman" w:cs="Times New Roman"/>
          <w:sz w:val="24"/>
          <w:szCs w:val="24"/>
        </w:rPr>
        <w:t xml:space="preserve">= 0.8, </w:t>
      </w:r>
      <m:oMath>
        <m:r>
          <w:rPr>
            <w:rFonts w:ascii="Cambria Math" w:eastAsiaTheme="minorEastAsia" w:hAnsi="Cambria Math" w:cs="Times New Roman"/>
            <w:sz w:val="24"/>
            <w:szCs w:val="24"/>
          </w:rPr>
          <m:t>β</m:t>
        </m:r>
      </m:oMath>
      <w:r w:rsidR="00E906A8" w:rsidRPr="00B40A1B">
        <w:rPr>
          <w:rFonts w:ascii="Times New Roman" w:hAnsi="Times New Roman" w:cs="Times New Roman"/>
          <w:sz w:val="24"/>
          <w:szCs w:val="24"/>
        </w:rPr>
        <w:t xml:space="preserve"> = 0.2 y </w:t>
      </w:r>
      <m:oMath>
        <m:r>
          <w:rPr>
            <w:rFonts w:ascii="Cambria Math" w:eastAsiaTheme="minorEastAsia" w:hAnsi="Cambria Math" w:cs="Times New Roman"/>
            <w:sz w:val="24"/>
            <w:szCs w:val="24"/>
          </w:rPr>
          <m:t>δ</m:t>
        </m:r>
      </m:oMath>
      <w:r w:rsidR="00E906A8" w:rsidRPr="00B40A1B">
        <w:rPr>
          <w:rFonts w:ascii="Times New Roman" w:hAnsi="Times New Roman" w:cs="Times New Roman"/>
          <w:sz w:val="24"/>
          <w:szCs w:val="24"/>
        </w:rPr>
        <w:t xml:space="preserve"> = 0.2, se obtiene el pronóstico de 919 con el menor error de pronóstico: MAD = 126.2, MSD = 29,233.6 y MAPE = 30.7</w:t>
      </w:r>
      <w:r w:rsidR="00E906A8">
        <w:rPr>
          <w:rFonts w:ascii="Times New Roman" w:hAnsi="Times New Roman" w:cs="Times New Roman"/>
          <w:sz w:val="24"/>
          <w:szCs w:val="24"/>
        </w:rPr>
        <w:t xml:space="preserve"> %</w:t>
      </w:r>
      <w:r w:rsidR="00E906A8" w:rsidRPr="00B40A1B">
        <w:rPr>
          <w:rFonts w:ascii="Times New Roman" w:hAnsi="Times New Roman" w:cs="Times New Roman"/>
          <w:sz w:val="24"/>
          <w:szCs w:val="24"/>
        </w:rPr>
        <w:t>. La figura 2 y la tabla 2 muestran los resultados. El pronóstico calculado se compara con el valor real del periodo 1 del año 2021, que fue 844</w:t>
      </w:r>
      <w:r w:rsidR="00E906A8">
        <w:rPr>
          <w:rFonts w:ascii="Times New Roman" w:hAnsi="Times New Roman" w:cs="Times New Roman"/>
          <w:sz w:val="24"/>
          <w:szCs w:val="24"/>
        </w:rPr>
        <w:t>.</w:t>
      </w:r>
      <w:r w:rsidR="00E906A8" w:rsidRPr="00B40A1B">
        <w:rPr>
          <w:rFonts w:ascii="Times New Roman" w:hAnsi="Times New Roman" w:cs="Times New Roman"/>
          <w:sz w:val="24"/>
          <w:szCs w:val="24"/>
        </w:rPr>
        <w:t xml:space="preserve"> </w:t>
      </w:r>
      <w:r w:rsidR="00E906A8">
        <w:rPr>
          <w:rFonts w:ascii="Times New Roman" w:hAnsi="Times New Roman" w:cs="Times New Roman"/>
          <w:sz w:val="24"/>
          <w:szCs w:val="24"/>
        </w:rPr>
        <w:t>C</w:t>
      </w:r>
      <w:r w:rsidR="00E906A8" w:rsidRPr="00B40A1B">
        <w:rPr>
          <w:rFonts w:ascii="Times New Roman" w:hAnsi="Times New Roman" w:cs="Times New Roman"/>
          <w:sz w:val="24"/>
          <w:szCs w:val="24"/>
        </w:rPr>
        <w:t xml:space="preserve">on </w:t>
      </w:r>
      <w:r w:rsidR="00E906A8" w:rsidRPr="00B40A1B">
        <w:rPr>
          <w:rFonts w:ascii="Times New Roman" w:hAnsi="Times New Roman" w:cs="Times New Roman"/>
          <w:sz w:val="24"/>
          <w:szCs w:val="24"/>
        </w:rPr>
        <w:lastRenderedPageBreak/>
        <w:t>este último dato, se vuelve a ejecutar el modelo para pronosticar el periodo 2 del año 2021, y así sucesivamente hasta pronosticar el periodo 2 del año 2023.</w:t>
      </w:r>
    </w:p>
    <w:p w14:paraId="334DD1B7" w14:textId="77777777" w:rsidR="00E906A8" w:rsidRPr="00B40A1B" w:rsidRDefault="00E906A8" w:rsidP="00E906A8">
      <w:pPr>
        <w:spacing w:after="0" w:line="360" w:lineRule="auto"/>
        <w:jc w:val="both"/>
        <w:rPr>
          <w:rFonts w:ascii="Times New Roman" w:hAnsi="Times New Roman" w:cs="Times New Roman"/>
          <w:sz w:val="24"/>
          <w:szCs w:val="24"/>
        </w:rPr>
      </w:pPr>
    </w:p>
    <w:p w14:paraId="19968FBA" w14:textId="50D5D530" w:rsidR="00E906A8" w:rsidRPr="00B40A1B" w:rsidRDefault="00E906A8" w:rsidP="00EF72EB">
      <w:pPr>
        <w:spacing w:after="0" w:line="360" w:lineRule="auto"/>
        <w:jc w:val="center"/>
        <w:rPr>
          <w:rFonts w:ascii="Times New Roman" w:hAnsi="Times New Roman" w:cs="Times New Roman"/>
          <w:sz w:val="24"/>
          <w:szCs w:val="24"/>
        </w:rPr>
      </w:pPr>
      <w:r w:rsidRPr="00B40A1B">
        <w:rPr>
          <w:rFonts w:ascii="Times New Roman" w:hAnsi="Times New Roman" w:cs="Times New Roman"/>
          <w:b/>
          <w:sz w:val="24"/>
          <w:szCs w:val="24"/>
        </w:rPr>
        <w:t xml:space="preserve">Figura 2. </w:t>
      </w:r>
      <w:r w:rsidRPr="00B40A1B">
        <w:rPr>
          <w:rFonts w:ascii="Times New Roman" w:hAnsi="Times New Roman" w:cs="Times New Roman"/>
          <w:sz w:val="24"/>
          <w:szCs w:val="24"/>
        </w:rPr>
        <w:t xml:space="preserve">Análisis del comportamiento de la matrícula utilizando el modelo </w:t>
      </w:r>
      <w:proofErr w:type="spellStart"/>
      <w:r w:rsidRPr="00B40A1B">
        <w:rPr>
          <w:rFonts w:ascii="Times New Roman" w:hAnsi="Times New Roman" w:cs="Times New Roman"/>
          <w:sz w:val="24"/>
          <w:szCs w:val="24"/>
        </w:rPr>
        <w:t>Winters</w:t>
      </w:r>
      <w:proofErr w:type="spellEnd"/>
    </w:p>
    <w:p w14:paraId="40149C86" w14:textId="77777777" w:rsidR="00E906A8" w:rsidRPr="00B40A1B" w:rsidRDefault="00E906A8" w:rsidP="00EF72EB">
      <w:pPr>
        <w:spacing w:after="0" w:line="360" w:lineRule="auto"/>
        <w:jc w:val="center"/>
        <w:rPr>
          <w:rFonts w:ascii="Times New Roman" w:hAnsi="Times New Roman" w:cs="Times New Roman"/>
          <w:sz w:val="24"/>
          <w:szCs w:val="24"/>
        </w:rPr>
      </w:pPr>
      <w:r w:rsidRPr="00B40A1B">
        <w:rPr>
          <w:rFonts w:ascii="Times New Roman" w:hAnsi="Times New Roman" w:cs="Times New Roman"/>
          <w:noProof/>
          <w:sz w:val="24"/>
          <w:szCs w:val="24"/>
          <w:lang w:eastAsia="es-MX"/>
        </w:rPr>
        <w:drawing>
          <wp:inline distT="0" distB="0" distL="0" distR="0" wp14:anchorId="49300CB7" wp14:editId="53649C40">
            <wp:extent cx="4479290" cy="29857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9290" cy="2985770"/>
                    </a:xfrm>
                    <a:prstGeom prst="rect">
                      <a:avLst/>
                    </a:prstGeom>
                    <a:noFill/>
                    <a:ln>
                      <a:noFill/>
                    </a:ln>
                  </pic:spPr>
                </pic:pic>
              </a:graphicData>
            </a:graphic>
          </wp:inline>
        </w:drawing>
      </w:r>
    </w:p>
    <w:p w14:paraId="71C5A53B"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sz w:val="24"/>
          <w:szCs w:val="24"/>
        </w:rPr>
        <w:t>Fuente: Elaboración propia</w:t>
      </w:r>
    </w:p>
    <w:p w14:paraId="4660BF7F" w14:textId="77777777" w:rsidR="00E906A8" w:rsidRDefault="00E906A8" w:rsidP="00E906A8">
      <w:pPr>
        <w:spacing w:after="0" w:line="360" w:lineRule="auto"/>
        <w:jc w:val="both"/>
        <w:rPr>
          <w:rFonts w:ascii="Times New Roman" w:hAnsi="Times New Roman" w:cs="Times New Roman"/>
          <w:sz w:val="24"/>
          <w:szCs w:val="24"/>
        </w:rPr>
      </w:pPr>
    </w:p>
    <w:p w14:paraId="2F542CDE" w14:textId="77777777" w:rsidR="00EF72EB" w:rsidRDefault="00EF72EB" w:rsidP="00E906A8">
      <w:pPr>
        <w:spacing w:after="0" w:line="360" w:lineRule="auto"/>
        <w:jc w:val="both"/>
        <w:rPr>
          <w:rFonts w:ascii="Times New Roman" w:hAnsi="Times New Roman" w:cs="Times New Roman"/>
          <w:sz w:val="24"/>
          <w:szCs w:val="24"/>
        </w:rPr>
      </w:pPr>
    </w:p>
    <w:p w14:paraId="72887A5E" w14:textId="77777777" w:rsidR="00EF72EB" w:rsidRDefault="00EF72EB" w:rsidP="00E906A8">
      <w:pPr>
        <w:spacing w:after="0" w:line="360" w:lineRule="auto"/>
        <w:jc w:val="both"/>
        <w:rPr>
          <w:rFonts w:ascii="Times New Roman" w:hAnsi="Times New Roman" w:cs="Times New Roman"/>
          <w:sz w:val="24"/>
          <w:szCs w:val="24"/>
        </w:rPr>
      </w:pPr>
    </w:p>
    <w:p w14:paraId="2C724D69" w14:textId="77777777" w:rsidR="00EF72EB" w:rsidRDefault="00EF72EB" w:rsidP="00E906A8">
      <w:pPr>
        <w:spacing w:after="0" w:line="360" w:lineRule="auto"/>
        <w:jc w:val="both"/>
        <w:rPr>
          <w:rFonts w:ascii="Times New Roman" w:hAnsi="Times New Roman" w:cs="Times New Roman"/>
          <w:sz w:val="24"/>
          <w:szCs w:val="24"/>
        </w:rPr>
      </w:pPr>
    </w:p>
    <w:p w14:paraId="6AA6D51E" w14:textId="77777777" w:rsidR="00EF72EB" w:rsidRDefault="00EF72EB" w:rsidP="00E906A8">
      <w:pPr>
        <w:spacing w:after="0" w:line="360" w:lineRule="auto"/>
        <w:jc w:val="both"/>
        <w:rPr>
          <w:rFonts w:ascii="Times New Roman" w:hAnsi="Times New Roman" w:cs="Times New Roman"/>
          <w:sz w:val="24"/>
          <w:szCs w:val="24"/>
        </w:rPr>
      </w:pPr>
    </w:p>
    <w:p w14:paraId="5B5364D3" w14:textId="77777777" w:rsidR="00EF72EB" w:rsidRDefault="00EF72EB" w:rsidP="00E906A8">
      <w:pPr>
        <w:spacing w:after="0" w:line="360" w:lineRule="auto"/>
        <w:jc w:val="both"/>
        <w:rPr>
          <w:rFonts w:ascii="Times New Roman" w:hAnsi="Times New Roman" w:cs="Times New Roman"/>
          <w:sz w:val="24"/>
          <w:szCs w:val="24"/>
        </w:rPr>
      </w:pPr>
    </w:p>
    <w:p w14:paraId="778CB69D" w14:textId="77777777" w:rsidR="00EF72EB" w:rsidRDefault="00EF72EB" w:rsidP="00E906A8">
      <w:pPr>
        <w:spacing w:after="0" w:line="360" w:lineRule="auto"/>
        <w:jc w:val="both"/>
        <w:rPr>
          <w:rFonts w:ascii="Times New Roman" w:hAnsi="Times New Roman" w:cs="Times New Roman"/>
          <w:sz w:val="24"/>
          <w:szCs w:val="24"/>
        </w:rPr>
      </w:pPr>
    </w:p>
    <w:p w14:paraId="6994D111" w14:textId="77777777" w:rsidR="00EF72EB" w:rsidRDefault="00EF72EB" w:rsidP="00E906A8">
      <w:pPr>
        <w:spacing w:after="0" w:line="360" w:lineRule="auto"/>
        <w:jc w:val="both"/>
        <w:rPr>
          <w:rFonts w:ascii="Times New Roman" w:hAnsi="Times New Roman" w:cs="Times New Roman"/>
          <w:sz w:val="24"/>
          <w:szCs w:val="24"/>
        </w:rPr>
      </w:pPr>
    </w:p>
    <w:p w14:paraId="6D084573" w14:textId="77777777" w:rsidR="00EF72EB" w:rsidRDefault="00EF72EB" w:rsidP="00E906A8">
      <w:pPr>
        <w:spacing w:after="0" w:line="360" w:lineRule="auto"/>
        <w:jc w:val="both"/>
        <w:rPr>
          <w:rFonts w:ascii="Times New Roman" w:hAnsi="Times New Roman" w:cs="Times New Roman"/>
          <w:sz w:val="24"/>
          <w:szCs w:val="24"/>
        </w:rPr>
      </w:pPr>
    </w:p>
    <w:p w14:paraId="2045AEA0" w14:textId="77777777" w:rsidR="00EF72EB" w:rsidRDefault="00EF72EB" w:rsidP="00E906A8">
      <w:pPr>
        <w:spacing w:after="0" w:line="360" w:lineRule="auto"/>
        <w:jc w:val="both"/>
        <w:rPr>
          <w:rFonts w:ascii="Times New Roman" w:hAnsi="Times New Roman" w:cs="Times New Roman"/>
          <w:sz w:val="24"/>
          <w:szCs w:val="24"/>
        </w:rPr>
      </w:pPr>
    </w:p>
    <w:p w14:paraId="0807A64E" w14:textId="77777777" w:rsidR="00EF72EB" w:rsidRDefault="00EF72EB" w:rsidP="00E906A8">
      <w:pPr>
        <w:spacing w:after="0" w:line="360" w:lineRule="auto"/>
        <w:jc w:val="both"/>
        <w:rPr>
          <w:rFonts w:ascii="Times New Roman" w:hAnsi="Times New Roman" w:cs="Times New Roman"/>
          <w:sz w:val="24"/>
          <w:szCs w:val="24"/>
        </w:rPr>
      </w:pPr>
    </w:p>
    <w:p w14:paraId="5E8B92C5" w14:textId="77777777" w:rsidR="00EF72EB" w:rsidRDefault="00EF72EB" w:rsidP="00E906A8">
      <w:pPr>
        <w:spacing w:after="0" w:line="360" w:lineRule="auto"/>
        <w:jc w:val="both"/>
        <w:rPr>
          <w:rFonts w:ascii="Times New Roman" w:hAnsi="Times New Roman" w:cs="Times New Roman"/>
          <w:sz w:val="24"/>
          <w:szCs w:val="24"/>
        </w:rPr>
      </w:pPr>
    </w:p>
    <w:p w14:paraId="786D8747" w14:textId="77777777" w:rsidR="00EF72EB" w:rsidRDefault="00EF72EB" w:rsidP="00E906A8">
      <w:pPr>
        <w:spacing w:after="0" w:line="360" w:lineRule="auto"/>
        <w:jc w:val="both"/>
        <w:rPr>
          <w:rFonts w:ascii="Times New Roman" w:hAnsi="Times New Roman" w:cs="Times New Roman"/>
          <w:sz w:val="24"/>
          <w:szCs w:val="24"/>
        </w:rPr>
      </w:pPr>
    </w:p>
    <w:p w14:paraId="16DF12D2" w14:textId="77777777" w:rsidR="00EF72EB" w:rsidRDefault="00EF72EB" w:rsidP="00E906A8">
      <w:pPr>
        <w:spacing w:after="0" w:line="360" w:lineRule="auto"/>
        <w:jc w:val="both"/>
        <w:rPr>
          <w:rFonts w:ascii="Times New Roman" w:hAnsi="Times New Roman" w:cs="Times New Roman"/>
          <w:sz w:val="24"/>
          <w:szCs w:val="24"/>
        </w:rPr>
      </w:pPr>
    </w:p>
    <w:p w14:paraId="1CD8C870" w14:textId="77777777" w:rsidR="00EF72EB" w:rsidRDefault="00EF72EB" w:rsidP="00E906A8">
      <w:pPr>
        <w:spacing w:after="0" w:line="360" w:lineRule="auto"/>
        <w:jc w:val="both"/>
        <w:rPr>
          <w:rFonts w:ascii="Times New Roman" w:hAnsi="Times New Roman" w:cs="Times New Roman"/>
          <w:sz w:val="24"/>
          <w:szCs w:val="24"/>
        </w:rPr>
      </w:pPr>
    </w:p>
    <w:p w14:paraId="47537F97" w14:textId="77777777" w:rsidR="00EF72EB" w:rsidRPr="00B40A1B" w:rsidRDefault="00EF72EB" w:rsidP="00E906A8">
      <w:pPr>
        <w:spacing w:after="0" w:line="360" w:lineRule="auto"/>
        <w:jc w:val="both"/>
        <w:rPr>
          <w:rFonts w:ascii="Times New Roman" w:hAnsi="Times New Roman" w:cs="Times New Roman"/>
          <w:sz w:val="24"/>
          <w:szCs w:val="24"/>
        </w:rPr>
      </w:pPr>
    </w:p>
    <w:p w14:paraId="089F36BE"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b/>
          <w:sz w:val="24"/>
          <w:szCs w:val="24"/>
        </w:rPr>
        <w:lastRenderedPageBreak/>
        <w:t>Tabla 2.</w:t>
      </w:r>
      <w:r w:rsidRPr="00B40A1B">
        <w:rPr>
          <w:rFonts w:ascii="Times New Roman" w:hAnsi="Times New Roman" w:cs="Times New Roman"/>
          <w:sz w:val="24"/>
          <w:szCs w:val="24"/>
        </w:rPr>
        <w:t xml:space="preserve"> Pronósticos de la matrícula por periodo y para el periodo 1 del año 2021</w:t>
      </w:r>
    </w:p>
    <w:tbl>
      <w:tblPr>
        <w:tblStyle w:val="Tablaconcuadrcula"/>
        <w:tblW w:w="0" w:type="auto"/>
        <w:jc w:val="center"/>
        <w:tblLook w:val="04A0" w:firstRow="1" w:lastRow="0" w:firstColumn="1" w:lastColumn="0" w:noHBand="0" w:noVBand="1"/>
      </w:tblPr>
      <w:tblGrid>
        <w:gridCol w:w="716"/>
        <w:gridCol w:w="963"/>
        <w:gridCol w:w="1149"/>
        <w:gridCol w:w="1609"/>
        <w:gridCol w:w="1609"/>
      </w:tblGrid>
      <w:tr w:rsidR="00E906A8" w:rsidRPr="00EF72EB" w14:paraId="1FE74751" w14:textId="77777777" w:rsidTr="00BA35A8">
        <w:trPr>
          <w:jc w:val="center"/>
        </w:trPr>
        <w:tc>
          <w:tcPr>
            <w:tcW w:w="716" w:type="dxa"/>
            <w:vAlign w:val="center"/>
          </w:tcPr>
          <w:p w14:paraId="5F03D510"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Año</w:t>
            </w:r>
          </w:p>
        </w:tc>
        <w:tc>
          <w:tcPr>
            <w:tcW w:w="939" w:type="dxa"/>
            <w:vAlign w:val="center"/>
          </w:tcPr>
          <w:p w14:paraId="3111AFF0"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Periodo</w:t>
            </w:r>
          </w:p>
        </w:tc>
        <w:tc>
          <w:tcPr>
            <w:tcW w:w="1094" w:type="dxa"/>
            <w:vAlign w:val="center"/>
          </w:tcPr>
          <w:p w14:paraId="0E975DF6"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Matrícula</w:t>
            </w:r>
          </w:p>
        </w:tc>
        <w:tc>
          <w:tcPr>
            <w:tcW w:w="1609" w:type="dxa"/>
            <w:vAlign w:val="center"/>
          </w:tcPr>
          <w:p w14:paraId="5FFC5CB0"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Pronóstico por periodo</w:t>
            </w:r>
          </w:p>
        </w:tc>
        <w:tc>
          <w:tcPr>
            <w:tcW w:w="1609" w:type="dxa"/>
            <w:vAlign w:val="center"/>
          </w:tcPr>
          <w:p w14:paraId="6F7CC039"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Pronóstico para el periodo 1 del año 2021</w:t>
            </w:r>
          </w:p>
        </w:tc>
      </w:tr>
      <w:tr w:rsidR="00E906A8" w:rsidRPr="00EF72EB" w14:paraId="01D5E47F" w14:textId="77777777" w:rsidTr="00BA35A8">
        <w:trPr>
          <w:jc w:val="center"/>
        </w:trPr>
        <w:tc>
          <w:tcPr>
            <w:tcW w:w="716" w:type="dxa"/>
            <w:vMerge w:val="restart"/>
            <w:vAlign w:val="center"/>
          </w:tcPr>
          <w:p w14:paraId="06A7A49A"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2010</w:t>
            </w:r>
          </w:p>
        </w:tc>
        <w:tc>
          <w:tcPr>
            <w:tcW w:w="939" w:type="dxa"/>
            <w:vAlign w:val="center"/>
          </w:tcPr>
          <w:p w14:paraId="686267EF"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223A1A50"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43</w:t>
            </w:r>
          </w:p>
        </w:tc>
        <w:tc>
          <w:tcPr>
            <w:tcW w:w="1609" w:type="dxa"/>
            <w:vAlign w:val="center"/>
          </w:tcPr>
          <w:p w14:paraId="2A10246A"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-63.55</w:t>
            </w:r>
          </w:p>
        </w:tc>
        <w:tc>
          <w:tcPr>
            <w:tcW w:w="1609" w:type="dxa"/>
            <w:vAlign w:val="center"/>
          </w:tcPr>
          <w:p w14:paraId="4851B692"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919</w:t>
            </w:r>
          </w:p>
        </w:tc>
      </w:tr>
      <w:tr w:rsidR="00E906A8" w:rsidRPr="00EF72EB" w14:paraId="4A435FAF" w14:textId="77777777" w:rsidTr="00BA35A8">
        <w:trPr>
          <w:jc w:val="center"/>
        </w:trPr>
        <w:tc>
          <w:tcPr>
            <w:tcW w:w="716" w:type="dxa"/>
            <w:vMerge/>
            <w:vAlign w:val="center"/>
          </w:tcPr>
          <w:p w14:paraId="05AB8D5E" w14:textId="77777777" w:rsidR="00E906A8" w:rsidRPr="00EF72EB" w:rsidRDefault="00E906A8" w:rsidP="00BA35A8">
            <w:pPr>
              <w:spacing w:line="360" w:lineRule="auto"/>
              <w:jc w:val="center"/>
              <w:rPr>
                <w:rFonts w:ascii="Times New Roman" w:hAnsi="Times New Roman" w:cs="Times New Roman"/>
                <w:sz w:val="24"/>
                <w:szCs w:val="24"/>
              </w:rPr>
            </w:pPr>
          </w:p>
        </w:tc>
        <w:tc>
          <w:tcPr>
            <w:tcW w:w="939" w:type="dxa"/>
            <w:vAlign w:val="center"/>
          </w:tcPr>
          <w:p w14:paraId="215B0F97"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3D71E66B"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38</w:t>
            </w:r>
          </w:p>
        </w:tc>
        <w:tc>
          <w:tcPr>
            <w:tcW w:w="1609" w:type="dxa"/>
            <w:vAlign w:val="center"/>
          </w:tcPr>
          <w:p w14:paraId="55A167E8"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43.88</w:t>
            </w:r>
          </w:p>
        </w:tc>
        <w:tc>
          <w:tcPr>
            <w:tcW w:w="1609" w:type="dxa"/>
            <w:vAlign w:val="center"/>
          </w:tcPr>
          <w:p w14:paraId="2C1C06F3"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24C6E72E" w14:textId="77777777" w:rsidTr="00BA35A8">
        <w:trPr>
          <w:jc w:val="center"/>
        </w:trPr>
        <w:tc>
          <w:tcPr>
            <w:tcW w:w="716" w:type="dxa"/>
            <w:vMerge w:val="restart"/>
            <w:vAlign w:val="center"/>
          </w:tcPr>
          <w:p w14:paraId="15BA9A63"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2011</w:t>
            </w:r>
          </w:p>
        </w:tc>
        <w:tc>
          <w:tcPr>
            <w:tcW w:w="939" w:type="dxa"/>
            <w:vAlign w:val="center"/>
          </w:tcPr>
          <w:p w14:paraId="32C18B54"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460AD44E"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143</w:t>
            </w:r>
          </w:p>
        </w:tc>
        <w:tc>
          <w:tcPr>
            <w:tcW w:w="1609" w:type="dxa"/>
            <w:vAlign w:val="center"/>
          </w:tcPr>
          <w:p w14:paraId="287F966B"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48.74</w:t>
            </w:r>
          </w:p>
        </w:tc>
        <w:tc>
          <w:tcPr>
            <w:tcW w:w="1609" w:type="dxa"/>
            <w:vAlign w:val="center"/>
          </w:tcPr>
          <w:p w14:paraId="41BA57CB"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505B9E94" w14:textId="77777777" w:rsidTr="00BA35A8">
        <w:trPr>
          <w:jc w:val="center"/>
        </w:trPr>
        <w:tc>
          <w:tcPr>
            <w:tcW w:w="716" w:type="dxa"/>
            <w:vMerge/>
            <w:vAlign w:val="center"/>
          </w:tcPr>
          <w:p w14:paraId="7D9FA0C8" w14:textId="77777777" w:rsidR="00E906A8" w:rsidRPr="00EF72EB" w:rsidRDefault="00E906A8" w:rsidP="00BA35A8">
            <w:pPr>
              <w:spacing w:line="360" w:lineRule="auto"/>
              <w:jc w:val="center"/>
              <w:rPr>
                <w:rFonts w:ascii="Times New Roman" w:hAnsi="Times New Roman" w:cs="Times New Roman"/>
                <w:sz w:val="24"/>
                <w:szCs w:val="24"/>
              </w:rPr>
            </w:pPr>
          </w:p>
        </w:tc>
        <w:tc>
          <w:tcPr>
            <w:tcW w:w="939" w:type="dxa"/>
            <w:vAlign w:val="center"/>
          </w:tcPr>
          <w:p w14:paraId="6FE80706"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33626073"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266</w:t>
            </w:r>
          </w:p>
        </w:tc>
        <w:tc>
          <w:tcPr>
            <w:tcW w:w="1609" w:type="dxa"/>
            <w:vAlign w:val="center"/>
          </w:tcPr>
          <w:p w14:paraId="601AEB93"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151.40</w:t>
            </w:r>
          </w:p>
        </w:tc>
        <w:tc>
          <w:tcPr>
            <w:tcW w:w="1609" w:type="dxa"/>
            <w:vAlign w:val="center"/>
          </w:tcPr>
          <w:p w14:paraId="03CC5167"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638A43E1" w14:textId="77777777" w:rsidTr="00BA35A8">
        <w:trPr>
          <w:jc w:val="center"/>
        </w:trPr>
        <w:tc>
          <w:tcPr>
            <w:tcW w:w="716" w:type="dxa"/>
            <w:vMerge w:val="restart"/>
            <w:vAlign w:val="center"/>
          </w:tcPr>
          <w:p w14:paraId="65DF7C83"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2012</w:t>
            </w:r>
          </w:p>
        </w:tc>
        <w:tc>
          <w:tcPr>
            <w:tcW w:w="939" w:type="dxa"/>
            <w:vAlign w:val="center"/>
          </w:tcPr>
          <w:p w14:paraId="49B8AB3F"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4C8E5AD1"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253</w:t>
            </w:r>
          </w:p>
        </w:tc>
        <w:tc>
          <w:tcPr>
            <w:tcW w:w="1609" w:type="dxa"/>
            <w:vAlign w:val="center"/>
          </w:tcPr>
          <w:p w14:paraId="0C3ECFFB"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236.16</w:t>
            </w:r>
          </w:p>
        </w:tc>
        <w:tc>
          <w:tcPr>
            <w:tcW w:w="1609" w:type="dxa"/>
            <w:vAlign w:val="center"/>
          </w:tcPr>
          <w:p w14:paraId="60BD91AB"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7F1071E3" w14:textId="77777777" w:rsidTr="00BA35A8">
        <w:trPr>
          <w:jc w:val="center"/>
        </w:trPr>
        <w:tc>
          <w:tcPr>
            <w:tcW w:w="716" w:type="dxa"/>
            <w:vMerge/>
            <w:vAlign w:val="center"/>
          </w:tcPr>
          <w:p w14:paraId="4A5B0B1E" w14:textId="77777777" w:rsidR="00E906A8" w:rsidRPr="00EF72EB" w:rsidRDefault="00E906A8" w:rsidP="00BA35A8">
            <w:pPr>
              <w:spacing w:line="360" w:lineRule="auto"/>
              <w:jc w:val="center"/>
              <w:rPr>
                <w:rFonts w:ascii="Times New Roman" w:hAnsi="Times New Roman" w:cs="Times New Roman"/>
                <w:sz w:val="24"/>
                <w:szCs w:val="24"/>
              </w:rPr>
            </w:pPr>
          </w:p>
        </w:tc>
        <w:tc>
          <w:tcPr>
            <w:tcW w:w="939" w:type="dxa"/>
            <w:vAlign w:val="center"/>
          </w:tcPr>
          <w:p w14:paraId="21C66BD2"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54231CAC"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743</w:t>
            </w:r>
          </w:p>
        </w:tc>
        <w:tc>
          <w:tcPr>
            <w:tcW w:w="1609" w:type="dxa"/>
            <w:vAlign w:val="center"/>
          </w:tcPr>
          <w:p w14:paraId="620FD3F7"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291.51</w:t>
            </w:r>
          </w:p>
        </w:tc>
        <w:tc>
          <w:tcPr>
            <w:tcW w:w="1609" w:type="dxa"/>
            <w:vAlign w:val="center"/>
          </w:tcPr>
          <w:p w14:paraId="144390A3"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46808ABD" w14:textId="77777777" w:rsidTr="00BA35A8">
        <w:trPr>
          <w:jc w:val="center"/>
        </w:trPr>
        <w:tc>
          <w:tcPr>
            <w:tcW w:w="716" w:type="dxa"/>
            <w:vMerge w:val="restart"/>
            <w:vAlign w:val="center"/>
          </w:tcPr>
          <w:p w14:paraId="34EE05E8"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2013</w:t>
            </w:r>
          </w:p>
        </w:tc>
        <w:tc>
          <w:tcPr>
            <w:tcW w:w="939" w:type="dxa"/>
            <w:vAlign w:val="center"/>
          </w:tcPr>
          <w:p w14:paraId="2A655340"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0C377A0C"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603</w:t>
            </w:r>
          </w:p>
        </w:tc>
        <w:tc>
          <w:tcPr>
            <w:tcW w:w="1609" w:type="dxa"/>
            <w:vAlign w:val="center"/>
          </w:tcPr>
          <w:p w14:paraId="4751CFE3"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600.77</w:t>
            </w:r>
          </w:p>
        </w:tc>
        <w:tc>
          <w:tcPr>
            <w:tcW w:w="1609" w:type="dxa"/>
            <w:vAlign w:val="center"/>
          </w:tcPr>
          <w:p w14:paraId="28A113C7"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3582F545" w14:textId="77777777" w:rsidTr="00BA35A8">
        <w:trPr>
          <w:jc w:val="center"/>
        </w:trPr>
        <w:tc>
          <w:tcPr>
            <w:tcW w:w="716" w:type="dxa"/>
            <w:vMerge/>
            <w:vAlign w:val="center"/>
          </w:tcPr>
          <w:p w14:paraId="4C575F82" w14:textId="77777777" w:rsidR="00E906A8" w:rsidRPr="00EF72EB" w:rsidRDefault="00E906A8" w:rsidP="00BA35A8">
            <w:pPr>
              <w:spacing w:line="360" w:lineRule="auto"/>
              <w:jc w:val="center"/>
              <w:rPr>
                <w:rFonts w:ascii="Times New Roman" w:hAnsi="Times New Roman" w:cs="Times New Roman"/>
                <w:sz w:val="24"/>
                <w:szCs w:val="24"/>
              </w:rPr>
            </w:pPr>
          </w:p>
        </w:tc>
        <w:tc>
          <w:tcPr>
            <w:tcW w:w="939" w:type="dxa"/>
            <w:vAlign w:val="center"/>
          </w:tcPr>
          <w:p w14:paraId="4EF7D8D0"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1545948F"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771</w:t>
            </w:r>
          </w:p>
        </w:tc>
        <w:tc>
          <w:tcPr>
            <w:tcW w:w="1609" w:type="dxa"/>
            <w:vAlign w:val="center"/>
          </w:tcPr>
          <w:p w14:paraId="2960E221"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711.81</w:t>
            </w:r>
          </w:p>
        </w:tc>
        <w:tc>
          <w:tcPr>
            <w:tcW w:w="1609" w:type="dxa"/>
            <w:vAlign w:val="center"/>
          </w:tcPr>
          <w:p w14:paraId="04CFDDF7"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7EC8E4B5" w14:textId="77777777" w:rsidTr="00BA35A8">
        <w:trPr>
          <w:jc w:val="center"/>
        </w:trPr>
        <w:tc>
          <w:tcPr>
            <w:tcW w:w="716" w:type="dxa"/>
            <w:vMerge w:val="restart"/>
            <w:vAlign w:val="center"/>
          </w:tcPr>
          <w:p w14:paraId="7C0815CE"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2014</w:t>
            </w:r>
          </w:p>
        </w:tc>
        <w:tc>
          <w:tcPr>
            <w:tcW w:w="939" w:type="dxa"/>
            <w:vAlign w:val="center"/>
          </w:tcPr>
          <w:p w14:paraId="5D397373"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000EE71C"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713</w:t>
            </w:r>
          </w:p>
        </w:tc>
        <w:tc>
          <w:tcPr>
            <w:tcW w:w="1609" w:type="dxa"/>
            <w:vAlign w:val="center"/>
          </w:tcPr>
          <w:p w14:paraId="56C4D8F7"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683.39</w:t>
            </w:r>
          </w:p>
        </w:tc>
        <w:tc>
          <w:tcPr>
            <w:tcW w:w="1609" w:type="dxa"/>
            <w:vAlign w:val="center"/>
          </w:tcPr>
          <w:p w14:paraId="58C4539F"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4E897410" w14:textId="77777777" w:rsidTr="00BA35A8">
        <w:trPr>
          <w:jc w:val="center"/>
        </w:trPr>
        <w:tc>
          <w:tcPr>
            <w:tcW w:w="716" w:type="dxa"/>
            <w:vMerge/>
            <w:vAlign w:val="center"/>
          </w:tcPr>
          <w:p w14:paraId="7BFAEDCF" w14:textId="77777777" w:rsidR="00E906A8" w:rsidRPr="00EF72EB" w:rsidRDefault="00E906A8" w:rsidP="00BA35A8">
            <w:pPr>
              <w:spacing w:line="360" w:lineRule="auto"/>
              <w:jc w:val="center"/>
              <w:rPr>
                <w:rFonts w:ascii="Times New Roman" w:hAnsi="Times New Roman" w:cs="Times New Roman"/>
                <w:sz w:val="24"/>
                <w:szCs w:val="24"/>
              </w:rPr>
            </w:pPr>
          </w:p>
        </w:tc>
        <w:tc>
          <w:tcPr>
            <w:tcW w:w="939" w:type="dxa"/>
            <w:vAlign w:val="center"/>
          </w:tcPr>
          <w:p w14:paraId="64821A5A"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6E39EE25"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856</w:t>
            </w:r>
          </w:p>
        </w:tc>
        <w:tc>
          <w:tcPr>
            <w:tcW w:w="1609" w:type="dxa"/>
            <w:vAlign w:val="center"/>
          </w:tcPr>
          <w:p w14:paraId="3F720085"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828.19</w:t>
            </w:r>
          </w:p>
        </w:tc>
        <w:tc>
          <w:tcPr>
            <w:tcW w:w="1609" w:type="dxa"/>
            <w:vAlign w:val="center"/>
          </w:tcPr>
          <w:p w14:paraId="138ACA8E"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260C8E3A" w14:textId="77777777" w:rsidTr="00BA35A8">
        <w:trPr>
          <w:jc w:val="center"/>
        </w:trPr>
        <w:tc>
          <w:tcPr>
            <w:tcW w:w="716" w:type="dxa"/>
            <w:vMerge w:val="restart"/>
            <w:vAlign w:val="center"/>
          </w:tcPr>
          <w:p w14:paraId="0A3678C9"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2015</w:t>
            </w:r>
          </w:p>
        </w:tc>
        <w:tc>
          <w:tcPr>
            <w:tcW w:w="939" w:type="dxa"/>
            <w:vAlign w:val="center"/>
          </w:tcPr>
          <w:p w14:paraId="66C46ADE"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1844BB2A"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736</w:t>
            </w:r>
          </w:p>
        </w:tc>
        <w:tc>
          <w:tcPr>
            <w:tcW w:w="1609" w:type="dxa"/>
            <w:vAlign w:val="center"/>
          </w:tcPr>
          <w:p w14:paraId="1FCCFF0B"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759.02</w:t>
            </w:r>
          </w:p>
        </w:tc>
        <w:tc>
          <w:tcPr>
            <w:tcW w:w="1609" w:type="dxa"/>
            <w:vAlign w:val="center"/>
          </w:tcPr>
          <w:p w14:paraId="16611919"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3CB242F5" w14:textId="77777777" w:rsidTr="00BA35A8">
        <w:trPr>
          <w:jc w:val="center"/>
        </w:trPr>
        <w:tc>
          <w:tcPr>
            <w:tcW w:w="716" w:type="dxa"/>
            <w:vMerge/>
            <w:vAlign w:val="center"/>
          </w:tcPr>
          <w:p w14:paraId="4AB91F1C" w14:textId="77777777" w:rsidR="00E906A8" w:rsidRPr="00EF72EB" w:rsidRDefault="00E906A8" w:rsidP="00BA35A8">
            <w:pPr>
              <w:spacing w:line="360" w:lineRule="auto"/>
              <w:jc w:val="center"/>
              <w:rPr>
                <w:rFonts w:ascii="Times New Roman" w:hAnsi="Times New Roman" w:cs="Times New Roman"/>
                <w:sz w:val="24"/>
                <w:szCs w:val="24"/>
              </w:rPr>
            </w:pPr>
          </w:p>
        </w:tc>
        <w:tc>
          <w:tcPr>
            <w:tcW w:w="939" w:type="dxa"/>
            <w:vAlign w:val="center"/>
          </w:tcPr>
          <w:p w14:paraId="3AEB5F6C"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72B87B70"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772</w:t>
            </w:r>
          </w:p>
        </w:tc>
        <w:tc>
          <w:tcPr>
            <w:tcW w:w="1609" w:type="dxa"/>
            <w:vAlign w:val="center"/>
          </w:tcPr>
          <w:p w14:paraId="2A646349"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862.32</w:t>
            </w:r>
          </w:p>
        </w:tc>
        <w:tc>
          <w:tcPr>
            <w:tcW w:w="1609" w:type="dxa"/>
            <w:vAlign w:val="center"/>
          </w:tcPr>
          <w:p w14:paraId="6841BB10"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7AE17026" w14:textId="77777777" w:rsidTr="00BA35A8">
        <w:trPr>
          <w:jc w:val="center"/>
        </w:trPr>
        <w:tc>
          <w:tcPr>
            <w:tcW w:w="716" w:type="dxa"/>
            <w:vMerge w:val="restart"/>
            <w:vAlign w:val="center"/>
          </w:tcPr>
          <w:p w14:paraId="1DBF8B4B"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2016</w:t>
            </w:r>
          </w:p>
        </w:tc>
        <w:tc>
          <w:tcPr>
            <w:tcW w:w="939" w:type="dxa"/>
            <w:vAlign w:val="center"/>
          </w:tcPr>
          <w:p w14:paraId="584F915D"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7F8883CF"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660</w:t>
            </w:r>
          </w:p>
        </w:tc>
        <w:tc>
          <w:tcPr>
            <w:tcW w:w="1609" w:type="dxa"/>
            <w:vAlign w:val="center"/>
          </w:tcPr>
          <w:p w14:paraId="33359309"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699.91</w:t>
            </w:r>
          </w:p>
        </w:tc>
        <w:tc>
          <w:tcPr>
            <w:tcW w:w="1609" w:type="dxa"/>
            <w:vAlign w:val="center"/>
          </w:tcPr>
          <w:p w14:paraId="29569D68"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6EEC05D6" w14:textId="77777777" w:rsidTr="00BA35A8">
        <w:trPr>
          <w:jc w:val="center"/>
        </w:trPr>
        <w:tc>
          <w:tcPr>
            <w:tcW w:w="716" w:type="dxa"/>
            <w:vMerge/>
            <w:vAlign w:val="center"/>
          </w:tcPr>
          <w:p w14:paraId="35986C0C" w14:textId="77777777" w:rsidR="00E906A8" w:rsidRPr="00EF72EB" w:rsidRDefault="00E906A8" w:rsidP="00BA35A8">
            <w:pPr>
              <w:spacing w:line="360" w:lineRule="auto"/>
              <w:jc w:val="center"/>
              <w:rPr>
                <w:rFonts w:ascii="Times New Roman" w:hAnsi="Times New Roman" w:cs="Times New Roman"/>
                <w:sz w:val="24"/>
                <w:szCs w:val="24"/>
              </w:rPr>
            </w:pPr>
          </w:p>
        </w:tc>
        <w:tc>
          <w:tcPr>
            <w:tcW w:w="939" w:type="dxa"/>
            <w:vAlign w:val="center"/>
          </w:tcPr>
          <w:p w14:paraId="3375E725"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4D3147AA"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1222</w:t>
            </w:r>
          </w:p>
        </w:tc>
        <w:tc>
          <w:tcPr>
            <w:tcW w:w="1609" w:type="dxa"/>
            <w:vAlign w:val="center"/>
          </w:tcPr>
          <w:p w14:paraId="76971AB3"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768.76</w:t>
            </w:r>
          </w:p>
        </w:tc>
        <w:tc>
          <w:tcPr>
            <w:tcW w:w="1609" w:type="dxa"/>
            <w:vAlign w:val="center"/>
          </w:tcPr>
          <w:p w14:paraId="1DE82BFB"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42EFEC69" w14:textId="77777777" w:rsidTr="00BA35A8">
        <w:trPr>
          <w:jc w:val="center"/>
        </w:trPr>
        <w:tc>
          <w:tcPr>
            <w:tcW w:w="716" w:type="dxa"/>
            <w:vMerge w:val="restart"/>
            <w:vAlign w:val="center"/>
          </w:tcPr>
          <w:p w14:paraId="6FA8D1C9"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2017</w:t>
            </w:r>
          </w:p>
        </w:tc>
        <w:tc>
          <w:tcPr>
            <w:tcW w:w="939" w:type="dxa"/>
            <w:vAlign w:val="center"/>
          </w:tcPr>
          <w:p w14:paraId="3A84ED5A"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18926DBD"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1006</w:t>
            </w:r>
          </w:p>
        </w:tc>
        <w:tc>
          <w:tcPr>
            <w:tcW w:w="1609" w:type="dxa"/>
            <w:vAlign w:val="center"/>
          </w:tcPr>
          <w:p w14:paraId="4488AF8C"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993.78</w:t>
            </w:r>
          </w:p>
        </w:tc>
        <w:tc>
          <w:tcPr>
            <w:tcW w:w="1609" w:type="dxa"/>
            <w:vAlign w:val="center"/>
          </w:tcPr>
          <w:p w14:paraId="4AC35710"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2426610E" w14:textId="77777777" w:rsidTr="00BA35A8">
        <w:trPr>
          <w:jc w:val="center"/>
        </w:trPr>
        <w:tc>
          <w:tcPr>
            <w:tcW w:w="716" w:type="dxa"/>
            <w:vMerge/>
            <w:vAlign w:val="center"/>
          </w:tcPr>
          <w:p w14:paraId="094D4BB1" w14:textId="77777777" w:rsidR="00E906A8" w:rsidRPr="00EF72EB" w:rsidRDefault="00E906A8" w:rsidP="00BA35A8">
            <w:pPr>
              <w:spacing w:line="360" w:lineRule="auto"/>
              <w:jc w:val="center"/>
              <w:rPr>
                <w:rFonts w:ascii="Times New Roman" w:hAnsi="Times New Roman" w:cs="Times New Roman"/>
                <w:sz w:val="24"/>
                <w:szCs w:val="24"/>
              </w:rPr>
            </w:pPr>
          </w:p>
        </w:tc>
        <w:tc>
          <w:tcPr>
            <w:tcW w:w="939" w:type="dxa"/>
            <w:vAlign w:val="center"/>
          </w:tcPr>
          <w:p w14:paraId="755D8D14"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20FA38EB"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1294</w:t>
            </w:r>
          </w:p>
        </w:tc>
        <w:tc>
          <w:tcPr>
            <w:tcW w:w="1609" w:type="dxa"/>
            <w:vAlign w:val="center"/>
          </w:tcPr>
          <w:p w14:paraId="3A666491"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1184.42</w:t>
            </w:r>
          </w:p>
        </w:tc>
        <w:tc>
          <w:tcPr>
            <w:tcW w:w="1609" w:type="dxa"/>
            <w:vAlign w:val="center"/>
          </w:tcPr>
          <w:p w14:paraId="052CD650"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4BCB2832" w14:textId="77777777" w:rsidTr="00BA35A8">
        <w:trPr>
          <w:jc w:val="center"/>
        </w:trPr>
        <w:tc>
          <w:tcPr>
            <w:tcW w:w="716" w:type="dxa"/>
            <w:vMerge w:val="restart"/>
            <w:vAlign w:val="center"/>
          </w:tcPr>
          <w:p w14:paraId="6F660D15"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2018</w:t>
            </w:r>
          </w:p>
        </w:tc>
        <w:tc>
          <w:tcPr>
            <w:tcW w:w="939" w:type="dxa"/>
            <w:vAlign w:val="center"/>
          </w:tcPr>
          <w:p w14:paraId="3910C4E8"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535ECFDF"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1108</w:t>
            </w:r>
          </w:p>
        </w:tc>
        <w:tc>
          <w:tcPr>
            <w:tcW w:w="1609" w:type="dxa"/>
            <w:vAlign w:val="center"/>
          </w:tcPr>
          <w:p w14:paraId="775984CF"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1106.95</w:t>
            </w:r>
          </w:p>
        </w:tc>
        <w:tc>
          <w:tcPr>
            <w:tcW w:w="1609" w:type="dxa"/>
            <w:vAlign w:val="center"/>
          </w:tcPr>
          <w:p w14:paraId="4049017E"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7D151FB4" w14:textId="77777777" w:rsidTr="00BA35A8">
        <w:trPr>
          <w:jc w:val="center"/>
        </w:trPr>
        <w:tc>
          <w:tcPr>
            <w:tcW w:w="716" w:type="dxa"/>
            <w:vMerge/>
            <w:vAlign w:val="center"/>
          </w:tcPr>
          <w:p w14:paraId="4BD1F5CF" w14:textId="77777777" w:rsidR="00E906A8" w:rsidRPr="00EF72EB" w:rsidRDefault="00E906A8" w:rsidP="00BA35A8">
            <w:pPr>
              <w:spacing w:line="360" w:lineRule="auto"/>
              <w:jc w:val="center"/>
              <w:rPr>
                <w:rFonts w:ascii="Times New Roman" w:hAnsi="Times New Roman" w:cs="Times New Roman"/>
                <w:sz w:val="24"/>
                <w:szCs w:val="24"/>
              </w:rPr>
            </w:pPr>
          </w:p>
        </w:tc>
        <w:tc>
          <w:tcPr>
            <w:tcW w:w="939" w:type="dxa"/>
            <w:vAlign w:val="center"/>
          </w:tcPr>
          <w:p w14:paraId="50CFD267"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4FC788D7"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1114</w:t>
            </w:r>
          </w:p>
        </w:tc>
        <w:tc>
          <w:tcPr>
            <w:tcW w:w="1609" w:type="dxa"/>
            <w:vAlign w:val="center"/>
          </w:tcPr>
          <w:p w14:paraId="34D98EA0"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1308.29</w:t>
            </w:r>
          </w:p>
        </w:tc>
        <w:tc>
          <w:tcPr>
            <w:tcW w:w="1609" w:type="dxa"/>
            <w:vAlign w:val="center"/>
          </w:tcPr>
          <w:p w14:paraId="194166E5"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20FE65D3" w14:textId="77777777" w:rsidTr="00BA35A8">
        <w:trPr>
          <w:jc w:val="center"/>
        </w:trPr>
        <w:tc>
          <w:tcPr>
            <w:tcW w:w="716" w:type="dxa"/>
            <w:vMerge w:val="restart"/>
            <w:vAlign w:val="center"/>
          </w:tcPr>
          <w:p w14:paraId="2E6E254B"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2019</w:t>
            </w:r>
          </w:p>
        </w:tc>
        <w:tc>
          <w:tcPr>
            <w:tcW w:w="939" w:type="dxa"/>
            <w:vAlign w:val="center"/>
          </w:tcPr>
          <w:p w14:paraId="52996D1C"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62FBB438"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1209</w:t>
            </w:r>
          </w:p>
        </w:tc>
        <w:tc>
          <w:tcPr>
            <w:tcW w:w="1609" w:type="dxa"/>
            <w:vAlign w:val="center"/>
          </w:tcPr>
          <w:p w14:paraId="6D3DBB82"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999.44</w:t>
            </w:r>
          </w:p>
        </w:tc>
        <w:tc>
          <w:tcPr>
            <w:tcW w:w="1609" w:type="dxa"/>
            <w:vAlign w:val="center"/>
          </w:tcPr>
          <w:p w14:paraId="744F4B08"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290A168F" w14:textId="77777777" w:rsidTr="00BA35A8">
        <w:trPr>
          <w:jc w:val="center"/>
        </w:trPr>
        <w:tc>
          <w:tcPr>
            <w:tcW w:w="716" w:type="dxa"/>
            <w:vMerge/>
            <w:vAlign w:val="center"/>
          </w:tcPr>
          <w:p w14:paraId="5A950320" w14:textId="77777777" w:rsidR="00E906A8" w:rsidRPr="00EF72EB" w:rsidRDefault="00E906A8" w:rsidP="00BA35A8">
            <w:pPr>
              <w:spacing w:line="360" w:lineRule="auto"/>
              <w:jc w:val="center"/>
              <w:rPr>
                <w:rFonts w:ascii="Times New Roman" w:hAnsi="Times New Roman" w:cs="Times New Roman"/>
                <w:sz w:val="24"/>
                <w:szCs w:val="24"/>
              </w:rPr>
            </w:pPr>
          </w:p>
        </w:tc>
        <w:tc>
          <w:tcPr>
            <w:tcW w:w="939" w:type="dxa"/>
            <w:vAlign w:val="center"/>
          </w:tcPr>
          <w:p w14:paraId="21A5DAAA"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72C25EC8"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1088</w:t>
            </w:r>
          </w:p>
        </w:tc>
        <w:tc>
          <w:tcPr>
            <w:tcW w:w="1609" w:type="dxa"/>
            <w:vAlign w:val="center"/>
          </w:tcPr>
          <w:p w14:paraId="25BB133F"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1357.07</w:t>
            </w:r>
          </w:p>
        </w:tc>
        <w:tc>
          <w:tcPr>
            <w:tcW w:w="1609" w:type="dxa"/>
            <w:vAlign w:val="center"/>
          </w:tcPr>
          <w:p w14:paraId="14DE23A4"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6770A68D" w14:textId="77777777" w:rsidTr="00BA35A8">
        <w:trPr>
          <w:jc w:val="center"/>
        </w:trPr>
        <w:tc>
          <w:tcPr>
            <w:tcW w:w="716" w:type="dxa"/>
            <w:vMerge w:val="restart"/>
            <w:vAlign w:val="center"/>
          </w:tcPr>
          <w:p w14:paraId="03102679"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2020</w:t>
            </w:r>
          </w:p>
        </w:tc>
        <w:tc>
          <w:tcPr>
            <w:tcW w:w="939" w:type="dxa"/>
            <w:vAlign w:val="center"/>
          </w:tcPr>
          <w:p w14:paraId="1DA09E1E"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094" w:type="dxa"/>
            <w:vAlign w:val="center"/>
          </w:tcPr>
          <w:p w14:paraId="35DE942E"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944</w:t>
            </w:r>
          </w:p>
        </w:tc>
        <w:tc>
          <w:tcPr>
            <w:tcW w:w="1609" w:type="dxa"/>
            <w:vAlign w:val="center"/>
          </w:tcPr>
          <w:p w14:paraId="36E78ACB"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1003.80</w:t>
            </w:r>
          </w:p>
        </w:tc>
        <w:tc>
          <w:tcPr>
            <w:tcW w:w="1609" w:type="dxa"/>
            <w:vAlign w:val="center"/>
          </w:tcPr>
          <w:p w14:paraId="6BC45EAB" w14:textId="77777777" w:rsidR="00E906A8" w:rsidRPr="00EF72EB" w:rsidRDefault="00E906A8" w:rsidP="00BA35A8">
            <w:pPr>
              <w:spacing w:line="360" w:lineRule="auto"/>
              <w:jc w:val="center"/>
              <w:rPr>
                <w:rFonts w:ascii="Times New Roman" w:hAnsi="Times New Roman" w:cs="Times New Roman"/>
                <w:sz w:val="24"/>
                <w:szCs w:val="24"/>
              </w:rPr>
            </w:pPr>
          </w:p>
        </w:tc>
      </w:tr>
      <w:tr w:rsidR="00E906A8" w:rsidRPr="00EF72EB" w14:paraId="0220D7C6" w14:textId="77777777" w:rsidTr="00BA35A8">
        <w:trPr>
          <w:jc w:val="center"/>
        </w:trPr>
        <w:tc>
          <w:tcPr>
            <w:tcW w:w="716" w:type="dxa"/>
            <w:vMerge/>
            <w:vAlign w:val="center"/>
          </w:tcPr>
          <w:p w14:paraId="67B266BB" w14:textId="77777777" w:rsidR="00E906A8" w:rsidRPr="00EF72EB" w:rsidRDefault="00E906A8" w:rsidP="00BA35A8">
            <w:pPr>
              <w:spacing w:line="360" w:lineRule="auto"/>
              <w:jc w:val="center"/>
              <w:rPr>
                <w:rFonts w:ascii="Times New Roman" w:hAnsi="Times New Roman" w:cs="Times New Roman"/>
                <w:sz w:val="24"/>
                <w:szCs w:val="24"/>
              </w:rPr>
            </w:pPr>
          </w:p>
        </w:tc>
        <w:tc>
          <w:tcPr>
            <w:tcW w:w="939" w:type="dxa"/>
            <w:vAlign w:val="center"/>
          </w:tcPr>
          <w:p w14:paraId="421C0946"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094" w:type="dxa"/>
            <w:vAlign w:val="center"/>
          </w:tcPr>
          <w:p w14:paraId="489C8724"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1039</w:t>
            </w:r>
          </w:p>
        </w:tc>
        <w:tc>
          <w:tcPr>
            <w:tcW w:w="1609" w:type="dxa"/>
            <w:vAlign w:val="center"/>
          </w:tcPr>
          <w:p w14:paraId="37F93935"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1119.20</w:t>
            </w:r>
          </w:p>
        </w:tc>
        <w:tc>
          <w:tcPr>
            <w:tcW w:w="1609" w:type="dxa"/>
            <w:vAlign w:val="center"/>
          </w:tcPr>
          <w:p w14:paraId="6F148AE1" w14:textId="77777777" w:rsidR="00E906A8" w:rsidRPr="00EF72EB" w:rsidRDefault="00E906A8" w:rsidP="00BA35A8">
            <w:pPr>
              <w:spacing w:line="360" w:lineRule="auto"/>
              <w:jc w:val="center"/>
              <w:rPr>
                <w:rFonts w:ascii="Times New Roman" w:hAnsi="Times New Roman" w:cs="Times New Roman"/>
                <w:sz w:val="24"/>
                <w:szCs w:val="24"/>
              </w:rPr>
            </w:pPr>
          </w:p>
        </w:tc>
      </w:tr>
    </w:tbl>
    <w:p w14:paraId="41026820"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sz w:val="24"/>
          <w:szCs w:val="24"/>
        </w:rPr>
        <w:t>Fuente: Elaboración propia</w:t>
      </w:r>
    </w:p>
    <w:p w14:paraId="75A09A35" w14:textId="77777777" w:rsidR="00E906A8" w:rsidRDefault="00E906A8" w:rsidP="00E906A8">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ab/>
        <w:t>Con la finalidad de establecer el estadístico a utilizar para probar la igualdad estadística de que los datos pronosticados son estadísticamente iguales a los datos reales, se realizó la prueba de normalidad, lo cual se muestra en la figura 3.</w:t>
      </w:r>
    </w:p>
    <w:p w14:paraId="2D48E674" w14:textId="77777777" w:rsidR="00E906A8" w:rsidRPr="00B40A1B" w:rsidRDefault="00E906A8" w:rsidP="00E906A8">
      <w:pPr>
        <w:spacing w:after="0" w:line="360" w:lineRule="auto"/>
        <w:jc w:val="both"/>
        <w:rPr>
          <w:rFonts w:ascii="Times New Roman" w:hAnsi="Times New Roman" w:cs="Times New Roman"/>
          <w:sz w:val="24"/>
          <w:szCs w:val="24"/>
        </w:rPr>
      </w:pPr>
    </w:p>
    <w:p w14:paraId="60BDCC13"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b/>
          <w:sz w:val="24"/>
          <w:szCs w:val="24"/>
        </w:rPr>
        <w:lastRenderedPageBreak/>
        <w:t xml:space="preserve">Figura 3. </w:t>
      </w:r>
      <w:r w:rsidRPr="00B40A1B">
        <w:rPr>
          <w:rFonts w:ascii="Times New Roman" w:hAnsi="Times New Roman" w:cs="Times New Roman"/>
          <w:sz w:val="24"/>
          <w:szCs w:val="24"/>
        </w:rPr>
        <w:t>Prueba de normalidad para los datos reales desde el periodo 1 del año 2010 al periodo 2 del año 2020</w:t>
      </w:r>
    </w:p>
    <w:p w14:paraId="6C4AF03B" w14:textId="77777777" w:rsidR="00E906A8" w:rsidRPr="00B40A1B" w:rsidRDefault="00E906A8" w:rsidP="00674D5C">
      <w:pPr>
        <w:spacing w:after="0" w:line="360" w:lineRule="auto"/>
        <w:jc w:val="center"/>
        <w:rPr>
          <w:rFonts w:ascii="Times New Roman" w:hAnsi="Times New Roman" w:cs="Times New Roman"/>
          <w:b/>
          <w:sz w:val="24"/>
          <w:szCs w:val="24"/>
        </w:rPr>
      </w:pPr>
      <w:r w:rsidRPr="00B40A1B">
        <w:rPr>
          <w:rFonts w:ascii="Times New Roman" w:hAnsi="Times New Roman" w:cs="Times New Roman"/>
          <w:noProof/>
          <w:sz w:val="24"/>
          <w:szCs w:val="24"/>
          <w:lang w:eastAsia="es-MX"/>
        </w:rPr>
        <w:drawing>
          <wp:inline distT="0" distB="0" distL="0" distR="0" wp14:anchorId="55CB1FEF" wp14:editId="6C95081C">
            <wp:extent cx="3852155" cy="256810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3545" cy="2575695"/>
                    </a:xfrm>
                    <a:prstGeom prst="rect">
                      <a:avLst/>
                    </a:prstGeom>
                    <a:noFill/>
                    <a:ln>
                      <a:noFill/>
                    </a:ln>
                  </pic:spPr>
                </pic:pic>
              </a:graphicData>
            </a:graphic>
          </wp:inline>
        </w:drawing>
      </w:r>
    </w:p>
    <w:p w14:paraId="11EF06E4"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sz w:val="24"/>
          <w:szCs w:val="24"/>
        </w:rPr>
        <w:t>Fuente: Elaboración propia</w:t>
      </w:r>
    </w:p>
    <w:p w14:paraId="76049FD1" w14:textId="77777777" w:rsidR="00E906A8" w:rsidRDefault="00E906A8" w:rsidP="00E906A8">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ab/>
        <w:t xml:space="preserve">Con el valor de </w:t>
      </w:r>
      <w:r w:rsidRPr="00B40A1B">
        <w:rPr>
          <w:rFonts w:ascii="Times New Roman" w:hAnsi="Times New Roman" w:cs="Times New Roman"/>
          <w:i/>
          <w:sz w:val="24"/>
          <w:szCs w:val="24"/>
        </w:rPr>
        <w:t>p</w:t>
      </w:r>
      <w:r w:rsidRPr="00B40A1B">
        <w:rPr>
          <w:rFonts w:ascii="Times New Roman" w:hAnsi="Times New Roman" w:cs="Times New Roman"/>
          <w:sz w:val="24"/>
          <w:szCs w:val="24"/>
        </w:rPr>
        <w:t xml:space="preserve"> = 0.076, se concluye que los datos reales tienen un comportamiento normal. Asimismo, se realiza la prueba de normalidad para los pronósticos por periodo que se muestra en la figura 4, cuyo valor de </w:t>
      </w:r>
      <w:r w:rsidRPr="00B40A1B">
        <w:rPr>
          <w:rFonts w:ascii="Times New Roman" w:hAnsi="Times New Roman" w:cs="Times New Roman"/>
          <w:i/>
          <w:sz w:val="24"/>
          <w:szCs w:val="24"/>
        </w:rPr>
        <w:t>p</w:t>
      </w:r>
      <w:r w:rsidRPr="00B40A1B">
        <w:rPr>
          <w:rFonts w:ascii="Times New Roman" w:hAnsi="Times New Roman" w:cs="Times New Roman"/>
          <w:sz w:val="24"/>
          <w:szCs w:val="24"/>
        </w:rPr>
        <w:t xml:space="preserve"> = 0.163, indica que también los pronósticos de los periodos tienen un comportamiento normal, por lo que el estadístico a utilizar es una comparación de medias</w:t>
      </w:r>
      <w:r>
        <w:rPr>
          <w:rFonts w:ascii="Times New Roman" w:hAnsi="Times New Roman" w:cs="Times New Roman"/>
          <w:sz w:val="24"/>
          <w:szCs w:val="24"/>
        </w:rPr>
        <w:t>.</w:t>
      </w:r>
    </w:p>
    <w:p w14:paraId="2A7401A6" w14:textId="77777777" w:rsidR="00E906A8" w:rsidRPr="00B40A1B" w:rsidRDefault="00E906A8" w:rsidP="00E906A8">
      <w:pPr>
        <w:spacing w:after="0" w:line="360" w:lineRule="auto"/>
        <w:jc w:val="both"/>
        <w:rPr>
          <w:rFonts w:ascii="Times New Roman" w:hAnsi="Times New Roman" w:cs="Times New Roman"/>
          <w:b/>
          <w:sz w:val="24"/>
          <w:szCs w:val="24"/>
        </w:rPr>
      </w:pPr>
    </w:p>
    <w:p w14:paraId="3F70065C"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b/>
          <w:sz w:val="24"/>
          <w:szCs w:val="24"/>
        </w:rPr>
        <w:t xml:space="preserve">Figura 4. </w:t>
      </w:r>
      <w:r w:rsidRPr="00B40A1B">
        <w:rPr>
          <w:rFonts w:ascii="Times New Roman" w:hAnsi="Times New Roman" w:cs="Times New Roman"/>
          <w:sz w:val="24"/>
          <w:szCs w:val="24"/>
        </w:rPr>
        <w:t>Prueba de normalidad para los pronósticos desde el periodo 1 del año 2010 al periodo 2 del año 2020</w:t>
      </w:r>
    </w:p>
    <w:p w14:paraId="47B0D515" w14:textId="77777777" w:rsidR="00E906A8" w:rsidRPr="00B40A1B" w:rsidRDefault="00E906A8" w:rsidP="00674D5C">
      <w:pPr>
        <w:spacing w:after="0" w:line="360" w:lineRule="auto"/>
        <w:jc w:val="center"/>
        <w:rPr>
          <w:rFonts w:ascii="Times New Roman" w:hAnsi="Times New Roman" w:cs="Times New Roman"/>
          <w:sz w:val="24"/>
          <w:szCs w:val="24"/>
        </w:rPr>
      </w:pPr>
      <w:r w:rsidRPr="00B40A1B">
        <w:rPr>
          <w:rFonts w:ascii="Times New Roman" w:hAnsi="Times New Roman" w:cs="Times New Roman"/>
          <w:noProof/>
          <w:sz w:val="24"/>
          <w:szCs w:val="24"/>
          <w:lang w:eastAsia="es-MX"/>
        </w:rPr>
        <w:drawing>
          <wp:inline distT="0" distB="0" distL="0" distR="0" wp14:anchorId="2C6516C7" wp14:editId="3D27ACD4">
            <wp:extent cx="3910233" cy="2607013"/>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10428" cy="2607143"/>
                    </a:xfrm>
                    <a:prstGeom prst="rect">
                      <a:avLst/>
                    </a:prstGeom>
                    <a:noFill/>
                    <a:ln>
                      <a:noFill/>
                    </a:ln>
                  </pic:spPr>
                </pic:pic>
              </a:graphicData>
            </a:graphic>
          </wp:inline>
        </w:drawing>
      </w:r>
    </w:p>
    <w:p w14:paraId="65EB626A"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sz w:val="24"/>
          <w:szCs w:val="24"/>
        </w:rPr>
        <w:t>Fuente: Elaboración propia</w:t>
      </w:r>
    </w:p>
    <w:p w14:paraId="268AA440" w14:textId="77777777" w:rsidR="00E906A8" w:rsidRPr="00B40A1B" w:rsidRDefault="00E906A8" w:rsidP="00E906A8">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lastRenderedPageBreak/>
        <w:tab/>
        <w:t>Una vez verificado el comportamiento normal, tanto de los valores reales como los pronósticos de los periodos calculados, se prueba la hipótesis nula de que las medias de ambos son estadísticamente iguales contra la hipótesis alternativa de que son diferentes</w:t>
      </w:r>
      <w:r>
        <w:rPr>
          <w:rFonts w:ascii="Times New Roman" w:hAnsi="Times New Roman" w:cs="Times New Roman"/>
          <w:sz w:val="24"/>
          <w:szCs w:val="24"/>
        </w:rPr>
        <w:t>.</w:t>
      </w:r>
      <w:r w:rsidRPr="00B40A1B">
        <w:rPr>
          <w:rFonts w:ascii="Times New Roman" w:hAnsi="Times New Roman" w:cs="Times New Roman"/>
          <w:sz w:val="24"/>
          <w:szCs w:val="24"/>
        </w:rPr>
        <w:t xml:space="preserve"> </w:t>
      </w:r>
      <w:r>
        <w:rPr>
          <w:rFonts w:ascii="Times New Roman" w:hAnsi="Times New Roman" w:cs="Times New Roman"/>
          <w:sz w:val="24"/>
          <w:szCs w:val="24"/>
        </w:rPr>
        <w:t>Estas</w:t>
      </w:r>
      <w:r w:rsidRPr="00B40A1B">
        <w:rPr>
          <w:rFonts w:ascii="Times New Roman" w:hAnsi="Times New Roman" w:cs="Times New Roman"/>
          <w:sz w:val="24"/>
          <w:szCs w:val="24"/>
        </w:rPr>
        <w:t xml:space="preserve"> hipótesis se muestran en las expresiones (22) y (23):</w:t>
      </w:r>
    </w:p>
    <w:p w14:paraId="2FCC0338" w14:textId="77777777" w:rsidR="00E906A8" w:rsidRPr="00B40A1B" w:rsidRDefault="00E906A8" w:rsidP="00E906A8">
      <w:pPr>
        <w:spacing w:after="0" w:line="360" w:lineRule="auto"/>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gridCol w:w="782"/>
      </w:tblGrid>
      <w:tr w:rsidR="00E906A8" w:rsidRPr="00B40A1B" w14:paraId="1CA477FC" w14:textId="77777777" w:rsidTr="00BA35A8">
        <w:tc>
          <w:tcPr>
            <w:tcW w:w="8838" w:type="dxa"/>
            <w:vAlign w:val="center"/>
          </w:tcPr>
          <w:p w14:paraId="40A43843" w14:textId="77777777" w:rsidR="00E906A8" w:rsidRPr="00B40A1B" w:rsidRDefault="00000000" w:rsidP="00BA35A8">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m:rPr>
                        <m:nor/>
                      </m:rPr>
                      <w:rPr>
                        <w:rFonts w:ascii="Times New Roman" w:hAnsi="Times New Roman" w:cs="Times New Roman"/>
                        <w:sz w:val="24"/>
                        <w:szCs w:val="24"/>
                      </w:rPr>
                      <m:t>Datos reales</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μ</m:t>
                    </m:r>
                  </m:e>
                  <m:sub>
                    <m:r>
                      <m:rPr>
                        <m:nor/>
                      </m:rPr>
                      <w:rPr>
                        <w:rFonts w:ascii="Times New Roman" w:hAnsi="Times New Roman" w:cs="Times New Roman"/>
                        <w:sz w:val="24"/>
                        <w:szCs w:val="24"/>
                      </w:rPr>
                      <m:t>Pronóstico</m:t>
                    </m:r>
                  </m:sub>
                </m:sSub>
              </m:oMath>
            </m:oMathPara>
          </w:p>
        </w:tc>
        <w:tc>
          <w:tcPr>
            <w:tcW w:w="782" w:type="dxa"/>
            <w:vAlign w:val="center"/>
          </w:tcPr>
          <w:p w14:paraId="770F2FAA" w14:textId="77777777" w:rsidR="00E906A8" w:rsidRPr="00B40A1B" w:rsidRDefault="00E906A8"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(22)</w:t>
            </w:r>
          </w:p>
        </w:tc>
      </w:tr>
      <w:tr w:rsidR="00E906A8" w:rsidRPr="00B40A1B" w14:paraId="7D14DDAB" w14:textId="77777777" w:rsidTr="00BA35A8">
        <w:tc>
          <w:tcPr>
            <w:tcW w:w="8838" w:type="dxa"/>
            <w:vAlign w:val="center"/>
          </w:tcPr>
          <w:p w14:paraId="6C9BAF53" w14:textId="77777777" w:rsidR="00E906A8" w:rsidRPr="00B40A1B" w:rsidRDefault="00000000" w:rsidP="00BA35A8">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m:rPr>
                        <m:nor/>
                      </m:rPr>
                      <w:rPr>
                        <w:rFonts w:ascii="Times New Roman" w:hAnsi="Times New Roman" w:cs="Times New Roman"/>
                        <w:sz w:val="24"/>
                        <w:szCs w:val="24"/>
                      </w:rPr>
                      <m:t>Datos reales</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μ</m:t>
                    </m:r>
                  </m:e>
                  <m:sub>
                    <m:r>
                      <m:rPr>
                        <m:nor/>
                      </m:rPr>
                      <w:rPr>
                        <w:rFonts w:ascii="Times New Roman" w:hAnsi="Times New Roman" w:cs="Times New Roman"/>
                        <w:sz w:val="24"/>
                        <w:szCs w:val="24"/>
                      </w:rPr>
                      <m:t>Pronóstico</m:t>
                    </m:r>
                  </m:sub>
                </m:sSub>
              </m:oMath>
            </m:oMathPara>
          </w:p>
        </w:tc>
        <w:tc>
          <w:tcPr>
            <w:tcW w:w="782" w:type="dxa"/>
            <w:vAlign w:val="center"/>
          </w:tcPr>
          <w:p w14:paraId="2BA1E682" w14:textId="77777777" w:rsidR="00E906A8" w:rsidRPr="00B40A1B" w:rsidRDefault="00E906A8"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(23)</w:t>
            </w:r>
          </w:p>
        </w:tc>
      </w:tr>
    </w:tbl>
    <w:p w14:paraId="31BF9A3F" w14:textId="77777777" w:rsidR="00E906A8" w:rsidRPr="00B40A1B" w:rsidRDefault="00E906A8" w:rsidP="00E906A8">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ab/>
        <w:t xml:space="preserve">Los resultados de la prueba de hipótesis se muestran en la figura 5, </w:t>
      </w:r>
      <w:r>
        <w:rPr>
          <w:rFonts w:ascii="Times New Roman" w:hAnsi="Times New Roman" w:cs="Times New Roman"/>
          <w:sz w:val="24"/>
          <w:szCs w:val="24"/>
        </w:rPr>
        <w:t xml:space="preserve">mientras que </w:t>
      </w:r>
      <w:r w:rsidRPr="00B40A1B">
        <w:rPr>
          <w:rFonts w:ascii="Times New Roman" w:hAnsi="Times New Roman" w:cs="Times New Roman"/>
          <w:sz w:val="24"/>
          <w:szCs w:val="24"/>
        </w:rPr>
        <w:t xml:space="preserve">la figura 6 </w:t>
      </w:r>
      <w:r>
        <w:rPr>
          <w:rFonts w:ascii="Times New Roman" w:hAnsi="Times New Roman" w:cs="Times New Roman"/>
          <w:sz w:val="24"/>
          <w:szCs w:val="24"/>
        </w:rPr>
        <w:t>enseña</w:t>
      </w:r>
      <w:r w:rsidRPr="00B40A1B">
        <w:rPr>
          <w:rFonts w:ascii="Times New Roman" w:hAnsi="Times New Roman" w:cs="Times New Roman"/>
          <w:sz w:val="24"/>
          <w:szCs w:val="24"/>
        </w:rPr>
        <w:t xml:space="preserve"> el gráfico de caja</w:t>
      </w:r>
      <w:r>
        <w:rPr>
          <w:rFonts w:ascii="Times New Roman" w:hAnsi="Times New Roman" w:cs="Times New Roman"/>
          <w:sz w:val="24"/>
          <w:szCs w:val="24"/>
        </w:rPr>
        <w:t>,</w:t>
      </w:r>
      <w:r w:rsidRPr="00B40A1B">
        <w:rPr>
          <w:rFonts w:ascii="Times New Roman" w:hAnsi="Times New Roman" w:cs="Times New Roman"/>
          <w:sz w:val="24"/>
          <w:szCs w:val="24"/>
        </w:rPr>
        <w:t xml:space="preserve"> donde se observa la semejanza de medias</w:t>
      </w:r>
      <w:r>
        <w:rPr>
          <w:rFonts w:ascii="Times New Roman" w:hAnsi="Times New Roman" w:cs="Times New Roman"/>
          <w:sz w:val="24"/>
          <w:szCs w:val="24"/>
        </w:rPr>
        <w:t xml:space="preserve">. En consecuencia, </w:t>
      </w:r>
      <w:r w:rsidRPr="00B40A1B">
        <w:rPr>
          <w:rFonts w:ascii="Times New Roman" w:hAnsi="Times New Roman" w:cs="Times New Roman"/>
          <w:sz w:val="24"/>
          <w:szCs w:val="24"/>
        </w:rPr>
        <w:t xml:space="preserve">no existe suficiente evidencia estadística para no aceptar la hipótesis nula, y se establece que los datos pronosticados por periodo son estadísticamente iguales a los datos reales con un valor </w:t>
      </w:r>
      <w:r w:rsidRPr="00B40A1B">
        <w:rPr>
          <w:rFonts w:ascii="Times New Roman" w:hAnsi="Times New Roman" w:cs="Times New Roman"/>
          <w:i/>
          <w:sz w:val="24"/>
          <w:szCs w:val="24"/>
        </w:rPr>
        <w:t>p</w:t>
      </w:r>
      <w:r w:rsidRPr="00B40A1B">
        <w:rPr>
          <w:rFonts w:ascii="Times New Roman" w:hAnsi="Times New Roman" w:cs="Times New Roman"/>
          <w:sz w:val="24"/>
          <w:szCs w:val="24"/>
        </w:rPr>
        <w:t xml:space="preserve"> = 0.726.</w:t>
      </w:r>
    </w:p>
    <w:p w14:paraId="1E8D2414" w14:textId="77777777" w:rsidR="00E906A8" w:rsidRPr="00B40A1B" w:rsidRDefault="00E906A8" w:rsidP="00E906A8">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 xml:space="preserve"> </w:t>
      </w:r>
      <w:r w:rsidRPr="00B40A1B">
        <w:rPr>
          <w:rFonts w:ascii="Times New Roman" w:hAnsi="Times New Roman" w:cs="Times New Roman"/>
          <w:sz w:val="24"/>
          <w:szCs w:val="24"/>
        </w:rPr>
        <w:tab/>
        <w:t>Cabe mencionar que a partir del periodo 1 del año 2022, los datos reales mostraron un comportamiento no normal, para lo cual se utilizó estadística no paramétrica para pruebas de hipótesis utilizando la mediana como estadístico de prueba, mediante Mann-Whitney</w:t>
      </w:r>
      <w:r>
        <w:rPr>
          <w:rFonts w:ascii="Times New Roman" w:hAnsi="Times New Roman" w:cs="Times New Roman"/>
          <w:sz w:val="24"/>
          <w:szCs w:val="24"/>
        </w:rPr>
        <w:t xml:space="preserve">. En otras palabras, los datos obtenidos </w:t>
      </w:r>
      <w:r w:rsidRPr="00B40A1B">
        <w:rPr>
          <w:rFonts w:ascii="Times New Roman" w:hAnsi="Times New Roman" w:cs="Times New Roman"/>
          <w:sz w:val="24"/>
          <w:szCs w:val="24"/>
        </w:rPr>
        <w:t>por periodo y los datos reales son estadísticamente iguales.</w:t>
      </w:r>
    </w:p>
    <w:p w14:paraId="7B052356" w14:textId="77777777" w:rsidR="00EF72EB" w:rsidRDefault="00EF72EB" w:rsidP="00E906A8">
      <w:pPr>
        <w:spacing w:after="0" w:line="360" w:lineRule="auto"/>
        <w:jc w:val="center"/>
        <w:rPr>
          <w:rFonts w:ascii="Times New Roman" w:hAnsi="Times New Roman" w:cs="Times New Roman"/>
          <w:b/>
          <w:sz w:val="24"/>
          <w:szCs w:val="24"/>
        </w:rPr>
      </w:pPr>
    </w:p>
    <w:p w14:paraId="50D676E2" w14:textId="140E133F"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b/>
          <w:sz w:val="24"/>
          <w:szCs w:val="24"/>
        </w:rPr>
        <w:t xml:space="preserve">Figura 5. </w:t>
      </w:r>
      <w:r w:rsidRPr="00B40A1B">
        <w:rPr>
          <w:rFonts w:ascii="Times New Roman" w:hAnsi="Times New Roman" w:cs="Times New Roman"/>
          <w:sz w:val="24"/>
          <w:szCs w:val="24"/>
        </w:rPr>
        <w:t>Resultado de la prueba de hipótesis entre medias de valores reales y pronóstico por periodo</w:t>
      </w:r>
    </w:p>
    <w:p w14:paraId="4E9BA886"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noProof/>
          <w:sz w:val="24"/>
          <w:szCs w:val="24"/>
          <w:lang w:eastAsia="es-MX"/>
        </w:rPr>
        <w:drawing>
          <wp:inline distT="0" distB="0" distL="0" distR="0" wp14:anchorId="361E275E" wp14:editId="3DD91FA2">
            <wp:extent cx="3165894" cy="3592492"/>
            <wp:effectExtent l="19050" t="19050" r="15875" b="273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28A0092B-C50C-407E-A947-70E740481C1C}">
                          <a14:useLocalDpi xmlns:a14="http://schemas.microsoft.com/office/drawing/2010/main" val="0"/>
                        </a:ext>
                      </a:extLst>
                    </a:blip>
                    <a:srcRect r="34783"/>
                    <a:stretch/>
                  </pic:blipFill>
                  <pic:spPr bwMode="auto">
                    <a:xfrm>
                      <a:off x="0" y="0"/>
                      <a:ext cx="3165894" cy="3592492"/>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49CF026"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sz w:val="24"/>
          <w:szCs w:val="24"/>
        </w:rPr>
        <w:t>Fuente: Elaboración propia</w:t>
      </w:r>
    </w:p>
    <w:p w14:paraId="7FEC2397"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b/>
          <w:sz w:val="24"/>
          <w:szCs w:val="24"/>
        </w:rPr>
        <w:lastRenderedPageBreak/>
        <w:t>Figura 6.</w:t>
      </w:r>
      <w:r w:rsidRPr="00B40A1B">
        <w:rPr>
          <w:rFonts w:ascii="Times New Roman" w:hAnsi="Times New Roman" w:cs="Times New Roman"/>
          <w:sz w:val="24"/>
          <w:szCs w:val="24"/>
        </w:rPr>
        <w:t xml:space="preserve"> Diagrama de caja de comparación de medias</w:t>
      </w:r>
    </w:p>
    <w:p w14:paraId="211E52F7"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noProof/>
          <w:sz w:val="24"/>
          <w:szCs w:val="24"/>
          <w:lang w:eastAsia="es-MX"/>
        </w:rPr>
        <w:drawing>
          <wp:inline distT="0" distB="0" distL="0" distR="0" wp14:anchorId="4D9F6590" wp14:editId="77082BBD">
            <wp:extent cx="3570051" cy="237928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70051" cy="2379280"/>
                    </a:xfrm>
                    <a:prstGeom prst="rect">
                      <a:avLst/>
                    </a:prstGeom>
                    <a:noFill/>
                    <a:ln>
                      <a:noFill/>
                    </a:ln>
                  </pic:spPr>
                </pic:pic>
              </a:graphicData>
            </a:graphic>
          </wp:inline>
        </w:drawing>
      </w:r>
    </w:p>
    <w:p w14:paraId="236191FE"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sz w:val="24"/>
          <w:szCs w:val="24"/>
        </w:rPr>
        <w:t>Fuente: Elaboración propia</w:t>
      </w:r>
    </w:p>
    <w:p w14:paraId="06EEC800" w14:textId="77777777" w:rsidR="00E906A8" w:rsidRPr="00B40A1B" w:rsidRDefault="00E906A8" w:rsidP="00E906A8">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ab/>
        <w:t>Por otro lado, se desea que la variabilidad de los datos no tenga heteroscedasticidad, por lo que se prueba la hipótesis nula de que las varianzas de los datos reales</w:t>
      </w:r>
      <w:r>
        <w:rPr>
          <w:rFonts w:ascii="Times New Roman" w:hAnsi="Times New Roman" w:cs="Times New Roman"/>
          <w:sz w:val="24"/>
          <w:szCs w:val="24"/>
        </w:rPr>
        <w:t xml:space="preserve">. Además, </w:t>
      </w:r>
      <w:r w:rsidRPr="00B40A1B">
        <w:rPr>
          <w:rFonts w:ascii="Times New Roman" w:hAnsi="Times New Roman" w:cs="Times New Roman"/>
          <w:sz w:val="24"/>
          <w:szCs w:val="24"/>
        </w:rPr>
        <w:t>los pronóstico</w:t>
      </w:r>
      <w:r>
        <w:rPr>
          <w:rFonts w:ascii="Times New Roman" w:hAnsi="Times New Roman" w:cs="Times New Roman"/>
          <w:sz w:val="24"/>
          <w:szCs w:val="24"/>
        </w:rPr>
        <w:t>s</w:t>
      </w:r>
      <w:r w:rsidRPr="00B40A1B">
        <w:rPr>
          <w:rFonts w:ascii="Times New Roman" w:hAnsi="Times New Roman" w:cs="Times New Roman"/>
          <w:sz w:val="24"/>
          <w:szCs w:val="24"/>
        </w:rPr>
        <w:t xml:space="preserve"> por periodo son estadísticamente iguales contra la hipótesis alternativa de que son diferentes</w:t>
      </w:r>
      <w:r>
        <w:rPr>
          <w:rFonts w:ascii="Times New Roman" w:hAnsi="Times New Roman" w:cs="Times New Roman"/>
          <w:sz w:val="24"/>
          <w:szCs w:val="24"/>
        </w:rPr>
        <w:t>. Estas</w:t>
      </w:r>
      <w:r w:rsidRPr="00B40A1B">
        <w:rPr>
          <w:rFonts w:ascii="Times New Roman" w:hAnsi="Times New Roman" w:cs="Times New Roman"/>
          <w:sz w:val="24"/>
          <w:szCs w:val="24"/>
        </w:rPr>
        <w:t xml:space="preserve"> hipótesis se muestran en las expresiones (24) y (25):</w:t>
      </w:r>
    </w:p>
    <w:p w14:paraId="117B5722" w14:textId="77777777" w:rsidR="00E906A8" w:rsidRPr="00B40A1B" w:rsidRDefault="00E906A8" w:rsidP="00E906A8">
      <w:pPr>
        <w:spacing w:after="0" w:line="360" w:lineRule="auto"/>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gridCol w:w="782"/>
      </w:tblGrid>
      <w:tr w:rsidR="00E906A8" w:rsidRPr="00B40A1B" w14:paraId="6B512938" w14:textId="77777777" w:rsidTr="00BA35A8">
        <w:tc>
          <w:tcPr>
            <w:tcW w:w="8838" w:type="dxa"/>
            <w:vAlign w:val="center"/>
          </w:tcPr>
          <w:p w14:paraId="43CA707E" w14:textId="77777777" w:rsidR="00E906A8" w:rsidRPr="00B40A1B" w:rsidRDefault="00000000" w:rsidP="00BA35A8">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sub>
                    <m:r>
                      <m:rPr>
                        <m:nor/>
                      </m:rPr>
                      <w:rPr>
                        <w:rFonts w:ascii="Times New Roman" w:hAnsi="Times New Roman" w:cs="Times New Roman"/>
                        <w:sz w:val="24"/>
                        <w:szCs w:val="24"/>
                      </w:rPr>
                      <m:t>Datos reales</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sub>
                    <m:r>
                      <m:rPr>
                        <m:nor/>
                      </m:rPr>
                      <w:rPr>
                        <w:rFonts w:ascii="Times New Roman" w:hAnsi="Times New Roman" w:cs="Times New Roman"/>
                        <w:sz w:val="24"/>
                        <w:szCs w:val="24"/>
                      </w:rPr>
                      <m:t>Pronóstico</m:t>
                    </m:r>
                  </m:sub>
                </m:sSub>
              </m:oMath>
            </m:oMathPara>
          </w:p>
        </w:tc>
        <w:tc>
          <w:tcPr>
            <w:tcW w:w="782" w:type="dxa"/>
            <w:vAlign w:val="center"/>
          </w:tcPr>
          <w:p w14:paraId="484A7401" w14:textId="77777777" w:rsidR="00E906A8" w:rsidRPr="00B40A1B" w:rsidRDefault="00E906A8"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(24)</w:t>
            </w:r>
          </w:p>
        </w:tc>
      </w:tr>
      <w:tr w:rsidR="00E906A8" w:rsidRPr="00B40A1B" w14:paraId="76E36E12" w14:textId="77777777" w:rsidTr="00BA35A8">
        <w:tc>
          <w:tcPr>
            <w:tcW w:w="8838" w:type="dxa"/>
            <w:vAlign w:val="center"/>
          </w:tcPr>
          <w:p w14:paraId="23A747E6" w14:textId="77777777" w:rsidR="00E906A8" w:rsidRPr="00B40A1B" w:rsidRDefault="00000000" w:rsidP="00BA35A8">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sub>
                    <m:r>
                      <m:rPr>
                        <m:nor/>
                      </m:rPr>
                      <w:rPr>
                        <w:rFonts w:ascii="Times New Roman" w:hAnsi="Times New Roman" w:cs="Times New Roman"/>
                        <w:sz w:val="24"/>
                        <w:szCs w:val="24"/>
                      </w:rPr>
                      <m:t>Datos reales</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sub>
                    <m:r>
                      <m:rPr>
                        <m:nor/>
                      </m:rPr>
                      <w:rPr>
                        <w:rFonts w:ascii="Times New Roman" w:hAnsi="Times New Roman" w:cs="Times New Roman"/>
                        <w:sz w:val="24"/>
                        <w:szCs w:val="24"/>
                      </w:rPr>
                      <m:t>Pronóstico</m:t>
                    </m:r>
                  </m:sub>
                </m:sSub>
              </m:oMath>
            </m:oMathPara>
          </w:p>
        </w:tc>
        <w:tc>
          <w:tcPr>
            <w:tcW w:w="782" w:type="dxa"/>
            <w:vAlign w:val="center"/>
          </w:tcPr>
          <w:p w14:paraId="637E1473" w14:textId="77777777" w:rsidR="00E906A8" w:rsidRPr="00B40A1B" w:rsidRDefault="00E906A8"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(25)</w:t>
            </w:r>
          </w:p>
        </w:tc>
      </w:tr>
    </w:tbl>
    <w:p w14:paraId="0E0290C5" w14:textId="77777777" w:rsidR="00E906A8" w:rsidRPr="00B40A1B" w:rsidRDefault="00E906A8" w:rsidP="00E906A8">
      <w:pPr>
        <w:spacing w:after="0" w:line="360" w:lineRule="auto"/>
        <w:jc w:val="both"/>
        <w:rPr>
          <w:rFonts w:ascii="Times New Roman" w:hAnsi="Times New Roman" w:cs="Times New Roman"/>
          <w:sz w:val="24"/>
          <w:szCs w:val="24"/>
        </w:rPr>
      </w:pPr>
    </w:p>
    <w:p w14:paraId="13787C28" w14:textId="0E778D7A" w:rsidR="00E906A8" w:rsidRDefault="00E906A8" w:rsidP="00E906A8">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ab/>
      </w:r>
      <w:r>
        <w:rPr>
          <w:rFonts w:ascii="Times New Roman" w:hAnsi="Times New Roman" w:cs="Times New Roman"/>
          <w:sz w:val="24"/>
          <w:szCs w:val="24"/>
        </w:rPr>
        <w:t>Los</w:t>
      </w:r>
      <w:r w:rsidRPr="00B40A1B">
        <w:rPr>
          <w:rFonts w:ascii="Times New Roman" w:hAnsi="Times New Roman" w:cs="Times New Roman"/>
          <w:sz w:val="24"/>
          <w:szCs w:val="24"/>
        </w:rPr>
        <w:t xml:space="preserve"> resultados se muestran en la figura 7, </w:t>
      </w:r>
      <w:r>
        <w:rPr>
          <w:rFonts w:ascii="Times New Roman" w:hAnsi="Times New Roman" w:cs="Times New Roman"/>
          <w:sz w:val="24"/>
          <w:szCs w:val="24"/>
        </w:rPr>
        <w:t>donde</w:t>
      </w:r>
      <w:r w:rsidRPr="00B40A1B">
        <w:rPr>
          <w:rFonts w:ascii="Times New Roman" w:hAnsi="Times New Roman" w:cs="Times New Roman"/>
          <w:sz w:val="24"/>
          <w:szCs w:val="24"/>
        </w:rPr>
        <w:t xml:space="preserve"> se observa que para las pruebas de </w:t>
      </w:r>
      <w:proofErr w:type="spellStart"/>
      <w:r w:rsidRPr="00B40A1B">
        <w:rPr>
          <w:rFonts w:ascii="Times New Roman" w:hAnsi="Times New Roman" w:cs="Times New Roman"/>
          <w:sz w:val="24"/>
          <w:szCs w:val="24"/>
        </w:rPr>
        <w:t>Bonett</w:t>
      </w:r>
      <w:proofErr w:type="spellEnd"/>
      <w:r w:rsidRPr="00B40A1B">
        <w:rPr>
          <w:rFonts w:ascii="Times New Roman" w:hAnsi="Times New Roman" w:cs="Times New Roman"/>
          <w:sz w:val="24"/>
          <w:szCs w:val="24"/>
        </w:rPr>
        <w:t xml:space="preserve"> y Levene los valores de </w:t>
      </w:r>
      <w:r w:rsidRPr="00B40A1B">
        <w:rPr>
          <w:rFonts w:ascii="Times New Roman" w:hAnsi="Times New Roman" w:cs="Times New Roman"/>
          <w:i/>
          <w:sz w:val="24"/>
          <w:szCs w:val="24"/>
        </w:rPr>
        <w:t>p</w:t>
      </w:r>
      <w:r w:rsidRPr="00B40A1B">
        <w:rPr>
          <w:rFonts w:ascii="Times New Roman" w:hAnsi="Times New Roman" w:cs="Times New Roman"/>
          <w:sz w:val="24"/>
          <w:szCs w:val="24"/>
        </w:rPr>
        <w:t xml:space="preserve"> son 0.629 y 0.693 respectivamente</w:t>
      </w:r>
      <w:r>
        <w:rPr>
          <w:rFonts w:ascii="Times New Roman" w:hAnsi="Times New Roman" w:cs="Times New Roman"/>
          <w:sz w:val="24"/>
          <w:szCs w:val="24"/>
        </w:rPr>
        <w:t>. En consecuencia,</w:t>
      </w:r>
      <w:r w:rsidRPr="00B40A1B">
        <w:rPr>
          <w:rFonts w:ascii="Times New Roman" w:hAnsi="Times New Roman" w:cs="Times New Roman"/>
          <w:sz w:val="24"/>
          <w:szCs w:val="24"/>
        </w:rPr>
        <w:t xml:space="preserve"> no existe suficiente evidencia estadística para no aceptar la hipótesis nula</w:t>
      </w:r>
      <w:r>
        <w:rPr>
          <w:rFonts w:ascii="Times New Roman" w:hAnsi="Times New Roman" w:cs="Times New Roman"/>
          <w:sz w:val="24"/>
          <w:szCs w:val="24"/>
        </w:rPr>
        <w:t>;</w:t>
      </w:r>
      <w:r w:rsidRPr="00B40A1B">
        <w:rPr>
          <w:rFonts w:ascii="Times New Roman" w:hAnsi="Times New Roman" w:cs="Times New Roman"/>
          <w:sz w:val="24"/>
          <w:szCs w:val="24"/>
        </w:rPr>
        <w:t xml:space="preserve"> en otras palabras, las varianzas de los datos reales y los pronósticos por periodo son estadísticamente iguales, por lo que no existe variabilidad en ambos. La figura 8 muestra el intervalo de confianza entre las varianzas, así como el gráfico de caja de la comparación de varianzas.</w:t>
      </w:r>
    </w:p>
    <w:p w14:paraId="103FD2EA" w14:textId="77777777" w:rsidR="00E906A8" w:rsidRDefault="00E906A8" w:rsidP="00E906A8">
      <w:pPr>
        <w:spacing w:after="0" w:line="360" w:lineRule="auto"/>
        <w:jc w:val="both"/>
        <w:rPr>
          <w:rFonts w:ascii="Times New Roman" w:hAnsi="Times New Roman" w:cs="Times New Roman"/>
          <w:sz w:val="24"/>
          <w:szCs w:val="24"/>
        </w:rPr>
      </w:pPr>
    </w:p>
    <w:p w14:paraId="49957F0E" w14:textId="77777777" w:rsidR="00EF72EB" w:rsidRDefault="00EF72EB" w:rsidP="00E906A8">
      <w:pPr>
        <w:spacing w:after="0" w:line="360" w:lineRule="auto"/>
        <w:jc w:val="both"/>
        <w:rPr>
          <w:rFonts w:ascii="Times New Roman" w:hAnsi="Times New Roman" w:cs="Times New Roman"/>
          <w:sz w:val="24"/>
          <w:szCs w:val="24"/>
        </w:rPr>
      </w:pPr>
    </w:p>
    <w:p w14:paraId="0EBF0A7D" w14:textId="77777777" w:rsidR="00EF72EB" w:rsidRDefault="00EF72EB" w:rsidP="00E906A8">
      <w:pPr>
        <w:spacing w:after="0" w:line="360" w:lineRule="auto"/>
        <w:jc w:val="both"/>
        <w:rPr>
          <w:rFonts w:ascii="Times New Roman" w:hAnsi="Times New Roman" w:cs="Times New Roman"/>
          <w:sz w:val="24"/>
          <w:szCs w:val="24"/>
        </w:rPr>
      </w:pPr>
    </w:p>
    <w:p w14:paraId="330F947E" w14:textId="77777777" w:rsidR="00EF72EB" w:rsidRDefault="00EF72EB" w:rsidP="00E906A8">
      <w:pPr>
        <w:spacing w:after="0" w:line="360" w:lineRule="auto"/>
        <w:jc w:val="both"/>
        <w:rPr>
          <w:rFonts w:ascii="Times New Roman" w:hAnsi="Times New Roman" w:cs="Times New Roman"/>
          <w:sz w:val="24"/>
          <w:szCs w:val="24"/>
        </w:rPr>
      </w:pPr>
    </w:p>
    <w:p w14:paraId="2E6B2187" w14:textId="77777777" w:rsidR="00EF72EB" w:rsidRDefault="00EF72EB" w:rsidP="00E906A8">
      <w:pPr>
        <w:spacing w:after="0" w:line="360" w:lineRule="auto"/>
        <w:jc w:val="both"/>
        <w:rPr>
          <w:rFonts w:ascii="Times New Roman" w:hAnsi="Times New Roman" w:cs="Times New Roman"/>
          <w:sz w:val="24"/>
          <w:szCs w:val="24"/>
        </w:rPr>
      </w:pPr>
    </w:p>
    <w:p w14:paraId="06A2286B" w14:textId="77777777" w:rsidR="00EF72EB" w:rsidRDefault="00EF72EB" w:rsidP="00E906A8">
      <w:pPr>
        <w:spacing w:after="0" w:line="360" w:lineRule="auto"/>
        <w:jc w:val="both"/>
        <w:rPr>
          <w:rFonts w:ascii="Times New Roman" w:hAnsi="Times New Roman" w:cs="Times New Roman"/>
          <w:sz w:val="24"/>
          <w:szCs w:val="24"/>
        </w:rPr>
      </w:pPr>
    </w:p>
    <w:p w14:paraId="7B51F2C3" w14:textId="77777777" w:rsidR="00EF72EB" w:rsidRPr="00B40A1B" w:rsidRDefault="00EF72EB" w:rsidP="00E906A8">
      <w:pPr>
        <w:spacing w:after="0" w:line="360" w:lineRule="auto"/>
        <w:jc w:val="both"/>
        <w:rPr>
          <w:rFonts w:ascii="Times New Roman" w:hAnsi="Times New Roman" w:cs="Times New Roman"/>
          <w:sz w:val="24"/>
          <w:szCs w:val="24"/>
        </w:rPr>
      </w:pPr>
    </w:p>
    <w:p w14:paraId="7B8B2050"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b/>
          <w:sz w:val="24"/>
          <w:szCs w:val="24"/>
        </w:rPr>
        <w:lastRenderedPageBreak/>
        <w:t xml:space="preserve">Figura 7. </w:t>
      </w:r>
      <w:r w:rsidRPr="00B40A1B">
        <w:rPr>
          <w:rFonts w:ascii="Times New Roman" w:hAnsi="Times New Roman" w:cs="Times New Roman"/>
          <w:sz w:val="24"/>
          <w:szCs w:val="24"/>
        </w:rPr>
        <w:t>Resultado de prueba de hipótesis entre varianzas de valores reales y pronóstico por periodo</w:t>
      </w:r>
    </w:p>
    <w:p w14:paraId="23639DF1"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noProof/>
          <w:sz w:val="24"/>
          <w:szCs w:val="24"/>
          <w:lang w:eastAsia="es-MX"/>
        </w:rPr>
        <w:drawing>
          <wp:inline distT="0" distB="0" distL="0" distR="0" wp14:anchorId="0F82D71E" wp14:editId="29834B47">
            <wp:extent cx="3023872" cy="3803515"/>
            <wp:effectExtent l="19050" t="19050" r="2413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extLst>
                        <a:ext uri="{28A0092B-C50C-407E-A947-70E740481C1C}">
                          <a14:useLocalDpi xmlns:a14="http://schemas.microsoft.com/office/drawing/2010/main" val="0"/>
                        </a:ext>
                      </a:extLst>
                    </a:blip>
                    <a:srcRect r="32682"/>
                    <a:stretch/>
                  </pic:blipFill>
                  <pic:spPr bwMode="auto">
                    <a:xfrm>
                      <a:off x="0" y="0"/>
                      <a:ext cx="3028142" cy="3808886"/>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FAEEA36"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sz w:val="24"/>
          <w:szCs w:val="24"/>
        </w:rPr>
        <w:t>Fuente: Elaboración propia</w:t>
      </w:r>
    </w:p>
    <w:p w14:paraId="1E40F5BB" w14:textId="77777777" w:rsidR="00EF72EB" w:rsidRDefault="00EF72EB" w:rsidP="00E906A8">
      <w:pPr>
        <w:spacing w:after="0" w:line="360" w:lineRule="auto"/>
        <w:jc w:val="center"/>
        <w:rPr>
          <w:rFonts w:ascii="Times New Roman" w:hAnsi="Times New Roman" w:cs="Times New Roman"/>
          <w:b/>
          <w:sz w:val="24"/>
          <w:szCs w:val="24"/>
        </w:rPr>
      </w:pPr>
    </w:p>
    <w:p w14:paraId="345BF448" w14:textId="11DB1F00" w:rsidR="00E906A8" w:rsidRPr="00B40A1B" w:rsidRDefault="00E906A8" w:rsidP="00E906A8">
      <w:pPr>
        <w:spacing w:after="0" w:line="360" w:lineRule="auto"/>
        <w:jc w:val="center"/>
        <w:rPr>
          <w:rFonts w:ascii="Times New Roman" w:hAnsi="Times New Roman" w:cs="Times New Roman"/>
          <w:b/>
          <w:sz w:val="24"/>
          <w:szCs w:val="24"/>
        </w:rPr>
      </w:pPr>
      <w:r w:rsidRPr="00B40A1B">
        <w:rPr>
          <w:rFonts w:ascii="Times New Roman" w:hAnsi="Times New Roman" w:cs="Times New Roman"/>
          <w:b/>
          <w:sz w:val="24"/>
          <w:szCs w:val="24"/>
        </w:rPr>
        <w:t xml:space="preserve">Figura 8. </w:t>
      </w:r>
      <w:r w:rsidRPr="00B40A1B">
        <w:rPr>
          <w:rFonts w:ascii="Times New Roman" w:hAnsi="Times New Roman" w:cs="Times New Roman"/>
          <w:sz w:val="24"/>
          <w:szCs w:val="24"/>
        </w:rPr>
        <w:t>Gráfico de los intervalos de confianza y prueba de hipótesis entre varianzas de valores reales y pronóstico por periodo</w:t>
      </w:r>
    </w:p>
    <w:p w14:paraId="46B73FC1"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noProof/>
          <w:sz w:val="24"/>
          <w:szCs w:val="24"/>
          <w:lang w:eastAsia="es-MX"/>
        </w:rPr>
        <w:drawing>
          <wp:inline distT="0" distB="0" distL="0" distR="0" wp14:anchorId="2CEBB12B" wp14:editId="68F8984F">
            <wp:extent cx="3852153" cy="256790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51645" cy="2567569"/>
                    </a:xfrm>
                    <a:prstGeom prst="rect">
                      <a:avLst/>
                    </a:prstGeom>
                    <a:noFill/>
                    <a:ln>
                      <a:noFill/>
                    </a:ln>
                  </pic:spPr>
                </pic:pic>
              </a:graphicData>
            </a:graphic>
          </wp:inline>
        </w:drawing>
      </w:r>
    </w:p>
    <w:p w14:paraId="7F15A188"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sz w:val="24"/>
          <w:szCs w:val="24"/>
        </w:rPr>
        <w:t xml:space="preserve">Fuente: Elaboración propia </w:t>
      </w:r>
    </w:p>
    <w:p w14:paraId="7BE2D71D" w14:textId="3A64E6DF" w:rsidR="00E906A8" w:rsidRPr="00B40A1B" w:rsidRDefault="00E906A8" w:rsidP="00E906A8">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lastRenderedPageBreak/>
        <w:t>La siguiente parte de la investigación</w:t>
      </w:r>
      <w:r>
        <w:rPr>
          <w:rFonts w:ascii="Times New Roman" w:hAnsi="Times New Roman" w:cs="Times New Roman"/>
          <w:sz w:val="24"/>
          <w:szCs w:val="24"/>
        </w:rPr>
        <w:t xml:space="preserve"> se enfocó en</w:t>
      </w:r>
      <w:r w:rsidRPr="00B40A1B">
        <w:rPr>
          <w:rFonts w:ascii="Times New Roman" w:hAnsi="Times New Roman" w:cs="Times New Roman"/>
          <w:sz w:val="24"/>
          <w:szCs w:val="24"/>
        </w:rPr>
        <w:t xml:space="preserve"> hacer el análisis de maestros y aulas requerid</w:t>
      </w:r>
      <w:r>
        <w:rPr>
          <w:rFonts w:ascii="Times New Roman" w:hAnsi="Times New Roman" w:cs="Times New Roman"/>
          <w:sz w:val="24"/>
          <w:szCs w:val="24"/>
        </w:rPr>
        <w:t>o</w:t>
      </w:r>
      <w:r w:rsidRPr="00B40A1B">
        <w:rPr>
          <w:rFonts w:ascii="Times New Roman" w:hAnsi="Times New Roman" w:cs="Times New Roman"/>
          <w:sz w:val="24"/>
          <w:szCs w:val="24"/>
        </w:rPr>
        <w:t xml:space="preserve">s </w:t>
      </w:r>
      <w:r>
        <w:rPr>
          <w:rFonts w:ascii="Times New Roman" w:hAnsi="Times New Roman" w:cs="Times New Roman"/>
          <w:sz w:val="24"/>
          <w:szCs w:val="24"/>
        </w:rPr>
        <w:t>con</w:t>
      </w:r>
      <w:r w:rsidRPr="00B40A1B">
        <w:rPr>
          <w:rFonts w:ascii="Times New Roman" w:hAnsi="Times New Roman" w:cs="Times New Roman"/>
          <w:sz w:val="24"/>
          <w:szCs w:val="24"/>
        </w:rPr>
        <w:t xml:space="preserve"> base </w:t>
      </w:r>
      <w:r>
        <w:rPr>
          <w:rFonts w:ascii="Times New Roman" w:hAnsi="Times New Roman" w:cs="Times New Roman"/>
          <w:sz w:val="24"/>
          <w:szCs w:val="24"/>
        </w:rPr>
        <w:t>en</w:t>
      </w:r>
      <w:r w:rsidRPr="00B40A1B">
        <w:rPr>
          <w:rFonts w:ascii="Times New Roman" w:hAnsi="Times New Roman" w:cs="Times New Roman"/>
          <w:sz w:val="24"/>
          <w:szCs w:val="24"/>
        </w:rPr>
        <w:t xml:space="preserve"> la demanda de estudiantes inscritos para el periodo 1 del año 2023</w:t>
      </w:r>
      <w:r>
        <w:rPr>
          <w:rFonts w:ascii="Times New Roman" w:hAnsi="Times New Roman" w:cs="Times New Roman"/>
          <w:sz w:val="24"/>
          <w:szCs w:val="24"/>
        </w:rPr>
        <w:t>. El propósito fue examinar</w:t>
      </w:r>
      <w:r w:rsidRPr="00B40A1B">
        <w:rPr>
          <w:rFonts w:ascii="Times New Roman" w:hAnsi="Times New Roman" w:cs="Times New Roman"/>
          <w:sz w:val="24"/>
          <w:szCs w:val="24"/>
        </w:rPr>
        <w:t xml:space="preserve"> la proporción media de alumnos por maestro, así como la relación alumnos por aula mostrados por la OCDE (2021) y SEP</w:t>
      </w:r>
      <w:r w:rsidR="003732AB">
        <w:rPr>
          <w:rFonts w:ascii="Times New Roman" w:hAnsi="Times New Roman" w:cs="Times New Roman"/>
          <w:sz w:val="24"/>
          <w:szCs w:val="24"/>
        </w:rPr>
        <w:t xml:space="preserve"> </w:t>
      </w:r>
      <w:r w:rsidRPr="00B40A1B">
        <w:rPr>
          <w:rFonts w:ascii="Times New Roman" w:hAnsi="Times New Roman" w:cs="Times New Roman"/>
          <w:sz w:val="24"/>
          <w:szCs w:val="24"/>
        </w:rPr>
        <w:t>(2019). Los datos recabados se muestran en la tabla 3.</w:t>
      </w:r>
    </w:p>
    <w:p w14:paraId="4863655A" w14:textId="77777777" w:rsidR="00E906A8" w:rsidRPr="00B40A1B" w:rsidRDefault="00E906A8" w:rsidP="00E906A8">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ab/>
        <w:t xml:space="preserve">Según la SEP (2019), las proporciones alumnos-maestro y alumnos-aula se determinan de acuerdo </w:t>
      </w:r>
      <w:r>
        <w:rPr>
          <w:rFonts w:ascii="Times New Roman" w:hAnsi="Times New Roman" w:cs="Times New Roman"/>
          <w:sz w:val="24"/>
          <w:szCs w:val="24"/>
        </w:rPr>
        <w:t>con</w:t>
      </w:r>
      <w:r w:rsidRPr="00B40A1B">
        <w:rPr>
          <w:rFonts w:ascii="Times New Roman" w:hAnsi="Times New Roman" w:cs="Times New Roman"/>
          <w:sz w:val="24"/>
          <w:szCs w:val="24"/>
        </w:rPr>
        <w:t xml:space="preserve"> las ecuaciones (26) y (27):</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gridCol w:w="692"/>
      </w:tblGrid>
      <w:tr w:rsidR="00E906A8" w:rsidRPr="00B40A1B" w14:paraId="55E1A06E" w14:textId="77777777" w:rsidTr="00BA35A8">
        <w:tc>
          <w:tcPr>
            <w:tcW w:w="8928" w:type="dxa"/>
            <w:vAlign w:val="center"/>
          </w:tcPr>
          <w:p w14:paraId="6E936A21" w14:textId="77777777" w:rsidR="00E906A8" w:rsidRPr="00B40A1B" w:rsidRDefault="00E906A8" w:rsidP="00BA35A8">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 xml:space="preserve">Proporción </m:t>
                </m:r>
                <m:r>
                  <m:rPr>
                    <m:nor/>
                  </m:rPr>
                  <w:rPr>
                    <w:rFonts w:ascii="Cambria Math" w:hAnsi="Times New Roman" w:cs="Times New Roman"/>
                    <w:sz w:val="24"/>
                    <w:szCs w:val="24"/>
                  </w:rPr>
                  <m:t>a</m:t>
                </m:r>
                <m:r>
                  <m:rPr>
                    <m:nor/>
                  </m:rPr>
                  <w:rPr>
                    <w:rFonts w:ascii="Times New Roman" w:hAnsi="Times New Roman" w:cs="Times New Roman"/>
                    <w:sz w:val="24"/>
                    <w:szCs w:val="24"/>
                  </w:rPr>
                  <m:t>lumnos-</m:t>
                </m:r>
                <m:r>
                  <m:rPr>
                    <m:nor/>
                  </m:rPr>
                  <w:rPr>
                    <w:rFonts w:ascii="Cambria Math" w:hAnsi="Times New Roman" w:cs="Times New Roman"/>
                    <w:sz w:val="24"/>
                    <w:szCs w:val="24"/>
                  </w:rPr>
                  <m:t>m</m:t>
                </m:r>
                <m:r>
                  <m:rPr>
                    <m:nor/>
                  </m:rPr>
                  <w:rPr>
                    <w:rFonts w:ascii="Times New Roman" w:hAnsi="Times New Roman" w:cs="Times New Roman"/>
                    <w:sz w:val="24"/>
                    <w:szCs w:val="24"/>
                  </w:rPr>
                  <m:t xml:space="preserve">aestro = </m:t>
                </m:r>
                <m:f>
                  <m:fPr>
                    <m:ctrlPr>
                      <w:rPr>
                        <w:rFonts w:ascii="Cambria Math" w:hAnsi="Cambria Math" w:cs="Times New Roman"/>
                        <w:i/>
                        <w:sz w:val="24"/>
                        <w:szCs w:val="24"/>
                      </w:rPr>
                    </m:ctrlPr>
                  </m:fPr>
                  <m:num>
                    <m:r>
                      <m:rPr>
                        <m:nor/>
                      </m:rPr>
                      <w:rPr>
                        <w:rFonts w:ascii="Times New Roman" w:hAnsi="Times New Roman" w:cs="Times New Roman"/>
                        <w:sz w:val="24"/>
                        <w:szCs w:val="24"/>
                      </w:rPr>
                      <m:t>Matrícula total</m:t>
                    </m:r>
                  </m:num>
                  <m:den>
                    <m:r>
                      <m:rPr>
                        <m:nor/>
                      </m:rPr>
                      <w:rPr>
                        <w:rFonts w:ascii="Times New Roman" w:hAnsi="Times New Roman" w:cs="Times New Roman"/>
                        <w:sz w:val="24"/>
                        <w:szCs w:val="24"/>
                      </w:rPr>
                      <m:t>Total de maestros</m:t>
                    </m:r>
                  </m:den>
                </m:f>
              </m:oMath>
            </m:oMathPara>
          </w:p>
        </w:tc>
        <w:tc>
          <w:tcPr>
            <w:tcW w:w="692" w:type="dxa"/>
            <w:vAlign w:val="center"/>
          </w:tcPr>
          <w:p w14:paraId="285B6941" w14:textId="77777777" w:rsidR="00E906A8" w:rsidRPr="00B40A1B" w:rsidRDefault="00E906A8"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(26)</w:t>
            </w:r>
          </w:p>
        </w:tc>
      </w:tr>
      <w:tr w:rsidR="00E906A8" w:rsidRPr="00B40A1B" w14:paraId="50EF5E08" w14:textId="77777777" w:rsidTr="00BA35A8">
        <w:tc>
          <w:tcPr>
            <w:tcW w:w="8928" w:type="dxa"/>
            <w:vAlign w:val="center"/>
          </w:tcPr>
          <w:p w14:paraId="4BD4702E" w14:textId="77777777" w:rsidR="00E906A8" w:rsidRPr="00B40A1B" w:rsidRDefault="00E906A8" w:rsidP="00BA35A8">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 xml:space="preserve">Proporción </m:t>
                </m:r>
                <m:r>
                  <m:rPr>
                    <m:nor/>
                  </m:rPr>
                  <w:rPr>
                    <w:rFonts w:ascii="Cambria Math" w:hAnsi="Times New Roman" w:cs="Times New Roman"/>
                    <w:sz w:val="24"/>
                    <w:szCs w:val="24"/>
                  </w:rPr>
                  <m:t>a</m:t>
                </m:r>
                <m:r>
                  <m:rPr>
                    <m:nor/>
                  </m:rPr>
                  <w:rPr>
                    <w:rFonts w:ascii="Times New Roman" w:hAnsi="Times New Roman" w:cs="Times New Roman"/>
                    <w:sz w:val="24"/>
                    <w:szCs w:val="24"/>
                  </w:rPr>
                  <m:t>lumnos-</m:t>
                </m:r>
                <m:r>
                  <m:rPr>
                    <m:nor/>
                  </m:rPr>
                  <w:rPr>
                    <w:rFonts w:ascii="Cambria Math" w:hAnsi="Times New Roman" w:cs="Times New Roman"/>
                    <w:sz w:val="24"/>
                    <w:szCs w:val="24"/>
                  </w:rPr>
                  <m:t>a</m:t>
                </m:r>
                <m:r>
                  <m:rPr>
                    <m:nor/>
                  </m:rPr>
                  <w:rPr>
                    <w:rFonts w:ascii="Times New Roman" w:hAnsi="Times New Roman" w:cs="Times New Roman"/>
                    <w:sz w:val="24"/>
                    <w:szCs w:val="24"/>
                  </w:rPr>
                  <m:t xml:space="preserve">ula = </m:t>
                </m:r>
                <m:f>
                  <m:fPr>
                    <m:ctrlPr>
                      <w:rPr>
                        <w:rFonts w:ascii="Cambria Math" w:hAnsi="Cambria Math" w:cs="Times New Roman"/>
                        <w:i/>
                        <w:sz w:val="24"/>
                        <w:szCs w:val="24"/>
                      </w:rPr>
                    </m:ctrlPr>
                  </m:fPr>
                  <m:num>
                    <m:r>
                      <m:rPr>
                        <m:nor/>
                      </m:rPr>
                      <w:rPr>
                        <w:rFonts w:ascii="Times New Roman" w:hAnsi="Times New Roman" w:cs="Times New Roman"/>
                        <w:sz w:val="24"/>
                        <w:szCs w:val="24"/>
                      </w:rPr>
                      <m:t>Matrícula total</m:t>
                    </m:r>
                  </m:num>
                  <m:den>
                    <m:r>
                      <m:rPr>
                        <m:nor/>
                      </m:rPr>
                      <w:rPr>
                        <w:rFonts w:ascii="Times New Roman" w:hAnsi="Times New Roman" w:cs="Times New Roman"/>
                        <w:sz w:val="24"/>
                        <w:szCs w:val="24"/>
                      </w:rPr>
                      <m:t>Total de aulas</m:t>
                    </m:r>
                  </m:den>
                </m:f>
              </m:oMath>
            </m:oMathPara>
          </w:p>
        </w:tc>
        <w:tc>
          <w:tcPr>
            <w:tcW w:w="692" w:type="dxa"/>
            <w:vAlign w:val="center"/>
          </w:tcPr>
          <w:p w14:paraId="2FE074D8" w14:textId="77777777" w:rsidR="00E906A8" w:rsidRPr="00B40A1B" w:rsidRDefault="00E906A8" w:rsidP="00BA35A8">
            <w:pPr>
              <w:spacing w:line="360" w:lineRule="auto"/>
              <w:jc w:val="both"/>
              <w:rPr>
                <w:rFonts w:ascii="Times New Roman" w:hAnsi="Times New Roman" w:cs="Times New Roman"/>
                <w:sz w:val="24"/>
                <w:szCs w:val="24"/>
              </w:rPr>
            </w:pPr>
            <w:r w:rsidRPr="00B40A1B">
              <w:rPr>
                <w:rFonts w:ascii="Times New Roman" w:hAnsi="Times New Roman" w:cs="Times New Roman"/>
                <w:sz w:val="24"/>
                <w:szCs w:val="24"/>
              </w:rPr>
              <w:t>(27)</w:t>
            </w:r>
          </w:p>
        </w:tc>
      </w:tr>
    </w:tbl>
    <w:p w14:paraId="6B2EDD62" w14:textId="77777777" w:rsidR="00E906A8" w:rsidRPr="00B40A1B" w:rsidRDefault="00E906A8" w:rsidP="00E906A8">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ab/>
      </w:r>
      <w:r>
        <w:rPr>
          <w:rFonts w:ascii="Times New Roman" w:hAnsi="Times New Roman" w:cs="Times New Roman"/>
          <w:sz w:val="24"/>
          <w:szCs w:val="24"/>
        </w:rPr>
        <w:t>A partir de</w:t>
      </w:r>
      <w:r w:rsidRPr="00B40A1B">
        <w:rPr>
          <w:rFonts w:ascii="Times New Roman" w:hAnsi="Times New Roman" w:cs="Times New Roman"/>
          <w:sz w:val="24"/>
          <w:szCs w:val="24"/>
        </w:rPr>
        <w:t xml:space="preserve"> esta consideración, se hacen los cálculos mostrados en la tabla 3, </w:t>
      </w:r>
      <w:r>
        <w:rPr>
          <w:rFonts w:ascii="Times New Roman" w:hAnsi="Times New Roman" w:cs="Times New Roman"/>
          <w:sz w:val="24"/>
          <w:szCs w:val="24"/>
        </w:rPr>
        <w:t>donde</w:t>
      </w:r>
      <w:r w:rsidRPr="00B40A1B">
        <w:rPr>
          <w:rFonts w:ascii="Times New Roman" w:hAnsi="Times New Roman" w:cs="Times New Roman"/>
          <w:sz w:val="24"/>
          <w:szCs w:val="24"/>
        </w:rPr>
        <w:t xml:space="preserve"> se observa que las proporciones de alumnos-maestro y alumnos-aula se encuentran muy por arriba de la media de la OCDE (2021), tanto </w:t>
      </w:r>
      <w:r>
        <w:rPr>
          <w:rFonts w:ascii="Times New Roman" w:hAnsi="Times New Roman" w:cs="Times New Roman"/>
          <w:sz w:val="24"/>
          <w:szCs w:val="24"/>
        </w:rPr>
        <w:t>en el ámbito internacional</w:t>
      </w:r>
      <w:r w:rsidRPr="00B40A1B">
        <w:rPr>
          <w:rFonts w:ascii="Times New Roman" w:hAnsi="Times New Roman" w:cs="Times New Roman"/>
          <w:sz w:val="24"/>
          <w:szCs w:val="24"/>
        </w:rPr>
        <w:t xml:space="preserve"> como en México, lo cual puede repercutir en la calidad de la educación.</w:t>
      </w:r>
    </w:p>
    <w:p w14:paraId="7FEFF5CE" w14:textId="77777777" w:rsidR="00E906A8" w:rsidRDefault="00E906A8" w:rsidP="00E906A8">
      <w:pPr>
        <w:spacing w:after="0" w:line="360" w:lineRule="auto"/>
        <w:jc w:val="both"/>
        <w:rPr>
          <w:rFonts w:ascii="Times New Roman" w:hAnsi="Times New Roman" w:cs="Times New Roman"/>
          <w:sz w:val="24"/>
          <w:szCs w:val="24"/>
        </w:rPr>
      </w:pPr>
    </w:p>
    <w:p w14:paraId="33B5CDC2" w14:textId="77777777" w:rsidR="00E906A8" w:rsidRDefault="00E906A8" w:rsidP="00E906A8">
      <w:pPr>
        <w:spacing w:after="0" w:line="360" w:lineRule="auto"/>
        <w:jc w:val="both"/>
        <w:rPr>
          <w:rFonts w:ascii="Times New Roman" w:hAnsi="Times New Roman" w:cs="Times New Roman"/>
          <w:sz w:val="24"/>
          <w:szCs w:val="24"/>
        </w:rPr>
      </w:pPr>
    </w:p>
    <w:p w14:paraId="5F03987C" w14:textId="77777777" w:rsidR="00EF72EB" w:rsidRDefault="00EF72EB" w:rsidP="00E906A8">
      <w:pPr>
        <w:spacing w:after="0" w:line="360" w:lineRule="auto"/>
        <w:jc w:val="both"/>
        <w:rPr>
          <w:rFonts w:ascii="Times New Roman" w:hAnsi="Times New Roman" w:cs="Times New Roman"/>
          <w:sz w:val="24"/>
          <w:szCs w:val="24"/>
        </w:rPr>
      </w:pPr>
    </w:p>
    <w:p w14:paraId="4AF20D60" w14:textId="77777777" w:rsidR="00EF72EB" w:rsidRDefault="00EF72EB" w:rsidP="00E906A8">
      <w:pPr>
        <w:spacing w:after="0" w:line="360" w:lineRule="auto"/>
        <w:jc w:val="both"/>
        <w:rPr>
          <w:rFonts w:ascii="Times New Roman" w:hAnsi="Times New Roman" w:cs="Times New Roman"/>
          <w:sz w:val="24"/>
          <w:szCs w:val="24"/>
        </w:rPr>
      </w:pPr>
    </w:p>
    <w:p w14:paraId="3E12F9B9" w14:textId="77777777" w:rsidR="00EF72EB" w:rsidRDefault="00EF72EB" w:rsidP="00E906A8">
      <w:pPr>
        <w:spacing w:after="0" w:line="360" w:lineRule="auto"/>
        <w:jc w:val="both"/>
        <w:rPr>
          <w:rFonts w:ascii="Times New Roman" w:hAnsi="Times New Roman" w:cs="Times New Roman"/>
          <w:sz w:val="24"/>
          <w:szCs w:val="24"/>
        </w:rPr>
      </w:pPr>
    </w:p>
    <w:p w14:paraId="015628B2" w14:textId="77777777" w:rsidR="00EF72EB" w:rsidRDefault="00EF72EB" w:rsidP="00E906A8">
      <w:pPr>
        <w:spacing w:after="0" w:line="360" w:lineRule="auto"/>
        <w:jc w:val="both"/>
        <w:rPr>
          <w:rFonts w:ascii="Times New Roman" w:hAnsi="Times New Roman" w:cs="Times New Roman"/>
          <w:sz w:val="24"/>
          <w:szCs w:val="24"/>
        </w:rPr>
      </w:pPr>
    </w:p>
    <w:p w14:paraId="4F8B8D3C" w14:textId="77777777" w:rsidR="00EF72EB" w:rsidRDefault="00EF72EB" w:rsidP="00E906A8">
      <w:pPr>
        <w:spacing w:after="0" w:line="360" w:lineRule="auto"/>
        <w:jc w:val="both"/>
        <w:rPr>
          <w:rFonts w:ascii="Times New Roman" w:hAnsi="Times New Roman" w:cs="Times New Roman"/>
          <w:sz w:val="24"/>
          <w:szCs w:val="24"/>
        </w:rPr>
      </w:pPr>
    </w:p>
    <w:p w14:paraId="607D99CE" w14:textId="77777777" w:rsidR="00EF72EB" w:rsidRDefault="00EF72EB" w:rsidP="00E906A8">
      <w:pPr>
        <w:spacing w:after="0" w:line="360" w:lineRule="auto"/>
        <w:jc w:val="both"/>
        <w:rPr>
          <w:rFonts w:ascii="Times New Roman" w:hAnsi="Times New Roman" w:cs="Times New Roman"/>
          <w:sz w:val="24"/>
          <w:szCs w:val="24"/>
        </w:rPr>
      </w:pPr>
    </w:p>
    <w:p w14:paraId="1DAAF7D6" w14:textId="77777777" w:rsidR="00EF72EB" w:rsidRDefault="00EF72EB" w:rsidP="00E906A8">
      <w:pPr>
        <w:spacing w:after="0" w:line="360" w:lineRule="auto"/>
        <w:jc w:val="both"/>
        <w:rPr>
          <w:rFonts w:ascii="Times New Roman" w:hAnsi="Times New Roman" w:cs="Times New Roman"/>
          <w:sz w:val="24"/>
          <w:szCs w:val="24"/>
        </w:rPr>
      </w:pPr>
    </w:p>
    <w:p w14:paraId="7007A9A7" w14:textId="77777777" w:rsidR="00EF72EB" w:rsidRDefault="00EF72EB" w:rsidP="00E906A8">
      <w:pPr>
        <w:spacing w:after="0" w:line="360" w:lineRule="auto"/>
        <w:jc w:val="both"/>
        <w:rPr>
          <w:rFonts w:ascii="Times New Roman" w:hAnsi="Times New Roman" w:cs="Times New Roman"/>
          <w:sz w:val="24"/>
          <w:szCs w:val="24"/>
        </w:rPr>
      </w:pPr>
    </w:p>
    <w:p w14:paraId="527CF23E" w14:textId="77777777" w:rsidR="00EF72EB" w:rsidRDefault="00EF72EB" w:rsidP="00E906A8">
      <w:pPr>
        <w:spacing w:after="0" w:line="360" w:lineRule="auto"/>
        <w:jc w:val="both"/>
        <w:rPr>
          <w:rFonts w:ascii="Times New Roman" w:hAnsi="Times New Roman" w:cs="Times New Roman"/>
          <w:sz w:val="24"/>
          <w:szCs w:val="24"/>
        </w:rPr>
      </w:pPr>
    </w:p>
    <w:p w14:paraId="4D1C4DA1" w14:textId="77777777" w:rsidR="00EF72EB" w:rsidRDefault="00EF72EB" w:rsidP="00E906A8">
      <w:pPr>
        <w:spacing w:after="0" w:line="360" w:lineRule="auto"/>
        <w:jc w:val="both"/>
        <w:rPr>
          <w:rFonts w:ascii="Times New Roman" w:hAnsi="Times New Roman" w:cs="Times New Roman"/>
          <w:sz w:val="24"/>
          <w:szCs w:val="24"/>
        </w:rPr>
      </w:pPr>
    </w:p>
    <w:p w14:paraId="56B2FAD3" w14:textId="77777777" w:rsidR="00EF72EB" w:rsidRDefault="00EF72EB" w:rsidP="00E906A8">
      <w:pPr>
        <w:spacing w:after="0" w:line="360" w:lineRule="auto"/>
        <w:jc w:val="both"/>
        <w:rPr>
          <w:rFonts w:ascii="Times New Roman" w:hAnsi="Times New Roman" w:cs="Times New Roman"/>
          <w:sz w:val="24"/>
          <w:szCs w:val="24"/>
        </w:rPr>
      </w:pPr>
    </w:p>
    <w:p w14:paraId="52F569FE" w14:textId="77777777" w:rsidR="00EF72EB" w:rsidRDefault="00EF72EB" w:rsidP="00E906A8">
      <w:pPr>
        <w:spacing w:after="0" w:line="360" w:lineRule="auto"/>
        <w:jc w:val="both"/>
        <w:rPr>
          <w:rFonts w:ascii="Times New Roman" w:hAnsi="Times New Roman" w:cs="Times New Roman"/>
          <w:sz w:val="24"/>
          <w:szCs w:val="24"/>
        </w:rPr>
      </w:pPr>
    </w:p>
    <w:p w14:paraId="32E56431" w14:textId="77777777" w:rsidR="00EF72EB" w:rsidRDefault="00EF72EB" w:rsidP="00E906A8">
      <w:pPr>
        <w:spacing w:after="0" w:line="360" w:lineRule="auto"/>
        <w:jc w:val="both"/>
        <w:rPr>
          <w:rFonts w:ascii="Times New Roman" w:hAnsi="Times New Roman" w:cs="Times New Roman"/>
          <w:sz w:val="24"/>
          <w:szCs w:val="24"/>
        </w:rPr>
      </w:pPr>
    </w:p>
    <w:p w14:paraId="5C7A4437" w14:textId="77777777" w:rsidR="00EF72EB" w:rsidRDefault="00EF72EB" w:rsidP="00E906A8">
      <w:pPr>
        <w:spacing w:after="0" w:line="360" w:lineRule="auto"/>
        <w:jc w:val="both"/>
        <w:rPr>
          <w:rFonts w:ascii="Times New Roman" w:hAnsi="Times New Roman" w:cs="Times New Roman"/>
          <w:sz w:val="24"/>
          <w:szCs w:val="24"/>
        </w:rPr>
      </w:pPr>
    </w:p>
    <w:p w14:paraId="32D721E8" w14:textId="77777777" w:rsidR="00EF72EB" w:rsidRDefault="00EF72EB" w:rsidP="00E906A8">
      <w:pPr>
        <w:spacing w:after="0" w:line="360" w:lineRule="auto"/>
        <w:jc w:val="both"/>
        <w:rPr>
          <w:rFonts w:ascii="Times New Roman" w:hAnsi="Times New Roman" w:cs="Times New Roman"/>
          <w:sz w:val="24"/>
          <w:szCs w:val="24"/>
        </w:rPr>
      </w:pPr>
    </w:p>
    <w:p w14:paraId="677CE3EF" w14:textId="77777777" w:rsidR="00EF72EB" w:rsidRDefault="00EF72EB" w:rsidP="00E906A8">
      <w:pPr>
        <w:spacing w:after="0" w:line="360" w:lineRule="auto"/>
        <w:jc w:val="both"/>
        <w:rPr>
          <w:rFonts w:ascii="Times New Roman" w:hAnsi="Times New Roman" w:cs="Times New Roman"/>
          <w:sz w:val="24"/>
          <w:szCs w:val="24"/>
        </w:rPr>
      </w:pPr>
    </w:p>
    <w:p w14:paraId="7BD80BAF" w14:textId="77777777" w:rsidR="00EF72EB" w:rsidRPr="00B40A1B" w:rsidRDefault="00EF72EB" w:rsidP="00E906A8">
      <w:pPr>
        <w:spacing w:after="0" w:line="360" w:lineRule="auto"/>
        <w:jc w:val="both"/>
        <w:rPr>
          <w:rFonts w:ascii="Times New Roman" w:hAnsi="Times New Roman" w:cs="Times New Roman"/>
          <w:sz w:val="24"/>
          <w:szCs w:val="24"/>
        </w:rPr>
      </w:pPr>
    </w:p>
    <w:p w14:paraId="60A350EF"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b/>
          <w:sz w:val="24"/>
          <w:szCs w:val="24"/>
        </w:rPr>
        <w:lastRenderedPageBreak/>
        <w:t>Tabla 3.</w:t>
      </w:r>
      <w:r w:rsidRPr="00B40A1B">
        <w:rPr>
          <w:rFonts w:ascii="Times New Roman" w:hAnsi="Times New Roman" w:cs="Times New Roman"/>
          <w:sz w:val="24"/>
          <w:szCs w:val="24"/>
        </w:rPr>
        <w:t xml:space="preserve"> Proporciones de alumnos por maestro y de alumnos por aula</w:t>
      </w:r>
    </w:p>
    <w:tbl>
      <w:tblPr>
        <w:tblStyle w:val="Tablaconcuadrcula"/>
        <w:tblW w:w="0" w:type="auto"/>
        <w:tblLook w:val="04A0" w:firstRow="1" w:lastRow="0" w:firstColumn="1" w:lastColumn="0" w:noHBand="0" w:noVBand="1"/>
      </w:tblPr>
      <w:tblGrid>
        <w:gridCol w:w="1115"/>
        <w:gridCol w:w="1168"/>
        <w:gridCol w:w="2029"/>
        <w:gridCol w:w="1336"/>
        <w:gridCol w:w="1094"/>
        <w:gridCol w:w="1439"/>
        <w:gridCol w:w="1439"/>
      </w:tblGrid>
      <w:tr w:rsidR="00E906A8" w:rsidRPr="00EF72EB" w14:paraId="0024EE44" w14:textId="77777777" w:rsidTr="00BA35A8">
        <w:tc>
          <w:tcPr>
            <w:tcW w:w="1201" w:type="dxa"/>
            <w:vAlign w:val="center"/>
          </w:tcPr>
          <w:p w14:paraId="7464C945"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Año</w:t>
            </w:r>
          </w:p>
        </w:tc>
        <w:tc>
          <w:tcPr>
            <w:tcW w:w="1209" w:type="dxa"/>
            <w:vAlign w:val="center"/>
          </w:tcPr>
          <w:p w14:paraId="598A6436"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Periodo</w:t>
            </w:r>
          </w:p>
        </w:tc>
        <w:tc>
          <w:tcPr>
            <w:tcW w:w="1727" w:type="dxa"/>
            <w:vAlign w:val="center"/>
          </w:tcPr>
          <w:p w14:paraId="2D33471B"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Matrícula/</w:t>
            </w:r>
            <w:proofErr w:type="gramStart"/>
            <w:r w:rsidRPr="00EF72EB">
              <w:rPr>
                <w:rFonts w:ascii="Times New Roman" w:hAnsi="Times New Roman" w:cs="Times New Roman"/>
                <w:sz w:val="24"/>
                <w:szCs w:val="24"/>
              </w:rPr>
              <w:t>alumnos real</w:t>
            </w:r>
            <w:proofErr w:type="gramEnd"/>
          </w:p>
        </w:tc>
        <w:tc>
          <w:tcPr>
            <w:tcW w:w="1385" w:type="dxa"/>
            <w:vAlign w:val="center"/>
          </w:tcPr>
          <w:p w14:paraId="233BA855"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Maestros</w:t>
            </w:r>
          </w:p>
        </w:tc>
        <w:tc>
          <w:tcPr>
            <w:tcW w:w="1158" w:type="dxa"/>
            <w:vAlign w:val="center"/>
          </w:tcPr>
          <w:p w14:paraId="42B59055"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Aulas</w:t>
            </w:r>
          </w:p>
        </w:tc>
        <w:tc>
          <w:tcPr>
            <w:tcW w:w="1470" w:type="dxa"/>
            <w:vAlign w:val="center"/>
          </w:tcPr>
          <w:p w14:paraId="4A6EE359"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Proporción alumnos-maestro</w:t>
            </w:r>
          </w:p>
        </w:tc>
        <w:tc>
          <w:tcPr>
            <w:tcW w:w="1470" w:type="dxa"/>
            <w:vAlign w:val="center"/>
          </w:tcPr>
          <w:p w14:paraId="1B149856"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Proporción alumnos-aula</w:t>
            </w:r>
          </w:p>
        </w:tc>
      </w:tr>
      <w:tr w:rsidR="00E906A8" w:rsidRPr="00EF72EB" w14:paraId="170C1D25" w14:textId="77777777" w:rsidTr="00BA35A8">
        <w:tc>
          <w:tcPr>
            <w:tcW w:w="1201" w:type="dxa"/>
            <w:vMerge w:val="restart"/>
            <w:vAlign w:val="center"/>
          </w:tcPr>
          <w:p w14:paraId="23D56412"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2010</w:t>
            </w:r>
          </w:p>
        </w:tc>
        <w:tc>
          <w:tcPr>
            <w:tcW w:w="1209" w:type="dxa"/>
            <w:vAlign w:val="center"/>
          </w:tcPr>
          <w:p w14:paraId="4C6CD750"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727" w:type="dxa"/>
            <w:vAlign w:val="center"/>
          </w:tcPr>
          <w:p w14:paraId="068CF8F3"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43</w:t>
            </w:r>
          </w:p>
        </w:tc>
        <w:tc>
          <w:tcPr>
            <w:tcW w:w="1385" w:type="dxa"/>
            <w:vAlign w:val="center"/>
          </w:tcPr>
          <w:p w14:paraId="6937306E"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5</w:t>
            </w:r>
          </w:p>
        </w:tc>
        <w:tc>
          <w:tcPr>
            <w:tcW w:w="1158" w:type="dxa"/>
            <w:vAlign w:val="center"/>
          </w:tcPr>
          <w:p w14:paraId="0549E7F9"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w:t>
            </w:r>
          </w:p>
        </w:tc>
        <w:tc>
          <w:tcPr>
            <w:tcW w:w="1470" w:type="dxa"/>
            <w:vAlign w:val="center"/>
          </w:tcPr>
          <w:p w14:paraId="7F54E02B"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8.60</w:t>
            </w:r>
          </w:p>
        </w:tc>
        <w:tc>
          <w:tcPr>
            <w:tcW w:w="1470" w:type="dxa"/>
            <w:vAlign w:val="center"/>
          </w:tcPr>
          <w:p w14:paraId="7628D1F8"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43.00</w:t>
            </w:r>
          </w:p>
        </w:tc>
      </w:tr>
      <w:tr w:rsidR="00E906A8" w:rsidRPr="00EF72EB" w14:paraId="2BAFDCC8" w14:textId="77777777" w:rsidTr="00BA35A8">
        <w:tc>
          <w:tcPr>
            <w:tcW w:w="1201" w:type="dxa"/>
            <w:vMerge/>
            <w:vAlign w:val="center"/>
          </w:tcPr>
          <w:p w14:paraId="46C6C645" w14:textId="77777777" w:rsidR="00E906A8" w:rsidRPr="00EF72EB" w:rsidRDefault="00E906A8" w:rsidP="00BA35A8">
            <w:pPr>
              <w:spacing w:line="360" w:lineRule="auto"/>
              <w:jc w:val="center"/>
              <w:rPr>
                <w:rFonts w:ascii="Times New Roman" w:hAnsi="Times New Roman" w:cs="Times New Roman"/>
                <w:sz w:val="24"/>
                <w:szCs w:val="24"/>
              </w:rPr>
            </w:pPr>
          </w:p>
        </w:tc>
        <w:tc>
          <w:tcPr>
            <w:tcW w:w="1209" w:type="dxa"/>
            <w:vAlign w:val="center"/>
          </w:tcPr>
          <w:p w14:paraId="52B116E3"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727" w:type="dxa"/>
            <w:vAlign w:val="center"/>
          </w:tcPr>
          <w:p w14:paraId="6EC7E9CA"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38</w:t>
            </w:r>
          </w:p>
        </w:tc>
        <w:tc>
          <w:tcPr>
            <w:tcW w:w="1385" w:type="dxa"/>
            <w:vAlign w:val="center"/>
          </w:tcPr>
          <w:p w14:paraId="0660D6BC"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5</w:t>
            </w:r>
          </w:p>
        </w:tc>
        <w:tc>
          <w:tcPr>
            <w:tcW w:w="1158" w:type="dxa"/>
            <w:vAlign w:val="center"/>
          </w:tcPr>
          <w:p w14:paraId="4C1A9096"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w:t>
            </w:r>
          </w:p>
        </w:tc>
        <w:tc>
          <w:tcPr>
            <w:tcW w:w="1470" w:type="dxa"/>
            <w:vAlign w:val="center"/>
          </w:tcPr>
          <w:p w14:paraId="32299D5D"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7.60</w:t>
            </w:r>
          </w:p>
        </w:tc>
        <w:tc>
          <w:tcPr>
            <w:tcW w:w="1470" w:type="dxa"/>
            <w:vAlign w:val="center"/>
          </w:tcPr>
          <w:p w14:paraId="0186CE95"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38.00</w:t>
            </w:r>
          </w:p>
        </w:tc>
      </w:tr>
      <w:tr w:rsidR="00E906A8" w:rsidRPr="00EF72EB" w14:paraId="765CEE84" w14:textId="77777777" w:rsidTr="00BA35A8">
        <w:tc>
          <w:tcPr>
            <w:tcW w:w="1201" w:type="dxa"/>
            <w:vMerge w:val="restart"/>
            <w:vAlign w:val="center"/>
          </w:tcPr>
          <w:p w14:paraId="14B5B668"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2011</w:t>
            </w:r>
          </w:p>
        </w:tc>
        <w:tc>
          <w:tcPr>
            <w:tcW w:w="1209" w:type="dxa"/>
            <w:vAlign w:val="center"/>
          </w:tcPr>
          <w:p w14:paraId="1A237948"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727" w:type="dxa"/>
            <w:vAlign w:val="center"/>
          </w:tcPr>
          <w:p w14:paraId="5DF0718B"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143</w:t>
            </w:r>
          </w:p>
        </w:tc>
        <w:tc>
          <w:tcPr>
            <w:tcW w:w="1385" w:type="dxa"/>
            <w:vAlign w:val="center"/>
          </w:tcPr>
          <w:p w14:paraId="6C40D465"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20</w:t>
            </w:r>
          </w:p>
        </w:tc>
        <w:tc>
          <w:tcPr>
            <w:tcW w:w="1158" w:type="dxa"/>
            <w:vAlign w:val="center"/>
          </w:tcPr>
          <w:p w14:paraId="0E21289F"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w:t>
            </w:r>
          </w:p>
        </w:tc>
        <w:tc>
          <w:tcPr>
            <w:tcW w:w="1470" w:type="dxa"/>
            <w:vAlign w:val="center"/>
          </w:tcPr>
          <w:p w14:paraId="29200E0A"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7.15</w:t>
            </w:r>
          </w:p>
        </w:tc>
        <w:tc>
          <w:tcPr>
            <w:tcW w:w="1470" w:type="dxa"/>
            <w:vAlign w:val="center"/>
          </w:tcPr>
          <w:p w14:paraId="4DC76AE7"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35.75</w:t>
            </w:r>
          </w:p>
        </w:tc>
      </w:tr>
      <w:tr w:rsidR="00E906A8" w:rsidRPr="00EF72EB" w14:paraId="6A84907E" w14:textId="77777777" w:rsidTr="00BA35A8">
        <w:tc>
          <w:tcPr>
            <w:tcW w:w="1201" w:type="dxa"/>
            <w:vMerge/>
            <w:vAlign w:val="center"/>
          </w:tcPr>
          <w:p w14:paraId="66372C8C" w14:textId="77777777" w:rsidR="00E906A8" w:rsidRPr="00EF72EB" w:rsidRDefault="00E906A8" w:rsidP="00BA35A8">
            <w:pPr>
              <w:spacing w:line="360" w:lineRule="auto"/>
              <w:jc w:val="center"/>
              <w:rPr>
                <w:rFonts w:ascii="Times New Roman" w:hAnsi="Times New Roman" w:cs="Times New Roman"/>
                <w:sz w:val="24"/>
                <w:szCs w:val="24"/>
              </w:rPr>
            </w:pPr>
          </w:p>
        </w:tc>
        <w:tc>
          <w:tcPr>
            <w:tcW w:w="1209" w:type="dxa"/>
            <w:vAlign w:val="center"/>
          </w:tcPr>
          <w:p w14:paraId="6DB4D498"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727" w:type="dxa"/>
            <w:vAlign w:val="center"/>
          </w:tcPr>
          <w:p w14:paraId="4D4CADF9"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266</w:t>
            </w:r>
          </w:p>
        </w:tc>
        <w:tc>
          <w:tcPr>
            <w:tcW w:w="1385" w:type="dxa"/>
            <w:vAlign w:val="center"/>
          </w:tcPr>
          <w:p w14:paraId="11BB12E2"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26</w:t>
            </w:r>
          </w:p>
        </w:tc>
        <w:tc>
          <w:tcPr>
            <w:tcW w:w="1158" w:type="dxa"/>
            <w:vAlign w:val="center"/>
          </w:tcPr>
          <w:p w14:paraId="50D03161"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6</w:t>
            </w:r>
          </w:p>
        </w:tc>
        <w:tc>
          <w:tcPr>
            <w:tcW w:w="1470" w:type="dxa"/>
            <w:vAlign w:val="center"/>
          </w:tcPr>
          <w:p w14:paraId="5E0348CD"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10.23</w:t>
            </w:r>
          </w:p>
        </w:tc>
        <w:tc>
          <w:tcPr>
            <w:tcW w:w="1470" w:type="dxa"/>
            <w:vAlign w:val="center"/>
          </w:tcPr>
          <w:p w14:paraId="3F0CD643"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44.33</w:t>
            </w:r>
          </w:p>
        </w:tc>
      </w:tr>
      <w:tr w:rsidR="00E906A8" w:rsidRPr="00EF72EB" w14:paraId="1B11BDB7" w14:textId="77777777" w:rsidTr="00BA35A8">
        <w:tc>
          <w:tcPr>
            <w:tcW w:w="1201" w:type="dxa"/>
            <w:vMerge w:val="restart"/>
            <w:vAlign w:val="center"/>
          </w:tcPr>
          <w:p w14:paraId="7AA82EE7"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2012</w:t>
            </w:r>
          </w:p>
        </w:tc>
        <w:tc>
          <w:tcPr>
            <w:tcW w:w="1209" w:type="dxa"/>
            <w:vAlign w:val="center"/>
          </w:tcPr>
          <w:p w14:paraId="211C3ACC"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727" w:type="dxa"/>
            <w:vAlign w:val="center"/>
          </w:tcPr>
          <w:p w14:paraId="530866B8"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253</w:t>
            </w:r>
          </w:p>
        </w:tc>
        <w:tc>
          <w:tcPr>
            <w:tcW w:w="1385" w:type="dxa"/>
            <w:vAlign w:val="center"/>
          </w:tcPr>
          <w:p w14:paraId="04598D0B"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26</w:t>
            </w:r>
          </w:p>
        </w:tc>
        <w:tc>
          <w:tcPr>
            <w:tcW w:w="1158" w:type="dxa"/>
            <w:vAlign w:val="center"/>
          </w:tcPr>
          <w:p w14:paraId="7A849D8F"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6</w:t>
            </w:r>
          </w:p>
        </w:tc>
        <w:tc>
          <w:tcPr>
            <w:tcW w:w="1470" w:type="dxa"/>
            <w:vAlign w:val="center"/>
          </w:tcPr>
          <w:p w14:paraId="4C9D6A7D"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9.73</w:t>
            </w:r>
          </w:p>
        </w:tc>
        <w:tc>
          <w:tcPr>
            <w:tcW w:w="1470" w:type="dxa"/>
            <w:vAlign w:val="center"/>
          </w:tcPr>
          <w:p w14:paraId="4E0B1AD8"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42.17</w:t>
            </w:r>
          </w:p>
        </w:tc>
      </w:tr>
      <w:tr w:rsidR="00E906A8" w:rsidRPr="00EF72EB" w14:paraId="484D05BF" w14:textId="77777777" w:rsidTr="00BA35A8">
        <w:tc>
          <w:tcPr>
            <w:tcW w:w="1201" w:type="dxa"/>
            <w:vMerge/>
            <w:vAlign w:val="center"/>
          </w:tcPr>
          <w:p w14:paraId="12A7E8E1" w14:textId="77777777" w:rsidR="00E906A8" w:rsidRPr="00EF72EB" w:rsidRDefault="00E906A8" w:rsidP="00BA35A8">
            <w:pPr>
              <w:spacing w:line="360" w:lineRule="auto"/>
              <w:jc w:val="center"/>
              <w:rPr>
                <w:rFonts w:ascii="Times New Roman" w:hAnsi="Times New Roman" w:cs="Times New Roman"/>
                <w:sz w:val="24"/>
                <w:szCs w:val="24"/>
              </w:rPr>
            </w:pPr>
          </w:p>
        </w:tc>
        <w:tc>
          <w:tcPr>
            <w:tcW w:w="1209" w:type="dxa"/>
            <w:vAlign w:val="center"/>
          </w:tcPr>
          <w:p w14:paraId="4E9DB995"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727" w:type="dxa"/>
            <w:vAlign w:val="center"/>
          </w:tcPr>
          <w:p w14:paraId="13E56BAA"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743</w:t>
            </w:r>
          </w:p>
        </w:tc>
        <w:tc>
          <w:tcPr>
            <w:tcW w:w="1385" w:type="dxa"/>
            <w:vAlign w:val="center"/>
          </w:tcPr>
          <w:p w14:paraId="636006C3"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29</w:t>
            </w:r>
          </w:p>
        </w:tc>
        <w:tc>
          <w:tcPr>
            <w:tcW w:w="1158" w:type="dxa"/>
            <w:vAlign w:val="center"/>
          </w:tcPr>
          <w:p w14:paraId="75F054E8"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17</w:t>
            </w:r>
          </w:p>
        </w:tc>
        <w:tc>
          <w:tcPr>
            <w:tcW w:w="1470" w:type="dxa"/>
            <w:vAlign w:val="center"/>
          </w:tcPr>
          <w:p w14:paraId="1FF641F8"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25.62</w:t>
            </w:r>
          </w:p>
        </w:tc>
        <w:tc>
          <w:tcPr>
            <w:tcW w:w="1470" w:type="dxa"/>
            <w:vAlign w:val="center"/>
          </w:tcPr>
          <w:p w14:paraId="454D79F8"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43.71</w:t>
            </w:r>
          </w:p>
        </w:tc>
      </w:tr>
      <w:tr w:rsidR="00E906A8" w:rsidRPr="00EF72EB" w14:paraId="248EA1BC" w14:textId="77777777" w:rsidTr="00BA35A8">
        <w:tc>
          <w:tcPr>
            <w:tcW w:w="1201" w:type="dxa"/>
            <w:vMerge w:val="restart"/>
            <w:vAlign w:val="center"/>
          </w:tcPr>
          <w:p w14:paraId="4DE24461"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2013</w:t>
            </w:r>
          </w:p>
        </w:tc>
        <w:tc>
          <w:tcPr>
            <w:tcW w:w="1209" w:type="dxa"/>
            <w:vAlign w:val="center"/>
          </w:tcPr>
          <w:p w14:paraId="7C662ED4"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727" w:type="dxa"/>
            <w:vAlign w:val="center"/>
          </w:tcPr>
          <w:p w14:paraId="771F62F0"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603</w:t>
            </w:r>
          </w:p>
        </w:tc>
        <w:tc>
          <w:tcPr>
            <w:tcW w:w="1385" w:type="dxa"/>
            <w:vAlign w:val="center"/>
          </w:tcPr>
          <w:p w14:paraId="0A238EFF"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28</w:t>
            </w:r>
          </w:p>
        </w:tc>
        <w:tc>
          <w:tcPr>
            <w:tcW w:w="1158" w:type="dxa"/>
            <w:vAlign w:val="center"/>
          </w:tcPr>
          <w:p w14:paraId="11317F37"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17</w:t>
            </w:r>
          </w:p>
        </w:tc>
        <w:tc>
          <w:tcPr>
            <w:tcW w:w="1470" w:type="dxa"/>
            <w:vAlign w:val="center"/>
          </w:tcPr>
          <w:p w14:paraId="32EA2BC3"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21.54</w:t>
            </w:r>
          </w:p>
        </w:tc>
        <w:tc>
          <w:tcPr>
            <w:tcW w:w="1470" w:type="dxa"/>
            <w:vAlign w:val="center"/>
          </w:tcPr>
          <w:p w14:paraId="5C9D95F4"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35.47</w:t>
            </w:r>
          </w:p>
        </w:tc>
      </w:tr>
      <w:tr w:rsidR="00E906A8" w:rsidRPr="00EF72EB" w14:paraId="57EF9E7A" w14:textId="77777777" w:rsidTr="00BA35A8">
        <w:tc>
          <w:tcPr>
            <w:tcW w:w="1201" w:type="dxa"/>
            <w:vMerge/>
            <w:vAlign w:val="center"/>
          </w:tcPr>
          <w:p w14:paraId="0EDF78F3" w14:textId="77777777" w:rsidR="00E906A8" w:rsidRPr="00EF72EB" w:rsidRDefault="00E906A8" w:rsidP="00BA35A8">
            <w:pPr>
              <w:spacing w:line="360" w:lineRule="auto"/>
              <w:jc w:val="center"/>
              <w:rPr>
                <w:rFonts w:ascii="Times New Roman" w:hAnsi="Times New Roman" w:cs="Times New Roman"/>
                <w:sz w:val="24"/>
                <w:szCs w:val="24"/>
              </w:rPr>
            </w:pPr>
          </w:p>
        </w:tc>
        <w:tc>
          <w:tcPr>
            <w:tcW w:w="1209" w:type="dxa"/>
            <w:vAlign w:val="center"/>
          </w:tcPr>
          <w:p w14:paraId="2E2FB8FA"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727" w:type="dxa"/>
            <w:vAlign w:val="center"/>
          </w:tcPr>
          <w:p w14:paraId="77D81939"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771</w:t>
            </w:r>
          </w:p>
        </w:tc>
        <w:tc>
          <w:tcPr>
            <w:tcW w:w="1385" w:type="dxa"/>
            <w:vAlign w:val="center"/>
          </w:tcPr>
          <w:p w14:paraId="384C87B5"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28</w:t>
            </w:r>
          </w:p>
        </w:tc>
        <w:tc>
          <w:tcPr>
            <w:tcW w:w="1158" w:type="dxa"/>
            <w:vAlign w:val="center"/>
          </w:tcPr>
          <w:p w14:paraId="6AFF0916"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17</w:t>
            </w:r>
          </w:p>
        </w:tc>
        <w:tc>
          <w:tcPr>
            <w:tcW w:w="1470" w:type="dxa"/>
            <w:vAlign w:val="center"/>
          </w:tcPr>
          <w:p w14:paraId="550C8521"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27.54</w:t>
            </w:r>
          </w:p>
        </w:tc>
        <w:tc>
          <w:tcPr>
            <w:tcW w:w="1470" w:type="dxa"/>
            <w:vAlign w:val="center"/>
          </w:tcPr>
          <w:p w14:paraId="5C5C31CE"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45.35</w:t>
            </w:r>
          </w:p>
        </w:tc>
      </w:tr>
      <w:tr w:rsidR="00E906A8" w:rsidRPr="00EF72EB" w14:paraId="40B9ED4F" w14:textId="77777777" w:rsidTr="00BA35A8">
        <w:tc>
          <w:tcPr>
            <w:tcW w:w="1201" w:type="dxa"/>
            <w:vMerge w:val="restart"/>
            <w:vAlign w:val="center"/>
          </w:tcPr>
          <w:p w14:paraId="1E9F84B7"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2014</w:t>
            </w:r>
          </w:p>
        </w:tc>
        <w:tc>
          <w:tcPr>
            <w:tcW w:w="1209" w:type="dxa"/>
            <w:vAlign w:val="center"/>
          </w:tcPr>
          <w:p w14:paraId="68B32483"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727" w:type="dxa"/>
            <w:vAlign w:val="center"/>
          </w:tcPr>
          <w:p w14:paraId="3B8CB318"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713</w:t>
            </w:r>
          </w:p>
        </w:tc>
        <w:tc>
          <w:tcPr>
            <w:tcW w:w="1385" w:type="dxa"/>
            <w:vAlign w:val="center"/>
          </w:tcPr>
          <w:p w14:paraId="1FBF8313"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30</w:t>
            </w:r>
          </w:p>
        </w:tc>
        <w:tc>
          <w:tcPr>
            <w:tcW w:w="1158" w:type="dxa"/>
            <w:vAlign w:val="center"/>
          </w:tcPr>
          <w:p w14:paraId="11144433"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17</w:t>
            </w:r>
          </w:p>
        </w:tc>
        <w:tc>
          <w:tcPr>
            <w:tcW w:w="1470" w:type="dxa"/>
            <w:vAlign w:val="center"/>
          </w:tcPr>
          <w:p w14:paraId="51891944"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23.77</w:t>
            </w:r>
          </w:p>
        </w:tc>
        <w:tc>
          <w:tcPr>
            <w:tcW w:w="1470" w:type="dxa"/>
            <w:vAlign w:val="center"/>
          </w:tcPr>
          <w:p w14:paraId="139B1D26"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41.94</w:t>
            </w:r>
          </w:p>
        </w:tc>
      </w:tr>
      <w:tr w:rsidR="00E906A8" w:rsidRPr="00EF72EB" w14:paraId="4E2732DC" w14:textId="77777777" w:rsidTr="00BA35A8">
        <w:tc>
          <w:tcPr>
            <w:tcW w:w="1201" w:type="dxa"/>
            <w:vMerge/>
            <w:vAlign w:val="center"/>
          </w:tcPr>
          <w:p w14:paraId="37D1B383" w14:textId="77777777" w:rsidR="00E906A8" w:rsidRPr="00EF72EB" w:rsidRDefault="00E906A8" w:rsidP="00BA35A8">
            <w:pPr>
              <w:spacing w:line="360" w:lineRule="auto"/>
              <w:jc w:val="center"/>
              <w:rPr>
                <w:rFonts w:ascii="Times New Roman" w:hAnsi="Times New Roman" w:cs="Times New Roman"/>
                <w:sz w:val="24"/>
                <w:szCs w:val="24"/>
              </w:rPr>
            </w:pPr>
          </w:p>
        </w:tc>
        <w:tc>
          <w:tcPr>
            <w:tcW w:w="1209" w:type="dxa"/>
            <w:vAlign w:val="center"/>
          </w:tcPr>
          <w:p w14:paraId="02E06AD5"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727" w:type="dxa"/>
            <w:vAlign w:val="center"/>
          </w:tcPr>
          <w:p w14:paraId="766F105E"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856</w:t>
            </w:r>
          </w:p>
        </w:tc>
        <w:tc>
          <w:tcPr>
            <w:tcW w:w="1385" w:type="dxa"/>
            <w:vAlign w:val="center"/>
          </w:tcPr>
          <w:p w14:paraId="1DD3DFB0"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31</w:t>
            </w:r>
          </w:p>
        </w:tc>
        <w:tc>
          <w:tcPr>
            <w:tcW w:w="1158" w:type="dxa"/>
            <w:vAlign w:val="center"/>
          </w:tcPr>
          <w:p w14:paraId="64391EF4"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19</w:t>
            </w:r>
          </w:p>
        </w:tc>
        <w:tc>
          <w:tcPr>
            <w:tcW w:w="1470" w:type="dxa"/>
            <w:vAlign w:val="center"/>
          </w:tcPr>
          <w:p w14:paraId="7E65636F"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27.61</w:t>
            </w:r>
          </w:p>
        </w:tc>
        <w:tc>
          <w:tcPr>
            <w:tcW w:w="1470" w:type="dxa"/>
            <w:vAlign w:val="center"/>
          </w:tcPr>
          <w:p w14:paraId="12A48FA4"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45.05</w:t>
            </w:r>
          </w:p>
        </w:tc>
      </w:tr>
      <w:tr w:rsidR="00E906A8" w:rsidRPr="00EF72EB" w14:paraId="6BB9EAA3" w14:textId="77777777" w:rsidTr="00BA35A8">
        <w:tc>
          <w:tcPr>
            <w:tcW w:w="1201" w:type="dxa"/>
            <w:vMerge w:val="restart"/>
            <w:vAlign w:val="center"/>
          </w:tcPr>
          <w:p w14:paraId="50D7092C"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2015</w:t>
            </w:r>
          </w:p>
        </w:tc>
        <w:tc>
          <w:tcPr>
            <w:tcW w:w="1209" w:type="dxa"/>
            <w:vAlign w:val="center"/>
          </w:tcPr>
          <w:p w14:paraId="6487C25C"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727" w:type="dxa"/>
            <w:vAlign w:val="center"/>
          </w:tcPr>
          <w:p w14:paraId="47383A68"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736</w:t>
            </w:r>
          </w:p>
        </w:tc>
        <w:tc>
          <w:tcPr>
            <w:tcW w:w="1385" w:type="dxa"/>
            <w:vAlign w:val="center"/>
          </w:tcPr>
          <w:p w14:paraId="532592B4"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30</w:t>
            </w:r>
          </w:p>
        </w:tc>
        <w:tc>
          <w:tcPr>
            <w:tcW w:w="1158" w:type="dxa"/>
            <w:vAlign w:val="center"/>
          </w:tcPr>
          <w:p w14:paraId="6379E4F2"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19</w:t>
            </w:r>
          </w:p>
        </w:tc>
        <w:tc>
          <w:tcPr>
            <w:tcW w:w="1470" w:type="dxa"/>
            <w:vAlign w:val="center"/>
          </w:tcPr>
          <w:p w14:paraId="565104C9"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24.53</w:t>
            </w:r>
          </w:p>
        </w:tc>
        <w:tc>
          <w:tcPr>
            <w:tcW w:w="1470" w:type="dxa"/>
            <w:vAlign w:val="center"/>
          </w:tcPr>
          <w:p w14:paraId="7D3169EF"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38.74</w:t>
            </w:r>
          </w:p>
        </w:tc>
      </w:tr>
      <w:tr w:rsidR="00E906A8" w:rsidRPr="00EF72EB" w14:paraId="5341115F" w14:textId="77777777" w:rsidTr="00BA35A8">
        <w:tc>
          <w:tcPr>
            <w:tcW w:w="1201" w:type="dxa"/>
            <w:vMerge/>
            <w:vAlign w:val="center"/>
          </w:tcPr>
          <w:p w14:paraId="566B4FF2" w14:textId="77777777" w:rsidR="00E906A8" w:rsidRPr="00EF72EB" w:rsidRDefault="00E906A8" w:rsidP="00BA35A8">
            <w:pPr>
              <w:spacing w:line="360" w:lineRule="auto"/>
              <w:jc w:val="center"/>
              <w:rPr>
                <w:rFonts w:ascii="Times New Roman" w:hAnsi="Times New Roman" w:cs="Times New Roman"/>
                <w:sz w:val="24"/>
                <w:szCs w:val="24"/>
              </w:rPr>
            </w:pPr>
          </w:p>
        </w:tc>
        <w:tc>
          <w:tcPr>
            <w:tcW w:w="1209" w:type="dxa"/>
            <w:vAlign w:val="center"/>
          </w:tcPr>
          <w:p w14:paraId="6DE6E3EF"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727" w:type="dxa"/>
            <w:vAlign w:val="center"/>
          </w:tcPr>
          <w:p w14:paraId="4DC32CAD"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772</w:t>
            </w:r>
          </w:p>
        </w:tc>
        <w:tc>
          <w:tcPr>
            <w:tcW w:w="1385" w:type="dxa"/>
            <w:vAlign w:val="center"/>
          </w:tcPr>
          <w:p w14:paraId="5395D591"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30</w:t>
            </w:r>
          </w:p>
        </w:tc>
        <w:tc>
          <w:tcPr>
            <w:tcW w:w="1158" w:type="dxa"/>
            <w:vAlign w:val="center"/>
          </w:tcPr>
          <w:p w14:paraId="362F0B05"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19</w:t>
            </w:r>
          </w:p>
        </w:tc>
        <w:tc>
          <w:tcPr>
            <w:tcW w:w="1470" w:type="dxa"/>
            <w:vAlign w:val="center"/>
          </w:tcPr>
          <w:p w14:paraId="45C69582"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25.73</w:t>
            </w:r>
          </w:p>
        </w:tc>
        <w:tc>
          <w:tcPr>
            <w:tcW w:w="1470" w:type="dxa"/>
            <w:vAlign w:val="center"/>
          </w:tcPr>
          <w:p w14:paraId="6E627C22"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40.63</w:t>
            </w:r>
          </w:p>
        </w:tc>
      </w:tr>
      <w:tr w:rsidR="00E906A8" w:rsidRPr="00EF72EB" w14:paraId="0944B8B1" w14:textId="77777777" w:rsidTr="00BA35A8">
        <w:tc>
          <w:tcPr>
            <w:tcW w:w="1201" w:type="dxa"/>
            <w:vMerge w:val="restart"/>
            <w:vAlign w:val="center"/>
          </w:tcPr>
          <w:p w14:paraId="02444E72"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2016</w:t>
            </w:r>
          </w:p>
        </w:tc>
        <w:tc>
          <w:tcPr>
            <w:tcW w:w="1209" w:type="dxa"/>
            <w:vAlign w:val="center"/>
          </w:tcPr>
          <w:p w14:paraId="1182123B"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727" w:type="dxa"/>
            <w:vAlign w:val="center"/>
          </w:tcPr>
          <w:p w14:paraId="4602185C"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660</w:t>
            </w:r>
          </w:p>
        </w:tc>
        <w:tc>
          <w:tcPr>
            <w:tcW w:w="1385" w:type="dxa"/>
            <w:vAlign w:val="center"/>
          </w:tcPr>
          <w:p w14:paraId="596D515E"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32</w:t>
            </w:r>
          </w:p>
        </w:tc>
        <w:tc>
          <w:tcPr>
            <w:tcW w:w="1158" w:type="dxa"/>
            <w:vAlign w:val="center"/>
          </w:tcPr>
          <w:p w14:paraId="51D77C15"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19</w:t>
            </w:r>
          </w:p>
        </w:tc>
        <w:tc>
          <w:tcPr>
            <w:tcW w:w="1470" w:type="dxa"/>
            <w:vAlign w:val="center"/>
          </w:tcPr>
          <w:p w14:paraId="52C011E9"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20.63</w:t>
            </w:r>
          </w:p>
        </w:tc>
        <w:tc>
          <w:tcPr>
            <w:tcW w:w="1470" w:type="dxa"/>
            <w:vAlign w:val="center"/>
          </w:tcPr>
          <w:p w14:paraId="2D7C0125"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34.74</w:t>
            </w:r>
          </w:p>
        </w:tc>
      </w:tr>
      <w:tr w:rsidR="00E906A8" w:rsidRPr="00EF72EB" w14:paraId="5ACACD95" w14:textId="77777777" w:rsidTr="00BA35A8">
        <w:tc>
          <w:tcPr>
            <w:tcW w:w="1201" w:type="dxa"/>
            <w:vMerge/>
            <w:vAlign w:val="center"/>
          </w:tcPr>
          <w:p w14:paraId="2C6E2662" w14:textId="77777777" w:rsidR="00E906A8" w:rsidRPr="00EF72EB" w:rsidRDefault="00E906A8" w:rsidP="00BA35A8">
            <w:pPr>
              <w:spacing w:line="360" w:lineRule="auto"/>
              <w:jc w:val="center"/>
              <w:rPr>
                <w:rFonts w:ascii="Times New Roman" w:hAnsi="Times New Roman" w:cs="Times New Roman"/>
                <w:sz w:val="24"/>
                <w:szCs w:val="24"/>
              </w:rPr>
            </w:pPr>
          </w:p>
        </w:tc>
        <w:tc>
          <w:tcPr>
            <w:tcW w:w="1209" w:type="dxa"/>
            <w:vAlign w:val="center"/>
          </w:tcPr>
          <w:p w14:paraId="18C34D67"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727" w:type="dxa"/>
            <w:vAlign w:val="center"/>
          </w:tcPr>
          <w:p w14:paraId="177D2D0E"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1222</w:t>
            </w:r>
          </w:p>
        </w:tc>
        <w:tc>
          <w:tcPr>
            <w:tcW w:w="1385" w:type="dxa"/>
            <w:vAlign w:val="center"/>
          </w:tcPr>
          <w:p w14:paraId="38363440"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32</w:t>
            </w:r>
          </w:p>
        </w:tc>
        <w:tc>
          <w:tcPr>
            <w:tcW w:w="1158" w:type="dxa"/>
            <w:vAlign w:val="center"/>
          </w:tcPr>
          <w:p w14:paraId="127F3DA4"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27</w:t>
            </w:r>
          </w:p>
        </w:tc>
        <w:tc>
          <w:tcPr>
            <w:tcW w:w="1470" w:type="dxa"/>
            <w:vAlign w:val="center"/>
          </w:tcPr>
          <w:p w14:paraId="366C6D82"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38.19</w:t>
            </w:r>
          </w:p>
        </w:tc>
        <w:tc>
          <w:tcPr>
            <w:tcW w:w="1470" w:type="dxa"/>
            <w:vAlign w:val="center"/>
          </w:tcPr>
          <w:p w14:paraId="78B1DF27"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45.26</w:t>
            </w:r>
          </w:p>
        </w:tc>
      </w:tr>
      <w:tr w:rsidR="00E906A8" w:rsidRPr="00EF72EB" w14:paraId="3E08654B" w14:textId="77777777" w:rsidTr="00BA35A8">
        <w:tc>
          <w:tcPr>
            <w:tcW w:w="1201" w:type="dxa"/>
            <w:vMerge w:val="restart"/>
            <w:vAlign w:val="center"/>
          </w:tcPr>
          <w:p w14:paraId="313DB50E"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2017</w:t>
            </w:r>
          </w:p>
        </w:tc>
        <w:tc>
          <w:tcPr>
            <w:tcW w:w="1209" w:type="dxa"/>
            <w:vAlign w:val="center"/>
          </w:tcPr>
          <w:p w14:paraId="2757B174"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727" w:type="dxa"/>
            <w:vAlign w:val="center"/>
          </w:tcPr>
          <w:p w14:paraId="6A3F8109"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1006</w:t>
            </w:r>
          </w:p>
        </w:tc>
        <w:tc>
          <w:tcPr>
            <w:tcW w:w="1385" w:type="dxa"/>
            <w:vAlign w:val="center"/>
          </w:tcPr>
          <w:p w14:paraId="21462491"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32</w:t>
            </w:r>
          </w:p>
        </w:tc>
        <w:tc>
          <w:tcPr>
            <w:tcW w:w="1158" w:type="dxa"/>
            <w:vAlign w:val="center"/>
          </w:tcPr>
          <w:p w14:paraId="1AF5908A"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27</w:t>
            </w:r>
          </w:p>
        </w:tc>
        <w:tc>
          <w:tcPr>
            <w:tcW w:w="1470" w:type="dxa"/>
            <w:vAlign w:val="center"/>
          </w:tcPr>
          <w:p w14:paraId="59B6CB02"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31.44</w:t>
            </w:r>
          </w:p>
        </w:tc>
        <w:tc>
          <w:tcPr>
            <w:tcW w:w="1470" w:type="dxa"/>
            <w:vAlign w:val="center"/>
          </w:tcPr>
          <w:p w14:paraId="5496F380"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37.26</w:t>
            </w:r>
          </w:p>
        </w:tc>
      </w:tr>
      <w:tr w:rsidR="00E906A8" w:rsidRPr="00EF72EB" w14:paraId="630E7ECB" w14:textId="77777777" w:rsidTr="00BA35A8">
        <w:tc>
          <w:tcPr>
            <w:tcW w:w="1201" w:type="dxa"/>
            <w:vMerge/>
            <w:vAlign w:val="center"/>
          </w:tcPr>
          <w:p w14:paraId="6322C862" w14:textId="77777777" w:rsidR="00E906A8" w:rsidRPr="00EF72EB" w:rsidRDefault="00E906A8" w:rsidP="00BA35A8">
            <w:pPr>
              <w:spacing w:line="360" w:lineRule="auto"/>
              <w:jc w:val="center"/>
              <w:rPr>
                <w:rFonts w:ascii="Times New Roman" w:hAnsi="Times New Roman" w:cs="Times New Roman"/>
                <w:sz w:val="24"/>
                <w:szCs w:val="24"/>
              </w:rPr>
            </w:pPr>
          </w:p>
        </w:tc>
        <w:tc>
          <w:tcPr>
            <w:tcW w:w="1209" w:type="dxa"/>
            <w:vAlign w:val="center"/>
          </w:tcPr>
          <w:p w14:paraId="486E4526"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727" w:type="dxa"/>
            <w:vAlign w:val="center"/>
          </w:tcPr>
          <w:p w14:paraId="495F8BB6"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1294</w:t>
            </w:r>
          </w:p>
        </w:tc>
        <w:tc>
          <w:tcPr>
            <w:tcW w:w="1385" w:type="dxa"/>
            <w:vAlign w:val="center"/>
          </w:tcPr>
          <w:p w14:paraId="717F94D7"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32</w:t>
            </w:r>
          </w:p>
        </w:tc>
        <w:tc>
          <w:tcPr>
            <w:tcW w:w="1158" w:type="dxa"/>
            <w:vAlign w:val="center"/>
          </w:tcPr>
          <w:p w14:paraId="467DE022"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29</w:t>
            </w:r>
          </w:p>
        </w:tc>
        <w:tc>
          <w:tcPr>
            <w:tcW w:w="1470" w:type="dxa"/>
            <w:vAlign w:val="center"/>
          </w:tcPr>
          <w:p w14:paraId="660C6512"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40.44</w:t>
            </w:r>
          </w:p>
        </w:tc>
        <w:tc>
          <w:tcPr>
            <w:tcW w:w="1470" w:type="dxa"/>
            <w:vAlign w:val="center"/>
          </w:tcPr>
          <w:p w14:paraId="048E52E3"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44.62</w:t>
            </w:r>
          </w:p>
        </w:tc>
      </w:tr>
      <w:tr w:rsidR="00E906A8" w:rsidRPr="00EF72EB" w14:paraId="57A571C2" w14:textId="77777777" w:rsidTr="00BA35A8">
        <w:tc>
          <w:tcPr>
            <w:tcW w:w="1201" w:type="dxa"/>
            <w:vMerge w:val="restart"/>
            <w:vAlign w:val="center"/>
          </w:tcPr>
          <w:p w14:paraId="3E2311A8"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2018</w:t>
            </w:r>
          </w:p>
        </w:tc>
        <w:tc>
          <w:tcPr>
            <w:tcW w:w="1209" w:type="dxa"/>
            <w:vAlign w:val="center"/>
          </w:tcPr>
          <w:p w14:paraId="626920B0"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727" w:type="dxa"/>
            <w:vAlign w:val="center"/>
          </w:tcPr>
          <w:p w14:paraId="7617E4CA"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1108</w:t>
            </w:r>
          </w:p>
        </w:tc>
        <w:tc>
          <w:tcPr>
            <w:tcW w:w="1385" w:type="dxa"/>
            <w:vAlign w:val="center"/>
          </w:tcPr>
          <w:p w14:paraId="0DB105F5"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34</w:t>
            </w:r>
          </w:p>
        </w:tc>
        <w:tc>
          <w:tcPr>
            <w:tcW w:w="1158" w:type="dxa"/>
            <w:vAlign w:val="center"/>
          </w:tcPr>
          <w:p w14:paraId="5B3E431F"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29</w:t>
            </w:r>
          </w:p>
        </w:tc>
        <w:tc>
          <w:tcPr>
            <w:tcW w:w="1470" w:type="dxa"/>
            <w:vAlign w:val="center"/>
          </w:tcPr>
          <w:p w14:paraId="7EA1E229"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32.59</w:t>
            </w:r>
          </w:p>
        </w:tc>
        <w:tc>
          <w:tcPr>
            <w:tcW w:w="1470" w:type="dxa"/>
            <w:vAlign w:val="center"/>
          </w:tcPr>
          <w:p w14:paraId="236E404C"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38.21</w:t>
            </w:r>
          </w:p>
        </w:tc>
      </w:tr>
      <w:tr w:rsidR="00E906A8" w:rsidRPr="00EF72EB" w14:paraId="5D18381C" w14:textId="77777777" w:rsidTr="00BA35A8">
        <w:tc>
          <w:tcPr>
            <w:tcW w:w="1201" w:type="dxa"/>
            <w:vMerge/>
            <w:vAlign w:val="center"/>
          </w:tcPr>
          <w:p w14:paraId="010A0AA1" w14:textId="77777777" w:rsidR="00E906A8" w:rsidRPr="00EF72EB" w:rsidRDefault="00E906A8" w:rsidP="00BA35A8">
            <w:pPr>
              <w:spacing w:line="360" w:lineRule="auto"/>
              <w:jc w:val="center"/>
              <w:rPr>
                <w:rFonts w:ascii="Times New Roman" w:hAnsi="Times New Roman" w:cs="Times New Roman"/>
                <w:sz w:val="24"/>
                <w:szCs w:val="24"/>
              </w:rPr>
            </w:pPr>
          </w:p>
        </w:tc>
        <w:tc>
          <w:tcPr>
            <w:tcW w:w="1209" w:type="dxa"/>
            <w:vAlign w:val="center"/>
          </w:tcPr>
          <w:p w14:paraId="79466C38"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727" w:type="dxa"/>
            <w:vAlign w:val="center"/>
          </w:tcPr>
          <w:p w14:paraId="1DB2A738"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1114</w:t>
            </w:r>
          </w:p>
        </w:tc>
        <w:tc>
          <w:tcPr>
            <w:tcW w:w="1385" w:type="dxa"/>
            <w:vAlign w:val="center"/>
          </w:tcPr>
          <w:p w14:paraId="69C5CC8F"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34</w:t>
            </w:r>
          </w:p>
        </w:tc>
        <w:tc>
          <w:tcPr>
            <w:tcW w:w="1158" w:type="dxa"/>
            <w:vAlign w:val="center"/>
          </w:tcPr>
          <w:p w14:paraId="64457326"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29</w:t>
            </w:r>
          </w:p>
        </w:tc>
        <w:tc>
          <w:tcPr>
            <w:tcW w:w="1470" w:type="dxa"/>
            <w:vAlign w:val="center"/>
          </w:tcPr>
          <w:p w14:paraId="575F538B"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32.76</w:t>
            </w:r>
          </w:p>
        </w:tc>
        <w:tc>
          <w:tcPr>
            <w:tcW w:w="1470" w:type="dxa"/>
            <w:vAlign w:val="center"/>
          </w:tcPr>
          <w:p w14:paraId="7F14D40F"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38.41</w:t>
            </w:r>
          </w:p>
        </w:tc>
      </w:tr>
      <w:tr w:rsidR="00E906A8" w:rsidRPr="00EF72EB" w14:paraId="549EA895" w14:textId="77777777" w:rsidTr="00BA35A8">
        <w:tc>
          <w:tcPr>
            <w:tcW w:w="1201" w:type="dxa"/>
            <w:vMerge w:val="restart"/>
            <w:vAlign w:val="center"/>
          </w:tcPr>
          <w:p w14:paraId="052D8356"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2019</w:t>
            </w:r>
          </w:p>
        </w:tc>
        <w:tc>
          <w:tcPr>
            <w:tcW w:w="1209" w:type="dxa"/>
            <w:vAlign w:val="center"/>
          </w:tcPr>
          <w:p w14:paraId="3E1422B4"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727" w:type="dxa"/>
            <w:vAlign w:val="center"/>
          </w:tcPr>
          <w:p w14:paraId="25843087"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1209</w:t>
            </w:r>
          </w:p>
        </w:tc>
        <w:tc>
          <w:tcPr>
            <w:tcW w:w="1385" w:type="dxa"/>
            <w:vAlign w:val="center"/>
          </w:tcPr>
          <w:p w14:paraId="5B467C6A"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34</w:t>
            </w:r>
          </w:p>
        </w:tc>
        <w:tc>
          <w:tcPr>
            <w:tcW w:w="1158" w:type="dxa"/>
            <w:vAlign w:val="center"/>
          </w:tcPr>
          <w:p w14:paraId="3A1FD263"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29</w:t>
            </w:r>
          </w:p>
        </w:tc>
        <w:tc>
          <w:tcPr>
            <w:tcW w:w="1470" w:type="dxa"/>
            <w:vAlign w:val="center"/>
          </w:tcPr>
          <w:p w14:paraId="71D6FEAC"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35.56</w:t>
            </w:r>
          </w:p>
        </w:tc>
        <w:tc>
          <w:tcPr>
            <w:tcW w:w="1470" w:type="dxa"/>
            <w:vAlign w:val="center"/>
          </w:tcPr>
          <w:p w14:paraId="5FF4FD1A"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41.69</w:t>
            </w:r>
          </w:p>
        </w:tc>
      </w:tr>
      <w:tr w:rsidR="00E906A8" w:rsidRPr="00EF72EB" w14:paraId="3DA4C987" w14:textId="77777777" w:rsidTr="00BA35A8">
        <w:tc>
          <w:tcPr>
            <w:tcW w:w="1201" w:type="dxa"/>
            <w:vMerge/>
            <w:vAlign w:val="center"/>
          </w:tcPr>
          <w:p w14:paraId="65B649AC" w14:textId="77777777" w:rsidR="00E906A8" w:rsidRPr="00EF72EB" w:rsidRDefault="00E906A8" w:rsidP="00BA35A8">
            <w:pPr>
              <w:spacing w:line="360" w:lineRule="auto"/>
              <w:jc w:val="center"/>
              <w:rPr>
                <w:rFonts w:ascii="Times New Roman" w:hAnsi="Times New Roman" w:cs="Times New Roman"/>
                <w:sz w:val="24"/>
                <w:szCs w:val="24"/>
              </w:rPr>
            </w:pPr>
          </w:p>
        </w:tc>
        <w:tc>
          <w:tcPr>
            <w:tcW w:w="1209" w:type="dxa"/>
            <w:vAlign w:val="center"/>
          </w:tcPr>
          <w:p w14:paraId="1D353AC1"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727" w:type="dxa"/>
            <w:vAlign w:val="center"/>
          </w:tcPr>
          <w:p w14:paraId="1E1BCDD7"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1088</w:t>
            </w:r>
          </w:p>
        </w:tc>
        <w:tc>
          <w:tcPr>
            <w:tcW w:w="1385" w:type="dxa"/>
            <w:vAlign w:val="center"/>
          </w:tcPr>
          <w:p w14:paraId="2BB46EC6"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26</w:t>
            </w:r>
          </w:p>
        </w:tc>
        <w:tc>
          <w:tcPr>
            <w:tcW w:w="1158" w:type="dxa"/>
            <w:vAlign w:val="center"/>
          </w:tcPr>
          <w:p w14:paraId="440A6836"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22</w:t>
            </w:r>
          </w:p>
        </w:tc>
        <w:tc>
          <w:tcPr>
            <w:tcW w:w="1470" w:type="dxa"/>
            <w:vAlign w:val="center"/>
          </w:tcPr>
          <w:p w14:paraId="5E4CC7FE"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41.85</w:t>
            </w:r>
          </w:p>
        </w:tc>
        <w:tc>
          <w:tcPr>
            <w:tcW w:w="1470" w:type="dxa"/>
            <w:vAlign w:val="center"/>
          </w:tcPr>
          <w:p w14:paraId="42A13616"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49.45</w:t>
            </w:r>
          </w:p>
        </w:tc>
      </w:tr>
      <w:tr w:rsidR="00E906A8" w:rsidRPr="00EF72EB" w14:paraId="1BED20ED" w14:textId="77777777" w:rsidTr="00BA35A8">
        <w:tc>
          <w:tcPr>
            <w:tcW w:w="1201" w:type="dxa"/>
            <w:vMerge w:val="restart"/>
            <w:vAlign w:val="center"/>
          </w:tcPr>
          <w:p w14:paraId="75D40A38"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2020</w:t>
            </w:r>
          </w:p>
        </w:tc>
        <w:tc>
          <w:tcPr>
            <w:tcW w:w="1209" w:type="dxa"/>
            <w:vAlign w:val="center"/>
          </w:tcPr>
          <w:p w14:paraId="6298FFCD"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727" w:type="dxa"/>
            <w:vAlign w:val="center"/>
          </w:tcPr>
          <w:p w14:paraId="229A463F"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977</w:t>
            </w:r>
          </w:p>
        </w:tc>
        <w:tc>
          <w:tcPr>
            <w:tcW w:w="1385" w:type="dxa"/>
            <w:vAlign w:val="center"/>
          </w:tcPr>
          <w:p w14:paraId="1385B282"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24</w:t>
            </w:r>
          </w:p>
        </w:tc>
        <w:tc>
          <w:tcPr>
            <w:tcW w:w="1158" w:type="dxa"/>
            <w:vAlign w:val="center"/>
          </w:tcPr>
          <w:p w14:paraId="0B1DF3FB"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22</w:t>
            </w:r>
          </w:p>
        </w:tc>
        <w:tc>
          <w:tcPr>
            <w:tcW w:w="1470" w:type="dxa"/>
            <w:vAlign w:val="center"/>
          </w:tcPr>
          <w:p w14:paraId="172593FE"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40.71</w:t>
            </w:r>
          </w:p>
        </w:tc>
        <w:tc>
          <w:tcPr>
            <w:tcW w:w="1470" w:type="dxa"/>
            <w:vAlign w:val="center"/>
          </w:tcPr>
          <w:p w14:paraId="17AB2668"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44.41</w:t>
            </w:r>
          </w:p>
        </w:tc>
      </w:tr>
      <w:tr w:rsidR="00E906A8" w:rsidRPr="00EF72EB" w14:paraId="7014A32D" w14:textId="77777777" w:rsidTr="00BA35A8">
        <w:tc>
          <w:tcPr>
            <w:tcW w:w="1201" w:type="dxa"/>
            <w:vMerge/>
            <w:vAlign w:val="center"/>
          </w:tcPr>
          <w:p w14:paraId="7314DFF6" w14:textId="77777777" w:rsidR="00E906A8" w:rsidRPr="00EF72EB" w:rsidRDefault="00E906A8" w:rsidP="00BA35A8">
            <w:pPr>
              <w:spacing w:line="360" w:lineRule="auto"/>
              <w:jc w:val="center"/>
              <w:rPr>
                <w:rFonts w:ascii="Times New Roman" w:hAnsi="Times New Roman" w:cs="Times New Roman"/>
                <w:sz w:val="24"/>
                <w:szCs w:val="24"/>
              </w:rPr>
            </w:pPr>
          </w:p>
        </w:tc>
        <w:tc>
          <w:tcPr>
            <w:tcW w:w="1209" w:type="dxa"/>
            <w:vAlign w:val="center"/>
          </w:tcPr>
          <w:p w14:paraId="02E0E598"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727" w:type="dxa"/>
            <w:vAlign w:val="center"/>
          </w:tcPr>
          <w:p w14:paraId="08D4AA33"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1039</w:t>
            </w:r>
          </w:p>
        </w:tc>
        <w:tc>
          <w:tcPr>
            <w:tcW w:w="1385" w:type="dxa"/>
            <w:vAlign w:val="center"/>
          </w:tcPr>
          <w:p w14:paraId="61921FEC"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28</w:t>
            </w:r>
          </w:p>
        </w:tc>
        <w:tc>
          <w:tcPr>
            <w:tcW w:w="1158" w:type="dxa"/>
            <w:vAlign w:val="center"/>
          </w:tcPr>
          <w:p w14:paraId="3DDF96D0"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22</w:t>
            </w:r>
          </w:p>
        </w:tc>
        <w:tc>
          <w:tcPr>
            <w:tcW w:w="1470" w:type="dxa"/>
            <w:vAlign w:val="center"/>
          </w:tcPr>
          <w:p w14:paraId="45A97E4E"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37.11</w:t>
            </w:r>
          </w:p>
        </w:tc>
        <w:tc>
          <w:tcPr>
            <w:tcW w:w="1470" w:type="dxa"/>
            <w:vAlign w:val="center"/>
          </w:tcPr>
          <w:p w14:paraId="125F60E3"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47.23</w:t>
            </w:r>
          </w:p>
        </w:tc>
      </w:tr>
      <w:tr w:rsidR="00E906A8" w:rsidRPr="00EF72EB" w14:paraId="136950D1" w14:textId="77777777" w:rsidTr="00BA35A8">
        <w:tc>
          <w:tcPr>
            <w:tcW w:w="1201" w:type="dxa"/>
            <w:vMerge w:val="restart"/>
            <w:vAlign w:val="center"/>
          </w:tcPr>
          <w:p w14:paraId="62C4F6D2"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2021</w:t>
            </w:r>
          </w:p>
        </w:tc>
        <w:tc>
          <w:tcPr>
            <w:tcW w:w="1209" w:type="dxa"/>
            <w:vAlign w:val="center"/>
          </w:tcPr>
          <w:p w14:paraId="393DD1B2"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727" w:type="dxa"/>
            <w:vAlign w:val="center"/>
          </w:tcPr>
          <w:p w14:paraId="13A279BA"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844</w:t>
            </w:r>
          </w:p>
        </w:tc>
        <w:tc>
          <w:tcPr>
            <w:tcW w:w="1385" w:type="dxa"/>
            <w:vAlign w:val="center"/>
          </w:tcPr>
          <w:p w14:paraId="5B2482CD"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25</w:t>
            </w:r>
          </w:p>
        </w:tc>
        <w:tc>
          <w:tcPr>
            <w:tcW w:w="1158" w:type="dxa"/>
            <w:vAlign w:val="center"/>
          </w:tcPr>
          <w:p w14:paraId="22BACF16"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23</w:t>
            </w:r>
          </w:p>
        </w:tc>
        <w:tc>
          <w:tcPr>
            <w:tcW w:w="1470" w:type="dxa"/>
            <w:vAlign w:val="center"/>
          </w:tcPr>
          <w:p w14:paraId="73A745F2"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33.76</w:t>
            </w:r>
          </w:p>
        </w:tc>
        <w:tc>
          <w:tcPr>
            <w:tcW w:w="1470" w:type="dxa"/>
            <w:vAlign w:val="center"/>
          </w:tcPr>
          <w:p w14:paraId="733355A3"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36.70</w:t>
            </w:r>
          </w:p>
        </w:tc>
      </w:tr>
      <w:tr w:rsidR="00E906A8" w:rsidRPr="00EF72EB" w14:paraId="0C4EC42D" w14:textId="77777777" w:rsidTr="00BA35A8">
        <w:tc>
          <w:tcPr>
            <w:tcW w:w="1201" w:type="dxa"/>
            <w:vMerge/>
            <w:vAlign w:val="center"/>
          </w:tcPr>
          <w:p w14:paraId="4A4E2C7B" w14:textId="77777777" w:rsidR="00E906A8" w:rsidRPr="00EF72EB" w:rsidRDefault="00E906A8" w:rsidP="00BA35A8">
            <w:pPr>
              <w:spacing w:line="360" w:lineRule="auto"/>
              <w:jc w:val="center"/>
              <w:rPr>
                <w:rFonts w:ascii="Times New Roman" w:hAnsi="Times New Roman" w:cs="Times New Roman"/>
                <w:sz w:val="24"/>
                <w:szCs w:val="24"/>
              </w:rPr>
            </w:pPr>
          </w:p>
        </w:tc>
        <w:tc>
          <w:tcPr>
            <w:tcW w:w="1209" w:type="dxa"/>
            <w:vAlign w:val="center"/>
          </w:tcPr>
          <w:p w14:paraId="340D3A42"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727" w:type="dxa"/>
            <w:vAlign w:val="center"/>
          </w:tcPr>
          <w:p w14:paraId="7A80CC11"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950</w:t>
            </w:r>
          </w:p>
        </w:tc>
        <w:tc>
          <w:tcPr>
            <w:tcW w:w="1385" w:type="dxa"/>
            <w:vAlign w:val="center"/>
          </w:tcPr>
          <w:p w14:paraId="3A219D11"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28</w:t>
            </w:r>
          </w:p>
        </w:tc>
        <w:tc>
          <w:tcPr>
            <w:tcW w:w="1158" w:type="dxa"/>
            <w:vAlign w:val="center"/>
          </w:tcPr>
          <w:p w14:paraId="36935670"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23</w:t>
            </w:r>
          </w:p>
        </w:tc>
        <w:tc>
          <w:tcPr>
            <w:tcW w:w="1470" w:type="dxa"/>
            <w:vAlign w:val="center"/>
          </w:tcPr>
          <w:p w14:paraId="4D67E88B"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33.93</w:t>
            </w:r>
          </w:p>
        </w:tc>
        <w:tc>
          <w:tcPr>
            <w:tcW w:w="1470" w:type="dxa"/>
            <w:vAlign w:val="center"/>
          </w:tcPr>
          <w:p w14:paraId="2650FEE1"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41.30</w:t>
            </w:r>
          </w:p>
        </w:tc>
      </w:tr>
      <w:tr w:rsidR="00E906A8" w:rsidRPr="00EF72EB" w14:paraId="69FCBADD" w14:textId="77777777" w:rsidTr="00BA35A8">
        <w:tc>
          <w:tcPr>
            <w:tcW w:w="1201" w:type="dxa"/>
            <w:vMerge w:val="restart"/>
            <w:vAlign w:val="center"/>
          </w:tcPr>
          <w:p w14:paraId="44C89BEF"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2022</w:t>
            </w:r>
          </w:p>
        </w:tc>
        <w:tc>
          <w:tcPr>
            <w:tcW w:w="1209" w:type="dxa"/>
            <w:vAlign w:val="center"/>
          </w:tcPr>
          <w:p w14:paraId="5F12F265"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727" w:type="dxa"/>
            <w:vAlign w:val="center"/>
          </w:tcPr>
          <w:p w14:paraId="74E9ECF9"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877</w:t>
            </w:r>
          </w:p>
        </w:tc>
        <w:tc>
          <w:tcPr>
            <w:tcW w:w="1385" w:type="dxa"/>
            <w:vAlign w:val="center"/>
          </w:tcPr>
          <w:p w14:paraId="4D34F5F5"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25</w:t>
            </w:r>
          </w:p>
        </w:tc>
        <w:tc>
          <w:tcPr>
            <w:tcW w:w="1158" w:type="dxa"/>
            <w:vAlign w:val="center"/>
          </w:tcPr>
          <w:p w14:paraId="03CC8842"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23</w:t>
            </w:r>
          </w:p>
        </w:tc>
        <w:tc>
          <w:tcPr>
            <w:tcW w:w="1470" w:type="dxa"/>
            <w:vAlign w:val="center"/>
          </w:tcPr>
          <w:p w14:paraId="5893EDB1"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35.08</w:t>
            </w:r>
          </w:p>
        </w:tc>
        <w:tc>
          <w:tcPr>
            <w:tcW w:w="1470" w:type="dxa"/>
            <w:vAlign w:val="center"/>
          </w:tcPr>
          <w:p w14:paraId="3E129577"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38.13</w:t>
            </w:r>
          </w:p>
        </w:tc>
      </w:tr>
      <w:tr w:rsidR="00E906A8" w:rsidRPr="00EF72EB" w14:paraId="7B28C6F5" w14:textId="77777777" w:rsidTr="00BA35A8">
        <w:tc>
          <w:tcPr>
            <w:tcW w:w="1201" w:type="dxa"/>
            <w:vMerge/>
            <w:vAlign w:val="center"/>
          </w:tcPr>
          <w:p w14:paraId="1F9998D0" w14:textId="77777777" w:rsidR="00E906A8" w:rsidRPr="00EF72EB" w:rsidRDefault="00E906A8" w:rsidP="00BA35A8">
            <w:pPr>
              <w:spacing w:line="360" w:lineRule="auto"/>
              <w:jc w:val="center"/>
              <w:rPr>
                <w:rFonts w:ascii="Times New Roman" w:hAnsi="Times New Roman" w:cs="Times New Roman"/>
                <w:sz w:val="24"/>
                <w:szCs w:val="24"/>
              </w:rPr>
            </w:pPr>
          </w:p>
        </w:tc>
        <w:tc>
          <w:tcPr>
            <w:tcW w:w="1209" w:type="dxa"/>
            <w:vAlign w:val="center"/>
          </w:tcPr>
          <w:p w14:paraId="628825F2"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727" w:type="dxa"/>
            <w:vAlign w:val="center"/>
          </w:tcPr>
          <w:p w14:paraId="1C24B292"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942</w:t>
            </w:r>
          </w:p>
        </w:tc>
        <w:tc>
          <w:tcPr>
            <w:tcW w:w="1385" w:type="dxa"/>
            <w:vAlign w:val="center"/>
          </w:tcPr>
          <w:p w14:paraId="46E355F8"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28</w:t>
            </w:r>
          </w:p>
        </w:tc>
        <w:tc>
          <w:tcPr>
            <w:tcW w:w="1158" w:type="dxa"/>
            <w:vAlign w:val="center"/>
          </w:tcPr>
          <w:p w14:paraId="1A65D726"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23</w:t>
            </w:r>
          </w:p>
        </w:tc>
        <w:tc>
          <w:tcPr>
            <w:tcW w:w="1470" w:type="dxa"/>
            <w:vAlign w:val="center"/>
          </w:tcPr>
          <w:p w14:paraId="4FFB8E4B"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33.64</w:t>
            </w:r>
          </w:p>
        </w:tc>
        <w:tc>
          <w:tcPr>
            <w:tcW w:w="1470" w:type="dxa"/>
            <w:vAlign w:val="center"/>
          </w:tcPr>
          <w:p w14:paraId="008EA3A6"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40.96</w:t>
            </w:r>
          </w:p>
        </w:tc>
      </w:tr>
      <w:tr w:rsidR="00E906A8" w:rsidRPr="00EF72EB" w14:paraId="33ADECA9" w14:textId="77777777" w:rsidTr="00BA35A8">
        <w:tc>
          <w:tcPr>
            <w:tcW w:w="1201" w:type="dxa"/>
            <w:vMerge w:val="restart"/>
            <w:vAlign w:val="center"/>
          </w:tcPr>
          <w:p w14:paraId="666592EC"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2023</w:t>
            </w:r>
          </w:p>
        </w:tc>
        <w:tc>
          <w:tcPr>
            <w:tcW w:w="1209" w:type="dxa"/>
            <w:vAlign w:val="center"/>
          </w:tcPr>
          <w:p w14:paraId="61C25F18"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1</w:t>
            </w:r>
          </w:p>
        </w:tc>
        <w:tc>
          <w:tcPr>
            <w:tcW w:w="1727" w:type="dxa"/>
            <w:vAlign w:val="center"/>
          </w:tcPr>
          <w:p w14:paraId="78C7031E"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885</w:t>
            </w:r>
          </w:p>
        </w:tc>
        <w:tc>
          <w:tcPr>
            <w:tcW w:w="1385" w:type="dxa"/>
            <w:vAlign w:val="center"/>
          </w:tcPr>
          <w:p w14:paraId="05CF8938"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24</w:t>
            </w:r>
          </w:p>
        </w:tc>
        <w:tc>
          <w:tcPr>
            <w:tcW w:w="1158" w:type="dxa"/>
            <w:vAlign w:val="center"/>
          </w:tcPr>
          <w:p w14:paraId="05CFCB71"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23</w:t>
            </w:r>
          </w:p>
        </w:tc>
        <w:tc>
          <w:tcPr>
            <w:tcW w:w="1470" w:type="dxa"/>
            <w:vAlign w:val="center"/>
          </w:tcPr>
          <w:p w14:paraId="0FBC53F8"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36.88</w:t>
            </w:r>
          </w:p>
        </w:tc>
        <w:tc>
          <w:tcPr>
            <w:tcW w:w="1470" w:type="dxa"/>
            <w:vAlign w:val="center"/>
          </w:tcPr>
          <w:p w14:paraId="46EE011F" w14:textId="77777777" w:rsidR="00E906A8" w:rsidRPr="00EF72EB" w:rsidRDefault="00E906A8" w:rsidP="00BA35A8">
            <w:pPr>
              <w:spacing w:line="360" w:lineRule="auto"/>
              <w:jc w:val="center"/>
              <w:rPr>
                <w:rFonts w:ascii="Times New Roman" w:hAnsi="Times New Roman" w:cs="Times New Roman"/>
                <w:color w:val="000000"/>
                <w:sz w:val="24"/>
                <w:szCs w:val="24"/>
              </w:rPr>
            </w:pPr>
            <w:r w:rsidRPr="00EF72EB">
              <w:rPr>
                <w:rFonts w:ascii="Times New Roman" w:hAnsi="Times New Roman" w:cs="Times New Roman"/>
                <w:color w:val="000000"/>
                <w:sz w:val="24"/>
                <w:szCs w:val="24"/>
              </w:rPr>
              <w:t>38.48</w:t>
            </w:r>
          </w:p>
        </w:tc>
      </w:tr>
      <w:tr w:rsidR="00E906A8" w:rsidRPr="00EF72EB" w14:paraId="419AEBFD" w14:textId="77777777" w:rsidTr="00BA35A8">
        <w:tc>
          <w:tcPr>
            <w:tcW w:w="1201" w:type="dxa"/>
            <w:vMerge/>
            <w:vAlign w:val="center"/>
          </w:tcPr>
          <w:p w14:paraId="325CE68A" w14:textId="77777777" w:rsidR="00E906A8" w:rsidRPr="00EF72EB" w:rsidRDefault="00E906A8" w:rsidP="00BA35A8">
            <w:pPr>
              <w:spacing w:line="360" w:lineRule="auto"/>
              <w:jc w:val="center"/>
              <w:rPr>
                <w:rFonts w:ascii="Times New Roman" w:hAnsi="Times New Roman" w:cs="Times New Roman"/>
                <w:sz w:val="24"/>
                <w:szCs w:val="24"/>
              </w:rPr>
            </w:pPr>
          </w:p>
        </w:tc>
        <w:tc>
          <w:tcPr>
            <w:tcW w:w="1209" w:type="dxa"/>
            <w:vAlign w:val="center"/>
          </w:tcPr>
          <w:p w14:paraId="3104F920"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2</w:t>
            </w:r>
          </w:p>
        </w:tc>
        <w:tc>
          <w:tcPr>
            <w:tcW w:w="1727" w:type="dxa"/>
            <w:vAlign w:val="center"/>
          </w:tcPr>
          <w:p w14:paraId="26D614EC"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w:t>
            </w:r>
          </w:p>
        </w:tc>
        <w:tc>
          <w:tcPr>
            <w:tcW w:w="1385" w:type="dxa"/>
            <w:vAlign w:val="center"/>
          </w:tcPr>
          <w:p w14:paraId="7DED6278"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w:t>
            </w:r>
          </w:p>
        </w:tc>
        <w:tc>
          <w:tcPr>
            <w:tcW w:w="1158" w:type="dxa"/>
            <w:vAlign w:val="center"/>
          </w:tcPr>
          <w:p w14:paraId="16E79367"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w:t>
            </w:r>
          </w:p>
        </w:tc>
        <w:tc>
          <w:tcPr>
            <w:tcW w:w="1470" w:type="dxa"/>
            <w:vAlign w:val="center"/>
          </w:tcPr>
          <w:p w14:paraId="4D0E88FE"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w:t>
            </w:r>
          </w:p>
        </w:tc>
        <w:tc>
          <w:tcPr>
            <w:tcW w:w="1470" w:type="dxa"/>
            <w:vAlign w:val="center"/>
          </w:tcPr>
          <w:p w14:paraId="41AA696A" w14:textId="77777777" w:rsidR="00E906A8" w:rsidRPr="00EF72EB" w:rsidRDefault="00E906A8" w:rsidP="00BA35A8">
            <w:pPr>
              <w:spacing w:line="360" w:lineRule="auto"/>
              <w:jc w:val="center"/>
              <w:rPr>
                <w:rFonts w:ascii="Times New Roman" w:hAnsi="Times New Roman" w:cs="Times New Roman"/>
                <w:sz w:val="24"/>
                <w:szCs w:val="24"/>
              </w:rPr>
            </w:pPr>
            <w:r w:rsidRPr="00EF72EB">
              <w:rPr>
                <w:rFonts w:ascii="Times New Roman" w:hAnsi="Times New Roman" w:cs="Times New Roman"/>
                <w:sz w:val="24"/>
                <w:szCs w:val="24"/>
              </w:rPr>
              <w:t>¿?</w:t>
            </w:r>
          </w:p>
        </w:tc>
      </w:tr>
    </w:tbl>
    <w:p w14:paraId="6F5C12A3"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sz w:val="24"/>
          <w:szCs w:val="24"/>
        </w:rPr>
        <w:lastRenderedPageBreak/>
        <w:t>Fuente: Elaboración propia</w:t>
      </w:r>
    </w:p>
    <w:p w14:paraId="5AF0A734" w14:textId="0B54E2BB" w:rsidR="00E906A8" w:rsidRDefault="00E906A8" w:rsidP="00EF72EB">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 xml:space="preserve">Como se indicó en la sección de materiales y métodos, se validó el modelo utilizado mediante la comparación de los resultados pronosticados con los valores reales. Inicialmente, se calculó el pronóstico para el periodo 1 del año 2021, y se recopiló el valor real correspondiente. Este último valor se ingresó al modelo para calcular el pronóstico del periodo 2 del año 2021, y así sucesivamente hasta el periodo 1 del año 2023. Este proceso permitió pronosticar el periodo 2 del año 2023, cuyos resultados se presentan en la tabla 4. En la figura 9, se observa el comportamiento de todos los datos considerados, </w:t>
      </w:r>
      <w:r w:rsidR="007F42DD" w:rsidRPr="00B40A1B">
        <w:rPr>
          <w:rFonts w:ascii="Times New Roman" w:hAnsi="Times New Roman" w:cs="Times New Roman"/>
          <w:sz w:val="24"/>
          <w:szCs w:val="24"/>
        </w:rPr>
        <w:t>inclu</w:t>
      </w:r>
      <w:r w:rsidR="007F42DD">
        <w:rPr>
          <w:rFonts w:ascii="Times New Roman" w:hAnsi="Times New Roman" w:cs="Times New Roman"/>
          <w:sz w:val="24"/>
          <w:szCs w:val="24"/>
        </w:rPr>
        <w:t>idos</w:t>
      </w:r>
      <w:r w:rsidRPr="00B40A1B">
        <w:rPr>
          <w:rFonts w:ascii="Times New Roman" w:hAnsi="Times New Roman" w:cs="Times New Roman"/>
          <w:sz w:val="24"/>
          <w:szCs w:val="24"/>
        </w:rPr>
        <w:t xml:space="preserve"> los 5 periodos de validación del modelo de </w:t>
      </w:r>
      <w:proofErr w:type="spellStart"/>
      <w:r w:rsidRPr="00B40A1B">
        <w:rPr>
          <w:rFonts w:ascii="Times New Roman" w:hAnsi="Times New Roman" w:cs="Times New Roman"/>
          <w:sz w:val="24"/>
          <w:szCs w:val="24"/>
        </w:rPr>
        <w:t>Winters</w:t>
      </w:r>
      <w:proofErr w:type="spellEnd"/>
      <w:r w:rsidRPr="00B40A1B">
        <w:rPr>
          <w:rFonts w:ascii="Times New Roman" w:hAnsi="Times New Roman" w:cs="Times New Roman"/>
          <w:sz w:val="24"/>
          <w:szCs w:val="24"/>
        </w:rPr>
        <w:t>.</w:t>
      </w:r>
    </w:p>
    <w:p w14:paraId="3AA0530F" w14:textId="77777777" w:rsidR="00EF72EB" w:rsidRPr="00B40A1B" w:rsidRDefault="00EF72EB" w:rsidP="00EF72EB">
      <w:pPr>
        <w:spacing w:after="0" w:line="360" w:lineRule="auto"/>
        <w:jc w:val="both"/>
        <w:rPr>
          <w:rFonts w:ascii="Times New Roman" w:hAnsi="Times New Roman" w:cs="Times New Roman"/>
          <w:sz w:val="24"/>
          <w:szCs w:val="24"/>
        </w:rPr>
      </w:pPr>
    </w:p>
    <w:p w14:paraId="5D4B6DA0"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b/>
          <w:sz w:val="24"/>
          <w:szCs w:val="24"/>
        </w:rPr>
        <w:t>Tabla 4.</w:t>
      </w:r>
      <w:r w:rsidRPr="00B40A1B">
        <w:rPr>
          <w:rFonts w:ascii="Times New Roman" w:hAnsi="Times New Roman" w:cs="Times New Roman"/>
          <w:sz w:val="24"/>
          <w:szCs w:val="24"/>
        </w:rPr>
        <w:t xml:space="preserve"> Periodos de validación del modelo y resultado encontrados</w:t>
      </w:r>
    </w:p>
    <w:tbl>
      <w:tblPr>
        <w:tblStyle w:val="Tablaconcuadrcula"/>
        <w:tblW w:w="0" w:type="auto"/>
        <w:jc w:val="center"/>
        <w:tblLook w:val="04A0" w:firstRow="1" w:lastRow="0" w:firstColumn="1" w:lastColumn="0" w:noHBand="0" w:noVBand="1"/>
      </w:tblPr>
      <w:tblGrid>
        <w:gridCol w:w="716"/>
        <w:gridCol w:w="963"/>
        <w:gridCol w:w="1055"/>
        <w:gridCol w:w="1243"/>
        <w:gridCol w:w="1138"/>
      </w:tblGrid>
      <w:tr w:rsidR="00E906A8" w:rsidRPr="00EF72EB" w14:paraId="3E743F23" w14:textId="77777777" w:rsidTr="00BA35A8">
        <w:trPr>
          <w:jc w:val="center"/>
        </w:trPr>
        <w:tc>
          <w:tcPr>
            <w:tcW w:w="716" w:type="dxa"/>
            <w:vAlign w:val="center"/>
          </w:tcPr>
          <w:p w14:paraId="31B97701"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Año</w:t>
            </w:r>
          </w:p>
        </w:tc>
        <w:tc>
          <w:tcPr>
            <w:tcW w:w="939" w:type="dxa"/>
            <w:vAlign w:val="center"/>
          </w:tcPr>
          <w:p w14:paraId="33174013"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Periodo</w:t>
            </w:r>
          </w:p>
        </w:tc>
        <w:tc>
          <w:tcPr>
            <w:tcW w:w="1055" w:type="dxa"/>
            <w:vAlign w:val="center"/>
          </w:tcPr>
          <w:p w14:paraId="1E01E329"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Dato real</w:t>
            </w:r>
          </w:p>
        </w:tc>
        <w:tc>
          <w:tcPr>
            <w:tcW w:w="1172" w:type="dxa"/>
            <w:vAlign w:val="center"/>
          </w:tcPr>
          <w:p w14:paraId="49744F98"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Pronóstico</w:t>
            </w:r>
          </w:p>
        </w:tc>
        <w:tc>
          <w:tcPr>
            <w:tcW w:w="1138" w:type="dxa"/>
            <w:vAlign w:val="center"/>
          </w:tcPr>
          <w:p w14:paraId="0E1E60CD"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Error (%)</w:t>
            </w:r>
          </w:p>
        </w:tc>
      </w:tr>
      <w:tr w:rsidR="00E906A8" w:rsidRPr="00EF72EB" w14:paraId="138CF275" w14:textId="77777777" w:rsidTr="00BA35A8">
        <w:trPr>
          <w:jc w:val="center"/>
        </w:trPr>
        <w:tc>
          <w:tcPr>
            <w:tcW w:w="716" w:type="dxa"/>
            <w:vMerge w:val="restart"/>
            <w:vAlign w:val="center"/>
          </w:tcPr>
          <w:p w14:paraId="0CA6F111"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2021</w:t>
            </w:r>
          </w:p>
        </w:tc>
        <w:tc>
          <w:tcPr>
            <w:tcW w:w="939" w:type="dxa"/>
            <w:vAlign w:val="center"/>
          </w:tcPr>
          <w:p w14:paraId="7B7ADA5C"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w:t>
            </w:r>
          </w:p>
        </w:tc>
        <w:tc>
          <w:tcPr>
            <w:tcW w:w="1055" w:type="dxa"/>
            <w:vAlign w:val="center"/>
          </w:tcPr>
          <w:p w14:paraId="3317FCAD"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844</w:t>
            </w:r>
          </w:p>
        </w:tc>
        <w:tc>
          <w:tcPr>
            <w:tcW w:w="1172" w:type="dxa"/>
            <w:vAlign w:val="center"/>
          </w:tcPr>
          <w:p w14:paraId="3A453910"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919</w:t>
            </w:r>
          </w:p>
        </w:tc>
        <w:tc>
          <w:tcPr>
            <w:tcW w:w="1138" w:type="dxa"/>
            <w:vAlign w:val="center"/>
          </w:tcPr>
          <w:p w14:paraId="0CAAE7D8"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8.88</w:t>
            </w:r>
          </w:p>
        </w:tc>
      </w:tr>
      <w:tr w:rsidR="00E906A8" w:rsidRPr="00EF72EB" w14:paraId="147D4668" w14:textId="77777777" w:rsidTr="00BA35A8">
        <w:trPr>
          <w:jc w:val="center"/>
        </w:trPr>
        <w:tc>
          <w:tcPr>
            <w:tcW w:w="716" w:type="dxa"/>
            <w:vMerge/>
            <w:vAlign w:val="center"/>
          </w:tcPr>
          <w:p w14:paraId="213E33B2" w14:textId="77777777" w:rsidR="00E906A8" w:rsidRPr="00EF72EB" w:rsidRDefault="00E906A8" w:rsidP="00BA35A8">
            <w:pPr>
              <w:spacing w:line="360" w:lineRule="auto"/>
              <w:jc w:val="both"/>
              <w:rPr>
                <w:rFonts w:ascii="Times New Roman" w:hAnsi="Times New Roman" w:cs="Times New Roman"/>
                <w:sz w:val="24"/>
                <w:szCs w:val="24"/>
              </w:rPr>
            </w:pPr>
          </w:p>
        </w:tc>
        <w:tc>
          <w:tcPr>
            <w:tcW w:w="939" w:type="dxa"/>
            <w:vAlign w:val="center"/>
          </w:tcPr>
          <w:p w14:paraId="6A51E830"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w:t>
            </w:r>
          </w:p>
        </w:tc>
        <w:tc>
          <w:tcPr>
            <w:tcW w:w="1055" w:type="dxa"/>
            <w:vAlign w:val="center"/>
          </w:tcPr>
          <w:p w14:paraId="63455FF0"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950</w:t>
            </w:r>
          </w:p>
        </w:tc>
        <w:tc>
          <w:tcPr>
            <w:tcW w:w="1172" w:type="dxa"/>
            <w:vAlign w:val="center"/>
          </w:tcPr>
          <w:p w14:paraId="777E669B"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948</w:t>
            </w:r>
          </w:p>
        </w:tc>
        <w:tc>
          <w:tcPr>
            <w:tcW w:w="1138" w:type="dxa"/>
            <w:vAlign w:val="center"/>
          </w:tcPr>
          <w:p w14:paraId="47334224"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0.21</w:t>
            </w:r>
          </w:p>
        </w:tc>
      </w:tr>
      <w:tr w:rsidR="00E906A8" w:rsidRPr="00EF72EB" w14:paraId="4AFAA2FF" w14:textId="77777777" w:rsidTr="00BA35A8">
        <w:trPr>
          <w:jc w:val="center"/>
        </w:trPr>
        <w:tc>
          <w:tcPr>
            <w:tcW w:w="716" w:type="dxa"/>
            <w:vMerge w:val="restart"/>
            <w:vAlign w:val="center"/>
          </w:tcPr>
          <w:p w14:paraId="2502C9C4"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2022</w:t>
            </w:r>
          </w:p>
        </w:tc>
        <w:tc>
          <w:tcPr>
            <w:tcW w:w="939" w:type="dxa"/>
            <w:vAlign w:val="center"/>
          </w:tcPr>
          <w:p w14:paraId="770330B4"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w:t>
            </w:r>
          </w:p>
        </w:tc>
        <w:tc>
          <w:tcPr>
            <w:tcW w:w="1055" w:type="dxa"/>
            <w:vAlign w:val="center"/>
          </w:tcPr>
          <w:p w14:paraId="507054B0"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877</w:t>
            </w:r>
          </w:p>
        </w:tc>
        <w:tc>
          <w:tcPr>
            <w:tcW w:w="1172" w:type="dxa"/>
            <w:vAlign w:val="center"/>
          </w:tcPr>
          <w:p w14:paraId="006DC1FA"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817</w:t>
            </w:r>
          </w:p>
        </w:tc>
        <w:tc>
          <w:tcPr>
            <w:tcW w:w="1138" w:type="dxa"/>
            <w:vAlign w:val="center"/>
          </w:tcPr>
          <w:p w14:paraId="0DB745BA"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6.84</w:t>
            </w:r>
          </w:p>
        </w:tc>
      </w:tr>
      <w:tr w:rsidR="00E906A8" w:rsidRPr="00EF72EB" w14:paraId="18B0FDC9" w14:textId="77777777" w:rsidTr="00BA35A8">
        <w:trPr>
          <w:jc w:val="center"/>
        </w:trPr>
        <w:tc>
          <w:tcPr>
            <w:tcW w:w="716" w:type="dxa"/>
            <w:vMerge/>
            <w:vAlign w:val="center"/>
          </w:tcPr>
          <w:p w14:paraId="0C4BFF59" w14:textId="77777777" w:rsidR="00E906A8" w:rsidRPr="00EF72EB" w:rsidRDefault="00E906A8" w:rsidP="00BA35A8">
            <w:pPr>
              <w:spacing w:line="360" w:lineRule="auto"/>
              <w:jc w:val="both"/>
              <w:rPr>
                <w:rFonts w:ascii="Times New Roman" w:hAnsi="Times New Roman" w:cs="Times New Roman"/>
                <w:sz w:val="24"/>
                <w:szCs w:val="24"/>
              </w:rPr>
            </w:pPr>
          </w:p>
        </w:tc>
        <w:tc>
          <w:tcPr>
            <w:tcW w:w="939" w:type="dxa"/>
            <w:vAlign w:val="center"/>
          </w:tcPr>
          <w:p w14:paraId="5A8FA7F0"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w:t>
            </w:r>
          </w:p>
        </w:tc>
        <w:tc>
          <w:tcPr>
            <w:tcW w:w="1055" w:type="dxa"/>
            <w:vAlign w:val="center"/>
          </w:tcPr>
          <w:p w14:paraId="542A7B47"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942</w:t>
            </w:r>
          </w:p>
        </w:tc>
        <w:tc>
          <w:tcPr>
            <w:tcW w:w="1172" w:type="dxa"/>
            <w:vAlign w:val="center"/>
          </w:tcPr>
          <w:p w14:paraId="7CC82B81"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954</w:t>
            </w:r>
          </w:p>
        </w:tc>
        <w:tc>
          <w:tcPr>
            <w:tcW w:w="1138" w:type="dxa"/>
            <w:vAlign w:val="center"/>
          </w:tcPr>
          <w:p w14:paraId="2639F677"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2.33</w:t>
            </w:r>
          </w:p>
        </w:tc>
      </w:tr>
      <w:tr w:rsidR="00E906A8" w:rsidRPr="00EF72EB" w14:paraId="7D8CCF7E" w14:textId="77777777" w:rsidTr="00BA35A8">
        <w:trPr>
          <w:jc w:val="center"/>
        </w:trPr>
        <w:tc>
          <w:tcPr>
            <w:tcW w:w="716" w:type="dxa"/>
            <w:vMerge w:val="restart"/>
            <w:vAlign w:val="center"/>
          </w:tcPr>
          <w:p w14:paraId="5904D798"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2023</w:t>
            </w:r>
          </w:p>
        </w:tc>
        <w:tc>
          <w:tcPr>
            <w:tcW w:w="939" w:type="dxa"/>
            <w:vAlign w:val="center"/>
          </w:tcPr>
          <w:p w14:paraId="29CFB850"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1</w:t>
            </w:r>
          </w:p>
        </w:tc>
        <w:tc>
          <w:tcPr>
            <w:tcW w:w="1055" w:type="dxa"/>
            <w:vAlign w:val="center"/>
          </w:tcPr>
          <w:p w14:paraId="20DEA397"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855</w:t>
            </w:r>
          </w:p>
        </w:tc>
        <w:tc>
          <w:tcPr>
            <w:tcW w:w="1172" w:type="dxa"/>
            <w:vAlign w:val="center"/>
          </w:tcPr>
          <w:p w14:paraId="1836991F"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826</w:t>
            </w:r>
          </w:p>
        </w:tc>
        <w:tc>
          <w:tcPr>
            <w:tcW w:w="1138" w:type="dxa"/>
            <w:vAlign w:val="center"/>
          </w:tcPr>
          <w:p w14:paraId="019CF5C2"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3.39</w:t>
            </w:r>
          </w:p>
        </w:tc>
      </w:tr>
      <w:tr w:rsidR="00E906A8" w:rsidRPr="00EF72EB" w14:paraId="68FBD681" w14:textId="77777777" w:rsidTr="00BA35A8">
        <w:trPr>
          <w:jc w:val="center"/>
        </w:trPr>
        <w:tc>
          <w:tcPr>
            <w:tcW w:w="716" w:type="dxa"/>
            <w:vMerge/>
            <w:vAlign w:val="center"/>
          </w:tcPr>
          <w:p w14:paraId="1E010193" w14:textId="77777777" w:rsidR="00E906A8" w:rsidRPr="00EF72EB" w:rsidRDefault="00E906A8" w:rsidP="00BA35A8">
            <w:pPr>
              <w:spacing w:line="360" w:lineRule="auto"/>
              <w:jc w:val="both"/>
              <w:rPr>
                <w:rFonts w:ascii="Times New Roman" w:hAnsi="Times New Roman" w:cs="Times New Roman"/>
                <w:sz w:val="24"/>
                <w:szCs w:val="24"/>
              </w:rPr>
            </w:pPr>
          </w:p>
        </w:tc>
        <w:tc>
          <w:tcPr>
            <w:tcW w:w="939" w:type="dxa"/>
            <w:vAlign w:val="center"/>
          </w:tcPr>
          <w:p w14:paraId="27A61987"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2</w:t>
            </w:r>
          </w:p>
        </w:tc>
        <w:tc>
          <w:tcPr>
            <w:tcW w:w="1055" w:type="dxa"/>
            <w:vAlign w:val="center"/>
          </w:tcPr>
          <w:p w14:paraId="2A2E2191"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w:t>
            </w:r>
          </w:p>
        </w:tc>
        <w:tc>
          <w:tcPr>
            <w:tcW w:w="1172" w:type="dxa"/>
            <w:vAlign w:val="center"/>
          </w:tcPr>
          <w:p w14:paraId="46CA8321"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973</w:t>
            </w:r>
          </w:p>
        </w:tc>
        <w:tc>
          <w:tcPr>
            <w:tcW w:w="1138" w:type="dxa"/>
            <w:vAlign w:val="center"/>
          </w:tcPr>
          <w:p w14:paraId="62155F74" w14:textId="77777777" w:rsidR="00E906A8" w:rsidRPr="00EF72EB" w:rsidRDefault="00E906A8" w:rsidP="00BA35A8">
            <w:pPr>
              <w:spacing w:line="360" w:lineRule="auto"/>
              <w:jc w:val="both"/>
              <w:rPr>
                <w:rFonts w:ascii="Times New Roman" w:hAnsi="Times New Roman" w:cs="Times New Roman"/>
                <w:sz w:val="24"/>
                <w:szCs w:val="24"/>
              </w:rPr>
            </w:pPr>
            <w:r w:rsidRPr="00EF72EB">
              <w:rPr>
                <w:rFonts w:ascii="Times New Roman" w:hAnsi="Times New Roman" w:cs="Times New Roman"/>
                <w:sz w:val="24"/>
                <w:szCs w:val="24"/>
              </w:rPr>
              <w:t>¿?</w:t>
            </w:r>
          </w:p>
        </w:tc>
      </w:tr>
    </w:tbl>
    <w:p w14:paraId="20610C40"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sz w:val="24"/>
          <w:szCs w:val="24"/>
        </w:rPr>
        <w:t>Fuente: Elaboración propia</w:t>
      </w:r>
    </w:p>
    <w:p w14:paraId="461FB09E" w14:textId="77777777" w:rsidR="00E906A8" w:rsidRPr="00B40A1B" w:rsidRDefault="00E906A8" w:rsidP="00E906A8">
      <w:pPr>
        <w:spacing w:after="0" w:line="360" w:lineRule="auto"/>
        <w:jc w:val="both"/>
        <w:rPr>
          <w:rFonts w:ascii="Times New Roman" w:hAnsi="Times New Roman" w:cs="Times New Roman"/>
          <w:sz w:val="24"/>
          <w:szCs w:val="24"/>
        </w:rPr>
      </w:pPr>
      <w:r w:rsidRPr="00B40A1B">
        <w:rPr>
          <w:rFonts w:ascii="Times New Roman" w:hAnsi="Times New Roman" w:cs="Times New Roman"/>
          <w:sz w:val="24"/>
          <w:szCs w:val="24"/>
        </w:rPr>
        <w:tab/>
      </w:r>
    </w:p>
    <w:p w14:paraId="48C76E2C"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b/>
          <w:sz w:val="24"/>
          <w:szCs w:val="24"/>
        </w:rPr>
        <w:t>Figura 9.</w:t>
      </w:r>
      <w:r w:rsidRPr="00B40A1B">
        <w:rPr>
          <w:rFonts w:ascii="Times New Roman" w:hAnsi="Times New Roman" w:cs="Times New Roman"/>
          <w:sz w:val="24"/>
          <w:szCs w:val="24"/>
        </w:rPr>
        <w:t xml:space="preserve"> Comportamiento de los datos considerados en la investigación</w:t>
      </w:r>
    </w:p>
    <w:p w14:paraId="25DA607B"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noProof/>
          <w:sz w:val="24"/>
          <w:szCs w:val="24"/>
          <w:lang w:eastAsia="es-MX"/>
        </w:rPr>
        <w:drawing>
          <wp:inline distT="0" distB="0" distL="0" distR="0" wp14:anchorId="23F7F8CD" wp14:editId="3C3714FA">
            <wp:extent cx="4231005" cy="2501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31005" cy="2501900"/>
                    </a:xfrm>
                    <a:prstGeom prst="rect">
                      <a:avLst/>
                    </a:prstGeom>
                    <a:noFill/>
                    <a:ln>
                      <a:noFill/>
                    </a:ln>
                  </pic:spPr>
                </pic:pic>
              </a:graphicData>
            </a:graphic>
          </wp:inline>
        </w:drawing>
      </w:r>
    </w:p>
    <w:p w14:paraId="45B42800" w14:textId="77777777" w:rsidR="00E906A8" w:rsidRPr="00B40A1B" w:rsidRDefault="00E906A8" w:rsidP="00E906A8">
      <w:pPr>
        <w:spacing w:after="0" w:line="360" w:lineRule="auto"/>
        <w:jc w:val="center"/>
        <w:rPr>
          <w:rFonts w:ascii="Times New Roman" w:hAnsi="Times New Roman" w:cs="Times New Roman"/>
          <w:sz w:val="24"/>
          <w:szCs w:val="24"/>
        </w:rPr>
      </w:pPr>
      <w:r w:rsidRPr="00B40A1B">
        <w:rPr>
          <w:rFonts w:ascii="Times New Roman" w:hAnsi="Times New Roman" w:cs="Times New Roman"/>
          <w:sz w:val="24"/>
          <w:szCs w:val="24"/>
        </w:rPr>
        <w:t>Fuente: Elaboración propia</w:t>
      </w:r>
    </w:p>
    <w:p w14:paraId="684066D9" w14:textId="77777777" w:rsidR="00E906A8" w:rsidRDefault="00E906A8"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lastRenderedPageBreak/>
        <w:t xml:space="preserve">Según los datos presentados en la tabla 4, se observa que el modelo utilizado para pronosticar la matrícula tiene un error de pronóstico relativamente bajo en los pronósticos por periodo. </w:t>
      </w:r>
      <w:r>
        <w:rPr>
          <w:rFonts w:ascii="Times New Roman" w:hAnsi="Times New Roman" w:cs="Times New Roman"/>
          <w:sz w:val="24"/>
          <w:szCs w:val="24"/>
        </w:rPr>
        <w:t>En tal sentido, e</w:t>
      </w:r>
      <w:r w:rsidRPr="00B40A1B">
        <w:rPr>
          <w:rFonts w:ascii="Times New Roman" w:hAnsi="Times New Roman" w:cs="Times New Roman"/>
          <w:sz w:val="24"/>
          <w:szCs w:val="24"/>
        </w:rPr>
        <w:t>s importante destacar que el rango para considerar un pronóstico aceptable en este contexto, dado que los datos no son lineales, se sitúa entre el 20</w:t>
      </w:r>
      <w:r>
        <w:rPr>
          <w:rFonts w:ascii="Times New Roman" w:hAnsi="Times New Roman" w:cs="Times New Roman"/>
          <w:sz w:val="24"/>
          <w:szCs w:val="24"/>
        </w:rPr>
        <w:t xml:space="preserve"> %</w:t>
      </w:r>
      <w:r w:rsidRPr="00B40A1B">
        <w:rPr>
          <w:rFonts w:ascii="Times New Roman" w:hAnsi="Times New Roman" w:cs="Times New Roman"/>
          <w:sz w:val="24"/>
          <w:szCs w:val="24"/>
        </w:rPr>
        <w:t xml:space="preserve"> y el 30</w:t>
      </w:r>
      <w:r>
        <w:rPr>
          <w:rFonts w:ascii="Times New Roman" w:hAnsi="Times New Roman" w:cs="Times New Roman"/>
          <w:sz w:val="24"/>
          <w:szCs w:val="24"/>
        </w:rPr>
        <w:t> %</w:t>
      </w:r>
      <w:r w:rsidRPr="00B40A1B">
        <w:rPr>
          <w:rFonts w:ascii="Times New Roman" w:hAnsi="Times New Roman" w:cs="Times New Roman"/>
          <w:sz w:val="24"/>
          <w:szCs w:val="24"/>
        </w:rPr>
        <w:t>. El pronóstico de demanda promedio para el periodo 2 del año 2023 es de 973, con un intervalo de confianza del 95</w:t>
      </w:r>
      <w:r>
        <w:rPr>
          <w:rFonts w:ascii="Times New Roman" w:hAnsi="Times New Roman" w:cs="Times New Roman"/>
          <w:sz w:val="24"/>
          <w:szCs w:val="24"/>
        </w:rPr>
        <w:t xml:space="preserve"> %,</w:t>
      </w:r>
      <w:r w:rsidRPr="00B40A1B">
        <w:rPr>
          <w:rFonts w:ascii="Times New Roman" w:hAnsi="Times New Roman" w:cs="Times New Roman"/>
          <w:sz w:val="24"/>
          <w:szCs w:val="24"/>
        </w:rPr>
        <w:t xml:space="preserve"> que oscila entre 697 y 1249 alumnos.</w:t>
      </w:r>
    </w:p>
    <w:p w14:paraId="09B684CD" w14:textId="77777777" w:rsidR="00E906A8" w:rsidRPr="00B40A1B" w:rsidRDefault="00E906A8"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Al considerar la proporción media alumno-maestro de la OCDE (2021), que es de 13 alumnos por maestro, se calcularía que se requerirían 75 maestros para cubrir la matrícula esperada. Asimismo, tomando en cuenta la proporción alumno-aula, se necesitarían 42 aulas. Sin embargo, si se consideran las proporciones medias actuales en México, la cantidad estimada de maestros y aulas requeridas sería de 35 maestros y 36 aulas.</w:t>
      </w:r>
    </w:p>
    <w:p w14:paraId="3CF84B9F" w14:textId="77777777" w:rsidR="00DB385F" w:rsidRDefault="00DB385F" w:rsidP="00674D5C">
      <w:pPr>
        <w:spacing w:after="0" w:line="360" w:lineRule="auto"/>
        <w:jc w:val="both"/>
        <w:rPr>
          <w:rFonts w:ascii="Times New Roman" w:hAnsi="Times New Roman" w:cs="Times New Roman"/>
          <w:sz w:val="24"/>
          <w:szCs w:val="24"/>
        </w:rPr>
      </w:pPr>
    </w:p>
    <w:p w14:paraId="1C79E782" w14:textId="77777777" w:rsidR="00DB385F" w:rsidRPr="00732878" w:rsidRDefault="00DB385F" w:rsidP="00674D5C">
      <w:pPr>
        <w:spacing w:after="0" w:line="360" w:lineRule="auto"/>
        <w:jc w:val="center"/>
        <w:rPr>
          <w:rFonts w:ascii="Times New Roman" w:hAnsi="Times New Roman" w:cs="Times New Roman"/>
          <w:b/>
          <w:sz w:val="32"/>
          <w:szCs w:val="32"/>
        </w:rPr>
      </w:pPr>
      <w:bookmarkStart w:id="7" w:name="_Hlk155773665"/>
      <w:r>
        <w:rPr>
          <w:rFonts w:ascii="Times New Roman" w:hAnsi="Times New Roman" w:cs="Times New Roman"/>
          <w:b/>
          <w:sz w:val="32"/>
          <w:szCs w:val="32"/>
        </w:rPr>
        <w:t>Discusión</w:t>
      </w:r>
    </w:p>
    <w:bookmarkEnd w:id="7"/>
    <w:p w14:paraId="6A60DF58" w14:textId="77777777" w:rsidR="006974EB" w:rsidRDefault="006974EB"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 xml:space="preserve">La aplicación de modelos de suavización exponencial, específicamente el modelo de </w:t>
      </w:r>
      <w:proofErr w:type="spellStart"/>
      <w:r w:rsidRPr="00B40A1B">
        <w:rPr>
          <w:rFonts w:ascii="Times New Roman" w:hAnsi="Times New Roman" w:cs="Times New Roman"/>
          <w:sz w:val="24"/>
          <w:szCs w:val="24"/>
        </w:rPr>
        <w:t>Winters</w:t>
      </w:r>
      <w:proofErr w:type="spellEnd"/>
      <w:r w:rsidRPr="00B40A1B">
        <w:rPr>
          <w:rFonts w:ascii="Times New Roman" w:hAnsi="Times New Roman" w:cs="Times New Roman"/>
          <w:sz w:val="24"/>
          <w:szCs w:val="24"/>
        </w:rPr>
        <w:t xml:space="preserve">, ofrece un pronóstico confiable de la demanda estudiantil que puede considerarse en situaciones similares de cálculo de matrículas en áreas con características homogéneas en México. </w:t>
      </w:r>
      <w:r>
        <w:rPr>
          <w:rFonts w:ascii="Times New Roman" w:hAnsi="Times New Roman" w:cs="Times New Roman"/>
          <w:sz w:val="24"/>
          <w:szCs w:val="24"/>
        </w:rPr>
        <w:t>Al respecto, e</w:t>
      </w:r>
      <w:r w:rsidRPr="00B40A1B">
        <w:rPr>
          <w:rFonts w:ascii="Times New Roman" w:hAnsi="Times New Roman" w:cs="Times New Roman"/>
          <w:sz w:val="24"/>
          <w:szCs w:val="24"/>
        </w:rPr>
        <w:t>xisten muchas regiones que comparten similitudes en términos de aspectos econométricos, sociales y demográficos, donde estas variables no son significativas en la demanda, ya que estas regiones ya están definidas por tener un nivel económico, social y demográfico similar. Esto es especialmente relevante en áreas como regiones rurales y zonas marginadas de las ciudades, donde es crucial preparar académicamente a los jóvenes para mejorar sus oportunidades en el mercado laboral y elevar sus condiciones socioeconómicas en el futuro.</w:t>
      </w:r>
    </w:p>
    <w:p w14:paraId="216513B4" w14:textId="77777777" w:rsidR="006974EB" w:rsidRDefault="006974EB" w:rsidP="00674D5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y en cuanto a </w:t>
      </w:r>
      <w:r w:rsidRPr="00B40A1B">
        <w:rPr>
          <w:rFonts w:ascii="Times New Roman" w:hAnsi="Times New Roman" w:cs="Times New Roman"/>
          <w:sz w:val="24"/>
          <w:szCs w:val="24"/>
        </w:rPr>
        <w:t xml:space="preserve">la literatura presentada en </w:t>
      </w:r>
      <w:r>
        <w:rPr>
          <w:rFonts w:ascii="Times New Roman" w:hAnsi="Times New Roman" w:cs="Times New Roman"/>
          <w:sz w:val="24"/>
          <w:szCs w:val="24"/>
        </w:rPr>
        <w:t xml:space="preserve">el </w:t>
      </w:r>
      <w:r w:rsidRPr="00B40A1B">
        <w:rPr>
          <w:rFonts w:ascii="Times New Roman" w:hAnsi="Times New Roman" w:cs="Times New Roman"/>
          <w:sz w:val="24"/>
          <w:szCs w:val="24"/>
        </w:rPr>
        <w:t xml:space="preserve">marco teórico, el modelo utilizado en esta investigación ha demostrado su eficacia en diversas ramas de la ciencia básica y aplicada. </w:t>
      </w:r>
      <w:r>
        <w:rPr>
          <w:rFonts w:ascii="Times New Roman" w:hAnsi="Times New Roman" w:cs="Times New Roman"/>
          <w:sz w:val="24"/>
          <w:szCs w:val="24"/>
        </w:rPr>
        <w:t>De hecho, h</w:t>
      </w:r>
      <w:r w:rsidRPr="00B40A1B">
        <w:rPr>
          <w:rFonts w:ascii="Times New Roman" w:hAnsi="Times New Roman" w:cs="Times New Roman"/>
          <w:sz w:val="24"/>
          <w:szCs w:val="24"/>
        </w:rPr>
        <w:t>a sido empleado con éxito en la resolución de problemas relacionados con demandas de ventas, control de inventarios, lanzamientos de nuevos productos y evaluación de nuevos clientes en empresas de renombre a nivel internacional.</w:t>
      </w:r>
    </w:p>
    <w:p w14:paraId="3DB1A6F9" w14:textId="77777777" w:rsidR="006974EB" w:rsidRDefault="006974EB"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Algunas aplicaciones notables incluyen el trabajo de González-Luna y Rodríguez-</w:t>
      </w:r>
      <w:proofErr w:type="spellStart"/>
      <w:r w:rsidRPr="00B40A1B">
        <w:rPr>
          <w:rFonts w:ascii="Times New Roman" w:hAnsi="Times New Roman" w:cs="Times New Roman"/>
          <w:sz w:val="24"/>
          <w:szCs w:val="24"/>
        </w:rPr>
        <w:t>Morachis</w:t>
      </w:r>
      <w:proofErr w:type="spellEnd"/>
      <w:r w:rsidRPr="00B40A1B">
        <w:rPr>
          <w:rFonts w:ascii="Times New Roman" w:hAnsi="Times New Roman" w:cs="Times New Roman"/>
          <w:sz w:val="24"/>
          <w:szCs w:val="24"/>
        </w:rPr>
        <w:t xml:space="preserve"> (2017), </w:t>
      </w:r>
      <w:r>
        <w:rPr>
          <w:rFonts w:ascii="Times New Roman" w:hAnsi="Times New Roman" w:cs="Times New Roman"/>
          <w:sz w:val="24"/>
          <w:szCs w:val="24"/>
        </w:rPr>
        <w:t>quienes emplearon</w:t>
      </w:r>
      <w:r w:rsidRPr="00B40A1B">
        <w:rPr>
          <w:rFonts w:ascii="Times New Roman" w:hAnsi="Times New Roman" w:cs="Times New Roman"/>
          <w:sz w:val="24"/>
          <w:szCs w:val="24"/>
        </w:rPr>
        <w:t xml:space="preserve"> los modelos de suavización exponencial simple y doble para establecer demandas de productos, </w:t>
      </w:r>
      <w:r>
        <w:rPr>
          <w:rFonts w:ascii="Times New Roman" w:hAnsi="Times New Roman" w:cs="Times New Roman"/>
          <w:sz w:val="24"/>
          <w:szCs w:val="24"/>
        </w:rPr>
        <w:t>con lo cual lograron</w:t>
      </w:r>
      <w:r w:rsidRPr="00B40A1B">
        <w:rPr>
          <w:rFonts w:ascii="Times New Roman" w:hAnsi="Times New Roman" w:cs="Times New Roman"/>
          <w:sz w:val="24"/>
          <w:szCs w:val="24"/>
        </w:rPr>
        <w:t xml:space="preserve"> reducir el inventario en $408</w:t>
      </w:r>
      <w:r>
        <w:rPr>
          <w:rFonts w:ascii="Times New Roman" w:hAnsi="Times New Roman" w:cs="Times New Roman"/>
          <w:sz w:val="24"/>
          <w:szCs w:val="24"/>
        </w:rPr>
        <w:t> </w:t>
      </w:r>
      <w:r w:rsidRPr="00B40A1B">
        <w:rPr>
          <w:rFonts w:ascii="Times New Roman" w:hAnsi="Times New Roman" w:cs="Times New Roman"/>
          <w:sz w:val="24"/>
          <w:szCs w:val="24"/>
        </w:rPr>
        <w:t xml:space="preserve">658.43 dólares americanos en un periodo de once semanas. </w:t>
      </w:r>
      <w:r>
        <w:rPr>
          <w:rFonts w:ascii="Times New Roman" w:hAnsi="Times New Roman" w:cs="Times New Roman"/>
          <w:sz w:val="24"/>
          <w:szCs w:val="24"/>
        </w:rPr>
        <w:t xml:space="preserve">Asimismo, </w:t>
      </w:r>
      <w:r w:rsidRPr="00B40A1B">
        <w:rPr>
          <w:rFonts w:ascii="Times New Roman" w:hAnsi="Times New Roman" w:cs="Times New Roman"/>
          <w:sz w:val="24"/>
          <w:szCs w:val="24"/>
        </w:rPr>
        <w:t>Nevárez-</w:t>
      </w:r>
      <w:proofErr w:type="spellStart"/>
      <w:r w:rsidRPr="00B40A1B">
        <w:rPr>
          <w:rFonts w:ascii="Times New Roman" w:hAnsi="Times New Roman" w:cs="Times New Roman"/>
          <w:sz w:val="24"/>
          <w:szCs w:val="24"/>
        </w:rPr>
        <w:t>Carrazco</w:t>
      </w:r>
      <w:proofErr w:type="spellEnd"/>
      <w:r w:rsidRPr="00B40A1B">
        <w:rPr>
          <w:rFonts w:ascii="Times New Roman" w:hAnsi="Times New Roman" w:cs="Times New Roman"/>
          <w:sz w:val="24"/>
          <w:szCs w:val="24"/>
        </w:rPr>
        <w:t xml:space="preserve"> </w:t>
      </w:r>
      <w:r w:rsidRPr="00377C93">
        <w:rPr>
          <w:rFonts w:ascii="Times New Roman" w:hAnsi="Times New Roman" w:cs="Times New Roman"/>
          <w:i/>
          <w:sz w:val="24"/>
          <w:szCs w:val="24"/>
        </w:rPr>
        <w:t>et al</w:t>
      </w:r>
      <w:r w:rsidRPr="00B40A1B">
        <w:rPr>
          <w:rFonts w:ascii="Times New Roman" w:hAnsi="Times New Roman" w:cs="Times New Roman"/>
          <w:sz w:val="24"/>
          <w:szCs w:val="24"/>
        </w:rPr>
        <w:t xml:space="preserve">. (2018) utilizaron suavización exponencial simple para la reducción de inventarios en dos productos, </w:t>
      </w:r>
      <w:r>
        <w:rPr>
          <w:rFonts w:ascii="Times New Roman" w:hAnsi="Times New Roman" w:cs="Times New Roman"/>
          <w:sz w:val="24"/>
          <w:szCs w:val="24"/>
        </w:rPr>
        <w:t xml:space="preserve">con </w:t>
      </w:r>
      <w:r>
        <w:rPr>
          <w:rFonts w:ascii="Times New Roman" w:hAnsi="Times New Roman" w:cs="Times New Roman"/>
          <w:sz w:val="24"/>
          <w:szCs w:val="24"/>
        </w:rPr>
        <w:lastRenderedPageBreak/>
        <w:t>lo que lograron</w:t>
      </w:r>
      <w:r w:rsidRPr="00B40A1B">
        <w:rPr>
          <w:rFonts w:ascii="Times New Roman" w:hAnsi="Times New Roman" w:cs="Times New Roman"/>
          <w:sz w:val="24"/>
          <w:szCs w:val="24"/>
        </w:rPr>
        <w:t xml:space="preserve"> una asertividad del 98</w:t>
      </w:r>
      <w:r>
        <w:rPr>
          <w:rFonts w:ascii="Times New Roman" w:hAnsi="Times New Roman" w:cs="Times New Roman"/>
          <w:sz w:val="24"/>
          <w:szCs w:val="24"/>
        </w:rPr>
        <w:t xml:space="preserve"> %</w:t>
      </w:r>
      <w:r w:rsidRPr="00B40A1B">
        <w:rPr>
          <w:rFonts w:ascii="Times New Roman" w:hAnsi="Times New Roman" w:cs="Times New Roman"/>
          <w:sz w:val="24"/>
          <w:szCs w:val="24"/>
        </w:rPr>
        <w:t xml:space="preserve"> y una reducción de un millón de dólares americanos en el periodo de validación de 9 meses. </w:t>
      </w:r>
    </w:p>
    <w:p w14:paraId="635F7C57" w14:textId="77777777" w:rsidR="006974EB" w:rsidRDefault="006974EB" w:rsidP="00674D5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su parte, </w:t>
      </w:r>
      <w:r w:rsidRPr="00B40A1B">
        <w:rPr>
          <w:rFonts w:ascii="Times New Roman" w:hAnsi="Times New Roman" w:cs="Times New Roman"/>
          <w:sz w:val="24"/>
          <w:szCs w:val="24"/>
        </w:rPr>
        <w:t>Serrato-Córdova y Rodríguez-</w:t>
      </w:r>
      <w:proofErr w:type="spellStart"/>
      <w:r w:rsidRPr="00B40A1B">
        <w:rPr>
          <w:rFonts w:ascii="Times New Roman" w:hAnsi="Times New Roman" w:cs="Times New Roman"/>
          <w:sz w:val="24"/>
          <w:szCs w:val="24"/>
        </w:rPr>
        <w:t>Morachis</w:t>
      </w:r>
      <w:proofErr w:type="spellEnd"/>
      <w:r w:rsidRPr="00B40A1B">
        <w:rPr>
          <w:rFonts w:ascii="Times New Roman" w:hAnsi="Times New Roman" w:cs="Times New Roman"/>
          <w:sz w:val="24"/>
          <w:szCs w:val="24"/>
        </w:rPr>
        <w:t xml:space="preserve"> (2014) aplicaron suavización exponencial simple para el control de inventarios, </w:t>
      </w:r>
      <w:r>
        <w:rPr>
          <w:rFonts w:ascii="Times New Roman" w:hAnsi="Times New Roman" w:cs="Times New Roman"/>
          <w:sz w:val="24"/>
          <w:szCs w:val="24"/>
        </w:rPr>
        <w:t>con lo cual alcanzaron</w:t>
      </w:r>
      <w:r w:rsidRPr="00B40A1B">
        <w:rPr>
          <w:rFonts w:ascii="Times New Roman" w:hAnsi="Times New Roman" w:cs="Times New Roman"/>
          <w:sz w:val="24"/>
          <w:szCs w:val="24"/>
        </w:rPr>
        <w:t xml:space="preserve"> una certeza del 92.3</w:t>
      </w:r>
      <w:r>
        <w:rPr>
          <w:rFonts w:ascii="Times New Roman" w:hAnsi="Times New Roman" w:cs="Times New Roman"/>
          <w:sz w:val="24"/>
          <w:szCs w:val="24"/>
        </w:rPr>
        <w:t> %</w:t>
      </w:r>
      <w:r w:rsidRPr="00B40A1B">
        <w:rPr>
          <w:rFonts w:ascii="Times New Roman" w:hAnsi="Times New Roman" w:cs="Times New Roman"/>
          <w:sz w:val="24"/>
          <w:szCs w:val="24"/>
        </w:rPr>
        <w:t xml:space="preserve"> entre el valor real de la demanda y el valor pronosticado. En otro caso, Fernández-Muñoz </w:t>
      </w:r>
      <w:r w:rsidRPr="00377C93">
        <w:rPr>
          <w:rFonts w:ascii="Times New Roman" w:hAnsi="Times New Roman" w:cs="Times New Roman"/>
          <w:i/>
          <w:sz w:val="24"/>
          <w:szCs w:val="24"/>
        </w:rPr>
        <w:t>et al</w:t>
      </w:r>
      <w:r w:rsidRPr="00B40A1B">
        <w:rPr>
          <w:rFonts w:ascii="Times New Roman" w:hAnsi="Times New Roman" w:cs="Times New Roman"/>
          <w:sz w:val="24"/>
          <w:szCs w:val="24"/>
        </w:rPr>
        <w:t xml:space="preserve">. (2022) utilizaron el modelo de suavización exponencial doble para abordar el problema de las entregas a tiempo de productos, </w:t>
      </w:r>
      <w:r>
        <w:rPr>
          <w:rFonts w:ascii="Times New Roman" w:hAnsi="Times New Roman" w:cs="Times New Roman"/>
          <w:sz w:val="24"/>
          <w:szCs w:val="24"/>
        </w:rPr>
        <w:t>con lo cual lograron</w:t>
      </w:r>
      <w:r w:rsidRPr="00B40A1B">
        <w:rPr>
          <w:rFonts w:ascii="Times New Roman" w:hAnsi="Times New Roman" w:cs="Times New Roman"/>
          <w:sz w:val="24"/>
          <w:szCs w:val="24"/>
        </w:rPr>
        <w:t xml:space="preserve"> un aumento del 50</w:t>
      </w:r>
      <w:r>
        <w:rPr>
          <w:rFonts w:ascii="Times New Roman" w:hAnsi="Times New Roman" w:cs="Times New Roman"/>
          <w:sz w:val="24"/>
          <w:szCs w:val="24"/>
        </w:rPr>
        <w:t xml:space="preserve"> %</w:t>
      </w:r>
      <w:r w:rsidRPr="00B40A1B">
        <w:rPr>
          <w:rFonts w:ascii="Times New Roman" w:hAnsi="Times New Roman" w:cs="Times New Roman"/>
          <w:sz w:val="24"/>
          <w:szCs w:val="24"/>
        </w:rPr>
        <w:t xml:space="preserve"> al 80</w:t>
      </w:r>
      <w:r>
        <w:rPr>
          <w:rFonts w:ascii="Times New Roman" w:hAnsi="Times New Roman" w:cs="Times New Roman"/>
          <w:sz w:val="24"/>
          <w:szCs w:val="24"/>
        </w:rPr>
        <w:t xml:space="preserve"> %</w:t>
      </w:r>
      <w:r w:rsidRPr="00B40A1B">
        <w:rPr>
          <w:rFonts w:ascii="Times New Roman" w:hAnsi="Times New Roman" w:cs="Times New Roman"/>
          <w:sz w:val="24"/>
          <w:szCs w:val="24"/>
        </w:rPr>
        <w:t xml:space="preserve"> en la puntualidad de las entregas.</w:t>
      </w:r>
    </w:p>
    <w:p w14:paraId="6132064C" w14:textId="77777777" w:rsidR="006974EB" w:rsidRDefault="006974EB"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Además de las investigaciones presentadas en el marco teórico, en el sector educativo se encuentran estudios como el de Garro-</w:t>
      </w:r>
      <w:proofErr w:type="spellStart"/>
      <w:r w:rsidRPr="00B40A1B">
        <w:rPr>
          <w:rFonts w:ascii="Times New Roman" w:hAnsi="Times New Roman" w:cs="Times New Roman"/>
          <w:sz w:val="24"/>
          <w:szCs w:val="24"/>
        </w:rPr>
        <w:t>Bordonaro</w:t>
      </w:r>
      <w:proofErr w:type="spellEnd"/>
      <w:r w:rsidRPr="00B40A1B">
        <w:rPr>
          <w:rFonts w:ascii="Times New Roman" w:hAnsi="Times New Roman" w:cs="Times New Roman"/>
          <w:sz w:val="24"/>
          <w:szCs w:val="24"/>
        </w:rPr>
        <w:t xml:space="preserve"> y Arcos-</w:t>
      </w:r>
      <w:proofErr w:type="spellStart"/>
      <w:r w:rsidRPr="00B40A1B">
        <w:rPr>
          <w:rFonts w:ascii="Times New Roman" w:hAnsi="Times New Roman" w:cs="Times New Roman"/>
          <w:sz w:val="24"/>
          <w:szCs w:val="24"/>
        </w:rPr>
        <w:t>Calzonci</w:t>
      </w:r>
      <w:proofErr w:type="spellEnd"/>
      <w:r w:rsidRPr="00B40A1B">
        <w:rPr>
          <w:rFonts w:ascii="Times New Roman" w:hAnsi="Times New Roman" w:cs="Times New Roman"/>
          <w:sz w:val="24"/>
          <w:szCs w:val="24"/>
        </w:rPr>
        <w:t xml:space="preserve"> (2019), quienes realizaron un análisis de la demanda estudiantil a nivel superior en México utilizando un modelo de regresión múltiple. En sus resultados, destacan que los ingresos laborales relativos de los trabajadores no influyen significativamente en la demanda de educación superior, mientras que las variables sociales sí tienen un impacto. Por otro lado, Slim </w:t>
      </w:r>
      <w:r w:rsidRPr="00377C93">
        <w:rPr>
          <w:rFonts w:ascii="Times New Roman" w:hAnsi="Times New Roman" w:cs="Times New Roman"/>
          <w:i/>
          <w:sz w:val="24"/>
          <w:szCs w:val="24"/>
        </w:rPr>
        <w:t>et al</w:t>
      </w:r>
      <w:r w:rsidRPr="00B40A1B">
        <w:rPr>
          <w:rFonts w:ascii="Times New Roman" w:hAnsi="Times New Roman" w:cs="Times New Roman"/>
          <w:sz w:val="24"/>
          <w:szCs w:val="24"/>
        </w:rPr>
        <w:t xml:space="preserve">. (2018) utilizaron modelos de regresión logística y máquinas de vectores de apoyo para pronosticar la demanda estudiantil a nivel superior en la Universidad de Nuevo México en Estados Unidos, </w:t>
      </w:r>
      <w:r>
        <w:rPr>
          <w:rFonts w:ascii="Times New Roman" w:hAnsi="Times New Roman" w:cs="Times New Roman"/>
          <w:sz w:val="24"/>
          <w:szCs w:val="24"/>
        </w:rPr>
        <w:t>con lo cual lograron</w:t>
      </w:r>
      <w:r w:rsidRPr="00B40A1B">
        <w:rPr>
          <w:rFonts w:ascii="Times New Roman" w:hAnsi="Times New Roman" w:cs="Times New Roman"/>
          <w:sz w:val="24"/>
          <w:szCs w:val="24"/>
        </w:rPr>
        <w:t xml:space="preserve"> una precisión del 89.41</w:t>
      </w:r>
      <w:r>
        <w:rPr>
          <w:rFonts w:ascii="Times New Roman" w:hAnsi="Times New Roman" w:cs="Times New Roman"/>
          <w:sz w:val="24"/>
          <w:szCs w:val="24"/>
        </w:rPr>
        <w:t xml:space="preserve"> %</w:t>
      </w:r>
      <w:r w:rsidRPr="00B40A1B">
        <w:rPr>
          <w:rFonts w:ascii="Times New Roman" w:hAnsi="Times New Roman" w:cs="Times New Roman"/>
          <w:sz w:val="24"/>
          <w:szCs w:val="24"/>
        </w:rPr>
        <w:t xml:space="preserve"> y 91.25</w:t>
      </w:r>
      <w:r>
        <w:rPr>
          <w:rFonts w:ascii="Times New Roman" w:hAnsi="Times New Roman" w:cs="Times New Roman"/>
          <w:sz w:val="24"/>
          <w:szCs w:val="24"/>
        </w:rPr>
        <w:t xml:space="preserve"> %</w:t>
      </w:r>
      <w:r w:rsidRPr="00B40A1B">
        <w:rPr>
          <w:rFonts w:ascii="Times New Roman" w:hAnsi="Times New Roman" w:cs="Times New Roman"/>
          <w:sz w:val="24"/>
          <w:szCs w:val="24"/>
        </w:rPr>
        <w:t xml:space="preserve">, respectivamente. Hernández-Pérez </w:t>
      </w:r>
      <w:r w:rsidRPr="00377C93">
        <w:rPr>
          <w:rFonts w:ascii="Times New Roman" w:hAnsi="Times New Roman" w:cs="Times New Roman"/>
          <w:i/>
          <w:sz w:val="24"/>
          <w:szCs w:val="24"/>
        </w:rPr>
        <w:t>et al</w:t>
      </w:r>
      <w:r w:rsidRPr="00B40A1B">
        <w:rPr>
          <w:rFonts w:ascii="Times New Roman" w:hAnsi="Times New Roman" w:cs="Times New Roman"/>
          <w:sz w:val="24"/>
          <w:szCs w:val="24"/>
        </w:rPr>
        <w:t>. (2020) también iniciaron su análisis de demanda estudiantil utilizando el modelo de suavización exponencial doble, que resultó con el menor error de pronóstico para los datos recopilados hasta ese año.</w:t>
      </w:r>
    </w:p>
    <w:p w14:paraId="572872A4" w14:textId="77777777" w:rsidR="006974EB" w:rsidRDefault="006974EB" w:rsidP="00674D5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w:t>
      </w:r>
      <w:r w:rsidRPr="00B40A1B">
        <w:rPr>
          <w:rFonts w:ascii="Times New Roman" w:hAnsi="Times New Roman" w:cs="Times New Roman"/>
          <w:sz w:val="24"/>
          <w:szCs w:val="24"/>
        </w:rPr>
        <w:t>al revisar la literatura, se evidencia que en México la aplicación de este tipo de modelos en el sector público y, especialmente, en el sector educativo, no ha sido lo suficiente como para utilizarlo como una herramienta para la planificación de los ciclos escolares. Esto señala una oportunidad importante en este ámbito</w:t>
      </w:r>
      <w:r>
        <w:rPr>
          <w:rFonts w:ascii="Times New Roman" w:hAnsi="Times New Roman" w:cs="Times New Roman"/>
          <w:sz w:val="24"/>
          <w:szCs w:val="24"/>
        </w:rPr>
        <w:t>, pues e</w:t>
      </w:r>
      <w:r w:rsidRPr="00B40A1B">
        <w:rPr>
          <w:rFonts w:ascii="Times New Roman" w:hAnsi="Times New Roman" w:cs="Times New Roman"/>
          <w:sz w:val="24"/>
          <w:szCs w:val="24"/>
        </w:rPr>
        <w:t xml:space="preserve">xisten muchas regiones con un mercado estudiantil homogéneo, donde los análisis sociodemográficos y económicos no serían tan relevantes, ya que no hay diferencias marcadas en estos aspectos. </w:t>
      </w:r>
      <w:r>
        <w:rPr>
          <w:rFonts w:ascii="Times New Roman" w:hAnsi="Times New Roman" w:cs="Times New Roman"/>
          <w:sz w:val="24"/>
          <w:szCs w:val="24"/>
        </w:rPr>
        <w:t>Es decir, e</w:t>
      </w:r>
      <w:r w:rsidRPr="00B40A1B">
        <w:rPr>
          <w:rFonts w:ascii="Times New Roman" w:hAnsi="Times New Roman" w:cs="Times New Roman"/>
          <w:sz w:val="24"/>
          <w:szCs w:val="24"/>
        </w:rPr>
        <w:t xml:space="preserve">n estas regiones la variable crucial </w:t>
      </w:r>
      <w:r>
        <w:rPr>
          <w:rFonts w:ascii="Times New Roman" w:hAnsi="Times New Roman" w:cs="Times New Roman"/>
          <w:sz w:val="24"/>
          <w:szCs w:val="24"/>
        </w:rPr>
        <w:t>por</w:t>
      </w:r>
      <w:r w:rsidRPr="00B40A1B">
        <w:rPr>
          <w:rFonts w:ascii="Times New Roman" w:hAnsi="Times New Roman" w:cs="Times New Roman"/>
          <w:sz w:val="24"/>
          <w:szCs w:val="24"/>
        </w:rPr>
        <w:t xml:space="preserve"> considerar sería la demanda estudiantil.</w:t>
      </w:r>
    </w:p>
    <w:p w14:paraId="737F51F0" w14:textId="77777777" w:rsidR="00837D0E" w:rsidRDefault="00837D0E" w:rsidP="00674D5C">
      <w:pPr>
        <w:spacing w:after="0" w:line="360" w:lineRule="auto"/>
        <w:jc w:val="both"/>
        <w:rPr>
          <w:rFonts w:ascii="Times New Roman" w:hAnsi="Times New Roman" w:cs="Times New Roman"/>
          <w:sz w:val="24"/>
          <w:szCs w:val="24"/>
        </w:rPr>
      </w:pPr>
    </w:p>
    <w:p w14:paraId="4E16EE2F" w14:textId="77777777" w:rsidR="00EF72EB" w:rsidRDefault="00EF72EB" w:rsidP="00674D5C">
      <w:pPr>
        <w:spacing w:after="0" w:line="360" w:lineRule="auto"/>
        <w:jc w:val="both"/>
        <w:rPr>
          <w:rFonts w:ascii="Times New Roman" w:hAnsi="Times New Roman" w:cs="Times New Roman"/>
          <w:sz w:val="24"/>
          <w:szCs w:val="24"/>
        </w:rPr>
      </w:pPr>
    </w:p>
    <w:p w14:paraId="33ED40B5" w14:textId="77777777" w:rsidR="00EF72EB" w:rsidRDefault="00EF72EB" w:rsidP="00674D5C">
      <w:pPr>
        <w:spacing w:after="0" w:line="360" w:lineRule="auto"/>
        <w:jc w:val="both"/>
        <w:rPr>
          <w:rFonts w:ascii="Times New Roman" w:hAnsi="Times New Roman" w:cs="Times New Roman"/>
          <w:sz w:val="24"/>
          <w:szCs w:val="24"/>
        </w:rPr>
      </w:pPr>
    </w:p>
    <w:p w14:paraId="251E3ABC" w14:textId="77777777" w:rsidR="00EF72EB" w:rsidRDefault="00EF72EB" w:rsidP="00674D5C">
      <w:pPr>
        <w:spacing w:after="0" w:line="360" w:lineRule="auto"/>
        <w:jc w:val="both"/>
        <w:rPr>
          <w:rFonts w:ascii="Times New Roman" w:hAnsi="Times New Roman" w:cs="Times New Roman"/>
          <w:sz w:val="24"/>
          <w:szCs w:val="24"/>
        </w:rPr>
      </w:pPr>
    </w:p>
    <w:p w14:paraId="65FAEAAA" w14:textId="77777777" w:rsidR="00EF72EB" w:rsidRDefault="00EF72EB" w:rsidP="00674D5C">
      <w:pPr>
        <w:spacing w:after="0" w:line="360" w:lineRule="auto"/>
        <w:jc w:val="both"/>
        <w:rPr>
          <w:rFonts w:ascii="Times New Roman" w:hAnsi="Times New Roman" w:cs="Times New Roman"/>
          <w:sz w:val="24"/>
          <w:szCs w:val="24"/>
        </w:rPr>
      </w:pPr>
    </w:p>
    <w:p w14:paraId="50CE9778" w14:textId="77777777" w:rsidR="00EF72EB" w:rsidRDefault="00EF72EB" w:rsidP="00674D5C">
      <w:pPr>
        <w:spacing w:after="0" w:line="360" w:lineRule="auto"/>
        <w:jc w:val="both"/>
        <w:rPr>
          <w:rFonts w:ascii="Times New Roman" w:hAnsi="Times New Roman" w:cs="Times New Roman"/>
          <w:sz w:val="24"/>
          <w:szCs w:val="24"/>
        </w:rPr>
      </w:pPr>
    </w:p>
    <w:p w14:paraId="541F1780" w14:textId="77777777" w:rsidR="00EF72EB" w:rsidRDefault="00EF72EB" w:rsidP="00674D5C">
      <w:pPr>
        <w:spacing w:after="0" w:line="360" w:lineRule="auto"/>
        <w:jc w:val="both"/>
        <w:rPr>
          <w:rFonts w:ascii="Times New Roman" w:hAnsi="Times New Roman" w:cs="Times New Roman"/>
          <w:sz w:val="24"/>
          <w:szCs w:val="24"/>
        </w:rPr>
      </w:pPr>
    </w:p>
    <w:p w14:paraId="76774691" w14:textId="77777777" w:rsidR="008138C2" w:rsidRDefault="008138C2" w:rsidP="00674D5C">
      <w:pPr>
        <w:spacing w:after="0" w:line="360" w:lineRule="auto"/>
        <w:jc w:val="center"/>
        <w:rPr>
          <w:rFonts w:ascii="Times New Roman" w:hAnsi="Times New Roman" w:cs="Times New Roman"/>
          <w:b/>
          <w:sz w:val="32"/>
          <w:szCs w:val="32"/>
        </w:rPr>
      </w:pPr>
      <w:bookmarkStart w:id="8" w:name="_Hlk155773747"/>
      <w:r>
        <w:rPr>
          <w:rFonts w:ascii="Times New Roman" w:hAnsi="Times New Roman" w:cs="Times New Roman"/>
          <w:b/>
          <w:sz w:val="32"/>
          <w:szCs w:val="32"/>
        </w:rPr>
        <w:lastRenderedPageBreak/>
        <w:t>Conclusiones</w:t>
      </w:r>
    </w:p>
    <w:bookmarkEnd w:id="8"/>
    <w:p w14:paraId="3D492678" w14:textId="77777777" w:rsidR="00602FEA" w:rsidRDefault="00602FEA"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 xml:space="preserve">La elección de modelos de suavización exponencial en esta investigación se basa en comparaciones realizadas en la literatura especializada de pronósticos en revistas científicas como </w:t>
      </w:r>
      <w:r w:rsidRPr="0022029E">
        <w:rPr>
          <w:rFonts w:ascii="Times New Roman" w:hAnsi="Times New Roman" w:cs="Times New Roman"/>
          <w:i/>
          <w:iCs/>
          <w:sz w:val="24"/>
          <w:szCs w:val="24"/>
        </w:rPr>
        <w:t xml:space="preserve">International </w:t>
      </w:r>
      <w:proofErr w:type="spellStart"/>
      <w:r w:rsidRPr="0022029E">
        <w:rPr>
          <w:rFonts w:ascii="Times New Roman" w:hAnsi="Times New Roman" w:cs="Times New Roman"/>
          <w:i/>
          <w:iCs/>
          <w:sz w:val="24"/>
          <w:szCs w:val="24"/>
        </w:rPr>
        <w:t>Journal</w:t>
      </w:r>
      <w:proofErr w:type="spellEnd"/>
      <w:r w:rsidRPr="0022029E">
        <w:rPr>
          <w:rFonts w:ascii="Times New Roman" w:hAnsi="Times New Roman" w:cs="Times New Roman"/>
          <w:i/>
          <w:iCs/>
          <w:sz w:val="24"/>
          <w:szCs w:val="24"/>
        </w:rPr>
        <w:t xml:space="preserve"> </w:t>
      </w:r>
      <w:proofErr w:type="spellStart"/>
      <w:r w:rsidRPr="0022029E">
        <w:rPr>
          <w:rFonts w:ascii="Times New Roman" w:hAnsi="Times New Roman" w:cs="Times New Roman"/>
          <w:i/>
          <w:iCs/>
          <w:sz w:val="24"/>
          <w:szCs w:val="24"/>
        </w:rPr>
        <w:t>of</w:t>
      </w:r>
      <w:proofErr w:type="spellEnd"/>
      <w:r w:rsidRPr="0022029E">
        <w:rPr>
          <w:rFonts w:ascii="Times New Roman" w:hAnsi="Times New Roman" w:cs="Times New Roman"/>
          <w:i/>
          <w:iCs/>
          <w:sz w:val="24"/>
          <w:szCs w:val="24"/>
        </w:rPr>
        <w:t xml:space="preserve"> </w:t>
      </w:r>
      <w:proofErr w:type="spellStart"/>
      <w:r w:rsidRPr="0022029E">
        <w:rPr>
          <w:rFonts w:ascii="Times New Roman" w:hAnsi="Times New Roman" w:cs="Times New Roman"/>
          <w:i/>
          <w:iCs/>
          <w:sz w:val="24"/>
          <w:szCs w:val="24"/>
        </w:rPr>
        <w:t>Forecasting</w:t>
      </w:r>
      <w:proofErr w:type="spellEnd"/>
      <w:r w:rsidRPr="00B40A1B">
        <w:rPr>
          <w:rFonts w:ascii="Times New Roman" w:hAnsi="Times New Roman" w:cs="Times New Roman"/>
          <w:sz w:val="24"/>
          <w:szCs w:val="24"/>
        </w:rPr>
        <w:t xml:space="preserve"> y </w:t>
      </w:r>
      <w:proofErr w:type="spellStart"/>
      <w:r w:rsidRPr="0022029E">
        <w:rPr>
          <w:rFonts w:ascii="Times New Roman" w:hAnsi="Times New Roman" w:cs="Times New Roman"/>
          <w:i/>
          <w:iCs/>
          <w:sz w:val="24"/>
          <w:szCs w:val="24"/>
        </w:rPr>
        <w:t>Journal</w:t>
      </w:r>
      <w:proofErr w:type="spellEnd"/>
      <w:r w:rsidRPr="0022029E">
        <w:rPr>
          <w:rFonts w:ascii="Times New Roman" w:hAnsi="Times New Roman" w:cs="Times New Roman"/>
          <w:i/>
          <w:iCs/>
          <w:sz w:val="24"/>
          <w:szCs w:val="24"/>
        </w:rPr>
        <w:t xml:space="preserve"> </w:t>
      </w:r>
      <w:proofErr w:type="spellStart"/>
      <w:r w:rsidRPr="0022029E">
        <w:rPr>
          <w:rFonts w:ascii="Times New Roman" w:hAnsi="Times New Roman" w:cs="Times New Roman"/>
          <w:i/>
          <w:iCs/>
          <w:sz w:val="24"/>
          <w:szCs w:val="24"/>
        </w:rPr>
        <w:t>of</w:t>
      </w:r>
      <w:proofErr w:type="spellEnd"/>
      <w:r w:rsidRPr="0022029E">
        <w:rPr>
          <w:rFonts w:ascii="Times New Roman" w:hAnsi="Times New Roman" w:cs="Times New Roman"/>
          <w:i/>
          <w:iCs/>
          <w:sz w:val="24"/>
          <w:szCs w:val="24"/>
        </w:rPr>
        <w:t xml:space="preserve"> </w:t>
      </w:r>
      <w:proofErr w:type="spellStart"/>
      <w:r w:rsidRPr="0022029E">
        <w:rPr>
          <w:rFonts w:ascii="Times New Roman" w:hAnsi="Times New Roman" w:cs="Times New Roman"/>
          <w:i/>
          <w:iCs/>
          <w:sz w:val="24"/>
          <w:szCs w:val="24"/>
        </w:rPr>
        <w:t>Forecasting</w:t>
      </w:r>
      <w:proofErr w:type="spellEnd"/>
      <w:r w:rsidRPr="00B40A1B">
        <w:rPr>
          <w:rFonts w:ascii="Times New Roman" w:hAnsi="Times New Roman" w:cs="Times New Roman"/>
          <w:sz w:val="24"/>
          <w:szCs w:val="24"/>
        </w:rPr>
        <w:t xml:space="preserve">. Estas comparaciones han demostrado que la exactitud de los modelos de suavización exponencial con las características apropiadas es superior. </w:t>
      </w:r>
      <w:r>
        <w:rPr>
          <w:rFonts w:ascii="Times New Roman" w:hAnsi="Times New Roman" w:cs="Times New Roman"/>
          <w:sz w:val="24"/>
          <w:szCs w:val="24"/>
        </w:rPr>
        <w:t>En tal sentido, l</w:t>
      </w:r>
      <w:r w:rsidRPr="00B40A1B">
        <w:rPr>
          <w:rFonts w:ascii="Times New Roman" w:hAnsi="Times New Roman" w:cs="Times New Roman"/>
          <w:sz w:val="24"/>
          <w:szCs w:val="24"/>
        </w:rPr>
        <w:t>a práctica óptima con estos modelos implica realizar pronósticos de un periodo a la vez y calcular el error de pronóstico en cada uno. En esta investigación, los pronósticos por periodo muestran que el error varió desde 0.21</w:t>
      </w:r>
      <w:r>
        <w:rPr>
          <w:rFonts w:ascii="Times New Roman" w:hAnsi="Times New Roman" w:cs="Times New Roman"/>
          <w:sz w:val="24"/>
          <w:szCs w:val="24"/>
        </w:rPr>
        <w:t> %</w:t>
      </w:r>
      <w:r w:rsidRPr="00B40A1B">
        <w:rPr>
          <w:rFonts w:ascii="Times New Roman" w:hAnsi="Times New Roman" w:cs="Times New Roman"/>
          <w:sz w:val="24"/>
          <w:szCs w:val="24"/>
        </w:rPr>
        <w:t xml:space="preserve"> hasta 8.88</w:t>
      </w:r>
      <w:r>
        <w:rPr>
          <w:rFonts w:ascii="Times New Roman" w:hAnsi="Times New Roman" w:cs="Times New Roman"/>
          <w:sz w:val="24"/>
          <w:szCs w:val="24"/>
        </w:rPr>
        <w:t xml:space="preserve"> %</w:t>
      </w:r>
      <w:r w:rsidRPr="00B40A1B">
        <w:rPr>
          <w:rFonts w:ascii="Times New Roman" w:hAnsi="Times New Roman" w:cs="Times New Roman"/>
          <w:sz w:val="24"/>
          <w:szCs w:val="24"/>
        </w:rPr>
        <w:t>, lo cual es considerado bajo, especialmente al compararlo con el rango aceptable de errores</w:t>
      </w:r>
      <w:r>
        <w:rPr>
          <w:rFonts w:ascii="Times New Roman" w:hAnsi="Times New Roman" w:cs="Times New Roman"/>
          <w:sz w:val="24"/>
          <w:szCs w:val="24"/>
        </w:rPr>
        <w:t>,</w:t>
      </w:r>
      <w:r w:rsidRPr="00B40A1B">
        <w:rPr>
          <w:rFonts w:ascii="Times New Roman" w:hAnsi="Times New Roman" w:cs="Times New Roman"/>
          <w:sz w:val="24"/>
          <w:szCs w:val="24"/>
        </w:rPr>
        <w:t xml:space="preserve"> </w:t>
      </w:r>
      <w:r>
        <w:rPr>
          <w:rFonts w:ascii="Times New Roman" w:hAnsi="Times New Roman" w:cs="Times New Roman"/>
          <w:sz w:val="24"/>
          <w:szCs w:val="24"/>
        </w:rPr>
        <w:t xml:space="preserve">que varía </w:t>
      </w:r>
      <w:r w:rsidRPr="00B40A1B">
        <w:rPr>
          <w:rFonts w:ascii="Times New Roman" w:hAnsi="Times New Roman" w:cs="Times New Roman"/>
          <w:sz w:val="24"/>
          <w:szCs w:val="24"/>
        </w:rPr>
        <w:t>entre el 20</w:t>
      </w:r>
      <w:r>
        <w:rPr>
          <w:rFonts w:ascii="Times New Roman" w:hAnsi="Times New Roman" w:cs="Times New Roman"/>
          <w:sz w:val="24"/>
          <w:szCs w:val="24"/>
        </w:rPr>
        <w:t xml:space="preserve"> %</w:t>
      </w:r>
      <w:r w:rsidRPr="00B40A1B">
        <w:rPr>
          <w:rFonts w:ascii="Times New Roman" w:hAnsi="Times New Roman" w:cs="Times New Roman"/>
          <w:sz w:val="24"/>
          <w:szCs w:val="24"/>
        </w:rPr>
        <w:t xml:space="preserve"> y el 30</w:t>
      </w:r>
      <w:r>
        <w:rPr>
          <w:rFonts w:ascii="Times New Roman" w:hAnsi="Times New Roman" w:cs="Times New Roman"/>
          <w:sz w:val="24"/>
          <w:szCs w:val="24"/>
        </w:rPr>
        <w:t xml:space="preserve"> %</w:t>
      </w:r>
      <w:r w:rsidRPr="00B40A1B">
        <w:rPr>
          <w:rFonts w:ascii="Times New Roman" w:hAnsi="Times New Roman" w:cs="Times New Roman"/>
          <w:sz w:val="24"/>
          <w:szCs w:val="24"/>
        </w:rPr>
        <w:t>.</w:t>
      </w:r>
    </w:p>
    <w:p w14:paraId="3A5593D9" w14:textId="77777777" w:rsidR="00602FEA" w:rsidRDefault="00602FEA" w:rsidP="00674D5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e</w:t>
      </w:r>
      <w:r w:rsidRPr="00B40A1B">
        <w:rPr>
          <w:rFonts w:ascii="Times New Roman" w:hAnsi="Times New Roman" w:cs="Times New Roman"/>
          <w:sz w:val="24"/>
          <w:szCs w:val="24"/>
        </w:rPr>
        <w:t>l pronóstico para el periodo 2 del año 2023 es de 973 alumnos, lo que sugiere que, de manera conservadora y manteniendo las proporciones medias alumnos-maestro y alumnos-aula en México, se debería incrementar la plantilla de maestros en 11 y la cantidad de aulas en 13. Esto se hace necesario para que, según los estándares de la OCDE, se considere que se está proporcionando una educación de calidad en la atención al estudiantado.</w:t>
      </w:r>
    </w:p>
    <w:p w14:paraId="0015C5E6" w14:textId="77777777" w:rsidR="00602FEA" w:rsidRPr="00B40A1B" w:rsidRDefault="00602FEA" w:rsidP="00674D5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Finalmente, a</w:t>
      </w:r>
      <w:r w:rsidRPr="00B40A1B">
        <w:rPr>
          <w:rFonts w:ascii="Times New Roman" w:hAnsi="Times New Roman" w:cs="Times New Roman"/>
          <w:sz w:val="24"/>
          <w:szCs w:val="24"/>
        </w:rPr>
        <w:t>unque se llevó a cabo el cálculo del pronóstico de demanda estudiantil mediante suavización exponencial doble, los errores de pronóstico en los periodos resultaron ser más grandes, por lo que no se presentaron en detalle en esta investigación.</w:t>
      </w:r>
    </w:p>
    <w:p w14:paraId="23356593" w14:textId="77777777" w:rsidR="001B4F23" w:rsidRDefault="001B4F23" w:rsidP="00674D5C">
      <w:pPr>
        <w:tabs>
          <w:tab w:val="left" w:pos="708"/>
          <w:tab w:val="left" w:pos="1416"/>
          <w:tab w:val="left" w:pos="2124"/>
          <w:tab w:val="left" w:pos="2832"/>
          <w:tab w:val="left" w:pos="3540"/>
          <w:tab w:val="left" w:pos="4248"/>
          <w:tab w:val="left" w:pos="4956"/>
          <w:tab w:val="left" w:pos="5664"/>
          <w:tab w:val="left" w:pos="6372"/>
          <w:tab w:val="left" w:pos="7080"/>
          <w:tab w:val="left" w:pos="7838"/>
        </w:tabs>
        <w:spacing w:after="0" w:line="360" w:lineRule="auto"/>
        <w:jc w:val="both"/>
        <w:rPr>
          <w:rFonts w:ascii="Times New Roman" w:hAnsi="Times New Roman" w:cs="Times New Roman"/>
          <w:sz w:val="24"/>
          <w:szCs w:val="24"/>
        </w:rPr>
      </w:pPr>
    </w:p>
    <w:p w14:paraId="52867864" w14:textId="291B77F7" w:rsidR="001943F5" w:rsidRPr="00EF72EB" w:rsidRDefault="00844363" w:rsidP="00674D5C">
      <w:pPr>
        <w:spacing w:after="0" w:line="360" w:lineRule="auto"/>
        <w:jc w:val="center"/>
        <w:rPr>
          <w:rFonts w:ascii="Times New Roman" w:hAnsi="Times New Roman" w:cs="Times New Roman"/>
          <w:b/>
          <w:sz w:val="28"/>
          <w:szCs w:val="28"/>
        </w:rPr>
      </w:pPr>
      <w:bookmarkStart w:id="9" w:name="_Hlk155773785"/>
      <w:r w:rsidRPr="00EF72EB">
        <w:rPr>
          <w:rFonts w:ascii="Times New Roman" w:hAnsi="Times New Roman" w:cs="Times New Roman"/>
          <w:b/>
          <w:sz w:val="28"/>
          <w:szCs w:val="28"/>
        </w:rPr>
        <w:t xml:space="preserve">Futuras </w:t>
      </w:r>
      <w:r w:rsidR="00602FEA" w:rsidRPr="00EF72EB">
        <w:rPr>
          <w:rFonts w:ascii="Times New Roman" w:hAnsi="Times New Roman" w:cs="Times New Roman"/>
          <w:b/>
          <w:sz w:val="28"/>
          <w:szCs w:val="28"/>
        </w:rPr>
        <w:t>líneas de investigación</w:t>
      </w:r>
    </w:p>
    <w:bookmarkEnd w:id="9"/>
    <w:p w14:paraId="0A18960A" w14:textId="77777777" w:rsidR="00602FEA" w:rsidRDefault="00602FEA"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La utilización de modelos de pronósticos en el sector educativo no ha sido ampliamente aplicada, por lo que se recomienda su implementación de manera más formal. Actualmente, la estimación oficial de matrícula se basa principalmente en decisiones políticas, lo cual puede afectar la planificación adecuada de los recursos.</w:t>
      </w:r>
    </w:p>
    <w:p w14:paraId="6C40AF3C" w14:textId="77777777" w:rsidR="00602FEA" w:rsidRDefault="00602FEA"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 xml:space="preserve">En situaciones donde el mercado potencial es homogéneo, el uso de modelos de suavización exponencial ofrece resultados confiables con un error de pronóstico relativamente pequeño. Por lo tanto, en futuras investigaciones se sugiere su aplicación en casos como el cálculo de índices de reprobación, índices de deserción, estimación de recursos de equipo en talleres, laboratorios, licencias para </w:t>
      </w:r>
      <w:r w:rsidRPr="00681036">
        <w:rPr>
          <w:rFonts w:ascii="Times New Roman" w:hAnsi="Times New Roman" w:cs="Times New Roman"/>
          <w:i/>
          <w:iCs/>
          <w:sz w:val="24"/>
          <w:szCs w:val="24"/>
        </w:rPr>
        <w:t>software</w:t>
      </w:r>
      <w:r w:rsidRPr="00B40A1B">
        <w:rPr>
          <w:rFonts w:ascii="Times New Roman" w:hAnsi="Times New Roman" w:cs="Times New Roman"/>
          <w:sz w:val="24"/>
          <w:szCs w:val="24"/>
        </w:rPr>
        <w:t xml:space="preserve">, entre otros. </w:t>
      </w:r>
    </w:p>
    <w:p w14:paraId="088F7415" w14:textId="77777777" w:rsidR="00602FEA" w:rsidRDefault="00602FEA" w:rsidP="00674D5C">
      <w:pPr>
        <w:spacing w:after="0" w:line="360" w:lineRule="auto"/>
        <w:ind w:firstLine="708"/>
        <w:jc w:val="both"/>
        <w:rPr>
          <w:rFonts w:ascii="Times New Roman" w:hAnsi="Times New Roman" w:cs="Times New Roman"/>
          <w:sz w:val="24"/>
          <w:szCs w:val="24"/>
        </w:rPr>
      </w:pPr>
      <w:r w:rsidRPr="00B40A1B">
        <w:rPr>
          <w:rFonts w:ascii="Times New Roman" w:hAnsi="Times New Roman" w:cs="Times New Roman"/>
          <w:sz w:val="24"/>
          <w:szCs w:val="24"/>
        </w:rPr>
        <w:t xml:space="preserve">En esta investigación, el comportamiento de la demanda estudiantil muestra estabilidad, lo que podría implicar, en futuras ocasiones, la consideración de un cambio de modelo de </w:t>
      </w:r>
      <w:r w:rsidRPr="00B40A1B">
        <w:rPr>
          <w:rFonts w:ascii="Times New Roman" w:hAnsi="Times New Roman" w:cs="Times New Roman"/>
          <w:sz w:val="24"/>
          <w:szCs w:val="24"/>
        </w:rPr>
        <w:lastRenderedPageBreak/>
        <w:t>pronóstico a uno que no tome en cuenta ni tendencia ni estacionalidad, como suavización exponencial simple o promedio móvil simple o doble.</w:t>
      </w:r>
    </w:p>
    <w:p w14:paraId="0264F0AC" w14:textId="77777777" w:rsidR="00602FEA" w:rsidRPr="00B40A1B" w:rsidRDefault="00602FEA" w:rsidP="00674D5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s</w:t>
      </w:r>
      <w:r w:rsidRPr="00B40A1B">
        <w:rPr>
          <w:rFonts w:ascii="Times New Roman" w:hAnsi="Times New Roman" w:cs="Times New Roman"/>
          <w:sz w:val="24"/>
          <w:szCs w:val="24"/>
        </w:rPr>
        <w:t xml:space="preserve">e recomienda ampliamente la aplicación de modelos de pronósticos cuantitativos, específicamente de suavización exponencial, para la planificación de recursos en casos similares a esta investigación, donde la población estudiantil comparte características sociales, económicas y demográficas similares. </w:t>
      </w:r>
    </w:p>
    <w:p w14:paraId="6D066702" w14:textId="77777777" w:rsidR="00837D0E" w:rsidRDefault="00837D0E" w:rsidP="001B4F23">
      <w:pPr>
        <w:tabs>
          <w:tab w:val="left" w:pos="708"/>
          <w:tab w:val="left" w:pos="1416"/>
          <w:tab w:val="left" w:pos="2124"/>
          <w:tab w:val="left" w:pos="2832"/>
          <w:tab w:val="left" w:pos="3540"/>
          <w:tab w:val="left" w:pos="4248"/>
          <w:tab w:val="left" w:pos="4956"/>
          <w:tab w:val="left" w:pos="5664"/>
          <w:tab w:val="left" w:pos="6372"/>
          <w:tab w:val="left" w:pos="7080"/>
          <w:tab w:val="left" w:pos="7838"/>
        </w:tabs>
        <w:spacing w:after="0" w:line="360" w:lineRule="auto"/>
        <w:jc w:val="both"/>
        <w:rPr>
          <w:rFonts w:ascii="Times New Roman" w:hAnsi="Times New Roman" w:cs="Times New Roman"/>
          <w:sz w:val="24"/>
          <w:szCs w:val="24"/>
        </w:rPr>
      </w:pPr>
    </w:p>
    <w:p w14:paraId="29AAB5AF" w14:textId="2CF9C1D5" w:rsidR="0095395B" w:rsidRPr="00BA35A8" w:rsidRDefault="00B824F3" w:rsidP="00B824F3">
      <w:pPr>
        <w:spacing w:after="0" w:line="360" w:lineRule="auto"/>
        <w:jc w:val="both"/>
        <w:rPr>
          <w:rFonts w:cstheme="minorHAnsi"/>
          <w:b/>
          <w:sz w:val="32"/>
          <w:szCs w:val="32"/>
          <w:lang w:val="en-US"/>
        </w:rPr>
      </w:pPr>
      <w:bookmarkStart w:id="10" w:name="_Hlk155773825"/>
      <w:proofErr w:type="spellStart"/>
      <w:r w:rsidRPr="00BA35A8">
        <w:rPr>
          <w:rFonts w:cstheme="minorHAnsi"/>
          <w:b/>
          <w:sz w:val="28"/>
          <w:szCs w:val="28"/>
          <w:lang w:val="en-US"/>
        </w:rPr>
        <w:t>Re</w:t>
      </w:r>
      <w:r w:rsidR="0095395B" w:rsidRPr="00BA35A8">
        <w:rPr>
          <w:rFonts w:cstheme="minorHAnsi"/>
          <w:b/>
          <w:sz w:val="28"/>
          <w:szCs w:val="28"/>
          <w:lang w:val="en-US"/>
        </w:rPr>
        <w:t>ferencias</w:t>
      </w:r>
      <w:proofErr w:type="spellEnd"/>
    </w:p>
    <w:p w14:paraId="4BC7DFD3" w14:textId="0717CB44" w:rsidR="003732AB" w:rsidRPr="00197583" w:rsidRDefault="003732AB" w:rsidP="003732AB">
      <w:pPr>
        <w:spacing w:after="0" w:line="360" w:lineRule="auto"/>
        <w:jc w:val="both"/>
        <w:rPr>
          <w:rFonts w:ascii="Times New Roman" w:hAnsi="Times New Roman" w:cs="Times New Roman"/>
          <w:sz w:val="24"/>
          <w:szCs w:val="24"/>
          <w:lang w:val="en-US"/>
        </w:rPr>
      </w:pPr>
      <w:r w:rsidRPr="00197583">
        <w:rPr>
          <w:rFonts w:ascii="Times New Roman" w:hAnsi="Times New Roman" w:cs="Times New Roman"/>
          <w:sz w:val="24"/>
          <w:szCs w:val="24"/>
          <w:lang w:val="en-US"/>
        </w:rPr>
        <w:t xml:space="preserve">Armstrong, G. and Kotler, P. (2013). </w:t>
      </w:r>
      <w:r w:rsidRPr="00197583">
        <w:rPr>
          <w:rFonts w:ascii="Times New Roman" w:hAnsi="Times New Roman" w:cs="Times New Roman"/>
          <w:i/>
          <w:sz w:val="24"/>
          <w:szCs w:val="24"/>
          <w:lang w:val="en-US"/>
        </w:rPr>
        <w:t>Marketing. An Introduction</w:t>
      </w:r>
      <w:r w:rsidRPr="00197583">
        <w:rPr>
          <w:rFonts w:ascii="Times New Roman" w:hAnsi="Times New Roman" w:cs="Times New Roman"/>
          <w:sz w:val="24"/>
          <w:szCs w:val="24"/>
          <w:lang w:val="en-US"/>
        </w:rPr>
        <w:t xml:space="preserve"> (11</w:t>
      </w:r>
      <w:r w:rsidRPr="00197583">
        <w:rPr>
          <w:rFonts w:ascii="Times New Roman" w:hAnsi="Times New Roman" w:cs="Times New Roman"/>
          <w:sz w:val="24"/>
          <w:szCs w:val="24"/>
          <w:vertAlign w:val="superscript"/>
          <w:lang w:val="en-US"/>
        </w:rPr>
        <w:t>th</w:t>
      </w:r>
      <w:r w:rsidRPr="00197583">
        <w:rPr>
          <w:rFonts w:ascii="Times New Roman" w:hAnsi="Times New Roman" w:cs="Times New Roman"/>
          <w:sz w:val="24"/>
          <w:szCs w:val="24"/>
          <w:lang w:val="en-US"/>
        </w:rPr>
        <w:t xml:space="preserve"> ed.). Pearson Education.</w:t>
      </w:r>
    </w:p>
    <w:p w14:paraId="4DE27B14" w14:textId="1302B3E0" w:rsidR="003732AB" w:rsidRPr="00197583" w:rsidRDefault="003732AB" w:rsidP="003732AB">
      <w:pPr>
        <w:spacing w:after="0" w:line="360" w:lineRule="auto"/>
        <w:ind w:left="708" w:hanging="708"/>
        <w:jc w:val="both"/>
        <w:rPr>
          <w:rFonts w:ascii="Times New Roman" w:hAnsi="Times New Roman" w:cs="Times New Roman"/>
          <w:sz w:val="24"/>
          <w:szCs w:val="24"/>
          <w:lang w:val="en-US"/>
        </w:rPr>
      </w:pPr>
      <w:r w:rsidRPr="00197583">
        <w:rPr>
          <w:rFonts w:ascii="Times New Roman" w:hAnsi="Times New Roman" w:cs="Times New Roman"/>
          <w:sz w:val="24"/>
          <w:szCs w:val="24"/>
          <w:lang w:val="en-US"/>
        </w:rPr>
        <w:t xml:space="preserve">Brown, G. R. (1956). </w:t>
      </w:r>
      <w:r w:rsidRPr="00D52354">
        <w:rPr>
          <w:rFonts w:ascii="Times New Roman" w:hAnsi="Times New Roman" w:cs="Times New Roman"/>
          <w:i/>
          <w:iCs/>
          <w:sz w:val="24"/>
          <w:szCs w:val="24"/>
          <w:lang w:val="en-US"/>
        </w:rPr>
        <w:t xml:space="preserve">Exponential Smoothing for Predicting Demand. </w:t>
      </w:r>
      <w:r w:rsidRPr="00197583">
        <w:rPr>
          <w:rFonts w:ascii="Times New Roman" w:hAnsi="Times New Roman" w:cs="Times New Roman"/>
          <w:sz w:val="24"/>
          <w:szCs w:val="24"/>
          <w:lang w:val="en-US"/>
        </w:rPr>
        <w:t xml:space="preserve">Arthur D. Little, Inc. </w:t>
      </w:r>
      <w:hyperlink r:id="rId22" w:history="1">
        <w:r w:rsidRPr="00BA35A8">
          <w:rPr>
            <w:rStyle w:val="Hipervnculo"/>
            <w:rFonts w:ascii="Times New Roman" w:hAnsi="Times New Roman" w:cs="Times New Roman"/>
            <w:sz w:val="24"/>
            <w:szCs w:val="24"/>
            <w:lang w:val="en-US"/>
          </w:rPr>
          <w:t>https://www.industrydocuments.ucsf.edu/docs/jzlc0130</w:t>
        </w:r>
      </w:hyperlink>
    </w:p>
    <w:p w14:paraId="04989320" w14:textId="176EDC36" w:rsidR="003732AB" w:rsidRPr="00BA35A8" w:rsidRDefault="003732AB" w:rsidP="003732AB">
      <w:pPr>
        <w:spacing w:after="0" w:line="360" w:lineRule="auto"/>
        <w:ind w:left="708" w:hanging="708"/>
        <w:jc w:val="both"/>
        <w:rPr>
          <w:rFonts w:ascii="Times New Roman" w:hAnsi="Times New Roman" w:cs="Times New Roman"/>
          <w:sz w:val="24"/>
          <w:szCs w:val="24"/>
        </w:rPr>
      </w:pPr>
      <w:r w:rsidRPr="00197583">
        <w:rPr>
          <w:rFonts w:ascii="Times New Roman" w:hAnsi="Times New Roman" w:cs="Times New Roman"/>
          <w:sz w:val="24"/>
          <w:szCs w:val="24"/>
          <w:lang w:val="en-US"/>
        </w:rPr>
        <w:t xml:space="preserve">Chen, Q. (2022). A Comparative Study on the Forecast Models of the Enrollment Proportion of General Education and Vocational Education. </w:t>
      </w:r>
      <w:r w:rsidRPr="00197583">
        <w:rPr>
          <w:rFonts w:ascii="Times New Roman" w:hAnsi="Times New Roman" w:cs="Times New Roman"/>
          <w:i/>
          <w:sz w:val="24"/>
          <w:szCs w:val="24"/>
        </w:rPr>
        <w:t xml:space="preserve">International </w:t>
      </w:r>
      <w:proofErr w:type="spellStart"/>
      <w:r w:rsidRPr="00197583">
        <w:rPr>
          <w:rFonts w:ascii="Times New Roman" w:hAnsi="Times New Roman" w:cs="Times New Roman"/>
          <w:i/>
          <w:sz w:val="24"/>
          <w:szCs w:val="24"/>
        </w:rPr>
        <w:t>Education</w:t>
      </w:r>
      <w:proofErr w:type="spellEnd"/>
      <w:r w:rsidRPr="00197583">
        <w:rPr>
          <w:rFonts w:ascii="Times New Roman" w:hAnsi="Times New Roman" w:cs="Times New Roman"/>
          <w:i/>
          <w:sz w:val="24"/>
          <w:szCs w:val="24"/>
        </w:rPr>
        <w:t xml:space="preserve"> </w:t>
      </w:r>
      <w:proofErr w:type="spellStart"/>
      <w:r w:rsidRPr="00197583">
        <w:rPr>
          <w:rFonts w:ascii="Times New Roman" w:hAnsi="Times New Roman" w:cs="Times New Roman"/>
          <w:i/>
          <w:sz w:val="24"/>
          <w:szCs w:val="24"/>
        </w:rPr>
        <w:t>Studies</w:t>
      </w:r>
      <w:proofErr w:type="spellEnd"/>
      <w:r w:rsidR="00D52354">
        <w:rPr>
          <w:rFonts w:ascii="Times New Roman" w:hAnsi="Times New Roman" w:cs="Times New Roman"/>
          <w:i/>
          <w:sz w:val="24"/>
          <w:szCs w:val="24"/>
        </w:rPr>
        <w:t>,</w:t>
      </w:r>
      <w:r w:rsidRPr="00197583">
        <w:rPr>
          <w:rFonts w:ascii="Times New Roman" w:hAnsi="Times New Roman" w:cs="Times New Roman"/>
          <w:sz w:val="24"/>
          <w:szCs w:val="24"/>
        </w:rPr>
        <w:t xml:space="preserve"> </w:t>
      </w:r>
      <w:r w:rsidRPr="00197583">
        <w:rPr>
          <w:rFonts w:ascii="Times New Roman" w:hAnsi="Times New Roman" w:cs="Times New Roman"/>
          <w:i/>
          <w:sz w:val="24"/>
          <w:szCs w:val="24"/>
        </w:rPr>
        <w:t>15</w:t>
      </w:r>
      <w:r w:rsidRPr="00197583">
        <w:rPr>
          <w:rFonts w:ascii="Times New Roman" w:hAnsi="Times New Roman" w:cs="Times New Roman"/>
          <w:sz w:val="24"/>
          <w:szCs w:val="24"/>
        </w:rPr>
        <w:t>(6), 109-126.</w:t>
      </w:r>
    </w:p>
    <w:p w14:paraId="6C50D278" w14:textId="77777777" w:rsidR="003732AB" w:rsidRPr="00197583" w:rsidRDefault="003732AB" w:rsidP="003732AB">
      <w:pPr>
        <w:spacing w:after="0" w:line="360" w:lineRule="auto"/>
        <w:ind w:left="708" w:hanging="708"/>
        <w:jc w:val="both"/>
        <w:rPr>
          <w:rFonts w:ascii="Times New Roman" w:hAnsi="Times New Roman" w:cs="Times New Roman"/>
          <w:sz w:val="24"/>
          <w:szCs w:val="24"/>
          <w:lang w:val="en-US"/>
        </w:rPr>
      </w:pPr>
      <w:r w:rsidRPr="00197583">
        <w:rPr>
          <w:rFonts w:ascii="Times New Roman" w:hAnsi="Times New Roman" w:cs="Times New Roman"/>
          <w:sz w:val="24"/>
          <w:szCs w:val="24"/>
        </w:rPr>
        <w:t xml:space="preserve">Chopra, S. y Meindl, P. (2013). </w:t>
      </w:r>
      <w:r w:rsidRPr="00197583">
        <w:rPr>
          <w:rFonts w:ascii="Times New Roman" w:hAnsi="Times New Roman" w:cs="Times New Roman"/>
          <w:i/>
          <w:sz w:val="24"/>
          <w:szCs w:val="24"/>
        </w:rPr>
        <w:t>Administración de la cadena de suministros: estrategia, y operación</w:t>
      </w:r>
      <w:r w:rsidRPr="00197583">
        <w:rPr>
          <w:rFonts w:ascii="Times New Roman" w:hAnsi="Times New Roman" w:cs="Times New Roman"/>
          <w:sz w:val="24"/>
          <w:szCs w:val="24"/>
        </w:rPr>
        <w:t xml:space="preserve"> (5.</w:t>
      </w:r>
      <w:r w:rsidRPr="00197583">
        <w:rPr>
          <w:rFonts w:ascii="Times New Roman" w:hAnsi="Times New Roman" w:cs="Times New Roman"/>
          <w:sz w:val="24"/>
          <w:szCs w:val="24"/>
          <w:vertAlign w:val="superscript"/>
        </w:rPr>
        <w:t>a</w:t>
      </w:r>
      <w:r w:rsidRPr="00197583">
        <w:rPr>
          <w:rFonts w:ascii="Times New Roman" w:hAnsi="Times New Roman" w:cs="Times New Roman"/>
          <w:sz w:val="24"/>
          <w:szCs w:val="24"/>
        </w:rPr>
        <w:t xml:space="preserve"> </w:t>
      </w:r>
      <w:proofErr w:type="spellStart"/>
      <w:r w:rsidRPr="00197583">
        <w:rPr>
          <w:rFonts w:ascii="Times New Roman" w:hAnsi="Times New Roman" w:cs="Times New Roman"/>
          <w:sz w:val="24"/>
          <w:szCs w:val="24"/>
        </w:rPr>
        <w:t>ed</w:t>
      </w:r>
      <w:proofErr w:type="spellEnd"/>
      <w:r w:rsidRPr="00197583">
        <w:rPr>
          <w:rFonts w:ascii="Times New Roman" w:hAnsi="Times New Roman" w:cs="Times New Roman"/>
          <w:sz w:val="24"/>
          <w:szCs w:val="24"/>
        </w:rPr>
        <w:t xml:space="preserve">). </w:t>
      </w:r>
      <w:r w:rsidRPr="00BA35A8">
        <w:rPr>
          <w:rFonts w:ascii="Times New Roman" w:hAnsi="Times New Roman" w:cs="Times New Roman"/>
          <w:sz w:val="24"/>
          <w:szCs w:val="24"/>
          <w:lang w:val="en-US"/>
        </w:rPr>
        <w:t>Pearson.</w:t>
      </w:r>
    </w:p>
    <w:p w14:paraId="73A726FF" w14:textId="4F32446D" w:rsidR="003732AB" w:rsidRDefault="003732AB" w:rsidP="003732AB">
      <w:pPr>
        <w:spacing w:after="0" w:line="360" w:lineRule="auto"/>
        <w:ind w:left="708" w:hanging="708"/>
        <w:jc w:val="both"/>
        <w:rPr>
          <w:rFonts w:ascii="Times New Roman" w:hAnsi="Times New Roman" w:cs="Times New Roman"/>
          <w:iCs/>
          <w:sz w:val="24"/>
          <w:szCs w:val="24"/>
        </w:rPr>
      </w:pPr>
      <w:r w:rsidRPr="00BA35A8">
        <w:rPr>
          <w:rFonts w:ascii="Times New Roman" w:hAnsi="Times New Roman" w:cs="Times New Roman"/>
          <w:sz w:val="24"/>
          <w:szCs w:val="24"/>
          <w:lang w:val="en-US"/>
        </w:rPr>
        <w:t xml:space="preserve">Cirelli, J., Konkol, A. M., </w:t>
      </w:r>
      <w:proofErr w:type="spellStart"/>
      <w:r w:rsidRPr="00BA35A8">
        <w:rPr>
          <w:rFonts w:ascii="Times New Roman" w:hAnsi="Times New Roman" w:cs="Times New Roman"/>
          <w:sz w:val="24"/>
          <w:szCs w:val="24"/>
          <w:lang w:val="en-US"/>
        </w:rPr>
        <w:t>Aqlan</w:t>
      </w:r>
      <w:proofErr w:type="spellEnd"/>
      <w:r w:rsidRPr="00BA35A8">
        <w:rPr>
          <w:rFonts w:ascii="Times New Roman" w:hAnsi="Times New Roman" w:cs="Times New Roman"/>
          <w:sz w:val="24"/>
          <w:szCs w:val="24"/>
          <w:lang w:val="en-US"/>
        </w:rPr>
        <w:t xml:space="preserve">, F. and Nwokeji, J C. (2018). </w:t>
      </w:r>
      <w:r w:rsidRPr="00197583">
        <w:rPr>
          <w:rFonts w:ascii="Times New Roman" w:hAnsi="Times New Roman" w:cs="Times New Roman"/>
          <w:sz w:val="24"/>
          <w:szCs w:val="24"/>
          <w:lang w:val="en-US"/>
        </w:rPr>
        <w:t xml:space="preserve">Predictive analysis models for student admission and enrollment. </w:t>
      </w:r>
      <w:r w:rsidRPr="00197583">
        <w:rPr>
          <w:rFonts w:ascii="Times New Roman" w:hAnsi="Times New Roman" w:cs="Times New Roman"/>
          <w:i/>
          <w:iCs/>
          <w:sz w:val="24"/>
          <w:szCs w:val="24"/>
          <w:lang w:val="en-US"/>
        </w:rPr>
        <w:t>Proceedings of the International Conference on Industrial Engineering and Operations Management.</w:t>
      </w:r>
      <w:r w:rsidRPr="00197583">
        <w:rPr>
          <w:rFonts w:ascii="Times New Roman" w:hAnsi="Times New Roman" w:cs="Times New Roman"/>
          <w:iCs/>
          <w:sz w:val="24"/>
          <w:szCs w:val="24"/>
          <w:lang w:val="en-US"/>
        </w:rPr>
        <w:t xml:space="preserve"> </w:t>
      </w:r>
      <w:proofErr w:type="spellStart"/>
      <w:r w:rsidRPr="00197583">
        <w:rPr>
          <w:rFonts w:ascii="Times New Roman" w:hAnsi="Times New Roman" w:cs="Times New Roman"/>
          <w:iCs/>
          <w:sz w:val="24"/>
          <w:szCs w:val="24"/>
        </w:rPr>
        <w:t>September</w:t>
      </w:r>
      <w:proofErr w:type="spellEnd"/>
      <w:r w:rsidRPr="00197583">
        <w:rPr>
          <w:rFonts w:ascii="Times New Roman" w:hAnsi="Times New Roman" w:cs="Times New Roman"/>
          <w:iCs/>
          <w:sz w:val="24"/>
          <w:szCs w:val="24"/>
        </w:rPr>
        <w:t xml:space="preserve"> 27-29.</w:t>
      </w:r>
    </w:p>
    <w:p w14:paraId="74984173" w14:textId="17607877" w:rsidR="00AE7C9A" w:rsidRPr="003D201A" w:rsidRDefault="00AE7C9A" w:rsidP="00AE7C9A">
      <w:pPr>
        <w:spacing w:after="0" w:line="360" w:lineRule="auto"/>
        <w:jc w:val="both"/>
        <w:rPr>
          <w:rFonts w:ascii="Times New Roman" w:hAnsi="Times New Roman" w:cs="Times New Roman"/>
          <w:iCs/>
          <w:sz w:val="24"/>
          <w:szCs w:val="24"/>
        </w:rPr>
      </w:pPr>
      <w:r w:rsidRPr="003D201A">
        <w:rPr>
          <w:rFonts w:ascii="Times New Roman" w:hAnsi="Times New Roman" w:cs="Times New Roman"/>
          <w:iCs/>
          <w:sz w:val="24"/>
          <w:szCs w:val="24"/>
          <w:lang w:val="en-US"/>
        </w:rPr>
        <w:t>Clemen, R. (1989). Combining forecas</w:t>
      </w:r>
      <w:r w:rsidR="001C74E3">
        <w:rPr>
          <w:rFonts w:ascii="Times New Roman" w:hAnsi="Times New Roman" w:cs="Times New Roman"/>
          <w:iCs/>
          <w:sz w:val="24"/>
          <w:szCs w:val="24"/>
          <w:lang w:val="en-US"/>
        </w:rPr>
        <w:t>t</w:t>
      </w:r>
      <w:r w:rsidRPr="003D201A">
        <w:rPr>
          <w:rFonts w:ascii="Times New Roman" w:hAnsi="Times New Roman" w:cs="Times New Roman"/>
          <w:iCs/>
          <w:sz w:val="24"/>
          <w:szCs w:val="24"/>
          <w:lang w:val="en-US"/>
        </w:rPr>
        <w:t xml:space="preserve">: a review and annotated bibliography with discussion. </w:t>
      </w:r>
      <w:r w:rsidRPr="003D201A">
        <w:rPr>
          <w:rFonts w:ascii="Times New Roman" w:hAnsi="Times New Roman" w:cs="Times New Roman"/>
          <w:iCs/>
          <w:sz w:val="24"/>
          <w:szCs w:val="24"/>
          <w:lang w:val="en-US"/>
        </w:rPr>
        <w:tab/>
      </w:r>
      <w:r w:rsidRPr="003D201A">
        <w:rPr>
          <w:rFonts w:ascii="Times New Roman" w:hAnsi="Times New Roman" w:cs="Times New Roman"/>
          <w:i/>
          <w:iCs/>
          <w:sz w:val="24"/>
          <w:szCs w:val="24"/>
        </w:rPr>
        <w:t xml:space="preserve">International </w:t>
      </w:r>
      <w:proofErr w:type="spellStart"/>
      <w:r w:rsidRPr="003D201A">
        <w:rPr>
          <w:rFonts w:ascii="Times New Roman" w:hAnsi="Times New Roman" w:cs="Times New Roman"/>
          <w:i/>
          <w:iCs/>
          <w:sz w:val="24"/>
          <w:szCs w:val="24"/>
        </w:rPr>
        <w:t>Journal</w:t>
      </w:r>
      <w:proofErr w:type="spellEnd"/>
      <w:r w:rsidRPr="003D201A">
        <w:rPr>
          <w:rFonts w:ascii="Times New Roman" w:hAnsi="Times New Roman" w:cs="Times New Roman"/>
          <w:i/>
          <w:iCs/>
          <w:sz w:val="24"/>
          <w:szCs w:val="24"/>
        </w:rPr>
        <w:t xml:space="preserve"> </w:t>
      </w:r>
      <w:proofErr w:type="spellStart"/>
      <w:r w:rsidRPr="003D201A">
        <w:rPr>
          <w:rFonts w:ascii="Times New Roman" w:hAnsi="Times New Roman" w:cs="Times New Roman"/>
          <w:i/>
          <w:iCs/>
          <w:sz w:val="24"/>
          <w:szCs w:val="24"/>
        </w:rPr>
        <w:t>of</w:t>
      </w:r>
      <w:proofErr w:type="spellEnd"/>
      <w:r w:rsidRPr="003D201A">
        <w:rPr>
          <w:rFonts w:ascii="Times New Roman" w:hAnsi="Times New Roman" w:cs="Times New Roman"/>
          <w:i/>
          <w:iCs/>
          <w:sz w:val="24"/>
          <w:szCs w:val="24"/>
        </w:rPr>
        <w:t xml:space="preserve"> </w:t>
      </w:r>
      <w:proofErr w:type="spellStart"/>
      <w:r w:rsidRPr="003D201A">
        <w:rPr>
          <w:rFonts w:ascii="Times New Roman" w:hAnsi="Times New Roman" w:cs="Times New Roman"/>
          <w:i/>
          <w:iCs/>
          <w:sz w:val="24"/>
          <w:szCs w:val="24"/>
        </w:rPr>
        <w:t>Forecasting</w:t>
      </w:r>
      <w:proofErr w:type="spellEnd"/>
      <w:r w:rsidRPr="003D201A">
        <w:rPr>
          <w:rFonts w:ascii="Times New Roman" w:hAnsi="Times New Roman" w:cs="Times New Roman"/>
          <w:i/>
          <w:iCs/>
          <w:sz w:val="24"/>
          <w:szCs w:val="24"/>
        </w:rPr>
        <w:t>. 5</w:t>
      </w:r>
      <w:r w:rsidRPr="003D201A">
        <w:rPr>
          <w:rFonts w:ascii="Times New Roman" w:hAnsi="Times New Roman" w:cs="Times New Roman"/>
          <w:iCs/>
          <w:sz w:val="24"/>
          <w:szCs w:val="24"/>
        </w:rPr>
        <w:t>(4), 559-608.</w:t>
      </w:r>
    </w:p>
    <w:p w14:paraId="1F169C38" w14:textId="1013D95C" w:rsidR="00AE7C9A" w:rsidRPr="00BA35A8" w:rsidRDefault="00AE7C9A" w:rsidP="00AE7C9A">
      <w:pPr>
        <w:spacing w:after="0" w:line="360" w:lineRule="auto"/>
        <w:ind w:left="708" w:hanging="708"/>
        <w:jc w:val="both"/>
        <w:rPr>
          <w:rFonts w:ascii="Times New Roman" w:hAnsi="Times New Roman" w:cs="Times New Roman"/>
          <w:sz w:val="24"/>
          <w:szCs w:val="24"/>
        </w:rPr>
      </w:pPr>
      <w:r w:rsidRPr="003D201A">
        <w:rPr>
          <w:rFonts w:ascii="Times New Roman" w:hAnsi="Times New Roman" w:cs="Times New Roman"/>
          <w:iCs/>
          <w:sz w:val="24"/>
          <w:szCs w:val="24"/>
        </w:rPr>
        <w:tab/>
        <w:t xml:space="preserve">DOI: </w:t>
      </w:r>
      <w:hyperlink r:id="rId23" w:tgtFrame="_blank" w:tooltip="Persistent link using digital object identifier" w:history="1">
        <w:r w:rsidRPr="003D201A">
          <w:rPr>
            <w:rFonts w:ascii="Times New Roman" w:hAnsi="Times New Roman" w:cs="Times New Roman"/>
            <w:sz w:val="24"/>
            <w:szCs w:val="24"/>
          </w:rPr>
          <w:t>https://doi.org/10.1016/0169-2070(89)90012-5</w:t>
        </w:r>
      </w:hyperlink>
    </w:p>
    <w:p w14:paraId="6E9009EE" w14:textId="77777777" w:rsidR="003732AB" w:rsidRPr="00BA35A8" w:rsidRDefault="003732AB" w:rsidP="003732AB">
      <w:pPr>
        <w:spacing w:after="0" w:line="360" w:lineRule="auto"/>
        <w:ind w:left="708" w:hanging="708"/>
        <w:jc w:val="both"/>
        <w:rPr>
          <w:rStyle w:val="Hipervnculo"/>
          <w:rFonts w:ascii="Times New Roman" w:hAnsi="Times New Roman" w:cs="Times New Roman"/>
          <w:color w:val="auto"/>
          <w:sz w:val="24"/>
          <w:szCs w:val="24"/>
          <w:u w:val="none"/>
        </w:rPr>
      </w:pPr>
      <w:r w:rsidRPr="00197583">
        <w:rPr>
          <w:rFonts w:ascii="Times New Roman" w:hAnsi="Times New Roman" w:cs="Times New Roman"/>
          <w:sz w:val="24"/>
          <w:szCs w:val="24"/>
        </w:rPr>
        <w:t xml:space="preserve">Dirección General de Planeación, Programación y Estadística Educativa (DGPPEE) de la Secretaría de Educación Pública (SEP) (2022). </w:t>
      </w:r>
      <w:r w:rsidRPr="00197583">
        <w:rPr>
          <w:rFonts w:ascii="Times New Roman" w:hAnsi="Times New Roman" w:cs="Times New Roman"/>
          <w:i/>
          <w:sz w:val="24"/>
          <w:szCs w:val="24"/>
        </w:rPr>
        <w:t>Estadística Educativa Chihuahua</w:t>
      </w:r>
      <w:r w:rsidRPr="00197583">
        <w:rPr>
          <w:rFonts w:ascii="Times New Roman" w:hAnsi="Times New Roman" w:cs="Times New Roman"/>
          <w:sz w:val="24"/>
          <w:szCs w:val="24"/>
        </w:rPr>
        <w:t xml:space="preserve">. </w:t>
      </w:r>
      <w:hyperlink r:id="rId24" w:history="1">
        <w:r w:rsidRPr="00197583">
          <w:rPr>
            <w:rStyle w:val="Hipervnculo"/>
            <w:rFonts w:ascii="Times New Roman" w:hAnsi="Times New Roman" w:cs="Times New Roman"/>
            <w:color w:val="auto"/>
            <w:sz w:val="24"/>
            <w:szCs w:val="24"/>
            <w:u w:val="none"/>
          </w:rPr>
          <w:t>https://www.seech.gob.mx/estadistica/#</w:t>
        </w:r>
      </w:hyperlink>
    </w:p>
    <w:p w14:paraId="26D9F50F" w14:textId="49EEEF4A" w:rsidR="003732AB" w:rsidRDefault="003732AB" w:rsidP="003732AB">
      <w:pPr>
        <w:spacing w:after="0" w:line="360" w:lineRule="auto"/>
        <w:ind w:left="708" w:hanging="708"/>
        <w:jc w:val="both"/>
        <w:rPr>
          <w:rStyle w:val="Hipervnculo"/>
          <w:rFonts w:ascii="Times New Roman" w:hAnsi="Times New Roman" w:cs="Times New Roman"/>
          <w:color w:val="auto"/>
          <w:sz w:val="24"/>
          <w:szCs w:val="24"/>
          <w:u w:val="none"/>
        </w:rPr>
      </w:pPr>
      <w:r w:rsidRPr="00197583">
        <w:rPr>
          <w:rStyle w:val="Hipervnculo"/>
          <w:rFonts w:ascii="Times New Roman" w:hAnsi="Times New Roman" w:cs="Times New Roman"/>
          <w:color w:val="auto"/>
          <w:sz w:val="24"/>
          <w:szCs w:val="24"/>
          <w:u w:val="none"/>
        </w:rPr>
        <w:t>Fernández-Muñoz, C. A., Rodríguez-</w:t>
      </w:r>
      <w:proofErr w:type="spellStart"/>
      <w:r w:rsidRPr="00197583">
        <w:rPr>
          <w:rStyle w:val="Hipervnculo"/>
          <w:rFonts w:ascii="Times New Roman" w:hAnsi="Times New Roman" w:cs="Times New Roman"/>
          <w:color w:val="auto"/>
          <w:sz w:val="24"/>
          <w:szCs w:val="24"/>
          <w:u w:val="none"/>
        </w:rPr>
        <w:t>Morachis</w:t>
      </w:r>
      <w:proofErr w:type="spellEnd"/>
      <w:r w:rsidRPr="00197583">
        <w:rPr>
          <w:rStyle w:val="Hipervnculo"/>
          <w:rFonts w:ascii="Times New Roman" w:hAnsi="Times New Roman" w:cs="Times New Roman"/>
          <w:color w:val="auto"/>
          <w:sz w:val="24"/>
          <w:szCs w:val="24"/>
          <w:u w:val="none"/>
        </w:rPr>
        <w:t xml:space="preserve">, M. A., Terrazas-Mata, L. E. y Zorrilla-Briones, F. (2022). Determinación de demandas de clientes anticipadas con la utilización de modelos de pronósticos para la planeación de la producción de producto médico. </w:t>
      </w:r>
      <w:r w:rsidR="001C74E3" w:rsidRPr="001C74E3">
        <w:rPr>
          <w:rStyle w:val="Hipervnculo"/>
          <w:rFonts w:ascii="Times New Roman" w:hAnsi="Times New Roman" w:cs="Times New Roman"/>
          <w:i/>
          <w:color w:val="auto"/>
          <w:sz w:val="24"/>
          <w:szCs w:val="24"/>
          <w:u w:val="none"/>
        </w:rPr>
        <w:t>I</w:t>
      </w:r>
      <w:r w:rsidRPr="00197583">
        <w:rPr>
          <w:rStyle w:val="Hipervnculo"/>
          <w:rFonts w:ascii="Times New Roman" w:hAnsi="Times New Roman" w:cs="Times New Roman"/>
          <w:i/>
          <w:color w:val="auto"/>
          <w:sz w:val="24"/>
          <w:szCs w:val="24"/>
          <w:u w:val="none"/>
        </w:rPr>
        <w:t>PSUMTEC</w:t>
      </w:r>
      <w:r w:rsidR="00D52354">
        <w:rPr>
          <w:rStyle w:val="Hipervnculo"/>
          <w:rFonts w:ascii="Times New Roman" w:hAnsi="Times New Roman" w:cs="Times New Roman"/>
          <w:color w:val="auto"/>
          <w:sz w:val="24"/>
          <w:szCs w:val="24"/>
          <w:u w:val="none"/>
        </w:rPr>
        <w:t>,</w:t>
      </w:r>
      <w:r w:rsidRPr="00197583">
        <w:rPr>
          <w:rStyle w:val="Hipervnculo"/>
          <w:rFonts w:ascii="Times New Roman" w:hAnsi="Times New Roman" w:cs="Times New Roman"/>
          <w:color w:val="auto"/>
          <w:sz w:val="24"/>
          <w:szCs w:val="24"/>
          <w:u w:val="none"/>
        </w:rPr>
        <w:t xml:space="preserve"> </w:t>
      </w:r>
      <w:r w:rsidRPr="00197583">
        <w:rPr>
          <w:rStyle w:val="Hipervnculo"/>
          <w:rFonts w:ascii="Times New Roman" w:hAnsi="Times New Roman" w:cs="Times New Roman"/>
          <w:i/>
          <w:color w:val="auto"/>
          <w:sz w:val="24"/>
          <w:szCs w:val="24"/>
          <w:u w:val="none"/>
        </w:rPr>
        <w:t>5</w:t>
      </w:r>
      <w:r w:rsidRPr="00197583">
        <w:rPr>
          <w:rStyle w:val="Hipervnculo"/>
          <w:rFonts w:ascii="Times New Roman" w:hAnsi="Times New Roman" w:cs="Times New Roman"/>
          <w:color w:val="auto"/>
          <w:sz w:val="24"/>
          <w:szCs w:val="24"/>
          <w:u w:val="none"/>
        </w:rPr>
        <w:t>(5), 82-89.</w:t>
      </w:r>
    </w:p>
    <w:p w14:paraId="53732184" w14:textId="77777777" w:rsidR="00AE7C9A" w:rsidRPr="003D201A" w:rsidRDefault="00AE7C9A" w:rsidP="00AE7C9A">
      <w:pPr>
        <w:spacing w:after="0" w:line="360" w:lineRule="auto"/>
        <w:jc w:val="both"/>
        <w:rPr>
          <w:rStyle w:val="Hipervnculo"/>
          <w:rFonts w:ascii="Times New Roman" w:hAnsi="Times New Roman" w:cs="Times New Roman"/>
          <w:color w:val="auto"/>
          <w:sz w:val="24"/>
          <w:szCs w:val="24"/>
          <w:u w:val="none"/>
          <w:lang w:val="en-US"/>
        </w:rPr>
      </w:pPr>
      <w:proofErr w:type="spellStart"/>
      <w:r w:rsidRPr="003D201A">
        <w:rPr>
          <w:rStyle w:val="Hipervnculo"/>
          <w:rFonts w:ascii="Times New Roman" w:hAnsi="Times New Roman" w:cs="Times New Roman"/>
          <w:color w:val="auto"/>
          <w:sz w:val="24"/>
          <w:szCs w:val="24"/>
          <w:u w:val="none"/>
          <w:lang w:val="en-US"/>
        </w:rPr>
        <w:t>Filders</w:t>
      </w:r>
      <w:proofErr w:type="spellEnd"/>
      <w:r w:rsidRPr="003D201A">
        <w:rPr>
          <w:rStyle w:val="Hipervnculo"/>
          <w:rFonts w:ascii="Times New Roman" w:hAnsi="Times New Roman" w:cs="Times New Roman"/>
          <w:color w:val="auto"/>
          <w:sz w:val="24"/>
          <w:szCs w:val="24"/>
          <w:u w:val="none"/>
          <w:lang w:val="en-US"/>
        </w:rPr>
        <w:t xml:space="preserve">, R., </w:t>
      </w:r>
      <w:proofErr w:type="spellStart"/>
      <w:r w:rsidRPr="003D201A">
        <w:rPr>
          <w:rStyle w:val="Hipervnculo"/>
          <w:rFonts w:ascii="Times New Roman" w:hAnsi="Times New Roman" w:cs="Times New Roman"/>
          <w:color w:val="auto"/>
          <w:sz w:val="24"/>
          <w:szCs w:val="24"/>
          <w:u w:val="none"/>
          <w:lang w:val="en-US"/>
        </w:rPr>
        <w:t>Hibon</w:t>
      </w:r>
      <w:proofErr w:type="spellEnd"/>
      <w:r w:rsidRPr="003D201A">
        <w:rPr>
          <w:rStyle w:val="Hipervnculo"/>
          <w:rFonts w:ascii="Times New Roman" w:hAnsi="Times New Roman" w:cs="Times New Roman"/>
          <w:color w:val="auto"/>
          <w:sz w:val="24"/>
          <w:szCs w:val="24"/>
          <w:u w:val="none"/>
          <w:lang w:val="en-US"/>
        </w:rPr>
        <w:t xml:space="preserve">, M., </w:t>
      </w:r>
      <w:proofErr w:type="spellStart"/>
      <w:r w:rsidRPr="003D201A">
        <w:rPr>
          <w:rStyle w:val="Hipervnculo"/>
          <w:rFonts w:ascii="Times New Roman" w:hAnsi="Times New Roman" w:cs="Times New Roman"/>
          <w:color w:val="auto"/>
          <w:sz w:val="24"/>
          <w:szCs w:val="24"/>
          <w:u w:val="none"/>
          <w:lang w:val="en-US"/>
        </w:rPr>
        <w:t>Makridakis</w:t>
      </w:r>
      <w:proofErr w:type="spellEnd"/>
      <w:r w:rsidRPr="003D201A">
        <w:rPr>
          <w:rStyle w:val="Hipervnculo"/>
          <w:rFonts w:ascii="Times New Roman" w:hAnsi="Times New Roman" w:cs="Times New Roman"/>
          <w:color w:val="auto"/>
          <w:sz w:val="24"/>
          <w:szCs w:val="24"/>
          <w:u w:val="none"/>
          <w:lang w:val="en-US"/>
        </w:rPr>
        <w:t xml:space="preserve">, S. y Meade, N. (1998). </w:t>
      </w:r>
      <w:proofErr w:type="spellStart"/>
      <w:r w:rsidRPr="003D201A">
        <w:rPr>
          <w:rStyle w:val="Hipervnculo"/>
          <w:rFonts w:ascii="Times New Roman" w:hAnsi="Times New Roman" w:cs="Times New Roman"/>
          <w:color w:val="auto"/>
          <w:sz w:val="24"/>
          <w:szCs w:val="24"/>
          <w:u w:val="none"/>
          <w:lang w:val="en-US"/>
        </w:rPr>
        <w:t>Generalising</w:t>
      </w:r>
      <w:proofErr w:type="spellEnd"/>
      <w:r w:rsidRPr="003D201A">
        <w:rPr>
          <w:rStyle w:val="Hipervnculo"/>
          <w:rFonts w:ascii="Times New Roman" w:hAnsi="Times New Roman" w:cs="Times New Roman"/>
          <w:color w:val="auto"/>
          <w:sz w:val="24"/>
          <w:szCs w:val="24"/>
          <w:u w:val="none"/>
          <w:lang w:val="en-US"/>
        </w:rPr>
        <w:t xml:space="preserve"> about univariate </w:t>
      </w:r>
      <w:r w:rsidRPr="003D201A">
        <w:rPr>
          <w:rStyle w:val="Hipervnculo"/>
          <w:rFonts w:ascii="Times New Roman" w:hAnsi="Times New Roman" w:cs="Times New Roman"/>
          <w:color w:val="auto"/>
          <w:sz w:val="24"/>
          <w:szCs w:val="24"/>
          <w:u w:val="none"/>
          <w:lang w:val="en-US"/>
        </w:rPr>
        <w:tab/>
        <w:t xml:space="preserve">forecasting methods: further empirical evidence. </w:t>
      </w:r>
      <w:r w:rsidRPr="003D201A">
        <w:rPr>
          <w:rStyle w:val="Hipervnculo"/>
          <w:rFonts w:ascii="Times New Roman" w:hAnsi="Times New Roman" w:cs="Times New Roman"/>
          <w:i/>
          <w:color w:val="auto"/>
          <w:sz w:val="24"/>
          <w:szCs w:val="24"/>
          <w:u w:val="none"/>
          <w:lang w:val="en-US"/>
        </w:rPr>
        <w:t xml:space="preserve">International Journal of </w:t>
      </w:r>
      <w:r w:rsidRPr="003D201A">
        <w:rPr>
          <w:rStyle w:val="Hipervnculo"/>
          <w:rFonts w:ascii="Times New Roman" w:hAnsi="Times New Roman" w:cs="Times New Roman"/>
          <w:i/>
          <w:color w:val="auto"/>
          <w:sz w:val="24"/>
          <w:szCs w:val="24"/>
          <w:u w:val="none"/>
          <w:lang w:val="en-US"/>
        </w:rPr>
        <w:tab/>
        <w:t>Forecasting.14</w:t>
      </w:r>
      <w:r w:rsidRPr="003D201A">
        <w:rPr>
          <w:rStyle w:val="Hipervnculo"/>
          <w:rFonts w:ascii="Times New Roman" w:hAnsi="Times New Roman" w:cs="Times New Roman"/>
          <w:color w:val="auto"/>
          <w:sz w:val="24"/>
          <w:szCs w:val="24"/>
          <w:u w:val="none"/>
          <w:lang w:val="en-US"/>
        </w:rPr>
        <w:t xml:space="preserve">(3), 339-358. </w:t>
      </w:r>
      <w:r w:rsidRPr="003D201A">
        <w:rPr>
          <w:rFonts w:ascii="Times New Roman" w:hAnsi="Times New Roman" w:cs="Times New Roman"/>
          <w:sz w:val="24"/>
          <w:szCs w:val="24"/>
          <w:lang w:val="en-US"/>
        </w:rPr>
        <w:t xml:space="preserve">DOI: </w:t>
      </w:r>
      <w:hyperlink r:id="rId25" w:tgtFrame="_blank" w:tooltip="Persistent link using digital object identifier" w:history="1">
        <w:r w:rsidRPr="003D201A">
          <w:rPr>
            <w:rFonts w:ascii="Times New Roman" w:hAnsi="Times New Roman" w:cs="Times New Roman"/>
            <w:sz w:val="24"/>
            <w:szCs w:val="24"/>
            <w:lang w:val="en-US"/>
          </w:rPr>
          <w:t>https://doi.org/10.1016/S0169-2070(98)00009-0</w:t>
        </w:r>
      </w:hyperlink>
    </w:p>
    <w:p w14:paraId="129B1532" w14:textId="20D3EBFD" w:rsidR="003732AB" w:rsidRPr="003D201A" w:rsidRDefault="003732AB" w:rsidP="003732AB">
      <w:pPr>
        <w:spacing w:after="0" w:line="360" w:lineRule="auto"/>
        <w:ind w:left="708" w:hanging="708"/>
        <w:jc w:val="both"/>
        <w:rPr>
          <w:rStyle w:val="Hipervnculo"/>
          <w:rFonts w:ascii="Times New Roman" w:hAnsi="Times New Roman" w:cs="Times New Roman"/>
          <w:color w:val="auto"/>
          <w:sz w:val="24"/>
          <w:szCs w:val="24"/>
          <w:u w:val="none"/>
        </w:rPr>
      </w:pPr>
      <w:r w:rsidRPr="009F64CF">
        <w:rPr>
          <w:rStyle w:val="Hipervnculo"/>
          <w:rFonts w:ascii="Times New Roman" w:hAnsi="Times New Roman" w:cs="Times New Roman"/>
          <w:color w:val="auto"/>
          <w:sz w:val="24"/>
          <w:szCs w:val="24"/>
          <w:u w:val="none"/>
        </w:rPr>
        <w:lastRenderedPageBreak/>
        <w:t>Garro-</w:t>
      </w:r>
      <w:proofErr w:type="spellStart"/>
      <w:r w:rsidRPr="009F64CF">
        <w:rPr>
          <w:rStyle w:val="Hipervnculo"/>
          <w:rFonts w:ascii="Times New Roman" w:hAnsi="Times New Roman" w:cs="Times New Roman"/>
          <w:color w:val="auto"/>
          <w:sz w:val="24"/>
          <w:szCs w:val="24"/>
          <w:u w:val="none"/>
        </w:rPr>
        <w:t>Bordonaro</w:t>
      </w:r>
      <w:proofErr w:type="spellEnd"/>
      <w:r w:rsidRPr="009F64CF">
        <w:rPr>
          <w:rStyle w:val="Hipervnculo"/>
          <w:rFonts w:ascii="Times New Roman" w:hAnsi="Times New Roman" w:cs="Times New Roman"/>
          <w:color w:val="auto"/>
          <w:sz w:val="24"/>
          <w:szCs w:val="24"/>
          <w:u w:val="none"/>
        </w:rPr>
        <w:t>, N. N. y Arcos-</w:t>
      </w:r>
      <w:proofErr w:type="spellStart"/>
      <w:r w:rsidRPr="009F64CF">
        <w:rPr>
          <w:rStyle w:val="Hipervnculo"/>
          <w:rFonts w:ascii="Times New Roman" w:hAnsi="Times New Roman" w:cs="Times New Roman"/>
          <w:color w:val="auto"/>
          <w:sz w:val="24"/>
          <w:szCs w:val="24"/>
          <w:u w:val="none"/>
        </w:rPr>
        <w:t>Calzonci</w:t>
      </w:r>
      <w:proofErr w:type="spellEnd"/>
      <w:r w:rsidRPr="009F64CF">
        <w:rPr>
          <w:rStyle w:val="Hipervnculo"/>
          <w:rFonts w:ascii="Times New Roman" w:hAnsi="Times New Roman" w:cs="Times New Roman"/>
          <w:color w:val="auto"/>
          <w:sz w:val="24"/>
          <w:szCs w:val="24"/>
          <w:u w:val="none"/>
        </w:rPr>
        <w:t xml:space="preserve">, A. (2019). </w:t>
      </w:r>
      <w:r w:rsidRPr="003D201A">
        <w:rPr>
          <w:rStyle w:val="Hipervnculo"/>
          <w:rFonts w:ascii="Times New Roman" w:hAnsi="Times New Roman" w:cs="Times New Roman"/>
          <w:color w:val="auto"/>
          <w:sz w:val="24"/>
          <w:szCs w:val="24"/>
          <w:u w:val="none"/>
        </w:rPr>
        <w:t xml:space="preserve">La demanda de educación superior en México 2016. </w:t>
      </w:r>
      <w:proofErr w:type="spellStart"/>
      <w:r w:rsidRPr="003D201A">
        <w:rPr>
          <w:rStyle w:val="Hipervnculo"/>
          <w:rFonts w:ascii="Times New Roman" w:hAnsi="Times New Roman" w:cs="Times New Roman"/>
          <w:i/>
          <w:color w:val="auto"/>
          <w:sz w:val="24"/>
          <w:szCs w:val="24"/>
          <w:u w:val="none"/>
        </w:rPr>
        <w:t>Denarius</w:t>
      </w:r>
      <w:proofErr w:type="spellEnd"/>
      <w:r w:rsidRPr="003D201A">
        <w:rPr>
          <w:rStyle w:val="Hipervnculo"/>
          <w:rFonts w:ascii="Times New Roman" w:hAnsi="Times New Roman" w:cs="Times New Roman"/>
          <w:i/>
          <w:color w:val="auto"/>
          <w:sz w:val="24"/>
          <w:szCs w:val="24"/>
          <w:u w:val="none"/>
        </w:rPr>
        <w:t xml:space="preserve">, </w:t>
      </w:r>
      <w:r w:rsidR="002A1E2E" w:rsidRPr="003D201A">
        <w:rPr>
          <w:rStyle w:val="Hipervnculo"/>
          <w:rFonts w:ascii="Times New Roman" w:hAnsi="Times New Roman" w:cs="Times New Roman"/>
          <w:i/>
          <w:color w:val="auto"/>
          <w:sz w:val="24"/>
          <w:szCs w:val="24"/>
          <w:u w:val="none"/>
        </w:rPr>
        <w:t>R</w:t>
      </w:r>
      <w:r w:rsidRPr="003D201A">
        <w:rPr>
          <w:rStyle w:val="Hipervnculo"/>
          <w:rFonts w:ascii="Times New Roman" w:hAnsi="Times New Roman" w:cs="Times New Roman"/>
          <w:i/>
          <w:color w:val="auto"/>
          <w:sz w:val="24"/>
          <w:szCs w:val="24"/>
          <w:u w:val="none"/>
        </w:rPr>
        <w:t xml:space="preserve">evista de </w:t>
      </w:r>
      <w:r w:rsidR="002A1E2E" w:rsidRPr="003D201A">
        <w:rPr>
          <w:rStyle w:val="Hipervnculo"/>
          <w:rFonts w:ascii="Times New Roman" w:hAnsi="Times New Roman" w:cs="Times New Roman"/>
          <w:i/>
          <w:color w:val="auto"/>
          <w:sz w:val="24"/>
          <w:szCs w:val="24"/>
          <w:u w:val="none"/>
        </w:rPr>
        <w:t>E</w:t>
      </w:r>
      <w:r w:rsidRPr="003D201A">
        <w:rPr>
          <w:rStyle w:val="Hipervnculo"/>
          <w:rFonts w:ascii="Times New Roman" w:hAnsi="Times New Roman" w:cs="Times New Roman"/>
          <w:i/>
          <w:color w:val="auto"/>
          <w:sz w:val="24"/>
          <w:szCs w:val="24"/>
          <w:u w:val="none"/>
        </w:rPr>
        <w:t xml:space="preserve">conomía y </w:t>
      </w:r>
      <w:r w:rsidR="002A1E2E" w:rsidRPr="003D201A">
        <w:rPr>
          <w:rStyle w:val="Hipervnculo"/>
          <w:rFonts w:ascii="Times New Roman" w:hAnsi="Times New Roman" w:cs="Times New Roman"/>
          <w:i/>
          <w:color w:val="auto"/>
          <w:sz w:val="24"/>
          <w:szCs w:val="24"/>
          <w:u w:val="none"/>
        </w:rPr>
        <w:t>A</w:t>
      </w:r>
      <w:r w:rsidRPr="003D201A">
        <w:rPr>
          <w:rStyle w:val="Hipervnculo"/>
          <w:rFonts w:ascii="Times New Roman" w:hAnsi="Times New Roman" w:cs="Times New Roman"/>
          <w:i/>
          <w:color w:val="auto"/>
          <w:sz w:val="24"/>
          <w:szCs w:val="24"/>
          <w:u w:val="none"/>
        </w:rPr>
        <w:t>dministración</w:t>
      </w:r>
      <w:r w:rsidR="002A1E2E" w:rsidRPr="003D201A">
        <w:rPr>
          <w:rStyle w:val="Hipervnculo"/>
          <w:rFonts w:ascii="Times New Roman" w:hAnsi="Times New Roman" w:cs="Times New Roman"/>
          <w:i/>
          <w:color w:val="auto"/>
          <w:sz w:val="24"/>
          <w:szCs w:val="24"/>
          <w:u w:val="none"/>
        </w:rPr>
        <w:t>,</w:t>
      </w:r>
      <w:r w:rsidRPr="003D201A">
        <w:rPr>
          <w:rStyle w:val="Hipervnculo"/>
          <w:rFonts w:ascii="Times New Roman" w:hAnsi="Times New Roman" w:cs="Times New Roman"/>
          <w:i/>
          <w:color w:val="auto"/>
          <w:sz w:val="24"/>
          <w:szCs w:val="24"/>
          <w:u w:val="none"/>
        </w:rPr>
        <w:t xml:space="preserve"> 36</w:t>
      </w:r>
      <w:r w:rsidRPr="003D201A">
        <w:rPr>
          <w:rStyle w:val="Hipervnculo"/>
          <w:rFonts w:ascii="Times New Roman" w:hAnsi="Times New Roman" w:cs="Times New Roman"/>
          <w:color w:val="auto"/>
          <w:sz w:val="24"/>
          <w:szCs w:val="24"/>
          <w:u w:val="none"/>
        </w:rPr>
        <w:t>(2019), 49-83.</w:t>
      </w:r>
      <w:r w:rsidRPr="003D201A">
        <w:rPr>
          <w:rStyle w:val="Hipervnculo"/>
          <w:rFonts w:ascii="Times New Roman" w:hAnsi="Times New Roman" w:cs="Times New Roman"/>
          <w:i/>
          <w:color w:val="auto"/>
          <w:sz w:val="24"/>
          <w:szCs w:val="24"/>
          <w:u w:val="none"/>
        </w:rPr>
        <w:t xml:space="preserve"> </w:t>
      </w:r>
    </w:p>
    <w:p w14:paraId="6288E359" w14:textId="77777777" w:rsidR="003732AB" w:rsidRPr="00197583" w:rsidRDefault="003732AB" w:rsidP="003732AB">
      <w:pPr>
        <w:spacing w:after="0" w:line="360" w:lineRule="auto"/>
        <w:ind w:left="708" w:hanging="708"/>
        <w:jc w:val="both"/>
        <w:rPr>
          <w:rStyle w:val="Hipervnculo"/>
          <w:rFonts w:ascii="Times New Roman" w:hAnsi="Times New Roman" w:cs="Times New Roman"/>
          <w:color w:val="auto"/>
          <w:sz w:val="24"/>
          <w:szCs w:val="24"/>
          <w:u w:val="none"/>
          <w:lang w:val="en-US"/>
        </w:rPr>
      </w:pPr>
      <w:proofErr w:type="spellStart"/>
      <w:r w:rsidRPr="003D201A">
        <w:rPr>
          <w:rStyle w:val="Hipervnculo"/>
          <w:rFonts w:ascii="Times New Roman" w:hAnsi="Times New Roman" w:cs="Times New Roman"/>
          <w:color w:val="auto"/>
          <w:sz w:val="24"/>
          <w:szCs w:val="24"/>
          <w:u w:val="none"/>
        </w:rPr>
        <w:t>Geurts</w:t>
      </w:r>
      <w:proofErr w:type="spellEnd"/>
      <w:r w:rsidRPr="003D201A">
        <w:rPr>
          <w:rStyle w:val="Hipervnculo"/>
          <w:rFonts w:ascii="Times New Roman" w:hAnsi="Times New Roman" w:cs="Times New Roman"/>
          <w:color w:val="auto"/>
          <w:sz w:val="24"/>
          <w:szCs w:val="24"/>
          <w:u w:val="none"/>
        </w:rPr>
        <w:t>, M. D. and Kelly, J. P. (1986).</w:t>
      </w:r>
      <w:r w:rsidRPr="00BA35A8">
        <w:rPr>
          <w:rStyle w:val="Hipervnculo"/>
          <w:rFonts w:ascii="Times New Roman" w:hAnsi="Times New Roman" w:cs="Times New Roman"/>
          <w:color w:val="auto"/>
          <w:sz w:val="24"/>
          <w:szCs w:val="24"/>
          <w:u w:val="none"/>
        </w:rPr>
        <w:t xml:space="preserve"> </w:t>
      </w:r>
      <w:r w:rsidRPr="00197583">
        <w:rPr>
          <w:rStyle w:val="Hipervnculo"/>
          <w:rFonts w:ascii="Times New Roman" w:hAnsi="Times New Roman" w:cs="Times New Roman"/>
          <w:color w:val="auto"/>
          <w:sz w:val="24"/>
          <w:szCs w:val="24"/>
          <w:u w:val="none"/>
          <w:lang w:val="en-US"/>
        </w:rPr>
        <w:t xml:space="preserve">Forecasting demand for special services. </w:t>
      </w:r>
      <w:r w:rsidRPr="00BA35A8">
        <w:rPr>
          <w:rStyle w:val="Hipervnculo"/>
          <w:rFonts w:ascii="Times New Roman" w:hAnsi="Times New Roman" w:cs="Times New Roman"/>
          <w:i/>
          <w:color w:val="auto"/>
          <w:sz w:val="24"/>
          <w:szCs w:val="24"/>
          <w:u w:val="none"/>
          <w:lang w:val="en-US"/>
        </w:rPr>
        <w:t>International Journal of Fore</w:t>
      </w:r>
      <w:r w:rsidRPr="00197583">
        <w:rPr>
          <w:rStyle w:val="Hipervnculo"/>
          <w:rFonts w:ascii="Times New Roman" w:hAnsi="Times New Roman" w:cs="Times New Roman"/>
          <w:i/>
          <w:color w:val="auto"/>
          <w:sz w:val="24"/>
          <w:szCs w:val="24"/>
          <w:u w:val="none"/>
          <w:lang w:val="en-US"/>
        </w:rPr>
        <w:t>casting, 2</w:t>
      </w:r>
      <w:r w:rsidRPr="00197583">
        <w:rPr>
          <w:rStyle w:val="Hipervnculo"/>
          <w:rFonts w:ascii="Times New Roman" w:hAnsi="Times New Roman" w:cs="Times New Roman"/>
          <w:color w:val="auto"/>
          <w:sz w:val="24"/>
          <w:szCs w:val="24"/>
          <w:u w:val="none"/>
          <w:lang w:val="en-US"/>
        </w:rPr>
        <w:t xml:space="preserve">(3), 261-272. </w:t>
      </w:r>
      <w:hyperlink r:id="rId26" w:history="1">
        <w:r w:rsidRPr="00197583">
          <w:rPr>
            <w:rStyle w:val="Hipervnculo"/>
            <w:rFonts w:ascii="Times New Roman" w:hAnsi="Times New Roman" w:cs="Times New Roman"/>
            <w:sz w:val="24"/>
            <w:szCs w:val="24"/>
            <w:lang w:val="en-US"/>
          </w:rPr>
          <w:t>https://doi.org/10.1016/0169-2070(86)90046-4</w:t>
        </w:r>
      </w:hyperlink>
    </w:p>
    <w:p w14:paraId="3886B269" w14:textId="77777777" w:rsidR="003732AB" w:rsidRPr="00197583" w:rsidRDefault="003732AB" w:rsidP="003732AB">
      <w:pPr>
        <w:spacing w:after="0" w:line="360" w:lineRule="auto"/>
        <w:ind w:left="708" w:hanging="708"/>
        <w:jc w:val="both"/>
        <w:rPr>
          <w:rStyle w:val="Hipervnculo"/>
          <w:rFonts w:ascii="Times New Roman" w:hAnsi="Times New Roman" w:cs="Times New Roman"/>
          <w:color w:val="auto"/>
          <w:sz w:val="24"/>
          <w:szCs w:val="24"/>
          <w:u w:val="none"/>
          <w:lang w:val="en-US"/>
        </w:rPr>
      </w:pPr>
      <w:r w:rsidRPr="009F64CF">
        <w:rPr>
          <w:rStyle w:val="Hipervnculo"/>
          <w:rFonts w:ascii="Times New Roman" w:hAnsi="Times New Roman" w:cs="Times New Roman"/>
          <w:color w:val="auto"/>
          <w:sz w:val="24"/>
          <w:szCs w:val="24"/>
          <w:u w:val="none"/>
        </w:rPr>
        <w:t>González-Luna, M. and Rodríguez-</w:t>
      </w:r>
      <w:proofErr w:type="spellStart"/>
      <w:r w:rsidRPr="009F64CF">
        <w:rPr>
          <w:rStyle w:val="Hipervnculo"/>
          <w:rFonts w:ascii="Times New Roman" w:hAnsi="Times New Roman" w:cs="Times New Roman"/>
          <w:color w:val="auto"/>
          <w:sz w:val="24"/>
          <w:szCs w:val="24"/>
          <w:u w:val="none"/>
        </w:rPr>
        <w:t>Morachis</w:t>
      </w:r>
      <w:proofErr w:type="spellEnd"/>
      <w:r w:rsidRPr="009F64CF">
        <w:rPr>
          <w:rStyle w:val="Hipervnculo"/>
          <w:rFonts w:ascii="Times New Roman" w:hAnsi="Times New Roman" w:cs="Times New Roman"/>
          <w:color w:val="auto"/>
          <w:sz w:val="24"/>
          <w:szCs w:val="24"/>
          <w:u w:val="none"/>
        </w:rPr>
        <w:t xml:space="preserve">, M. A. (2017). </w:t>
      </w:r>
      <w:r w:rsidRPr="00197583">
        <w:rPr>
          <w:rStyle w:val="Hipervnculo"/>
          <w:rFonts w:ascii="Times New Roman" w:hAnsi="Times New Roman" w:cs="Times New Roman"/>
          <w:color w:val="auto"/>
          <w:sz w:val="24"/>
          <w:szCs w:val="24"/>
          <w:u w:val="none"/>
          <w:lang w:val="en-US"/>
        </w:rPr>
        <w:t xml:space="preserve">Analysis and Selection of a Quantitative Forecasting Model for an Enterprise in the Electronic Sector. </w:t>
      </w:r>
      <w:r w:rsidRPr="00197583">
        <w:rPr>
          <w:rStyle w:val="Hipervnculo"/>
          <w:rFonts w:ascii="Times New Roman" w:hAnsi="Times New Roman" w:cs="Times New Roman"/>
          <w:i/>
          <w:color w:val="auto"/>
          <w:sz w:val="24"/>
          <w:szCs w:val="24"/>
          <w:u w:val="none"/>
          <w:lang w:val="en-US"/>
        </w:rPr>
        <w:t>International Journal of Advance Research in Science and Engineering</w:t>
      </w:r>
      <w:r w:rsidRPr="00197583">
        <w:rPr>
          <w:rStyle w:val="Hipervnculo"/>
          <w:rFonts w:ascii="Times New Roman" w:hAnsi="Times New Roman" w:cs="Times New Roman"/>
          <w:color w:val="auto"/>
          <w:sz w:val="24"/>
          <w:szCs w:val="24"/>
          <w:u w:val="none"/>
          <w:lang w:val="en-US"/>
        </w:rPr>
        <w:t xml:space="preserve">, </w:t>
      </w:r>
      <w:r w:rsidRPr="00197583">
        <w:rPr>
          <w:rStyle w:val="Hipervnculo"/>
          <w:rFonts w:ascii="Times New Roman" w:hAnsi="Times New Roman" w:cs="Times New Roman"/>
          <w:i/>
          <w:color w:val="auto"/>
          <w:sz w:val="24"/>
          <w:szCs w:val="24"/>
          <w:u w:val="none"/>
          <w:lang w:val="en-US"/>
        </w:rPr>
        <w:t>6</w:t>
      </w:r>
      <w:r w:rsidRPr="00197583">
        <w:rPr>
          <w:rStyle w:val="Hipervnculo"/>
          <w:rFonts w:ascii="Times New Roman" w:hAnsi="Times New Roman" w:cs="Times New Roman"/>
          <w:color w:val="auto"/>
          <w:sz w:val="24"/>
          <w:szCs w:val="24"/>
          <w:u w:val="none"/>
          <w:lang w:val="en-US"/>
        </w:rPr>
        <w:t>(5), 171-180.</w:t>
      </w:r>
    </w:p>
    <w:p w14:paraId="22774142" w14:textId="7D110779" w:rsidR="003732AB" w:rsidRPr="00197583" w:rsidRDefault="003732AB" w:rsidP="003732AB">
      <w:pPr>
        <w:spacing w:after="0" w:line="360" w:lineRule="auto"/>
        <w:ind w:left="708" w:hanging="708"/>
        <w:jc w:val="both"/>
        <w:rPr>
          <w:rStyle w:val="Hipervnculo"/>
          <w:rFonts w:ascii="Times New Roman" w:hAnsi="Times New Roman" w:cs="Times New Roman"/>
          <w:color w:val="auto"/>
          <w:sz w:val="24"/>
          <w:szCs w:val="24"/>
          <w:u w:val="none"/>
          <w:lang w:val="en-US"/>
        </w:rPr>
      </w:pPr>
      <w:r w:rsidRPr="00197583">
        <w:rPr>
          <w:rStyle w:val="Hipervnculo"/>
          <w:rFonts w:ascii="Times New Roman" w:hAnsi="Times New Roman" w:cs="Times New Roman"/>
          <w:color w:val="auto"/>
          <w:sz w:val="24"/>
          <w:szCs w:val="24"/>
          <w:u w:val="none"/>
          <w:lang w:val="en-US"/>
        </w:rPr>
        <w:t>Hernández-Pérez, H., Rodríguez-</w:t>
      </w:r>
      <w:proofErr w:type="spellStart"/>
      <w:r w:rsidRPr="00197583">
        <w:rPr>
          <w:rStyle w:val="Hipervnculo"/>
          <w:rFonts w:ascii="Times New Roman" w:hAnsi="Times New Roman" w:cs="Times New Roman"/>
          <w:color w:val="auto"/>
          <w:sz w:val="24"/>
          <w:szCs w:val="24"/>
          <w:u w:val="none"/>
          <w:lang w:val="en-US"/>
        </w:rPr>
        <w:t>Morachis</w:t>
      </w:r>
      <w:proofErr w:type="spellEnd"/>
      <w:r w:rsidRPr="00197583">
        <w:rPr>
          <w:rStyle w:val="Hipervnculo"/>
          <w:rFonts w:ascii="Times New Roman" w:hAnsi="Times New Roman" w:cs="Times New Roman"/>
          <w:color w:val="auto"/>
          <w:sz w:val="24"/>
          <w:szCs w:val="24"/>
          <w:u w:val="none"/>
          <w:lang w:val="en-US"/>
        </w:rPr>
        <w:t xml:space="preserve">, M. A., Rodríguez-Medina, M. A. y Tarango-Hernández, L.E. (2020). </w:t>
      </w:r>
      <w:r w:rsidRPr="00197583">
        <w:rPr>
          <w:rStyle w:val="Hipervnculo"/>
          <w:rFonts w:ascii="Times New Roman" w:hAnsi="Times New Roman" w:cs="Times New Roman"/>
          <w:i/>
          <w:color w:val="auto"/>
          <w:sz w:val="24"/>
          <w:szCs w:val="24"/>
          <w:u w:val="none"/>
        </w:rPr>
        <w:t>Pronóstico de demanda escolar para determinar capacidad requerida en colegio de educación media superior</w:t>
      </w:r>
      <w:r w:rsidRPr="00197583">
        <w:rPr>
          <w:rStyle w:val="Hipervnculo"/>
          <w:rFonts w:ascii="Times New Roman" w:hAnsi="Times New Roman" w:cs="Times New Roman"/>
          <w:color w:val="auto"/>
          <w:sz w:val="24"/>
          <w:szCs w:val="24"/>
          <w:u w:val="none"/>
        </w:rPr>
        <w:t>. Congreso Internacional de Investigación Puebla 2020, pp. 447-452.</w:t>
      </w:r>
    </w:p>
    <w:p w14:paraId="540F5605" w14:textId="77777777" w:rsidR="003732AB" w:rsidRPr="00197583" w:rsidRDefault="003732AB" w:rsidP="003732AB">
      <w:pPr>
        <w:spacing w:after="0" w:line="360" w:lineRule="auto"/>
        <w:ind w:left="708" w:hanging="708"/>
        <w:jc w:val="both"/>
        <w:rPr>
          <w:rStyle w:val="Hipervnculo"/>
          <w:rFonts w:ascii="Times New Roman" w:hAnsi="Times New Roman" w:cs="Times New Roman"/>
          <w:color w:val="auto"/>
          <w:sz w:val="24"/>
          <w:szCs w:val="24"/>
          <w:u w:val="none"/>
          <w:lang w:val="en-US"/>
        </w:rPr>
      </w:pPr>
      <w:r w:rsidRPr="003D201A">
        <w:rPr>
          <w:rStyle w:val="Hipervnculo"/>
          <w:rFonts w:ascii="Times New Roman" w:hAnsi="Times New Roman" w:cs="Times New Roman"/>
          <w:color w:val="auto"/>
          <w:sz w:val="24"/>
          <w:szCs w:val="24"/>
          <w:u w:val="none"/>
          <w:lang w:val="en-US"/>
        </w:rPr>
        <w:t>Hill, G. and Fildes, R. (1984).</w:t>
      </w:r>
      <w:r w:rsidRPr="00197583">
        <w:rPr>
          <w:rStyle w:val="Hipervnculo"/>
          <w:rFonts w:ascii="Times New Roman" w:hAnsi="Times New Roman" w:cs="Times New Roman"/>
          <w:color w:val="auto"/>
          <w:sz w:val="24"/>
          <w:szCs w:val="24"/>
          <w:u w:val="none"/>
          <w:lang w:val="en-US"/>
        </w:rPr>
        <w:t xml:space="preserve"> The accuracy of extrapolations methods: an automatic </w:t>
      </w:r>
      <w:proofErr w:type="gramStart"/>
      <w:r w:rsidRPr="00197583">
        <w:rPr>
          <w:rStyle w:val="Hipervnculo"/>
          <w:rFonts w:ascii="Times New Roman" w:hAnsi="Times New Roman" w:cs="Times New Roman"/>
          <w:color w:val="auto"/>
          <w:sz w:val="24"/>
          <w:szCs w:val="24"/>
          <w:u w:val="none"/>
          <w:lang w:val="en-US"/>
        </w:rPr>
        <w:t>Box</w:t>
      </w:r>
      <w:proofErr w:type="gramEnd"/>
      <w:r w:rsidRPr="00197583">
        <w:rPr>
          <w:rStyle w:val="Hipervnculo"/>
          <w:rFonts w:ascii="Times New Roman" w:hAnsi="Times New Roman" w:cs="Times New Roman"/>
          <w:color w:val="auto"/>
          <w:sz w:val="24"/>
          <w:szCs w:val="24"/>
          <w:u w:val="none"/>
          <w:lang w:val="en-US"/>
        </w:rPr>
        <w:t xml:space="preserve">-Jenkins package SIFT. </w:t>
      </w:r>
      <w:r w:rsidRPr="00BA35A8">
        <w:rPr>
          <w:rStyle w:val="Hipervnculo"/>
          <w:rFonts w:ascii="Times New Roman" w:hAnsi="Times New Roman" w:cs="Times New Roman"/>
          <w:i/>
          <w:color w:val="auto"/>
          <w:sz w:val="24"/>
          <w:szCs w:val="24"/>
          <w:u w:val="none"/>
          <w:lang w:val="en-US"/>
        </w:rPr>
        <w:t>Journal of Foreca</w:t>
      </w:r>
      <w:r w:rsidRPr="00197583">
        <w:rPr>
          <w:rStyle w:val="Hipervnculo"/>
          <w:rFonts w:ascii="Times New Roman" w:hAnsi="Times New Roman" w:cs="Times New Roman"/>
          <w:i/>
          <w:color w:val="auto"/>
          <w:sz w:val="24"/>
          <w:szCs w:val="24"/>
          <w:u w:val="none"/>
          <w:lang w:val="en-US"/>
        </w:rPr>
        <w:t>sting</w:t>
      </w:r>
      <w:r w:rsidRPr="00197583">
        <w:rPr>
          <w:rStyle w:val="Hipervnculo"/>
          <w:rFonts w:ascii="Times New Roman" w:hAnsi="Times New Roman" w:cs="Times New Roman"/>
          <w:iCs/>
          <w:color w:val="auto"/>
          <w:sz w:val="24"/>
          <w:szCs w:val="24"/>
          <w:u w:val="none"/>
          <w:lang w:val="en-US"/>
        </w:rPr>
        <w:t>,</w:t>
      </w:r>
      <w:r w:rsidRPr="00197583">
        <w:rPr>
          <w:rStyle w:val="Hipervnculo"/>
          <w:rFonts w:ascii="Times New Roman" w:hAnsi="Times New Roman" w:cs="Times New Roman"/>
          <w:color w:val="auto"/>
          <w:sz w:val="24"/>
          <w:szCs w:val="24"/>
          <w:u w:val="none"/>
          <w:lang w:val="en-US"/>
        </w:rPr>
        <w:t xml:space="preserve"> </w:t>
      </w:r>
      <w:r w:rsidRPr="00197583">
        <w:rPr>
          <w:rStyle w:val="Hipervnculo"/>
          <w:rFonts w:ascii="Times New Roman" w:hAnsi="Times New Roman" w:cs="Times New Roman"/>
          <w:i/>
          <w:color w:val="auto"/>
          <w:sz w:val="24"/>
          <w:szCs w:val="24"/>
          <w:u w:val="none"/>
          <w:lang w:val="en-US"/>
        </w:rPr>
        <w:t>3</w:t>
      </w:r>
      <w:r w:rsidRPr="00197583">
        <w:rPr>
          <w:rStyle w:val="Hipervnculo"/>
          <w:rFonts w:ascii="Times New Roman" w:hAnsi="Times New Roman" w:cs="Times New Roman"/>
          <w:color w:val="auto"/>
          <w:sz w:val="24"/>
          <w:szCs w:val="24"/>
          <w:u w:val="none"/>
          <w:lang w:val="en-US"/>
        </w:rPr>
        <w:t xml:space="preserve">, 319-323. </w:t>
      </w:r>
    </w:p>
    <w:p w14:paraId="6B63DDDF" w14:textId="77777777" w:rsidR="003732AB" w:rsidRPr="00197583" w:rsidRDefault="003732AB" w:rsidP="003732AB">
      <w:pPr>
        <w:spacing w:after="0" w:line="360" w:lineRule="auto"/>
        <w:ind w:left="708" w:hanging="708"/>
        <w:jc w:val="both"/>
        <w:rPr>
          <w:rFonts w:ascii="Times New Roman" w:hAnsi="Times New Roman" w:cs="Times New Roman"/>
          <w:sz w:val="24"/>
          <w:szCs w:val="24"/>
          <w:lang w:val="en-US"/>
        </w:rPr>
      </w:pPr>
      <w:r w:rsidRPr="00197583">
        <w:rPr>
          <w:rFonts w:ascii="Times New Roman" w:hAnsi="Times New Roman" w:cs="Times New Roman"/>
          <w:sz w:val="24"/>
          <w:szCs w:val="24"/>
          <w:lang w:val="en-US"/>
        </w:rPr>
        <w:t xml:space="preserve">Holt, C. C. (2004). Forecasting Seasonal and Trend by Exponentially Weighted moving Averages. </w:t>
      </w:r>
      <w:r w:rsidRPr="00197583">
        <w:rPr>
          <w:rFonts w:ascii="Times New Roman" w:hAnsi="Times New Roman" w:cs="Times New Roman"/>
          <w:i/>
          <w:sz w:val="24"/>
          <w:szCs w:val="24"/>
          <w:lang w:val="en-US"/>
        </w:rPr>
        <w:t>International Journal of Forecasting</w:t>
      </w:r>
      <w:r w:rsidRPr="00197583">
        <w:rPr>
          <w:rFonts w:ascii="Times New Roman" w:hAnsi="Times New Roman" w:cs="Times New Roman"/>
          <w:iCs/>
          <w:sz w:val="24"/>
          <w:szCs w:val="24"/>
          <w:lang w:val="en-US"/>
        </w:rPr>
        <w:t>,</w:t>
      </w:r>
      <w:r w:rsidRPr="00197583">
        <w:rPr>
          <w:rFonts w:ascii="Times New Roman" w:hAnsi="Times New Roman" w:cs="Times New Roman"/>
          <w:sz w:val="24"/>
          <w:szCs w:val="24"/>
          <w:lang w:val="en-US"/>
        </w:rPr>
        <w:t xml:space="preserve"> </w:t>
      </w:r>
      <w:r w:rsidRPr="00197583">
        <w:rPr>
          <w:rFonts w:ascii="Times New Roman" w:hAnsi="Times New Roman" w:cs="Times New Roman"/>
          <w:i/>
          <w:sz w:val="24"/>
          <w:szCs w:val="24"/>
          <w:lang w:val="en-US"/>
        </w:rPr>
        <w:t>20</w:t>
      </w:r>
      <w:r w:rsidRPr="00197583">
        <w:rPr>
          <w:rFonts w:ascii="Times New Roman" w:hAnsi="Times New Roman" w:cs="Times New Roman"/>
          <w:sz w:val="24"/>
          <w:szCs w:val="24"/>
          <w:lang w:val="en-US"/>
        </w:rPr>
        <w:t>(2004), 5-10. DOI: doi:10.1016/j/ijforecast.2003.09.015</w:t>
      </w:r>
    </w:p>
    <w:p w14:paraId="7143AEF7" w14:textId="77777777" w:rsidR="003732AB" w:rsidRPr="00197583" w:rsidRDefault="003732AB" w:rsidP="003732AB">
      <w:pPr>
        <w:spacing w:after="0" w:line="360" w:lineRule="auto"/>
        <w:ind w:left="708" w:hanging="708"/>
        <w:jc w:val="both"/>
        <w:rPr>
          <w:rFonts w:ascii="Times New Roman" w:hAnsi="Times New Roman" w:cs="Times New Roman"/>
          <w:sz w:val="24"/>
          <w:szCs w:val="24"/>
        </w:rPr>
      </w:pPr>
      <w:r w:rsidRPr="00197583">
        <w:rPr>
          <w:rFonts w:ascii="Times New Roman" w:hAnsi="Times New Roman" w:cs="Times New Roman"/>
          <w:sz w:val="24"/>
          <w:szCs w:val="24"/>
          <w:lang w:val="en-US"/>
        </w:rPr>
        <w:t xml:space="preserve">INEGI (2023a). </w:t>
      </w:r>
      <w:r w:rsidRPr="00197583">
        <w:rPr>
          <w:rFonts w:ascii="Times New Roman" w:hAnsi="Times New Roman" w:cs="Times New Roman"/>
          <w:i/>
          <w:sz w:val="24"/>
          <w:szCs w:val="24"/>
        </w:rPr>
        <w:t>Matrícula escolar por entidad federativa según nivel educativo, ciclos escolares seleccionados 2000/2001 a 2022/2023.</w:t>
      </w:r>
      <w:hyperlink r:id="rId27" w:history="1">
        <w:r w:rsidRPr="00197583">
          <w:rPr>
            <w:rStyle w:val="Hipervnculo"/>
            <w:rFonts w:ascii="Times New Roman" w:hAnsi="Times New Roman" w:cs="Times New Roman"/>
            <w:sz w:val="24"/>
            <w:szCs w:val="24"/>
          </w:rPr>
          <w:t>https://www.inegi.org.mx/app/tabulados/interactivos/?px=Educacion_06&amp;bd=Educacion</w:t>
        </w:r>
      </w:hyperlink>
    </w:p>
    <w:p w14:paraId="4CDE82AB" w14:textId="77777777" w:rsidR="00DB371B" w:rsidRDefault="003732AB" w:rsidP="003732AB">
      <w:pPr>
        <w:spacing w:after="0" w:line="360" w:lineRule="auto"/>
        <w:ind w:left="708" w:hanging="708"/>
        <w:jc w:val="both"/>
        <w:rPr>
          <w:rFonts w:ascii="Times New Roman" w:hAnsi="Times New Roman" w:cs="Times New Roman"/>
          <w:i/>
          <w:sz w:val="24"/>
          <w:szCs w:val="24"/>
        </w:rPr>
      </w:pPr>
      <w:r w:rsidRPr="00197583">
        <w:rPr>
          <w:rFonts w:ascii="Times New Roman" w:hAnsi="Times New Roman" w:cs="Times New Roman"/>
          <w:sz w:val="24"/>
          <w:szCs w:val="24"/>
        </w:rPr>
        <w:t xml:space="preserve">INEGI (2023b). </w:t>
      </w:r>
      <w:r w:rsidRPr="00197583">
        <w:rPr>
          <w:rFonts w:ascii="Times New Roman" w:hAnsi="Times New Roman" w:cs="Times New Roman"/>
          <w:i/>
          <w:sz w:val="24"/>
          <w:szCs w:val="24"/>
        </w:rPr>
        <w:t>Maestros y escuelas por entidad federativa según nivel educativo, ciclos escolares seleccionados 2000/2001 a 2022/2023.</w:t>
      </w:r>
    </w:p>
    <w:p w14:paraId="4C9C3CC8" w14:textId="4AB90E18" w:rsidR="003732AB" w:rsidRPr="00197583" w:rsidRDefault="00DB371B" w:rsidP="003732AB">
      <w:pPr>
        <w:spacing w:after="0" w:line="360" w:lineRule="auto"/>
        <w:ind w:left="708" w:hanging="708"/>
        <w:jc w:val="both"/>
        <w:rPr>
          <w:rStyle w:val="Hipervnculo"/>
          <w:rFonts w:ascii="Times New Roman" w:hAnsi="Times New Roman" w:cs="Times New Roman"/>
          <w:color w:val="auto"/>
          <w:sz w:val="24"/>
          <w:szCs w:val="24"/>
          <w:u w:val="none"/>
        </w:rPr>
      </w:pPr>
      <w:r>
        <w:rPr>
          <w:rFonts w:ascii="Times New Roman" w:hAnsi="Times New Roman" w:cs="Times New Roman"/>
          <w:sz w:val="24"/>
          <w:szCs w:val="24"/>
        </w:rPr>
        <w:tab/>
      </w:r>
      <w:hyperlink r:id="rId28" w:history="1">
        <w:r w:rsidR="003732AB" w:rsidRPr="00197583">
          <w:rPr>
            <w:rStyle w:val="Hipervnculo"/>
            <w:rFonts w:ascii="Times New Roman" w:hAnsi="Times New Roman" w:cs="Times New Roman"/>
            <w:color w:val="auto"/>
            <w:sz w:val="24"/>
            <w:szCs w:val="24"/>
            <w:u w:val="none"/>
          </w:rPr>
          <w:t>https://www.inegi.org.mx/app/tabulados/interactivos/?pxq=8c29ddc6-eeca-4dcc-8def-</w:t>
        </w:r>
      </w:hyperlink>
      <w:r w:rsidR="003732AB" w:rsidRPr="00197583">
        <w:rPr>
          <w:rStyle w:val="Hipervnculo"/>
          <w:rFonts w:ascii="Times New Roman" w:hAnsi="Times New Roman" w:cs="Times New Roman"/>
          <w:color w:val="auto"/>
          <w:sz w:val="24"/>
          <w:szCs w:val="24"/>
          <w:u w:val="none"/>
        </w:rPr>
        <w:t>6c3254029f19</w:t>
      </w:r>
    </w:p>
    <w:p w14:paraId="20D492A9" w14:textId="1E6C9F49" w:rsidR="003732AB" w:rsidRPr="00BA35A8" w:rsidRDefault="003732AB" w:rsidP="003732AB">
      <w:pPr>
        <w:spacing w:after="0" w:line="360" w:lineRule="auto"/>
        <w:ind w:left="708" w:hanging="708"/>
        <w:jc w:val="both"/>
        <w:rPr>
          <w:rFonts w:ascii="Times New Roman" w:hAnsi="Times New Roman" w:cs="Times New Roman"/>
          <w:sz w:val="24"/>
          <w:szCs w:val="24"/>
          <w:lang w:val="en-US"/>
        </w:rPr>
      </w:pPr>
      <w:r w:rsidRPr="00197583">
        <w:rPr>
          <w:rStyle w:val="Hipervnculo"/>
          <w:rFonts w:ascii="Times New Roman" w:hAnsi="Times New Roman" w:cs="Times New Roman"/>
          <w:color w:val="auto"/>
          <w:sz w:val="24"/>
          <w:szCs w:val="24"/>
          <w:u w:val="none"/>
          <w:lang w:val="en-US"/>
        </w:rPr>
        <w:t>James, F.E. and Weese, J.</w:t>
      </w:r>
      <w:r w:rsidR="002A1E2E">
        <w:rPr>
          <w:rStyle w:val="Hipervnculo"/>
          <w:rFonts w:ascii="Times New Roman" w:hAnsi="Times New Roman" w:cs="Times New Roman"/>
          <w:color w:val="auto"/>
          <w:sz w:val="24"/>
          <w:szCs w:val="24"/>
          <w:u w:val="none"/>
          <w:lang w:val="en-US"/>
        </w:rPr>
        <w:t xml:space="preserve"> </w:t>
      </w:r>
      <w:r w:rsidRPr="00197583">
        <w:rPr>
          <w:rStyle w:val="Hipervnculo"/>
          <w:rFonts w:ascii="Times New Roman" w:hAnsi="Times New Roman" w:cs="Times New Roman"/>
          <w:color w:val="auto"/>
          <w:sz w:val="24"/>
          <w:szCs w:val="24"/>
          <w:u w:val="none"/>
          <w:lang w:val="en-US"/>
        </w:rPr>
        <w:t xml:space="preserve">L. (2022). Neuronal Network-Based Forecasting of Student Enrollment with Exponential Smoothing Baseline and Performance Analysis. </w:t>
      </w:r>
      <w:r w:rsidRPr="00197583">
        <w:rPr>
          <w:rStyle w:val="Hipervnculo"/>
          <w:rFonts w:ascii="Times New Roman" w:hAnsi="Times New Roman" w:cs="Times New Roman"/>
          <w:i/>
          <w:color w:val="auto"/>
          <w:sz w:val="24"/>
          <w:szCs w:val="24"/>
          <w:u w:val="none"/>
          <w:lang w:val="en-US"/>
        </w:rPr>
        <w:t>ASSE 2022 Annual Conference. Excellence Through Diversity</w:t>
      </w:r>
      <w:r w:rsidRPr="00197583">
        <w:rPr>
          <w:rStyle w:val="Hipervnculo"/>
          <w:rFonts w:ascii="Times New Roman" w:hAnsi="Times New Roman" w:cs="Times New Roman"/>
          <w:color w:val="auto"/>
          <w:sz w:val="24"/>
          <w:szCs w:val="24"/>
          <w:u w:val="none"/>
          <w:lang w:val="en-US"/>
        </w:rPr>
        <w:t xml:space="preserve">. </w:t>
      </w:r>
      <w:hyperlink r:id="rId29" w:history="1">
        <w:r w:rsidRPr="00197583">
          <w:rPr>
            <w:rStyle w:val="Hipervnculo"/>
            <w:rFonts w:ascii="Times New Roman" w:hAnsi="Times New Roman" w:cs="Times New Roman"/>
            <w:sz w:val="24"/>
            <w:szCs w:val="24"/>
            <w:lang w:val="en-US"/>
          </w:rPr>
          <w:t>https://www.neural-network-based-forecasting-of-student-enrollment-with-exponential-smoothing-baseline-and-performance-analysis.pdf</w:t>
        </w:r>
      </w:hyperlink>
    </w:p>
    <w:p w14:paraId="160B143F" w14:textId="77777777" w:rsidR="003732AB" w:rsidRPr="00197583" w:rsidRDefault="003732AB" w:rsidP="003732AB">
      <w:pPr>
        <w:spacing w:after="0" w:line="360" w:lineRule="auto"/>
        <w:ind w:left="708" w:hanging="708"/>
        <w:jc w:val="both"/>
        <w:rPr>
          <w:rFonts w:ascii="Times New Roman" w:hAnsi="Times New Roman" w:cs="Times New Roman"/>
          <w:sz w:val="24"/>
          <w:szCs w:val="24"/>
        </w:rPr>
      </w:pPr>
      <w:r w:rsidRPr="00197583">
        <w:rPr>
          <w:rFonts w:ascii="Times New Roman" w:hAnsi="Times New Roman" w:cs="Times New Roman"/>
          <w:color w:val="000000" w:themeColor="text1"/>
          <w:sz w:val="24"/>
          <w:szCs w:val="24"/>
        </w:rPr>
        <w:t xml:space="preserve">Kleiman, A. (1975). La Previsión de la Demanda de Educación Superior y los Recursos Necesarios para Satisfacerla. </w:t>
      </w:r>
      <w:r w:rsidRPr="00197583">
        <w:rPr>
          <w:rFonts w:ascii="Times New Roman" w:hAnsi="Times New Roman" w:cs="Times New Roman"/>
          <w:i/>
          <w:color w:val="000000" w:themeColor="text1"/>
          <w:sz w:val="24"/>
          <w:szCs w:val="24"/>
        </w:rPr>
        <w:t>XVI Asamblea General Ordinaria de la ANUIES</w:t>
      </w:r>
      <w:r w:rsidRPr="00197583">
        <w:rPr>
          <w:rFonts w:ascii="Times New Roman" w:hAnsi="Times New Roman" w:cs="Times New Roman"/>
          <w:color w:val="000000" w:themeColor="text1"/>
          <w:sz w:val="24"/>
          <w:szCs w:val="24"/>
        </w:rPr>
        <w:t xml:space="preserve">. </w:t>
      </w:r>
      <w:hyperlink r:id="rId30" w:history="1">
        <w:r w:rsidRPr="00197583">
          <w:rPr>
            <w:rStyle w:val="Hipervnculo"/>
            <w:rFonts w:ascii="Times New Roman" w:hAnsi="Times New Roman" w:cs="Times New Roman"/>
            <w:color w:val="auto"/>
            <w:sz w:val="24"/>
            <w:szCs w:val="24"/>
            <w:u w:val="none"/>
          </w:rPr>
          <w:t>https://blicaciones.anuies.mx/acervo/revsup/res017/txt1.htm</w:t>
        </w:r>
      </w:hyperlink>
      <w:r w:rsidRPr="00197583">
        <w:rPr>
          <w:rStyle w:val="Hipervnculo"/>
          <w:rFonts w:ascii="Times New Roman" w:hAnsi="Times New Roman" w:cs="Times New Roman"/>
          <w:color w:val="auto"/>
          <w:sz w:val="24"/>
          <w:szCs w:val="24"/>
          <w:u w:val="none"/>
        </w:rPr>
        <w:t xml:space="preserve"> </w:t>
      </w:r>
    </w:p>
    <w:p w14:paraId="421466DD" w14:textId="1FE423E4" w:rsidR="003732AB" w:rsidRPr="003D201A" w:rsidRDefault="003732AB" w:rsidP="003732AB">
      <w:pPr>
        <w:spacing w:after="0" w:line="360" w:lineRule="auto"/>
        <w:ind w:left="708" w:hanging="708"/>
        <w:jc w:val="both"/>
        <w:rPr>
          <w:rFonts w:ascii="Times New Roman" w:hAnsi="Times New Roman" w:cs="Times New Roman"/>
          <w:sz w:val="24"/>
          <w:szCs w:val="24"/>
          <w:lang w:val="en-US"/>
        </w:rPr>
      </w:pPr>
      <w:r w:rsidRPr="003D201A">
        <w:rPr>
          <w:rFonts w:ascii="Times New Roman" w:hAnsi="Times New Roman" w:cs="Times New Roman"/>
          <w:color w:val="000000" w:themeColor="text1"/>
          <w:sz w:val="24"/>
          <w:szCs w:val="24"/>
          <w:lang w:val="en-US"/>
        </w:rPr>
        <w:lastRenderedPageBreak/>
        <w:t xml:space="preserve">Koehler, A. B. and Murphree, E. S. (1988). A </w:t>
      </w:r>
      <w:proofErr w:type="spellStart"/>
      <w:r w:rsidRPr="003D201A">
        <w:rPr>
          <w:rFonts w:ascii="Times New Roman" w:hAnsi="Times New Roman" w:cs="Times New Roman"/>
          <w:color w:val="000000" w:themeColor="text1"/>
          <w:sz w:val="24"/>
          <w:szCs w:val="24"/>
          <w:lang w:val="en-US"/>
        </w:rPr>
        <w:t>comparision</w:t>
      </w:r>
      <w:proofErr w:type="spellEnd"/>
      <w:r w:rsidRPr="003D201A">
        <w:rPr>
          <w:rFonts w:ascii="Times New Roman" w:hAnsi="Times New Roman" w:cs="Times New Roman"/>
          <w:color w:val="000000" w:themeColor="text1"/>
          <w:sz w:val="24"/>
          <w:szCs w:val="24"/>
          <w:lang w:val="en-US"/>
        </w:rPr>
        <w:t xml:space="preserve"> of results from state space </w:t>
      </w:r>
      <w:proofErr w:type="spellStart"/>
      <w:r w:rsidRPr="003D201A">
        <w:rPr>
          <w:rFonts w:ascii="Times New Roman" w:hAnsi="Times New Roman" w:cs="Times New Roman"/>
          <w:color w:val="000000" w:themeColor="text1"/>
          <w:sz w:val="24"/>
          <w:szCs w:val="24"/>
          <w:lang w:val="en-US"/>
        </w:rPr>
        <w:t>foracasting</w:t>
      </w:r>
      <w:proofErr w:type="spellEnd"/>
      <w:r w:rsidRPr="003D201A">
        <w:rPr>
          <w:rFonts w:ascii="Times New Roman" w:hAnsi="Times New Roman" w:cs="Times New Roman"/>
          <w:color w:val="000000" w:themeColor="text1"/>
          <w:sz w:val="24"/>
          <w:szCs w:val="24"/>
          <w:lang w:val="en-US"/>
        </w:rPr>
        <w:t xml:space="preserve"> with forecasts from the </w:t>
      </w:r>
      <w:proofErr w:type="spellStart"/>
      <w:r w:rsidRPr="003D201A">
        <w:rPr>
          <w:rFonts w:ascii="Times New Roman" w:hAnsi="Times New Roman" w:cs="Times New Roman"/>
          <w:color w:val="000000" w:themeColor="text1"/>
          <w:sz w:val="24"/>
          <w:szCs w:val="24"/>
          <w:lang w:val="en-US"/>
        </w:rPr>
        <w:t>Makridakis</w:t>
      </w:r>
      <w:proofErr w:type="spellEnd"/>
      <w:r w:rsidRPr="003D201A">
        <w:rPr>
          <w:rFonts w:ascii="Times New Roman" w:hAnsi="Times New Roman" w:cs="Times New Roman"/>
          <w:color w:val="000000" w:themeColor="text1"/>
          <w:sz w:val="24"/>
          <w:szCs w:val="24"/>
          <w:lang w:val="en-US"/>
        </w:rPr>
        <w:t xml:space="preserve"> competition. </w:t>
      </w:r>
      <w:r w:rsidR="0064576B" w:rsidRPr="003D201A">
        <w:rPr>
          <w:rFonts w:ascii="Times New Roman" w:hAnsi="Times New Roman" w:cs="Times New Roman"/>
          <w:i/>
          <w:color w:val="000000" w:themeColor="text1"/>
          <w:sz w:val="24"/>
          <w:szCs w:val="24"/>
          <w:lang w:val="en-US"/>
        </w:rPr>
        <w:t>International</w:t>
      </w:r>
      <w:r w:rsidRPr="003D201A">
        <w:rPr>
          <w:rFonts w:ascii="Times New Roman" w:hAnsi="Times New Roman" w:cs="Times New Roman"/>
          <w:i/>
          <w:color w:val="000000" w:themeColor="text1"/>
          <w:sz w:val="24"/>
          <w:szCs w:val="24"/>
          <w:lang w:val="en-US"/>
        </w:rPr>
        <w:t xml:space="preserve"> Journal of Forecasting</w:t>
      </w:r>
      <w:r w:rsidRPr="003D201A">
        <w:rPr>
          <w:rFonts w:ascii="Times New Roman" w:hAnsi="Times New Roman" w:cs="Times New Roman"/>
          <w:iCs/>
          <w:color w:val="000000" w:themeColor="text1"/>
          <w:sz w:val="24"/>
          <w:szCs w:val="24"/>
          <w:lang w:val="en-US"/>
        </w:rPr>
        <w:t>,</w:t>
      </w:r>
      <w:r w:rsidRPr="003D201A">
        <w:rPr>
          <w:rFonts w:ascii="Times New Roman" w:hAnsi="Times New Roman" w:cs="Times New Roman"/>
          <w:color w:val="000000" w:themeColor="text1"/>
          <w:sz w:val="24"/>
          <w:szCs w:val="24"/>
          <w:lang w:val="en-US"/>
        </w:rPr>
        <w:t xml:space="preserve"> </w:t>
      </w:r>
      <w:r w:rsidRPr="003D201A">
        <w:rPr>
          <w:rFonts w:ascii="Times New Roman" w:hAnsi="Times New Roman" w:cs="Times New Roman"/>
          <w:i/>
          <w:color w:val="000000" w:themeColor="text1"/>
          <w:sz w:val="24"/>
          <w:szCs w:val="24"/>
          <w:lang w:val="en-US"/>
        </w:rPr>
        <w:t>4</w:t>
      </w:r>
      <w:r w:rsidRPr="003D201A">
        <w:rPr>
          <w:rFonts w:ascii="Times New Roman" w:hAnsi="Times New Roman" w:cs="Times New Roman"/>
          <w:color w:val="000000" w:themeColor="text1"/>
          <w:sz w:val="24"/>
          <w:szCs w:val="24"/>
          <w:lang w:val="en-US"/>
        </w:rPr>
        <w:t xml:space="preserve">(1), 45-55. DOI: </w:t>
      </w:r>
      <w:hyperlink r:id="rId31" w:tgtFrame="_blank" w:tooltip="Persistent link using digital object identifier" w:history="1">
        <w:r w:rsidRPr="003D201A">
          <w:rPr>
            <w:rFonts w:ascii="Times New Roman" w:hAnsi="Times New Roman" w:cs="Times New Roman"/>
            <w:sz w:val="24"/>
            <w:szCs w:val="24"/>
            <w:lang w:val="en-US"/>
          </w:rPr>
          <w:t>https://doi.org/10.1016/0169-2070(88)90009-X</w:t>
        </w:r>
      </w:hyperlink>
    </w:p>
    <w:p w14:paraId="23BB0C0C" w14:textId="77777777" w:rsidR="003732AB" w:rsidRPr="003D201A" w:rsidRDefault="003732AB" w:rsidP="003732AB">
      <w:pPr>
        <w:spacing w:after="0" w:line="360" w:lineRule="auto"/>
        <w:jc w:val="both"/>
        <w:rPr>
          <w:rFonts w:ascii="Times New Roman" w:hAnsi="Times New Roman" w:cs="Times New Roman"/>
          <w:sz w:val="24"/>
          <w:szCs w:val="24"/>
          <w:lang w:val="en-US"/>
        </w:rPr>
      </w:pPr>
      <w:r w:rsidRPr="003D201A">
        <w:rPr>
          <w:rFonts w:ascii="Times New Roman" w:hAnsi="Times New Roman" w:cs="Times New Roman"/>
          <w:sz w:val="24"/>
          <w:szCs w:val="24"/>
          <w:lang w:val="en-US"/>
        </w:rPr>
        <w:t xml:space="preserve">Kotler, P. T. y Keller, K.L. (2011). </w:t>
      </w:r>
      <w:r w:rsidRPr="003D201A">
        <w:rPr>
          <w:rFonts w:ascii="Times New Roman" w:hAnsi="Times New Roman" w:cs="Times New Roman"/>
          <w:i/>
          <w:sz w:val="24"/>
          <w:szCs w:val="24"/>
          <w:lang w:val="en-US"/>
        </w:rPr>
        <w:t>Marketing Management</w:t>
      </w:r>
      <w:r w:rsidRPr="003D201A">
        <w:rPr>
          <w:rFonts w:ascii="Times New Roman" w:hAnsi="Times New Roman" w:cs="Times New Roman"/>
          <w:sz w:val="24"/>
          <w:szCs w:val="24"/>
          <w:lang w:val="en-US"/>
        </w:rPr>
        <w:t xml:space="preserve"> (14</w:t>
      </w:r>
      <w:r w:rsidRPr="003D201A">
        <w:rPr>
          <w:rFonts w:ascii="Times New Roman" w:hAnsi="Times New Roman" w:cs="Times New Roman"/>
          <w:sz w:val="24"/>
          <w:szCs w:val="24"/>
          <w:vertAlign w:val="superscript"/>
          <w:lang w:val="en-US"/>
        </w:rPr>
        <w:t>th</w:t>
      </w:r>
      <w:r w:rsidRPr="003D201A">
        <w:rPr>
          <w:rFonts w:ascii="Times New Roman" w:hAnsi="Times New Roman" w:cs="Times New Roman"/>
          <w:sz w:val="24"/>
          <w:szCs w:val="24"/>
          <w:lang w:val="en-US"/>
        </w:rPr>
        <w:t xml:space="preserve"> ed.). Pearson.</w:t>
      </w:r>
    </w:p>
    <w:p w14:paraId="05692BB1" w14:textId="77777777" w:rsidR="0064576B" w:rsidRDefault="003732AB" w:rsidP="003732AB">
      <w:pPr>
        <w:spacing w:after="0" w:line="360" w:lineRule="auto"/>
        <w:ind w:left="708" w:hanging="708"/>
        <w:jc w:val="both"/>
        <w:rPr>
          <w:rFonts w:ascii="Times New Roman" w:hAnsi="Times New Roman" w:cs="Times New Roman"/>
          <w:sz w:val="24"/>
          <w:szCs w:val="24"/>
          <w:lang w:val="en-US"/>
        </w:rPr>
      </w:pPr>
      <w:r w:rsidRPr="003D201A">
        <w:rPr>
          <w:rFonts w:ascii="Times New Roman" w:hAnsi="Times New Roman" w:cs="Times New Roman"/>
          <w:sz w:val="24"/>
          <w:szCs w:val="24"/>
          <w:lang w:val="en-US"/>
        </w:rPr>
        <w:t xml:space="preserve">Lusk, E. J. and Neves, J. S. (1984). A comparative ARIMA analysis of the 111 series of </w:t>
      </w:r>
      <w:proofErr w:type="spellStart"/>
      <w:r w:rsidRPr="003D201A">
        <w:rPr>
          <w:rFonts w:ascii="Times New Roman" w:hAnsi="Times New Roman" w:cs="Times New Roman"/>
          <w:sz w:val="24"/>
          <w:szCs w:val="24"/>
          <w:lang w:val="en-US"/>
        </w:rPr>
        <w:t>Makridakis</w:t>
      </w:r>
      <w:proofErr w:type="spellEnd"/>
      <w:r w:rsidRPr="003D201A">
        <w:rPr>
          <w:rFonts w:ascii="Times New Roman" w:hAnsi="Times New Roman" w:cs="Times New Roman"/>
          <w:sz w:val="24"/>
          <w:szCs w:val="24"/>
          <w:lang w:val="en-US"/>
        </w:rPr>
        <w:t xml:space="preserve"> competition. </w:t>
      </w:r>
      <w:r w:rsidRPr="003D201A">
        <w:rPr>
          <w:rFonts w:ascii="Times New Roman" w:hAnsi="Times New Roman" w:cs="Times New Roman"/>
          <w:i/>
          <w:sz w:val="24"/>
          <w:szCs w:val="24"/>
          <w:lang w:val="en-US"/>
        </w:rPr>
        <w:t>Journal of Forecasting.</w:t>
      </w:r>
      <w:r w:rsidRPr="003D201A">
        <w:rPr>
          <w:rFonts w:ascii="Times New Roman" w:hAnsi="Times New Roman" w:cs="Times New Roman"/>
          <w:sz w:val="24"/>
          <w:szCs w:val="24"/>
          <w:lang w:val="en-US"/>
        </w:rPr>
        <w:t xml:space="preserve"> </w:t>
      </w:r>
      <w:r w:rsidRPr="003D201A">
        <w:rPr>
          <w:rFonts w:ascii="Times New Roman" w:hAnsi="Times New Roman" w:cs="Times New Roman"/>
          <w:i/>
          <w:sz w:val="24"/>
          <w:szCs w:val="24"/>
          <w:lang w:val="en-US"/>
        </w:rPr>
        <w:t>3</w:t>
      </w:r>
      <w:r w:rsidRPr="003D201A">
        <w:rPr>
          <w:rFonts w:ascii="Times New Roman" w:hAnsi="Times New Roman" w:cs="Times New Roman"/>
          <w:sz w:val="24"/>
          <w:szCs w:val="24"/>
          <w:lang w:val="en-US"/>
        </w:rPr>
        <w:t>(3), 329-332.</w:t>
      </w:r>
    </w:p>
    <w:p w14:paraId="59C9E114" w14:textId="670E2776" w:rsidR="003732AB" w:rsidRPr="003D201A" w:rsidRDefault="0064576B" w:rsidP="003732AB">
      <w:pPr>
        <w:spacing w:after="0" w:line="360" w:lineRule="auto"/>
        <w:ind w:left="708" w:hanging="708"/>
        <w:jc w:val="both"/>
        <w:rPr>
          <w:rFonts w:ascii="Times New Roman" w:hAnsi="Times New Roman" w:cs="Times New Roman"/>
          <w:sz w:val="24"/>
          <w:szCs w:val="24"/>
          <w:lang w:val="en-US"/>
        </w:rPr>
      </w:pPr>
      <w:r>
        <w:tab/>
      </w:r>
      <w:hyperlink r:id="rId32" w:history="1">
        <w:r w:rsidR="003732AB" w:rsidRPr="003D201A">
          <w:rPr>
            <w:rStyle w:val="Hipervnculo"/>
            <w:rFonts w:ascii="Times New Roman" w:hAnsi="Times New Roman" w:cs="Times New Roman"/>
            <w:bCs/>
            <w:color w:val="auto"/>
            <w:sz w:val="24"/>
            <w:szCs w:val="24"/>
            <w:u w:val="none"/>
            <w:shd w:val="clear" w:color="auto" w:fill="FFFFFF"/>
            <w:lang w:val="en-US"/>
          </w:rPr>
          <w:t>https://doi.org/10.1002/for.3980030311</w:t>
        </w:r>
      </w:hyperlink>
    </w:p>
    <w:p w14:paraId="77AF6660" w14:textId="77777777" w:rsidR="0064576B" w:rsidRDefault="003732AB" w:rsidP="003732AB">
      <w:pPr>
        <w:spacing w:after="0" w:line="360" w:lineRule="auto"/>
        <w:ind w:left="708" w:hanging="708"/>
        <w:jc w:val="both"/>
        <w:rPr>
          <w:lang w:val="en-US"/>
        </w:rPr>
      </w:pPr>
      <w:proofErr w:type="spellStart"/>
      <w:r w:rsidRPr="003D201A">
        <w:rPr>
          <w:rFonts w:ascii="Times New Roman" w:hAnsi="Times New Roman" w:cs="Times New Roman"/>
          <w:sz w:val="24"/>
          <w:szCs w:val="24"/>
          <w:lang w:val="en-US"/>
        </w:rPr>
        <w:t>Makridakis</w:t>
      </w:r>
      <w:proofErr w:type="spellEnd"/>
      <w:r w:rsidRPr="003D201A">
        <w:rPr>
          <w:rFonts w:ascii="Times New Roman" w:hAnsi="Times New Roman" w:cs="Times New Roman"/>
          <w:sz w:val="24"/>
          <w:szCs w:val="24"/>
          <w:lang w:val="en-US"/>
        </w:rPr>
        <w:t xml:space="preserve">, S., Andersen, A., Carbone, R., Fildes, R., </w:t>
      </w:r>
      <w:proofErr w:type="spellStart"/>
      <w:r w:rsidRPr="003D201A">
        <w:rPr>
          <w:rFonts w:ascii="Times New Roman" w:hAnsi="Times New Roman" w:cs="Times New Roman"/>
          <w:sz w:val="24"/>
          <w:szCs w:val="24"/>
          <w:lang w:val="en-US"/>
        </w:rPr>
        <w:t>Hibon</w:t>
      </w:r>
      <w:proofErr w:type="spellEnd"/>
      <w:r w:rsidRPr="003D201A">
        <w:rPr>
          <w:rFonts w:ascii="Times New Roman" w:hAnsi="Times New Roman" w:cs="Times New Roman"/>
          <w:sz w:val="24"/>
          <w:szCs w:val="24"/>
          <w:lang w:val="en-US"/>
        </w:rPr>
        <w:t xml:space="preserve">, M., </w:t>
      </w:r>
      <w:proofErr w:type="spellStart"/>
      <w:r w:rsidRPr="003D201A">
        <w:rPr>
          <w:rFonts w:ascii="Times New Roman" w:hAnsi="Times New Roman" w:cs="Times New Roman"/>
          <w:sz w:val="24"/>
          <w:szCs w:val="24"/>
          <w:lang w:val="en-US"/>
        </w:rPr>
        <w:t>Lawandowski</w:t>
      </w:r>
      <w:proofErr w:type="spellEnd"/>
      <w:r w:rsidRPr="003D201A">
        <w:rPr>
          <w:rFonts w:ascii="Times New Roman" w:hAnsi="Times New Roman" w:cs="Times New Roman"/>
          <w:sz w:val="24"/>
          <w:szCs w:val="24"/>
          <w:lang w:val="en-US"/>
        </w:rPr>
        <w:t xml:space="preserve">, R., Newton, J., Parzen, E. y Winkler, R. (1982). The accuracy of extrapolation (time series) methods: results of a forecasting competition. </w:t>
      </w:r>
      <w:r w:rsidRPr="003D201A">
        <w:rPr>
          <w:rFonts w:ascii="Times New Roman" w:hAnsi="Times New Roman" w:cs="Times New Roman"/>
          <w:i/>
          <w:sz w:val="24"/>
          <w:szCs w:val="24"/>
          <w:lang w:val="en-US"/>
        </w:rPr>
        <w:t xml:space="preserve">Journal of </w:t>
      </w:r>
      <w:r w:rsidR="00707126">
        <w:rPr>
          <w:rFonts w:ascii="Times New Roman" w:hAnsi="Times New Roman" w:cs="Times New Roman"/>
          <w:i/>
          <w:sz w:val="24"/>
          <w:szCs w:val="24"/>
          <w:lang w:val="en-US"/>
        </w:rPr>
        <w:t>Forecasting</w:t>
      </w:r>
      <w:r w:rsidRPr="003D201A">
        <w:rPr>
          <w:rFonts w:ascii="Times New Roman" w:hAnsi="Times New Roman" w:cs="Times New Roman"/>
          <w:sz w:val="24"/>
          <w:szCs w:val="24"/>
          <w:lang w:val="en-US"/>
        </w:rPr>
        <w:t>, 111-153.</w:t>
      </w:r>
    </w:p>
    <w:p w14:paraId="30CCA95D" w14:textId="125E649C" w:rsidR="003732AB" w:rsidRPr="00BA35A8" w:rsidRDefault="0064576B" w:rsidP="003732AB">
      <w:pPr>
        <w:spacing w:after="0" w:line="360" w:lineRule="auto"/>
        <w:ind w:left="708" w:hanging="708"/>
        <w:jc w:val="both"/>
        <w:rPr>
          <w:rStyle w:val="Hipervnculo"/>
          <w:rFonts w:ascii="Times New Roman" w:hAnsi="Times New Roman" w:cs="Times New Roman"/>
          <w:bCs/>
          <w:color w:val="auto"/>
          <w:sz w:val="24"/>
          <w:szCs w:val="24"/>
          <w:u w:val="none"/>
          <w:shd w:val="clear" w:color="auto" w:fill="FFFFFF"/>
          <w:lang w:val="en-US"/>
        </w:rPr>
      </w:pPr>
      <w:r>
        <w:rPr>
          <w:lang w:val="en-US"/>
        </w:rPr>
        <w:tab/>
      </w:r>
      <w:hyperlink r:id="rId33" w:history="1">
        <w:r w:rsidR="003732AB" w:rsidRPr="003D201A">
          <w:rPr>
            <w:rStyle w:val="Hipervnculo"/>
            <w:rFonts w:ascii="Times New Roman" w:hAnsi="Times New Roman" w:cs="Times New Roman"/>
            <w:bCs/>
            <w:color w:val="auto"/>
            <w:sz w:val="24"/>
            <w:szCs w:val="24"/>
            <w:u w:val="none"/>
            <w:shd w:val="clear" w:color="auto" w:fill="FFFFFF"/>
            <w:lang w:val="en-US"/>
          </w:rPr>
          <w:t>https://doi.org/10.1002/for.3980010202</w:t>
        </w:r>
      </w:hyperlink>
      <w:r w:rsidR="003732AB" w:rsidRPr="00BA35A8">
        <w:rPr>
          <w:rStyle w:val="Hipervnculo"/>
          <w:rFonts w:ascii="Times New Roman" w:hAnsi="Times New Roman" w:cs="Times New Roman"/>
          <w:bCs/>
          <w:color w:val="auto"/>
          <w:sz w:val="24"/>
          <w:szCs w:val="24"/>
          <w:u w:val="none"/>
          <w:shd w:val="clear" w:color="auto" w:fill="FFFFFF"/>
          <w:lang w:val="en-US"/>
        </w:rPr>
        <w:t xml:space="preserve"> </w:t>
      </w:r>
    </w:p>
    <w:p w14:paraId="368A1A3F" w14:textId="77777777" w:rsidR="003732AB" w:rsidRPr="00197583" w:rsidRDefault="003732AB" w:rsidP="003732AB">
      <w:pPr>
        <w:spacing w:after="0" w:line="360" w:lineRule="auto"/>
        <w:ind w:left="708" w:hanging="708"/>
        <w:jc w:val="both"/>
        <w:rPr>
          <w:rStyle w:val="Hipervnculo"/>
          <w:rFonts w:ascii="Times New Roman" w:hAnsi="Times New Roman" w:cs="Times New Roman"/>
          <w:color w:val="auto"/>
          <w:sz w:val="24"/>
          <w:szCs w:val="24"/>
          <w:u w:val="none"/>
          <w:lang w:val="en-US"/>
        </w:rPr>
      </w:pPr>
      <w:proofErr w:type="spellStart"/>
      <w:r w:rsidRPr="00BA35A8">
        <w:rPr>
          <w:rFonts w:ascii="Times New Roman" w:hAnsi="Times New Roman" w:cs="Times New Roman"/>
          <w:sz w:val="24"/>
          <w:szCs w:val="24"/>
          <w:lang w:val="en-US"/>
        </w:rPr>
        <w:t>Makridakis</w:t>
      </w:r>
      <w:proofErr w:type="spellEnd"/>
      <w:r w:rsidRPr="00BA35A8">
        <w:rPr>
          <w:rFonts w:ascii="Times New Roman" w:hAnsi="Times New Roman" w:cs="Times New Roman"/>
          <w:sz w:val="24"/>
          <w:szCs w:val="24"/>
          <w:lang w:val="en-US"/>
        </w:rPr>
        <w:t xml:space="preserve">, S. and </w:t>
      </w:r>
      <w:proofErr w:type="spellStart"/>
      <w:r w:rsidRPr="00BA35A8">
        <w:rPr>
          <w:rFonts w:ascii="Times New Roman" w:hAnsi="Times New Roman" w:cs="Times New Roman"/>
          <w:sz w:val="24"/>
          <w:szCs w:val="24"/>
          <w:lang w:val="en-US"/>
        </w:rPr>
        <w:t>Hibon</w:t>
      </w:r>
      <w:proofErr w:type="spellEnd"/>
      <w:r w:rsidRPr="00BA35A8">
        <w:rPr>
          <w:rFonts w:ascii="Times New Roman" w:hAnsi="Times New Roman" w:cs="Times New Roman"/>
          <w:sz w:val="24"/>
          <w:szCs w:val="24"/>
          <w:lang w:val="en-US"/>
        </w:rPr>
        <w:t xml:space="preserve">, M. (2000). </w:t>
      </w:r>
      <w:r w:rsidRPr="00197583">
        <w:rPr>
          <w:rFonts w:ascii="Times New Roman" w:hAnsi="Times New Roman" w:cs="Times New Roman"/>
          <w:sz w:val="24"/>
          <w:szCs w:val="24"/>
          <w:lang w:val="en-US"/>
        </w:rPr>
        <w:t xml:space="preserve">The M3-Competition: results, conclusions and implications. </w:t>
      </w:r>
      <w:r w:rsidRPr="00197583">
        <w:rPr>
          <w:rFonts w:ascii="Times New Roman" w:hAnsi="Times New Roman" w:cs="Times New Roman"/>
          <w:i/>
          <w:sz w:val="24"/>
          <w:szCs w:val="24"/>
          <w:lang w:val="en-US"/>
        </w:rPr>
        <w:t>International Journal of Forecasting</w:t>
      </w:r>
      <w:r w:rsidRPr="00197583">
        <w:rPr>
          <w:rFonts w:ascii="Times New Roman" w:hAnsi="Times New Roman" w:cs="Times New Roman"/>
          <w:sz w:val="24"/>
          <w:szCs w:val="24"/>
          <w:lang w:val="en-US"/>
        </w:rPr>
        <w:t xml:space="preserve">. </w:t>
      </w:r>
      <w:r w:rsidRPr="00197583">
        <w:rPr>
          <w:rFonts w:ascii="Times New Roman" w:hAnsi="Times New Roman" w:cs="Times New Roman"/>
          <w:i/>
          <w:sz w:val="24"/>
          <w:szCs w:val="24"/>
          <w:lang w:val="en-US"/>
        </w:rPr>
        <w:t>16</w:t>
      </w:r>
      <w:r w:rsidRPr="00197583">
        <w:rPr>
          <w:rFonts w:ascii="Times New Roman" w:hAnsi="Times New Roman" w:cs="Times New Roman"/>
          <w:sz w:val="24"/>
          <w:szCs w:val="24"/>
          <w:lang w:val="en-US"/>
        </w:rPr>
        <w:t xml:space="preserve">(2000), 451-476. </w:t>
      </w:r>
      <w:hyperlink r:id="rId34" w:history="1">
        <w:r w:rsidRPr="00197583">
          <w:rPr>
            <w:rStyle w:val="Hipervnculo"/>
            <w:rFonts w:ascii="Times New Roman" w:hAnsi="Times New Roman" w:cs="Times New Roman"/>
            <w:color w:val="auto"/>
            <w:sz w:val="24"/>
            <w:szCs w:val="24"/>
            <w:u w:val="none"/>
            <w:lang w:val="en-US"/>
          </w:rPr>
          <w:t>https://doi.org/10.1016/S0169-2070(00)00057-1</w:t>
        </w:r>
      </w:hyperlink>
    </w:p>
    <w:p w14:paraId="6B1DA4F9" w14:textId="47F718AC" w:rsidR="003732AB" w:rsidRPr="00197583" w:rsidRDefault="003732AB" w:rsidP="003732AB">
      <w:pPr>
        <w:spacing w:after="0" w:line="360" w:lineRule="auto"/>
        <w:ind w:left="708" w:hanging="708"/>
        <w:jc w:val="both"/>
        <w:rPr>
          <w:rFonts w:ascii="Times New Roman" w:hAnsi="Times New Roman" w:cs="Times New Roman"/>
          <w:sz w:val="24"/>
          <w:szCs w:val="24"/>
        </w:rPr>
      </w:pPr>
      <w:r w:rsidRPr="00197583">
        <w:rPr>
          <w:rFonts w:ascii="Times New Roman" w:hAnsi="Times New Roman" w:cs="Times New Roman"/>
          <w:sz w:val="24"/>
          <w:szCs w:val="24"/>
          <w:lang w:val="en-US"/>
        </w:rPr>
        <w:t xml:space="preserve">Miller, D., De Garay, A. y Montoya-Zepeda, I. (2021). </w:t>
      </w:r>
      <w:r w:rsidRPr="00197583">
        <w:rPr>
          <w:rFonts w:ascii="Times New Roman" w:hAnsi="Times New Roman" w:cs="Times New Roman"/>
          <w:sz w:val="24"/>
          <w:szCs w:val="24"/>
        </w:rPr>
        <w:t xml:space="preserve">Cruce de descuentos. Demanda superior y características de los solicitantes de ingreso en la Universidad Metropolitana. </w:t>
      </w:r>
      <w:r w:rsidRPr="00197583">
        <w:rPr>
          <w:rFonts w:ascii="Times New Roman" w:hAnsi="Times New Roman" w:cs="Times New Roman"/>
          <w:i/>
          <w:sz w:val="24"/>
          <w:szCs w:val="24"/>
        </w:rPr>
        <w:t xml:space="preserve">Revista </w:t>
      </w:r>
      <w:r w:rsidR="002A1E2E">
        <w:rPr>
          <w:rFonts w:ascii="Times New Roman" w:hAnsi="Times New Roman" w:cs="Times New Roman"/>
          <w:i/>
          <w:sz w:val="24"/>
          <w:szCs w:val="24"/>
        </w:rPr>
        <w:t>M</w:t>
      </w:r>
      <w:r w:rsidRPr="00197583">
        <w:rPr>
          <w:rFonts w:ascii="Times New Roman" w:hAnsi="Times New Roman" w:cs="Times New Roman"/>
          <w:i/>
          <w:sz w:val="24"/>
          <w:szCs w:val="24"/>
        </w:rPr>
        <w:t xml:space="preserve">exicana de </w:t>
      </w:r>
      <w:r w:rsidR="002A1E2E">
        <w:rPr>
          <w:rFonts w:ascii="Times New Roman" w:hAnsi="Times New Roman" w:cs="Times New Roman"/>
          <w:i/>
          <w:sz w:val="24"/>
          <w:szCs w:val="24"/>
        </w:rPr>
        <w:t>I</w:t>
      </w:r>
      <w:r w:rsidRPr="00197583">
        <w:rPr>
          <w:rFonts w:ascii="Times New Roman" w:hAnsi="Times New Roman" w:cs="Times New Roman"/>
          <w:i/>
          <w:sz w:val="24"/>
          <w:szCs w:val="24"/>
        </w:rPr>
        <w:t xml:space="preserve">nvestigación </w:t>
      </w:r>
      <w:r w:rsidR="002A1E2E">
        <w:rPr>
          <w:rFonts w:ascii="Times New Roman" w:hAnsi="Times New Roman" w:cs="Times New Roman"/>
          <w:i/>
          <w:sz w:val="24"/>
          <w:szCs w:val="24"/>
        </w:rPr>
        <w:t>E</w:t>
      </w:r>
      <w:r w:rsidRPr="00197583">
        <w:rPr>
          <w:rFonts w:ascii="Times New Roman" w:hAnsi="Times New Roman" w:cs="Times New Roman"/>
          <w:i/>
          <w:sz w:val="24"/>
          <w:szCs w:val="24"/>
        </w:rPr>
        <w:t>ducativa</w:t>
      </w:r>
      <w:r w:rsidR="002A1E2E">
        <w:rPr>
          <w:rFonts w:ascii="Times New Roman" w:hAnsi="Times New Roman" w:cs="Times New Roman"/>
          <w:i/>
          <w:sz w:val="24"/>
          <w:szCs w:val="24"/>
        </w:rPr>
        <w:t>,</w:t>
      </w:r>
      <w:r w:rsidRPr="00197583">
        <w:rPr>
          <w:rFonts w:ascii="Times New Roman" w:hAnsi="Times New Roman" w:cs="Times New Roman"/>
          <w:sz w:val="24"/>
          <w:szCs w:val="24"/>
        </w:rPr>
        <w:t xml:space="preserve"> </w:t>
      </w:r>
      <w:r w:rsidRPr="00197583">
        <w:rPr>
          <w:rFonts w:ascii="Times New Roman" w:hAnsi="Times New Roman" w:cs="Times New Roman"/>
          <w:i/>
          <w:sz w:val="24"/>
          <w:szCs w:val="24"/>
        </w:rPr>
        <w:t>26</w:t>
      </w:r>
      <w:r w:rsidRPr="00197583">
        <w:rPr>
          <w:rFonts w:ascii="Times New Roman" w:hAnsi="Times New Roman" w:cs="Times New Roman"/>
          <w:sz w:val="24"/>
          <w:szCs w:val="24"/>
        </w:rPr>
        <w:t>(88), 253-282.</w:t>
      </w:r>
    </w:p>
    <w:p w14:paraId="6B4EC63C" w14:textId="6830677A" w:rsidR="003732AB" w:rsidRPr="00197583" w:rsidRDefault="003732AB" w:rsidP="003732AB">
      <w:pPr>
        <w:spacing w:after="0" w:line="360" w:lineRule="auto"/>
        <w:ind w:left="708" w:hanging="708"/>
        <w:jc w:val="both"/>
        <w:rPr>
          <w:rFonts w:ascii="Times New Roman" w:hAnsi="Times New Roman" w:cs="Times New Roman"/>
          <w:sz w:val="24"/>
          <w:szCs w:val="24"/>
        </w:rPr>
      </w:pPr>
      <w:r w:rsidRPr="00197583">
        <w:rPr>
          <w:rFonts w:ascii="Times New Roman" w:hAnsi="Times New Roman" w:cs="Times New Roman"/>
          <w:sz w:val="24"/>
          <w:szCs w:val="24"/>
        </w:rPr>
        <w:t>Nevárez-</w:t>
      </w:r>
      <w:proofErr w:type="spellStart"/>
      <w:r w:rsidRPr="00197583">
        <w:rPr>
          <w:rFonts w:ascii="Times New Roman" w:hAnsi="Times New Roman" w:cs="Times New Roman"/>
          <w:sz w:val="24"/>
          <w:szCs w:val="24"/>
        </w:rPr>
        <w:t>Carrazco</w:t>
      </w:r>
      <w:proofErr w:type="spellEnd"/>
      <w:r w:rsidRPr="00197583">
        <w:rPr>
          <w:rFonts w:ascii="Times New Roman" w:hAnsi="Times New Roman" w:cs="Times New Roman"/>
          <w:sz w:val="24"/>
          <w:szCs w:val="24"/>
        </w:rPr>
        <w:t>, C. U., Rodríguez-</w:t>
      </w:r>
      <w:proofErr w:type="spellStart"/>
      <w:r w:rsidRPr="00197583">
        <w:rPr>
          <w:rFonts w:ascii="Times New Roman" w:hAnsi="Times New Roman" w:cs="Times New Roman"/>
          <w:sz w:val="24"/>
          <w:szCs w:val="24"/>
        </w:rPr>
        <w:t>Morachis</w:t>
      </w:r>
      <w:proofErr w:type="spellEnd"/>
      <w:r w:rsidRPr="00197583">
        <w:rPr>
          <w:rFonts w:ascii="Times New Roman" w:hAnsi="Times New Roman" w:cs="Times New Roman"/>
          <w:sz w:val="24"/>
          <w:szCs w:val="24"/>
        </w:rPr>
        <w:t>, M</w:t>
      </w:r>
      <w:r w:rsidR="002A1E2E">
        <w:rPr>
          <w:rFonts w:ascii="Times New Roman" w:hAnsi="Times New Roman" w:cs="Times New Roman"/>
          <w:sz w:val="24"/>
          <w:szCs w:val="24"/>
        </w:rPr>
        <w:t>.</w:t>
      </w:r>
      <w:r w:rsidRPr="00197583">
        <w:rPr>
          <w:rFonts w:ascii="Times New Roman" w:hAnsi="Times New Roman" w:cs="Times New Roman"/>
          <w:sz w:val="24"/>
          <w:szCs w:val="24"/>
        </w:rPr>
        <w:t xml:space="preserve"> A., Zorrilla-Briones, F. y Esparza-Marín, A. (2018). </w:t>
      </w:r>
      <w:r w:rsidRPr="00197583">
        <w:rPr>
          <w:rFonts w:ascii="Times New Roman" w:hAnsi="Times New Roman" w:cs="Times New Roman"/>
          <w:i/>
          <w:sz w:val="24"/>
          <w:szCs w:val="24"/>
        </w:rPr>
        <w:t>Reducción y control del costo del inventario de suministros de impresión con el uso de modelos de pronósticos</w:t>
      </w:r>
      <w:r w:rsidR="002A1E2E">
        <w:rPr>
          <w:rFonts w:ascii="Times New Roman" w:hAnsi="Times New Roman" w:cs="Times New Roman"/>
          <w:i/>
          <w:sz w:val="24"/>
          <w:szCs w:val="24"/>
        </w:rPr>
        <w:t>.</w:t>
      </w:r>
      <w:r w:rsidRPr="00197583">
        <w:rPr>
          <w:rFonts w:ascii="Times New Roman" w:hAnsi="Times New Roman" w:cs="Times New Roman"/>
          <w:sz w:val="24"/>
          <w:szCs w:val="24"/>
        </w:rPr>
        <w:t xml:space="preserve"> Congreso Internacional de Investigación Chetumal 2018</w:t>
      </w:r>
      <w:r w:rsidR="002A1E2E">
        <w:rPr>
          <w:rFonts w:ascii="Times New Roman" w:hAnsi="Times New Roman" w:cs="Times New Roman"/>
          <w:sz w:val="24"/>
          <w:szCs w:val="24"/>
        </w:rPr>
        <w:t>,</w:t>
      </w:r>
      <w:r w:rsidR="002A1E2E" w:rsidRPr="002A1E2E">
        <w:rPr>
          <w:rFonts w:ascii="Times New Roman" w:hAnsi="Times New Roman" w:cs="Times New Roman"/>
          <w:sz w:val="24"/>
          <w:szCs w:val="24"/>
        </w:rPr>
        <w:t xml:space="preserve"> </w:t>
      </w:r>
      <w:r w:rsidR="002A1E2E" w:rsidRPr="00197583">
        <w:rPr>
          <w:rFonts w:ascii="Times New Roman" w:hAnsi="Times New Roman" w:cs="Times New Roman"/>
          <w:sz w:val="24"/>
          <w:szCs w:val="24"/>
        </w:rPr>
        <w:t>pp. 1691-1697</w:t>
      </w:r>
      <w:r w:rsidRPr="00197583">
        <w:rPr>
          <w:rFonts w:ascii="Times New Roman" w:hAnsi="Times New Roman" w:cs="Times New Roman"/>
          <w:sz w:val="24"/>
          <w:szCs w:val="24"/>
        </w:rPr>
        <w:t>.</w:t>
      </w:r>
    </w:p>
    <w:p w14:paraId="4A466C45" w14:textId="77777777" w:rsidR="0064576B" w:rsidRDefault="003732AB" w:rsidP="003732AB">
      <w:pPr>
        <w:spacing w:after="0" w:line="360" w:lineRule="auto"/>
        <w:ind w:left="708" w:hanging="708"/>
        <w:jc w:val="both"/>
        <w:rPr>
          <w:rFonts w:ascii="Times New Roman" w:hAnsi="Times New Roman" w:cs="Times New Roman"/>
          <w:sz w:val="24"/>
          <w:szCs w:val="24"/>
        </w:rPr>
      </w:pPr>
      <w:r w:rsidRPr="00197583">
        <w:rPr>
          <w:rFonts w:ascii="Times New Roman" w:hAnsi="Times New Roman" w:cs="Times New Roman"/>
          <w:sz w:val="24"/>
          <w:szCs w:val="24"/>
        </w:rPr>
        <w:t xml:space="preserve">Organización para la Cooperación y el Desarrollo Económico (OCDE) (2021). </w:t>
      </w:r>
      <w:r w:rsidRPr="00197583">
        <w:rPr>
          <w:rFonts w:ascii="Times New Roman" w:hAnsi="Times New Roman" w:cs="Times New Roman"/>
          <w:i/>
          <w:sz w:val="24"/>
          <w:szCs w:val="24"/>
        </w:rPr>
        <w:t>Panorama de la Educación. Indicadores de la OCDE 2021</w:t>
      </w:r>
      <w:r w:rsidRPr="00197583">
        <w:rPr>
          <w:rFonts w:ascii="Times New Roman" w:hAnsi="Times New Roman" w:cs="Times New Roman"/>
          <w:sz w:val="24"/>
          <w:szCs w:val="24"/>
        </w:rPr>
        <w:t>.</w:t>
      </w:r>
    </w:p>
    <w:p w14:paraId="4817EDA6" w14:textId="1FA22F7F" w:rsidR="003732AB" w:rsidRPr="0064576B" w:rsidRDefault="0064576B" w:rsidP="003732AB">
      <w:pPr>
        <w:spacing w:after="0" w:line="360" w:lineRule="auto"/>
        <w:ind w:left="708" w:hanging="708"/>
        <w:jc w:val="both"/>
        <w:rPr>
          <w:rFonts w:ascii="Times New Roman" w:hAnsi="Times New Roman" w:cs="Times New Roman"/>
          <w:sz w:val="24"/>
          <w:szCs w:val="24"/>
          <w:lang w:val="en-US"/>
        </w:rPr>
      </w:pPr>
      <w:r>
        <w:rPr>
          <w:rFonts w:ascii="Times New Roman" w:hAnsi="Times New Roman" w:cs="Times New Roman"/>
          <w:sz w:val="24"/>
          <w:szCs w:val="24"/>
        </w:rPr>
        <w:tab/>
      </w:r>
      <w:r w:rsidR="003732AB" w:rsidRPr="0064576B">
        <w:rPr>
          <w:rFonts w:ascii="Times New Roman" w:hAnsi="Times New Roman" w:cs="Times New Roman"/>
          <w:sz w:val="24"/>
          <w:szCs w:val="24"/>
          <w:lang w:val="en-US"/>
        </w:rPr>
        <w:t>https://</w:t>
      </w:r>
      <w:hyperlink r:id="rId35" w:history="1">
        <w:r w:rsidR="003732AB" w:rsidRPr="0064576B">
          <w:rPr>
            <w:rStyle w:val="Hipervnculo"/>
            <w:rFonts w:ascii="Times New Roman" w:hAnsi="Times New Roman" w:cs="Times New Roman"/>
            <w:color w:val="auto"/>
            <w:sz w:val="24"/>
            <w:szCs w:val="24"/>
            <w:u w:val="none"/>
            <w:lang w:val="en-US"/>
          </w:rPr>
          <w:t>www.educacionyfp.gob.es/inee/dam/jcr:3922aacd-04c0-45ac-b8d4-</w:t>
        </w:r>
      </w:hyperlink>
      <w:r w:rsidR="003732AB" w:rsidRPr="0064576B">
        <w:rPr>
          <w:rFonts w:ascii="Times New Roman" w:hAnsi="Times New Roman" w:cs="Times New Roman"/>
          <w:sz w:val="24"/>
          <w:szCs w:val="24"/>
          <w:lang w:val="en-US"/>
        </w:rPr>
        <w:t>4aebb9b96ab5/panorama-2021-papel.pdf. pp 117-120</w:t>
      </w:r>
    </w:p>
    <w:p w14:paraId="5904CAE7" w14:textId="36BA2AA9" w:rsidR="003732AB" w:rsidRPr="00BA35A8" w:rsidRDefault="003732AB" w:rsidP="003732AB">
      <w:pPr>
        <w:spacing w:after="0" w:line="360" w:lineRule="auto"/>
        <w:ind w:left="708" w:hanging="708"/>
        <w:jc w:val="both"/>
        <w:rPr>
          <w:rFonts w:ascii="Times New Roman" w:hAnsi="Times New Roman" w:cs="Times New Roman"/>
          <w:sz w:val="24"/>
          <w:szCs w:val="24"/>
        </w:rPr>
      </w:pPr>
      <w:r w:rsidRPr="002A1E2E">
        <w:rPr>
          <w:rFonts w:ascii="Times New Roman" w:hAnsi="Times New Roman" w:cs="Times New Roman"/>
          <w:sz w:val="24"/>
          <w:szCs w:val="24"/>
        </w:rPr>
        <w:t>Olvera</w:t>
      </w:r>
      <w:r w:rsidR="002A1E2E" w:rsidRPr="002A1E2E">
        <w:rPr>
          <w:rFonts w:ascii="Times New Roman" w:hAnsi="Times New Roman" w:cs="Times New Roman"/>
          <w:sz w:val="24"/>
          <w:szCs w:val="24"/>
        </w:rPr>
        <w:t>, A.</w:t>
      </w:r>
      <w:r w:rsidRPr="002A1E2E">
        <w:rPr>
          <w:rFonts w:ascii="Times New Roman" w:hAnsi="Times New Roman" w:cs="Times New Roman"/>
          <w:sz w:val="24"/>
          <w:szCs w:val="24"/>
        </w:rPr>
        <w:t xml:space="preserve"> (2013). Las últimas cinco décadas del sistema educativo mexicano. </w:t>
      </w:r>
      <w:r w:rsidRPr="002A1E2E">
        <w:rPr>
          <w:rFonts w:ascii="Times New Roman" w:hAnsi="Times New Roman" w:cs="Times New Roman"/>
          <w:i/>
          <w:sz w:val="24"/>
          <w:szCs w:val="24"/>
        </w:rPr>
        <w:t>Revista Latinoamericana de Estudios Educativos</w:t>
      </w:r>
      <w:r w:rsidRPr="002A1E2E">
        <w:rPr>
          <w:rFonts w:ascii="Times New Roman" w:hAnsi="Times New Roman" w:cs="Times New Roman"/>
          <w:sz w:val="24"/>
          <w:szCs w:val="24"/>
        </w:rPr>
        <w:t xml:space="preserve">, </w:t>
      </w:r>
      <w:r w:rsidRPr="002A1E2E">
        <w:rPr>
          <w:rFonts w:ascii="Times New Roman" w:hAnsi="Times New Roman" w:cs="Times New Roman"/>
          <w:i/>
          <w:sz w:val="24"/>
          <w:szCs w:val="24"/>
        </w:rPr>
        <w:t>43</w:t>
      </w:r>
      <w:r w:rsidRPr="002A1E2E">
        <w:rPr>
          <w:rFonts w:ascii="Times New Roman" w:hAnsi="Times New Roman" w:cs="Times New Roman"/>
          <w:sz w:val="24"/>
          <w:szCs w:val="24"/>
        </w:rPr>
        <w:t>(3), 73-97.</w:t>
      </w:r>
    </w:p>
    <w:p w14:paraId="76855C73" w14:textId="77777777" w:rsidR="0064576B" w:rsidRDefault="003732AB" w:rsidP="003732AB">
      <w:pPr>
        <w:spacing w:after="0" w:line="360" w:lineRule="auto"/>
        <w:ind w:left="708" w:hanging="708"/>
        <w:jc w:val="both"/>
        <w:rPr>
          <w:rFonts w:ascii="Times New Roman" w:hAnsi="Times New Roman" w:cs="Times New Roman"/>
          <w:sz w:val="24"/>
          <w:szCs w:val="24"/>
        </w:rPr>
      </w:pPr>
      <w:r w:rsidRPr="00197583">
        <w:rPr>
          <w:rFonts w:ascii="Times New Roman" w:hAnsi="Times New Roman" w:cs="Times New Roman"/>
          <w:sz w:val="24"/>
          <w:szCs w:val="24"/>
        </w:rPr>
        <w:t xml:space="preserve">Pacheco-Martínez, N.J. (2021). Seguimiento al análisis de las edificaciones de uso escolar: su evaluación e impacto en la educación primaria y secundaria. </w:t>
      </w:r>
      <w:r w:rsidRPr="00197583">
        <w:rPr>
          <w:rFonts w:ascii="Times New Roman" w:hAnsi="Times New Roman" w:cs="Times New Roman"/>
          <w:i/>
          <w:sz w:val="24"/>
          <w:szCs w:val="24"/>
        </w:rPr>
        <w:t>Revista Iberoamericana para la Investigación y el Desarrollo Educativo</w:t>
      </w:r>
      <w:r w:rsidR="002A1E2E">
        <w:rPr>
          <w:rFonts w:ascii="Times New Roman" w:hAnsi="Times New Roman" w:cs="Times New Roman"/>
          <w:iCs/>
          <w:sz w:val="24"/>
          <w:szCs w:val="24"/>
        </w:rPr>
        <w:t>,</w:t>
      </w:r>
      <w:r w:rsidRPr="00197583">
        <w:rPr>
          <w:rFonts w:ascii="Times New Roman" w:hAnsi="Times New Roman" w:cs="Times New Roman"/>
          <w:sz w:val="24"/>
          <w:szCs w:val="24"/>
        </w:rPr>
        <w:t xml:space="preserve"> </w:t>
      </w:r>
      <w:r w:rsidRPr="00197583">
        <w:rPr>
          <w:rFonts w:ascii="Times New Roman" w:hAnsi="Times New Roman" w:cs="Times New Roman"/>
          <w:i/>
          <w:sz w:val="24"/>
          <w:szCs w:val="24"/>
        </w:rPr>
        <w:t>12</w:t>
      </w:r>
      <w:r w:rsidR="0064576B">
        <w:rPr>
          <w:rFonts w:ascii="Times New Roman" w:hAnsi="Times New Roman" w:cs="Times New Roman"/>
          <w:sz w:val="24"/>
          <w:szCs w:val="24"/>
        </w:rPr>
        <w:t>(23).</w:t>
      </w:r>
    </w:p>
    <w:p w14:paraId="27E8D257" w14:textId="175DB348" w:rsidR="003732AB" w:rsidRPr="00197583" w:rsidRDefault="0064576B" w:rsidP="003732AB">
      <w:pPr>
        <w:spacing w:after="0" w:line="360" w:lineRule="auto"/>
        <w:ind w:left="708" w:hanging="708"/>
        <w:jc w:val="both"/>
        <w:rPr>
          <w:rStyle w:val="Hipervnculo"/>
          <w:rFonts w:ascii="Times New Roman" w:hAnsi="Times New Roman" w:cs="Times New Roman"/>
          <w:color w:val="auto"/>
          <w:sz w:val="24"/>
          <w:szCs w:val="24"/>
          <w:u w:val="none"/>
        </w:rPr>
      </w:pPr>
      <w:r>
        <w:rPr>
          <w:rFonts w:ascii="Times New Roman" w:hAnsi="Times New Roman" w:cs="Times New Roman"/>
          <w:sz w:val="24"/>
          <w:szCs w:val="24"/>
        </w:rPr>
        <w:tab/>
      </w:r>
      <w:hyperlink r:id="rId36" w:history="1">
        <w:r w:rsidR="003732AB" w:rsidRPr="00197583">
          <w:rPr>
            <w:rStyle w:val="Hipervnculo"/>
            <w:rFonts w:ascii="Times New Roman" w:hAnsi="Times New Roman" w:cs="Times New Roman"/>
            <w:color w:val="auto"/>
            <w:sz w:val="24"/>
            <w:szCs w:val="24"/>
            <w:u w:val="none"/>
          </w:rPr>
          <w:t>https://doi.org/10.23913/ride.v12i23.1082</w:t>
        </w:r>
      </w:hyperlink>
    </w:p>
    <w:p w14:paraId="29DA25F4" w14:textId="3F0F5EE3" w:rsidR="003732AB" w:rsidRPr="00197583" w:rsidRDefault="003732AB" w:rsidP="003732AB">
      <w:pPr>
        <w:spacing w:after="0" w:line="360" w:lineRule="auto"/>
        <w:ind w:left="708" w:hanging="708"/>
        <w:jc w:val="both"/>
        <w:rPr>
          <w:rFonts w:ascii="Times New Roman" w:hAnsi="Times New Roman" w:cs="Times New Roman"/>
          <w:sz w:val="24"/>
          <w:szCs w:val="24"/>
        </w:rPr>
      </w:pPr>
      <w:r w:rsidRPr="00197583">
        <w:rPr>
          <w:rFonts w:ascii="Times New Roman" w:hAnsi="Times New Roman" w:cs="Times New Roman"/>
          <w:sz w:val="24"/>
          <w:szCs w:val="24"/>
        </w:rPr>
        <w:t>S</w:t>
      </w:r>
      <w:r w:rsidR="002A1E2E">
        <w:rPr>
          <w:rFonts w:ascii="Times New Roman" w:hAnsi="Times New Roman" w:cs="Times New Roman"/>
          <w:sz w:val="24"/>
          <w:szCs w:val="24"/>
        </w:rPr>
        <w:t xml:space="preserve">ecretaría de </w:t>
      </w:r>
      <w:r w:rsidRPr="00197583">
        <w:rPr>
          <w:rFonts w:ascii="Times New Roman" w:hAnsi="Times New Roman" w:cs="Times New Roman"/>
          <w:sz w:val="24"/>
          <w:szCs w:val="24"/>
        </w:rPr>
        <w:t>E</w:t>
      </w:r>
      <w:r w:rsidR="002A1E2E">
        <w:rPr>
          <w:rFonts w:ascii="Times New Roman" w:hAnsi="Times New Roman" w:cs="Times New Roman"/>
          <w:sz w:val="24"/>
          <w:szCs w:val="24"/>
        </w:rPr>
        <w:t xml:space="preserve">ducación </w:t>
      </w:r>
      <w:r w:rsidRPr="00197583">
        <w:rPr>
          <w:rFonts w:ascii="Times New Roman" w:hAnsi="Times New Roman" w:cs="Times New Roman"/>
          <w:sz w:val="24"/>
          <w:szCs w:val="24"/>
        </w:rPr>
        <w:t>P</w:t>
      </w:r>
      <w:r w:rsidR="002A1E2E">
        <w:rPr>
          <w:rFonts w:ascii="Times New Roman" w:hAnsi="Times New Roman" w:cs="Times New Roman"/>
          <w:sz w:val="24"/>
          <w:szCs w:val="24"/>
        </w:rPr>
        <w:t>ública</w:t>
      </w:r>
      <w:r w:rsidRPr="00197583">
        <w:rPr>
          <w:rFonts w:ascii="Times New Roman" w:hAnsi="Times New Roman" w:cs="Times New Roman"/>
          <w:sz w:val="24"/>
          <w:szCs w:val="24"/>
        </w:rPr>
        <w:t xml:space="preserve"> (2019). </w:t>
      </w:r>
      <w:r w:rsidRPr="00197583">
        <w:rPr>
          <w:rFonts w:ascii="Times New Roman" w:hAnsi="Times New Roman" w:cs="Times New Roman"/>
          <w:i/>
          <w:sz w:val="24"/>
          <w:szCs w:val="24"/>
        </w:rPr>
        <w:t>Lineamientos para la Formulación de Indicadores Educativos</w:t>
      </w:r>
      <w:r w:rsidRPr="00197583">
        <w:rPr>
          <w:rFonts w:ascii="Times New Roman" w:hAnsi="Times New Roman" w:cs="Times New Roman"/>
          <w:sz w:val="24"/>
          <w:szCs w:val="24"/>
        </w:rPr>
        <w:t xml:space="preserve">. </w:t>
      </w:r>
      <w:hyperlink r:id="rId37" w:history="1">
        <w:r w:rsidRPr="00197583">
          <w:rPr>
            <w:rStyle w:val="Hipervnculo"/>
            <w:rFonts w:ascii="Times New Roman" w:hAnsi="Times New Roman" w:cs="Times New Roman"/>
            <w:sz w:val="24"/>
            <w:szCs w:val="24"/>
          </w:rPr>
          <w:t>https://www.planeacion.sep.gob.mx/Doc/estadistica_e_indicadores/lineamientos_formulacion_de_indicadores.pdf</w:t>
        </w:r>
      </w:hyperlink>
    </w:p>
    <w:p w14:paraId="30EECD05" w14:textId="071634FB" w:rsidR="003732AB" w:rsidRPr="00197583" w:rsidRDefault="003732AB" w:rsidP="003732AB">
      <w:pPr>
        <w:spacing w:after="0" w:line="360" w:lineRule="auto"/>
        <w:ind w:left="708" w:hanging="708"/>
        <w:jc w:val="both"/>
        <w:rPr>
          <w:rFonts w:ascii="Times New Roman" w:hAnsi="Times New Roman" w:cs="Times New Roman"/>
          <w:color w:val="000000" w:themeColor="text1"/>
          <w:sz w:val="24"/>
          <w:szCs w:val="24"/>
        </w:rPr>
      </w:pPr>
      <w:r w:rsidRPr="00197583">
        <w:rPr>
          <w:rFonts w:ascii="Times New Roman" w:hAnsi="Times New Roman" w:cs="Times New Roman"/>
          <w:sz w:val="24"/>
          <w:szCs w:val="24"/>
        </w:rPr>
        <w:t xml:space="preserve">Sepúlveda-Silvestre, G. A. (2020). </w:t>
      </w:r>
      <w:r w:rsidRPr="002A1E2E">
        <w:rPr>
          <w:rFonts w:ascii="Times New Roman" w:hAnsi="Times New Roman" w:cs="Times New Roman"/>
          <w:i/>
          <w:iCs/>
          <w:sz w:val="24"/>
          <w:szCs w:val="24"/>
        </w:rPr>
        <w:t xml:space="preserve">Pronóstico para la </w:t>
      </w:r>
      <w:r w:rsidR="002A1E2E" w:rsidRPr="002A1E2E">
        <w:rPr>
          <w:rFonts w:ascii="Times New Roman" w:hAnsi="Times New Roman" w:cs="Times New Roman"/>
          <w:i/>
          <w:iCs/>
          <w:sz w:val="24"/>
          <w:szCs w:val="24"/>
        </w:rPr>
        <w:t xml:space="preserve">demanda de inscritos en estudios de educación superior a nivel pregrado en la </w:t>
      </w:r>
      <w:r w:rsidRPr="002A1E2E">
        <w:rPr>
          <w:rFonts w:ascii="Times New Roman" w:hAnsi="Times New Roman" w:cs="Times New Roman"/>
          <w:i/>
          <w:iCs/>
          <w:sz w:val="24"/>
          <w:szCs w:val="24"/>
        </w:rPr>
        <w:t>Universidad de La Amazonia</w:t>
      </w:r>
      <w:r w:rsidRPr="00197583">
        <w:rPr>
          <w:rFonts w:ascii="Times New Roman" w:hAnsi="Times New Roman" w:cs="Times New Roman"/>
          <w:sz w:val="24"/>
          <w:szCs w:val="24"/>
        </w:rPr>
        <w:t xml:space="preserve">. </w:t>
      </w:r>
      <w:r w:rsidRPr="002A1E2E">
        <w:rPr>
          <w:rFonts w:ascii="Times New Roman" w:hAnsi="Times New Roman" w:cs="Times New Roman"/>
          <w:iCs/>
          <w:sz w:val="24"/>
          <w:szCs w:val="24"/>
        </w:rPr>
        <w:t>Los Libertadores, Fundación Universitaria.</w:t>
      </w:r>
      <w:r w:rsidRPr="00197583">
        <w:rPr>
          <w:rFonts w:ascii="Times New Roman" w:hAnsi="Times New Roman" w:cs="Times New Roman"/>
          <w:sz w:val="24"/>
          <w:szCs w:val="24"/>
        </w:rPr>
        <w:t xml:space="preserve">  </w:t>
      </w:r>
      <w:hyperlink r:id="rId38" w:history="1">
        <w:r w:rsidRPr="00197583">
          <w:rPr>
            <w:rStyle w:val="Hipervnculo"/>
            <w:rFonts w:ascii="Times New Roman" w:hAnsi="Times New Roman" w:cs="Times New Roman"/>
            <w:sz w:val="24"/>
            <w:szCs w:val="24"/>
          </w:rPr>
          <w:t>https://repository.libertadores.edu.co/bitstream/handle/11371/3585/Sepulveda_Gener_2020.pdf?sequence=1&amp;isAllowed=y</w:t>
        </w:r>
      </w:hyperlink>
    </w:p>
    <w:p w14:paraId="543C0850" w14:textId="10894F38" w:rsidR="003732AB" w:rsidRPr="00197583" w:rsidRDefault="003732AB" w:rsidP="003732AB">
      <w:pPr>
        <w:spacing w:after="0" w:line="360" w:lineRule="auto"/>
        <w:ind w:left="708" w:hanging="708"/>
        <w:jc w:val="both"/>
        <w:rPr>
          <w:rFonts w:ascii="Times New Roman" w:hAnsi="Times New Roman" w:cs="Times New Roman"/>
          <w:color w:val="000000" w:themeColor="text1"/>
          <w:sz w:val="24"/>
          <w:szCs w:val="24"/>
        </w:rPr>
      </w:pPr>
      <w:r w:rsidRPr="00197583">
        <w:rPr>
          <w:rFonts w:ascii="Times New Roman" w:hAnsi="Times New Roman" w:cs="Times New Roman"/>
          <w:color w:val="000000" w:themeColor="text1"/>
          <w:sz w:val="24"/>
          <w:szCs w:val="24"/>
        </w:rPr>
        <w:t>Serrato-Córdova, J. y Rodríguez-</w:t>
      </w:r>
      <w:proofErr w:type="spellStart"/>
      <w:r w:rsidRPr="00197583">
        <w:rPr>
          <w:rFonts w:ascii="Times New Roman" w:hAnsi="Times New Roman" w:cs="Times New Roman"/>
          <w:color w:val="000000" w:themeColor="text1"/>
          <w:sz w:val="24"/>
          <w:szCs w:val="24"/>
        </w:rPr>
        <w:t>Morachis</w:t>
      </w:r>
      <w:proofErr w:type="spellEnd"/>
      <w:r w:rsidRPr="00197583">
        <w:rPr>
          <w:rFonts w:ascii="Times New Roman" w:hAnsi="Times New Roman" w:cs="Times New Roman"/>
          <w:color w:val="000000" w:themeColor="text1"/>
          <w:sz w:val="24"/>
          <w:szCs w:val="24"/>
        </w:rPr>
        <w:t xml:space="preserve">, M. A. (2014). </w:t>
      </w:r>
      <w:r w:rsidRPr="00197583">
        <w:rPr>
          <w:rFonts w:ascii="Times New Roman" w:hAnsi="Times New Roman" w:cs="Times New Roman"/>
          <w:i/>
          <w:color w:val="000000" w:themeColor="text1"/>
          <w:sz w:val="24"/>
          <w:szCs w:val="24"/>
        </w:rPr>
        <w:t>Análisis y aplicación de técnicas de pronósticos para la planeación y control de inventarios dentro de una empresa del ramo electrónico</w:t>
      </w:r>
      <w:r w:rsidRPr="00197583">
        <w:rPr>
          <w:rFonts w:ascii="Times New Roman" w:hAnsi="Times New Roman" w:cs="Times New Roman"/>
          <w:color w:val="000000" w:themeColor="text1"/>
          <w:sz w:val="24"/>
          <w:szCs w:val="24"/>
        </w:rPr>
        <w:t>, pp. 4533-4538. Congreso Internacional de Investigación Celaya 2014.</w:t>
      </w:r>
    </w:p>
    <w:p w14:paraId="1E17DA8D" w14:textId="77777777" w:rsidR="003732AB" w:rsidRPr="00BA35A8" w:rsidRDefault="003732AB" w:rsidP="003732AB">
      <w:pPr>
        <w:spacing w:after="0" w:line="360" w:lineRule="auto"/>
        <w:ind w:left="708" w:hanging="708"/>
        <w:jc w:val="both"/>
        <w:rPr>
          <w:rFonts w:ascii="Times New Roman" w:hAnsi="Times New Roman" w:cs="Times New Roman"/>
          <w:color w:val="000000" w:themeColor="text1"/>
          <w:sz w:val="24"/>
          <w:szCs w:val="24"/>
          <w:lang w:val="en-US"/>
        </w:rPr>
      </w:pPr>
      <w:proofErr w:type="spellStart"/>
      <w:r w:rsidRPr="00197583">
        <w:rPr>
          <w:rFonts w:ascii="Times New Roman" w:hAnsi="Times New Roman" w:cs="Times New Roman"/>
          <w:color w:val="000000" w:themeColor="text1"/>
          <w:sz w:val="24"/>
          <w:szCs w:val="24"/>
        </w:rPr>
        <w:t>Silitonga</w:t>
      </w:r>
      <w:proofErr w:type="spellEnd"/>
      <w:r w:rsidRPr="00197583">
        <w:rPr>
          <w:rFonts w:ascii="Times New Roman" w:hAnsi="Times New Roman" w:cs="Times New Roman"/>
          <w:color w:val="000000" w:themeColor="text1"/>
          <w:sz w:val="24"/>
          <w:szCs w:val="24"/>
        </w:rPr>
        <w:t xml:space="preserve">, P. D. P., </w:t>
      </w:r>
      <w:proofErr w:type="spellStart"/>
      <w:r w:rsidRPr="00197583">
        <w:rPr>
          <w:rFonts w:ascii="Times New Roman" w:hAnsi="Times New Roman" w:cs="Times New Roman"/>
          <w:color w:val="000000" w:themeColor="text1"/>
          <w:sz w:val="24"/>
          <w:szCs w:val="24"/>
        </w:rPr>
        <w:t>Himawan</w:t>
      </w:r>
      <w:proofErr w:type="spellEnd"/>
      <w:r w:rsidRPr="00197583">
        <w:rPr>
          <w:rFonts w:ascii="Times New Roman" w:hAnsi="Times New Roman" w:cs="Times New Roman"/>
          <w:color w:val="000000" w:themeColor="text1"/>
          <w:sz w:val="24"/>
          <w:szCs w:val="24"/>
        </w:rPr>
        <w:t xml:space="preserve">, H. y </w:t>
      </w:r>
      <w:proofErr w:type="spellStart"/>
      <w:r w:rsidRPr="00197583">
        <w:rPr>
          <w:rFonts w:ascii="Times New Roman" w:hAnsi="Times New Roman" w:cs="Times New Roman"/>
          <w:color w:val="000000" w:themeColor="text1"/>
          <w:sz w:val="24"/>
          <w:szCs w:val="24"/>
        </w:rPr>
        <w:t>Damanik</w:t>
      </w:r>
      <w:proofErr w:type="spellEnd"/>
      <w:r w:rsidRPr="00197583">
        <w:rPr>
          <w:rFonts w:ascii="Times New Roman" w:hAnsi="Times New Roman" w:cs="Times New Roman"/>
          <w:color w:val="000000" w:themeColor="text1"/>
          <w:sz w:val="24"/>
          <w:szCs w:val="24"/>
        </w:rPr>
        <w:t xml:space="preserve">, R. (2020). </w:t>
      </w:r>
      <w:r w:rsidRPr="00197583">
        <w:rPr>
          <w:rFonts w:ascii="Times New Roman" w:hAnsi="Times New Roman" w:cs="Times New Roman"/>
          <w:color w:val="000000" w:themeColor="text1"/>
          <w:sz w:val="24"/>
          <w:szCs w:val="24"/>
          <w:lang w:val="en-US"/>
        </w:rPr>
        <w:t xml:space="preserve">Forecasting Acceptance of New Students Using Double Exponential Smoothing Method. </w:t>
      </w:r>
      <w:r w:rsidRPr="00BA35A8">
        <w:rPr>
          <w:rFonts w:ascii="Times New Roman" w:hAnsi="Times New Roman" w:cs="Times New Roman"/>
          <w:i/>
          <w:color w:val="000000" w:themeColor="text1"/>
          <w:sz w:val="24"/>
          <w:szCs w:val="24"/>
          <w:lang w:val="en-US"/>
        </w:rPr>
        <w:t>Journal of Critical Reviews,</w:t>
      </w:r>
      <w:r w:rsidRPr="00BA35A8">
        <w:rPr>
          <w:rFonts w:ascii="Times New Roman" w:hAnsi="Times New Roman" w:cs="Times New Roman"/>
          <w:color w:val="000000" w:themeColor="text1"/>
          <w:sz w:val="24"/>
          <w:szCs w:val="24"/>
          <w:lang w:val="en-US"/>
        </w:rPr>
        <w:t xml:space="preserve"> </w:t>
      </w:r>
      <w:r w:rsidRPr="00BA35A8">
        <w:rPr>
          <w:rFonts w:ascii="Times New Roman" w:hAnsi="Times New Roman" w:cs="Times New Roman"/>
          <w:i/>
          <w:color w:val="000000" w:themeColor="text1"/>
          <w:sz w:val="24"/>
          <w:szCs w:val="24"/>
          <w:lang w:val="en-US"/>
        </w:rPr>
        <w:t>7</w:t>
      </w:r>
      <w:r w:rsidRPr="00BA35A8">
        <w:rPr>
          <w:rFonts w:ascii="Times New Roman" w:hAnsi="Times New Roman" w:cs="Times New Roman"/>
          <w:color w:val="000000" w:themeColor="text1"/>
          <w:sz w:val="24"/>
          <w:szCs w:val="24"/>
          <w:lang w:val="en-US"/>
        </w:rPr>
        <w:t>(1), 300-305.</w:t>
      </w:r>
    </w:p>
    <w:p w14:paraId="142825DF" w14:textId="77777777" w:rsidR="003732AB" w:rsidRPr="00BA35A8" w:rsidRDefault="003732AB" w:rsidP="003732AB">
      <w:pPr>
        <w:spacing w:after="0" w:line="360" w:lineRule="auto"/>
        <w:ind w:left="708" w:hanging="708"/>
        <w:jc w:val="both"/>
        <w:rPr>
          <w:rFonts w:ascii="Times New Roman" w:hAnsi="Times New Roman" w:cs="Times New Roman"/>
          <w:color w:val="000000" w:themeColor="text1"/>
          <w:sz w:val="24"/>
          <w:szCs w:val="24"/>
          <w:lang w:val="en-US"/>
        </w:rPr>
      </w:pPr>
      <w:r w:rsidRPr="00197583">
        <w:rPr>
          <w:rFonts w:ascii="Times New Roman" w:hAnsi="Times New Roman" w:cs="Times New Roman"/>
          <w:color w:val="000000" w:themeColor="text1"/>
          <w:sz w:val="24"/>
          <w:szCs w:val="24"/>
          <w:lang w:val="en-US"/>
        </w:rPr>
        <w:t xml:space="preserve">Slim, A., Hush, D., </w:t>
      </w:r>
      <w:proofErr w:type="spellStart"/>
      <w:r w:rsidRPr="00197583">
        <w:rPr>
          <w:rFonts w:ascii="Times New Roman" w:hAnsi="Times New Roman" w:cs="Times New Roman"/>
          <w:color w:val="000000" w:themeColor="text1"/>
          <w:sz w:val="24"/>
          <w:szCs w:val="24"/>
          <w:lang w:val="en-US"/>
        </w:rPr>
        <w:t>Ojah</w:t>
      </w:r>
      <w:proofErr w:type="spellEnd"/>
      <w:r w:rsidRPr="00197583">
        <w:rPr>
          <w:rFonts w:ascii="Times New Roman" w:hAnsi="Times New Roman" w:cs="Times New Roman"/>
          <w:color w:val="000000" w:themeColor="text1"/>
          <w:sz w:val="24"/>
          <w:szCs w:val="24"/>
          <w:lang w:val="en-US"/>
        </w:rPr>
        <w:t xml:space="preserve">, T. y Babbit, T. (July 16-20, 2018). </w:t>
      </w:r>
      <w:r w:rsidRPr="00197583">
        <w:rPr>
          <w:rFonts w:ascii="Times New Roman" w:hAnsi="Times New Roman" w:cs="Times New Roman"/>
          <w:i/>
          <w:color w:val="000000" w:themeColor="text1"/>
          <w:sz w:val="24"/>
          <w:szCs w:val="24"/>
          <w:lang w:val="en-US"/>
        </w:rPr>
        <w:t>Predicting Student Enrollment Based on Student and Collage Characteristics.</w:t>
      </w:r>
      <w:r w:rsidRPr="00197583">
        <w:rPr>
          <w:rFonts w:ascii="Times New Roman" w:hAnsi="Times New Roman" w:cs="Times New Roman"/>
          <w:color w:val="000000" w:themeColor="text1"/>
          <w:sz w:val="24"/>
          <w:szCs w:val="24"/>
          <w:lang w:val="en-US"/>
        </w:rPr>
        <w:t xml:space="preserve"> Proceedings of the 11</w:t>
      </w:r>
      <w:r w:rsidRPr="00197583">
        <w:rPr>
          <w:rFonts w:ascii="Times New Roman" w:hAnsi="Times New Roman" w:cs="Times New Roman"/>
          <w:color w:val="000000" w:themeColor="text1"/>
          <w:sz w:val="24"/>
          <w:szCs w:val="24"/>
          <w:vertAlign w:val="superscript"/>
          <w:lang w:val="en-US"/>
        </w:rPr>
        <w:t>th</w:t>
      </w:r>
      <w:r w:rsidRPr="00197583">
        <w:rPr>
          <w:rFonts w:ascii="Times New Roman" w:hAnsi="Times New Roman" w:cs="Times New Roman"/>
          <w:color w:val="000000" w:themeColor="text1"/>
          <w:sz w:val="24"/>
          <w:szCs w:val="24"/>
          <w:lang w:val="en-US"/>
        </w:rPr>
        <w:t>. International Conference on Educational Data Mining, pp. 383-389.</w:t>
      </w:r>
    </w:p>
    <w:p w14:paraId="63419CE6" w14:textId="7EB0C186" w:rsidR="003732AB" w:rsidRPr="00197583" w:rsidRDefault="003732AB" w:rsidP="003732AB">
      <w:pPr>
        <w:spacing w:after="0" w:line="360" w:lineRule="auto"/>
        <w:ind w:left="708" w:hanging="708"/>
        <w:jc w:val="both"/>
        <w:rPr>
          <w:rFonts w:ascii="Times New Roman" w:hAnsi="Times New Roman" w:cs="Times New Roman"/>
          <w:color w:val="000000" w:themeColor="text1"/>
          <w:sz w:val="24"/>
          <w:szCs w:val="24"/>
        </w:rPr>
      </w:pPr>
      <w:r w:rsidRPr="00197583">
        <w:rPr>
          <w:rFonts w:ascii="Times New Roman" w:hAnsi="Times New Roman" w:cs="Times New Roman"/>
          <w:sz w:val="24"/>
          <w:szCs w:val="24"/>
        </w:rPr>
        <w:t>Tarango-Hernández, L. E., Rodríguez-</w:t>
      </w:r>
      <w:proofErr w:type="spellStart"/>
      <w:r w:rsidRPr="00197583">
        <w:rPr>
          <w:rFonts w:ascii="Times New Roman" w:hAnsi="Times New Roman" w:cs="Times New Roman"/>
          <w:sz w:val="24"/>
          <w:szCs w:val="24"/>
        </w:rPr>
        <w:t>Morachis</w:t>
      </w:r>
      <w:proofErr w:type="spellEnd"/>
      <w:r w:rsidRPr="00197583">
        <w:rPr>
          <w:rFonts w:ascii="Times New Roman" w:hAnsi="Times New Roman" w:cs="Times New Roman"/>
          <w:sz w:val="24"/>
          <w:szCs w:val="24"/>
        </w:rPr>
        <w:t xml:space="preserve">, M. A., Fraustro, Y., Rojas, E. J. and Lucero-Gaytán, M. (2019). </w:t>
      </w:r>
      <w:r w:rsidRPr="00197583">
        <w:rPr>
          <w:rFonts w:ascii="Times New Roman" w:hAnsi="Times New Roman" w:cs="Times New Roman"/>
          <w:sz w:val="24"/>
          <w:szCs w:val="24"/>
          <w:lang w:val="en-US"/>
        </w:rPr>
        <w:t xml:space="preserve">Organizational Development in Improving Operations of a Language Center: Impact on Development of Students. </w:t>
      </w:r>
      <w:r w:rsidRPr="00BA35A8">
        <w:rPr>
          <w:rFonts w:ascii="Times New Roman" w:hAnsi="Times New Roman" w:cs="Times New Roman"/>
          <w:sz w:val="24"/>
          <w:szCs w:val="24"/>
          <w:lang w:val="en-US"/>
        </w:rPr>
        <w:t xml:space="preserve">En A. </w:t>
      </w:r>
      <w:proofErr w:type="spellStart"/>
      <w:r w:rsidRPr="00BA35A8">
        <w:rPr>
          <w:rFonts w:ascii="Times New Roman" w:hAnsi="Times New Roman" w:cs="Times New Roman"/>
          <w:sz w:val="24"/>
          <w:szCs w:val="24"/>
          <w:lang w:val="en-US"/>
        </w:rPr>
        <w:t>Realyvázquez</w:t>
      </w:r>
      <w:proofErr w:type="spellEnd"/>
      <w:r w:rsidRPr="00BA35A8">
        <w:rPr>
          <w:rFonts w:ascii="Times New Roman" w:hAnsi="Times New Roman" w:cs="Times New Roman"/>
          <w:sz w:val="24"/>
          <w:szCs w:val="24"/>
          <w:lang w:val="en-US"/>
        </w:rPr>
        <w:t>, A. Maldonado-Macías and K. Arredondo (eds.)</w:t>
      </w:r>
      <w:r w:rsidR="002A1E2E" w:rsidRPr="00BA35A8">
        <w:rPr>
          <w:rFonts w:ascii="Times New Roman" w:hAnsi="Times New Roman" w:cs="Times New Roman"/>
          <w:sz w:val="24"/>
          <w:szCs w:val="24"/>
          <w:lang w:val="en-US"/>
        </w:rPr>
        <w:t>,</w:t>
      </w:r>
      <w:r w:rsidRPr="00BA35A8">
        <w:rPr>
          <w:rFonts w:ascii="Times New Roman" w:hAnsi="Times New Roman" w:cs="Times New Roman"/>
          <w:sz w:val="24"/>
          <w:szCs w:val="24"/>
          <w:lang w:val="en-US"/>
        </w:rPr>
        <w:t xml:space="preserve"> </w:t>
      </w:r>
      <w:r w:rsidRPr="00197583">
        <w:rPr>
          <w:rFonts w:ascii="Times New Roman" w:hAnsi="Times New Roman" w:cs="Times New Roman"/>
          <w:i/>
          <w:sz w:val="24"/>
          <w:szCs w:val="24"/>
          <w:lang w:val="en-US"/>
        </w:rPr>
        <w:t xml:space="preserve">Advanced </w:t>
      </w:r>
      <w:proofErr w:type="spellStart"/>
      <w:r w:rsidRPr="00197583">
        <w:rPr>
          <w:rFonts w:ascii="Times New Roman" w:hAnsi="Times New Roman" w:cs="Times New Roman"/>
          <w:i/>
          <w:sz w:val="24"/>
          <w:szCs w:val="24"/>
          <w:lang w:val="en-US"/>
        </w:rPr>
        <w:t>Macroergonomics</w:t>
      </w:r>
      <w:proofErr w:type="spellEnd"/>
      <w:r w:rsidRPr="00197583">
        <w:rPr>
          <w:rFonts w:ascii="Times New Roman" w:hAnsi="Times New Roman" w:cs="Times New Roman"/>
          <w:i/>
          <w:sz w:val="24"/>
          <w:szCs w:val="24"/>
          <w:lang w:val="en-US"/>
        </w:rPr>
        <w:t xml:space="preserve"> and Sociotechnical Approaches for Optimal Organizational Performance</w:t>
      </w:r>
      <w:r w:rsidRPr="00197583">
        <w:rPr>
          <w:rFonts w:ascii="Times New Roman" w:hAnsi="Times New Roman" w:cs="Times New Roman"/>
          <w:sz w:val="24"/>
          <w:szCs w:val="24"/>
          <w:lang w:val="en-US"/>
        </w:rPr>
        <w:t xml:space="preserve"> </w:t>
      </w:r>
      <w:r w:rsidRPr="00BA35A8">
        <w:rPr>
          <w:rFonts w:ascii="Times New Roman" w:hAnsi="Times New Roman" w:cs="Times New Roman"/>
          <w:sz w:val="24"/>
          <w:szCs w:val="24"/>
          <w:lang w:val="en-US"/>
        </w:rPr>
        <w:t xml:space="preserve">(pp. 203-230). </w:t>
      </w:r>
      <w:r w:rsidRPr="00197583">
        <w:rPr>
          <w:rFonts w:ascii="Times New Roman" w:hAnsi="Times New Roman" w:cs="Times New Roman"/>
          <w:sz w:val="24"/>
          <w:szCs w:val="24"/>
        </w:rPr>
        <w:t>IGI Global. 10.4018/978-1-5225-7192-6.ch011.</w:t>
      </w:r>
    </w:p>
    <w:p w14:paraId="672D08EE" w14:textId="56301256" w:rsidR="003732AB" w:rsidRPr="00197583" w:rsidRDefault="003732AB" w:rsidP="003732AB">
      <w:pPr>
        <w:spacing w:after="0" w:line="360" w:lineRule="auto"/>
        <w:ind w:left="708" w:hanging="708"/>
        <w:jc w:val="both"/>
        <w:rPr>
          <w:rFonts w:ascii="Times New Roman" w:hAnsi="Times New Roman" w:cs="Times New Roman"/>
          <w:color w:val="000000" w:themeColor="text1"/>
          <w:sz w:val="24"/>
          <w:szCs w:val="24"/>
        </w:rPr>
      </w:pPr>
      <w:r w:rsidRPr="00197583">
        <w:rPr>
          <w:rFonts w:ascii="Times New Roman" w:hAnsi="Times New Roman" w:cs="Times New Roman"/>
          <w:sz w:val="24"/>
          <w:szCs w:val="24"/>
        </w:rPr>
        <w:t xml:space="preserve">Tenjo-Galarza, J. (2012). Demanda por educación superior: Proyecciones hasta 2025. En </w:t>
      </w:r>
      <w:r w:rsidR="002A1E2E" w:rsidRPr="00197583">
        <w:rPr>
          <w:rFonts w:ascii="Times New Roman" w:hAnsi="Times New Roman" w:cs="Times New Roman"/>
          <w:sz w:val="24"/>
          <w:szCs w:val="24"/>
        </w:rPr>
        <w:t xml:space="preserve">Y.O. </w:t>
      </w:r>
      <w:r w:rsidRPr="00197583">
        <w:rPr>
          <w:rFonts w:ascii="Times New Roman" w:hAnsi="Times New Roman" w:cs="Times New Roman"/>
          <w:sz w:val="24"/>
          <w:szCs w:val="24"/>
        </w:rPr>
        <w:t>Pérez-Alemán</w:t>
      </w:r>
      <w:r w:rsidR="002A1E2E">
        <w:rPr>
          <w:rFonts w:ascii="Times New Roman" w:hAnsi="Times New Roman" w:cs="Times New Roman"/>
          <w:sz w:val="24"/>
          <w:szCs w:val="24"/>
        </w:rPr>
        <w:t xml:space="preserve"> </w:t>
      </w:r>
      <w:r w:rsidRPr="00197583">
        <w:rPr>
          <w:rFonts w:ascii="Times New Roman" w:hAnsi="Times New Roman" w:cs="Times New Roman"/>
          <w:sz w:val="24"/>
          <w:szCs w:val="24"/>
        </w:rPr>
        <w:t xml:space="preserve">(ed.). </w:t>
      </w:r>
      <w:r w:rsidRPr="00197583">
        <w:rPr>
          <w:rFonts w:ascii="Times New Roman" w:hAnsi="Times New Roman" w:cs="Times New Roman"/>
          <w:i/>
          <w:sz w:val="24"/>
          <w:szCs w:val="24"/>
        </w:rPr>
        <w:t>Colección, análisis institucional 2</w:t>
      </w:r>
      <w:r w:rsidRPr="00197583">
        <w:rPr>
          <w:rFonts w:ascii="Times New Roman" w:hAnsi="Times New Roman" w:cs="Times New Roman"/>
          <w:sz w:val="24"/>
          <w:szCs w:val="24"/>
        </w:rPr>
        <w:t xml:space="preserve"> (pp. 11-50). Pontificia Universidad Javeriana. https://</w:t>
      </w:r>
      <w:hyperlink r:id="rId39" w:history="1">
        <w:r w:rsidRPr="00197583">
          <w:rPr>
            <w:rStyle w:val="Hipervnculo"/>
            <w:rFonts w:ascii="Times New Roman" w:hAnsi="Times New Roman" w:cs="Times New Roman"/>
            <w:sz w:val="24"/>
            <w:szCs w:val="24"/>
          </w:rPr>
          <w:t>www.javeriana.edu.co/documents/15838/273636/SPEDES30112012.pdf/731df021-acd0-</w:t>
        </w:r>
      </w:hyperlink>
      <w:r w:rsidRPr="00197583">
        <w:rPr>
          <w:rFonts w:ascii="Times New Roman" w:hAnsi="Times New Roman" w:cs="Times New Roman"/>
          <w:sz w:val="24"/>
          <w:szCs w:val="24"/>
        </w:rPr>
        <w:t xml:space="preserve">4d39-9ed4-fc3704eaa6f0 </w:t>
      </w:r>
    </w:p>
    <w:p w14:paraId="45BC8972" w14:textId="1125F302" w:rsidR="003732AB" w:rsidRPr="00197583" w:rsidRDefault="003732AB" w:rsidP="003732AB">
      <w:pPr>
        <w:spacing w:after="0" w:line="360" w:lineRule="auto"/>
        <w:ind w:left="708" w:hanging="708"/>
        <w:jc w:val="both"/>
        <w:rPr>
          <w:rFonts w:ascii="Times New Roman" w:hAnsi="Times New Roman" w:cs="Times New Roman"/>
          <w:sz w:val="24"/>
          <w:szCs w:val="24"/>
          <w:lang w:val="en-US"/>
        </w:rPr>
      </w:pPr>
      <w:r w:rsidRPr="00197583">
        <w:rPr>
          <w:rFonts w:ascii="Times New Roman" w:hAnsi="Times New Roman" w:cs="Times New Roman"/>
          <w:sz w:val="24"/>
          <w:szCs w:val="24"/>
          <w:lang w:val="en-US"/>
        </w:rPr>
        <w:t>Truckman, H. P. (1971). The Use of Pr</w:t>
      </w:r>
      <w:r w:rsidR="00707126">
        <w:rPr>
          <w:rFonts w:ascii="Times New Roman" w:hAnsi="Times New Roman" w:cs="Times New Roman"/>
          <w:sz w:val="24"/>
          <w:szCs w:val="24"/>
          <w:lang w:val="en-US"/>
        </w:rPr>
        <w:t>e</w:t>
      </w:r>
      <w:r w:rsidRPr="00197583">
        <w:rPr>
          <w:rFonts w:ascii="Times New Roman" w:hAnsi="Times New Roman" w:cs="Times New Roman"/>
          <w:sz w:val="24"/>
          <w:szCs w:val="24"/>
          <w:lang w:val="en-US"/>
        </w:rPr>
        <w:t>dictive Models in Forecasting Student Choice. Paper presented at the Annual Meeting of the American Educational Research Association, February 1971. www. files.eric.ed.gov/</w:t>
      </w:r>
      <w:proofErr w:type="spellStart"/>
      <w:r w:rsidRPr="00197583">
        <w:rPr>
          <w:rFonts w:ascii="Times New Roman" w:hAnsi="Times New Roman" w:cs="Times New Roman"/>
          <w:sz w:val="24"/>
          <w:szCs w:val="24"/>
          <w:lang w:val="en-US"/>
        </w:rPr>
        <w:t>fulltext</w:t>
      </w:r>
      <w:proofErr w:type="spellEnd"/>
      <w:r w:rsidRPr="00197583">
        <w:rPr>
          <w:rFonts w:ascii="Times New Roman" w:hAnsi="Times New Roman" w:cs="Times New Roman"/>
          <w:sz w:val="24"/>
          <w:szCs w:val="24"/>
          <w:lang w:val="en-US"/>
        </w:rPr>
        <w:t>/ED050169.pdf</w:t>
      </w:r>
    </w:p>
    <w:p w14:paraId="6CF1C556" w14:textId="6087B3DF" w:rsidR="003732AB" w:rsidRDefault="003732AB" w:rsidP="003732AB">
      <w:pPr>
        <w:spacing w:after="0" w:line="360" w:lineRule="auto"/>
        <w:ind w:left="708" w:hanging="708"/>
        <w:jc w:val="both"/>
        <w:rPr>
          <w:rFonts w:ascii="Times New Roman" w:hAnsi="Times New Roman" w:cs="Times New Roman"/>
          <w:sz w:val="24"/>
          <w:szCs w:val="24"/>
          <w:lang w:val="en-US"/>
        </w:rPr>
      </w:pPr>
      <w:r w:rsidRPr="00197583">
        <w:rPr>
          <w:rFonts w:ascii="Times New Roman" w:hAnsi="Times New Roman" w:cs="Times New Roman"/>
          <w:sz w:val="24"/>
          <w:szCs w:val="24"/>
          <w:lang w:val="en-US"/>
        </w:rPr>
        <w:t xml:space="preserve">Winters, P. R. (1960). Forecasting Sales by Exponentially Weighted Moving Averages. </w:t>
      </w:r>
      <w:r w:rsidRPr="00197583">
        <w:rPr>
          <w:rFonts w:ascii="Times New Roman" w:hAnsi="Times New Roman" w:cs="Times New Roman"/>
          <w:i/>
          <w:sz w:val="24"/>
          <w:szCs w:val="24"/>
          <w:lang w:val="en-US"/>
        </w:rPr>
        <w:t>Management Science</w:t>
      </w:r>
      <w:r w:rsidR="002A1E2E">
        <w:rPr>
          <w:rFonts w:ascii="Times New Roman" w:hAnsi="Times New Roman" w:cs="Times New Roman"/>
          <w:i/>
          <w:sz w:val="24"/>
          <w:szCs w:val="24"/>
          <w:lang w:val="en-US"/>
        </w:rPr>
        <w:t>,</w:t>
      </w:r>
      <w:r w:rsidRPr="00197583">
        <w:rPr>
          <w:rFonts w:ascii="Times New Roman" w:hAnsi="Times New Roman" w:cs="Times New Roman"/>
          <w:sz w:val="24"/>
          <w:szCs w:val="24"/>
          <w:lang w:val="en-US"/>
        </w:rPr>
        <w:t xml:space="preserve"> </w:t>
      </w:r>
      <w:r w:rsidRPr="00197583">
        <w:rPr>
          <w:rFonts w:ascii="Times New Roman" w:hAnsi="Times New Roman" w:cs="Times New Roman"/>
          <w:i/>
          <w:sz w:val="24"/>
          <w:szCs w:val="24"/>
          <w:lang w:val="en-US"/>
        </w:rPr>
        <w:t>6</w:t>
      </w:r>
      <w:r w:rsidRPr="00197583">
        <w:rPr>
          <w:rFonts w:ascii="Times New Roman" w:hAnsi="Times New Roman" w:cs="Times New Roman"/>
          <w:sz w:val="24"/>
          <w:szCs w:val="24"/>
          <w:lang w:val="en-US"/>
        </w:rPr>
        <w:t xml:space="preserve">(3), 324-342. </w:t>
      </w:r>
      <w:hyperlink r:id="rId40" w:history="1">
        <w:r w:rsidRPr="00197583">
          <w:rPr>
            <w:rStyle w:val="Hipervnculo"/>
            <w:rFonts w:ascii="Times New Roman" w:hAnsi="Times New Roman" w:cs="Times New Roman"/>
            <w:color w:val="auto"/>
            <w:sz w:val="24"/>
            <w:szCs w:val="24"/>
            <w:u w:val="none"/>
            <w:lang w:val="en-US"/>
          </w:rPr>
          <w:t>https://doi.org/10.1287/mns.6.3.324</w:t>
        </w:r>
      </w:hyperlink>
      <w:r w:rsidRPr="00197583">
        <w:rPr>
          <w:rFonts w:ascii="Times New Roman" w:hAnsi="Times New Roman" w:cs="Times New Roman"/>
          <w:sz w:val="24"/>
          <w:szCs w:val="24"/>
          <w:lang w:val="en-US"/>
        </w:rPr>
        <w:t>.</w:t>
      </w:r>
    </w:p>
    <w:p w14:paraId="122C55CD" w14:textId="77777777" w:rsidR="003732AB" w:rsidRDefault="003732AB" w:rsidP="003732AB"/>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F72EB" w:rsidRPr="00EF72EB" w14:paraId="7BF0D881" w14:textId="77777777" w:rsidTr="00EF72EB">
        <w:trPr>
          <w:jc w:val="center"/>
        </w:trPr>
        <w:tc>
          <w:tcPr>
            <w:tcW w:w="3045" w:type="dxa"/>
            <w:shd w:val="clear" w:color="auto" w:fill="auto"/>
            <w:tcMar>
              <w:top w:w="100" w:type="dxa"/>
              <w:left w:w="100" w:type="dxa"/>
              <w:bottom w:w="100" w:type="dxa"/>
              <w:right w:w="100" w:type="dxa"/>
            </w:tcMar>
          </w:tcPr>
          <w:bookmarkEnd w:id="10"/>
          <w:p w14:paraId="3CF029DA" w14:textId="77777777" w:rsidR="00EF72EB" w:rsidRPr="00EF72EB" w:rsidRDefault="00EF72EB" w:rsidP="00197280">
            <w:pPr>
              <w:pStyle w:val="Ttulo3"/>
              <w:widowControl w:val="0"/>
              <w:spacing w:before="0" w:line="240" w:lineRule="auto"/>
              <w:ind w:left="0"/>
              <w:rPr>
                <w:rFonts w:ascii="Times New Roman" w:hAnsi="Times New Roman" w:cs="Times New Roman"/>
                <w:b w:val="0"/>
                <w:bCs/>
                <w:color w:val="auto"/>
                <w:lang w:val="es-MX"/>
              </w:rPr>
            </w:pPr>
            <w:r w:rsidRPr="00EF72EB">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648275DF" w14:textId="55FF810D" w:rsidR="00EF72EB" w:rsidRPr="00EF72EB" w:rsidRDefault="00EF72EB" w:rsidP="00197280">
            <w:pPr>
              <w:pStyle w:val="Ttulo3"/>
              <w:widowControl w:val="0"/>
              <w:spacing w:before="0" w:line="240" w:lineRule="auto"/>
              <w:ind w:left="0"/>
              <w:rPr>
                <w:rFonts w:ascii="Times New Roman" w:hAnsi="Times New Roman" w:cs="Times New Roman"/>
                <w:b w:val="0"/>
                <w:bCs/>
                <w:color w:val="auto"/>
                <w:lang w:val="es-MX"/>
              </w:rPr>
            </w:pPr>
            <w:bookmarkStart w:id="11" w:name="_btsjgdfgjwkr" w:colFirst="0" w:colLast="0"/>
            <w:bookmarkEnd w:id="11"/>
            <w:r>
              <w:rPr>
                <w:rFonts w:ascii="Times New Roman" w:hAnsi="Times New Roman" w:cs="Times New Roman"/>
                <w:b w:val="0"/>
                <w:bCs/>
                <w:color w:val="auto"/>
                <w:lang w:val="es-MX"/>
              </w:rPr>
              <w:t>Autor (es)</w:t>
            </w:r>
          </w:p>
        </w:tc>
      </w:tr>
      <w:tr w:rsidR="00EF72EB" w:rsidRPr="00EF72EB" w14:paraId="2F7E9BBC" w14:textId="77777777" w:rsidTr="00EF72EB">
        <w:trPr>
          <w:jc w:val="center"/>
        </w:trPr>
        <w:tc>
          <w:tcPr>
            <w:tcW w:w="3045" w:type="dxa"/>
            <w:shd w:val="clear" w:color="auto" w:fill="auto"/>
            <w:tcMar>
              <w:top w:w="100" w:type="dxa"/>
              <w:left w:w="100" w:type="dxa"/>
              <w:bottom w:w="100" w:type="dxa"/>
              <w:right w:w="100" w:type="dxa"/>
            </w:tcMar>
          </w:tcPr>
          <w:p w14:paraId="61AECDAA"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0A14D5E4"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 xml:space="preserve">Manuel Alonso Rodríguez </w:t>
            </w:r>
            <w:proofErr w:type="spellStart"/>
            <w:r w:rsidRPr="00EF72EB">
              <w:rPr>
                <w:rFonts w:ascii="Times New Roman" w:hAnsi="Times New Roman" w:cs="Times New Roman"/>
                <w:bCs/>
                <w:sz w:val="24"/>
                <w:szCs w:val="24"/>
              </w:rPr>
              <w:t>Morachis</w:t>
            </w:r>
            <w:proofErr w:type="spellEnd"/>
            <w:r w:rsidRPr="00EF72EB">
              <w:rPr>
                <w:rFonts w:ascii="Times New Roman" w:hAnsi="Times New Roman" w:cs="Times New Roman"/>
                <w:bCs/>
                <w:sz w:val="24"/>
                <w:szCs w:val="24"/>
              </w:rPr>
              <w:t xml:space="preserve"> &lt;&lt;principal&gt;&gt;</w:t>
            </w:r>
          </w:p>
          <w:p w14:paraId="5C5E4B37"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Francisco Zorrilla Briones &lt;&lt;igual&gt;&gt;</w:t>
            </w:r>
          </w:p>
          <w:p w14:paraId="28787072"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Luz Elena Terrazas Mata &lt;&lt;igual&gt;&gt;</w:t>
            </w:r>
          </w:p>
        </w:tc>
      </w:tr>
      <w:tr w:rsidR="00EF72EB" w:rsidRPr="00EF72EB" w14:paraId="46F3B773" w14:textId="77777777" w:rsidTr="00EF72EB">
        <w:trPr>
          <w:jc w:val="center"/>
        </w:trPr>
        <w:tc>
          <w:tcPr>
            <w:tcW w:w="3045" w:type="dxa"/>
            <w:shd w:val="clear" w:color="auto" w:fill="auto"/>
            <w:tcMar>
              <w:top w:w="100" w:type="dxa"/>
              <w:left w:w="100" w:type="dxa"/>
              <w:bottom w:w="100" w:type="dxa"/>
              <w:right w:w="100" w:type="dxa"/>
            </w:tcMar>
          </w:tcPr>
          <w:p w14:paraId="2729385E"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7364230C"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 xml:space="preserve">Manuel Alonso Rodríguez </w:t>
            </w:r>
            <w:proofErr w:type="spellStart"/>
            <w:r w:rsidRPr="00EF72EB">
              <w:rPr>
                <w:rFonts w:ascii="Times New Roman" w:hAnsi="Times New Roman" w:cs="Times New Roman"/>
                <w:bCs/>
                <w:sz w:val="24"/>
                <w:szCs w:val="24"/>
              </w:rPr>
              <w:t>Morachis</w:t>
            </w:r>
            <w:proofErr w:type="spellEnd"/>
            <w:r w:rsidRPr="00EF72EB">
              <w:rPr>
                <w:rFonts w:ascii="Times New Roman" w:hAnsi="Times New Roman" w:cs="Times New Roman"/>
                <w:bCs/>
                <w:sz w:val="24"/>
                <w:szCs w:val="24"/>
              </w:rPr>
              <w:t xml:space="preserve"> &lt;&lt;principal&gt;&gt;</w:t>
            </w:r>
          </w:p>
          <w:p w14:paraId="63A16656"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Francisco Zorrilla Briones &lt;&lt;igual&gt;&gt;</w:t>
            </w:r>
          </w:p>
          <w:p w14:paraId="41DFEF7F"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Luz Elena Terrazas Mata &lt;&lt;apoya&gt;&gt;</w:t>
            </w:r>
          </w:p>
        </w:tc>
      </w:tr>
      <w:tr w:rsidR="00EF72EB" w:rsidRPr="00EF72EB" w14:paraId="56FCB85D" w14:textId="77777777" w:rsidTr="00EF72EB">
        <w:trPr>
          <w:jc w:val="center"/>
        </w:trPr>
        <w:tc>
          <w:tcPr>
            <w:tcW w:w="3045" w:type="dxa"/>
            <w:shd w:val="clear" w:color="auto" w:fill="auto"/>
            <w:tcMar>
              <w:top w:w="100" w:type="dxa"/>
              <w:left w:w="100" w:type="dxa"/>
              <w:bottom w:w="100" w:type="dxa"/>
              <w:right w:w="100" w:type="dxa"/>
            </w:tcMar>
          </w:tcPr>
          <w:p w14:paraId="0ED1883A"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1763DD8F"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 xml:space="preserve">Manuel Alonso Rodríguez </w:t>
            </w:r>
            <w:proofErr w:type="spellStart"/>
            <w:r w:rsidRPr="00EF72EB">
              <w:rPr>
                <w:rFonts w:ascii="Times New Roman" w:hAnsi="Times New Roman" w:cs="Times New Roman"/>
                <w:bCs/>
                <w:sz w:val="24"/>
                <w:szCs w:val="24"/>
              </w:rPr>
              <w:t>Morachis</w:t>
            </w:r>
            <w:proofErr w:type="spellEnd"/>
            <w:r w:rsidRPr="00EF72EB">
              <w:rPr>
                <w:rFonts w:ascii="Times New Roman" w:hAnsi="Times New Roman" w:cs="Times New Roman"/>
                <w:bCs/>
                <w:sz w:val="24"/>
                <w:szCs w:val="24"/>
              </w:rPr>
              <w:t xml:space="preserve"> &lt;&lt;principal&gt;&gt;</w:t>
            </w:r>
          </w:p>
          <w:p w14:paraId="6D376B2C"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Francisco Zorrilla Briones &lt;&lt;igual&gt;&gt;</w:t>
            </w:r>
          </w:p>
          <w:p w14:paraId="021767FB"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Luz Elena Terrazas Mata &lt;&lt;apoya&gt;&gt;</w:t>
            </w:r>
          </w:p>
        </w:tc>
      </w:tr>
      <w:tr w:rsidR="00EF72EB" w:rsidRPr="00EF72EB" w14:paraId="77F47AD3" w14:textId="77777777" w:rsidTr="00EF72EB">
        <w:trPr>
          <w:jc w:val="center"/>
        </w:trPr>
        <w:tc>
          <w:tcPr>
            <w:tcW w:w="3045" w:type="dxa"/>
            <w:shd w:val="clear" w:color="auto" w:fill="auto"/>
            <w:tcMar>
              <w:top w:w="100" w:type="dxa"/>
              <w:left w:w="100" w:type="dxa"/>
              <w:bottom w:w="100" w:type="dxa"/>
              <w:right w:w="100" w:type="dxa"/>
            </w:tcMar>
          </w:tcPr>
          <w:p w14:paraId="383999C3"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14CC8D62"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 xml:space="preserve">Manuel Alonso Rodríguez </w:t>
            </w:r>
            <w:proofErr w:type="spellStart"/>
            <w:r w:rsidRPr="00EF72EB">
              <w:rPr>
                <w:rFonts w:ascii="Times New Roman" w:hAnsi="Times New Roman" w:cs="Times New Roman"/>
                <w:bCs/>
                <w:sz w:val="24"/>
                <w:szCs w:val="24"/>
              </w:rPr>
              <w:t>Morachis</w:t>
            </w:r>
            <w:proofErr w:type="spellEnd"/>
            <w:r w:rsidRPr="00EF72EB">
              <w:rPr>
                <w:rFonts w:ascii="Times New Roman" w:hAnsi="Times New Roman" w:cs="Times New Roman"/>
                <w:bCs/>
                <w:sz w:val="24"/>
                <w:szCs w:val="24"/>
              </w:rPr>
              <w:t xml:space="preserve"> &lt;&lt;principal&gt;&gt;</w:t>
            </w:r>
          </w:p>
          <w:p w14:paraId="06589D48"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Francisco Zorrilla Briones &lt;&lt;igual&gt;&gt;</w:t>
            </w:r>
          </w:p>
          <w:p w14:paraId="10967ADF"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Luz Elena Terrazas Mata &lt;&lt;igual&gt;&gt;</w:t>
            </w:r>
          </w:p>
        </w:tc>
      </w:tr>
      <w:tr w:rsidR="00EF72EB" w:rsidRPr="00EF72EB" w14:paraId="14A05FDC" w14:textId="77777777" w:rsidTr="00EF72EB">
        <w:trPr>
          <w:jc w:val="center"/>
        </w:trPr>
        <w:tc>
          <w:tcPr>
            <w:tcW w:w="3045" w:type="dxa"/>
            <w:shd w:val="clear" w:color="auto" w:fill="auto"/>
            <w:tcMar>
              <w:top w:w="100" w:type="dxa"/>
              <w:left w:w="100" w:type="dxa"/>
              <w:bottom w:w="100" w:type="dxa"/>
              <w:right w:w="100" w:type="dxa"/>
            </w:tcMar>
          </w:tcPr>
          <w:p w14:paraId="7918EB3B"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4C053CEE"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 xml:space="preserve">Manuel Alonso Rodríguez </w:t>
            </w:r>
            <w:proofErr w:type="spellStart"/>
            <w:r w:rsidRPr="00EF72EB">
              <w:rPr>
                <w:rFonts w:ascii="Times New Roman" w:hAnsi="Times New Roman" w:cs="Times New Roman"/>
                <w:bCs/>
                <w:sz w:val="24"/>
                <w:szCs w:val="24"/>
              </w:rPr>
              <w:t>Morachis</w:t>
            </w:r>
            <w:proofErr w:type="spellEnd"/>
            <w:r w:rsidRPr="00EF72EB">
              <w:rPr>
                <w:rFonts w:ascii="Times New Roman" w:hAnsi="Times New Roman" w:cs="Times New Roman"/>
                <w:bCs/>
                <w:sz w:val="24"/>
                <w:szCs w:val="24"/>
              </w:rPr>
              <w:t xml:space="preserve"> &lt;&lt;principal&gt;&gt;</w:t>
            </w:r>
          </w:p>
          <w:p w14:paraId="7FFF5218"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Francisco Zorrilla Briones &lt;&lt;igual&gt;&gt;</w:t>
            </w:r>
          </w:p>
          <w:p w14:paraId="00FD688B"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Luz Elena Terrazas Mata &lt;&lt;apoya&gt;&gt;</w:t>
            </w:r>
          </w:p>
        </w:tc>
      </w:tr>
      <w:tr w:rsidR="00EF72EB" w:rsidRPr="00EF72EB" w14:paraId="2AD38EC3" w14:textId="77777777" w:rsidTr="00EF72EB">
        <w:trPr>
          <w:jc w:val="center"/>
        </w:trPr>
        <w:tc>
          <w:tcPr>
            <w:tcW w:w="3045" w:type="dxa"/>
            <w:shd w:val="clear" w:color="auto" w:fill="auto"/>
            <w:tcMar>
              <w:top w:w="100" w:type="dxa"/>
              <w:left w:w="100" w:type="dxa"/>
              <w:bottom w:w="100" w:type="dxa"/>
              <w:right w:w="100" w:type="dxa"/>
            </w:tcMar>
          </w:tcPr>
          <w:p w14:paraId="678A39B6"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3CD4E8B3"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 xml:space="preserve">Manuel Alonso Rodríguez </w:t>
            </w:r>
            <w:proofErr w:type="spellStart"/>
            <w:r w:rsidRPr="00EF72EB">
              <w:rPr>
                <w:rFonts w:ascii="Times New Roman" w:hAnsi="Times New Roman" w:cs="Times New Roman"/>
                <w:bCs/>
                <w:sz w:val="24"/>
                <w:szCs w:val="24"/>
              </w:rPr>
              <w:t>Morachis</w:t>
            </w:r>
            <w:proofErr w:type="spellEnd"/>
            <w:r w:rsidRPr="00EF72EB">
              <w:rPr>
                <w:rFonts w:ascii="Times New Roman" w:hAnsi="Times New Roman" w:cs="Times New Roman"/>
                <w:bCs/>
                <w:sz w:val="24"/>
                <w:szCs w:val="24"/>
              </w:rPr>
              <w:t xml:space="preserve"> &lt;&lt;principal&gt;&gt;</w:t>
            </w:r>
          </w:p>
          <w:p w14:paraId="4EEFFAA3"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Francisco Zorrilla Briones &lt;&lt;igual&gt;&gt;</w:t>
            </w:r>
          </w:p>
          <w:p w14:paraId="676F105C"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Luz Elena Terrazas Mata &lt;&lt;igual&gt;&gt;</w:t>
            </w:r>
          </w:p>
        </w:tc>
      </w:tr>
      <w:tr w:rsidR="00EF72EB" w:rsidRPr="00EF72EB" w14:paraId="70E9A890" w14:textId="77777777" w:rsidTr="00EF72EB">
        <w:trPr>
          <w:jc w:val="center"/>
        </w:trPr>
        <w:tc>
          <w:tcPr>
            <w:tcW w:w="3045" w:type="dxa"/>
            <w:shd w:val="clear" w:color="auto" w:fill="auto"/>
            <w:tcMar>
              <w:top w:w="100" w:type="dxa"/>
              <w:left w:w="100" w:type="dxa"/>
              <w:bottom w:w="100" w:type="dxa"/>
              <w:right w:w="100" w:type="dxa"/>
            </w:tcMar>
          </w:tcPr>
          <w:p w14:paraId="1118938D"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76E1515A"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 xml:space="preserve">Manuel Alonso Rodríguez </w:t>
            </w:r>
            <w:proofErr w:type="spellStart"/>
            <w:r w:rsidRPr="00EF72EB">
              <w:rPr>
                <w:rFonts w:ascii="Times New Roman" w:hAnsi="Times New Roman" w:cs="Times New Roman"/>
                <w:bCs/>
                <w:sz w:val="24"/>
                <w:szCs w:val="24"/>
              </w:rPr>
              <w:t>Morachis</w:t>
            </w:r>
            <w:proofErr w:type="spellEnd"/>
            <w:r w:rsidRPr="00EF72EB">
              <w:rPr>
                <w:rFonts w:ascii="Times New Roman" w:hAnsi="Times New Roman" w:cs="Times New Roman"/>
                <w:bCs/>
                <w:sz w:val="24"/>
                <w:szCs w:val="24"/>
              </w:rPr>
              <w:t xml:space="preserve"> &lt;&lt;principal&gt;&gt;</w:t>
            </w:r>
          </w:p>
          <w:p w14:paraId="3CFACE53"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Francisco Zorrilla Briones &lt;&lt;igual&gt;&gt;</w:t>
            </w:r>
          </w:p>
          <w:p w14:paraId="7CCA1DE4"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Luz Elena Terrazas Mata &lt;&lt;igual&gt;&gt;</w:t>
            </w:r>
          </w:p>
        </w:tc>
      </w:tr>
      <w:tr w:rsidR="00EF72EB" w:rsidRPr="00EF72EB" w14:paraId="36CD82AB" w14:textId="77777777" w:rsidTr="00EF72EB">
        <w:trPr>
          <w:jc w:val="center"/>
        </w:trPr>
        <w:tc>
          <w:tcPr>
            <w:tcW w:w="3045" w:type="dxa"/>
            <w:shd w:val="clear" w:color="auto" w:fill="auto"/>
            <w:tcMar>
              <w:top w:w="100" w:type="dxa"/>
              <w:left w:w="100" w:type="dxa"/>
              <w:bottom w:w="100" w:type="dxa"/>
              <w:right w:w="100" w:type="dxa"/>
            </w:tcMar>
          </w:tcPr>
          <w:p w14:paraId="4EF49C84"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192545B4"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 xml:space="preserve">Manuel Alonso Rodríguez </w:t>
            </w:r>
            <w:proofErr w:type="spellStart"/>
            <w:r w:rsidRPr="00EF72EB">
              <w:rPr>
                <w:rFonts w:ascii="Times New Roman" w:hAnsi="Times New Roman" w:cs="Times New Roman"/>
                <w:bCs/>
                <w:sz w:val="24"/>
                <w:szCs w:val="24"/>
              </w:rPr>
              <w:t>Morachis</w:t>
            </w:r>
            <w:proofErr w:type="spellEnd"/>
            <w:r w:rsidRPr="00EF72EB">
              <w:rPr>
                <w:rFonts w:ascii="Times New Roman" w:hAnsi="Times New Roman" w:cs="Times New Roman"/>
                <w:bCs/>
                <w:sz w:val="24"/>
                <w:szCs w:val="24"/>
              </w:rPr>
              <w:t xml:space="preserve"> &lt;&lt;principal&gt;&gt;</w:t>
            </w:r>
          </w:p>
          <w:p w14:paraId="45EFC463"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Francisco Zorrilla Briones &lt;&lt;igual&gt;&gt;</w:t>
            </w:r>
          </w:p>
          <w:p w14:paraId="1A4DD412"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Luz Elena Terrazas Mata &lt;&lt;apoya&gt;&gt;</w:t>
            </w:r>
          </w:p>
        </w:tc>
      </w:tr>
      <w:tr w:rsidR="00EF72EB" w:rsidRPr="00EF72EB" w14:paraId="118606EE" w14:textId="77777777" w:rsidTr="00EF72EB">
        <w:trPr>
          <w:jc w:val="center"/>
        </w:trPr>
        <w:tc>
          <w:tcPr>
            <w:tcW w:w="3045" w:type="dxa"/>
            <w:shd w:val="clear" w:color="auto" w:fill="auto"/>
            <w:tcMar>
              <w:top w:w="100" w:type="dxa"/>
              <w:left w:w="100" w:type="dxa"/>
              <w:bottom w:w="100" w:type="dxa"/>
              <w:right w:w="100" w:type="dxa"/>
            </w:tcMar>
          </w:tcPr>
          <w:p w14:paraId="051AA295"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69DBD40A"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 xml:space="preserve">Manuel Alonso Rodríguez </w:t>
            </w:r>
            <w:proofErr w:type="spellStart"/>
            <w:r w:rsidRPr="00EF72EB">
              <w:rPr>
                <w:rFonts w:ascii="Times New Roman" w:hAnsi="Times New Roman" w:cs="Times New Roman"/>
                <w:bCs/>
                <w:sz w:val="24"/>
                <w:szCs w:val="24"/>
              </w:rPr>
              <w:t>Morachis</w:t>
            </w:r>
            <w:proofErr w:type="spellEnd"/>
            <w:r w:rsidRPr="00EF72EB">
              <w:rPr>
                <w:rFonts w:ascii="Times New Roman" w:hAnsi="Times New Roman" w:cs="Times New Roman"/>
                <w:bCs/>
                <w:sz w:val="24"/>
                <w:szCs w:val="24"/>
              </w:rPr>
              <w:t xml:space="preserve"> &lt;&lt;principal&gt;&gt;</w:t>
            </w:r>
          </w:p>
          <w:p w14:paraId="31628064"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Francisco Zorrilla Briones &lt;&lt;apoya&gt;&gt;</w:t>
            </w:r>
          </w:p>
          <w:p w14:paraId="2AE4405D"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Luz Elena Terrazas Mata &lt;&lt;apoya&gt;&gt;</w:t>
            </w:r>
          </w:p>
        </w:tc>
      </w:tr>
      <w:tr w:rsidR="00EF72EB" w:rsidRPr="00EF72EB" w14:paraId="01E2F580" w14:textId="77777777" w:rsidTr="00EF72EB">
        <w:trPr>
          <w:jc w:val="center"/>
        </w:trPr>
        <w:tc>
          <w:tcPr>
            <w:tcW w:w="3045" w:type="dxa"/>
            <w:shd w:val="clear" w:color="auto" w:fill="auto"/>
            <w:tcMar>
              <w:top w:w="100" w:type="dxa"/>
              <w:left w:w="100" w:type="dxa"/>
              <w:bottom w:w="100" w:type="dxa"/>
              <w:right w:w="100" w:type="dxa"/>
            </w:tcMar>
          </w:tcPr>
          <w:p w14:paraId="5DC49573"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59A6576F"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 xml:space="preserve">Manuel Alonso Rodríguez </w:t>
            </w:r>
            <w:proofErr w:type="spellStart"/>
            <w:r w:rsidRPr="00EF72EB">
              <w:rPr>
                <w:rFonts w:ascii="Times New Roman" w:hAnsi="Times New Roman" w:cs="Times New Roman"/>
                <w:bCs/>
                <w:sz w:val="24"/>
                <w:szCs w:val="24"/>
              </w:rPr>
              <w:t>Morachis</w:t>
            </w:r>
            <w:proofErr w:type="spellEnd"/>
            <w:r w:rsidRPr="00EF72EB">
              <w:rPr>
                <w:rFonts w:ascii="Times New Roman" w:hAnsi="Times New Roman" w:cs="Times New Roman"/>
                <w:bCs/>
                <w:sz w:val="24"/>
                <w:szCs w:val="24"/>
              </w:rPr>
              <w:t xml:space="preserve"> &lt;&lt;principal&gt;&gt;</w:t>
            </w:r>
          </w:p>
          <w:p w14:paraId="5D75246D"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Francisco Zorrilla Briones &lt;&lt;igual&gt;&gt;</w:t>
            </w:r>
          </w:p>
          <w:p w14:paraId="72034109"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Luz Elena Terrazas Mata &lt;&lt;igual&gt;&gt;</w:t>
            </w:r>
          </w:p>
        </w:tc>
      </w:tr>
      <w:tr w:rsidR="00EF72EB" w:rsidRPr="00EF72EB" w14:paraId="1580AE4E" w14:textId="77777777" w:rsidTr="00EF72EB">
        <w:trPr>
          <w:jc w:val="center"/>
        </w:trPr>
        <w:tc>
          <w:tcPr>
            <w:tcW w:w="3045" w:type="dxa"/>
            <w:shd w:val="clear" w:color="auto" w:fill="auto"/>
            <w:tcMar>
              <w:top w:w="100" w:type="dxa"/>
              <w:left w:w="100" w:type="dxa"/>
              <w:bottom w:w="100" w:type="dxa"/>
              <w:right w:w="100" w:type="dxa"/>
            </w:tcMar>
          </w:tcPr>
          <w:p w14:paraId="7AF0F375"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08B8C60C"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 xml:space="preserve">Manuel Alonso Rodríguez </w:t>
            </w:r>
            <w:proofErr w:type="spellStart"/>
            <w:r w:rsidRPr="00EF72EB">
              <w:rPr>
                <w:rFonts w:ascii="Times New Roman" w:hAnsi="Times New Roman" w:cs="Times New Roman"/>
                <w:bCs/>
                <w:sz w:val="24"/>
                <w:szCs w:val="24"/>
              </w:rPr>
              <w:t>Morachis</w:t>
            </w:r>
            <w:proofErr w:type="spellEnd"/>
            <w:r w:rsidRPr="00EF72EB">
              <w:rPr>
                <w:rFonts w:ascii="Times New Roman" w:hAnsi="Times New Roman" w:cs="Times New Roman"/>
                <w:bCs/>
                <w:sz w:val="24"/>
                <w:szCs w:val="24"/>
              </w:rPr>
              <w:t xml:space="preserve"> &lt;&lt;principal&gt;&gt;</w:t>
            </w:r>
          </w:p>
          <w:p w14:paraId="33926C30"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Francisco Zorrilla Briones &lt;&lt;igual&gt;&gt;</w:t>
            </w:r>
          </w:p>
          <w:p w14:paraId="134D3F43"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Luz Elena Terrazas Mata &lt;&lt;igual&gt;&gt;</w:t>
            </w:r>
          </w:p>
        </w:tc>
      </w:tr>
      <w:tr w:rsidR="00EF72EB" w:rsidRPr="00EF72EB" w14:paraId="32C31EBF" w14:textId="77777777" w:rsidTr="00EF72EB">
        <w:trPr>
          <w:jc w:val="center"/>
        </w:trPr>
        <w:tc>
          <w:tcPr>
            <w:tcW w:w="3045" w:type="dxa"/>
            <w:shd w:val="clear" w:color="auto" w:fill="auto"/>
            <w:tcMar>
              <w:top w:w="100" w:type="dxa"/>
              <w:left w:w="100" w:type="dxa"/>
              <w:bottom w:w="100" w:type="dxa"/>
              <w:right w:w="100" w:type="dxa"/>
            </w:tcMar>
          </w:tcPr>
          <w:p w14:paraId="04ABAC53"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693F0C2E" w14:textId="75500F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 xml:space="preserve">Manuel Alonso Rodríguez </w:t>
            </w:r>
            <w:proofErr w:type="spellStart"/>
            <w:r w:rsidRPr="00EF72EB">
              <w:rPr>
                <w:rFonts w:ascii="Times New Roman" w:hAnsi="Times New Roman" w:cs="Times New Roman"/>
                <w:bCs/>
                <w:sz w:val="24"/>
                <w:szCs w:val="24"/>
              </w:rPr>
              <w:t>Morachis</w:t>
            </w:r>
            <w:proofErr w:type="spellEnd"/>
            <w:r w:rsidRPr="00EF72EB">
              <w:rPr>
                <w:rFonts w:ascii="Times New Roman" w:hAnsi="Times New Roman" w:cs="Times New Roman"/>
                <w:bCs/>
                <w:sz w:val="24"/>
                <w:szCs w:val="24"/>
              </w:rPr>
              <w:t xml:space="preserve"> &lt;&lt;principal&gt;&gt;</w:t>
            </w:r>
          </w:p>
        </w:tc>
      </w:tr>
      <w:tr w:rsidR="00EF72EB" w:rsidRPr="00EF72EB" w14:paraId="549AEA8D" w14:textId="77777777" w:rsidTr="00EF72EB">
        <w:trPr>
          <w:jc w:val="center"/>
        </w:trPr>
        <w:tc>
          <w:tcPr>
            <w:tcW w:w="3045" w:type="dxa"/>
            <w:shd w:val="clear" w:color="auto" w:fill="auto"/>
            <w:tcMar>
              <w:top w:w="100" w:type="dxa"/>
              <w:left w:w="100" w:type="dxa"/>
              <w:bottom w:w="100" w:type="dxa"/>
              <w:right w:w="100" w:type="dxa"/>
            </w:tcMar>
          </w:tcPr>
          <w:p w14:paraId="027F5DA8"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77A373B5" w14:textId="1B6E400B"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 xml:space="preserve">Manuel Alonso Rodríguez </w:t>
            </w:r>
            <w:proofErr w:type="spellStart"/>
            <w:r w:rsidRPr="00EF72EB">
              <w:rPr>
                <w:rFonts w:ascii="Times New Roman" w:hAnsi="Times New Roman" w:cs="Times New Roman"/>
                <w:bCs/>
                <w:sz w:val="24"/>
                <w:szCs w:val="24"/>
              </w:rPr>
              <w:t>Morachis</w:t>
            </w:r>
            <w:proofErr w:type="spellEnd"/>
            <w:r w:rsidRPr="00EF72EB">
              <w:rPr>
                <w:rFonts w:ascii="Times New Roman" w:hAnsi="Times New Roman" w:cs="Times New Roman"/>
                <w:bCs/>
                <w:sz w:val="24"/>
                <w:szCs w:val="24"/>
              </w:rPr>
              <w:t xml:space="preserve"> &lt;&lt;principal&gt;&gt;</w:t>
            </w:r>
          </w:p>
        </w:tc>
      </w:tr>
      <w:tr w:rsidR="00EF72EB" w:rsidRPr="00EF72EB" w14:paraId="3BB314B3" w14:textId="77777777" w:rsidTr="00EF72EB">
        <w:trPr>
          <w:jc w:val="center"/>
        </w:trPr>
        <w:tc>
          <w:tcPr>
            <w:tcW w:w="3045" w:type="dxa"/>
            <w:shd w:val="clear" w:color="auto" w:fill="auto"/>
            <w:tcMar>
              <w:top w:w="100" w:type="dxa"/>
              <w:left w:w="100" w:type="dxa"/>
              <w:bottom w:w="100" w:type="dxa"/>
              <w:right w:w="100" w:type="dxa"/>
            </w:tcMar>
          </w:tcPr>
          <w:p w14:paraId="5625108B"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66F87EDC"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 xml:space="preserve">Manuel Alonso Rodríguez </w:t>
            </w:r>
            <w:proofErr w:type="spellStart"/>
            <w:r w:rsidRPr="00EF72EB">
              <w:rPr>
                <w:rFonts w:ascii="Times New Roman" w:hAnsi="Times New Roman" w:cs="Times New Roman"/>
                <w:bCs/>
                <w:sz w:val="24"/>
                <w:szCs w:val="24"/>
              </w:rPr>
              <w:t>Morachis</w:t>
            </w:r>
            <w:proofErr w:type="spellEnd"/>
            <w:r w:rsidRPr="00EF72EB">
              <w:rPr>
                <w:rFonts w:ascii="Times New Roman" w:hAnsi="Times New Roman" w:cs="Times New Roman"/>
                <w:bCs/>
                <w:sz w:val="24"/>
                <w:szCs w:val="24"/>
              </w:rPr>
              <w:t xml:space="preserve"> &lt;&lt;principal&gt;&gt;</w:t>
            </w:r>
          </w:p>
          <w:p w14:paraId="66279A02"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lastRenderedPageBreak/>
              <w:t>Francisco Zorrilla Briones &lt;&lt;igual&gt;&gt;</w:t>
            </w:r>
          </w:p>
          <w:p w14:paraId="184C21A2" w14:textId="77777777" w:rsidR="00EF72EB" w:rsidRPr="00EF72EB" w:rsidRDefault="00EF72EB" w:rsidP="00EF72EB">
            <w:pPr>
              <w:widowControl w:val="0"/>
              <w:spacing w:after="0" w:line="240" w:lineRule="auto"/>
              <w:rPr>
                <w:rFonts w:ascii="Times New Roman" w:hAnsi="Times New Roman" w:cs="Times New Roman"/>
                <w:bCs/>
                <w:sz w:val="24"/>
                <w:szCs w:val="24"/>
              </w:rPr>
            </w:pPr>
            <w:r w:rsidRPr="00EF72EB">
              <w:rPr>
                <w:rFonts w:ascii="Times New Roman" w:hAnsi="Times New Roman" w:cs="Times New Roman"/>
                <w:bCs/>
                <w:sz w:val="24"/>
                <w:szCs w:val="24"/>
              </w:rPr>
              <w:t>Luz Elena Terrazas Mata &lt;&lt;igual&gt;&gt;</w:t>
            </w:r>
          </w:p>
        </w:tc>
      </w:tr>
    </w:tbl>
    <w:p w14:paraId="048DCD8B" w14:textId="77777777" w:rsidR="00602FEA" w:rsidRPr="003325A7" w:rsidRDefault="00602FEA" w:rsidP="00B824F3">
      <w:pPr>
        <w:spacing w:after="0" w:line="360" w:lineRule="auto"/>
        <w:jc w:val="both"/>
        <w:rPr>
          <w:rFonts w:ascii="Times New Roman" w:hAnsi="Times New Roman" w:cs="Times New Roman"/>
          <w:b/>
          <w:sz w:val="32"/>
          <w:szCs w:val="32"/>
        </w:rPr>
      </w:pPr>
    </w:p>
    <w:sectPr w:rsidR="00602FEA" w:rsidRPr="003325A7" w:rsidSect="0088000D">
      <w:headerReference w:type="default" r:id="rId41"/>
      <w:footerReference w:type="default" r:id="rId42"/>
      <w:pgSz w:w="12240" w:h="15840"/>
      <w:pgMar w:top="1276" w:right="1418" w:bottom="851" w:left="1418"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8F1DE" w14:textId="77777777" w:rsidR="0088000D" w:rsidRDefault="0088000D" w:rsidP="00545EFE">
      <w:pPr>
        <w:spacing w:after="0" w:line="240" w:lineRule="auto"/>
      </w:pPr>
      <w:r>
        <w:separator/>
      </w:r>
    </w:p>
  </w:endnote>
  <w:endnote w:type="continuationSeparator" w:id="0">
    <w:p w14:paraId="69810BB2" w14:textId="77777777" w:rsidR="0088000D" w:rsidRDefault="0088000D" w:rsidP="0054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0983" w14:textId="637F2FA5" w:rsidR="00BA35A8" w:rsidRDefault="00BA35A8">
    <w:pPr>
      <w:pStyle w:val="Piedepgina"/>
    </w:pPr>
    <w:r>
      <w:t xml:space="preserve">                     </w:t>
    </w:r>
    <w:r w:rsidRPr="002A3D98">
      <w:rPr>
        <w:noProof/>
        <w:lang w:eastAsia="es-MX"/>
      </w:rPr>
      <w:drawing>
        <wp:inline distT="0" distB="0" distL="0" distR="0" wp14:anchorId="37077072" wp14:editId="3371A074">
          <wp:extent cx="1600200" cy="419100"/>
          <wp:effectExtent l="0" t="0" r="0" b="0"/>
          <wp:docPr id="762428752" name="Imagen 76242875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EF72EB">
      <w:rPr>
        <w:rFonts w:cstheme="minorHAnsi"/>
        <w:b/>
        <w:szCs w:val="14"/>
      </w:rPr>
      <w:t>612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DFACD" w14:textId="77777777" w:rsidR="0088000D" w:rsidRDefault="0088000D" w:rsidP="00545EFE">
      <w:pPr>
        <w:spacing w:after="0" w:line="240" w:lineRule="auto"/>
      </w:pPr>
      <w:r>
        <w:separator/>
      </w:r>
    </w:p>
  </w:footnote>
  <w:footnote w:type="continuationSeparator" w:id="0">
    <w:p w14:paraId="209D481D" w14:textId="77777777" w:rsidR="0088000D" w:rsidRDefault="0088000D" w:rsidP="00545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7FE8" w14:textId="542385D0" w:rsidR="00BA35A8" w:rsidRDefault="00BA35A8" w:rsidP="00674D5C">
    <w:pPr>
      <w:pStyle w:val="Encabezado"/>
      <w:jc w:val="center"/>
    </w:pPr>
    <w:r w:rsidRPr="002A3D98">
      <w:rPr>
        <w:noProof/>
        <w:lang w:eastAsia="es-MX"/>
      </w:rPr>
      <w:drawing>
        <wp:inline distT="0" distB="0" distL="0" distR="0" wp14:anchorId="71D16E00" wp14:editId="0A75F65B">
          <wp:extent cx="5397500" cy="635000"/>
          <wp:effectExtent l="0" t="0" r="0" b="0"/>
          <wp:docPr id="225200027" name="Imagen 22520002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C79"/>
    <w:rsid w:val="0000035E"/>
    <w:rsid w:val="00015AE9"/>
    <w:rsid w:val="00020CFD"/>
    <w:rsid w:val="00021230"/>
    <w:rsid w:val="0002402B"/>
    <w:rsid w:val="000240EE"/>
    <w:rsid w:val="000248BE"/>
    <w:rsid w:val="0003152B"/>
    <w:rsid w:val="000317F2"/>
    <w:rsid w:val="0003286F"/>
    <w:rsid w:val="000375A3"/>
    <w:rsid w:val="00056738"/>
    <w:rsid w:val="00062F35"/>
    <w:rsid w:val="00072B85"/>
    <w:rsid w:val="00083A27"/>
    <w:rsid w:val="00083A52"/>
    <w:rsid w:val="0009479A"/>
    <w:rsid w:val="00094815"/>
    <w:rsid w:val="000975DE"/>
    <w:rsid w:val="000A1E75"/>
    <w:rsid w:val="000B100A"/>
    <w:rsid w:val="000C1672"/>
    <w:rsid w:val="000C23B0"/>
    <w:rsid w:val="000D6120"/>
    <w:rsid w:val="000D6447"/>
    <w:rsid w:val="000E2AFF"/>
    <w:rsid w:val="000E54E8"/>
    <w:rsid w:val="000F522A"/>
    <w:rsid w:val="000F7475"/>
    <w:rsid w:val="00105859"/>
    <w:rsid w:val="00116462"/>
    <w:rsid w:val="00122F5D"/>
    <w:rsid w:val="00132B28"/>
    <w:rsid w:val="00144347"/>
    <w:rsid w:val="0015338A"/>
    <w:rsid w:val="001562EB"/>
    <w:rsid w:val="00163798"/>
    <w:rsid w:val="00163CB7"/>
    <w:rsid w:val="00182509"/>
    <w:rsid w:val="00185F7B"/>
    <w:rsid w:val="0018793F"/>
    <w:rsid w:val="00187B74"/>
    <w:rsid w:val="0019098A"/>
    <w:rsid w:val="00192636"/>
    <w:rsid w:val="00192750"/>
    <w:rsid w:val="001943F5"/>
    <w:rsid w:val="00195E50"/>
    <w:rsid w:val="001A0471"/>
    <w:rsid w:val="001A38F0"/>
    <w:rsid w:val="001A5BE4"/>
    <w:rsid w:val="001A5F9C"/>
    <w:rsid w:val="001B12DB"/>
    <w:rsid w:val="001B3D07"/>
    <w:rsid w:val="001B4F23"/>
    <w:rsid w:val="001C74E3"/>
    <w:rsid w:val="001D3294"/>
    <w:rsid w:val="001E786C"/>
    <w:rsid w:val="001F7673"/>
    <w:rsid w:val="0020251E"/>
    <w:rsid w:val="00233FED"/>
    <w:rsid w:val="00234470"/>
    <w:rsid w:val="002378AF"/>
    <w:rsid w:val="00240EE9"/>
    <w:rsid w:val="00241B5B"/>
    <w:rsid w:val="002424CE"/>
    <w:rsid w:val="0027155A"/>
    <w:rsid w:val="00277D49"/>
    <w:rsid w:val="00283C89"/>
    <w:rsid w:val="002929F9"/>
    <w:rsid w:val="002A0F80"/>
    <w:rsid w:val="002A1E2E"/>
    <w:rsid w:val="002B3102"/>
    <w:rsid w:val="002B63E4"/>
    <w:rsid w:val="002D19D6"/>
    <w:rsid w:val="002E131D"/>
    <w:rsid w:val="002E21E7"/>
    <w:rsid w:val="002E269A"/>
    <w:rsid w:val="00302190"/>
    <w:rsid w:val="003023BF"/>
    <w:rsid w:val="00310588"/>
    <w:rsid w:val="003119EB"/>
    <w:rsid w:val="00312902"/>
    <w:rsid w:val="00312C90"/>
    <w:rsid w:val="00314DDE"/>
    <w:rsid w:val="003164C2"/>
    <w:rsid w:val="0032611C"/>
    <w:rsid w:val="00330B68"/>
    <w:rsid w:val="00331DC1"/>
    <w:rsid w:val="003325A7"/>
    <w:rsid w:val="00352654"/>
    <w:rsid w:val="0035428A"/>
    <w:rsid w:val="00354CBC"/>
    <w:rsid w:val="003608F8"/>
    <w:rsid w:val="0036772B"/>
    <w:rsid w:val="003710B6"/>
    <w:rsid w:val="00372D94"/>
    <w:rsid w:val="003732A1"/>
    <w:rsid w:val="003732AB"/>
    <w:rsid w:val="00375666"/>
    <w:rsid w:val="003822A3"/>
    <w:rsid w:val="00382CE8"/>
    <w:rsid w:val="00383F17"/>
    <w:rsid w:val="0038419F"/>
    <w:rsid w:val="0038431F"/>
    <w:rsid w:val="00385173"/>
    <w:rsid w:val="00395604"/>
    <w:rsid w:val="003A2C06"/>
    <w:rsid w:val="003A46DB"/>
    <w:rsid w:val="003A60E1"/>
    <w:rsid w:val="003C4823"/>
    <w:rsid w:val="003C67B3"/>
    <w:rsid w:val="003D162C"/>
    <w:rsid w:val="003D201A"/>
    <w:rsid w:val="003E03B6"/>
    <w:rsid w:val="003F04D4"/>
    <w:rsid w:val="003F3866"/>
    <w:rsid w:val="003F38A6"/>
    <w:rsid w:val="00401142"/>
    <w:rsid w:val="00402BEF"/>
    <w:rsid w:val="00421CF8"/>
    <w:rsid w:val="00423F94"/>
    <w:rsid w:val="0042710B"/>
    <w:rsid w:val="004414A1"/>
    <w:rsid w:val="004423DE"/>
    <w:rsid w:val="0044326B"/>
    <w:rsid w:val="00447615"/>
    <w:rsid w:val="00450CC9"/>
    <w:rsid w:val="00457B4D"/>
    <w:rsid w:val="00480CFC"/>
    <w:rsid w:val="004871E6"/>
    <w:rsid w:val="00494C8C"/>
    <w:rsid w:val="004961F2"/>
    <w:rsid w:val="004D28A6"/>
    <w:rsid w:val="004D31A4"/>
    <w:rsid w:val="004D797D"/>
    <w:rsid w:val="004E0955"/>
    <w:rsid w:val="004E44E2"/>
    <w:rsid w:val="004F647F"/>
    <w:rsid w:val="00502B06"/>
    <w:rsid w:val="0050738D"/>
    <w:rsid w:val="00507E78"/>
    <w:rsid w:val="00520342"/>
    <w:rsid w:val="00523ECB"/>
    <w:rsid w:val="00525F37"/>
    <w:rsid w:val="00527608"/>
    <w:rsid w:val="005340FB"/>
    <w:rsid w:val="0053645F"/>
    <w:rsid w:val="005400DA"/>
    <w:rsid w:val="00545EFE"/>
    <w:rsid w:val="00561E1F"/>
    <w:rsid w:val="00562368"/>
    <w:rsid w:val="00563716"/>
    <w:rsid w:val="0056492A"/>
    <w:rsid w:val="0058034A"/>
    <w:rsid w:val="00581296"/>
    <w:rsid w:val="00581B50"/>
    <w:rsid w:val="00590907"/>
    <w:rsid w:val="0059301A"/>
    <w:rsid w:val="00593700"/>
    <w:rsid w:val="00595267"/>
    <w:rsid w:val="005B15A6"/>
    <w:rsid w:val="005B2BFE"/>
    <w:rsid w:val="005B44E7"/>
    <w:rsid w:val="005D7693"/>
    <w:rsid w:val="005D7A24"/>
    <w:rsid w:val="005E0EBD"/>
    <w:rsid w:val="005F5B21"/>
    <w:rsid w:val="00602FEA"/>
    <w:rsid w:val="00604D8B"/>
    <w:rsid w:val="00610203"/>
    <w:rsid w:val="00620734"/>
    <w:rsid w:val="00623478"/>
    <w:rsid w:val="00623913"/>
    <w:rsid w:val="00625BF5"/>
    <w:rsid w:val="00633FC0"/>
    <w:rsid w:val="0064576B"/>
    <w:rsid w:val="00651815"/>
    <w:rsid w:val="00651D5D"/>
    <w:rsid w:val="006529B7"/>
    <w:rsid w:val="0065378E"/>
    <w:rsid w:val="00655343"/>
    <w:rsid w:val="00657D03"/>
    <w:rsid w:val="006604DE"/>
    <w:rsid w:val="00663379"/>
    <w:rsid w:val="00663586"/>
    <w:rsid w:val="006648DE"/>
    <w:rsid w:val="0066587E"/>
    <w:rsid w:val="00670656"/>
    <w:rsid w:val="00674D5C"/>
    <w:rsid w:val="006765C6"/>
    <w:rsid w:val="00683647"/>
    <w:rsid w:val="006974EB"/>
    <w:rsid w:val="006B7A40"/>
    <w:rsid w:val="006D2D13"/>
    <w:rsid w:val="006E3479"/>
    <w:rsid w:val="006E351B"/>
    <w:rsid w:val="006E376B"/>
    <w:rsid w:val="006E3D77"/>
    <w:rsid w:val="007004D9"/>
    <w:rsid w:val="0070509D"/>
    <w:rsid w:val="00707126"/>
    <w:rsid w:val="00714F67"/>
    <w:rsid w:val="00721F62"/>
    <w:rsid w:val="007232F6"/>
    <w:rsid w:val="00724F60"/>
    <w:rsid w:val="00732878"/>
    <w:rsid w:val="00735276"/>
    <w:rsid w:val="00740A74"/>
    <w:rsid w:val="00752788"/>
    <w:rsid w:val="007527EF"/>
    <w:rsid w:val="007637F6"/>
    <w:rsid w:val="00787834"/>
    <w:rsid w:val="00790114"/>
    <w:rsid w:val="007911E9"/>
    <w:rsid w:val="0079198C"/>
    <w:rsid w:val="0079344C"/>
    <w:rsid w:val="007962ED"/>
    <w:rsid w:val="007A0BE4"/>
    <w:rsid w:val="007A6259"/>
    <w:rsid w:val="007A7871"/>
    <w:rsid w:val="007B4420"/>
    <w:rsid w:val="007B610E"/>
    <w:rsid w:val="007C502A"/>
    <w:rsid w:val="007D566B"/>
    <w:rsid w:val="007F0CD2"/>
    <w:rsid w:val="007F42DD"/>
    <w:rsid w:val="007F53B3"/>
    <w:rsid w:val="008029D6"/>
    <w:rsid w:val="00804789"/>
    <w:rsid w:val="008138C2"/>
    <w:rsid w:val="00815537"/>
    <w:rsid w:val="0082150F"/>
    <w:rsid w:val="00830DD4"/>
    <w:rsid w:val="00832FDA"/>
    <w:rsid w:val="008375F8"/>
    <w:rsid w:val="00837D0E"/>
    <w:rsid w:val="0084355C"/>
    <w:rsid w:val="00844363"/>
    <w:rsid w:val="00862B66"/>
    <w:rsid w:val="00865948"/>
    <w:rsid w:val="00872595"/>
    <w:rsid w:val="00872C26"/>
    <w:rsid w:val="0088000D"/>
    <w:rsid w:val="008846C2"/>
    <w:rsid w:val="00886099"/>
    <w:rsid w:val="008949EE"/>
    <w:rsid w:val="008958A7"/>
    <w:rsid w:val="00896414"/>
    <w:rsid w:val="008A435C"/>
    <w:rsid w:val="008A4AA2"/>
    <w:rsid w:val="008A4C06"/>
    <w:rsid w:val="008B1782"/>
    <w:rsid w:val="008B20EB"/>
    <w:rsid w:val="008C6F43"/>
    <w:rsid w:val="008C7621"/>
    <w:rsid w:val="008D2CEB"/>
    <w:rsid w:val="008D662E"/>
    <w:rsid w:val="008E5498"/>
    <w:rsid w:val="008F05BD"/>
    <w:rsid w:val="008F4163"/>
    <w:rsid w:val="008F5FC3"/>
    <w:rsid w:val="008F6A44"/>
    <w:rsid w:val="009031C8"/>
    <w:rsid w:val="00904B6A"/>
    <w:rsid w:val="0091109E"/>
    <w:rsid w:val="0091391B"/>
    <w:rsid w:val="00914F98"/>
    <w:rsid w:val="00917492"/>
    <w:rsid w:val="00917ACC"/>
    <w:rsid w:val="00922719"/>
    <w:rsid w:val="009257AF"/>
    <w:rsid w:val="00926305"/>
    <w:rsid w:val="0093258A"/>
    <w:rsid w:val="00943794"/>
    <w:rsid w:val="00944671"/>
    <w:rsid w:val="00947A01"/>
    <w:rsid w:val="0095395B"/>
    <w:rsid w:val="00964198"/>
    <w:rsid w:val="00973725"/>
    <w:rsid w:val="0098007D"/>
    <w:rsid w:val="009876ED"/>
    <w:rsid w:val="0099086E"/>
    <w:rsid w:val="009922C6"/>
    <w:rsid w:val="009942E2"/>
    <w:rsid w:val="0099644B"/>
    <w:rsid w:val="009B00E6"/>
    <w:rsid w:val="009B1084"/>
    <w:rsid w:val="009B2B6C"/>
    <w:rsid w:val="009B4A5B"/>
    <w:rsid w:val="009B695C"/>
    <w:rsid w:val="009C3180"/>
    <w:rsid w:val="009C5BE8"/>
    <w:rsid w:val="009D0215"/>
    <w:rsid w:val="009E431A"/>
    <w:rsid w:val="009F4128"/>
    <w:rsid w:val="009F64CF"/>
    <w:rsid w:val="00A0192A"/>
    <w:rsid w:val="00A07B28"/>
    <w:rsid w:val="00A248C9"/>
    <w:rsid w:val="00A24F1E"/>
    <w:rsid w:val="00A25195"/>
    <w:rsid w:val="00A33D90"/>
    <w:rsid w:val="00A354EB"/>
    <w:rsid w:val="00A377CE"/>
    <w:rsid w:val="00A469B8"/>
    <w:rsid w:val="00A46C7F"/>
    <w:rsid w:val="00A52104"/>
    <w:rsid w:val="00A5586D"/>
    <w:rsid w:val="00A5606F"/>
    <w:rsid w:val="00A57CDA"/>
    <w:rsid w:val="00A602E9"/>
    <w:rsid w:val="00A62F0B"/>
    <w:rsid w:val="00A747D6"/>
    <w:rsid w:val="00A75542"/>
    <w:rsid w:val="00A77EAE"/>
    <w:rsid w:val="00A823A9"/>
    <w:rsid w:val="00A828EF"/>
    <w:rsid w:val="00A93719"/>
    <w:rsid w:val="00AA1C00"/>
    <w:rsid w:val="00AB26A9"/>
    <w:rsid w:val="00AC0C01"/>
    <w:rsid w:val="00AC1196"/>
    <w:rsid w:val="00AD0F10"/>
    <w:rsid w:val="00AD13F2"/>
    <w:rsid w:val="00AD47B7"/>
    <w:rsid w:val="00AE7C9A"/>
    <w:rsid w:val="00AF10B7"/>
    <w:rsid w:val="00AF3674"/>
    <w:rsid w:val="00B069B0"/>
    <w:rsid w:val="00B1015A"/>
    <w:rsid w:val="00B110F1"/>
    <w:rsid w:val="00B11955"/>
    <w:rsid w:val="00B122C3"/>
    <w:rsid w:val="00B21929"/>
    <w:rsid w:val="00B21DE1"/>
    <w:rsid w:val="00B30811"/>
    <w:rsid w:val="00B30E95"/>
    <w:rsid w:val="00B371C6"/>
    <w:rsid w:val="00B40B45"/>
    <w:rsid w:val="00B42013"/>
    <w:rsid w:val="00B428E6"/>
    <w:rsid w:val="00B44A18"/>
    <w:rsid w:val="00B44D1B"/>
    <w:rsid w:val="00B60783"/>
    <w:rsid w:val="00B610D9"/>
    <w:rsid w:val="00B72A33"/>
    <w:rsid w:val="00B824F3"/>
    <w:rsid w:val="00B876D3"/>
    <w:rsid w:val="00B93733"/>
    <w:rsid w:val="00B956BD"/>
    <w:rsid w:val="00BA1D2A"/>
    <w:rsid w:val="00BA35A8"/>
    <w:rsid w:val="00BA729B"/>
    <w:rsid w:val="00BB3AEC"/>
    <w:rsid w:val="00BB666A"/>
    <w:rsid w:val="00BB7A77"/>
    <w:rsid w:val="00BB7D00"/>
    <w:rsid w:val="00BD0C17"/>
    <w:rsid w:val="00BD32CC"/>
    <w:rsid w:val="00BD4913"/>
    <w:rsid w:val="00BD614B"/>
    <w:rsid w:val="00BD75E2"/>
    <w:rsid w:val="00BE49AD"/>
    <w:rsid w:val="00BE6B10"/>
    <w:rsid w:val="00BF2499"/>
    <w:rsid w:val="00BF430E"/>
    <w:rsid w:val="00C05FBB"/>
    <w:rsid w:val="00C0686E"/>
    <w:rsid w:val="00C102E3"/>
    <w:rsid w:val="00C13657"/>
    <w:rsid w:val="00C1675C"/>
    <w:rsid w:val="00C2513C"/>
    <w:rsid w:val="00C32401"/>
    <w:rsid w:val="00C339D0"/>
    <w:rsid w:val="00C35A58"/>
    <w:rsid w:val="00C36873"/>
    <w:rsid w:val="00C37602"/>
    <w:rsid w:val="00C747AF"/>
    <w:rsid w:val="00C76361"/>
    <w:rsid w:val="00C768B2"/>
    <w:rsid w:val="00C8146A"/>
    <w:rsid w:val="00C860DD"/>
    <w:rsid w:val="00C870EA"/>
    <w:rsid w:val="00C91A20"/>
    <w:rsid w:val="00C930A5"/>
    <w:rsid w:val="00C96DF2"/>
    <w:rsid w:val="00CB30C8"/>
    <w:rsid w:val="00CB7EDB"/>
    <w:rsid w:val="00CC33CD"/>
    <w:rsid w:val="00CC6C01"/>
    <w:rsid w:val="00CD609E"/>
    <w:rsid w:val="00CD6C79"/>
    <w:rsid w:val="00CE6CFD"/>
    <w:rsid w:val="00CF415F"/>
    <w:rsid w:val="00CF5B90"/>
    <w:rsid w:val="00CF728D"/>
    <w:rsid w:val="00D046B5"/>
    <w:rsid w:val="00D159E7"/>
    <w:rsid w:val="00D20322"/>
    <w:rsid w:val="00D20373"/>
    <w:rsid w:val="00D25CBA"/>
    <w:rsid w:val="00D33E31"/>
    <w:rsid w:val="00D3511B"/>
    <w:rsid w:val="00D37925"/>
    <w:rsid w:val="00D50CA0"/>
    <w:rsid w:val="00D52354"/>
    <w:rsid w:val="00D734D1"/>
    <w:rsid w:val="00D7716C"/>
    <w:rsid w:val="00D82398"/>
    <w:rsid w:val="00D83B24"/>
    <w:rsid w:val="00D91AA3"/>
    <w:rsid w:val="00DB371B"/>
    <w:rsid w:val="00DB385F"/>
    <w:rsid w:val="00DB55F6"/>
    <w:rsid w:val="00DC6E11"/>
    <w:rsid w:val="00DD5F47"/>
    <w:rsid w:val="00DD65AE"/>
    <w:rsid w:val="00DF5EED"/>
    <w:rsid w:val="00E0478A"/>
    <w:rsid w:val="00E13098"/>
    <w:rsid w:val="00E23AC9"/>
    <w:rsid w:val="00E26475"/>
    <w:rsid w:val="00E46A85"/>
    <w:rsid w:val="00E50E53"/>
    <w:rsid w:val="00E52FB3"/>
    <w:rsid w:val="00E54075"/>
    <w:rsid w:val="00E54D75"/>
    <w:rsid w:val="00E60ED5"/>
    <w:rsid w:val="00E838F1"/>
    <w:rsid w:val="00E84393"/>
    <w:rsid w:val="00E906A8"/>
    <w:rsid w:val="00EA4B94"/>
    <w:rsid w:val="00EB4503"/>
    <w:rsid w:val="00EB595B"/>
    <w:rsid w:val="00EC2947"/>
    <w:rsid w:val="00EC72D9"/>
    <w:rsid w:val="00EC7B22"/>
    <w:rsid w:val="00ED08DB"/>
    <w:rsid w:val="00ED2B59"/>
    <w:rsid w:val="00EE5D23"/>
    <w:rsid w:val="00EE5E21"/>
    <w:rsid w:val="00EF0772"/>
    <w:rsid w:val="00EF1D6F"/>
    <w:rsid w:val="00EF3657"/>
    <w:rsid w:val="00EF72EB"/>
    <w:rsid w:val="00F04444"/>
    <w:rsid w:val="00F061A5"/>
    <w:rsid w:val="00F214B7"/>
    <w:rsid w:val="00F217A2"/>
    <w:rsid w:val="00F40107"/>
    <w:rsid w:val="00F40BF3"/>
    <w:rsid w:val="00F71640"/>
    <w:rsid w:val="00F74DD8"/>
    <w:rsid w:val="00F76B40"/>
    <w:rsid w:val="00F77841"/>
    <w:rsid w:val="00F93AD8"/>
    <w:rsid w:val="00FA18A9"/>
    <w:rsid w:val="00FA224B"/>
    <w:rsid w:val="00FA36FF"/>
    <w:rsid w:val="00FA6CD2"/>
    <w:rsid w:val="00FC141A"/>
    <w:rsid w:val="00FC1C4A"/>
    <w:rsid w:val="00FC58BE"/>
    <w:rsid w:val="00FD3266"/>
    <w:rsid w:val="00FD3E67"/>
    <w:rsid w:val="00FD594A"/>
    <w:rsid w:val="00FE066C"/>
    <w:rsid w:val="00FF2D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541C2"/>
  <w15:docId w15:val="{934A3FE0-4629-4795-B5C9-FDFB2084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EF72EB"/>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D6C79"/>
    <w:rPr>
      <w:color w:val="0000FF" w:themeColor="hyperlink"/>
      <w:u w:val="single"/>
    </w:rPr>
  </w:style>
  <w:style w:type="paragraph" w:customStyle="1" w:styleId="nombreautor">
    <w:name w:val="nombre_autor"/>
    <w:basedOn w:val="Normal"/>
    <w:link w:val="nombreautorCar"/>
    <w:qFormat/>
    <w:rsid w:val="00CD6C79"/>
    <w:pPr>
      <w:spacing w:after="0" w:line="240" w:lineRule="auto"/>
      <w:jc w:val="center"/>
    </w:pPr>
    <w:rPr>
      <w:rFonts w:ascii="Times New Roman" w:eastAsia="Calibri" w:hAnsi="Times New Roman" w:cs="Times New Roman"/>
      <w:sz w:val="28"/>
      <w:szCs w:val="28"/>
    </w:rPr>
  </w:style>
  <w:style w:type="character" w:customStyle="1" w:styleId="nombreautorCar">
    <w:name w:val="nombre_autor Car"/>
    <w:basedOn w:val="Fuentedeprrafopredeter"/>
    <w:link w:val="nombreautor"/>
    <w:rsid w:val="00CD6C79"/>
    <w:rPr>
      <w:rFonts w:ascii="Times New Roman" w:eastAsia="Calibri" w:hAnsi="Times New Roman" w:cs="Times New Roman"/>
      <w:sz w:val="28"/>
      <w:szCs w:val="28"/>
    </w:rPr>
  </w:style>
  <w:style w:type="paragraph" w:styleId="HTMLconformatoprevio">
    <w:name w:val="HTML Preformatted"/>
    <w:basedOn w:val="Normal"/>
    <w:link w:val="HTMLconformatoprevioCar"/>
    <w:uiPriority w:val="99"/>
    <w:unhideWhenUsed/>
    <w:rsid w:val="0044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423DE"/>
    <w:rPr>
      <w:rFonts w:ascii="Courier New" w:eastAsia="Times New Roman" w:hAnsi="Courier New" w:cs="Courier New"/>
      <w:sz w:val="20"/>
      <w:szCs w:val="20"/>
      <w:lang w:eastAsia="es-MX"/>
    </w:rPr>
  </w:style>
  <w:style w:type="character" w:customStyle="1" w:styleId="y2iqfc">
    <w:name w:val="y2iqfc"/>
    <w:basedOn w:val="Fuentedeprrafopredeter"/>
    <w:rsid w:val="004423DE"/>
  </w:style>
  <w:style w:type="table" w:styleId="Tablaconcuadrcula">
    <w:name w:val="Table Grid"/>
    <w:basedOn w:val="Tablanormal"/>
    <w:uiPriority w:val="59"/>
    <w:rsid w:val="006E3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E376B"/>
    <w:rPr>
      <w:color w:val="808080"/>
    </w:rPr>
  </w:style>
  <w:style w:type="paragraph" w:styleId="Textodeglobo">
    <w:name w:val="Balloon Text"/>
    <w:basedOn w:val="Normal"/>
    <w:link w:val="TextodegloboCar"/>
    <w:uiPriority w:val="99"/>
    <w:semiHidden/>
    <w:unhideWhenUsed/>
    <w:rsid w:val="006E37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376B"/>
    <w:rPr>
      <w:rFonts w:ascii="Tahoma" w:hAnsi="Tahoma" w:cs="Tahoma"/>
      <w:sz w:val="16"/>
      <w:szCs w:val="16"/>
    </w:rPr>
  </w:style>
  <w:style w:type="paragraph" w:customStyle="1" w:styleId="Default">
    <w:name w:val="Default"/>
    <w:rsid w:val="0003286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nchor-text">
    <w:name w:val="anchor-text"/>
    <w:basedOn w:val="Fuentedeprrafopredeter"/>
    <w:rsid w:val="00740A74"/>
  </w:style>
  <w:style w:type="paragraph" w:styleId="Encabezado">
    <w:name w:val="header"/>
    <w:basedOn w:val="Normal"/>
    <w:link w:val="EncabezadoCar"/>
    <w:uiPriority w:val="99"/>
    <w:unhideWhenUsed/>
    <w:rsid w:val="00545EF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45EFE"/>
  </w:style>
  <w:style w:type="paragraph" w:styleId="Piedepgina">
    <w:name w:val="footer"/>
    <w:basedOn w:val="Normal"/>
    <w:link w:val="PiedepginaCar"/>
    <w:uiPriority w:val="99"/>
    <w:unhideWhenUsed/>
    <w:rsid w:val="00545EF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45EFE"/>
  </w:style>
  <w:style w:type="character" w:customStyle="1" w:styleId="Ttulo3Car">
    <w:name w:val="Título 3 Car"/>
    <w:basedOn w:val="Fuentedeprrafopredeter"/>
    <w:link w:val="Ttulo3"/>
    <w:rsid w:val="00EF72EB"/>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95301">
      <w:bodyDiv w:val="1"/>
      <w:marLeft w:val="0"/>
      <w:marRight w:val="0"/>
      <w:marTop w:val="0"/>
      <w:marBottom w:val="0"/>
      <w:divBdr>
        <w:top w:val="none" w:sz="0" w:space="0" w:color="auto"/>
        <w:left w:val="none" w:sz="0" w:space="0" w:color="auto"/>
        <w:bottom w:val="none" w:sz="0" w:space="0" w:color="auto"/>
        <w:right w:val="none" w:sz="0" w:space="0" w:color="auto"/>
      </w:divBdr>
      <w:divsChild>
        <w:div w:id="647784312">
          <w:marLeft w:val="0"/>
          <w:marRight w:val="0"/>
          <w:marTop w:val="30"/>
          <w:marBottom w:val="0"/>
          <w:divBdr>
            <w:top w:val="none" w:sz="0" w:space="0" w:color="auto"/>
            <w:left w:val="none" w:sz="0" w:space="0" w:color="auto"/>
            <w:bottom w:val="none" w:sz="0" w:space="0" w:color="auto"/>
            <w:right w:val="none" w:sz="0" w:space="0" w:color="auto"/>
          </w:divBdr>
          <w:divsChild>
            <w:div w:id="2045130170">
              <w:marLeft w:val="0"/>
              <w:marRight w:val="0"/>
              <w:marTop w:val="0"/>
              <w:marBottom w:val="0"/>
              <w:divBdr>
                <w:top w:val="none" w:sz="0" w:space="0" w:color="auto"/>
                <w:left w:val="none" w:sz="0" w:space="0" w:color="auto"/>
                <w:bottom w:val="none" w:sz="0" w:space="0" w:color="auto"/>
                <w:right w:val="none" w:sz="0" w:space="0" w:color="auto"/>
              </w:divBdr>
            </w:div>
            <w:div w:id="1499534815">
              <w:marLeft w:val="0"/>
              <w:marRight w:val="0"/>
              <w:marTop w:val="0"/>
              <w:marBottom w:val="0"/>
              <w:divBdr>
                <w:top w:val="none" w:sz="0" w:space="0" w:color="auto"/>
                <w:left w:val="none" w:sz="0" w:space="0" w:color="auto"/>
                <w:bottom w:val="none" w:sz="0" w:space="0" w:color="auto"/>
                <w:right w:val="none" w:sz="0" w:space="0" w:color="auto"/>
              </w:divBdr>
              <w:divsChild>
                <w:div w:id="1897546139">
                  <w:marLeft w:val="240"/>
                  <w:marRight w:val="90"/>
                  <w:marTop w:val="120"/>
                  <w:marBottom w:val="75"/>
                  <w:divBdr>
                    <w:top w:val="none" w:sz="0" w:space="0" w:color="auto"/>
                    <w:left w:val="none" w:sz="0" w:space="0" w:color="auto"/>
                    <w:bottom w:val="none" w:sz="0" w:space="0" w:color="auto"/>
                    <w:right w:val="none" w:sz="0" w:space="0" w:color="auto"/>
                  </w:divBdr>
                  <w:divsChild>
                    <w:div w:id="788743852">
                      <w:marLeft w:val="0"/>
                      <w:marRight w:val="0"/>
                      <w:marTop w:val="0"/>
                      <w:marBottom w:val="0"/>
                      <w:divBdr>
                        <w:top w:val="none" w:sz="0" w:space="0" w:color="auto"/>
                        <w:left w:val="none" w:sz="0" w:space="0" w:color="auto"/>
                        <w:bottom w:val="none" w:sz="0" w:space="0" w:color="auto"/>
                        <w:right w:val="none" w:sz="0" w:space="0" w:color="auto"/>
                      </w:divBdr>
                    </w:div>
                    <w:div w:id="199785847">
                      <w:marLeft w:val="180"/>
                      <w:marRight w:val="0"/>
                      <w:marTop w:val="180"/>
                      <w:marBottom w:val="0"/>
                      <w:divBdr>
                        <w:top w:val="none" w:sz="0" w:space="0" w:color="auto"/>
                        <w:left w:val="none" w:sz="0" w:space="0" w:color="auto"/>
                        <w:bottom w:val="none" w:sz="0" w:space="0" w:color="auto"/>
                        <w:right w:val="none" w:sz="0" w:space="0" w:color="auto"/>
                      </w:divBdr>
                    </w:div>
                  </w:divsChild>
                </w:div>
                <w:div w:id="2101949498">
                  <w:marLeft w:val="240"/>
                  <w:marRight w:val="90"/>
                  <w:marTop w:val="120"/>
                  <w:marBottom w:val="75"/>
                  <w:divBdr>
                    <w:top w:val="none" w:sz="0" w:space="0" w:color="auto"/>
                    <w:left w:val="none" w:sz="0" w:space="0" w:color="auto"/>
                    <w:bottom w:val="none" w:sz="0" w:space="0" w:color="auto"/>
                    <w:right w:val="none" w:sz="0" w:space="0" w:color="auto"/>
                  </w:divBdr>
                  <w:divsChild>
                    <w:div w:id="1773159787">
                      <w:marLeft w:val="0"/>
                      <w:marRight w:val="0"/>
                      <w:marTop w:val="0"/>
                      <w:marBottom w:val="0"/>
                      <w:divBdr>
                        <w:top w:val="none" w:sz="0" w:space="0" w:color="auto"/>
                        <w:left w:val="none" w:sz="0" w:space="0" w:color="auto"/>
                        <w:bottom w:val="none" w:sz="0" w:space="0" w:color="auto"/>
                        <w:right w:val="none" w:sz="0" w:space="0" w:color="auto"/>
                      </w:divBdr>
                    </w:div>
                  </w:divsChild>
                </w:div>
                <w:div w:id="12851990">
                  <w:marLeft w:val="240"/>
                  <w:marRight w:val="90"/>
                  <w:marTop w:val="120"/>
                  <w:marBottom w:val="75"/>
                  <w:divBdr>
                    <w:top w:val="none" w:sz="0" w:space="0" w:color="auto"/>
                    <w:left w:val="none" w:sz="0" w:space="0" w:color="auto"/>
                    <w:bottom w:val="none" w:sz="0" w:space="0" w:color="auto"/>
                    <w:right w:val="none" w:sz="0" w:space="0" w:color="auto"/>
                  </w:divBdr>
                  <w:divsChild>
                    <w:div w:id="489180817">
                      <w:marLeft w:val="0"/>
                      <w:marRight w:val="0"/>
                      <w:marTop w:val="0"/>
                      <w:marBottom w:val="0"/>
                      <w:divBdr>
                        <w:top w:val="none" w:sz="0" w:space="0" w:color="auto"/>
                        <w:left w:val="none" w:sz="0" w:space="0" w:color="auto"/>
                        <w:bottom w:val="none" w:sz="0" w:space="0" w:color="auto"/>
                        <w:right w:val="none" w:sz="0" w:space="0" w:color="auto"/>
                      </w:divBdr>
                    </w:div>
                  </w:divsChild>
                </w:div>
                <w:div w:id="1499493303">
                  <w:marLeft w:val="240"/>
                  <w:marRight w:val="90"/>
                  <w:marTop w:val="120"/>
                  <w:marBottom w:val="75"/>
                  <w:divBdr>
                    <w:top w:val="none" w:sz="0" w:space="0" w:color="auto"/>
                    <w:left w:val="none" w:sz="0" w:space="0" w:color="auto"/>
                    <w:bottom w:val="none" w:sz="0" w:space="0" w:color="auto"/>
                    <w:right w:val="none" w:sz="0" w:space="0" w:color="auto"/>
                  </w:divBdr>
                  <w:divsChild>
                    <w:div w:id="9721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19390">
      <w:bodyDiv w:val="1"/>
      <w:marLeft w:val="0"/>
      <w:marRight w:val="0"/>
      <w:marTop w:val="0"/>
      <w:marBottom w:val="0"/>
      <w:divBdr>
        <w:top w:val="none" w:sz="0" w:space="0" w:color="auto"/>
        <w:left w:val="none" w:sz="0" w:space="0" w:color="auto"/>
        <w:bottom w:val="none" w:sz="0" w:space="0" w:color="auto"/>
        <w:right w:val="none" w:sz="0" w:space="0" w:color="auto"/>
      </w:divBdr>
    </w:div>
    <w:div w:id="1816335385">
      <w:bodyDiv w:val="1"/>
      <w:marLeft w:val="0"/>
      <w:marRight w:val="0"/>
      <w:marTop w:val="0"/>
      <w:marBottom w:val="0"/>
      <w:divBdr>
        <w:top w:val="none" w:sz="0" w:space="0" w:color="auto"/>
        <w:left w:val="none" w:sz="0" w:space="0" w:color="auto"/>
        <w:bottom w:val="none" w:sz="0" w:space="0" w:color="auto"/>
        <w:right w:val="none" w:sz="0" w:space="0" w:color="auto"/>
      </w:divBdr>
    </w:div>
    <w:div w:id="1856260720">
      <w:bodyDiv w:val="1"/>
      <w:marLeft w:val="0"/>
      <w:marRight w:val="0"/>
      <w:marTop w:val="0"/>
      <w:marBottom w:val="0"/>
      <w:divBdr>
        <w:top w:val="none" w:sz="0" w:space="0" w:color="auto"/>
        <w:left w:val="none" w:sz="0" w:space="0" w:color="auto"/>
        <w:bottom w:val="none" w:sz="0" w:space="0" w:color="auto"/>
        <w:right w:val="none" w:sz="0" w:space="0" w:color="auto"/>
      </w:divBdr>
      <w:divsChild>
        <w:div w:id="178735899">
          <w:marLeft w:val="0"/>
          <w:marRight w:val="0"/>
          <w:marTop w:val="30"/>
          <w:marBottom w:val="0"/>
          <w:divBdr>
            <w:top w:val="none" w:sz="0" w:space="0" w:color="auto"/>
            <w:left w:val="none" w:sz="0" w:space="0" w:color="auto"/>
            <w:bottom w:val="none" w:sz="0" w:space="0" w:color="auto"/>
            <w:right w:val="none" w:sz="0" w:space="0" w:color="auto"/>
          </w:divBdr>
          <w:divsChild>
            <w:div w:id="311836183">
              <w:marLeft w:val="0"/>
              <w:marRight w:val="0"/>
              <w:marTop w:val="0"/>
              <w:marBottom w:val="0"/>
              <w:divBdr>
                <w:top w:val="none" w:sz="0" w:space="0" w:color="auto"/>
                <w:left w:val="none" w:sz="0" w:space="0" w:color="auto"/>
                <w:bottom w:val="none" w:sz="0" w:space="0" w:color="auto"/>
                <w:right w:val="none" w:sz="0" w:space="0" w:color="auto"/>
              </w:divBdr>
            </w:div>
            <w:div w:id="1416438847">
              <w:marLeft w:val="0"/>
              <w:marRight w:val="0"/>
              <w:marTop w:val="0"/>
              <w:marBottom w:val="0"/>
              <w:divBdr>
                <w:top w:val="none" w:sz="0" w:space="0" w:color="auto"/>
                <w:left w:val="none" w:sz="0" w:space="0" w:color="auto"/>
                <w:bottom w:val="none" w:sz="0" w:space="0" w:color="auto"/>
                <w:right w:val="none" w:sz="0" w:space="0" w:color="auto"/>
              </w:divBdr>
              <w:divsChild>
                <w:div w:id="1191142236">
                  <w:marLeft w:val="240"/>
                  <w:marRight w:val="90"/>
                  <w:marTop w:val="120"/>
                  <w:marBottom w:val="75"/>
                  <w:divBdr>
                    <w:top w:val="none" w:sz="0" w:space="0" w:color="auto"/>
                    <w:left w:val="none" w:sz="0" w:space="0" w:color="auto"/>
                    <w:bottom w:val="none" w:sz="0" w:space="0" w:color="auto"/>
                    <w:right w:val="none" w:sz="0" w:space="0" w:color="auto"/>
                  </w:divBdr>
                  <w:divsChild>
                    <w:div w:id="419370565">
                      <w:marLeft w:val="0"/>
                      <w:marRight w:val="0"/>
                      <w:marTop w:val="0"/>
                      <w:marBottom w:val="0"/>
                      <w:divBdr>
                        <w:top w:val="none" w:sz="0" w:space="0" w:color="auto"/>
                        <w:left w:val="none" w:sz="0" w:space="0" w:color="auto"/>
                        <w:bottom w:val="none" w:sz="0" w:space="0" w:color="auto"/>
                        <w:right w:val="none" w:sz="0" w:space="0" w:color="auto"/>
                      </w:divBdr>
                    </w:div>
                    <w:div w:id="148130950">
                      <w:marLeft w:val="180"/>
                      <w:marRight w:val="0"/>
                      <w:marTop w:val="180"/>
                      <w:marBottom w:val="0"/>
                      <w:divBdr>
                        <w:top w:val="none" w:sz="0" w:space="0" w:color="auto"/>
                        <w:left w:val="none" w:sz="0" w:space="0" w:color="auto"/>
                        <w:bottom w:val="none" w:sz="0" w:space="0" w:color="auto"/>
                        <w:right w:val="none" w:sz="0" w:space="0" w:color="auto"/>
                      </w:divBdr>
                    </w:div>
                  </w:divsChild>
                </w:div>
                <w:div w:id="541216123">
                  <w:marLeft w:val="240"/>
                  <w:marRight w:val="90"/>
                  <w:marTop w:val="120"/>
                  <w:marBottom w:val="75"/>
                  <w:divBdr>
                    <w:top w:val="none" w:sz="0" w:space="0" w:color="auto"/>
                    <w:left w:val="none" w:sz="0" w:space="0" w:color="auto"/>
                    <w:bottom w:val="none" w:sz="0" w:space="0" w:color="auto"/>
                    <w:right w:val="none" w:sz="0" w:space="0" w:color="auto"/>
                  </w:divBdr>
                  <w:divsChild>
                    <w:div w:id="1972053574">
                      <w:marLeft w:val="0"/>
                      <w:marRight w:val="0"/>
                      <w:marTop w:val="0"/>
                      <w:marBottom w:val="0"/>
                      <w:divBdr>
                        <w:top w:val="none" w:sz="0" w:space="0" w:color="auto"/>
                        <w:left w:val="none" w:sz="0" w:space="0" w:color="auto"/>
                        <w:bottom w:val="none" w:sz="0" w:space="0" w:color="auto"/>
                        <w:right w:val="none" w:sz="0" w:space="0" w:color="auto"/>
                      </w:divBdr>
                    </w:div>
                  </w:divsChild>
                </w:div>
                <w:div w:id="665018692">
                  <w:marLeft w:val="240"/>
                  <w:marRight w:val="90"/>
                  <w:marTop w:val="120"/>
                  <w:marBottom w:val="75"/>
                  <w:divBdr>
                    <w:top w:val="none" w:sz="0" w:space="0" w:color="auto"/>
                    <w:left w:val="none" w:sz="0" w:space="0" w:color="auto"/>
                    <w:bottom w:val="none" w:sz="0" w:space="0" w:color="auto"/>
                    <w:right w:val="none" w:sz="0" w:space="0" w:color="auto"/>
                  </w:divBdr>
                  <w:divsChild>
                    <w:div w:id="403647021">
                      <w:marLeft w:val="0"/>
                      <w:marRight w:val="0"/>
                      <w:marTop w:val="0"/>
                      <w:marBottom w:val="0"/>
                      <w:divBdr>
                        <w:top w:val="none" w:sz="0" w:space="0" w:color="auto"/>
                        <w:left w:val="none" w:sz="0" w:space="0" w:color="auto"/>
                        <w:bottom w:val="none" w:sz="0" w:space="0" w:color="auto"/>
                        <w:right w:val="none" w:sz="0" w:space="0" w:color="auto"/>
                      </w:divBdr>
                    </w:div>
                  </w:divsChild>
                </w:div>
                <w:div w:id="1140656117">
                  <w:marLeft w:val="240"/>
                  <w:marRight w:val="90"/>
                  <w:marTop w:val="120"/>
                  <w:marBottom w:val="75"/>
                  <w:divBdr>
                    <w:top w:val="none" w:sz="0" w:space="0" w:color="auto"/>
                    <w:left w:val="none" w:sz="0" w:space="0" w:color="auto"/>
                    <w:bottom w:val="none" w:sz="0" w:space="0" w:color="auto"/>
                    <w:right w:val="none" w:sz="0" w:space="0" w:color="auto"/>
                  </w:divBdr>
                  <w:divsChild>
                    <w:div w:id="5354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hyperlink" Target="https://doi.org/10.1016/0169-2070(86)90046-4" TargetMode="External"/><Relationship Id="rId39" Type="http://schemas.openxmlformats.org/officeDocument/2006/relationships/hyperlink" Target="http://www.javeriana.edu.co/documents/15838/273636/SPEDES30112012.pdf/731df021-acd0-" TargetMode="External"/><Relationship Id="rId21" Type="http://schemas.openxmlformats.org/officeDocument/2006/relationships/image" Target="media/image9.emf"/><Relationship Id="rId34" Type="http://schemas.openxmlformats.org/officeDocument/2006/relationships/hyperlink" Target="https://doi.org/10.1016/S0169-2070(00)00057-1" TargetMode="External"/><Relationship Id="rId42" Type="http://schemas.openxmlformats.org/officeDocument/2006/relationships/footer" Target="footer1.xml"/><Relationship Id="rId7" Type="http://schemas.openxmlformats.org/officeDocument/2006/relationships/hyperlink" Target="mailto:mmorachis@itcj.edu.mx" TargetMode="Externa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yperlink" Target="https://www.neural-network-based-forecasting-of-student-enrollment-with-exponential-smoothing-baseline-and-performance-analysis.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zorrilla@itcj.edu.mx" TargetMode="External"/><Relationship Id="rId24" Type="http://schemas.openxmlformats.org/officeDocument/2006/relationships/hyperlink" Target="https://www.seech.gob.mx/estadistica/" TargetMode="External"/><Relationship Id="rId32" Type="http://schemas.openxmlformats.org/officeDocument/2006/relationships/hyperlink" Target="https://doi.org/10.1002/for.3980030311" TargetMode="External"/><Relationship Id="rId37" Type="http://schemas.openxmlformats.org/officeDocument/2006/relationships/hyperlink" Target="https://www.planeacion.sep.gob.mx/Doc/estadistica_e_indicadores/lineamientos_formulacion_de_indicadores.pdf" TargetMode="External"/><Relationship Id="rId40" Type="http://schemas.openxmlformats.org/officeDocument/2006/relationships/hyperlink" Target="https://doi.org/10.1287/mns.6.3.324" TargetMode="Externa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s://doi.org/10.1016/0169-2070(89)90012-5" TargetMode="External"/><Relationship Id="rId28" Type="http://schemas.openxmlformats.org/officeDocument/2006/relationships/hyperlink" Target="https://www.inegi.org.mx/app/tabulados/interactivos/?pxq=8c29ddc6-eeca-4dcc-8def-" TargetMode="External"/><Relationship Id="rId36" Type="http://schemas.openxmlformats.org/officeDocument/2006/relationships/hyperlink" Target="https://doi.org/10.23913/ride.v12i23.1082" TargetMode="External"/><Relationship Id="rId10" Type="http://schemas.openxmlformats.org/officeDocument/2006/relationships/hyperlink" Target="https://orcid.org/0000-0003-1396-1751" TargetMode="External"/><Relationship Id="rId19" Type="http://schemas.openxmlformats.org/officeDocument/2006/relationships/image" Target="media/image7.png"/><Relationship Id="rId31" Type="http://schemas.openxmlformats.org/officeDocument/2006/relationships/hyperlink" Target="https://doi.org/10.1016/0169-2070(88)90009-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terrazas@itcj.edu.mx" TargetMode="External"/><Relationship Id="rId14" Type="http://schemas.openxmlformats.org/officeDocument/2006/relationships/image" Target="media/image2.emf"/><Relationship Id="rId22" Type="http://schemas.openxmlformats.org/officeDocument/2006/relationships/hyperlink" Target="https://www.industrydocuments.ucsf.edu/docs/jzlc0130" TargetMode="External"/><Relationship Id="rId27" Type="http://schemas.openxmlformats.org/officeDocument/2006/relationships/hyperlink" Target="https://www.inegi.org.mx/app/tabulados/interactivos/?px=Educacion_06&amp;bd=Educacion" TargetMode="External"/><Relationship Id="rId30" Type="http://schemas.openxmlformats.org/officeDocument/2006/relationships/hyperlink" Target="https://blicaciones.anuies.mx/acervo/revsup/res017/txt1.htm" TargetMode="External"/><Relationship Id="rId35" Type="http://schemas.openxmlformats.org/officeDocument/2006/relationships/hyperlink" Target="http://www.educacionyfp.gob.es/inee/dam/jcr:3922aacd-04c0-45ac-b8d4-" TargetMode="External"/><Relationship Id="rId43" Type="http://schemas.openxmlformats.org/officeDocument/2006/relationships/fontTable" Target="fontTable.xml"/><Relationship Id="rId8" Type="http://schemas.openxmlformats.org/officeDocument/2006/relationships/hyperlink" Target="https://orcid.org/0000-0003-1581-7737" TargetMode="External"/><Relationship Id="rId3" Type="http://schemas.openxmlformats.org/officeDocument/2006/relationships/settings" Target="settings.xml"/><Relationship Id="rId12" Type="http://schemas.openxmlformats.org/officeDocument/2006/relationships/hyperlink" Target="https://orcid.org/0000-0003-0553-9841" TargetMode="External"/><Relationship Id="rId17" Type="http://schemas.openxmlformats.org/officeDocument/2006/relationships/image" Target="media/image5.png"/><Relationship Id="rId25" Type="http://schemas.openxmlformats.org/officeDocument/2006/relationships/hyperlink" Target="https://doi.org/10.1016/S0169-2070(98)00009-0" TargetMode="External"/><Relationship Id="rId33" Type="http://schemas.openxmlformats.org/officeDocument/2006/relationships/hyperlink" Target="https://doi.org/10.1002/for.3980010202" TargetMode="External"/><Relationship Id="rId38" Type="http://schemas.openxmlformats.org/officeDocument/2006/relationships/hyperlink" Target="https://repository.libertadores.edu.co/bitstream/handle/11371/3585/Sepulveda_Gener_2020.pdf?sequence=1&amp;isAllowed=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9184D-8871-4996-83E5-092EF0681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31</Pages>
  <Words>8135</Words>
  <Characters>44745</Characters>
  <Application>Microsoft Office Word</Application>
  <DocSecurity>0</DocSecurity>
  <Lines>372</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R. Morachis</dc:creator>
  <cp:lastModifiedBy>Gustavo Toledo</cp:lastModifiedBy>
  <cp:revision>3</cp:revision>
  <cp:lastPrinted>2024-01-29T17:39:00Z</cp:lastPrinted>
  <dcterms:created xsi:type="dcterms:W3CDTF">2024-01-31T03:46:00Z</dcterms:created>
  <dcterms:modified xsi:type="dcterms:W3CDTF">2024-02-01T04:52:00Z</dcterms:modified>
</cp:coreProperties>
</file>