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9FEE1" w14:textId="615EC040" w:rsidR="00420212" w:rsidRPr="00EF3F50" w:rsidRDefault="00EF3F50" w:rsidP="00420212">
      <w:pPr>
        <w:spacing w:before="240" w:after="240" w:line="360" w:lineRule="auto"/>
        <w:jc w:val="right"/>
        <w:rPr>
          <w:rFonts w:ascii="Times New Roman" w:hAnsi="Times New Roman" w:cs="Times New Roman"/>
          <w:b/>
          <w:bCs/>
          <w:i/>
          <w:iCs/>
          <w:szCs w:val="28"/>
        </w:rPr>
      </w:pPr>
      <w:r w:rsidRPr="00EF3F50">
        <w:rPr>
          <w:rFonts w:ascii="Times New Roman" w:hAnsi="Times New Roman" w:cs="Times New Roman"/>
          <w:b/>
          <w:bCs/>
          <w:i/>
          <w:iCs/>
          <w:szCs w:val="28"/>
        </w:rPr>
        <w:t>https://doi.org/10.23913/ride.v13i26.1430</w:t>
      </w:r>
    </w:p>
    <w:p w14:paraId="6FB3FB79" w14:textId="19025E15" w:rsidR="00420212" w:rsidRDefault="00420212" w:rsidP="00420212">
      <w:pPr>
        <w:spacing w:before="240" w:after="240" w:line="360" w:lineRule="auto"/>
        <w:jc w:val="right"/>
        <w:rPr>
          <w:rFonts w:asciiTheme="majorBidi" w:hAnsiTheme="majorBidi" w:cstheme="majorBidi"/>
          <w:b/>
          <w:bCs/>
          <w:sz w:val="32"/>
          <w:szCs w:val="32"/>
        </w:rPr>
      </w:pPr>
      <w:r w:rsidRPr="000D33B9">
        <w:rPr>
          <w:rFonts w:ascii="Times New Roman" w:hAnsi="Times New Roman" w:cs="Times New Roman"/>
          <w:b/>
          <w:bCs/>
          <w:i/>
          <w:iCs/>
          <w:szCs w:val="28"/>
        </w:rPr>
        <w:t>Artículos científicos</w:t>
      </w:r>
    </w:p>
    <w:p w14:paraId="70E3DB07" w14:textId="2FD3E990" w:rsidR="009E7990" w:rsidRPr="00420212" w:rsidRDefault="009E7990" w:rsidP="00420212">
      <w:pPr>
        <w:spacing w:line="276" w:lineRule="auto"/>
        <w:jc w:val="right"/>
        <w:rPr>
          <w:rFonts w:ascii="Calibri" w:eastAsia="Times New Roman" w:hAnsi="Calibri" w:cs="Calibri"/>
          <w:b/>
          <w:color w:val="000000"/>
          <w:sz w:val="32"/>
          <w:szCs w:val="32"/>
          <w:lang w:eastAsia="es-MX"/>
        </w:rPr>
      </w:pPr>
      <w:r w:rsidRPr="00420212">
        <w:rPr>
          <w:rFonts w:ascii="Calibri" w:eastAsia="Times New Roman" w:hAnsi="Calibri" w:cs="Calibri"/>
          <w:b/>
          <w:color w:val="000000"/>
          <w:sz w:val="32"/>
          <w:szCs w:val="32"/>
          <w:lang w:eastAsia="es-MX"/>
        </w:rPr>
        <w:t xml:space="preserve">Estudio sobre </w:t>
      </w:r>
      <w:proofErr w:type="spellStart"/>
      <w:r w:rsidRPr="00420212">
        <w:rPr>
          <w:rFonts w:ascii="Calibri" w:eastAsia="Times New Roman" w:hAnsi="Calibri" w:cs="Calibri"/>
          <w:b/>
          <w:color w:val="000000"/>
          <w:sz w:val="32"/>
          <w:szCs w:val="32"/>
          <w:lang w:eastAsia="es-MX"/>
        </w:rPr>
        <w:t>ciberpatologías</w:t>
      </w:r>
      <w:proofErr w:type="spellEnd"/>
      <w:r w:rsidRPr="00420212">
        <w:rPr>
          <w:rFonts w:ascii="Calibri" w:eastAsia="Times New Roman" w:hAnsi="Calibri" w:cs="Calibri"/>
          <w:b/>
          <w:color w:val="000000"/>
          <w:sz w:val="32"/>
          <w:szCs w:val="32"/>
          <w:lang w:eastAsia="es-MX"/>
        </w:rPr>
        <w:t xml:space="preserve"> en estudiantes universitarios: antes y después de</w:t>
      </w:r>
      <w:r w:rsidR="007F1B40" w:rsidRPr="00420212">
        <w:rPr>
          <w:rFonts w:ascii="Calibri" w:eastAsia="Times New Roman" w:hAnsi="Calibri" w:cs="Calibri"/>
          <w:b/>
          <w:color w:val="000000"/>
          <w:sz w:val="32"/>
          <w:szCs w:val="32"/>
          <w:lang w:eastAsia="es-MX"/>
        </w:rPr>
        <w:t xml:space="preserve"> </w:t>
      </w:r>
      <w:r w:rsidRPr="00420212">
        <w:rPr>
          <w:rFonts w:ascii="Calibri" w:eastAsia="Times New Roman" w:hAnsi="Calibri" w:cs="Calibri"/>
          <w:b/>
          <w:color w:val="000000"/>
          <w:sz w:val="32"/>
          <w:szCs w:val="32"/>
          <w:lang w:eastAsia="es-MX"/>
        </w:rPr>
        <w:t>l</w:t>
      </w:r>
      <w:r w:rsidR="007F1B40" w:rsidRPr="00420212">
        <w:rPr>
          <w:rFonts w:ascii="Calibri" w:eastAsia="Times New Roman" w:hAnsi="Calibri" w:cs="Calibri"/>
          <w:b/>
          <w:color w:val="000000"/>
          <w:sz w:val="32"/>
          <w:szCs w:val="32"/>
          <w:lang w:eastAsia="es-MX"/>
        </w:rPr>
        <w:t>a</w:t>
      </w:r>
      <w:r w:rsidRPr="00420212">
        <w:rPr>
          <w:rFonts w:ascii="Calibri" w:eastAsia="Times New Roman" w:hAnsi="Calibri" w:cs="Calibri"/>
          <w:b/>
          <w:color w:val="000000"/>
          <w:sz w:val="32"/>
          <w:szCs w:val="32"/>
          <w:lang w:eastAsia="es-MX"/>
        </w:rPr>
        <w:t xml:space="preserve"> </w:t>
      </w:r>
      <w:r w:rsidR="007F1B40" w:rsidRPr="00420212">
        <w:rPr>
          <w:rFonts w:ascii="Calibri" w:eastAsia="Times New Roman" w:hAnsi="Calibri" w:cs="Calibri"/>
          <w:b/>
          <w:color w:val="000000"/>
          <w:sz w:val="32"/>
          <w:szCs w:val="32"/>
          <w:lang w:eastAsia="es-MX"/>
        </w:rPr>
        <w:t>covid</w:t>
      </w:r>
      <w:r w:rsidRPr="00420212">
        <w:rPr>
          <w:rFonts w:ascii="Calibri" w:eastAsia="Times New Roman" w:hAnsi="Calibri" w:cs="Calibri"/>
          <w:b/>
          <w:color w:val="000000"/>
          <w:sz w:val="32"/>
          <w:szCs w:val="32"/>
          <w:lang w:eastAsia="es-MX"/>
        </w:rPr>
        <w:t>-19</w:t>
      </w:r>
    </w:p>
    <w:p w14:paraId="4438E2B7" w14:textId="704C34D6" w:rsidR="009E7990" w:rsidRPr="00D168CA" w:rsidRDefault="00420212" w:rsidP="00420212">
      <w:pPr>
        <w:spacing w:line="276" w:lineRule="auto"/>
        <w:jc w:val="right"/>
        <w:rPr>
          <w:rFonts w:ascii="Calibri" w:eastAsia="Times New Roman" w:hAnsi="Calibri" w:cs="Calibri"/>
          <w:b/>
          <w:i/>
          <w:iCs/>
          <w:color w:val="000000"/>
          <w:sz w:val="28"/>
          <w:szCs w:val="28"/>
          <w:lang w:val="en-US" w:eastAsia="es-MX"/>
        </w:rPr>
      </w:pPr>
      <w:r w:rsidRPr="00EF3F50">
        <w:rPr>
          <w:rFonts w:ascii="Calibri" w:eastAsia="Times New Roman" w:hAnsi="Calibri" w:cs="Calibri"/>
          <w:b/>
          <w:i/>
          <w:iCs/>
          <w:color w:val="000000"/>
          <w:sz w:val="28"/>
          <w:szCs w:val="28"/>
          <w:lang w:val="en-US" w:eastAsia="es-MX"/>
        </w:rPr>
        <w:br/>
      </w:r>
      <w:r w:rsidR="009E7990" w:rsidRPr="00D168CA">
        <w:rPr>
          <w:rFonts w:ascii="Calibri" w:eastAsia="Times New Roman" w:hAnsi="Calibri" w:cs="Calibri"/>
          <w:b/>
          <w:i/>
          <w:iCs/>
          <w:color w:val="000000"/>
          <w:sz w:val="28"/>
          <w:szCs w:val="28"/>
          <w:lang w:val="en-US" w:eastAsia="es-MX"/>
        </w:rPr>
        <w:t xml:space="preserve">Study on </w:t>
      </w:r>
      <w:proofErr w:type="spellStart"/>
      <w:r w:rsidR="007F3847" w:rsidRPr="00D168CA">
        <w:rPr>
          <w:rFonts w:ascii="Calibri" w:eastAsia="Times New Roman" w:hAnsi="Calibri" w:cs="Calibri"/>
          <w:b/>
          <w:i/>
          <w:iCs/>
          <w:color w:val="000000"/>
          <w:sz w:val="28"/>
          <w:szCs w:val="28"/>
          <w:lang w:val="en-US" w:eastAsia="es-MX"/>
        </w:rPr>
        <w:t>Cyberpathologies</w:t>
      </w:r>
      <w:proofErr w:type="spellEnd"/>
      <w:r w:rsidR="007F3847" w:rsidRPr="00D168CA">
        <w:rPr>
          <w:rFonts w:ascii="Calibri" w:eastAsia="Times New Roman" w:hAnsi="Calibri" w:cs="Calibri"/>
          <w:b/>
          <w:i/>
          <w:iCs/>
          <w:color w:val="000000"/>
          <w:sz w:val="28"/>
          <w:szCs w:val="28"/>
          <w:lang w:val="en-US" w:eastAsia="es-MX"/>
        </w:rPr>
        <w:t xml:space="preserve"> </w:t>
      </w:r>
      <w:r w:rsidR="009E7990" w:rsidRPr="00D168CA">
        <w:rPr>
          <w:rFonts w:ascii="Calibri" w:eastAsia="Times New Roman" w:hAnsi="Calibri" w:cs="Calibri"/>
          <w:b/>
          <w:i/>
          <w:iCs/>
          <w:color w:val="000000"/>
          <w:sz w:val="28"/>
          <w:szCs w:val="28"/>
          <w:lang w:val="en-US" w:eastAsia="es-MX"/>
        </w:rPr>
        <w:t xml:space="preserve">in </w:t>
      </w:r>
      <w:r w:rsidR="007F3847" w:rsidRPr="00D168CA">
        <w:rPr>
          <w:rFonts w:ascii="Calibri" w:eastAsia="Times New Roman" w:hAnsi="Calibri" w:cs="Calibri"/>
          <w:b/>
          <w:i/>
          <w:iCs/>
          <w:color w:val="000000"/>
          <w:sz w:val="28"/>
          <w:szCs w:val="28"/>
          <w:lang w:val="en-US" w:eastAsia="es-MX"/>
        </w:rPr>
        <w:t>University Students</w:t>
      </w:r>
      <w:r w:rsidR="009E7990" w:rsidRPr="00D168CA">
        <w:rPr>
          <w:rFonts w:ascii="Calibri" w:eastAsia="Times New Roman" w:hAnsi="Calibri" w:cs="Calibri"/>
          <w:b/>
          <w:i/>
          <w:iCs/>
          <w:color w:val="000000"/>
          <w:sz w:val="28"/>
          <w:szCs w:val="28"/>
          <w:lang w:val="en-US" w:eastAsia="es-MX"/>
        </w:rPr>
        <w:t xml:space="preserve">: </w:t>
      </w:r>
      <w:r w:rsidR="007F3847" w:rsidRPr="00D168CA">
        <w:rPr>
          <w:rFonts w:ascii="Calibri" w:eastAsia="Times New Roman" w:hAnsi="Calibri" w:cs="Calibri"/>
          <w:b/>
          <w:i/>
          <w:iCs/>
          <w:color w:val="000000"/>
          <w:sz w:val="28"/>
          <w:szCs w:val="28"/>
          <w:lang w:val="en-US" w:eastAsia="es-MX"/>
        </w:rPr>
        <w:t xml:space="preserve">Before </w:t>
      </w:r>
      <w:r w:rsidR="009E7990" w:rsidRPr="00D168CA">
        <w:rPr>
          <w:rFonts w:ascii="Calibri" w:eastAsia="Times New Roman" w:hAnsi="Calibri" w:cs="Calibri"/>
          <w:b/>
          <w:i/>
          <w:iCs/>
          <w:color w:val="000000"/>
          <w:sz w:val="28"/>
          <w:szCs w:val="28"/>
          <w:lang w:val="en-US" w:eastAsia="es-MX"/>
        </w:rPr>
        <w:t xml:space="preserve">and </w:t>
      </w:r>
      <w:r w:rsidR="007F3847" w:rsidRPr="00D168CA">
        <w:rPr>
          <w:rFonts w:ascii="Calibri" w:eastAsia="Times New Roman" w:hAnsi="Calibri" w:cs="Calibri"/>
          <w:b/>
          <w:i/>
          <w:iCs/>
          <w:color w:val="000000"/>
          <w:sz w:val="28"/>
          <w:szCs w:val="28"/>
          <w:lang w:val="en-US" w:eastAsia="es-MX"/>
        </w:rPr>
        <w:t xml:space="preserve">After </w:t>
      </w:r>
      <w:r w:rsidR="009E7990" w:rsidRPr="00D168CA">
        <w:rPr>
          <w:rFonts w:ascii="Calibri" w:eastAsia="Times New Roman" w:hAnsi="Calibri" w:cs="Calibri"/>
          <w:b/>
          <w:i/>
          <w:iCs/>
          <w:color w:val="000000"/>
          <w:sz w:val="28"/>
          <w:szCs w:val="28"/>
          <w:lang w:val="en-US" w:eastAsia="es-MX"/>
        </w:rPr>
        <w:t>COVID-19</w:t>
      </w:r>
    </w:p>
    <w:p w14:paraId="7B26B3BE" w14:textId="3693EAC8" w:rsidR="009E7990" w:rsidRPr="00420212" w:rsidRDefault="00420212" w:rsidP="00420212">
      <w:pPr>
        <w:spacing w:line="276" w:lineRule="auto"/>
        <w:jc w:val="right"/>
        <w:rPr>
          <w:rFonts w:ascii="Calibri" w:eastAsia="Times New Roman" w:hAnsi="Calibri" w:cs="Calibri"/>
          <w:b/>
          <w:i/>
          <w:iCs/>
          <w:color w:val="000000"/>
          <w:sz w:val="28"/>
          <w:szCs w:val="28"/>
          <w:lang w:eastAsia="es-MX"/>
        </w:rPr>
      </w:pPr>
      <w:r w:rsidRPr="00EF3F50">
        <w:rPr>
          <w:rFonts w:ascii="Calibri" w:eastAsia="Times New Roman" w:hAnsi="Calibri" w:cs="Calibri"/>
          <w:b/>
          <w:i/>
          <w:iCs/>
          <w:color w:val="000000"/>
          <w:sz w:val="28"/>
          <w:szCs w:val="28"/>
          <w:lang w:val="en-US" w:eastAsia="es-MX"/>
        </w:rPr>
        <w:br/>
      </w:r>
      <w:proofErr w:type="spellStart"/>
      <w:r w:rsidR="009E7990" w:rsidRPr="00420212">
        <w:rPr>
          <w:rFonts w:ascii="Calibri" w:eastAsia="Times New Roman" w:hAnsi="Calibri" w:cs="Calibri"/>
          <w:b/>
          <w:i/>
          <w:iCs/>
          <w:color w:val="000000"/>
          <w:sz w:val="28"/>
          <w:szCs w:val="28"/>
          <w:lang w:eastAsia="es-MX"/>
        </w:rPr>
        <w:t>Estudo</w:t>
      </w:r>
      <w:proofErr w:type="spellEnd"/>
      <w:r w:rsidR="009E7990" w:rsidRPr="00420212">
        <w:rPr>
          <w:rFonts w:ascii="Calibri" w:eastAsia="Times New Roman" w:hAnsi="Calibri" w:cs="Calibri"/>
          <w:b/>
          <w:i/>
          <w:iCs/>
          <w:color w:val="000000"/>
          <w:sz w:val="28"/>
          <w:szCs w:val="28"/>
          <w:lang w:eastAsia="es-MX"/>
        </w:rPr>
        <w:t xml:space="preserve"> sobre </w:t>
      </w:r>
      <w:proofErr w:type="spellStart"/>
      <w:r w:rsidR="009E7990" w:rsidRPr="00420212">
        <w:rPr>
          <w:rFonts w:ascii="Calibri" w:eastAsia="Times New Roman" w:hAnsi="Calibri" w:cs="Calibri"/>
          <w:b/>
          <w:i/>
          <w:iCs/>
          <w:color w:val="000000"/>
          <w:sz w:val="28"/>
          <w:szCs w:val="28"/>
          <w:lang w:eastAsia="es-MX"/>
        </w:rPr>
        <w:t>ciberpatologias</w:t>
      </w:r>
      <w:proofErr w:type="spellEnd"/>
      <w:r w:rsidR="009E7990" w:rsidRPr="00420212">
        <w:rPr>
          <w:rFonts w:ascii="Calibri" w:eastAsia="Times New Roman" w:hAnsi="Calibri" w:cs="Calibri"/>
          <w:b/>
          <w:i/>
          <w:iCs/>
          <w:color w:val="000000"/>
          <w:sz w:val="28"/>
          <w:szCs w:val="28"/>
          <w:lang w:eastAsia="es-MX"/>
        </w:rPr>
        <w:t xml:space="preserve"> em </w:t>
      </w:r>
      <w:proofErr w:type="spellStart"/>
      <w:r w:rsidR="009E7990" w:rsidRPr="00420212">
        <w:rPr>
          <w:rFonts w:ascii="Calibri" w:eastAsia="Times New Roman" w:hAnsi="Calibri" w:cs="Calibri"/>
          <w:b/>
          <w:i/>
          <w:iCs/>
          <w:color w:val="000000"/>
          <w:sz w:val="28"/>
          <w:szCs w:val="28"/>
          <w:lang w:eastAsia="es-MX"/>
        </w:rPr>
        <w:t>estudantes</w:t>
      </w:r>
      <w:proofErr w:type="spellEnd"/>
      <w:r w:rsidR="009E7990" w:rsidRPr="00420212">
        <w:rPr>
          <w:rFonts w:ascii="Calibri" w:eastAsia="Times New Roman" w:hAnsi="Calibri" w:cs="Calibri"/>
          <w:b/>
          <w:i/>
          <w:iCs/>
          <w:color w:val="000000"/>
          <w:sz w:val="28"/>
          <w:szCs w:val="28"/>
          <w:lang w:eastAsia="es-MX"/>
        </w:rPr>
        <w:t xml:space="preserve"> </w:t>
      </w:r>
      <w:proofErr w:type="spellStart"/>
      <w:r w:rsidR="009E7990" w:rsidRPr="00420212">
        <w:rPr>
          <w:rFonts w:ascii="Calibri" w:eastAsia="Times New Roman" w:hAnsi="Calibri" w:cs="Calibri"/>
          <w:b/>
          <w:i/>
          <w:iCs/>
          <w:color w:val="000000"/>
          <w:sz w:val="28"/>
          <w:szCs w:val="28"/>
          <w:lang w:eastAsia="es-MX"/>
        </w:rPr>
        <w:t>universitários</w:t>
      </w:r>
      <w:proofErr w:type="spellEnd"/>
      <w:r w:rsidR="009E7990" w:rsidRPr="00420212">
        <w:rPr>
          <w:rFonts w:ascii="Calibri" w:eastAsia="Times New Roman" w:hAnsi="Calibri" w:cs="Calibri"/>
          <w:b/>
          <w:i/>
          <w:iCs/>
          <w:color w:val="000000"/>
          <w:sz w:val="28"/>
          <w:szCs w:val="28"/>
          <w:lang w:eastAsia="es-MX"/>
        </w:rPr>
        <w:t xml:space="preserve">: antes e </w:t>
      </w:r>
      <w:proofErr w:type="spellStart"/>
      <w:r w:rsidR="009E7990" w:rsidRPr="00420212">
        <w:rPr>
          <w:rFonts w:ascii="Calibri" w:eastAsia="Times New Roman" w:hAnsi="Calibri" w:cs="Calibri"/>
          <w:b/>
          <w:i/>
          <w:iCs/>
          <w:color w:val="000000"/>
          <w:sz w:val="28"/>
          <w:szCs w:val="28"/>
          <w:lang w:eastAsia="es-MX"/>
        </w:rPr>
        <w:t>depois</w:t>
      </w:r>
      <w:proofErr w:type="spellEnd"/>
      <w:r w:rsidR="009E7990" w:rsidRPr="00420212">
        <w:rPr>
          <w:rFonts w:ascii="Calibri" w:eastAsia="Times New Roman" w:hAnsi="Calibri" w:cs="Calibri"/>
          <w:b/>
          <w:i/>
          <w:iCs/>
          <w:color w:val="000000"/>
          <w:sz w:val="28"/>
          <w:szCs w:val="28"/>
          <w:lang w:eastAsia="es-MX"/>
        </w:rPr>
        <w:t xml:space="preserve"> do </w:t>
      </w:r>
      <w:r w:rsidR="007F1B40" w:rsidRPr="00420212">
        <w:rPr>
          <w:rFonts w:ascii="Calibri" w:eastAsia="Times New Roman" w:hAnsi="Calibri" w:cs="Calibri"/>
          <w:b/>
          <w:i/>
          <w:iCs/>
          <w:color w:val="000000"/>
          <w:sz w:val="28"/>
          <w:szCs w:val="28"/>
          <w:lang w:eastAsia="es-MX"/>
        </w:rPr>
        <w:t>covid</w:t>
      </w:r>
      <w:r w:rsidR="009E7990" w:rsidRPr="00420212">
        <w:rPr>
          <w:rFonts w:ascii="Calibri" w:eastAsia="Times New Roman" w:hAnsi="Calibri" w:cs="Calibri"/>
          <w:b/>
          <w:i/>
          <w:iCs/>
          <w:color w:val="000000"/>
          <w:sz w:val="28"/>
          <w:szCs w:val="28"/>
          <w:lang w:eastAsia="es-MX"/>
        </w:rPr>
        <w:t>-19</w:t>
      </w:r>
    </w:p>
    <w:p w14:paraId="16CA6ED8" w14:textId="77777777" w:rsidR="009E7990" w:rsidRPr="009E7990" w:rsidRDefault="009E7990" w:rsidP="009E7990">
      <w:pPr>
        <w:spacing w:line="360" w:lineRule="auto"/>
        <w:jc w:val="both"/>
        <w:rPr>
          <w:rFonts w:asciiTheme="majorBidi" w:hAnsiTheme="majorBidi" w:cstheme="majorBidi"/>
          <w:lang w:val="pt-BR"/>
        </w:rPr>
      </w:pPr>
    </w:p>
    <w:p w14:paraId="6F0B20D1" w14:textId="216F279B" w:rsidR="009E7990" w:rsidRPr="00420212" w:rsidRDefault="009E7990" w:rsidP="00420212">
      <w:pPr>
        <w:spacing w:line="276" w:lineRule="auto"/>
        <w:jc w:val="right"/>
        <w:rPr>
          <w:rFonts w:cstheme="minorHAnsi"/>
          <w:b/>
          <w:bCs/>
        </w:rPr>
      </w:pPr>
      <w:r w:rsidRPr="00420212">
        <w:rPr>
          <w:rFonts w:cstheme="minorHAnsi"/>
          <w:b/>
          <w:bCs/>
        </w:rPr>
        <w:t>Miguel Ángel Clara Zafra</w:t>
      </w:r>
    </w:p>
    <w:p w14:paraId="46CF2D6B" w14:textId="77777777" w:rsidR="00420212" w:rsidRDefault="00420212" w:rsidP="00420212">
      <w:pPr>
        <w:spacing w:line="276" w:lineRule="auto"/>
        <w:jc w:val="right"/>
        <w:rPr>
          <w:rFonts w:ascii="Times New Roman" w:hAnsi="Times New Roman" w:cs="Times New Roman"/>
        </w:rPr>
      </w:pPr>
      <w:r w:rsidRPr="00420212">
        <w:rPr>
          <w:rFonts w:ascii="Times New Roman" w:hAnsi="Times New Roman" w:cs="Times New Roman"/>
        </w:rPr>
        <w:t>Universidad Veracruzana, México</w:t>
      </w:r>
    </w:p>
    <w:p w14:paraId="772C6FE9" w14:textId="03AB93D2" w:rsidR="00420212" w:rsidRDefault="00420212" w:rsidP="00420212">
      <w:pPr>
        <w:spacing w:line="276" w:lineRule="auto"/>
        <w:jc w:val="right"/>
        <w:rPr>
          <w:rFonts w:cstheme="minorHAnsi"/>
          <w:color w:val="FF0000"/>
        </w:rPr>
      </w:pPr>
      <w:r w:rsidRPr="00420212">
        <w:rPr>
          <w:rFonts w:cstheme="minorHAnsi"/>
          <w:color w:val="FF0000"/>
        </w:rPr>
        <w:t>mclara@uv.mx</w:t>
      </w:r>
    </w:p>
    <w:p w14:paraId="68528A98" w14:textId="1BA4DBAE" w:rsidR="00EA4EDA" w:rsidRPr="00EA4EDA" w:rsidRDefault="00EA4EDA" w:rsidP="00420212">
      <w:pPr>
        <w:spacing w:line="276" w:lineRule="auto"/>
        <w:jc w:val="right"/>
        <w:rPr>
          <w:rFonts w:ascii="Times New Roman" w:hAnsi="Times New Roman" w:cs="Times New Roman"/>
        </w:rPr>
      </w:pPr>
      <w:r w:rsidRPr="00EA4EDA">
        <w:rPr>
          <w:rFonts w:ascii="Times New Roman" w:hAnsi="Times New Roman" w:cs="Times New Roman"/>
        </w:rPr>
        <w:t>https://orcid.org/0000-0001-8152-0507</w:t>
      </w:r>
    </w:p>
    <w:p w14:paraId="494FBDC5" w14:textId="77777777" w:rsidR="00420212" w:rsidRPr="009E7990" w:rsidRDefault="00420212" w:rsidP="00420212">
      <w:pPr>
        <w:spacing w:line="276" w:lineRule="auto"/>
        <w:jc w:val="right"/>
        <w:rPr>
          <w:rFonts w:asciiTheme="majorBidi" w:hAnsiTheme="majorBidi" w:cstheme="majorBidi"/>
        </w:rPr>
      </w:pPr>
    </w:p>
    <w:p w14:paraId="081B6D64" w14:textId="04A0A1E3" w:rsidR="009E7990" w:rsidRPr="00420212" w:rsidRDefault="009E7990" w:rsidP="00420212">
      <w:pPr>
        <w:spacing w:line="276" w:lineRule="auto"/>
        <w:jc w:val="right"/>
        <w:rPr>
          <w:rFonts w:cstheme="minorHAnsi"/>
          <w:b/>
          <w:bCs/>
        </w:rPr>
      </w:pPr>
      <w:r w:rsidRPr="00420212">
        <w:rPr>
          <w:rFonts w:cstheme="minorHAnsi"/>
          <w:b/>
          <w:bCs/>
        </w:rPr>
        <w:t>Ma Teresa de la Luz Sainz Barajas</w:t>
      </w:r>
    </w:p>
    <w:p w14:paraId="32D6A571" w14:textId="576DA08D" w:rsidR="00420212" w:rsidRDefault="00420212" w:rsidP="00420212">
      <w:pPr>
        <w:spacing w:line="276" w:lineRule="auto"/>
        <w:jc w:val="right"/>
        <w:rPr>
          <w:rFonts w:asciiTheme="majorBidi" w:hAnsiTheme="majorBidi" w:cstheme="majorBidi"/>
        </w:rPr>
      </w:pPr>
      <w:r w:rsidRPr="00420212">
        <w:rPr>
          <w:rFonts w:ascii="Times New Roman" w:hAnsi="Times New Roman" w:cs="Times New Roman"/>
        </w:rPr>
        <w:t>Universidad Veracruzana, México</w:t>
      </w:r>
    </w:p>
    <w:p w14:paraId="59B96329" w14:textId="1E8C71B6" w:rsidR="00420212" w:rsidRDefault="00420212" w:rsidP="00420212">
      <w:pPr>
        <w:spacing w:line="276" w:lineRule="auto"/>
        <w:jc w:val="right"/>
        <w:rPr>
          <w:rFonts w:cstheme="minorHAnsi"/>
          <w:color w:val="FF0000"/>
        </w:rPr>
      </w:pPr>
      <w:r w:rsidRPr="00420212">
        <w:rPr>
          <w:rFonts w:cstheme="minorHAnsi"/>
          <w:color w:val="FF0000"/>
        </w:rPr>
        <w:t>tsainz@uv.mx</w:t>
      </w:r>
    </w:p>
    <w:p w14:paraId="0CF3223F" w14:textId="1FF35457" w:rsidR="00EA4EDA" w:rsidRPr="00EA4EDA" w:rsidRDefault="00EA4EDA" w:rsidP="00420212">
      <w:pPr>
        <w:spacing w:line="276" w:lineRule="auto"/>
        <w:jc w:val="right"/>
        <w:rPr>
          <w:rFonts w:ascii="Times New Roman" w:hAnsi="Times New Roman" w:cs="Times New Roman"/>
          <w:color w:val="000000" w:themeColor="text1"/>
        </w:rPr>
      </w:pPr>
      <w:r w:rsidRPr="00EA4EDA">
        <w:rPr>
          <w:rFonts w:ascii="Times New Roman" w:hAnsi="Times New Roman" w:cs="Times New Roman"/>
          <w:color w:val="000000" w:themeColor="text1"/>
        </w:rPr>
        <w:t>https://orcid.org/0000-0002-2494-9806</w:t>
      </w:r>
    </w:p>
    <w:p w14:paraId="7B38F5D0" w14:textId="77777777" w:rsidR="00420212" w:rsidRDefault="00420212" w:rsidP="00420212">
      <w:pPr>
        <w:spacing w:line="276" w:lineRule="auto"/>
        <w:jc w:val="right"/>
        <w:rPr>
          <w:rFonts w:asciiTheme="majorBidi" w:hAnsiTheme="majorBidi" w:cstheme="majorBidi"/>
        </w:rPr>
      </w:pPr>
    </w:p>
    <w:p w14:paraId="1DB5883C" w14:textId="5B311287" w:rsidR="009E7990" w:rsidRPr="00420212" w:rsidRDefault="009E7990" w:rsidP="00420212">
      <w:pPr>
        <w:spacing w:line="276" w:lineRule="auto"/>
        <w:jc w:val="right"/>
        <w:rPr>
          <w:rFonts w:cstheme="minorHAnsi"/>
          <w:b/>
          <w:bCs/>
        </w:rPr>
      </w:pPr>
      <w:r w:rsidRPr="00420212">
        <w:rPr>
          <w:rFonts w:cstheme="minorHAnsi"/>
          <w:b/>
          <w:bCs/>
        </w:rPr>
        <w:t>Juan José Chiñas Valencia</w:t>
      </w:r>
    </w:p>
    <w:p w14:paraId="71CD6EEE" w14:textId="0926F389" w:rsidR="00420212" w:rsidRDefault="00420212" w:rsidP="00420212">
      <w:pPr>
        <w:spacing w:line="276" w:lineRule="auto"/>
        <w:jc w:val="right"/>
        <w:rPr>
          <w:rFonts w:asciiTheme="majorBidi" w:hAnsiTheme="majorBidi" w:cstheme="majorBidi"/>
        </w:rPr>
      </w:pPr>
      <w:r w:rsidRPr="00420212">
        <w:rPr>
          <w:rFonts w:ascii="Times New Roman" w:hAnsi="Times New Roman" w:cs="Times New Roman"/>
        </w:rPr>
        <w:t>Universidad Veracruzana, México</w:t>
      </w:r>
    </w:p>
    <w:p w14:paraId="49A8C17D" w14:textId="62175C06" w:rsidR="00420212" w:rsidRDefault="00420212" w:rsidP="00420212">
      <w:pPr>
        <w:spacing w:line="276" w:lineRule="auto"/>
        <w:jc w:val="right"/>
        <w:rPr>
          <w:rFonts w:cstheme="minorHAnsi"/>
          <w:color w:val="FF0000"/>
        </w:rPr>
      </w:pPr>
      <w:r w:rsidRPr="00420212">
        <w:rPr>
          <w:rFonts w:cstheme="minorHAnsi"/>
          <w:color w:val="FF0000"/>
        </w:rPr>
        <w:t>jchinas@uv.mx</w:t>
      </w:r>
    </w:p>
    <w:p w14:paraId="35322BF2" w14:textId="3C038A51" w:rsidR="00EA4EDA" w:rsidRPr="00EA4EDA" w:rsidRDefault="00EA4EDA" w:rsidP="00420212">
      <w:pPr>
        <w:spacing w:line="276" w:lineRule="auto"/>
        <w:jc w:val="right"/>
        <w:rPr>
          <w:rFonts w:ascii="Times New Roman" w:hAnsi="Times New Roman" w:cs="Times New Roman"/>
          <w:color w:val="000000" w:themeColor="text1"/>
        </w:rPr>
      </w:pPr>
      <w:r w:rsidRPr="00EA4EDA">
        <w:rPr>
          <w:rFonts w:ascii="Times New Roman" w:hAnsi="Times New Roman" w:cs="Times New Roman"/>
          <w:color w:val="000000" w:themeColor="text1"/>
        </w:rPr>
        <w:t>https://orcid.org/0000-0001-8840-3442</w:t>
      </w:r>
    </w:p>
    <w:p w14:paraId="6FBAA834" w14:textId="77777777" w:rsidR="00420212" w:rsidRDefault="00420212" w:rsidP="00420212">
      <w:pPr>
        <w:spacing w:line="276" w:lineRule="auto"/>
        <w:jc w:val="right"/>
        <w:rPr>
          <w:rFonts w:asciiTheme="majorBidi" w:hAnsiTheme="majorBidi" w:cstheme="majorBidi"/>
        </w:rPr>
      </w:pPr>
    </w:p>
    <w:p w14:paraId="4CC4949C" w14:textId="01B36B89" w:rsidR="009E7990" w:rsidRPr="00420212" w:rsidRDefault="009E7990" w:rsidP="00420212">
      <w:pPr>
        <w:spacing w:line="276" w:lineRule="auto"/>
        <w:jc w:val="right"/>
        <w:rPr>
          <w:rFonts w:cstheme="minorHAnsi"/>
          <w:b/>
          <w:bCs/>
        </w:rPr>
      </w:pPr>
      <w:r w:rsidRPr="00420212">
        <w:rPr>
          <w:rFonts w:cstheme="minorHAnsi"/>
          <w:b/>
          <w:bCs/>
        </w:rPr>
        <w:t>María Guadalupe Aguirre Alemán</w:t>
      </w:r>
    </w:p>
    <w:p w14:paraId="13283637" w14:textId="4108A06D" w:rsidR="00420212" w:rsidRDefault="00420212" w:rsidP="00420212">
      <w:pPr>
        <w:spacing w:line="276" w:lineRule="auto"/>
        <w:jc w:val="right"/>
        <w:rPr>
          <w:rFonts w:asciiTheme="majorBidi" w:hAnsiTheme="majorBidi" w:cstheme="majorBidi"/>
        </w:rPr>
      </w:pPr>
      <w:r w:rsidRPr="00420212">
        <w:rPr>
          <w:rFonts w:ascii="Times New Roman" w:hAnsi="Times New Roman" w:cs="Times New Roman"/>
        </w:rPr>
        <w:t>Universidad Veracruzana, México</w:t>
      </w:r>
    </w:p>
    <w:p w14:paraId="12BF43DE" w14:textId="05F9B00B" w:rsidR="00420212" w:rsidRDefault="00420212" w:rsidP="00420212">
      <w:pPr>
        <w:spacing w:line="276" w:lineRule="auto"/>
        <w:jc w:val="right"/>
        <w:rPr>
          <w:rFonts w:cstheme="minorHAnsi"/>
          <w:color w:val="FF0000"/>
        </w:rPr>
      </w:pPr>
      <w:r w:rsidRPr="00420212">
        <w:rPr>
          <w:rFonts w:cstheme="minorHAnsi"/>
          <w:color w:val="FF0000"/>
        </w:rPr>
        <w:t>gaguirre@uv.mx</w:t>
      </w:r>
    </w:p>
    <w:p w14:paraId="56E33DEF" w14:textId="5233B67C" w:rsidR="00EA4EDA" w:rsidRPr="00EA4EDA" w:rsidRDefault="00EA4EDA" w:rsidP="00420212">
      <w:pPr>
        <w:spacing w:line="276" w:lineRule="auto"/>
        <w:jc w:val="right"/>
        <w:rPr>
          <w:rFonts w:ascii="Times New Roman" w:hAnsi="Times New Roman" w:cs="Times New Roman"/>
          <w:color w:val="000000" w:themeColor="text1"/>
        </w:rPr>
      </w:pPr>
      <w:r w:rsidRPr="00EA4EDA">
        <w:rPr>
          <w:rFonts w:ascii="Times New Roman" w:hAnsi="Times New Roman" w:cs="Times New Roman"/>
          <w:color w:val="000000" w:themeColor="text1"/>
        </w:rPr>
        <w:t>https://orcid.org/0000-0003-3460-0357</w:t>
      </w:r>
    </w:p>
    <w:p w14:paraId="2C860209" w14:textId="55FD0DF7" w:rsidR="009E7990" w:rsidRDefault="009E7990" w:rsidP="009E7990">
      <w:pPr>
        <w:spacing w:line="360" w:lineRule="auto"/>
        <w:jc w:val="both"/>
        <w:rPr>
          <w:rFonts w:asciiTheme="majorBidi" w:hAnsiTheme="majorBidi" w:cstheme="majorBidi"/>
        </w:rPr>
      </w:pPr>
    </w:p>
    <w:p w14:paraId="680DAD6C" w14:textId="6FC2E944" w:rsidR="00D168CA" w:rsidRDefault="00D168CA" w:rsidP="009E7990">
      <w:pPr>
        <w:spacing w:line="360" w:lineRule="auto"/>
        <w:jc w:val="both"/>
        <w:rPr>
          <w:rFonts w:asciiTheme="majorBidi" w:hAnsiTheme="majorBidi" w:cstheme="majorBidi"/>
        </w:rPr>
      </w:pPr>
    </w:p>
    <w:p w14:paraId="237BB829" w14:textId="5C54CA72" w:rsidR="00D168CA" w:rsidRDefault="00D168CA" w:rsidP="009E7990">
      <w:pPr>
        <w:spacing w:line="360" w:lineRule="auto"/>
        <w:jc w:val="both"/>
        <w:rPr>
          <w:rFonts w:asciiTheme="majorBidi" w:hAnsiTheme="majorBidi" w:cstheme="majorBidi"/>
        </w:rPr>
      </w:pPr>
    </w:p>
    <w:p w14:paraId="3BE7512E" w14:textId="34221C6A" w:rsidR="00D168CA" w:rsidRDefault="00D168CA" w:rsidP="009E7990">
      <w:pPr>
        <w:spacing w:line="360" w:lineRule="auto"/>
        <w:jc w:val="both"/>
        <w:rPr>
          <w:rFonts w:asciiTheme="majorBidi" w:hAnsiTheme="majorBidi" w:cstheme="majorBidi"/>
        </w:rPr>
      </w:pPr>
    </w:p>
    <w:p w14:paraId="1BA8EC05" w14:textId="3A7349AB" w:rsidR="00D168CA" w:rsidRDefault="00D168CA" w:rsidP="009E7990">
      <w:pPr>
        <w:spacing w:line="360" w:lineRule="auto"/>
        <w:jc w:val="both"/>
        <w:rPr>
          <w:rFonts w:asciiTheme="majorBidi" w:hAnsiTheme="majorBidi" w:cstheme="majorBidi"/>
        </w:rPr>
      </w:pPr>
    </w:p>
    <w:p w14:paraId="73DDF464" w14:textId="24F5A747" w:rsidR="00D168CA" w:rsidRDefault="00D168CA" w:rsidP="009E7990">
      <w:pPr>
        <w:spacing w:line="360" w:lineRule="auto"/>
        <w:jc w:val="both"/>
        <w:rPr>
          <w:rFonts w:asciiTheme="majorBidi" w:hAnsiTheme="majorBidi" w:cstheme="majorBidi"/>
        </w:rPr>
      </w:pPr>
    </w:p>
    <w:p w14:paraId="7F1F0783" w14:textId="050FDE71" w:rsidR="00D168CA" w:rsidRDefault="00D168CA" w:rsidP="009E7990">
      <w:pPr>
        <w:spacing w:line="360" w:lineRule="auto"/>
        <w:jc w:val="both"/>
        <w:rPr>
          <w:rFonts w:asciiTheme="majorBidi" w:hAnsiTheme="majorBidi" w:cstheme="majorBidi"/>
        </w:rPr>
      </w:pPr>
    </w:p>
    <w:p w14:paraId="4CD5405C" w14:textId="77777777" w:rsidR="00EF3F50" w:rsidRPr="009E7990" w:rsidRDefault="00EF3F50" w:rsidP="009E7990">
      <w:pPr>
        <w:spacing w:line="360" w:lineRule="auto"/>
        <w:jc w:val="both"/>
        <w:rPr>
          <w:rFonts w:asciiTheme="majorBidi" w:hAnsiTheme="majorBidi" w:cstheme="majorBidi"/>
        </w:rPr>
      </w:pPr>
    </w:p>
    <w:p w14:paraId="699A8997" w14:textId="77777777" w:rsidR="009E7990" w:rsidRPr="00420212" w:rsidRDefault="009E7990" w:rsidP="009E7990">
      <w:pPr>
        <w:spacing w:line="360" w:lineRule="auto"/>
        <w:jc w:val="both"/>
        <w:rPr>
          <w:rFonts w:cstheme="minorHAnsi"/>
          <w:b/>
          <w:bCs/>
          <w:sz w:val="32"/>
          <w:szCs w:val="32"/>
        </w:rPr>
      </w:pPr>
      <w:r w:rsidRPr="00420212">
        <w:rPr>
          <w:rFonts w:cstheme="minorHAnsi"/>
          <w:b/>
          <w:bCs/>
          <w:sz w:val="28"/>
          <w:szCs w:val="28"/>
        </w:rPr>
        <w:lastRenderedPageBreak/>
        <w:t>Resumen</w:t>
      </w:r>
      <w:r w:rsidRPr="00420212">
        <w:rPr>
          <w:rFonts w:cstheme="minorHAnsi"/>
          <w:b/>
          <w:bCs/>
          <w:sz w:val="32"/>
          <w:szCs w:val="32"/>
        </w:rPr>
        <w:t xml:space="preserve"> </w:t>
      </w:r>
    </w:p>
    <w:p w14:paraId="38E3AEB8" w14:textId="0C25AF54" w:rsidR="007F1B40" w:rsidRPr="009E7990" w:rsidRDefault="009E7990" w:rsidP="009E7990">
      <w:pPr>
        <w:spacing w:line="360" w:lineRule="auto"/>
        <w:jc w:val="both"/>
        <w:rPr>
          <w:rFonts w:asciiTheme="majorBidi" w:hAnsiTheme="majorBidi" w:cstheme="majorBidi"/>
        </w:rPr>
      </w:pPr>
      <w:r w:rsidRPr="009E7990">
        <w:rPr>
          <w:rFonts w:asciiTheme="majorBidi" w:hAnsiTheme="majorBidi" w:cstheme="majorBidi"/>
        </w:rPr>
        <w:t xml:space="preserve">El uso excesivo de las nuevas tecnologías por los jóvenes universitarios ha ocasionado problemas de salud que potencializan afectaciones biológicas, psicológicas y sociales. </w:t>
      </w:r>
      <w:r w:rsidR="00662AAD">
        <w:rPr>
          <w:rFonts w:asciiTheme="majorBidi" w:hAnsiTheme="majorBidi" w:cstheme="majorBidi"/>
        </w:rPr>
        <w:t>Aquí s</w:t>
      </w:r>
      <w:r w:rsidR="00662AAD" w:rsidRPr="009E7990">
        <w:rPr>
          <w:rFonts w:asciiTheme="majorBidi" w:hAnsiTheme="majorBidi" w:cstheme="majorBidi"/>
        </w:rPr>
        <w:t xml:space="preserve">e </w:t>
      </w:r>
      <w:r w:rsidRPr="009E7990">
        <w:rPr>
          <w:rFonts w:asciiTheme="majorBidi" w:hAnsiTheme="majorBidi" w:cstheme="majorBidi"/>
        </w:rPr>
        <w:t xml:space="preserve">realiza un análisis comparativo sobre el nivel de afectación antes y después de la pandemia </w:t>
      </w:r>
      <w:r w:rsidR="00662AAD">
        <w:rPr>
          <w:rFonts w:asciiTheme="majorBidi" w:hAnsiTheme="majorBidi" w:cstheme="majorBidi"/>
        </w:rPr>
        <w:t>de la c</w:t>
      </w:r>
      <w:r w:rsidRPr="009E7990">
        <w:rPr>
          <w:rFonts w:asciiTheme="majorBidi" w:hAnsiTheme="majorBidi" w:cstheme="majorBidi"/>
        </w:rPr>
        <w:t>ovid-19 por el uso excesivo de tecnologías (</w:t>
      </w:r>
      <w:proofErr w:type="spellStart"/>
      <w:r w:rsidR="00662AAD">
        <w:rPr>
          <w:rFonts w:asciiTheme="majorBidi" w:hAnsiTheme="majorBidi" w:cstheme="majorBidi"/>
        </w:rPr>
        <w:t>c</w:t>
      </w:r>
      <w:r w:rsidR="00662AAD" w:rsidRPr="009E7990">
        <w:rPr>
          <w:rFonts w:asciiTheme="majorBidi" w:hAnsiTheme="majorBidi" w:cstheme="majorBidi"/>
        </w:rPr>
        <w:t>iberpatologías</w:t>
      </w:r>
      <w:proofErr w:type="spellEnd"/>
      <w:r w:rsidRPr="009E7990">
        <w:rPr>
          <w:rFonts w:asciiTheme="majorBidi" w:hAnsiTheme="majorBidi" w:cstheme="majorBidi"/>
        </w:rPr>
        <w:t>) en estudiantes universitarios de la Facultad de Contaduría y Administración de la Universidad Veracruzana campus Coatzacoalcos. Para la recolección de datos</w:t>
      </w:r>
      <w:r w:rsidR="00662AAD">
        <w:rPr>
          <w:rFonts w:asciiTheme="majorBidi" w:hAnsiTheme="majorBidi" w:cstheme="majorBidi"/>
        </w:rPr>
        <w:t>,</w:t>
      </w:r>
      <w:r w:rsidRPr="009E7990">
        <w:rPr>
          <w:rFonts w:asciiTheme="majorBidi" w:hAnsiTheme="majorBidi" w:cstheme="majorBidi"/>
        </w:rPr>
        <w:t xml:space="preserve"> se elaboró una encuesta aplicada a través de Google </w:t>
      </w:r>
      <w:proofErr w:type="spellStart"/>
      <w:r w:rsidRPr="009E7990">
        <w:rPr>
          <w:rFonts w:asciiTheme="majorBidi" w:hAnsiTheme="majorBidi" w:cstheme="majorBidi"/>
        </w:rPr>
        <w:t>Forms</w:t>
      </w:r>
      <w:proofErr w:type="spellEnd"/>
      <w:r w:rsidR="00662AAD">
        <w:rPr>
          <w:rFonts w:asciiTheme="majorBidi" w:hAnsiTheme="majorBidi" w:cstheme="majorBidi"/>
        </w:rPr>
        <w:t>.</w:t>
      </w:r>
      <w:r w:rsidR="00662AAD" w:rsidRPr="009E7990">
        <w:rPr>
          <w:rFonts w:asciiTheme="majorBidi" w:hAnsiTheme="majorBidi" w:cstheme="majorBidi"/>
        </w:rPr>
        <w:t xml:space="preserve"> </w:t>
      </w:r>
      <w:r w:rsidR="00662AAD">
        <w:rPr>
          <w:rFonts w:asciiTheme="majorBidi" w:hAnsiTheme="majorBidi" w:cstheme="majorBidi"/>
        </w:rPr>
        <w:t>C</w:t>
      </w:r>
      <w:r w:rsidR="00662AAD" w:rsidRPr="009E7990">
        <w:rPr>
          <w:rFonts w:asciiTheme="majorBidi" w:hAnsiTheme="majorBidi" w:cstheme="majorBidi"/>
        </w:rPr>
        <w:t xml:space="preserve">on </w:t>
      </w:r>
      <w:r w:rsidRPr="009E7990">
        <w:rPr>
          <w:rFonts w:asciiTheme="majorBidi" w:hAnsiTheme="majorBidi" w:cstheme="majorBidi"/>
        </w:rPr>
        <w:t>la información recolectada</w:t>
      </w:r>
      <w:r w:rsidR="00662AAD">
        <w:rPr>
          <w:rFonts w:asciiTheme="majorBidi" w:hAnsiTheme="majorBidi" w:cstheme="majorBidi"/>
        </w:rPr>
        <w:t>,</w:t>
      </w:r>
      <w:r w:rsidRPr="009E7990">
        <w:rPr>
          <w:rFonts w:asciiTheme="majorBidi" w:hAnsiTheme="majorBidi" w:cstheme="majorBidi"/>
        </w:rPr>
        <w:t xml:space="preserve"> se utilizaron técnicas descriptivas con el objetivo de comparar las muestras a partir de la hipótesis de estudio. Los resultados muestran evidencia empírica sobre que los estudiantes </w:t>
      </w:r>
      <w:r w:rsidR="003B5A06">
        <w:rPr>
          <w:rFonts w:asciiTheme="majorBidi" w:hAnsiTheme="majorBidi" w:cstheme="majorBidi"/>
        </w:rPr>
        <w:t xml:space="preserve">son proclives a padecer </w:t>
      </w:r>
      <w:proofErr w:type="spellStart"/>
      <w:r w:rsidRPr="009E7990">
        <w:rPr>
          <w:rFonts w:asciiTheme="majorBidi" w:hAnsiTheme="majorBidi" w:cstheme="majorBidi"/>
        </w:rPr>
        <w:t>ciberpatologías</w:t>
      </w:r>
      <w:proofErr w:type="spellEnd"/>
      <w:r w:rsidR="003B5A06">
        <w:rPr>
          <w:rFonts w:asciiTheme="majorBidi" w:hAnsiTheme="majorBidi" w:cstheme="majorBidi"/>
        </w:rPr>
        <w:t xml:space="preserve">. Esto demuestra </w:t>
      </w:r>
      <w:r w:rsidRPr="009E7990">
        <w:rPr>
          <w:rFonts w:asciiTheme="majorBidi" w:hAnsiTheme="majorBidi" w:cstheme="majorBidi"/>
        </w:rPr>
        <w:t>la necesidad de indagar de manera explicativa los factores que la</w:t>
      </w:r>
      <w:r w:rsidR="003B5A06">
        <w:rPr>
          <w:rFonts w:asciiTheme="majorBidi" w:hAnsiTheme="majorBidi" w:cstheme="majorBidi"/>
        </w:rPr>
        <w:t>s</w:t>
      </w:r>
      <w:r w:rsidRPr="009E7990">
        <w:rPr>
          <w:rFonts w:asciiTheme="majorBidi" w:hAnsiTheme="majorBidi" w:cstheme="majorBidi"/>
        </w:rPr>
        <w:t xml:space="preserve"> ocasionan</w:t>
      </w:r>
      <w:r w:rsidR="003B5A06">
        <w:rPr>
          <w:rFonts w:asciiTheme="majorBidi" w:hAnsiTheme="majorBidi" w:cstheme="majorBidi"/>
        </w:rPr>
        <w:t>.</w:t>
      </w:r>
      <w:r w:rsidR="003B5A06" w:rsidRPr="009E7990">
        <w:rPr>
          <w:rFonts w:asciiTheme="majorBidi" w:hAnsiTheme="majorBidi" w:cstheme="majorBidi"/>
        </w:rPr>
        <w:t xml:space="preserve"> </w:t>
      </w:r>
      <w:r w:rsidR="003B5A06">
        <w:rPr>
          <w:rFonts w:asciiTheme="majorBidi" w:hAnsiTheme="majorBidi" w:cstheme="majorBidi"/>
        </w:rPr>
        <w:t>L</w:t>
      </w:r>
      <w:r w:rsidR="003B5A06" w:rsidRPr="009E7990">
        <w:rPr>
          <w:rFonts w:asciiTheme="majorBidi" w:hAnsiTheme="majorBidi" w:cstheme="majorBidi"/>
        </w:rPr>
        <w:t xml:space="preserve">as </w:t>
      </w:r>
      <w:r w:rsidRPr="009E7990">
        <w:rPr>
          <w:rFonts w:asciiTheme="majorBidi" w:hAnsiTheme="majorBidi" w:cstheme="majorBidi"/>
        </w:rPr>
        <w:t>afectaciones demostradas implican la necesidad de generar política</w:t>
      </w:r>
      <w:r w:rsidR="003B5A06">
        <w:rPr>
          <w:rFonts w:asciiTheme="majorBidi" w:hAnsiTheme="majorBidi" w:cstheme="majorBidi"/>
        </w:rPr>
        <w:t>s</w:t>
      </w:r>
      <w:r w:rsidRPr="009E7990">
        <w:rPr>
          <w:rFonts w:asciiTheme="majorBidi" w:hAnsiTheme="majorBidi" w:cstheme="majorBidi"/>
        </w:rPr>
        <w:t xml:space="preserve"> pública</w:t>
      </w:r>
      <w:r w:rsidR="003B5A06">
        <w:rPr>
          <w:rFonts w:asciiTheme="majorBidi" w:hAnsiTheme="majorBidi" w:cstheme="majorBidi"/>
        </w:rPr>
        <w:t>s</w:t>
      </w:r>
      <w:r w:rsidRPr="009E7990">
        <w:rPr>
          <w:rFonts w:asciiTheme="majorBidi" w:hAnsiTheme="majorBidi" w:cstheme="majorBidi"/>
        </w:rPr>
        <w:t xml:space="preserve"> educativa</w:t>
      </w:r>
      <w:r w:rsidR="003B5A06">
        <w:rPr>
          <w:rFonts w:asciiTheme="majorBidi" w:hAnsiTheme="majorBidi" w:cstheme="majorBidi"/>
        </w:rPr>
        <w:t>s</w:t>
      </w:r>
      <w:r w:rsidRPr="009E7990">
        <w:rPr>
          <w:rFonts w:asciiTheme="majorBidi" w:hAnsiTheme="majorBidi" w:cstheme="majorBidi"/>
        </w:rPr>
        <w:t xml:space="preserve"> que busque</w:t>
      </w:r>
      <w:r w:rsidR="003B5A06">
        <w:rPr>
          <w:rFonts w:asciiTheme="majorBidi" w:hAnsiTheme="majorBidi" w:cstheme="majorBidi"/>
        </w:rPr>
        <w:t>n</w:t>
      </w:r>
      <w:r w:rsidRPr="009E7990">
        <w:rPr>
          <w:rFonts w:asciiTheme="majorBidi" w:hAnsiTheme="majorBidi" w:cstheme="majorBidi"/>
        </w:rPr>
        <w:t xml:space="preserve"> atender este problema en las universidades.</w:t>
      </w:r>
      <w:r w:rsidR="007F1B40">
        <w:rPr>
          <w:rFonts w:asciiTheme="majorBidi" w:hAnsiTheme="majorBidi" w:cstheme="majorBidi"/>
        </w:rPr>
        <w:t xml:space="preserve"> </w:t>
      </w:r>
    </w:p>
    <w:p w14:paraId="748756FD" w14:textId="7B34920A" w:rsidR="009E7990" w:rsidRPr="009E7990" w:rsidRDefault="009E7990" w:rsidP="009E7990">
      <w:pPr>
        <w:spacing w:line="360" w:lineRule="auto"/>
        <w:jc w:val="both"/>
        <w:rPr>
          <w:rFonts w:asciiTheme="majorBidi" w:hAnsiTheme="majorBidi" w:cstheme="majorBidi"/>
        </w:rPr>
      </w:pPr>
      <w:r w:rsidRPr="00420212">
        <w:rPr>
          <w:rFonts w:cstheme="minorHAnsi"/>
          <w:b/>
          <w:bCs/>
          <w:sz w:val="28"/>
          <w:szCs w:val="28"/>
        </w:rPr>
        <w:t>Palabras clave:</w:t>
      </w:r>
      <w:r w:rsidRPr="009E7990">
        <w:rPr>
          <w:rFonts w:asciiTheme="majorBidi" w:hAnsiTheme="majorBidi" w:cstheme="majorBidi"/>
        </w:rPr>
        <w:t xml:space="preserve"> </w:t>
      </w:r>
      <w:proofErr w:type="spellStart"/>
      <w:r w:rsidRPr="009E7990">
        <w:rPr>
          <w:rFonts w:asciiTheme="majorBidi" w:hAnsiTheme="majorBidi" w:cstheme="majorBidi"/>
        </w:rPr>
        <w:t>ciberpatologías</w:t>
      </w:r>
      <w:proofErr w:type="spellEnd"/>
      <w:r w:rsidRPr="009E7990">
        <w:rPr>
          <w:rFonts w:asciiTheme="majorBidi" w:hAnsiTheme="majorBidi" w:cstheme="majorBidi"/>
        </w:rPr>
        <w:t>,</w:t>
      </w:r>
      <w:r w:rsidR="002A652E" w:rsidRPr="002A652E">
        <w:rPr>
          <w:rFonts w:asciiTheme="majorBidi" w:hAnsiTheme="majorBidi" w:cstheme="majorBidi"/>
        </w:rPr>
        <w:t xml:space="preserve"> </w:t>
      </w:r>
      <w:r w:rsidR="002A652E">
        <w:rPr>
          <w:rFonts w:asciiTheme="majorBidi" w:hAnsiTheme="majorBidi" w:cstheme="majorBidi"/>
        </w:rPr>
        <w:t>c</w:t>
      </w:r>
      <w:r w:rsidR="002A652E" w:rsidRPr="009E7990">
        <w:rPr>
          <w:rFonts w:asciiTheme="majorBidi" w:hAnsiTheme="majorBidi" w:cstheme="majorBidi"/>
        </w:rPr>
        <w:t>ovid-19,</w:t>
      </w:r>
      <w:r w:rsidRPr="009E7990">
        <w:rPr>
          <w:rFonts w:asciiTheme="majorBidi" w:hAnsiTheme="majorBidi" w:cstheme="majorBidi"/>
        </w:rPr>
        <w:t xml:space="preserve"> estudiantes, </w:t>
      </w:r>
      <w:r w:rsidR="002A652E" w:rsidRPr="009E7990">
        <w:rPr>
          <w:rFonts w:asciiTheme="majorBidi" w:hAnsiTheme="majorBidi" w:cstheme="majorBidi"/>
        </w:rPr>
        <w:t>tecnologías,</w:t>
      </w:r>
      <w:r w:rsidR="002A652E">
        <w:rPr>
          <w:rFonts w:asciiTheme="majorBidi" w:hAnsiTheme="majorBidi" w:cstheme="majorBidi"/>
        </w:rPr>
        <w:t xml:space="preserve"> </w:t>
      </w:r>
      <w:r w:rsidRPr="009E7990">
        <w:rPr>
          <w:rFonts w:asciiTheme="majorBidi" w:hAnsiTheme="majorBidi" w:cstheme="majorBidi"/>
        </w:rPr>
        <w:t>universidad.</w:t>
      </w:r>
    </w:p>
    <w:p w14:paraId="072110E3" w14:textId="77777777" w:rsidR="009E7990" w:rsidRPr="009E7990" w:rsidRDefault="009E7990" w:rsidP="009E7990">
      <w:pPr>
        <w:spacing w:line="360" w:lineRule="auto"/>
        <w:jc w:val="both"/>
        <w:rPr>
          <w:rFonts w:asciiTheme="majorBidi" w:hAnsiTheme="majorBidi" w:cstheme="majorBidi"/>
        </w:rPr>
      </w:pPr>
    </w:p>
    <w:p w14:paraId="1A919A60" w14:textId="77777777" w:rsidR="009E7990" w:rsidRPr="00EF3F50" w:rsidRDefault="009E7990" w:rsidP="009E7990">
      <w:pPr>
        <w:spacing w:line="360" w:lineRule="auto"/>
        <w:jc w:val="both"/>
        <w:rPr>
          <w:rFonts w:cstheme="minorHAnsi"/>
          <w:b/>
          <w:bCs/>
          <w:sz w:val="28"/>
          <w:szCs w:val="28"/>
          <w:lang w:val="en-US"/>
        </w:rPr>
      </w:pPr>
      <w:r w:rsidRPr="00EF3F50">
        <w:rPr>
          <w:rFonts w:cstheme="minorHAnsi"/>
          <w:b/>
          <w:bCs/>
          <w:sz w:val="28"/>
          <w:szCs w:val="28"/>
          <w:lang w:val="en-US"/>
        </w:rPr>
        <w:t>Abstract</w:t>
      </w:r>
    </w:p>
    <w:p w14:paraId="30FF1211" w14:textId="0B6E0959" w:rsidR="007F1B40" w:rsidRPr="009E7990" w:rsidRDefault="00A04D1A" w:rsidP="009128E7">
      <w:pPr>
        <w:spacing w:line="360" w:lineRule="auto"/>
        <w:jc w:val="both"/>
        <w:rPr>
          <w:rFonts w:asciiTheme="majorBidi" w:hAnsiTheme="majorBidi" w:cstheme="majorBidi"/>
          <w:lang w:val="en-US"/>
        </w:rPr>
      </w:pPr>
      <w:r w:rsidRPr="00A04D1A">
        <w:rPr>
          <w:rFonts w:asciiTheme="majorBidi" w:hAnsiTheme="majorBidi" w:cstheme="majorBidi"/>
          <w:lang w:val="en-US"/>
        </w:rPr>
        <w:t xml:space="preserve">The excessive use of new technologies by young university students has caused health problems that potentiate biological, </w:t>
      </w:r>
      <w:proofErr w:type="gramStart"/>
      <w:r w:rsidRPr="00A04D1A">
        <w:rPr>
          <w:rFonts w:asciiTheme="majorBidi" w:hAnsiTheme="majorBidi" w:cstheme="majorBidi"/>
          <w:lang w:val="en-US"/>
        </w:rPr>
        <w:t>psychological</w:t>
      </w:r>
      <w:proofErr w:type="gramEnd"/>
      <w:r w:rsidRPr="00A04D1A">
        <w:rPr>
          <w:rFonts w:asciiTheme="majorBidi" w:hAnsiTheme="majorBidi" w:cstheme="majorBidi"/>
          <w:lang w:val="en-US"/>
        </w:rPr>
        <w:t xml:space="preserve"> and social affectations. Here, a comparative analysis is made on the level of affectation before and after the covid-19 pandemic due to the excessive use of technologies (</w:t>
      </w:r>
      <w:proofErr w:type="spellStart"/>
      <w:r w:rsidRPr="00A04D1A">
        <w:rPr>
          <w:rFonts w:asciiTheme="majorBidi" w:hAnsiTheme="majorBidi" w:cstheme="majorBidi"/>
          <w:lang w:val="en-US"/>
        </w:rPr>
        <w:t>cyberpathologies</w:t>
      </w:r>
      <w:proofErr w:type="spellEnd"/>
      <w:r w:rsidRPr="00A04D1A">
        <w:rPr>
          <w:rFonts w:asciiTheme="majorBidi" w:hAnsiTheme="majorBidi" w:cstheme="majorBidi"/>
          <w:lang w:val="en-US"/>
        </w:rPr>
        <w:t xml:space="preserve">) in university students </w:t>
      </w:r>
      <w:proofErr w:type="gramStart"/>
      <w:r w:rsidRPr="00A04D1A">
        <w:rPr>
          <w:rFonts w:asciiTheme="majorBidi" w:hAnsiTheme="majorBidi" w:cstheme="majorBidi"/>
          <w:lang w:val="en-US"/>
        </w:rPr>
        <w:t>of</w:t>
      </w:r>
      <w:proofErr w:type="gramEnd"/>
      <w:r w:rsidRPr="00A04D1A">
        <w:rPr>
          <w:rFonts w:asciiTheme="majorBidi" w:hAnsiTheme="majorBidi" w:cstheme="majorBidi"/>
          <w:lang w:val="en-US"/>
        </w:rPr>
        <w:t xml:space="preserve"> the School of Accounting and Administration of the Universidad </w:t>
      </w:r>
      <w:proofErr w:type="spellStart"/>
      <w:r w:rsidRPr="00A04D1A">
        <w:rPr>
          <w:rFonts w:asciiTheme="majorBidi" w:hAnsiTheme="majorBidi" w:cstheme="majorBidi"/>
          <w:lang w:val="en-US"/>
        </w:rPr>
        <w:t>Veracruzana</w:t>
      </w:r>
      <w:proofErr w:type="spellEnd"/>
      <w:r w:rsidRPr="00A04D1A">
        <w:rPr>
          <w:rFonts w:asciiTheme="majorBidi" w:hAnsiTheme="majorBidi" w:cstheme="majorBidi"/>
          <w:lang w:val="en-US"/>
        </w:rPr>
        <w:t xml:space="preserve">, Coatzacoalcos campus. For data collection, a survey was elaborated and applied through Google Forms. With the information collected, descriptive techniques were used with the objective of comparing the samples based on the study hypothesis. The results show empirical evidence that students are prone to suffer from </w:t>
      </w:r>
      <w:proofErr w:type="spellStart"/>
      <w:r w:rsidRPr="00A04D1A">
        <w:rPr>
          <w:rFonts w:asciiTheme="majorBidi" w:hAnsiTheme="majorBidi" w:cstheme="majorBidi"/>
          <w:lang w:val="en-US"/>
        </w:rPr>
        <w:t>cyberpathologies</w:t>
      </w:r>
      <w:proofErr w:type="spellEnd"/>
      <w:r w:rsidRPr="00A04D1A">
        <w:rPr>
          <w:rFonts w:asciiTheme="majorBidi" w:hAnsiTheme="majorBidi" w:cstheme="majorBidi"/>
          <w:lang w:val="en-US"/>
        </w:rPr>
        <w:t>. This demonstrates the need to investigate in an explanatory way the factors that cause them. The affectations demonstrated imply the need to generate educational public policies that seek to address this problem in universities.</w:t>
      </w:r>
    </w:p>
    <w:p w14:paraId="114ED175" w14:textId="0E7885FE" w:rsidR="00A04D1A" w:rsidRPr="009E7990" w:rsidRDefault="00A04D1A" w:rsidP="009E7990">
      <w:pPr>
        <w:spacing w:line="360" w:lineRule="auto"/>
        <w:jc w:val="both"/>
        <w:rPr>
          <w:rFonts w:asciiTheme="majorBidi" w:hAnsiTheme="majorBidi" w:cstheme="majorBidi"/>
          <w:lang w:val="en-US"/>
        </w:rPr>
      </w:pPr>
      <w:r w:rsidRPr="00420212">
        <w:rPr>
          <w:rFonts w:cstheme="minorHAnsi"/>
          <w:b/>
          <w:bCs/>
          <w:sz w:val="28"/>
          <w:szCs w:val="28"/>
          <w:lang w:val="en-US"/>
        </w:rPr>
        <w:t>Keywords:</w:t>
      </w:r>
      <w:r w:rsidRPr="00A04D1A">
        <w:rPr>
          <w:rFonts w:asciiTheme="majorBidi" w:hAnsiTheme="majorBidi" w:cstheme="majorBidi"/>
          <w:lang w:val="en-US"/>
        </w:rPr>
        <w:t xml:space="preserve"> </w:t>
      </w:r>
      <w:proofErr w:type="spellStart"/>
      <w:r w:rsidRPr="00A04D1A">
        <w:rPr>
          <w:rFonts w:asciiTheme="majorBidi" w:hAnsiTheme="majorBidi" w:cstheme="majorBidi"/>
          <w:lang w:val="en-US"/>
        </w:rPr>
        <w:t>cyberpathologies</w:t>
      </w:r>
      <w:proofErr w:type="spellEnd"/>
      <w:r w:rsidRPr="00A04D1A">
        <w:rPr>
          <w:rFonts w:asciiTheme="majorBidi" w:hAnsiTheme="majorBidi" w:cstheme="majorBidi"/>
          <w:lang w:val="en-US"/>
        </w:rPr>
        <w:t>, COVID-19, students, technologies, university.</w:t>
      </w:r>
    </w:p>
    <w:p w14:paraId="10313D31" w14:textId="647019AF" w:rsidR="009E7990" w:rsidRDefault="009E7990" w:rsidP="009E7990">
      <w:pPr>
        <w:spacing w:line="360" w:lineRule="auto"/>
        <w:jc w:val="both"/>
        <w:rPr>
          <w:rFonts w:asciiTheme="majorBidi" w:hAnsiTheme="majorBidi" w:cstheme="majorBidi"/>
          <w:lang w:val="en-US"/>
        </w:rPr>
      </w:pPr>
    </w:p>
    <w:p w14:paraId="3B963A66" w14:textId="0D4B1D25" w:rsidR="00D168CA" w:rsidRDefault="00D168CA" w:rsidP="009E7990">
      <w:pPr>
        <w:spacing w:line="360" w:lineRule="auto"/>
        <w:jc w:val="both"/>
        <w:rPr>
          <w:rFonts w:asciiTheme="majorBidi" w:hAnsiTheme="majorBidi" w:cstheme="majorBidi"/>
          <w:lang w:val="en-US"/>
        </w:rPr>
      </w:pPr>
    </w:p>
    <w:p w14:paraId="15A9CFDD" w14:textId="2E980656" w:rsidR="00D168CA" w:rsidRDefault="00D168CA" w:rsidP="009E7990">
      <w:pPr>
        <w:spacing w:line="360" w:lineRule="auto"/>
        <w:jc w:val="both"/>
        <w:rPr>
          <w:rFonts w:asciiTheme="majorBidi" w:hAnsiTheme="majorBidi" w:cstheme="majorBidi"/>
          <w:lang w:val="en-US"/>
        </w:rPr>
      </w:pPr>
    </w:p>
    <w:p w14:paraId="1937DBCC" w14:textId="77777777" w:rsidR="00D168CA" w:rsidRPr="009E7990" w:rsidRDefault="00D168CA" w:rsidP="009E7990">
      <w:pPr>
        <w:spacing w:line="360" w:lineRule="auto"/>
        <w:jc w:val="both"/>
        <w:rPr>
          <w:rFonts w:asciiTheme="majorBidi" w:hAnsiTheme="majorBidi" w:cstheme="majorBidi"/>
          <w:lang w:val="en-US"/>
        </w:rPr>
      </w:pPr>
    </w:p>
    <w:p w14:paraId="4C053639" w14:textId="77777777" w:rsidR="009E7990" w:rsidRPr="00D168CA" w:rsidRDefault="009E7990" w:rsidP="009E7990">
      <w:pPr>
        <w:spacing w:line="360" w:lineRule="auto"/>
        <w:jc w:val="both"/>
        <w:rPr>
          <w:rFonts w:cstheme="minorHAnsi"/>
          <w:b/>
          <w:bCs/>
          <w:sz w:val="28"/>
          <w:szCs w:val="28"/>
        </w:rPr>
      </w:pPr>
      <w:r w:rsidRPr="00D168CA">
        <w:rPr>
          <w:rFonts w:cstheme="minorHAnsi"/>
          <w:b/>
          <w:bCs/>
          <w:sz w:val="28"/>
          <w:szCs w:val="28"/>
        </w:rPr>
        <w:lastRenderedPageBreak/>
        <w:t xml:space="preserve">Resumo </w:t>
      </w:r>
    </w:p>
    <w:p w14:paraId="601144E9" w14:textId="572652A0" w:rsidR="00E31918" w:rsidRPr="009E7990" w:rsidRDefault="007F3847" w:rsidP="00420212">
      <w:pPr>
        <w:spacing w:line="360" w:lineRule="auto"/>
        <w:jc w:val="both"/>
        <w:rPr>
          <w:rFonts w:asciiTheme="majorBidi" w:hAnsiTheme="majorBidi" w:cstheme="majorBidi"/>
          <w:lang w:val="pt-BR"/>
        </w:rPr>
      </w:pPr>
      <w:r w:rsidRPr="007F3847">
        <w:rPr>
          <w:rFonts w:asciiTheme="majorBidi" w:hAnsiTheme="majorBidi" w:cstheme="majorBidi"/>
          <w:lang w:val="pt-BR"/>
        </w:rPr>
        <w:t>O uso excessivo de novas tecnologias por jovens universitários tem causado problemas de saúde que têm um potencial impacto biológico, psicológico e social. Aqui realizamos uma análise comparativa do nível de afetação antes e depois da pandemia da covid-19 devido ao uso excessivo de tecnologias (</w:t>
      </w:r>
      <w:proofErr w:type="spellStart"/>
      <w:r w:rsidRPr="007F3847">
        <w:rPr>
          <w:rFonts w:asciiTheme="majorBidi" w:hAnsiTheme="majorBidi" w:cstheme="majorBidi"/>
          <w:lang w:val="pt-BR"/>
        </w:rPr>
        <w:t>ciberpatologias</w:t>
      </w:r>
      <w:proofErr w:type="spellEnd"/>
      <w:r w:rsidRPr="007F3847">
        <w:rPr>
          <w:rFonts w:asciiTheme="majorBidi" w:hAnsiTheme="majorBidi" w:cstheme="majorBidi"/>
          <w:lang w:val="pt-BR"/>
        </w:rPr>
        <w:t xml:space="preserve">) em estudantes universitários da Faculdade de Contabilidade e Administração da Universidade </w:t>
      </w:r>
      <w:proofErr w:type="spellStart"/>
      <w:r w:rsidRPr="007F3847">
        <w:rPr>
          <w:rFonts w:asciiTheme="majorBidi" w:hAnsiTheme="majorBidi" w:cstheme="majorBidi"/>
          <w:lang w:val="pt-BR"/>
        </w:rPr>
        <w:t>Veracruzana</w:t>
      </w:r>
      <w:proofErr w:type="spellEnd"/>
      <w:r w:rsidRPr="007F3847">
        <w:rPr>
          <w:rFonts w:asciiTheme="majorBidi" w:hAnsiTheme="majorBidi" w:cstheme="majorBidi"/>
          <w:lang w:val="pt-BR"/>
        </w:rPr>
        <w:t xml:space="preserve">, campus de </w:t>
      </w:r>
      <w:proofErr w:type="spellStart"/>
      <w:r w:rsidRPr="007F3847">
        <w:rPr>
          <w:rFonts w:asciiTheme="majorBidi" w:hAnsiTheme="majorBidi" w:cstheme="majorBidi"/>
          <w:lang w:val="pt-BR"/>
        </w:rPr>
        <w:t>Coatzacoalcos</w:t>
      </w:r>
      <w:proofErr w:type="spellEnd"/>
      <w:r w:rsidRPr="007F3847">
        <w:rPr>
          <w:rFonts w:asciiTheme="majorBidi" w:hAnsiTheme="majorBidi" w:cstheme="majorBidi"/>
          <w:lang w:val="pt-BR"/>
        </w:rPr>
        <w:t xml:space="preserve">. Para a coleta de dados, foi elaborada uma pesquisa utilizando o Google </w:t>
      </w:r>
      <w:proofErr w:type="spellStart"/>
      <w:r w:rsidRPr="007F3847">
        <w:rPr>
          <w:rFonts w:asciiTheme="majorBidi" w:hAnsiTheme="majorBidi" w:cstheme="majorBidi"/>
          <w:lang w:val="pt-BR"/>
        </w:rPr>
        <w:t>Forms</w:t>
      </w:r>
      <w:proofErr w:type="spellEnd"/>
      <w:r w:rsidRPr="007F3847">
        <w:rPr>
          <w:rFonts w:asciiTheme="majorBidi" w:hAnsiTheme="majorBidi" w:cstheme="majorBidi"/>
          <w:lang w:val="pt-BR"/>
        </w:rPr>
        <w:t xml:space="preserve">. Com as informações coletadas, foram utilizadas técnicas descritivas a fim de comparar as amostras com base nas hipóteses de estudo. Os resultados mostram evidências empíricas de que os estudantes são propensos a </w:t>
      </w:r>
      <w:proofErr w:type="spellStart"/>
      <w:r w:rsidRPr="007F3847">
        <w:rPr>
          <w:rFonts w:asciiTheme="majorBidi" w:hAnsiTheme="majorBidi" w:cstheme="majorBidi"/>
          <w:lang w:val="pt-BR"/>
        </w:rPr>
        <w:t>ciberpatologias</w:t>
      </w:r>
      <w:proofErr w:type="spellEnd"/>
      <w:r w:rsidRPr="007F3847">
        <w:rPr>
          <w:rFonts w:asciiTheme="majorBidi" w:hAnsiTheme="majorBidi" w:cstheme="majorBidi"/>
          <w:lang w:val="pt-BR"/>
        </w:rPr>
        <w:t>. Isto demonstra a necessidade de uma pesquisa explicativa sobre os fatores que as causam. As afetações demonstradas implicam na necessidade de gerar políticas públicas educacionais que busquem abordar este problema nas universidades.</w:t>
      </w:r>
    </w:p>
    <w:p w14:paraId="693E01AF" w14:textId="743C9F89" w:rsidR="007F3847" w:rsidRDefault="007F3847" w:rsidP="009E7990">
      <w:pPr>
        <w:spacing w:line="360" w:lineRule="auto"/>
        <w:jc w:val="both"/>
        <w:rPr>
          <w:rFonts w:asciiTheme="majorBidi" w:hAnsiTheme="majorBidi" w:cstheme="majorBidi"/>
          <w:lang w:val="pt-BR"/>
        </w:rPr>
      </w:pPr>
      <w:proofErr w:type="spellStart"/>
      <w:r w:rsidRPr="00420212">
        <w:rPr>
          <w:rFonts w:cstheme="minorHAnsi"/>
          <w:b/>
          <w:bCs/>
          <w:sz w:val="28"/>
          <w:szCs w:val="28"/>
        </w:rPr>
        <w:t>Palavras</w:t>
      </w:r>
      <w:proofErr w:type="spellEnd"/>
      <w:r w:rsidRPr="00420212">
        <w:rPr>
          <w:rFonts w:cstheme="minorHAnsi"/>
          <w:b/>
          <w:bCs/>
          <w:sz w:val="28"/>
          <w:szCs w:val="28"/>
        </w:rPr>
        <w:t>-chave:</w:t>
      </w:r>
      <w:r w:rsidRPr="007F3847">
        <w:rPr>
          <w:rFonts w:asciiTheme="majorBidi" w:hAnsiTheme="majorBidi" w:cstheme="majorBidi"/>
          <w:lang w:val="pt-BR"/>
        </w:rPr>
        <w:t xml:space="preserve"> </w:t>
      </w:r>
      <w:proofErr w:type="spellStart"/>
      <w:r w:rsidRPr="007F3847">
        <w:rPr>
          <w:rFonts w:asciiTheme="majorBidi" w:hAnsiTheme="majorBidi" w:cstheme="majorBidi"/>
          <w:lang w:val="pt-BR"/>
        </w:rPr>
        <w:t>ciberpatologias</w:t>
      </w:r>
      <w:proofErr w:type="spellEnd"/>
      <w:r w:rsidRPr="007F3847">
        <w:rPr>
          <w:rFonts w:asciiTheme="majorBidi" w:hAnsiTheme="majorBidi" w:cstheme="majorBidi"/>
          <w:lang w:val="pt-BR"/>
        </w:rPr>
        <w:t>, covid-19, estudantes, tecnologias, universidade.</w:t>
      </w:r>
    </w:p>
    <w:p w14:paraId="164A4642" w14:textId="0ADC5AE0" w:rsidR="00420212" w:rsidRPr="004334EF" w:rsidRDefault="00420212" w:rsidP="00420212">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Octubre</w:t>
      </w:r>
      <w:proofErr w:type="gramEnd"/>
      <w:r>
        <w:rPr>
          <w:rFonts w:ascii="Times New Roman" w:hAnsi="Times New Roman"/>
          <w:color w:val="000000"/>
          <w:sz w:val="24"/>
          <w:lang w:val="es-MX"/>
        </w:rPr>
        <w:t xml:space="preserve">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Marzo 2023</w:t>
      </w:r>
    </w:p>
    <w:p w14:paraId="54C13BAF" w14:textId="3A761B1B" w:rsidR="00420212" w:rsidRDefault="00000000" w:rsidP="00420212">
      <w:pPr>
        <w:spacing w:line="360" w:lineRule="auto"/>
        <w:jc w:val="both"/>
        <w:rPr>
          <w:rFonts w:asciiTheme="majorBidi" w:hAnsiTheme="majorBidi" w:cstheme="majorBidi"/>
          <w:lang w:val="pt-BR"/>
        </w:rPr>
      </w:pPr>
      <w:r>
        <w:rPr>
          <w:noProof/>
        </w:rPr>
        <w:pict w14:anchorId="7B97C498">
          <v:rect id="_x0000_i1025" alt="" style="width:350.85pt;height:.05pt;mso-width-percent:0;mso-height-percent:0;mso-width-percent:0;mso-height-percent:0" o:hrpct="794" o:hralign="center" o:hrstd="t" o:hr="t" fillcolor="#a0a0a0" stroked="f"/>
        </w:pict>
      </w:r>
    </w:p>
    <w:p w14:paraId="2363DE56" w14:textId="77777777" w:rsidR="009E7990" w:rsidRPr="00E31918" w:rsidRDefault="009E7990" w:rsidP="00420212">
      <w:pPr>
        <w:spacing w:line="360" w:lineRule="auto"/>
        <w:jc w:val="center"/>
        <w:rPr>
          <w:rFonts w:asciiTheme="majorBidi" w:hAnsiTheme="majorBidi" w:cstheme="majorBidi"/>
          <w:b/>
          <w:bCs/>
          <w:sz w:val="32"/>
          <w:szCs w:val="32"/>
        </w:rPr>
      </w:pPr>
      <w:r w:rsidRPr="00E31918">
        <w:rPr>
          <w:rFonts w:asciiTheme="majorBidi" w:hAnsiTheme="majorBidi" w:cstheme="majorBidi"/>
          <w:b/>
          <w:bCs/>
          <w:sz w:val="32"/>
          <w:szCs w:val="32"/>
        </w:rPr>
        <w:t>Introducción</w:t>
      </w:r>
    </w:p>
    <w:p w14:paraId="49554D34" w14:textId="6456A503" w:rsidR="009E7990" w:rsidRPr="009E7990" w:rsidRDefault="009E7990" w:rsidP="00E31918">
      <w:pPr>
        <w:spacing w:line="360" w:lineRule="auto"/>
        <w:ind w:firstLine="708"/>
        <w:jc w:val="both"/>
        <w:rPr>
          <w:rFonts w:asciiTheme="majorBidi" w:hAnsiTheme="majorBidi" w:cstheme="majorBidi"/>
        </w:rPr>
      </w:pPr>
      <w:r w:rsidRPr="009E7990">
        <w:rPr>
          <w:rFonts w:asciiTheme="majorBidi" w:hAnsiTheme="majorBidi" w:cstheme="majorBidi"/>
        </w:rPr>
        <w:t xml:space="preserve">Actualmente, las </w:t>
      </w:r>
      <w:r w:rsidR="007F1B40" w:rsidRPr="009E7990">
        <w:rPr>
          <w:rFonts w:asciiTheme="majorBidi" w:hAnsiTheme="majorBidi" w:cstheme="majorBidi"/>
        </w:rPr>
        <w:t xml:space="preserve">tecnologías de la información y la comunicación </w:t>
      </w:r>
      <w:r w:rsidRPr="009E7990">
        <w:rPr>
          <w:rFonts w:asciiTheme="majorBidi" w:hAnsiTheme="majorBidi" w:cstheme="majorBidi"/>
        </w:rPr>
        <w:t>(TIC) han sido adoptadas como la principal herramienta educativa para las universidades con la finalidad de enfrentar los desafíos del entorno (</w:t>
      </w:r>
      <w:r w:rsidR="008770EC" w:rsidRPr="009E7990">
        <w:rPr>
          <w:rFonts w:asciiTheme="majorBidi" w:hAnsiTheme="majorBidi" w:cstheme="majorBidi"/>
        </w:rPr>
        <w:t xml:space="preserve">Aguilar, 2012; </w:t>
      </w:r>
      <w:r w:rsidRPr="009E7990">
        <w:rPr>
          <w:rFonts w:asciiTheme="majorBidi" w:hAnsiTheme="majorBidi" w:cstheme="majorBidi"/>
        </w:rPr>
        <w:t>Díaz-Barriga, 2013; Granados, 2015;</w:t>
      </w:r>
      <w:r w:rsidR="008770EC" w:rsidRPr="008770EC">
        <w:rPr>
          <w:rFonts w:asciiTheme="majorBidi" w:hAnsiTheme="majorBidi" w:cstheme="majorBidi"/>
        </w:rPr>
        <w:t xml:space="preserve"> </w:t>
      </w:r>
      <w:r w:rsidR="008770EC" w:rsidRPr="009E7990">
        <w:rPr>
          <w:rFonts w:asciiTheme="majorBidi" w:hAnsiTheme="majorBidi" w:cstheme="majorBidi"/>
        </w:rPr>
        <w:t>Hernández, 2017;</w:t>
      </w:r>
      <w:r w:rsidRPr="009E7990">
        <w:rPr>
          <w:rFonts w:asciiTheme="majorBidi" w:hAnsiTheme="majorBidi" w:cstheme="majorBidi"/>
        </w:rPr>
        <w:t xml:space="preserve"> Suárez y Custodio, 2014). En 2020</w:t>
      </w:r>
      <w:r w:rsidR="000971C5">
        <w:rPr>
          <w:rFonts w:asciiTheme="majorBidi" w:hAnsiTheme="majorBidi" w:cstheme="majorBidi"/>
        </w:rPr>
        <w:t>,</w:t>
      </w:r>
      <w:r w:rsidRPr="009E7990">
        <w:rPr>
          <w:rFonts w:asciiTheme="majorBidi" w:hAnsiTheme="majorBidi" w:cstheme="majorBidi"/>
        </w:rPr>
        <w:t xml:space="preserve"> la pandemia </w:t>
      </w:r>
      <w:r w:rsidR="00573A85">
        <w:rPr>
          <w:rFonts w:asciiTheme="majorBidi" w:hAnsiTheme="majorBidi" w:cstheme="majorBidi"/>
        </w:rPr>
        <w:t>de</w:t>
      </w:r>
      <w:r w:rsidR="00573A85" w:rsidRPr="009E7990">
        <w:rPr>
          <w:rFonts w:asciiTheme="majorBidi" w:hAnsiTheme="majorBidi" w:cstheme="majorBidi"/>
        </w:rPr>
        <w:t xml:space="preserve"> </w:t>
      </w:r>
      <w:r w:rsidRPr="009E7990">
        <w:rPr>
          <w:rFonts w:asciiTheme="majorBidi" w:hAnsiTheme="majorBidi" w:cstheme="majorBidi"/>
        </w:rPr>
        <w:t xml:space="preserve">la </w:t>
      </w:r>
      <w:r w:rsidR="00573A85">
        <w:rPr>
          <w:rFonts w:asciiTheme="majorBidi" w:hAnsiTheme="majorBidi" w:cstheme="majorBidi"/>
        </w:rPr>
        <w:t>enfermedad por coronavirus de 2019 (c</w:t>
      </w:r>
      <w:r w:rsidR="00573A85" w:rsidRPr="009E7990">
        <w:rPr>
          <w:rFonts w:asciiTheme="majorBidi" w:hAnsiTheme="majorBidi" w:cstheme="majorBidi"/>
        </w:rPr>
        <w:t>ovid</w:t>
      </w:r>
      <w:r w:rsidRPr="009E7990">
        <w:rPr>
          <w:rFonts w:asciiTheme="majorBidi" w:hAnsiTheme="majorBidi" w:cstheme="majorBidi"/>
        </w:rPr>
        <w:t>-19</w:t>
      </w:r>
      <w:r w:rsidR="00573A85">
        <w:rPr>
          <w:rFonts w:asciiTheme="majorBidi" w:hAnsiTheme="majorBidi" w:cstheme="majorBidi"/>
        </w:rPr>
        <w:t>)</w:t>
      </w:r>
      <w:r w:rsidRPr="009E7990">
        <w:rPr>
          <w:rFonts w:asciiTheme="majorBidi" w:hAnsiTheme="majorBidi" w:cstheme="majorBidi"/>
        </w:rPr>
        <w:t xml:space="preserve"> obligó al sector educativo a implementar estrategias educativas asociadas a las TIC (</w:t>
      </w:r>
      <w:r w:rsidR="00573A85" w:rsidRPr="009E7990">
        <w:rPr>
          <w:rFonts w:asciiTheme="majorBidi" w:hAnsiTheme="majorBidi" w:cstheme="majorBidi"/>
        </w:rPr>
        <w:t>Brítez, 2020</w:t>
      </w:r>
      <w:r w:rsidR="00573A85">
        <w:rPr>
          <w:rFonts w:asciiTheme="majorBidi" w:hAnsiTheme="majorBidi" w:cstheme="majorBidi"/>
        </w:rPr>
        <w:t xml:space="preserve">; </w:t>
      </w:r>
      <w:r w:rsidR="00573A85" w:rsidRPr="009E7990">
        <w:rPr>
          <w:rFonts w:asciiTheme="majorBidi" w:hAnsiTheme="majorBidi" w:cstheme="majorBidi"/>
        </w:rPr>
        <w:t>Castellano,</w:t>
      </w:r>
      <w:r w:rsidR="00377CDA" w:rsidRPr="00420212">
        <w:rPr>
          <w:rFonts w:asciiTheme="majorBidi" w:hAnsiTheme="majorBidi" w:cstheme="majorBidi"/>
        </w:rPr>
        <w:t xml:space="preserve"> Almagro y Fajardo,</w:t>
      </w:r>
      <w:r w:rsidR="00573A85" w:rsidRPr="009E7990">
        <w:rPr>
          <w:rFonts w:asciiTheme="majorBidi" w:hAnsiTheme="majorBidi" w:cstheme="majorBidi"/>
        </w:rPr>
        <w:t xml:space="preserve"> 2021</w:t>
      </w:r>
      <w:r w:rsidR="00573A85">
        <w:rPr>
          <w:rFonts w:asciiTheme="majorBidi" w:hAnsiTheme="majorBidi" w:cstheme="majorBidi"/>
        </w:rPr>
        <w:t xml:space="preserve">; </w:t>
      </w:r>
      <w:r w:rsidRPr="009E7990">
        <w:rPr>
          <w:rFonts w:asciiTheme="majorBidi" w:hAnsiTheme="majorBidi" w:cstheme="majorBidi"/>
        </w:rPr>
        <w:t>Díaz,</w:t>
      </w:r>
      <w:r w:rsidR="008C1508" w:rsidRPr="008C1508">
        <w:rPr>
          <w:rFonts w:asciiTheme="majorBidi" w:hAnsiTheme="majorBidi" w:cstheme="majorBidi"/>
        </w:rPr>
        <w:t xml:space="preserve"> </w:t>
      </w:r>
      <w:r w:rsidR="008C1508" w:rsidRPr="009E7990">
        <w:rPr>
          <w:rFonts w:asciiTheme="majorBidi" w:hAnsiTheme="majorBidi" w:cstheme="majorBidi"/>
        </w:rPr>
        <w:t>Almerich, Suárez</w:t>
      </w:r>
      <w:r w:rsidR="008C1508">
        <w:rPr>
          <w:rFonts w:asciiTheme="majorBidi" w:hAnsiTheme="majorBidi" w:cstheme="majorBidi"/>
        </w:rPr>
        <w:t xml:space="preserve"> y</w:t>
      </w:r>
      <w:r w:rsidR="008C1508" w:rsidRPr="009E7990">
        <w:rPr>
          <w:rFonts w:asciiTheme="majorBidi" w:hAnsiTheme="majorBidi" w:cstheme="majorBidi"/>
        </w:rPr>
        <w:t xml:space="preserve"> Orellana</w:t>
      </w:r>
      <w:r w:rsidR="008C1508">
        <w:rPr>
          <w:rFonts w:asciiTheme="majorBidi" w:hAnsiTheme="majorBidi" w:cstheme="majorBidi"/>
        </w:rPr>
        <w:t>,</w:t>
      </w:r>
      <w:r w:rsidRPr="009E7990">
        <w:rPr>
          <w:rFonts w:asciiTheme="majorBidi" w:hAnsiTheme="majorBidi" w:cstheme="majorBidi"/>
        </w:rPr>
        <w:t xml:space="preserve"> 2020; Flores,</w:t>
      </w:r>
      <w:r w:rsidR="00F00A59" w:rsidRPr="00420212">
        <w:rPr>
          <w:rFonts w:asciiTheme="majorBidi" w:hAnsiTheme="majorBidi" w:cstheme="majorBidi"/>
        </w:rPr>
        <w:t xml:space="preserve"> Ortega y Sousa,</w:t>
      </w:r>
      <w:r w:rsidRPr="009E7990">
        <w:rPr>
          <w:rFonts w:asciiTheme="majorBidi" w:hAnsiTheme="majorBidi" w:cstheme="majorBidi"/>
        </w:rPr>
        <w:t xml:space="preserve"> 2021)</w:t>
      </w:r>
      <w:r w:rsidR="00573A85">
        <w:rPr>
          <w:rFonts w:asciiTheme="majorBidi" w:hAnsiTheme="majorBidi" w:cstheme="majorBidi"/>
        </w:rPr>
        <w:t>;</w:t>
      </w:r>
      <w:r w:rsidRPr="009E7990">
        <w:rPr>
          <w:rFonts w:asciiTheme="majorBidi" w:hAnsiTheme="majorBidi" w:cstheme="majorBidi"/>
        </w:rPr>
        <w:t xml:space="preserve"> no obstante, las carencias sobre los recursos y las capacidades de las universidades en la implementación de un modelo educativo improvisado </w:t>
      </w:r>
      <w:r w:rsidR="00240526">
        <w:rPr>
          <w:rFonts w:asciiTheme="majorBidi" w:hAnsiTheme="majorBidi" w:cstheme="majorBidi"/>
        </w:rPr>
        <w:t>ocasionaron</w:t>
      </w:r>
      <w:r w:rsidRPr="009E7990">
        <w:rPr>
          <w:rFonts w:asciiTheme="majorBidi" w:hAnsiTheme="majorBidi" w:cstheme="majorBidi"/>
        </w:rPr>
        <w:t xml:space="preserve"> problemas en el alumnado </w:t>
      </w:r>
      <w:r w:rsidR="00240526">
        <w:rPr>
          <w:rFonts w:asciiTheme="majorBidi" w:hAnsiTheme="majorBidi" w:cstheme="majorBidi"/>
        </w:rPr>
        <w:t xml:space="preserve">que derivaron </w:t>
      </w:r>
      <w:r w:rsidRPr="009E7990">
        <w:rPr>
          <w:rFonts w:asciiTheme="majorBidi" w:hAnsiTheme="majorBidi" w:cstheme="majorBidi"/>
        </w:rPr>
        <w:t xml:space="preserve">en afectaciones biológicas, psicológicas y sociales (González, </w:t>
      </w:r>
      <w:r w:rsidR="00EF160B" w:rsidRPr="009E7990">
        <w:rPr>
          <w:rFonts w:asciiTheme="majorBidi" w:hAnsiTheme="majorBidi" w:cstheme="majorBidi"/>
        </w:rPr>
        <w:t>Gastélum, Velducea, González</w:t>
      </w:r>
      <w:r w:rsidR="00EF160B">
        <w:rPr>
          <w:rFonts w:asciiTheme="majorBidi" w:hAnsiTheme="majorBidi" w:cstheme="majorBidi"/>
        </w:rPr>
        <w:t xml:space="preserve"> y</w:t>
      </w:r>
      <w:r w:rsidR="00EF160B" w:rsidRPr="009E7990">
        <w:rPr>
          <w:rFonts w:asciiTheme="majorBidi" w:hAnsiTheme="majorBidi" w:cstheme="majorBidi"/>
        </w:rPr>
        <w:t xml:space="preserve"> Domínguez</w:t>
      </w:r>
      <w:r w:rsidR="00EF160B">
        <w:rPr>
          <w:rFonts w:asciiTheme="majorBidi" w:hAnsiTheme="majorBidi" w:cstheme="majorBidi"/>
        </w:rPr>
        <w:t xml:space="preserve">, </w:t>
      </w:r>
      <w:r w:rsidRPr="009E7990">
        <w:rPr>
          <w:rFonts w:asciiTheme="majorBidi" w:hAnsiTheme="majorBidi" w:cstheme="majorBidi"/>
        </w:rPr>
        <w:t>2021</w:t>
      </w:r>
      <w:r w:rsidR="00F00A59">
        <w:rPr>
          <w:rFonts w:asciiTheme="majorBidi" w:hAnsiTheme="majorBidi" w:cstheme="majorBidi"/>
        </w:rPr>
        <w:t xml:space="preserve">; </w:t>
      </w:r>
      <w:r w:rsidR="00F00A59" w:rsidRPr="009E7990">
        <w:rPr>
          <w:rFonts w:asciiTheme="majorBidi" w:hAnsiTheme="majorBidi" w:cstheme="majorBidi"/>
        </w:rPr>
        <w:t>Sánchez, 2021</w:t>
      </w:r>
      <w:r w:rsidRPr="009E7990">
        <w:rPr>
          <w:rFonts w:asciiTheme="majorBidi" w:hAnsiTheme="majorBidi" w:cstheme="majorBidi"/>
        </w:rPr>
        <w:t xml:space="preserve">). </w:t>
      </w:r>
    </w:p>
    <w:p w14:paraId="687F9410" w14:textId="5047C21B" w:rsidR="009E7990" w:rsidRPr="009E7990" w:rsidRDefault="009E7990" w:rsidP="00F350BF">
      <w:pPr>
        <w:spacing w:line="360" w:lineRule="auto"/>
        <w:ind w:firstLine="708"/>
        <w:jc w:val="both"/>
        <w:rPr>
          <w:rFonts w:asciiTheme="majorBidi" w:hAnsiTheme="majorBidi" w:cstheme="majorBidi"/>
        </w:rPr>
      </w:pPr>
      <w:r w:rsidRPr="009E7990">
        <w:rPr>
          <w:rFonts w:asciiTheme="majorBidi" w:hAnsiTheme="majorBidi" w:cstheme="majorBidi"/>
        </w:rPr>
        <w:t>Después de tres décadas</w:t>
      </w:r>
      <w:r w:rsidR="002E5690">
        <w:rPr>
          <w:rFonts w:asciiTheme="majorBidi" w:hAnsiTheme="majorBidi" w:cstheme="majorBidi"/>
        </w:rPr>
        <w:t>,</w:t>
      </w:r>
      <w:r w:rsidRPr="009E7990">
        <w:rPr>
          <w:rFonts w:asciiTheme="majorBidi" w:hAnsiTheme="majorBidi" w:cstheme="majorBidi"/>
        </w:rPr>
        <w:t xml:space="preserve"> las TIC han modificado las dinámicas de la educación, </w:t>
      </w:r>
      <w:r w:rsidR="0042182D">
        <w:rPr>
          <w:rFonts w:asciiTheme="majorBidi" w:hAnsiTheme="majorBidi" w:cstheme="majorBidi"/>
        </w:rPr>
        <w:t xml:space="preserve">la </w:t>
      </w:r>
      <w:r w:rsidRPr="009E7990">
        <w:rPr>
          <w:rFonts w:asciiTheme="majorBidi" w:hAnsiTheme="majorBidi" w:cstheme="majorBidi"/>
        </w:rPr>
        <w:t xml:space="preserve">investigación y </w:t>
      </w:r>
      <w:r w:rsidR="0042182D">
        <w:rPr>
          <w:rFonts w:asciiTheme="majorBidi" w:hAnsiTheme="majorBidi" w:cstheme="majorBidi"/>
        </w:rPr>
        <w:t xml:space="preserve">el </w:t>
      </w:r>
      <w:r w:rsidRPr="009E7990">
        <w:rPr>
          <w:rFonts w:asciiTheme="majorBidi" w:hAnsiTheme="majorBidi" w:cstheme="majorBidi"/>
        </w:rPr>
        <w:t>trabajo en las organizaciones (</w:t>
      </w:r>
      <w:bookmarkStart w:id="0" w:name="OLE_LINK1"/>
      <w:bookmarkStart w:id="1" w:name="OLE_LINK2"/>
      <w:r w:rsidR="004C6E5A">
        <w:rPr>
          <w:rFonts w:asciiTheme="majorBidi" w:hAnsiTheme="majorBidi" w:cstheme="majorBidi"/>
        </w:rPr>
        <w:t>Mena</w:t>
      </w:r>
      <w:bookmarkEnd w:id="0"/>
      <w:bookmarkEnd w:id="1"/>
      <w:r w:rsidRPr="009E7990">
        <w:rPr>
          <w:rFonts w:asciiTheme="majorBidi" w:hAnsiTheme="majorBidi" w:cstheme="majorBidi"/>
        </w:rPr>
        <w:t>, 2019</w:t>
      </w:r>
      <w:r w:rsidR="001D32DD" w:rsidRPr="009E7990">
        <w:rPr>
          <w:rFonts w:asciiTheme="majorBidi" w:hAnsiTheme="majorBidi" w:cstheme="majorBidi"/>
        </w:rPr>
        <w:t>)</w:t>
      </w:r>
      <w:r w:rsidR="001D32DD">
        <w:rPr>
          <w:rFonts w:asciiTheme="majorBidi" w:hAnsiTheme="majorBidi" w:cstheme="majorBidi"/>
        </w:rPr>
        <w:t>.</w:t>
      </w:r>
      <w:r w:rsidR="001D32DD" w:rsidRPr="009E7990">
        <w:rPr>
          <w:rFonts w:asciiTheme="majorBidi" w:hAnsiTheme="majorBidi" w:cstheme="majorBidi"/>
        </w:rPr>
        <w:t xml:space="preserve"> </w:t>
      </w:r>
      <w:r w:rsidR="001C7E0A">
        <w:rPr>
          <w:rFonts w:asciiTheme="majorBidi" w:hAnsiTheme="majorBidi" w:cstheme="majorBidi"/>
        </w:rPr>
        <w:t>Hoy, d</w:t>
      </w:r>
      <w:r w:rsidRPr="009E7990">
        <w:rPr>
          <w:rFonts w:asciiTheme="majorBidi" w:hAnsiTheme="majorBidi" w:cstheme="majorBidi"/>
        </w:rPr>
        <w:t>ebido a que son los medios digitales más populares y utilizados para comunicarse sin importar la distancia, el momento o el individuo</w:t>
      </w:r>
      <w:r w:rsidR="00F234FF">
        <w:rPr>
          <w:rFonts w:asciiTheme="majorBidi" w:hAnsiTheme="majorBidi" w:cstheme="majorBidi"/>
        </w:rPr>
        <w:t xml:space="preserve">, </w:t>
      </w:r>
      <w:r w:rsidR="00F234FF" w:rsidRPr="009E7990">
        <w:rPr>
          <w:rFonts w:asciiTheme="majorBidi" w:hAnsiTheme="majorBidi" w:cstheme="majorBidi"/>
        </w:rPr>
        <w:t>son imprescindibles para las universidades (</w:t>
      </w:r>
      <w:r w:rsidR="00F234FF" w:rsidRPr="007E7442">
        <w:rPr>
          <w:rFonts w:asciiTheme="majorBidi" w:hAnsiTheme="majorBidi" w:cstheme="majorBidi"/>
        </w:rPr>
        <w:t>Morado</w:t>
      </w:r>
      <w:r w:rsidR="00F234FF" w:rsidRPr="009E7990">
        <w:rPr>
          <w:rFonts w:asciiTheme="majorBidi" w:hAnsiTheme="majorBidi" w:cstheme="majorBidi"/>
        </w:rPr>
        <w:t xml:space="preserve"> y Ocampo, 2018)</w:t>
      </w:r>
      <w:r w:rsidR="00F234FF">
        <w:rPr>
          <w:rFonts w:asciiTheme="majorBidi" w:hAnsiTheme="majorBidi" w:cstheme="majorBidi"/>
        </w:rPr>
        <w:t>.</w:t>
      </w:r>
      <w:r w:rsidRPr="009E7990">
        <w:rPr>
          <w:rFonts w:asciiTheme="majorBidi" w:hAnsiTheme="majorBidi" w:cstheme="majorBidi"/>
        </w:rPr>
        <w:t xml:space="preserve"> </w:t>
      </w:r>
      <w:r w:rsidR="0042182D">
        <w:rPr>
          <w:rFonts w:asciiTheme="majorBidi" w:hAnsiTheme="majorBidi" w:cstheme="majorBidi"/>
        </w:rPr>
        <w:t xml:space="preserve">Por su facilidad </w:t>
      </w:r>
      <w:r w:rsidRPr="009E7990">
        <w:rPr>
          <w:rFonts w:asciiTheme="majorBidi" w:hAnsiTheme="majorBidi" w:cstheme="majorBidi"/>
        </w:rPr>
        <w:t xml:space="preserve">para la transferencia, procesamiento y adquisición de información, </w:t>
      </w:r>
      <w:r w:rsidR="0042182D">
        <w:rPr>
          <w:rFonts w:asciiTheme="majorBidi" w:hAnsiTheme="majorBidi" w:cstheme="majorBidi"/>
        </w:rPr>
        <w:t xml:space="preserve">son consideradas </w:t>
      </w:r>
      <w:r w:rsidRPr="009E7990">
        <w:rPr>
          <w:rFonts w:asciiTheme="majorBidi" w:hAnsiTheme="majorBidi" w:cstheme="majorBidi"/>
        </w:rPr>
        <w:t>un beneficio para el desarrollo personal y social (Echeburúa y Requesens, 2012).</w:t>
      </w:r>
    </w:p>
    <w:p w14:paraId="0160114B" w14:textId="4B8B4474" w:rsidR="009E7990" w:rsidRPr="009E7990" w:rsidRDefault="009E7990" w:rsidP="00F350BF">
      <w:pPr>
        <w:spacing w:line="360" w:lineRule="auto"/>
        <w:ind w:firstLine="708"/>
        <w:jc w:val="both"/>
        <w:rPr>
          <w:rFonts w:asciiTheme="majorBidi" w:hAnsiTheme="majorBidi" w:cstheme="majorBidi"/>
        </w:rPr>
      </w:pPr>
      <w:r w:rsidRPr="009E7990">
        <w:rPr>
          <w:rFonts w:asciiTheme="majorBidi" w:hAnsiTheme="majorBidi" w:cstheme="majorBidi"/>
        </w:rPr>
        <w:lastRenderedPageBreak/>
        <w:t>La sencillez y atractividad de la interfaz de las TIC ha originado que su uso crezca de forma vertiginosa hasta llegar a mimetizarse con la cotidianidad</w:t>
      </w:r>
      <w:r w:rsidR="00FC7232">
        <w:rPr>
          <w:rFonts w:asciiTheme="majorBidi" w:hAnsiTheme="majorBidi" w:cstheme="majorBidi"/>
        </w:rPr>
        <w:t>. Así, ya no son consideradas</w:t>
      </w:r>
      <w:r w:rsidRPr="009E7990">
        <w:rPr>
          <w:rFonts w:asciiTheme="majorBidi" w:hAnsiTheme="majorBidi" w:cstheme="majorBidi"/>
        </w:rPr>
        <w:t xml:space="preserve"> </w:t>
      </w:r>
      <w:r w:rsidR="00AB764F">
        <w:rPr>
          <w:rFonts w:asciiTheme="majorBidi" w:hAnsiTheme="majorBidi" w:cstheme="majorBidi"/>
        </w:rPr>
        <w:t xml:space="preserve">solo </w:t>
      </w:r>
      <w:r w:rsidRPr="009E7990">
        <w:rPr>
          <w:rFonts w:asciiTheme="majorBidi" w:hAnsiTheme="majorBidi" w:cstheme="majorBidi"/>
        </w:rPr>
        <w:t>como un apoyo para la realización de actividades, sino que se han vuelto indispensables para la supervivencia o la felicidad de algunos</w:t>
      </w:r>
      <w:r w:rsidR="00FC7232">
        <w:rPr>
          <w:rFonts w:asciiTheme="majorBidi" w:hAnsiTheme="majorBidi" w:cstheme="majorBidi"/>
        </w:rPr>
        <w:t>.</w:t>
      </w:r>
      <w:r w:rsidR="00FC7232" w:rsidRPr="009E7990">
        <w:rPr>
          <w:rFonts w:asciiTheme="majorBidi" w:hAnsiTheme="majorBidi" w:cstheme="majorBidi"/>
        </w:rPr>
        <w:t xml:space="preserve"> </w:t>
      </w:r>
      <w:r w:rsidR="00FC7232">
        <w:rPr>
          <w:rFonts w:asciiTheme="majorBidi" w:hAnsiTheme="majorBidi" w:cstheme="majorBidi"/>
        </w:rPr>
        <w:t>P</w:t>
      </w:r>
      <w:r w:rsidR="00FC7232" w:rsidRPr="009E7990">
        <w:rPr>
          <w:rFonts w:asciiTheme="majorBidi" w:hAnsiTheme="majorBidi" w:cstheme="majorBidi"/>
        </w:rPr>
        <w:t xml:space="preserve">or </w:t>
      </w:r>
      <w:r w:rsidRPr="009E7990">
        <w:rPr>
          <w:rFonts w:asciiTheme="majorBidi" w:hAnsiTheme="majorBidi" w:cstheme="majorBidi"/>
        </w:rPr>
        <w:t>otra parte, también inciden en la motivación, en un aprendizaje más autónomo y en una condición de docencia más innovadora y participativa; sin embargo</w:t>
      </w:r>
      <w:r w:rsidR="00AB764F">
        <w:rPr>
          <w:rFonts w:asciiTheme="majorBidi" w:hAnsiTheme="majorBidi" w:cstheme="majorBidi"/>
        </w:rPr>
        <w:t>,</w:t>
      </w:r>
      <w:r w:rsidRPr="009E7990">
        <w:rPr>
          <w:rFonts w:asciiTheme="majorBidi" w:hAnsiTheme="majorBidi" w:cstheme="majorBidi"/>
        </w:rPr>
        <w:t xml:space="preserve"> es pertinente señalar que su uso debe ser moderado para procurar y conservar las relaciones sociales y la conexión con familiares y amigos (</w:t>
      </w:r>
      <w:r w:rsidR="00E23703">
        <w:rPr>
          <w:rFonts w:asciiTheme="majorBidi" w:hAnsiTheme="majorBidi" w:cstheme="majorBidi"/>
        </w:rPr>
        <w:t>Plaza</w:t>
      </w:r>
      <w:r w:rsidRPr="009E7990">
        <w:rPr>
          <w:rFonts w:asciiTheme="majorBidi" w:hAnsiTheme="majorBidi" w:cstheme="majorBidi"/>
        </w:rPr>
        <w:t>, 2021).</w:t>
      </w:r>
    </w:p>
    <w:p w14:paraId="5D8417CD" w14:textId="57F2291C" w:rsidR="009E7990" w:rsidRPr="009E7990" w:rsidRDefault="000F38BB" w:rsidP="00F350BF">
      <w:pPr>
        <w:spacing w:line="360" w:lineRule="auto"/>
        <w:ind w:firstLine="708"/>
        <w:jc w:val="both"/>
        <w:rPr>
          <w:rFonts w:asciiTheme="majorBidi" w:hAnsiTheme="majorBidi" w:cstheme="majorBidi"/>
        </w:rPr>
      </w:pPr>
      <w:r>
        <w:rPr>
          <w:rFonts w:asciiTheme="majorBidi" w:hAnsiTheme="majorBidi" w:cstheme="majorBidi"/>
        </w:rPr>
        <w:t xml:space="preserve">Tras </w:t>
      </w:r>
      <w:r w:rsidR="009E7990" w:rsidRPr="009E7990">
        <w:rPr>
          <w:rFonts w:asciiTheme="majorBidi" w:hAnsiTheme="majorBidi" w:cstheme="majorBidi"/>
        </w:rPr>
        <w:t xml:space="preserve">convertirse en catalizadores </w:t>
      </w:r>
      <w:r w:rsidR="00EE28A3">
        <w:rPr>
          <w:rFonts w:asciiTheme="majorBidi" w:hAnsiTheme="majorBidi" w:cstheme="majorBidi"/>
        </w:rPr>
        <w:t>de</w:t>
      </w:r>
      <w:r w:rsidR="00EE28A3" w:rsidRPr="009E7990">
        <w:rPr>
          <w:rFonts w:asciiTheme="majorBidi" w:hAnsiTheme="majorBidi" w:cstheme="majorBidi"/>
        </w:rPr>
        <w:t xml:space="preserve"> </w:t>
      </w:r>
      <w:r w:rsidR="009E7990" w:rsidRPr="009E7990">
        <w:rPr>
          <w:rFonts w:asciiTheme="majorBidi" w:hAnsiTheme="majorBidi" w:cstheme="majorBidi"/>
        </w:rPr>
        <w:t xml:space="preserve">la aceleración de transiciones sociales (Clemente, </w:t>
      </w:r>
      <w:r w:rsidR="00443799">
        <w:rPr>
          <w:rFonts w:asciiTheme="majorBidi" w:hAnsiTheme="majorBidi" w:cstheme="majorBidi"/>
        </w:rPr>
        <w:t xml:space="preserve">10 de agosto de </w:t>
      </w:r>
      <w:r w:rsidR="009E7990" w:rsidRPr="009E7990">
        <w:rPr>
          <w:rFonts w:asciiTheme="majorBidi" w:hAnsiTheme="majorBidi" w:cstheme="majorBidi"/>
        </w:rPr>
        <w:t>2018</w:t>
      </w:r>
      <w:r w:rsidR="009B1319">
        <w:rPr>
          <w:rFonts w:asciiTheme="majorBidi" w:hAnsiTheme="majorBidi" w:cstheme="majorBidi"/>
        </w:rPr>
        <w:t xml:space="preserve">; </w:t>
      </w:r>
      <w:r w:rsidR="009B1319" w:rsidRPr="009E7990">
        <w:rPr>
          <w:rFonts w:asciiTheme="majorBidi" w:hAnsiTheme="majorBidi" w:cstheme="majorBidi"/>
        </w:rPr>
        <w:t>Grande,</w:t>
      </w:r>
      <w:r w:rsidR="009B1319" w:rsidRPr="009B1319">
        <w:rPr>
          <w:rFonts w:asciiTheme="majorBidi" w:hAnsiTheme="majorBidi" w:cstheme="majorBidi"/>
        </w:rPr>
        <w:t xml:space="preserve"> </w:t>
      </w:r>
      <w:r w:rsidR="009B1319" w:rsidRPr="009E7990">
        <w:rPr>
          <w:rFonts w:asciiTheme="majorBidi" w:hAnsiTheme="majorBidi" w:cstheme="majorBidi"/>
        </w:rPr>
        <w:t>Cañón</w:t>
      </w:r>
      <w:r w:rsidR="009B1319">
        <w:rPr>
          <w:rFonts w:asciiTheme="majorBidi" w:hAnsiTheme="majorBidi" w:cstheme="majorBidi"/>
        </w:rPr>
        <w:t xml:space="preserve"> y</w:t>
      </w:r>
      <w:r w:rsidR="009B1319" w:rsidRPr="009E7990">
        <w:rPr>
          <w:rFonts w:asciiTheme="majorBidi" w:hAnsiTheme="majorBidi" w:cstheme="majorBidi"/>
        </w:rPr>
        <w:t xml:space="preserve"> Cantón</w:t>
      </w:r>
      <w:r w:rsidR="009B1319">
        <w:rPr>
          <w:rFonts w:asciiTheme="majorBidi" w:hAnsiTheme="majorBidi" w:cstheme="majorBidi"/>
        </w:rPr>
        <w:t>,</w:t>
      </w:r>
      <w:r w:rsidR="009B1319" w:rsidRPr="009E7990">
        <w:rPr>
          <w:rFonts w:asciiTheme="majorBidi" w:hAnsiTheme="majorBidi" w:cstheme="majorBidi"/>
        </w:rPr>
        <w:t xml:space="preserve"> 2016</w:t>
      </w:r>
      <w:r w:rsidR="009E7990" w:rsidRPr="009E7990">
        <w:rPr>
          <w:rFonts w:asciiTheme="majorBidi" w:hAnsiTheme="majorBidi" w:cstheme="majorBidi"/>
        </w:rPr>
        <w:t xml:space="preserve">), y formar parte de la vida usual, familiar, académica y de ocio, resulta imperante vigilar el desarrollo de los hábitos de uso </w:t>
      </w:r>
      <w:r w:rsidR="00C87FC8">
        <w:rPr>
          <w:rFonts w:asciiTheme="majorBidi" w:hAnsiTheme="majorBidi" w:cstheme="majorBidi"/>
        </w:rPr>
        <w:t xml:space="preserve">de las tecnologías </w:t>
      </w:r>
      <w:r w:rsidR="009E7990" w:rsidRPr="009E7990">
        <w:rPr>
          <w:rFonts w:asciiTheme="majorBidi" w:hAnsiTheme="majorBidi" w:cstheme="majorBidi"/>
        </w:rPr>
        <w:t>casi ininterrumpido que los jóvenes universitarios manifiestan, porque</w:t>
      </w:r>
      <w:r w:rsidR="00443799">
        <w:rPr>
          <w:rFonts w:asciiTheme="majorBidi" w:hAnsiTheme="majorBidi" w:cstheme="majorBidi"/>
        </w:rPr>
        <w:t>,</w:t>
      </w:r>
      <w:r w:rsidR="009E7990" w:rsidRPr="009E7990">
        <w:rPr>
          <w:rFonts w:asciiTheme="majorBidi" w:hAnsiTheme="majorBidi" w:cstheme="majorBidi"/>
        </w:rPr>
        <w:t xml:space="preserve"> al ser los más próximos a integrarse a la vida laboral, pueden llegar a ser víctimas de adicciones correlacionadas con el uso excesivo e inadecuado de </w:t>
      </w:r>
      <w:r w:rsidR="00B96F2B">
        <w:rPr>
          <w:rFonts w:asciiTheme="majorBidi" w:hAnsiTheme="majorBidi" w:cstheme="majorBidi"/>
        </w:rPr>
        <w:t>estas</w:t>
      </w:r>
      <w:r w:rsidR="00BB7513">
        <w:rPr>
          <w:rFonts w:asciiTheme="majorBidi" w:hAnsiTheme="majorBidi" w:cstheme="majorBidi"/>
        </w:rPr>
        <w:t>. En suma, pueden llegar a</w:t>
      </w:r>
      <w:r w:rsidR="009E7990" w:rsidRPr="009E7990">
        <w:rPr>
          <w:rFonts w:asciiTheme="majorBidi" w:hAnsiTheme="majorBidi" w:cstheme="majorBidi"/>
        </w:rPr>
        <w:t xml:space="preserve"> permanecer más tiempo en el mundo virtual que en el real</w:t>
      </w:r>
      <w:r w:rsidR="00B25810">
        <w:rPr>
          <w:rFonts w:asciiTheme="majorBidi" w:hAnsiTheme="majorBidi" w:cstheme="majorBidi"/>
        </w:rPr>
        <w:t xml:space="preserve"> </w:t>
      </w:r>
      <w:r w:rsidR="00B25810" w:rsidRPr="009E7990">
        <w:rPr>
          <w:rFonts w:asciiTheme="majorBidi" w:hAnsiTheme="majorBidi" w:cstheme="majorBidi"/>
        </w:rPr>
        <w:t>(Acier y Kern, 2011)</w:t>
      </w:r>
      <w:r w:rsidR="009D293D" w:rsidRPr="009E7990">
        <w:rPr>
          <w:rFonts w:asciiTheme="majorBidi" w:hAnsiTheme="majorBidi" w:cstheme="majorBidi"/>
        </w:rPr>
        <w:t>, descuidando las actividades laborales o domésticas</w:t>
      </w:r>
      <w:r w:rsidR="009D293D">
        <w:rPr>
          <w:rFonts w:asciiTheme="majorBidi" w:hAnsiTheme="majorBidi" w:cstheme="majorBidi"/>
        </w:rPr>
        <w:t xml:space="preserve">. De hecho, se trata de un </w:t>
      </w:r>
      <w:r w:rsidR="009E7990" w:rsidRPr="009E7990">
        <w:rPr>
          <w:rFonts w:asciiTheme="majorBidi" w:hAnsiTheme="majorBidi" w:cstheme="majorBidi"/>
        </w:rPr>
        <w:t>tema de investigación que</w:t>
      </w:r>
      <w:r w:rsidR="009D293D">
        <w:rPr>
          <w:rFonts w:asciiTheme="majorBidi" w:hAnsiTheme="majorBidi" w:cstheme="majorBidi"/>
        </w:rPr>
        <w:t>,</w:t>
      </w:r>
      <w:r w:rsidR="009E7990" w:rsidRPr="009E7990">
        <w:rPr>
          <w:rFonts w:asciiTheme="majorBidi" w:hAnsiTheme="majorBidi" w:cstheme="majorBidi"/>
        </w:rPr>
        <w:t xml:space="preserve"> </w:t>
      </w:r>
      <w:r w:rsidR="009D293D">
        <w:rPr>
          <w:rFonts w:asciiTheme="majorBidi" w:hAnsiTheme="majorBidi" w:cstheme="majorBidi"/>
        </w:rPr>
        <w:t>bajo diversas etiquetas y aproximaciones</w:t>
      </w:r>
      <w:r w:rsidR="009E7990" w:rsidRPr="009E7990">
        <w:rPr>
          <w:rFonts w:asciiTheme="majorBidi" w:hAnsiTheme="majorBidi" w:cstheme="majorBidi"/>
        </w:rPr>
        <w:t>, se ha estudiado a lo largo de muchos años.</w:t>
      </w:r>
    </w:p>
    <w:p w14:paraId="2F91FE19" w14:textId="0EE03924" w:rsidR="009E7990" w:rsidRPr="009E7990" w:rsidRDefault="009E7990" w:rsidP="00F350BF">
      <w:pPr>
        <w:spacing w:line="360" w:lineRule="auto"/>
        <w:ind w:firstLine="708"/>
        <w:jc w:val="both"/>
        <w:rPr>
          <w:rFonts w:asciiTheme="majorBidi" w:hAnsiTheme="majorBidi" w:cstheme="majorBidi"/>
        </w:rPr>
      </w:pPr>
      <w:r w:rsidRPr="009E7990">
        <w:rPr>
          <w:rFonts w:asciiTheme="majorBidi" w:hAnsiTheme="majorBidi" w:cstheme="majorBidi"/>
        </w:rPr>
        <w:t>Con base en lo antes descrito, la presente investigación tiene como objetivo comparar el nivel de afectación por el uso de las TIC (</w:t>
      </w:r>
      <w:r w:rsidR="002E5690">
        <w:rPr>
          <w:rFonts w:asciiTheme="majorBidi" w:hAnsiTheme="majorBidi" w:cstheme="majorBidi"/>
        </w:rPr>
        <w:t>c</w:t>
      </w:r>
      <w:r w:rsidRPr="009E7990">
        <w:rPr>
          <w:rFonts w:asciiTheme="majorBidi" w:hAnsiTheme="majorBidi" w:cstheme="majorBidi"/>
        </w:rPr>
        <w:t>iberpatologías) antes y después de la pandemia. Para ello, se ha planteado la siguiente hipótesis: existen diferencias estadísticamente significativas en el nivel de afectación por el uso de las TIC (</w:t>
      </w:r>
      <w:r w:rsidR="00B96F2B">
        <w:rPr>
          <w:rFonts w:asciiTheme="majorBidi" w:hAnsiTheme="majorBidi" w:cstheme="majorBidi"/>
        </w:rPr>
        <w:t>c</w:t>
      </w:r>
      <w:r w:rsidR="00B96F2B" w:rsidRPr="009E7990">
        <w:rPr>
          <w:rFonts w:asciiTheme="majorBidi" w:hAnsiTheme="majorBidi" w:cstheme="majorBidi"/>
        </w:rPr>
        <w:t>iberpatologías</w:t>
      </w:r>
      <w:r w:rsidRPr="009E7990">
        <w:rPr>
          <w:rFonts w:asciiTheme="majorBidi" w:hAnsiTheme="majorBidi" w:cstheme="majorBidi"/>
        </w:rPr>
        <w:t xml:space="preserve">) antes y después de la pandemia </w:t>
      </w:r>
      <w:r w:rsidR="00B96F2B">
        <w:rPr>
          <w:rFonts w:asciiTheme="majorBidi" w:hAnsiTheme="majorBidi" w:cstheme="majorBidi"/>
        </w:rPr>
        <w:t xml:space="preserve">de </w:t>
      </w:r>
      <w:r w:rsidRPr="009E7990">
        <w:rPr>
          <w:rFonts w:asciiTheme="majorBidi" w:hAnsiTheme="majorBidi" w:cstheme="majorBidi"/>
        </w:rPr>
        <w:t xml:space="preserve">la </w:t>
      </w:r>
      <w:r w:rsidR="00B96F2B">
        <w:rPr>
          <w:rFonts w:asciiTheme="majorBidi" w:hAnsiTheme="majorBidi" w:cstheme="majorBidi"/>
        </w:rPr>
        <w:t>c</w:t>
      </w:r>
      <w:r w:rsidR="00B96F2B" w:rsidRPr="009E7990">
        <w:rPr>
          <w:rFonts w:asciiTheme="majorBidi" w:hAnsiTheme="majorBidi" w:cstheme="majorBidi"/>
        </w:rPr>
        <w:t>ovid</w:t>
      </w:r>
      <w:r w:rsidRPr="009E7990">
        <w:rPr>
          <w:rFonts w:asciiTheme="majorBidi" w:hAnsiTheme="majorBidi" w:cstheme="majorBidi"/>
        </w:rPr>
        <w:t>-19 en los estudiantes de la Facultad de Contaduría y Administración (FCA) de la Universidad Veracruzana (UV) campus Coatzacoalcos.</w:t>
      </w:r>
    </w:p>
    <w:p w14:paraId="0ECDD63C" w14:textId="77777777" w:rsidR="009E7990" w:rsidRPr="009E7990" w:rsidRDefault="009E7990" w:rsidP="009E7990">
      <w:pPr>
        <w:spacing w:line="360" w:lineRule="auto"/>
        <w:jc w:val="both"/>
        <w:rPr>
          <w:rFonts w:asciiTheme="majorBidi" w:hAnsiTheme="majorBidi" w:cstheme="majorBidi"/>
        </w:rPr>
      </w:pPr>
    </w:p>
    <w:p w14:paraId="09A06469" w14:textId="77777777" w:rsidR="009E7990" w:rsidRPr="00F350BF" w:rsidRDefault="009E7990" w:rsidP="00420212">
      <w:pPr>
        <w:spacing w:line="360" w:lineRule="auto"/>
        <w:jc w:val="center"/>
        <w:rPr>
          <w:rFonts w:asciiTheme="majorBidi" w:hAnsiTheme="majorBidi" w:cstheme="majorBidi"/>
          <w:b/>
          <w:bCs/>
          <w:sz w:val="28"/>
          <w:szCs w:val="28"/>
        </w:rPr>
      </w:pPr>
      <w:r w:rsidRPr="00F350BF">
        <w:rPr>
          <w:rFonts w:asciiTheme="majorBidi" w:hAnsiTheme="majorBidi" w:cstheme="majorBidi"/>
          <w:b/>
          <w:bCs/>
          <w:sz w:val="28"/>
          <w:szCs w:val="28"/>
        </w:rPr>
        <w:t>Revisión de literatura</w:t>
      </w:r>
    </w:p>
    <w:p w14:paraId="6938D4DA" w14:textId="3B96156C" w:rsidR="009E7990" w:rsidRPr="009E7990" w:rsidRDefault="009E7990" w:rsidP="00F350BF">
      <w:pPr>
        <w:spacing w:line="360" w:lineRule="auto"/>
        <w:ind w:firstLine="708"/>
        <w:jc w:val="both"/>
        <w:rPr>
          <w:rFonts w:asciiTheme="majorBidi" w:hAnsiTheme="majorBidi" w:cstheme="majorBidi"/>
        </w:rPr>
      </w:pPr>
      <w:r w:rsidRPr="009E7990">
        <w:rPr>
          <w:rFonts w:asciiTheme="majorBidi" w:hAnsiTheme="majorBidi" w:cstheme="majorBidi"/>
        </w:rPr>
        <w:t>De acuerdo con Matute y Vadillo (2012), el psiquiatra Iván Goldberg, en 1995</w:t>
      </w:r>
      <w:r w:rsidR="004014F8">
        <w:rPr>
          <w:rFonts w:asciiTheme="majorBidi" w:hAnsiTheme="majorBidi" w:cstheme="majorBidi"/>
        </w:rPr>
        <w:t>,</w:t>
      </w:r>
      <w:r w:rsidRPr="009E7990">
        <w:rPr>
          <w:rFonts w:asciiTheme="majorBidi" w:hAnsiTheme="majorBidi" w:cstheme="majorBidi"/>
        </w:rPr>
        <w:t xml:space="preserve"> fue el primero en usar el término de </w:t>
      </w:r>
      <w:r w:rsidRPr="00420212">
        <w:rPr>
          <w:rFonts w:asciiTheme="majorBidi" w:hAnsiTheme="majorBidi" w:cstheme="majorBidi"/>
          <w:i/>
          <w:iCs/>
        </w:rPr>
        <w:t>adicción al internet</w:t>
      </w:r>
      <w:r w:rsidR="004014F8">
        <w:rPr>
          <w:rFonts w:asciiTheme="majorBidi" w:hAnsiTheme="majorBidi" w:cstheme="majorBidi"/>
        </w:rPr>
        <w:t>. E</w:t>
      </w:r>
      <w:r w:rsidR="004014F8" w:rsidRPr="009E7990">
        <w:rPr>
          <w:rFonts w:asciiTheme="majorBidi" w:hAnsiTheme="majorBidi" w:cstheme="majorBidi"/>
        </w:rPr>
        <w:t xml:space="preserve">n </w:t>
      </w:r>
      <w:r w:rsidRPr="009E7990">
        <w:rPr>
          <w:rFonts w:asciiTheme="majorBidi" w:hAnsiTheme="majorBidi" w:cstheme="majorBidi"/>
        </w:rPr>
        <w:t>un foro</w:t>
      </w:r>
      <w:r w:rsidR="004014F8">
        <w:rPr>
          <w:rFonts w:asciiTheme="majorBidi" w:hAnsiTheme="majorBidi" w:cstheme="majorBidi"/>
        </w:rPr>
        <w:t xml:space="preserve">, </w:t>
      </w:r>
      <w:r w:rsidR="004014F8" w:rsidRPr="009E7990">
        <w:rPr>
          <w:rFonts w:asciiTheme="majorBidi" w:hAnsiTheme="majorBidi" w:cstheme="majorBidi"/>
        </w:rPr>
        <w:t>Goldberg</w:t>
      </w:r>
      <w:r w:rsidRPr="009E7990">
        <w:rPr>
          <w:rFonts w:asciiTheme="majorBidi" w:hAnsiTheme="majorBidi" w:cstheme="majorBidi"/>
        </w:rPr>
        <w:t xml:space="preserve"> acuñó la que es considerada como la primera definición para el trastorno</w:t>
      </w:r>
      <w:r w:rsidR="006A72F8">
        <w:rPr>
          <w:rFonts w:asciiTheme="majorBidi" w:hAnsiTheme="majorBidi" w:cstheme="majorBidi"/>
        </w:rPr>
        <w:t xml:space="preserve"> al enunciar</w:t>
      </w:r>
      <w:r w:rsidRPr="009E7990">
        <w:rPr>
          <w:rFonts w:asciiTheme="majorBidi" w:hAnsiTheme="majorBidi" w:cstheme="majorBidi"/>
        </w:rPr>
        <w:t xml:space="preserve"> que es un “patrón adaptativo de consumo de </w:t>
      </w:r>
      <w:r w:rsidR="006A72F8">
        <w:rPr>
          <w:rFonts w:asciiTheme="majorBidi" w:hAnsiTheme="majorBidi" w:cstheme="majorBidi"/>
        </w:rPr>
        <w:t>I</w:t>
      </w:r>
      <w:r w:rsidR="006A72F8" w:rsidRPr="009E7990">
        <w:rPr>
          <w:rFonts w:asciiTheme="majorBidi" w:hAnsiTheme="majorBidi" w:cstheme="majorBidi"/>
        </w:rPr>
        <w:t>nternet</w:t>
      </w:r>
      <w:r w:rsidRPr="009E7990">
        <w:rPr>
          <w:rFonts w:asciiTheme="majorBidi" w:hAnsiTheme="majorBidi" w:cstheme="majorBidi"/>
        </w:rPr>
        <w:t>, que conlleva un deterioro o malestar clínicamente significativo” (p.21).</w:t>
      </w:r>
    </w:p>
    <w:p w14:paraId="7DB6AA90" w14:textId="287D9E95" w:rsidR="009E7990" w:rsidRPr="009E7990" w:rsidRDefault="009E7990" w:rsidP="009E7990">
      <w:pPr>
        <w:spacing w:line="360" w:lineRule="auto"/>
        <w:jc w:val="both"/>
        <w:rPr>
          <w:rFonts w:asciiTheme="majorBidi" w:hAnsiTheme="majorBidi" w:cstheme="majorBidi"/>
        </w:rPr>
      </w:pPr>
      <w:r w:rsidRPr="009E7990">
        <w:rPr>
          <w:rFonts w:asciiTheme="majorBidi" w:hAnsiTheme="majorBidi" w:cstheme="majorBidi"/>
        </w:rPr>
        <w:tab/>
        <w:t>Esta definición significó un parteaguas científico porque</w:t>
      </w:r>
      <w:r w:rsidR="006A72F8">
        <w:rPr>
          <w:rFonts w:asciiTheme="majorBidi" w:hAnsiTheme="majorBidi" w:cstheme="majorBidi"/>
        </w:rPr>
        <w:t>,</w:t>
      </w:r>
      <w:r w:rsidRPr="009E7990">
        <w:rPr>
          <w:rFonts w:asciiTheme="majorBidi" w:hAnsiTheme="majorBidi" w:cstheme="majorBidi"/>
        </w:rPr>
        <w:t xml:space="preserve"> a partir de ese momento, se inició un debate que ha sido abordado en las disciplinas de psicología, medicina, neurología, antropología, sociología</w:t>
      </w:r>
      <w:r w:rsidR="00F942C0">
        <w:rPr>
          <w:rFonts w:asciiTheme="majorBidi" w:hAnsiTheme="majorBidi" w:cstheme="majorBidi"/>
        </w:rPr>
        <w:t xml:space="preserve"> </w:t>
      </w:r>
      <w:r w:rsidRPr="009E7990">
        <w:rPr>
          <w:rFonts w:asciiTheme="majorBidi" w:hAnsiTheme="majorBidi" w:cstheme="majorBidi"/>
        </w:rPr>
        <w:t xml:space="preserve">sobre la existencia de dicho desorden, sin llegar a un </w:t>
      </w:r>
      <w:r w:rsidRPr="009E7990">
        <w:rPr>
          <w:rFonts w:asciiTheme="majorBidi" w:hAnsiTheme="majorBidi" w:cstheme="majorBidi"/>
        </w:rPr>
        <w:lastRenderedPageBreak/>
        <w:t>consenso</w:t>
      </w:r>
      <w:r w:rsidR="00F942C0">
        <w:rPr>
          <w:rFonts w:asciiTheme="majorBidi" w:hAnsiTheme="majorBidi" w:cstheme="majorBidi"/>
        </w:rPr>
        <w:t xml:space="preserve"> a la fecha</w:t>
      </w:r>
      <w:r w:rsidRPr="009E7990">
        <w:rPr>
          <w:rFonts w:asciiTheme="majorBidi" w:hAnsiTheme="majorBidi" w:cstheme="majorBidi"/>
        </w:rPr>
        <w:t xml:space="preserve">, a tal grado que en el </w:t>
      </w:r>
      <w:r w:rsidR="00894052" w:rsidRPr="00420212">
        <w:rPr>
          <w:rFonts w:asciiTheme="majorBidi" w:hAnsiTheme="majorBidi" w:cstheme="majorBidi"/>
          <w:i/>
          <w:iCs/>
        </w:rPr>
        <w:t>Suplement</w:t>
      </w:r>
      <w:r w:rsidR="00894052">
        <w:rPr>
          <w:rFonts w:asciiTheme="majorBidi" w:hAnsiTheme="majorBidi" w:cstheme="majorBidi"/>
          <w:i/>
          <w:iCs/>
        </w:rPr>
        <w:t>o</w:t>
      </w:r>
      <w:r w:rsidR="00894052" w:rsidRPr="00420212">
        <w:rPr>
          <w:rFonts w:asciiTheme="majorBidi" w:hAnsiTheme="majorBidi" w:cstheme="majorBidi"/>
          <w:i/>
          <w:iCs/>
        </w:rPr>
        <w:t xml:space="preserve"> </w:t>
      </w:r>
      <w:r w:rsidRPr="00420212">
        <w:rPr>
          <w:rFonts w:asciiTheme="majorBidi" w:hAnsiTheme="majorBidi" w:cstheme="majorBidi"/>
          <w:i/>
          <w:iCs/>
        </w:rPr>
        <w:t>del Manual Diagnóstico y Estadístico de Trastornos Mentales</w:t>
      </w:r>
      <w:r w:rsidRPr="009E7990">
        <w:rPr>
          <w:rFonts w:asciiTheme="majorBidi" w:hAnsiTheme="majorBidi" w:cstheme="majorBidi"/>
        </w:rPr>
        <w:t xml:space="preserve"> (</w:t>
      </w:r>
      <w:r w:rsidR="00023107" w:rsidRPr="001A6ABA">
        <w:rPr>
          <w:rFonts w:asciiTheme="majorBidi" w:hAnsiTheme="majorBidi" w:cstheme="majorBidi"/>
        </w:rPr>
        <w:t>Asociación Americana de Psiquiatría</w:t>
      </w:r>
      <w:r w:rsidRPr="009E7990">
        <w:rPr>
          <w:rFonts w:asciiTheme="majorBidi" w:hAnsiTheme="majorBidi" w:cstheme="majorBidi"/>
        </w:rPr>
        <w:t xml:space="preserve">, </w:t>
      </w:r>
      <w:r w:rsidR="00023107" w:rsidRPr="009E7990">
        <w:rPr>
          <w:rFonts w:asciiTheme="majorBidi" w:hAnsiTheme="majorBidi" w:cstheme="majorBidi"/>
        </w:rPr>
        <w:t>201</w:t>
      </w:r>
      <w:r w:rsidR="00023107">
        <w:rPr>
          <w:rFonts w:asciiTheme="majorBidi" w:hAnsiTheme="majorBidi" w:cstheme="majorBidi"/>
        </w:rPr>
        <w:t>7</w:t>
      </w:r>
      <w:r w:rsidRPr="009E7990">
        <w:rPr>
          <w:rFonts w:asciiTheme="majorBidi" w:hAnsiTheme="majorBidi" w:cstheme="majorBidi"/>
        </w:rPr>
        <w:t>)</w:t>
      </w:r>
      <w:r w:rsidR="007F1B40">
        <w:rPr>
          <w:rFonts w:asciiTheme="majorBidi" w:hAnsiTheme="majorBidi" w:cstheme="majorBidi"/>
        </w:rPr>
        <w:t xml:space="preserve"> </w:t>
      </w:r>
      <w:r w:rsidRPr="009E7990">
        <w:rPr>
          <w:rFonts w:asciiTheme="majorBidi" w:hAnsiTheme="majorBidi" w:cstheme="majorBidi"/>
        </w:rPr>
        <w:t>aún no se encuentra catalogada y recomiendan realizar más estudios que respalden este fenómeno mental</w:t>
      </w:r>
      <w:r w:rsidR="0017280B">
        <w:rPr>
          <w:rFonts w:asciiTheme="majorBidi" w:hAnsiTheme="majorBidi" w:cstheme="majorBidi"/>
        </w:rPr>
        <w:t>.</w:t>
      </w:r>
      <w:r w:rsidR="0017280B" w:rsidRPr="009E7990">
        <w:rPr>
          <w:rFonts w:asciiTheme="majorBidi" w:hAnsiTheme="majorBidi" w:cstheme="majorBidi"/>
        </w:rPr>
        <w:t xml:space="preserve"> </w:t>
      </w:r>
      <w:r w:rsidR="0017280B">
        <w:rPr>
          <w:rFonts w:asciiTheme="majorBidi" w:hAnsiTheme="majorBidi" w:cstheme="majorBidi"/>
        </w:rPr>
        <w:t>P</w:t>
      </w:r>
      <w:r w:rsidR="0017280B" w:rsidRPr="009E7990">
        <w:rPr>
          <w:rFonts w:asciiTheme="majorBidi" w:hAnsiTheme="majorBidi" w:cstheme="majorBidi"/>
        </w:rPr>
        <w:t xml:space="preserve">or </w:t>
      </w:r>
      <w:r w:rsidRPr="009E7990">
        <w:rPr>
          <w:rFonts w:asciiTheme="majorBidi" w:hAnsiTheme="majorBidi" w:cstheme="majorBidi"/>
        </w:rPr>
        <w:t>ello, varios autores</w:t>
      </w:r>
      <w:r w:rsidR="0017280B">
        <w:rPr>
          <w:rFonts w:asciiTheme="majorBidi" w:hAnsiTheme="majorBidi" w:cstheme="majorBidi"/>
        </w:rPr>
        <w:t>,</w:t>
      </w:r>
      <w:r w:rsidRPr="009E7990">
        <w:rPr>
          <w:rFonts w:asciiTheme="majorBidi" w:hAnsiTheme="majorBidi" w:cstheme="majorBidi"/>
        </w:rPr>
        <w:t xml:space="preserve"> desde hace 20 años, se encuentran realizando indagatorias al respecto (</w:t>
      </w:r>
      <w:r w:rsidR="0017280B">
        <w:rPr>
          <w:rFonts w:asciiTheme="majorBidi" w:hAnsiTheme="majorBidi" w:cstheme="majorBidi"/>
        </w:rPr>
        <w:t>ver t</w:t>
      </w:r>
      <w:r w:rsidR="0017280B" w:rsidRPr="009E7990">
        <w:rPr>
          <w:rFonts w:asciiTheme="majorBidi" w:hAnsiTheme="majorBidi" w:cstheme="majorBidi"/>
        </w:rPr>
        <w:t xml:space="preserve">abla </w:t>
      </w:r>
      <w:r w:rsidRPr="009E7990">
        <w:rPr>
          <w:rFonts w:asciiTheme="majorBidi" w:hAnsiTheme="majorBidi" w:cstheme="majorBidi"/>
        </w:rPr>
        <w:t xml:space="preserve">1). </w:t>
      </w:r>
    </w:p>
    <w:p w14:paraId="58D70922" w14:textId="77777777" w:rsidR="00420212" w:rsidRPr="009E7990" w:rsidRDefault="00420212" w:rsidP="009E7990">
      <w:pPr>
        <w:spacing w:line="360" w:lineRule="auto"/>
        <w:jc w:val="both"/>
        <w:rPr>
          <w:rFonts w:asciiTheme="majorBidi" w:hAnsiTheme="majorBidi" w:cstheme="majorBidi"/>
        </w:rPr>
      </w:pPr>
    </w:p>
    <w:p w14:paraId="7E427B86" w14:textId="77777777" w:rsidR="009E7990" w:rsidRPr="009E7990" w:rsidRDefault="009E7990" w:rsidP="00420212">
      <w:pPr>
        <w:spacing w:line="360" w:lineRule="auto"/>
        <w:jc w:val="center"/>
        <w:rPr>
          <w:rFonts w:asciiTheme="majorBidi" w:hAnsiTheme="majorBidi" w:cstheme="majorBidi"/>
        </w:rPr>
      </w:pPr>
      <w:r w:rsidRPr="00420212">
        <w:rPr>
          <w:rFonts w:asciiTheme="majorBidi" w:hAnsiTheme="majorBidi" w:cstheme="majorBidi"/>
          <w:b/>
          <w:bCs/>
        </w:rPr>
        <w:t>Tabla 1</w:t>
      </w:r>
      <w:r w:rsidRPr="009E7990">
        <w:rPr>
          <w:rFonts w:asciiTheme="majorBidi" w:hAnsiTheme="majorBidi" w:cstheme="majorBidi"/>
        </w:rPr>
        <w:t>. Percepciones acerca de la adicción a medios digitales o ciber dependencia de diversos autores</w:t>
      </w:r>
    </w:p>
    <w:tbl>
      <w:tblPr>
        <w:tblStyle w:val="Tablaconcuadrcula"/>
        <w:tblW w:w="0" w:type="auto"/>
        <w:tblLook w:val="04A0" w:firstRow="1" w:lastRow="0" w:firstColumn="1" w:lastColumn="0" w:noHBand="0" w:noVBand="1"/>
      </w:tblPr>
      <w:tblGrid>
        <w:gridCol w:w="3114"/>
        <w:gridCol w:w="5380"/>
      </w:tblGrid>
      <w:tr w:rsidR="00023107" w14:paraId="00D441B8" w14:textId="77777777" w:rsidTr="00420212">
        <w:tc>
          <w:tcPr>
            <w:tcW w:w="3114" w:type="dxa"/>
          </w:tcPr>
          <w:p w14:paraId="38A0FC25" w14:textId="7B064A1B" w:rsidR="00023107" w:rsidRPr="00420212" w:rsidRDefault="00023107" w:rsidP="009E7990">
            <w:pPr>
              <w:spacing w:line="360" w:lineRule="auto"/>
              <w:jc w:val="both"/>
              <w:rPr>
                <w:rFonts w:asciiTheme="majorBidi" w:hAnsiTheme="majorBidi" w:cstheme="majorBidi"/>
              </w:rPr>
            </w:pPr>
            <w:r w:rsidRPr="00420212">
              <w:rPr>
                <w:rFonts w:asciiTheme="majorBidi" w:hAnsiTheme="majorBidi" w:cstheme="majorBidi"/>
              </w:rPr>
              <w:t>Autor</w:t>
            </w:r>
          </w:p>
        </w:tc>
        <w:tc>
          <w:tcPr>
            <w:tcW w:w="5380" w:type="dxa"/>
          </w:tcPr>
          <w:p w14:paraId="12F5F568" w14:textId="0993DA36" w:rsidR="00023107" w:rsidRPr="00420212" w:rsidRDefault="00023107" w:rsidP="009E7990">
            <w:pPr>
              <w:spacing w:line="360" w:lineRule="auto"/>
              <w:jc w:val="both"/>
              <w:rPr>
                <w:rFonts w:asciiTheme="majorBidi" w:hAnsiTheme="majorBidi" w:cstheme="majorBidi"/>
              </w:rPr>
            </w:pPr>
            <w:r w:rsidRPr="00420212">
              <w:rPr>
                <w:rFonts w:asciiTheme="majorBidi" w:hAnsiTheme="majorBidi" w:cstheme="majorBidi"/>
              </w:rPr>
              <w:t>Definición</w:t>
            </w:r>
          </w:p>
        </w:tc>
      </w:tr>
      <w:tr w:rsidR="00023107" w14:paraId="08C0933E" w14:textId="77777777" w:rsidTr="00420212">
        <w:tc>
          <w:tcPr>
            <w:tcW w:w="3114" w:type="dxa"/>
          </w:tcPr>
          <w:p w14:paraId="69E9E664" w14:textId="294952C6" w:rsidR="00023107" w:rsidRDefault="00023107" w:rsidP="009E7990">
            <w:pPr>
              <w:spacing w:line="360" w:lineRule="auto"/>
              <w:jc w:val="both"/>
              <w:rPr>
                <w:rFonts w:asciiTheme="majorBidi" w:hAnsiTheme="majorBidi" w:cstheme="majorBidi"/>
              </w:rPr>
            </w:pPr>
            <w:r w:rsidRPr="009E7990">
              <w:rPr>
                <w:rFonts w:asciiTheme="majorBidi" w:hAnsiTheme="majorBidi" w:cstheme="majorBidi"/>
              </w:rPr>
              <w:t>Griffiths (1997)</w:t>
            </w:r>
          </w:p>
        </w:tc>
        <w:tc>
          <w:tcPr>
            <w:tcW w:w="5380" w:type="dxa"/>
          </w:tcPr>
          <w:p w14:paraId="4D386D29" w14:textId="1B41E724" w:rsidR="00023107" w:rsidRDefault="00023107" w:rsidP="009E7990">
            <w:pPr>
              <w:spacing w:line="360" w:lineRule="auto"/>
              <w:jc w:val="both"/>
              <w:rPr>
                <w:rFonts w:asciiTheme="majorBidi" w:hAnsiTheme="majorBidi" w:cstheme="majorBidi"/>
              </w:rPr>
            </w:pPr>
            <w:r w:rsidRPr="009E7990">
              <w:rPr>
                <w:rFonts w:asciiTheme="majorBidi" w:hAnsiTheme="majorBidi" w:cstheme="majorBidi"/>
              </w:rPr>
              <w:t>Adic</w:t>
            </w:r>
            <w:r w:rsidR="00894052">
              <w:rPr>
                <w:rFonts w:asciiTheme="majorBidi" w:hAnsiTheme="majorBidi" w:cstheme="majorBidi"/>
              </w:rPr>
              <w:t>c</w:t>
            </w:r>
            <w:r w:rsidRPr="009E7990">
              <w:rPr>
                <w:rFonts w:asciiTheme="majorBidi" w:hAnsiTheme="majorBidi" w:cstheme="majorBidi"/>
              </w:rPr>
              <w:t>iones no químicas que involucran la interacción hombre-máquina y que pueden ser pasivas o activas</w:t>
            </w:r>
            <w:r>
              <w:rPr>
                <w:rFonts w:asciiTheme="majorBidi" w:hAnsiTheme="majorBidi" w:cstheme="majorBidi"/>
              </w:rPr>
              <w:t>.</w:t>
            </w:r>
          </w:p>
        </w:tc>
      </w:tr>
      <w:tr w:rsidR="00023107" w14:paraId="128C461C" w14:textId="77777777" w:rsidTr="00420212">
        <w:tc>
          <w:tcPr>
            <w:tcW w:w="3114" w:type="dxa"/>
          </w:tcPr>
          <w:p w14:paraId="5EDD60BA" w14:textId="5D6B590A" w:rsidR="00023107" w:rsidRDefault="00023107" w:rsidP="009E7990">
            <w:pPr>
              <w:spacing w:line="360" w:lineRule="auto"/>
              <w:jc w:val="both"/>
              <w:rPr>
                <w:rFonts w:asciiTheme="majorBidi" w:hAnsiTheme="majorBidi" w:cstheme="majorBidi"/>
              </w:rPr>
            </w:pPr>
            <w:r w:rsidRPr="009E7990">
              <w:rPr>
                <w:rFonts w:asciiTheme="majorBidi" w:hAnsiTheme="majorBidi" w:cstheme="majorBidi"/>
              </w:rPr>
              <w:t>Young (2005)</w:t>
            </w:r>
            <w:r w:rsidRPr="009E7990">
              <w:rPr>
                <w:rFonts w:asciiTheme="majorBidi" w:hAnsiTheme="majorBidi" w:cstheme="majorBidi"/>
              </w:rPr>
              <w:tab/>
            </w:r>
          </w:p>
        </w:tc>
        <w:tc>
          <w:tcPr>
            <w:tcW w:w="5380" w:type="dxa"/>
          </w:tcPr>
          <w:p w14:paraId="6DD4AA0A" w14:textId="0ED828F0" w:rsidR="00023107" w:rsidRDefault="00023107" w:rsidP="009E7990">
            <w:pPr>
              <w:spacing w:line="360" w:lineRule="auto"/>
              <w:jc w:val="both"/>
              <w:rPr>
                <w:rFonts w:asciiTheme="majorBidi" w:hAnsiTheme="majorBidi" w:cstheme="majorBidi"/>
              </w:rPr>
            </w:pPr>
            <w:r w:rsidRPr="009E7990">
              <w:rPr>
                <w:rFonts w:asciiTheme="majorBidi" w:hAnsiTheme="majorBidi" w:cstheme="majorBidi"/>
              </w:rPr>
              <w:t>Trastorno del control de los impulsos que sigue una pauta de uso anómalo, sin estar relacionados con la intoxicación por alguna sustancia</w:t>
            </w:r>
            <w:r>
              <w:rPr>
                <w:rFonts w:asciiTheme="majorBidi" w:hAnsiTheme="majorBidi" w:cstheme="majorBidi"/>
              </w:rPr>
              <w:t>.</w:t>
            </w:r>
          </w:p>
        </w:tc>
      </w:tr>
      <w:tr w:rsidR="00023107" w14:paraId="4DB99056" w14:textId="77777777" w:rsidTr="00420212">
        <w:tc>
          <w:tcPr>
            <w:tcW w:w="3114" w:type="dxa"/>
          </w:tcPr>
          <w:p w14:paraId="2A6A590B" w14:textId="5A209C41" w:rsidR="00023107" w:rsidRDefault="00023107" w:rsidP="009E7990">
            <w:pPr>
              <w:spacing w:line="360" w:lineRule="auto"/>
              <w:jc w:val="both"/>
              <w:rPr>
                <w:rFonts w:asciiTheme="majorBidi" w:hAnsiTheme="majorBidi" w:cstheme="majorBidi"/>
              </w:rPr>
            </w:pPr>
            <w:r w:rsidRPr="009E7990">
              <w:rPr>
                <w:rFonts w:asciiTheme="majorBidi" w:hAnsiTheme="majorBidi" w:cstheme="majorBidi"/>
              </w:rPr>
              <w:t>Ortiz y Muñoz (2005)</w:t>
            </w:r>
          </w:p>
        </w:tc>
        <w:tc>
          <w:tcPr>
            <w:tcW w:w="5380" w:type="dxa"/>
          </w:tcPr>
          <w:p w14:paraId="4CE6CFAA" w14:textId="026E9574" w:rsidR="00023107" w:rsidRDefault="00023107" w:rsidP="009E7990">
            <w:pPr>
              <w:spacing w:line="360" w:lineRule="auto"/>
              <w:jc w:val="both"/>
              <w:rPr>
                <w:rFonts w:asciiTheme="majorBidi" w:hAnsiTheme="majorBidi" w:cstheme="majorBidi"/>
              </w:rPr>
            </w:pPr>
            <w:r w:rsidRPr="009E7990">
              <w:rPr>
                <w:rFonts w:asciiTheme="majorBidi" w:hAnsiTheme="majorBidi" w:cstheme="majorBidi"/>
              </w:rPr>
              <w:t>Conductas y cogniciones asociadas al uso disfuncional de internet cuyas consecuencias negativas abarcan los ámbitos personal, profesional o académico para el usuario</w:t>
            </w:r>
            <w:r>
              <w:rPr>
                <w:rFonts w:asciiTheme="majorBidi" w:hAnsiTheme="majorBidi" w:cstheme="majorBidi"/>
              </w:rPr>
              <w:t>.</w:t>
            </w:r>
          </w:p>
        </w:tc>
      </w:tr>
      <w:tr w:rsidR="00023107" w14:paraId="7787F2D9" w14:textId="77777777" w:rsidTr="00420212">
        <w:tc>
          <w:tcPr>
            <w:tcW w:w="3114" w:type="dxa"/>
          </w:tcPr>
          <w:p w14:paraId="4C065E8A" w14:textId="726F8454" w:rsidR="00023107" w:rsidRPr="00420212" w:rsidRDefault="00023107" w:rsidP="009E7990">
            <w:pPr>
              <w:spacing w:line="360" w:lineRule="auto"/>
              <w:jc w:val="both"/>
              <w:rPr>
                <w:rFonts w:asciiTheme="majorBidi" w:hAnsiTheme="majorBidi" w:cstheme="majorBidi"/>
                <w:highlight w:val="yellow"/>
              </w:rPr>
            </w:pPr>
            <w:r w:rsidRPr="009703BC">
              <w:rPr>
                <w:rFonts w:asciiTheme="majorBidi" w:hAnsiTheme="majorBidi" w:cstheme="majorBidi"/>
              </w:rPr>
              <w:t>Navarro y Rueda (2007)</w:t>
            </w:r>
          </w:p>
        </w:tc>
        <w:tc>
          <w:tcPr>
            <w:tcW w:w="5380" w:type="dxa"/>
          </w:tcPr>
          <w:p w14:paraId="2B65B2C5" w14:textId="48C9861C" w:rsidR="00023107" w:rsidRDefault="00023107" w:rsidP="009E7990">
            <w:pPr>
              <w:spacing w:line="360" w:lineRule="auto"/>
              <w:jc w:val="both"/>
              <w:rPr>
                <w:rFonts w:asciiTheme="majorBidi" w:hAnsiTheme="majorBidi" w:cstheme="majorBidi"/>
              </w:rPr>
            </w:pPr>
            <w:r w:rsidRPr="009E7990">
              <w:rPr>
                <w:rFonts w:asciiTheme="majorBidi" w:hAnsiTheme="majorBidi" w:cstheme="majorBidi"/>
              </w:rPr>
              <w:t xml:space="preserve">Surge cuando las personas que emplean demasiado tiempo navegando en </w:t>
            </w:r>
            <w:r w:rsidR="00A07FA4">
              <w:rPr>
                <w:rFonts w:asciiTheme="majorBidi" w:hAnsiTheme="majorBidi" w:cstheme="majorBidi"/>
              </w:rPr>
              <w:t>I</w:t>
            </w:r>
            <w:r w:rsidRPr="009E7990">
              <w:rPr>
                <w:rFonts w:asciiTheme="majorBidi" w:hAnsiTheme="majorBidi" w:cstheme="majorBidi"/>
              </w:rPr>
              <w:t>nternet generan un estado de excitación</w:t>
            </w:r>
            <w:r>
              <w:rPr>
                <w:rFonts w:asciiTheme="majorBidi" w:hAnsiTheme="majorBidi" w:cstheme="majorBidi"/>
              </w:rPr>
              <w:t>.</w:t>
            </w:r>
          </w:p>
        </w:tc>
      </w:tr>
      <w:tr w:rsidR="00023107" w14:paraId="063AB516" w14:textId="77777777" w:rsidTr="00420212">
        <w:tc>
          <w:tcPr>
            <w:tcW w:w="3114" w:type="dxa"/>
          </w:tcPr>
          <w:p w14:paraId="0C9134AB" w14:textId="51D8D5DA" w:rsidR="00023107" w:rsidRPr="009E7990" w:rsidRDefault="00023107" w:rsidP="009E7990">
            <w:pPr>
              <w:spacing w:line="360" w:lineRule="auto"/>
              <w:jc w:val="both"/>
              <w:rPr>
                <w:rFonts w:asciiTheme="majorBidi" w:hAnsiTheme="majorBidi" w:cstheme="majorBidi"/>
              </w:rPr>
            </w:pPr>
            <w:r w:rsidRPr="009E7990">
              <w:rPr>
                <w:rFonts w:asciiTheme="majorBidi" w:hAnsiTheme="majorBidi" w:cstheme="majorBidi"/>
              </w:rPr>
              <w:t>Kandell (2009)</w:t>
            </w:r>
          </w:p>
        </w:tc>
        <w:tc>
          <w:tcPr>
            <w:tcW w:w="5380" w:type="dxa"/>
          </w:tcPr>
          <w:p w14:paraId="399E3A98" w14:textId="746EF9BD" w:rsidR="00023107" w:rsidRDefault="00023107" w:rsidP="009E7990">
            <w:pPr>
              <w:spacing w:line="360" w:lineRule="auto"/>
              <w:jc w:val="both"/>
              <w:rPr>
                <w:rFonts w:asciiTheme="majorBidi" w:hAnsiTheme="majorBidi" w:cstheme="majorBidi"/>
              </w:rPr>
            </w:pPr>
            <w:r w:rsidRPr="009E7990">
              <w:rPr>
                <w:rFonts w:asciiTheme="majorBidi" w:hAnsiTheme="majorBidi" w:cstheme="majorBidi"/>
              </w:rPr>
              <w:t xml:space="preserve">Dependencia psicológica de </w:t>
            </w:r>
            <w:r w:rsidR="00A07FA4">
              <w:rPr>
                <w:rFonts w:asciiTheme="majorBidi" w:hAnsiTheme="majorBidi" w:cstheme="majorBidi"/>
              </w:rPr>
              <w:t>I</w:t>
            </w:r>
            <w:r w:rsidRPr="009E7990">
              <w:rPr>
                <w:rFonts w:asciiTheme="majorBidi" w:hAnsiTheme="majorBidi" w:cstheme="majorBidi"/>
              </w:rPr>
              <w:t>nternet</w:t>
            </w:r>
            <w:r>
              <w:rPr>
                <w:rFonts w:asciiTheme="majorBidi" w:hAnsiTheme="majorBidi" w:cstheme="majorBidi"/>
              </w:rPr>
              <w:t>.</w:t>
            </w:r>
          </w:p>
        </w:tc>
      </w:tr>
      <w:tr w:rsidR="00023107" w14:paraId="084A19CA" w14:textId="77777777" w:rsidTr="00420212">
        <w:tc>
          <w:tcPr>
            <w:tcW w:w="3114" w:type="dxa"/>
          </w:tcPr>
          <w:p w14:paraId="28CA1151" w14:textId="7A5D536E" w:rsidR="00023107" w:rsidRPr="009E7990" w:rsidRDefault="00023107" w:rsidP="009E7990">
            <w:pPr>
              <w:spacing w:line="360" w:lineRule="auto"/>
              <w:jc w:val="both"/>
              <w:rPr>
                <w:rFonts w:asciiTheme="majorBidi" w:hAnsiTheme="majorBidi" w:cstheme="majorBidi"/>
              </w:rPr>
            </w:pPr>
            <w:r w:rsidRPr="009E7990">
              <w:rPr>
                <w:rFonts w:asciiTheme="majorBidi" w:hAnsiTheme="majorBidi" w:cstheme="majorBidi"/>
              </w:rPr>
              <w:t>Degoy y Luque (2013)</w:t>
            </w:r>
          </w:p>
        </w:tc>
        <w:tc>
          <w:tcPr>
            <w:tcW w:w="5380" w:type="dxa"/>
          </w:tcPr>
          <w:p w14:paraId="6B070B51" w14:textId="2DDB30AD" w:rsidR="00023107" w:rsidRDefault="00023107" w:rsidP="009E7990">
            <w:pPr>
              <w:spacing w:line="360" w:lineRule="auto"/>
              <w:jc w:val="both"/>
              <w:rPr>
                <w:rFonts w:asciiTheme="majorBidi" w:hAnsiTheme="majorBidi" w:cstheme="majorBidi"/>
              </w:rPr>
            </w:pPr>
            <w:r w:rsidRPr="009E7990">
              <w:rPr>
                <w:rFonts w:asciiTheme="majorBidi" w:hAnsiTheme="majorBidi" w:cstheme="majorBidi"/>
              </w:rPr>
              <w:t xml:space="preserve">Subtipo de adicción comportamental, y se define como un patrón conductual desadaptativo hacia la tecnología en general, que implica el uso compulsivo e indiscriminado de </w:t>
            </w:r>
            <w:r>
              <w:rPr>
                <w:rFonts w:asciiTheme="majorBidi" w:hAnsiTheme="majorBidi" w:cstheme="majorBidi"/>
              </w:rPr>
              <w:t>esta.</w:t>
            </w:r>
          </w:p>
        </w:tc>
      </w:tr>
      <w:tr w:rsidR="00023107" w14:paraId="48A5A357" w14:textId="77777777" w:rsidTr="00420212">
        <w:tc>
          <w:tcPr>
            <w:tcW w:w="3114" w:type="dxa"/>
          </w:tcPr>
          <w:p w14:paraId="3257632F" w14:textId="5956B1E0" w:rsidR="00023107" w:rsidRPr="009E7990" w:rsidRDefault="00023107" w:rsidP="009E7990">
            <w:pPr>
              <w:spacing w:line="360" w:lineRule="auto"/>
              <w:jc w:val="both"/>
              <w:rPr>
                <w:rFonts w:asciiTheme="majorBidi" w:hAnsiTheme="majorBidi" w:cstheme="majorBidi"/>
              </w:rPr>
            </w:pPr>
            <w:r w:rsidRPr="009E7990">
              <w:rPr>
                <w:rFonts w:asciiTheme="majorBidi" w:hAnsiTheme="majorBidi" w:cstheme="majorBidi"/>
              </w:rPr>
              <w:t>García (2013)</w:t>
            </w:r>
          </w:p>
        </w:tc>
        <w:tc>
          <w:tcPr>
            <w:tcW w:w="5380" w:type="dxa"/>
          </w:tcPr>
          <w:p w14:paraId="5D84BF24" w14:textId="4C00706B" w:rsidR="00023107" w:rsidRDefault="00BD5E76" w:rsidP="009E7990">
            <w:pPr>
              <w:spacing w:line="360" w:lineRule="auto"/>
              <w:jc w:val="both"/>
              <w:rPr>
                <w:rFonts w:asciiTheme="majorBidi" w:hAnsiTheme="majorBidi" w:cstheme="majorBidi"/>
              </w:rPr>
            </w:pPr>
            <w:r w:rsidRPr="009E7990">
              <w:rPr>
                <w:rFonts w:asciiTheme="majorBidi" w:hAnsiTheme="majorBidi" w:cstheme="majorBidi"/>
              </w:rPr>
              <w:t>Adicción conductual y abusos en lo referente a la frecuencia de uso, dinero invertido, necesidad o compulsión, así como las interferencias que pueden generarse en la vida cotidiana</w:t>
            </w:r>
            <w:r>
              <w:rPr>
                <w:rFonts w:asciiTheme="majorBidi" w:hAnsiTheme="majorBidi" w:cstheme="majorBidi"/>
              </w:rPr>
              <w:t>.</w:t>
            </w:r>
          </w:p>
        </w:tc>
      </w:tr>
      <w:tr w:rsidR="00023107" w14:paraId="53FAA500" w14:textId="77777777" w:rsidTr="00420212">
        <w:tc>
          <w:tcPr>
            <w:tcW w:w="3114" w:type="dxa"/>
          </w:tcPr>
          <w:p w14:paraId="0D9A8586" w14:textId="42187466" w:rsidR="00023107" w:rsidRPr="009E7990" w:rsidRDefault="00023107" w:rsidP="009E7990">
            <w:pPr>
              <w:spacing w:line="360" w:lineRule="auto"/>
              <w:jc w:val="both"/>
              <w:rPr>
                <w:rFonts w:asciiTheme="majorBidi" w:hAnsiTheme="majorBidi" w:cstheme="majorBidi"/>
              </w:rPr>
            </w:pPr>
            <w:r w:rsidRPr="009E7990">
              <w:rPr>
                <w:rFonts w:asciiTheme="majorBidi" w:hAnsiTheme="majorBidi" w:cstheme="majorBidi"/>
              </w:rPr>
              <w:t>Fandiño (2015)</w:t>
            </w:r>
          </w:p>
        </w:tc>
        <w:tc>
          <w:tcPr>
            <w:tcW w:w="5380" w:type="dxa"/>
          </w:tcPr>
          <w:p w14:paraId="7C012BCF" w14:textId="74A8F564" w:rsidR="00023107" w:rsidRDefault="00BD5E76" w:rsidP="009E7990">
            <w:pPr>
              <w:spacing w:line="360" w:lineRule="auto"/>
              <w:jc w:val="both"/>
              <w:rPr>
                <w:rFonts w:asciiTheme="majorBidi" w:hAnsiTheme="majorBidi" w:cstheme="majorBidi"/>
              </w:rPr>
            </w:pPr>
            <w:r w:rsidRPr="009E7990">
              <w:rPr>
                <w:rFonts w:asciiTheme="majorBidi" w:hAnsiTheme="majorBidi" w:cstheme="majorBidi"/>
              </w:rPr>
              <w:t xml:space="preserve">Uso continuo y sin control del </w:t>
            </w:r>
            <w:r w:rsidR="009703BC">
              <w:rPr>
                <w:rFonts w:asciiTheme="majorBidi" w:hAnsiTheme="majorBidi" w:cstheme="majorBidi"/>
              </w:rPr>
              <w:t>I</w:t>
            </w:r>
            <w:r w:rsidRPr="009E7990">
              <w:rPr>
                <w:rFonts w:asciiTheme="majorBidi" w:hAnsiTheme="majorBidi" w:cstheme="majorBidi"/>
              </w:rPr>
              <w:t>nternet, convirtiéndose en parte medular de la vida</w:t>
            </w:r>
            <w:r>
              <w:rPr>
                <w:rFonts w:asciiTheme="majorBidi" w:hAnsiTheme="majorBidi" w:cstheme="majorBidi"/>
              </w:rPr>
              <w:t>.</w:t>
            </w:r>
          </w:p>
        </w:tc>
      </w:tr>
      <w:tr w:rsidR="00023107" w14:paraId="79B7348E" w14:textId="77777777" w:rsidTr="00420212">
        <w:tc>
          <w:tcPr>
            <w:tcW w:w="3114" w:type="dxa"/>
          </w:tcPr>
          <w:p w14:paraId="3E430C66" w14:textId="7F9BE788" w:rsidR="00023107" w:rsidRPr="009E7990" w:rsidRDefault="00023107" w:rsidP="009E7990">
            <w:pPr>
              <w:spacing w:line="360" w:lineRule="auto"/>
              <w:jc w:val="both"/>
              <w:rPr>
                <w:rFonts w:asciiTheme="majorBidi" w:hAnsiTheme="majorBidi" w:cstheme="majorBidi"/>
              </w:rPr>
            </w:pPr>
            <w:r w:rsidRPr="009E7990">
              <w:rPr>
                <w:rFonts w:asciiTheme="majorBidi" w:hAnsiTheme="majorBidi" w:cstheme="majorBidi"/>
              </w:rPr>
              <w:t>Chóliz</w:t>
            </w:r>
            <w:r w:rsidR="00163A59">
              <w:rPr>
                <w:rFonts w:asciiTheme="majorBidi" w:hAnsiTheme="majorBidi" w:cstheme="majorBidi"/>
              </w:rPr>
              <w:t>,</w:t>
            </w:r>
            <w:r w:rsidR="00163A59" w:rsidRPr="007F1B40">
              <w:rPr>
                <w:rFonts w:asciiTheme="majorBidi" w:hAnsiTheme="majorBidi" w:cstheme="majorBidi"/>
              </w:rPr>
              <w:t xml:space="preserve"> Echeburúa</w:t>
            </w:r>
            <w:r w:rsidR="00163A59">
              <w:rPr>
                <w:rFonts w:asciiTheme="majorBidi" w:hAnsiTheme="majorBidi" w:cstheme="majorBidi"/>
              </w:rPr>
              <w:t xml:space="preserve"> y</w:t>
            </w:r>
            <w:r w:rsidR="00163A59" w:rsidRPr="007F1B40">
              <w:rPr>
                <w:rFonts w:asciiTheme="majorBidi" w:hAnsiTheme="majorBidi" w:cstheme="majorBidi"/>
              </w:rPr>
              <w:t xml:space="preserve"> Ferre</w:t>
            </w:r>
            <w:r w:rsidRPr="009E7990">
              <w:rPr>
                <w:rFonts w:asciiTheme="majorBidi" w:hAnsiTheme="majorBidi" w:cstheme="majorBidi"/>
              </w:rPr>
              <w:t xml:space="preserve"> (2017)</w:t>
            </w:r>
            <w:r w:rsidRPr="009E7990">
              <w:rPr>
                <w:rFonts w:asciiTheme="majorBidi" w:hAnsiTheme="majorBidi" w:cstheme="majorBidi"/>
              </w:rPr>
              <w:tab/>
            </w:r>
          </w:p>
        </w:tc>
        <w:tc>
          <w:tcPr>
            <w:tcW w:w="5380" w:type="dxa"/>
          </w:tcPr>
          <w:p w14:paraId="2D3F8AA9" w14:textId="57538DED" w:rsidR="00023107" w:rsidRDefault="00BD5E76" w:rsidP="009E7990">
            <w:pPr>
              <w:spacing w:line="360" w:lineRule="auto"/>
              <w:jc w:val="both"/>
              <w:rPr>
                <w:rFonts w:asciiTheme="majorBidi" w:hAnsiTheme="majorBidi" w:cstheme="majorBidi"/>
              </w:rPr>
            </w:pPr>
            <w:r w:rsidRPr="009E7990">
              <w:rPr>
                <w:rFonts w:asciiTheme="majorBidi" w:hAnsiTheme="majorBidi" w:cstheme="majorBidi"/>
              </w:rPr>
              <w:t xml:space="preserve">Adicciones emergentes asociadas al desarrollo de las </w:t>
            </w:r>
            <w:r w:rsidR="00D76E33">
              <w:rPr>
                <w:rFonts w:asciiTheme="majorBidi" w:hAnsiTheme="majorBidi" w:cstheme="majorBidi"/>
              </w:rPr>
              <w:t>TIC</w:t>
            </w:r>
            <w:r>
              <w:rPr>
                <w:rFonts w:asciiTheme="majorBidi" w:hAnsiTheme="majorBidi" w:cstheme="majorBidi"/>
              </w:rPr>
              <w:t>.</w:t>
            </w:r>
          </w:p>
        </w:tc>
      </w:tr>
      <w:tr w:rsidR="00023107" w14:paraId="72E47FD3" w14:textId="77777777" w:rsidTr="00420212">
        <w:tc>
          <w:tcPr>
            <w:tcW w:w="3114" w:type="dxa"/>
          </w:tcPr>
          <w:p w14:paraId="25BA0635" w14:textId="42D07A93" w:rsidR="00023107" w:rsidRPr="009E7990" w:rsidRDefault="00023107" w:rsidP="009E7990">
            <w:pPr>
              <w:spacing w:line="360" w:lineRule="auto"/>
              <w:jc w:val="both"/>
              <w:rPr>
                <w:rFonts w:asciiTheme="majorBidi" w:hAnsiTheme="majorBidi" w:cstheme="majorBidi"/>
              </w:rPr>
            </w:pPr>
            <w:r w:rsidRPr="009E7990">
              <w:rPr>
                <w:rFonts w:asciiTheme="majorBidi" w:hAnsiTheme="majorBidi" w:cstheme="majorBidi"/>
              </w:rPr>
              <w:lastRenderedPageBreak/>
              <w:t xml:space="preserve">Savci </w:t>
            </w:r>
            <w:r w:rsidR="00163A59">
              <w:rPr>
                <w:rFonts w:asciiTheme="majorBidi" w:hAnsiTheme="majorBidi" w:cstheme="majorBidi"/>
              </w:rPr>
              <w:t>y</w:t>
            </w:r>
            <w:r w:rsidRPr="009E7990">
              <w:rPr>
                <w:rFonts w:asciiTheme="majorBidi" w:hAnsiTheme="majorBidi" w:cstheme="majorBidi"/>
              </w:rPr>
              <w:t xml:space="preserve"> Aysan (2017)</w:t>
            </w:r>
          </w:p>
        </w:tc>
        <w:tc>
          <w:tcPr>
            <w:tcW w:w="5380" w:type="dxa"/>
          </w:tcPr>
          <w:p w14:paraId="6C8CDC18" w14:textId="23FDC1A1" w:rsidR="00023107" w:rsidRDefault="00BD5E76" w:rsidP="009E7990">
            <w:pPr>
              <w:spacing w:line="360" w:lineRule="auto"/>
              <w:jc w:val="both"/>
              <w:rPr>
                <w:rFonts w:asciiTheme="majorBidi" w:hAnsiTheme="majorBidi" w:cstheme="majorBidi"/>
              </w:rPr>
            </w:pPr>
            <w:r w:rsidRPr="009E7990">
              <w:rPr>
                <w:rFonts w:asciiTheme="majorBidi" w:hAnsiTheme="majorBidi" w:cstheme="majorBidi"/>
              </w:rPr>
              <w:t>Cuando está presente la usanza excesiva de tecnologías y el deseo insatisfecho en su uso</w:t>
            </w:r>
            <w:r>
              <w:rPr>
                <w:rFonts w:asciiTheme="majorBidi" w:hAnsiTheme="majorBidi" w:cstheme="majorBidi"/>
              </w:rPr>
              <w:t xml:space="preserve"> y genera tanto</w:t>
            </w:r>
            <w:r w:rsidRPr="009E7990">
              <w:rPr>
                <w:rFonts w:asciiTheme="majorBidi" w:hAnsiTheme="majorBidi" w:cstheme="majorBidi"/>
              </w:rPr>
              <w:t xml:space="preserve"> abandono de actividades</w:t>
            </w:r>
            <w:r>
              <w:rPr>
                <w:rFonts w:asciiTheme="majorBidi" w:hAnsiTheme="majorBidi" w:cstheme="majorBidi"/>
              </w:rPr>
              <w:t xml:space="preserve"> como </w:t>
            </w:r>
            <w:r w:rsidRPr="009E7990">
              <w:rPr>
                <w:rFonts w:asciiTheme="majorBidi" w:hAnsiTheme="majorBidi" w:cstheme="majorBidi"/>
              </w:rPr>
              <w:t>alteración de las relaciones sociales</w:t>
            </w:r>
            <w:r>
              <w:rPr>
                <w:rFonts w:asciiTheme="majorBidi" w:hAnsiTheme="majorBidi" w:cstheme="majorBidi"/>
              </w:rPr>
              <w:t>;</w:t>
            </w:r>
            <w:r w:rsidRPr="009E7990">
              <w:rPr>
                <w:rFonts w:asciiTheme="majorBidi" w:hAnsiTheme="majorBidi" w:cstheme="majorBidi"/>
              </w:rPr>
              <w:t xml:space="preserve"> </w:t>
            </w:r>
            <w:r>
              <w:rPr>
                <w:rFonts w:asciiTheme="majorBidi" w:hAnsiTheme="majorBidi" w:cstheme="majorBidi"/>
              </w:rPr>
              <w:t xml:space="preserve">se emplea </w:t>
            </w:r>
            <w:r w:rsidRPr="009E7990">
              <w:rPr>
                <w:rFonts w:asciiTheme="majorBidi" w:hAnsiTheme="majorBidi" w:cstheme="majorBidi"/>
              </w:rPr>
              <w:t xml:space="preserve">como herramienta de escape de las emociones negativas y el estrés de la vida; </w:t>
            </w:r>
            <w:r w:rsidR="00E1058F">
              <w:rPr>
                <w:rFonts w:asciiTheme="majorBidi" w:hAnsiTheme="majorBidi" w:cstheme="majorBidi"/>
              </w:rPr>
              <w:t>resulta difícil</w:t>
            </w:r>
            <w:r w:rsidRPr="009E7990">
              <w:rPr>
                <w:rFonts w:asciiTheme="majorBidi" w:hAnsiTheme="majorBidi" w:cstheme="majorBidi"/>
              </w:rPr>
              <w:t xml:space="preserve"> abandonar y reducir el uso; </w:t>
            </w:r>
            <w:r w:rsidR="00E1058F">
              <w:rPr>
                <w:rFonts w:asciiTheme="majorBidi" w:hAnsiTheme="majorBidi" w:cstheme="majorBidi"/>
              </w:rPr>
              <w:t>el sujeto se vuelve</w:t>
            </w:r>
            <w:r w:rsidRPr="009E7990">
              <w:rPr>
                <w:rFonts w:asciiTheme="majorBidi" w:hAnsiTheme="majorBidi" w:cstheme="majorBidi"/>
              </w:rPr>
              <w:t xml:space="preserve"> nervioso y ansioso cuando es no es posible utilizar</w:t>
            </w:r>
            <w:r w:rsidR="00E1058F">
              <w:rPr>
                <w:rFonts w:asciiTheme="majorBidi" w:hAnsiTheme="majorBidi" w:cstheme="majorBidi"/>
              </w:rPr>
              <w:t>la</w:t>
            </w:r>
            <w:r w:rsidRPr="009E7990">
              <w:rPr>
                <w:rFonts w:asciiTheme="majorBidi" w:hAnsiTheme="majorBidi" w:cstheme="majorBidi"/>
              </w:rPr>
              <w:t>, y engaña a otros con respecto a la duración y la cantidad de empleo</w:t>
            </w:r>
            <w:r>
              <w:rPr>
                <w:rFonts w:asciiTheme="majorBidi" w:hAnsiTheme="majorBidi" w:cstheme="majorBidi"/>
              </w:rPr>
              <w:t>.</w:t>
            </w:r>
          </w:p>
        </w:tc>
      </w:tr>
      <w:tr w:rsidR="00023107" w14:paraId="08FE2552" w14:textId="77777777" w:rsidTr="00420212">
        <w:tc>
          <w:tcPr>
            <w:tcW w:w="3114" w:type="dxa"/>
          </w:tcPr>
          <w:p w14:paraId="75E52D95" w14:textId="5BE23095" w:rsidR="00023107" w:rsidRPr="009E7990" w:rsidRDefault="00023107" w:rsidP="009E7990">
            <w:pPr>
              <w:spacing w:line="360" w:lineRule="auto"/>
              <w:jc w:val="both"/>
              <w:rPr>
                <w:rFonts w:asciiTheme="majorBidi" w:hAnsiTheme="majorBidi" w:cstheme="majorBidi"/>
              </w:rPr>
            </w:pPr>
            <w:r w:rsidRPr="009E7990">
              <w:rPr>
                <w:rFonts w:asciiTheme="majorBidi" w:hAnsiTheme="majorBidi" w:cstheme="majorBidi"/>
              </w:rPr>
              <w:t>Malander (2019)</w:t>
            </w:r>
          </w:p>
        </w:tc>
        <w:tc>
          <w:tcPr>
            <w:tcW w:w="5380" w:type="dxa"/>
          </w:tcPr>
          <w:p w14:paraId="74129C2B" w14:textId="51D231BF" w:rsidR="00023107" w:rsidRDefault="00E1058F" w:rsidP="009E7990">
            <w:pPr>
              <w:spacing w:line="360" w:lineRule="auto"/>
              <w:jc w:val="both"/>
              <w:rPr>
                <w:rFonts w:asciiTheme="majorBidi" w:hAnsiTheme="majorBidi" w:cstheme="majorBidi"/>
              </w:rPr>
            </w:pPr>
            <w:r w:rsidRPr="009E7990">
              <w:rPr>
                <w:rFonts w:asciiTheme="majorBidi" w:hAnsiTheme="majorBidi" w:cstheme="majorBidi"/>
              </w:rPr>
              <w:t>Las adicciones tecnológicas forman parte de las llamadas adicciones no tóxicas y constituyen procesos de dependencia similares a los que se presentan frente a otros factores (sexo, juego, trabajo)</w:t>
            </w:r>
            <w:r>
              <w:rPr>
                <w:rFonts w:asciiTheme="majorBidi" w:hAnsiTheme="majorBidi" w:cstheme="majorBidi"/>
              </w:rPr>
              <w:t>.</w:t>
            </w:r>
          </w:p>
        </w:tc>
      </w:tr>
      <w:tr w:rsidR="00023107" w14:paraId="34DD2923" w14:textId="77777777" w:rsidTr="00420212">
        <w:tc>
          <w:tcPr>
            <w:tcW w:w="3114" w:type="dxa"/>
          </w:tcPr>
          <w:p w14:paraId="350AA1EA" w14:textId="5DC0FF39" w:rsidR="00023107" w:rsidRPr="009E7990" w:rsidRDefault="00023107" w:rsidP="009E7990">
            <w:pPr>
              <w:spacing w:line="360" w:lineRule="auto"/>
              <w:jc w:val="both"/>
              <w:rPr>
                <w:rFonts w:asciiTheme="majorBidi" w:hAnsiTheme="majorBidi" w:cstheme="majorBidi"/>
              </w:rPr>
            </w:pPr>
            <w:r w:rsidRPr="009E7990">
              <w:rPr>
                <w:rFonts w:asciiTheme="majorBidi" w:hAnsiTheme="majorBidi" w:cstheme="majorBidi"/>
              </w:rPr>
              <w:t>Toto y Strazzeri (2019)</w:t>
            </w:r>
          </w:p>
        </w:tc>
        <w:tc>
          <w:tcPr>
            <w:tcW w:w="5380" w:type="dxa"/>
          </w:tcPr>
          <w:p w14:paraId="73F2636C" w14:textId="652603BA" w:rsidR="00023107" w:rsidRDefault="00E1058F" w:rsidP="009E7990">
            <w:pPr>
              <w:spacing w:line="360" w:lineRule="auto"/>
              <w:jc w:val="both"/>
              <w:rPr>
                <w:rFonts w:asciiTheme="majorBidi" w:hAnsiTheme="majorBidi" w:cstheme="majorBidi"/>
              </w:rPr>
            </w:pPr>
            <w:r w:rsidRPr="009E7990">
              <w:rPr>
                <w:rFonts w:asciiTheme="majorBidi" w:hAnsiTheme="majorBidi" w:cstheme="majorBidi"/>
              </w:rPr>
              <w:t>En la adicción tecnológica, los sujetos viven una condición de desdoblamiento, es decir, experiencia de vida cotidiana y situación virtual, en la que proyectan deseos e ilusiones en plena libertad</w:t>
            </w:r>
            <w:r>
              <w:rPr>
                <w:rFonts w:asciiTheme="majorBidi" w:hAnsiTheme="majorBidi" w:cstheme="majorBidi"/>
              </w:rPr>
              <w:t>.</w:t>
            </w:r>
          </w:p>
        </w:tc>
      </w:tr>
      <w:tr w:rsidR="00023107" w14:paraId="069CBD66" w14:textId="77777777" w:rsidTr="00420212">
        <w:tc>
          <w:tcPr>
            <w:tcW w:w="3114" w:type="dxa"/>
          </w:tcPr>
          <w:p w14:paraId="3D93806D" w14:textId="6724A94B" w:rsidR="00023107" w:rsidRPr="009E7990" w:rsidRDefault="00023107" w:rsidP="009E7990">
            <w:pPr>
              <w:spacing w:line="360" w:lineRule="auto"/>
              <w:jc w:val="both"/>
              <w:rPr>
                <w:rFonts w:asciiTheme="majorBidi" w:hAnsiTheme="majorBidi" w:cstheme="majorBidi"/>
              </w:rPr>
            </w:pPr>
            <w:r w:rsidRPr="009E7990">
              <w:rPr>
                <w:rFonts w:asciiTheme="majorBidi" w:hAnsiTheme="majorBidi" w:cstheme="majorBidi"/>
              </w:rPr>
              <w:t>Roa (2019)</w:t>
            </w:r>
          </w:p>
        </w:tc>
        <w:tc>
          <w:tcPr>
            <w:tcW w:w="5380" w:type="dxa"/>
          </w:tcPr>
          <w:p w14:paraId="5EB2A625" w14:textId="22A06DD4" w:rsidR="00023107" w:rsidRDefault="00E1058F" w:rsidP="009E7990">
            <w:pPr>
              <w:spacing w:line="360" w:lineRule="auto"/>
              <w:jc w:val="both"/>
              <w:rPr>
                <w:rFonts w:asciiTheme="majorBidi" w:hAnsiTheme="majorBidi" w:cstheme="majorBidi"/>
              </w:rPr>
            </w:pPr>
            <w:r w:rsidRPr="009E7990">
              <w:rPr>
                <w:rFonts w:asciiTheme="majorBidi" w:hAnsiTheme="majorBidi" w:cstheme="majorBidi"/>
              </w:rPr>
              <w:t>Las adicciones tecnológicas se refieren a la interacción problemática entre una persona y las diferentes pantallas: televisión, videojuegos, móvil, tableta, ordenador y otros dispositivos</w:t>
            </w:r>
            <w:r>
              <w:rPr>
                <w:rFonts w:asciiTheme="majorBidi" w:hAnsiTheme="majorBidi" w:cstheme="majorBidi"/>
              </w:rPr>
              <w:t>.</w:t>
            </w:r>
          </w:p>
        </w:tc>
      </w:tr>
      <w:tr w:rsidR="00023107" w14:paraId="4FDD2CD4" w14:textId="77777777" w:rsidTr="00420212">
        <w:tc>
          <w:tcPr>
            <w:tcW w:w="3114" w:type="dxa"/>
          </w:tcPr>
          <w:p w14:paraId="5EB2EAAF" w14:textId="4C301EFB" w:rsidR="00023107" w:rsidRPr="009E7990" w:rsidRDefault="00023107" w:rsidP="009E7990">
            <w:pPr>
              <w:spacing w:line="360" w:lineRule="auto"/>
              <w:jc w:val="both"/>
              <w:rPr>
                <w:rFonts w:asciiTheme="majorBidi" w:hAnsiTheme="majorBidi" w:cstheme="majorBidi"/>
              </w:rPr>
            </w:pPr>
            <w:r w:rsidRPr="009E7990">
              <w:rPr>
                <w:rFonts w:asciiTheme="majorBidi" w:hAnsiTheme="majorBidi" w:cstheme="majorBidi"/>
              </w:rPr>
              <w:t xml:space="preserve">Kaypakli </w:t>
            </w:r>
            <w:r w:rsidRPr="00420212">
              <w:rPr>
                <w:rFonts w:asciiTheme="majorBidi" w:hAnsiTheme="majorBidi" w:cstheme="majorBidi"/>
                <w:i/>
                <w:iCs/>
              </w:rPr>
              <w:t>et al</w:t>
            </w:r>
            <w:r w:rsidRPr="009E7990">
              <w:rPr>
                <w:rFonts w:asciiTheme="majorBidi" w:hAnsiTheme="majorBidi" w:cstheme="majorBidi"/>
              </w:rPr>
              <w:t>. (2020)</w:t>
            </w:r>
            <w:r w:rsidRPr="009E7990">
              <w:rPr>
                <w:rFonts w:asciiTheme="majorBidi" w:hAnsiTheme="majorBidi" w:cstheme="majorBidi"/>
              </w:rPr>
              <w:tab/>
            </w:r>
          </w:p>
        </w:tc>
        <w:tc>
          <w:tcPr>
            <w:tcW w:w="5380" w:type="dxa"/>
          </w:tcPr>
          <w:p w14:paraId="10E22CCB" w14:textId="71805308" w:rsidR="00023107" w:rsidRDefault="00F168EF" w:rsidP="009E7990">
            <w:pPr>
              <w:spacing w:line="360" w:lineRule="auto"/>
              <w:jc w:val="both"/>
              <w:rPr>
                <w:rFonts w:asciiTheme="majorBidi" w:hAnsiTheme="majorBidi" w:cstheme="majorBidi"/>
              </w:rPr>
            </w:pPr>
            <w:r w:rsidRPr="009E7990">
              <w:rPr>
                <w:rFonts w:asciiTheme="majorBidi" w:hAnsiTheme="majorBidi" w:cstheme="majorBidi"/>
              </w:rPr>
              <w:t>Patrones de uso disfuncionales</w:t>
            </w:r>
            <w:r>
              <w:rPr>
                <w:rFonts w:asciiTheme="majorBidi" w:hAnsiTheme="majorBidi" w:cstheme="majorBidi"/>
              </w:rPr>
              <w:t>.</w:t>
            </w:r>
          </w:p>
        </w:tc>
      </w:tr>
    </w:tbl>
    <w:p w14:paraId="6730E635" w14:textId="77777777" w:rsidR="009E7990" w:rsidRPr="009E7990" w:rsidRDefault="009E7990" w:rsidP="00F350BF">
      <w:pPr>
        <w:spacing w:line="360" w:lineRule="auto"/>
        <w:jc w:val="center"/>
        <w:rPr>
          <w:rFonts w:asciiTheme="majorBidi" w:hAnsiTheme="majorBidi" w:cstheme="majorBidi"/>
        </w:rPr>
      </w:pPr>
      <w:r w:rsidRPr="009E7990">
        <w:rPr>
          <w:rFonts w:asciiTheme="majorBidi" w:hAnsiTheme="majorBidi" w:cstheme="majorBidi"/>
        </w:rPr>
        <w:t>Fuente: Elaboración propia</w:t>
      </w:r>
    </w:p>
    <w:p w14:paraId="46174429" w14:textId="6B0E9720" w:rsidR="009E7990" w:rsidRPr="009E7990" w:rsidRDefault="009E7990" w:rsidP="00F350BF">
      <w:pPr>
        <w:spacing w:line="360" w:lineRule="auto"/>
        <w:ind w:firstLine="708"/>
        <w:jc w:val="both"/>
        <w:rPr>
          <w:rFonts w:asciiTheme="majorBidi" w:hAnsiTheme="majorBidi" w:cstheme="majorBidi"/>
        </w:rPr>
      </w:pPr>
      <w:r w:rsidRPr="009E7990">
        <w:rPr>
          <w:rFonts w:asciiTheme="majorBidi" w:hAnsiTheme="majorBidi" w:cstheme="majorBidi"/>
        </w:rPr>
        <w:t xml:space="preserve">Lo estipulado por los diversos escritores denota una concordancia en términos tales como </w:t>
      </w:r>
      <w:r w:rsidRPr="00420212">
        <w:rPr>
          <w:rFonts w:asciiTheme="majorBidi" w:hAnsiTheme="majorBidi" w:cstheme="majorBidi"/>
          <w:i/>
          <w:iCs/>
        </w:rPr>
        <w:t>uso disfuncional</w:t>
      </w:r>
      <w:r w:rsidRPr="009E7990">
        <w:rPr>
          <w:rFonts w:asciiTheme="majorBidi" w:hAnsiTheme="majorBidi" w:cstheme="majorBidi"/>
        </w:rPr>
        <w:t xml:space="preserve">, </w:t>
      </w:r>
      <w:r w:rsidRPr="00420212">
        <w:rPr>
          <w:rFonts w:asciiTheme="majorBidi" w:hAnsiTheme="majorBidi" w:cstheme="majorBidi"/>
          <w:i/>
          <w:iCs/>
        </w:rPr>
        <w:t>dependencia</w:t>
      </w:r>
      <w:r w:rsidRPr="009E7990">
        <w:rPr>
          <w:rFonts w:asciiTheme="majorBidi" w:hAnsiTheme="majorBidi" w:cstheme="majorBidi"/>
        </w:rPr>
        <w:t xml:space="preserve">, </w:t>
      </w:r>
      <w:r w:rsidRPr="00420212">
        <w:rPr>
          <w:rFonts w:asciiTheme="majorBidi" w:hAnsiTheme="majorBidi" w:cstheme="majorBidi"/>
          <w:i/>
          <w:iCs/>
        </w:rPr>
        <w:t>excitación</w:t>
      </w:r>
      <w:r w:rsidRPr="009E7990">
        <w:rPr>
          <w:rFonts w:asciiTheme="majorBidi" w:hAnsiTheme="majorBidi" w:cstheme="majorBidi"/>
        </w:rPr>
        <w:t xml:space="preserve">, </w:t>
      </w:r>
      <w:r w:rsidRPr="00420212">
        <w:rPr>
          <w:rFonts w:asciiTheme="majorBidi" w:hAnsiTheme="majorBidi" w:cstheme="majorBidi"/>
          <w:i/>
          <w:iCs/>
        </w:rPr>
        <w:t>negación</w:t>
      </w:r>
      <w:r w:rsidRPr="009E7990">
        <w:rPr>
          <w:rFonts w:asciiTheme="majorBidi" w:hAnsiTheme="majorBidi" w:cstheme="majorBidi"/>
        </w:rPr>
        <w:t xml:space="preserve">, </w:t>
      </w:r>
      <w:r w:rsidRPr="00420212">
        <w:rPr>
          <w:rFonts w:asciiTheme="majorBidi" w:hAnsiTheme="majorBidi" w:cstheme="majorBidi"/>
          <w:i/>
          <w:iCs/>
        </w:rPr>
        <w:t>aislamiento</w:t>
      </w:r>
      <w:r w:rsidRPr="009E7990">
        <w:rPr>
          <w:rFonts w:asciiTheme="majorBidi" w:hAnsiTheme="majorBidi" w:cstheme="majorBidi"/>
        </w:rPr>
        <w:t xml:space="preserve">, </w:t>
      </w:r>
      <w:r w:rsidRPr="00420212">
        <w:rPr>
          <w:rFonts w:asciiTheme="majorBidi" w:hAnsiTheme="majorBidi" w:cstheme="majorBidi"/>
          <w:i/>
          <w:iCs/>
        </w:rPr>
        <w:t>ansiedad</w:t>
      </w:r>
      <w:r w:rsidRPr="009E7990">
        <w:rPr>
          <w:rFonts w:asciiTheme="majorBidi" w:hAnsiTheme="majorBidi" w:cstheme="majorBidi"/>
        </w:rPr>
        <w:t xml:space="preserve"> </w:t>
      </w:r>
      <w:r w:rsidR="009703BC">
        <w:rPr>
          <w:rFonts w:asciiTheme="majorBidi" w:hAnsiTheme="majorBidi" w:cstheme="majorBidi"/>
        </w:rPr>
        <w:t xml:space="preserve">y revelan </w:t>
      </w:r>
      <w:r w:rsidRPr="009E7990">
        <w:rPr>
          <w:rFonts w:asciiTheme="majorBidi" w:hAnsiTheme="majorBidi" w:cstheme="majorBidi"/>
        </w:rPr>
        <w:t>la posibilidad de una patología hasta el momento subestimada</w:t>
      </w:r>
      <w:r w:rsidR="009703BC">
        <w:rPr>
          <w:rFonts w:asciiTheme="majorBidi" w:hAnsiTheme="majorBidi" w:cstheme="majorBidi"/>
        </w:rPr>
        <w:t>.</w:t>
      </w:r>
      <w:r w:rsidRPr="009E7990">
        <w:rPr>
          <w:rFonts w:asciiTheme="majorBidi" w:hAnsiTheme="majorBidi" w:cstheme="majorBidi"/>
        </w:rPr>
        <w:t xml:space="preserve"> </w:t>
      </w:r>
      <w:r w:rsidR="009703BC">
        <w:rPr>
          <w:rFonts w:asciiTheme="majorBidi" w:hAnsiTheme="majorBidi" w:cstheme="majorBidi"/>
        </w:rPr>
        <w:t>Y</w:t>
      </w:r>
      <w:r w:rsidR="009703BC" w:rsidRPr="009E7990">
        <w:rPr>
          <w:rFonts w:asciiTheme="majorBidi" w:hAnsiTheme="majorBidi" w:cstheme="majorBidi"/>
        </w:rPr>
        <w:t xml:space="preserve"> </w:t>
      </w:r>
      <w:r w:rsidRPr="009E7990">
        <w:rPr>
          <w:rFonts w:asciiTheme="majorBidi" w:hAnsiTheme="majorBidi" w:cstheme="majorBidi"/>
        </w:rPr>
        <w:t>justo en este punto es posible confeccionar una definición del término omnipresente</w:t>
      </w:r>
      <w:r w:rsidR="009703BC">
        <w:rPr>
          <w:rFonts w:asciiTheme="majorBidi" w:hAnsiTheme="majorBidi" w:cstheme="majorBidi"/>
        </w:rPr>
        <w:t>:</w:t>
      </w:r>
      <w:r w:rsidRPr="009E7990">
        <w:rPr>
          <w:rFonts w:asciiTheme="majorBidi" w:hAnsiTheme="majorBidi" w:cstheme="majorBidi"/>
        </w:rPr>
        <w:t xml:space="preserve"> </w:t>
      </w:r>
      <w:r w:rsidRPr="00420212">
        <w:rPr>
          <w:rFonts w:asciiTheme="majorBidi" w:hAnsiTheme="majorBidi" w:cstheme="majorBidi"/>
          <w:i/>
          <w:iCs/>
        </w:rPr>
        <w:t>ciberpatología</w:t>
      </w:r>
      <w:r w:rsidRPr="009E7990">
        <w:rPr>
          <w:rFonts w:asciiTheme="majorBidi" w:hAnsiTheme="majorBidi" w:cstheme="majorBidi"/>
        </w:rPr>
        <w:t>: adicción al uso desmedido de la tecnología que trae consecuencias negativas en los diversos contextos (académico, laboral, familiar, social) en donde los usuarios se desempeñan.</w:t>
      </w:r>
      <w:r w:rsidR="007F1B40">
        <w:rPr>
          <w:rFonts w:asciiTheme="majorBidi" w:hAnsiTheme="majorBidi" w:cstheme="majorBidi"/>
        </w:rPr>
        <w:t xml:space="preserve"> </w:t>
      </w:r>
    </w:p>
    <w:p w14:paraId="059EAAA5" w14:textId="0E8866AC" w:rsidR="009E7990" w:rsidRPr="009E7990" w:rsidRDefault="009E7990" w:rsidP="00F350BF">
      <w:pPr>
        <w:spacing w:line="360" w:lineRule="auto"/>
        <w:ind w:firstLine="708"/>
        <w:jc w:val="both"/>
        <w:rPr>
          <w:rFonts w:asciiTheme="majorBidi" w:hAnsiTheme="majorBidi" w:cstheme="majorBidi"/>
        </w:rPr>
      </w:pPr>
      <w:r w:rsidRPr="009E7990">
        <w:rPr>
          <w:rFonts w:asciiTheme="majorBidi" w:hAnsiTheme="majorBidi" w:cstheme="majorBidi"/>
        </w:rPr>
        <w:t>De ahí que eman</w:t>
      </w:r>
      <w:r w:rsidR="006F605E">
        <w:rPr>
          <w:rFonts w:asciiTheme="majorBidi" w:hAnsiTheme="majorBidi" w:cstheme="majorBidi"/>
        </w:rPr>
        <w:t>e</w:t>
      </w:r>
      <w:r w:rsidRPr="009E7990">
        <w:rPr>
          <w:rFonts w:asciiTheme="majorBidi" w:hAnsiTheme="majorBidi" w:cstheme="majorBidi"/>
        </w:rPr>
        <w:t xml:space="preserve"> una serie de repercusiones derivadas de las ciberpatologías. Young (2005) afirma que puede originarse aislamiento y desatención a las obligaciones laborales, académicas y de la vida social</w:t>
      </w:r>
      <w:r w:rsidR="00650B81">
        <w:rPr>
          <w:rFonts w:asciiTheme="majorBidi" w:hAnsiTheme="majorBidi" w:cstheme="majorBidi"/>
        </w:rPr>
        <w:t xml:space="preserve">. Lo anterior coincide </w:t>
      </w:r>
      <w:r w:rsidRPr="009E7990">
        <w:rPr>
          <w:rFonts w:asciiTheme="majorBidi" w:hAnsiTheme="majorBidi" w:cstheme="majorBidi"/>
        </w:rPr>
        <w:t>co</w:t>
      </w:r>
      <w:r w:rsidR="00650B81">
        <w:rPr>
          <w:rFonts w:asciiTheme="majorBidi" w:hAnsiTheme="majorBidi" w:cstheme="majorBidi"/>
        </w:rPr>
        <w:t xml:space="preserve">n lo expuesto por </w:t>
      </w:r>
      <w:r w:rsidRPr="009E7990">
        <w:rPr>
          <w:rFonts w:asciiTheme="majorBidi" w:hAnsiTheme="majorBidi" w:cstheme="majorBidi"/>
        </w:rPr>
        <w:t>Ko</w:t>
      </w:r>
      <w:r w:rsidR="00650B81" w:rsidRPr="00650B81">
        <w:rPr>
          <w:rFonts w:asciiTheme="majorBidi" w:hAnsiTheme="majorBidi" w:cstheme="majorBidi"/>
          <w:i/>
          <w:iCs/>
        </w:rPr>
        <w:t>,</w:t>
      </w:r>
      <w:r w:rsidR="00650B81" w:rsidRPr="00420212">
        <w:rPr>
          <w:rFonts w:asciiTheme="majorBidi" w:hAnsiTheme="majorBidi" w:cstheme="majorBidi"/>
        </w:rPr>
        <w:t xml:space="preserve"> Yen, Chen, Chen y Yen</w:t>
      </w:r>
      <w:r w:rsidRPr="009E7990">
        <w:rPr>
          <w:rFonts w:asciiTheme="majorBidi" w:hAnsiTheme="majorBidi" w:cstheme="majorBidi"/>
        </w:rPr>
        <w:t xml:space="preserve"> (2005)</w:t>
      </w:r>
      <w:r w:rsidR="00650B81">
        <w:rPr>
          <w:rFonts w:asciiTheme="majorBidi" w:hAnsiTheme="majorBidi" w:cstheme="majorBidi"/>
        </w:rPr>
        <w:t>,</w:t>
      </w:r>
      <w:r w:rsidRPr="009E7990">
        <w:rPr>
          <w:rFonts w:asciiTheme="majorBidi" w:hAnsiTheme="majorBidi" w:cstheme="majorBidi"/>
        </w:rPr>
        <w:t xml:space="preserve"> quienes aseveran que las consecuencias se </w:t>
      </w:r>
      <w:r w:rsidR="00680F42">
        <w:rPr>
          <w:rFonts w:asciiTheme="majorBidi" w:hAnsiTheme="majorBidi" w:cstheme="majorBidi"/>
        </w:rPr>
        <w:t>materializan</w:t>
      </w:r>
      <w:r w:rsidR="00680F42" w:rsidRPr="009E7990">
        <w:rPr>
          <w:rFonts w:asciiTheme="majorBidi" w:hAnsiTheme="majorBidi" w:cstheme="majorBidi"/>
        </w:rPr>
        <w:t xml:space="preserve"> </w:t>
      </w:r>
      <w:r w:rsidRPr="009E7990">
        <w:rPr>
          <w:rFonts w:asciiTheme="majorBidi" w:hAnsiTheme="majorBidi" w:cstheme="majorBidi"/>
        </w:rPr>
        <w:t xml:space="preserve">en complicaciones en los estudios, en el hogar, en las relaciones sociales y en reglas </w:t>
      </w:r>
      <w:r w:rsidRPr="009E7990">
        <w:rPr>
          <w:rFonts w:asciiTheme="majorBidi" w:hAnsiTheme="majorBidi" w:cstheme="majorBidi"/>
        </w:rPr>
        <w:lastRenderedPageBreak/>
        <w:t>escolares. Mientras que Navarro y Rueda (2007) atestiguan que se generan problemas en la salud física y mental, lo cual conlleva a convivir en periodos cortos con las personas y por lo tanto a tener dificultades para relacionarse. Por su parte</w:t>
      </w:r>
      <w:r w:rsidR="004A633B">
        <w:rPr>
          <w:rFonts w:asciiTheme="majorBidi" w:hAnsiTheme="majorBidi" w:cstheme="majorBidi"/>
        </w:rPr>
        <w:t>,</w:t>
      </w:r>
      <w:r w:rsidRPr="009E7990">
        <w:rPr>
          <w:rFonts w:asciiTheme="majorBidi" w:hAnsiTheme="majorBidi" w:cstheme="majorBidi"/>
        </w:rPr>
        <w:t xml:space="preserve"> Kandell (2009) y Griffiths (1997) reflexionan sobre el comportamiento que prevalece en el paciente, </w:t>
      </w:r>
      <w:r w:rsidR="004A633B">
        <w:rPr>
          <w:rFonts w:asciiTheme="majorBidi" w:hAnsiTheme="majorBidi" w:cstheme="majorBidi"/>
        </w:rPr>
        <w:t>quien manifiesta</w:t>
      </w:r>
      <w:r w:rsidR="004A633B" w:rsidRPr="009E7990">
        <w:rPr>
          <w:rFonts w:asciiTheme="majorBidi" w:hAnsiTheme="majorBidi" w:cstheme="majorBidi"/>
        </w:rPr>
        <w:t xml:space="preserve"> </w:t>
      </w:r>
      <w:r w:rsidRPr="009E7990">
        <w:rPr>
          <w:rFonts w:asciiTheme="majorBidi" w:hAnsiTheme="majorBidi" w:cstheme="majorBidi"/>
        </w:rPr>
        <w:t xml:space="preserve">malestar cuando no está en línea, tolerancia y negación a su problemática, importancia sobrevalorada, alteración del ánimo, abstinencia, conflicto y recaída. En este mismo tenor, Domínguez </w:t>
      </w:r>
      <w:r w:rsidRPr="00420212">
        <w:rPr>
          <w:rFonts w:asciiTheme="majorBidi" w:hAnsiTheme="majorBidi" w:cstheme="majorBidi"/>
          <w:i/>
          <w:iCs/>
        </w:rPr>
        <w:t>et al</w:t>
      </w:r>
      <w:r w:rsidR="009235C1">
        <w:rPr>
          <w:rFonts w:asciiTheme="majorBidi" w:hAnsiTheme="majorBidi" w:cstheme="majorBidi"/>
        </w:rPr>
        <w:t>.</w:t>
      </w:r>
      <w:r w:rsidRPr="009E7990">
        <w:rPr>
          <w:rFonts w:asciiTheme="majorBidi" w:hAnsiTheme="majorBidi" w:cstheme="majorBidi"/>
        </w:rPr>
        <w:t xml:space="preserve"> (2012) añaden que puede experimentar malestar emocional, dependencia psicológica, interferencia en sus relaciones sociales, reducción en la actividad física o distorsión de la imagen corporal del usuario. Roa (2019) completa confirmando que sufren de un empobrecimiento psicológico como consecuencia de la pérdida o deterioro de las actividades </w:t>
      </w:r>
      <w:r w:rsidRPr="00420212">
        <w:rPr>
          <w:rFonts w:asciiTheme="majorBidi" w:hAnsiTheme="majorBidi" w:cstheme="majorBidi"/>
          <w:i/>
          <w:iCs/>
        </w:rPr>
        <w:t>offline</w:t>
      </w:r>
      <w:r w:rsidRPr="009E7990">
        <w:rPr>
          <w:rFonts w:asciiTheme="majorBidi" w:hAnsiTheme="majorBidi" w:cstheme="majorBidi"/>
        </w:rPr>
        <w:t xml:space="preserve"> y las relaciones sociofamiliares.</w:t>
      </w:r>
    </w:p>
    <w:p w14:paraId="330535F0" w14:textId="70675675" w:rsidR="009E7990" w:rsidRPr="009E7990" w:rsidRDefault="00680F42" w:rsidP="00F350BF">
      <w:pPr>
        <w:spacing w:line="360" w:lineRule="auto"/>
        <w:ind w:firstLine="708"/>
        <w:jc w:val="both"/>
        <w:rPr>
          <w:rFonts w:asciiTheme="majorBidi" w:hAnsiTheme="majorBidi" w:cstheme="majorBidi"/>
        </w:rPr>
      </w:pPr>
      <w:r>
        <w:rPr>
          <w:rFonts w:asciiTheme="majorBidi" w:hAnsiTheme="majorBidi" w:cstheme="majorBidi"/>
        </w:rPr>
        <w:t>Tomando en cuenta lo mencionado líneas arriba</w:t>
      </w:r>
      <w:r w:rsidR="009E7990" w:rsidRPr="009E7990">
        <w:rPr>
          <w:rFonts w:asciiTheme="majorBidi" w:hAnsiTheme="majorBidi" w:cstheme="majorBidi"/>
        </w:rPr>
        <w:t>, las afectaciones se pueden clasificar en tres grandes grupos</w:t>
      </w:r>
      <w:r>
        <w:rPr>
          <w:rFonts w:asciiTheme="majorBidi" w:hAnsiTheme="majorBidi" w:cstheme="majorBidi"/>
        </w:rPr>
        <w:t>:</w:t>
      </w:r>
      <w:r w:rsidRPr="009E7990">
        <w:rPr>
          <w:rFonts w:asciiTheme="majorBidi" w:hAnsiTheme="majorBidi" w:cstheme="majorBidi"/>
        </w:rPr>
        <w:t xml:space="preserve"> </w:t>
      </w:r>
      <w:r w:rsidR="009E7990" w:rsidRPr="009E7990">
        <w:rPr>
          <w:rFonts w:asciiTheme="majorBidi" w:hAnsiTheme="majorBidi" w:cstheme="majorBidi"/>
        </w:rPr>
        <w:t xml:space="preserve">las biológicas, las psicológicas y las sociales. Las afectaciones biológicas se encuentran altamente relacionadas con la salud física de las personas, se perciben en la tensión ocular, tendinitis, nedrinitis palmar, pérdida de audición, enfermedad de </w:t>
      </w:r>
      <w:r w:rsidR="00A001AD">
        <w:rPr>
          <w:rFonts w:asciiTheme="majorBidi" w:hAnsiTheme="majorBidi" w:cstheme="majorBidi"/>
        </w:rPr>
        <w:t xml:space="preserve">De </w:t>
      </w:r>
      <w:r w:rsidR="009E7990" w:rsidRPr="009E7990">
        <w:rPr>
          <w:rFonts w:asciiTheme="majorBidi" w:hAnsiTheme="majorBidi" w:cstheme="majorBidi"/>
        </w:rPr>
        <w:t xml:space="preserve">Quervain o </w:t>
      </w:r>
      <w:r w:rsidR="00A001AD">
        <w:rPr>
          <w:rFonts w:asciiTheme="majorBidi" w:hAnsiTheme="majorBidi" w:cstheme="majorBidi"/>
        </w:rPr>
        <w:t>t</w:t>
      </w:r>
      <w:r w:rsidR="00A001AD" w:rsidRPr="009E7990">
        <w:rPr>
          <w:rFonts w:asciiTheme="majorBidi" w:hAnsiTheme="majorBidi" w:cstheme="majorBidi"/>
        </w:rPr>
        <w:t>e</w:t>
      </w:r>
      <w:r w:rsidR="0093576F">
        <w:rPr>
          <w:rFonts w:asciiTheme="majorBidi" w:hAnsiTheme="majorBidi" w:cstheme="majorBidi"/>
        </w:rPr>
        <w:t>n</w:t>
      </w:r>
      <w:r w:rsidR="00A001AD" w:rsidRPr="009E7990">
        <w:rPr>
          <w:rFonts w:asciiTheme="majorBidi" w:hAnsiTheme="majorBidi" w:cstheme="majorBidi"/>
        </w:rPr>
        <w:t>osinovit</w:t>
      </w:r>
      <w:r w:rsidR="009F3052">
        <w:rPr>
          <w:rFonts w:asciiTheme="majorBidi" w:hAnsiTheme="majorBidi" w:cstheme="majorBidi"/>
        </w:rPr>
        <w:t>i</w:t>
      </w:r>
      <w:r w:rsidR="00A001AD" w:rsidRPr="009E7990">
        <w:rPr>
          <w:rFonts w:asciiTheme="majorBidi" w:hAnsiTheme="majorBidi" w:cstheme="majorBidi"/>
        </w:rPr>
        <w:t>s</w:t>
      </w:r>
      <w:r w:rsidR="009E7990" w:rsidRPr="009E7990">
        <w:rPr>
          <w:rFonts w:asciiTheme="majorBidi" w:hAnsiTheme="majorBidi" w:cstheme="majorBidi"/>
        </w:rPr>
        <w:t>, insomnio, electrosensibilidad, sobrepeso y obesidad (Quintero,</w:t>
      </w:r>
      <w:r w:rsidR="00A001AD" w:rsidRPr="00420212">
        <w:rPr>
          <w:rFonts w:asciiTheme="majorBidi" w:hAnsiTheme="majorBidi" w:cstheme="majorBidi"/>
        </w:rPr>
        <w:t xml:space="preserve"> Munévar y Munévar,</w:t>
      </w:r>
      <w:r w:rsidR="009E7990" w:rsidRPr="009E7990">
        <w:rPr>
          <w:rFonts w:asciiTheme="majorBidi" w:hAnsiTheme="majorBidi" w:cstheme="majorBidi"/>
        </w:rPr>
        <w:t xml:space="preserve"> 2017). Las psicológicas son patologías que ponen en riesgo la salud mental del hombre, tales como la adicción a las redes sociales, el síndrome </w:t>
      </w:r>
      <w:r w:rsidR="00D057A2">
        <w:rPr>
          <w:rFonts w:asciiTheme="majorBidi" w:hAnsiTheme="majorBidi" w:cstheme="majorBidi"/>
        </w:rPr>
        <w:t>al t</w:t>
      </w:r>
      <w:r w:rsidR="00D057A2" w:rsidRPr="00D057A2">
        <w:rPr>
          <w:rFonts w:asciiTheme="majorBidi" w:hAnsiTheme="majorBidi" w:cstheme="majorBidi"/>
        </w:rPr>
        <w:t xml:space="preserve">emor a dejar pasar </w:t>
      </w:r>
      <w:r w:rsidR="00D057A2">
        <w:rPr>
          <w:rFonts w:asciiTheme="majorBidi" w:hAnsiTheme="majorBidi" w:cstheme="majorBidi"/>
        </w:rPr>
        <w:t>(</w:t>
      </w:r>
      <w:r w:rsidR="009E7990" w:rsidRPr="009E7990">
        <w:rPr>
          <w:rFonts w:asciiTheme="majorBidi" w:hAnsiTheme="majorBidi" w:cstheme="majorBidi"/>
        </w:rPr>
        <w:t>FOMO</w:t>
      </w:r>
      <w:r w:rsidR="00D057A2">
        <w:rPr>
          <w:rFonts w:asciiTheme="majorBidi" w:hAnsiTheme="majorBidi" w:cstheme="majorBidi"/>
        </w:rPr>
        <w:t>, por sus siglas en inglés)</w:t>
      </w:r>
      <w:r w:rsidR="009E7990" w:rsidRPr="009E7990">
        <w:rPr>
          <w:rFonts w:asciiTheme="majorBidi" w:hAnsiTheme="majorBidi" w:cstheme="majorBidi"/>
        </w:rPr>
        <w:t xml:space="preserve">, </w:t>
      </w:r>
      <w:r w:rsidR="009E7990" w:rsidRPr="00420212">
        <w:rPr>
          <w:rFonts w:asciiTheme="majorBidi" w:hAnsiTheme="majorBidi" w:cstheme="majorBidi"/>
          <w:i/>
          <w:iCs/>
        </w:rPr>
        <w:t>phubbing</w:t>
      </w:r>
      <w:r w:rsidR="009E7990" w:rsidRPr="009E7990">
        <w:rPr>
          <w:rFonts w:asciiTheme="majorBidi" w:hAnsiTheme="majorBidi" w:cstheme="majorBidi"/>
        </w:rPr>
        <w:t xml:space="preserve">, nomofobia, cibercondría, trastorno de identidad disociativo, </w:t>
      </w:r>
      <w:r w:rsidR="004B5CFE" w:rsidRPr="009E7990">
        <w:rPr>
          <w:rFonts w:asciiTheme="majorBidi" w:hAnsiTheme="majorBidi" w:cstheme="majorBidi"/>
        </w:rPr>
        <w:t>whats</w:t>
      </w:r>
      <w:r w:rsidR="004B5CFE">
        <w:rPr>
          <w:rFonts w:asciiTheme="majorBidi" w:hAnsiTheme="majorBidi" w:cstheme="majorBidi"/>
        </w:rPr>
        <w:t>a</w:t>
      </w:r>
      <w:r w:rsidR="004B5CFE" w:rsidRPr="009E7990">
        <w:rPr>
          <w:rFonts w:asciiTheme="majorBidi" w:hAnsiTheme="majorBidi" w:cstheme="majorBidi"/>
        </w:rPr>
        <w:t>ppitis</w:t>
      </w:r>
      <w:r w:rsidR="009E7990" w:rsidRPr="009E7990">
        <w:rPr>
          <w:rFonts w:asciiTheme="majorBidi" w:hAnsiTheme="majorBidi" w:cstheme="majorBidi"/>
        </w:rPr>
        <w:t xml:space="preserve">, </w:t>
      </w:r>
      <w:r w:rsidR="004B5CFE">
        <w:rPr>
          <w:rFonts w:asciiTheme="majorBidi" w:hAnsiTheme="majorBidi" w:cstheme="majorBidi"/>
        </w:rPr>
        <w:t>n</w:t>
      </w:r>
      <w:r w:rsidR="004B5CFE" w:rsidRPr="009E7990">
        <w:rPr>
          <w:rFonts w:asciiTheme="majorBidi" w:hAnsiTheme="majorBidi" w:cstheme="majorBidi"/>
        </w:rPr>
        <w:t>intendinitis</w:t>
      </w:r>
      <w:r w:rsidR="009E7990" w:rsidRPr="009E7990">
        <w:rPr>
          <w:rFonts w:asciiTheme="majorBidi" w:hAnsiTheme="majorBidi" w:cstheme="majorBidi"/>
        </w:rPr>
        <w:t xml:space="preserve">, </w:t>
      </w:r>
      <w:r w:rsidR="004B5CFE">
        <w:rPr>
          <w:rFonts w:asciiTheme="majorBidi" w:hAnsiTheme="majorBidi" w:cstheme="majorBidi"/>
        </w:rPr>
        <w:t>w</w:t>
      </w:r>
      <w:r w:rsidR="004B5CFE" w:rsidRPr="009E7990">
        <w:rPr>
          <w:rFonts w:asciiTheme="majorBidi" w:hAnsiTheme="majorBidi" w:cstheme="majorBidi"/>
        </w:rPr>
        <w:t>iitis</w:t>
      </w:r>
      <w:r w:rsidR="004B5CFE">
        <w:rPr>
          <w:rFonts w:asciiTheme="majorBidi" w:hAnsiTheme="majorBidi" w:cstheme="majorBidi"/>
        </w:rPr>
        <w:t xml:space="preserve"> y</w:t>
      </w:r>
      <w:r w:rsidR="004B5CFE" w:rsidRPr="009E7990">
        <w:rPr>
          <w:rFonts w:asciiTheme="majorBidi" w:hAnsiTheme="majorBidi" w:cstheme="majorBidi"/>
        </w:rPr>
        <w:t xml:space="preserve"> </w:t>
      </w:r>
      <w:r w:rsidR="009E7990" w:rsidRPr="009E7990">
        <w:rPr>
          <w:rFonts w:asciiTheme="majorBidi" w:hAnsiTheme="majorBidi" w:cstheme="majorBidi"/>
        </w:rPr>
        <w:t>síndrome de la vibración fantasma (Gil,</w:t>
      </w:r>
      <w:r w:rsidR="002D2676" w:rsidRPr="002D2676">
        <w:rPr>
          <w:rFonts w:asciiTheme="majorBidi" w:hAnsiTheme="majorBidi" w:cstheme="majorBidi"/>
        </w:rPr>
        <w:t xml:space="preserve"> </w:t>
      </w:r>
      <w:r w:rsidR="002D2676" w:rsidRPr="009E7990">
        <w:rPr>
          <w:rFonts w:asciiTheme="majorBidi" w:hAnsiTheme="majorBidi" w:cstheme="majorBidi"/>
        </w:rPr>
        <w:t>del Valle, Oberst</w:t>
      </w:r>
      <w:r w:rsidR="002D2676">
        <w:rPr>
          <w:rFonts w:asciiTheme="majorBidi" w:hAnsiTheme="majorBidi" w:cstheme="majorBidi"/>
        </w:rPr>
        <w:t xml:space="preserve"> </w:t>
      </w:r>
      <w:r w:rsidR="002D2676" w:rsidRPr="009E7990">
        <w:rPr>
          <w:rFonts w:asciiTheme="majorBidi" w:hAnsiTheme="majorBidi" w:cstheme="majorBidi"/>
        </w:rPr>
        <w:t>y Chamarro</w:t>
      </w:r>
      <w:r w:rsidR="002D2676">
        <w:rPr>
          <w:rFonts w:asciiTheme="majorBidi" w:hAnsiTheme="majorBidi" w:cstheme="majorBidi"/>
        </w:rPr>
        <w:t>,</w:t>
      </w:r>
      <w:r w:rsidR="009E7990" w:rsidRPr="009E7990">
        <w:rPr>
          <w:rFonts w:asciiTheme="majorBidi" w:hAnsiTheme="majorBidi" w:cstheme="majorBidi"/>
        </w:rPr>
        <w:t xml:space="preserve"> 2015). Las sociales son aquellas en las que las relaciones del individuo para con sus con familiares y amigos se ven disminuidas</w:t>
      </w:r>
      <w:r w:rsidR="00575F8A">
        <w:rPr>
          <w:rFonts w:asciiTheme="majorBidi" w:hAnsiTheme="majorBidi" w:cstheme="majorBidi"/>
        </w:rPr>
        <w:t>:</w:t>
      </w:r>
      <w:r w:rsidR="00575F8A" w:rsidRPr="009E7990">
        <w:rPr>
          <w:rFonts w:asciiTheme="majorBidi" w:hAnsiTheme="majorBidi" w:cstheme="majorBidi"/>
        </w:rPr>
        <w:t xml:space="preserve"> </w:t>
      </w:r>
      <w:r w:rsidR="00575F8A">
        <w:rPr>
          <w:rFonts w:asciiTheme="majorBidi" w:hAnsiTheme="majorBidi" w:cstheme="majorBidi"/>
        </w:rPr>
        <w:t>se procura</w:t>
      </w:r>
      <w:r w:rsidR="00575F8A" w:rsidRPr="009E7990">
        <w:rPr>
          <w:rFonts w:asciiTheme="majorBidi" w:hAnsiTheme="majorBidi" w:cstheme="majorBidi"/>
        </w:rPr>
        <w:t xml:space="preserve"> </w:t>
      </w:r>
      <w:r w:rsidR="009E7990" w:rsidRPr="009E7990">
        <w:rPr>
          <w:rFonts w:asciiTheme="majorBidi" w:hAnsiTheme="majorBidi" w:cstheme="majorBidi"/>
        </w:rPr>
        <w:t>más el proceso de socialización virtual que el real</w:t>
      </w:r>
      <w:r w:rsidR="00575F8A">
        <w:rPr>
          <w:rFonts w:asciiTheme="majorBidi" w:hAnsiTheme="majorBidi" w:cstheme="majorBidi"/>
        </w:rPr>
        <w:t>.</w:t>
      </w:r>
      <w:r w:rsidR="009E7990" w:rsidRPr="009E7990">
        <w:rPr>
          <w:rFonts w:asciiTheme="majorBidi" w:hAnsiTheme="majorBidi" w:cstheme="majorBidi"/>
        </w:rPr>
        <w:t xml:space="preserve"> </w:t>
      </w:r>
      <w:r w:rsidR="00575F8A">
        <w:rPr>
          <w:rFonts w:asciiTheme="majorBidi" w:hAnsiTheme="majorBidi" w:cstheme="majorBidi"/>
        </w:rPr>
        <w:t>D</w:t>
      </w:r>
      <w:r w:rsidR="00575F8A" w:rsidRPr="009E7990">
        <w:rPr>
          <w:rFonts w:asciiTheme="majorBidi" w:hAnsiTheme="majorBidi" w:cstheme="majorBidi"/>
        </w:rPr>
        <w:t xml:space="preserve">e </w:t>
      </w:r>
      <w:r w:rsidR="009E7990" w:rsidRPr="009E7990">
        <w:rPr>
          <w:rFonts w:asciiTheme="majorBidi" w:hAnsiTheme="majorBidi" w:cstheme="majorBidi"/>
        </w:rPr>
        <w:t>acuerdo con Ortiz</w:t>
      </w:r>
      <w:r w:rsidR="00575F8A">
        <w:rPr>
          <w:rFonts w:asciiTheme="majorBidi" w:hAnsiTheme="majorBidi" w:cstheme="majorBidi"/>
        </w:rPr>
        <w:t xml:space="preserve"> y</w:t>
      </w:r>
      <w:r w:rsidR="00575F8A" w:rsidRPr="00575F8A">
        <w:rPr>
          <w:rFonts w:asciiTheme="majorBidi" w:hAnsiTheme="majorBidi" w:cstheme="majorBidi"/>
        </w:rPr>
        <w:t xml:space="preserve"> </w:t>
      </w:r>
      <w:r w:rsidR="00575F8A" w:rsidRPr="009E7990">
        <w:rPr>
          <w:rFonts w:asciiTheme="majorBidi" w:hAnsiTheme="majorBidi" w:cstheme="majorBidi"/>
        </w:rPr>
        <w:t>Muñoz</w:t>
      </w:r>
      <w:r w:rsidR="009E7990" w:rsidRPr="009E7990">
        <w:rPr>
          <w:rFonts w:asciiTheme="majorBidi" w:hAnsiTheme="majorBidi" w:cstheme="majorBidi"/>
        </w:rPr>
        <w:t xml:space="preserve"> (2005) y Carbonell</w:t>
      </w:r>
      <w:r w:rsidR="006E7843">
        <w:rPr>
          <w:rFonts w:asciiTheme="majorBidi" w:hAnsiTheme="majorBidi" w:cstheme="majorBidi"/>
        </w:rPr>
        <w:t>,</w:t>
      </w:r>
      <w:r w:rsidR="006E7843" w:rsidRPr="00420212">
        <w:rPr>
          <w:rFonts w:asciiTheme="majorBidi" w:hAnsiTheme="majorBidi" w:cstheme="majorBidi"/>
        </w:rPr>
        <w:t xml:space="preserve"> Fúster, Chamarro y Oberst</w:t>
      </w:r>
      <w:r w:rsidR="009E7990" w:rsidRPr="009E7990">
        <w:rPr>
          <w:rFonts w:asciiTheme="majorBidi" w:hAnsiTheme="majorBidi" w:cstheme="majorBidi"/>
        </w:rPr>
        <w:t xml:space="preserve"> (2012), pueden ser la ciberrelación, el cibersexo, la cibercompulsión, el </w:t>
      </w:r>
      <w:r w:rsidR="009E7990" w:rsidRPr="00420212">
        <w:rPr>
          <w:rFonts w:asciiTheme="majorBidi" w:hAnsiTheme="majorBidi" w:cstheme="majorBidi"/>
          <w:i/>
          <w:iCs/>
        </w:rPr>
        <w:t>grooming</w:t>
      </w:r>
      <w:r w:rsidR="009E7990" w:rsidRPr="009E7990">
        <w:rPr>
          <w:rFonts w:asciiTheme="majorBidi" w:hAnsiTheme="majorBidi" w:cstheme="majorBidi"/>
        </w:rPr>
        <w:t xml:space="preserve">, </w:t>
      </w:r>
      <w:r w:rsidR="009E7990" w:rsidRPr="00420212">
        <w:rPr>
          <w:rFonts w:asciiTheme="majorBidi" w:hAnsiTheme="majorBidi" w:cstheme="majorBidi"/>
          <w:i/>
          <w:iCs/>
        </w:rPr>
        <w:t>cyberbully</w:t>
      </w:r>
      <w:r w:rsidR="005413BD">
        <w:rPr>
          <w:rFonts w:asciiTheme="majorBidi" w:hAnsiTheme="majorBidi" w:cstheme="majorBidi"/>
          <w:i/>
          <w:iCs/>
        </w:rPr>
        <w:t>i</w:t>
      </w:r>
      <w:r w:rsidR="009E7990" w:rsidRPr="00420212">
        <w:rPr>
          <w:rFonts w:asciiTheme="majorBidi" w:hAnsiTheme="majorBidi" w:cstheme="majorBidi"/>
          <w:i/>
          <w:iCs/>
        </w:rPr>
        <w:t>ng</w:t>
      </w:r>
      <w:r w:rsidR="009E7990" w:rsidRPr="009E7990">
        <w:rPr>
          <w:rFonts w:asciiTheme="majorBidi" w:hAnsiTheme="majorBidi" w:cstheme="majorBidi"/>
        </w:rPr>
        <w:t xml:space="preserve">, </w:t>
      </w:r>
      <w:r w:rsidR="009E7990" w:rsidRPr="00420212">
        <w:rPr>
          <w:rFonts w:asciiTheme="majorBidi" w:hAnsiTheme="majorBidi" w:cstheme="majorBidi"/>
          <w:i/>
          <w:iCs/>
        </w:rPr>
        <w:t>phishing</w:t>
      </w:r>
      <w:r w:rsidR="009E7990" w:rsidRPr="009E7990">
        <w:rPr>
          <w:rFonts w:asciiTheme="majorBidi" w:hAnsiTheme="majorBidi" w:cstheme="majorBidi"/>
        </w:rPr>
        <w:t xml:space="preserve"> y la adicción a los videojuegos.</w:t>
      </w:r>
    </w:p>
    <w:p w14:paraId="69F3024A" w14:textId="25ADD120" w:rsidR="009E7990" w:rsidRPr="009E7990" w:rsidRDefault="009E7990" w:rsidP="007D0567">
      <w:pPr>
        <w:spacing w:line="360" w:lineRule="auto"/>
        <w:ind w:firstLine="708"/>
        <w:jc w:val="both"/>
        <w:rPr>
          <w:rFonts w:asciiTheme="majorBidi" w:hAnsiTheme="majorBidi" w:cstheme="majorBidi"/>
        </w:rPr>
      </w:pPr>
      <w:r w:rsidRPr="009E7990">
        <w:rPr>
          <w:rFonts w:asciiTheme="majorBidi" w:hAnsiTheme="majorBidi" w:cstheme="majorBidi"/>
        </w:rPr>
        <w:t>De modo parecido, existen factores de riesgo que pueden incidir en reforzar las condiciones vulnerables en las que un usuario de las tecnologías se encuentra</w:t>
      </w:r>
      <w:r w:rsidR="002B09CF">
        <w:rPr>
          <w:rFonts w:asciiTheme="majorBidi" w:hAnsiTheme="majorBidi" w:cstheme="majorBidi"/>
        </w:rPr>
        <w:t>.</w:t>
      </w:r>
      <w:r w:rsidR="002B09CF" w:rsidRPr="009E7990">
        <w:rPr>
          <w:rFonts w:asciiTheme="majorBidi" w:hAnsiTheme="majorBidi" w:cstheme="majorBidi"/>
        </w:rPr>
        <w:t xml:space="preserve"> </w:t>
      </w:r>
      <w:r w:rsidR="002B09CF">
        <w:rPr>
          <w:rFonts w:asciiTheme="majorBidi" w:hAnsiTheme="majorBidi" w:cstheme="majorBidi"/>
        </w:rPr>
        <w:t>D</w:t>
      </w:r>
      <w:r w:rsidR="002B09CF" w:rsidRPr="009E7990">
        <w:rPr>
          <w:rFonts w:asciiTheme="majorBidi" w:hAnsiTheme="majorBidi" w:cstheme="majorBidi"/>
        </w:rPr>
        <w:t xml:space="preserve">e </w:t>
      </w:r>
      <w:r w:rsidRPr="009E7990">
        <w:rPr>
          <w:rFonts w:asciiTheme="majorBidi" w:hAnsiTheme="majorBidi" w:cstheme="majorBidi"/>
        </w:rPr>
        <w:t xml:space="preserve">acuerdo con de la Villa y Suárez (2016), estos </w:t>
      </w:r>
      <w:r w:rsidR="00064330">
        <w:rPr>
          <w:rFonts w:asciiTheme="majorBidi" w:hAnsiTheme="majorBidi" w:cstheme="majorBidi"/>
        </w:rPr>
        <w:t xml:space="preserve">factores </w:t>
      </w:r>
      <w:r w:rsidRPr="009E7990">
        <w:rPr>
          <w:rFonts w:asciiTheme="majorBidi" w:hAnsiTheme="majorBidi" w:cstheme="majorBidi"/>
        </w:rPr>
        <w:t>pueden ser el déficit de personalidad (introversión acusada, baja autoestima y alto nivel de búsqueda de sensaciones</w:t>
      </w:r>
      <w:r w:rsidR="00EA6777" w:rsidRPr="009E7990">
        <w:rPr>
          <w:rFonts w:asciiTheme="majorBidi" w:hAnsiTheme="majorBidi" w:cstheme="majorBidi"/>
        </w:rPr>
        <w:t>)</w:t>
      </w:r>
      <w:r w:rsidR="00EA6777">
        <w:rPr>
          <w:rFonts w:asciiTheme="majorBidi" w:hAnsiTheme="majorBidi" w:cstheme="majorBidi"/>
        </w:rPr>
        <w:t>,</w:t>
      </w:r>
      <w:r w:rsidR="00EA6777" w:rsidRPr="009E7990">
        <w:rPr>
          <w:rFonts w:asciiTheme="majorBidi" w:hAnsiTheme="majorBidi" w:cstheme="majorBidi"/>
        </w:rPr>
        <w:t xml:space="preserve"> </w:t>
      </w:r>
      <w:r w:rsidRPr="009E7990">
        <w:rPr>
          <w:rFonts w:asciiTheme="majorBidi" w:hAnsiTheme="majorBidi" w:cstheme="majorBidi"/>
        </w:rPr>
        <w:t>déficit en las relaciones interpersonales (timidez y fobia social</w:t>
      </w:r>
      <w:r w:rsidR="00EA6777" w:rsidRPr="009E7990">
        <w:rPr>
          <w:rFonts w:asciiTheme="majorBidi" w:hAnsiTheme="majorBidi" w:cstheme="majorBidi"/>
        </w:rPr>
        <w:t>)</w:t>
      </w:r>
      <w:r w:rsidR="00EA6777">
        <w:rPr>
          <w:rFonts w:asciiTheme="majorBidi" w:hAnsiTheme="majorBidi" w:cstheme="majorBidi"/>
        </w:rPr>
        <w:t>,</w:t>
      </w:r>
      <w:r w:rsidR="00EA6777" w:rsidRPr="009E7990">
        <w:rPr>
          <w:rFonts w:asciiTheme="majorBidi" w:hAnsiTheme="majorBidi" w:cstheme="majorBidi"/>
        </w:rPr>
        <w:t xml:space="preserve"> </w:t>
      </w:r>
      <w:r w:rsidRPr="009E7990">
        <w:rPr>
          <w:rFonts w:asciiTheme="majorBidi" w:hAnsiTheme="majorBidi" w:cstheme="majorBidi"/>
        </w:rPr>
        <w:t>déficit cognitivo (fantasía descontrolada, atención dispersa y tendencia al distraimiento) y alteraciones psicopatológicas (adicciones químicas o psicológicas presentes o pasadas, depresión, etc.).</w:t>
      </w:r>
    </w:p>
    <w:p w14:paraId="2AABC360" w14:textId="1A26C14A" w:rsidR="009E7990" w:rsidRPr="009E7990" w:rsidRDefault="000A6F46" w:rsidP="007D0567">
      <w:pPr>
        <w:spacing w:line="360" w:lineRule="auto"/>
        <w:ind w:firstLine="708"/>
        <w:jc w:val="both"/>
        <w:rPr>
          <w:rFonts w:asciiTheme="majorBidi" w:hAnsiTheme="majorBidi" w:cstheme="majorBidi"/>
        </w:rPr>
      </w:pPr>
      <w:r>
        <w:rPr>
          <w:rFonts w:asciiTheme="majorBidi" w:hAnsiTheme="majorBidi" w:cstheme="majorBidi"/>
        </w:rPr>
        <w:t>Ahora bien</w:t>
      </w:r>
      <w:r w:rsidR="009E7990" w:rsidRPr="009E7990">
        <w:rPr>
          <w:rFonts w:asciiTheme="majorBidi" w:hAnsiTheme="majorBidi" w:cstheme="majorBidi"/>
        </w:rPr>
        <w:t xml:space="preserve">, las </w:t>
      </w:r>
      <w:r w:rsidR="00EA6777" w:rsidRPr="009E7990">
        <w:rPr>
          <w:rFonts w:asciiTheme="majorBidi" w:hAnsiTheme="majorBidi" w:cstheme="majorBidi"/>
        </w:rPr>
        <w:t xml:space="preserve">instituciones de educación superior </w:t>
      </w:r>
      <w:r w:rsidR="009E7990" w:rsidRPr="009E7990">
        <w:rPr>
          <w:rFonts w:asciiTheme="majorBidi" w:hAnsiTheme="majorBidi" w:cstheme="majorBidi"/>
        </w:rPr>
        <w:t xml:space="preserve">(IES), como organizaciones activas, propician cambios en su estructura y en el modo de reaccionar a las demandas </w:t>
      </w:r>
      <w:r w:rsidR="009E7990" w:rsidRPr="009E7990">
        <w:rPr>
          <w:rFonts w:asciiTheme="majorBidi" w:hAnsiTheme="majorBidi" w:cstheme="majorBidi"/>
        </w:rPr>
        <w:lastRenderedPageBreak/>
        <w:t xml:space="preserve">internas y externas desde sus </w:t>
      </w:r>
      <w:r w:rsidR="009E7990" w:rsidRPr="00420212">
        <w:rPr>
          <w:rFonts w:asciiTheme="majorBidi" w:hAnsiTheme="majorBidi" w:cstheme="majorBidi"/>
          <w:i/>
          <w:iCs/>
        </w:rPr>
        <w:t>stakeholders</w:t>
      </w:r>
      <w:r w:rsidR="009E7990" w:rsidRPr="009E7990">
        <w:rPr>
          <w:rFonts w:asciiTheme="majorBidi" w:hAnsiTheme="majorBidi" w:cstheme="majorBidi"/>
        </w:rPr>
        <w:t xml:space="preserve"> internos (Clark, 1998</w:t>
      </w:r>
      <w:r w:rsidR="00FE2571" w:rsidRPr="009E7990">
        <w:rPr>
          <w:rFonts w:asciiTheme="majorBidi" w:hAnsiTheme="majorBidi" w:cstheme="majorBidi"/>
        </w:rPr>
        <w:t>)</w:t>
      </w:r>
      <w:r w:rsidR="00FE2571">
        <w:rPr>
          <w:rFonts w:asciiTheme="majorBidi" w:hAnsiTheme="majorBidi" w:cstheme="majorBidi"/>
        </w:rPr>
        <w:t>,</w:t>
      </w:r>
      <w:r w:rsidR="00FE2571" w:rsidRPr="009E7990">
        <w:rPr>
          <w:rFonts w:asciiTheme="majorBidi" w:hAnsiTheme="majorBidi" w:cstheme="majorBidi"/>
        </w:rPr>
        <w:t xml:space="preserve"> </w:t>
      </w:r>
      <w:r w:rsidR="009E7990" w:rsidRPr="009E7990">
        <w:rPr>
          <w:rFonts w:asciiTheme="majorBidi" w:hAnsiTheme="majorBidi" w:cstheme="majorBidi"/>
        </w:rPr>
        <w:t>y caracterizadas por la absorción, adaptación y difusión tecnológica</w:t>
      </w:r>
      <w:r w:rsidR="00FE2571">
        <w:rPr>
          <w:rFonts w:asciiTheme="majorBidi" w:hAnsiTheme="majorBidi" w:cstheme="majorBidi"/>
        </w:rPr>
        <w:t>,</w:t>
      </w:r>
      <w:r w:rsidR="009E7990" w:rsidRPr="009E7990">
        <w:rPr>
          <w:rFonts w:asciiTheme="majorBidi" w:hAnsiTheme="majorBidi" w:cstheme="majorBidi"/>
        </w:rPr>
        <w:t xml:space="preserve"> actúan como un factor importante de desarrollo económico y de </w:t>
      </w:r>
      <w:r w:rsidR="009E7990" w:rsidRPr="00420212">
        <w:rPr>
          <w:rFonts w:asciiTheme="majorBidi" w:hAnsiTheme="majorBidi" w:cstheme="majorBidi"/>
          <w:i/>
          <w:iCs/>
        </w:rPr>
        <w:t>catching up</w:t>
      </w:r>
      <w:r w:rsidR="009E7990" w:rsidRPr="009E7990">
        <w:rPr>
          <w:rFonts w:asciiTheme="majorBidi" w:hAnsiTheme="majorBidi" w:cstheme="majorBidi"/>
        </w:rPr>
        <w:t xml:space="preserve"> tecnológico (Pedroza y Silva, 2020</w:t>
      </w:r>
      <w:r w:rsidRPr="009E7990">
        <w:rPr>
          <w:rFonts w:asciiTheme="majorBidi" w:hAnsiTheme="majorBidi" w:cstheme="majorBidi"/>
        </w:rPr>
        <w:t>)</w:t>
      </w:r>
      <w:r>
        <w:rPr>
          <w:rFonts w:asciiTheme="majorBidi" w:hAnsiTheme="majorBidi" w:cstheme="majorBidi"/>
        </w:rPr>
        <w:t>.</w:t>
      </w:r>
      <w:r w:rsidRPr="009E7990">
        <w:rPr>
          <w:rFonts w:asciiTheme="majorBidi" w:hAnsiTheme="majorBidi" w:cstheme="majorBidi"/>
        </w:rPr>
        <w:t xml:space="preserve"> </w:t>
      </w:r>
      <w:r>
        <w:rPr>
          <w:rFonts w:asciiTheme="majorBidi" w:hAnsiTheme="majorBidi" w:cstheme="majorBidi"/>
        </w:rPr>
        <w:t>E</w:t>
      </w:r>
      <w:r w:rsidRPr="009E7990">
        <w:rPr>
          <w:rFonts w:asciiTheme="majorBidi" w:hAnsiTheme="majorBidi" w:cstheme="majorBidi"/>
        </w:rPr>
        <w:t xml:space="preserve">n </w:t>
      </w:r>
      <w:r w:rsidR="009E7990" w:rsidRPr="009E7990">
        <w:rPr>
          <w:rFonts w:asciiTheme="majorBidi" w:hAnsiTheme="majorBidi" w:cstheme="majorBidi"/>
        </w:rPr>
        <w:t>ese sentido, la responsabilidad de la formación académica de los individuos</w:t>
      </w:r>
      <w:r w:rsidR="004A01C7">
        <w:rPr>
          <w:rFonts w:asciiTheme="majorBidi" w:hAnsiTheme="majorBidi" w:cstheme="majorBidi"/>
        </w:rPr>
        <w:t xml:space="preserve"> que</w:t>
      </w:r>
      <w:r w:rsidR="009E7990" w:rsidRPr="009E7990">
        <w:rPr>
          <w:rFonts w:asciiTheme="majorBidi" w:hAnsiTheme="majorBidi" w:cstheme="majorBidi"/>
        </w:rPr>
        <w:t xml:space="preserve"> se encuentran en etapa universitaria</w:t>
      </w:r>
      <w:r w:rsidR="004A01C7">
        <w:rPr>
          <w:rFonts w:asciiTheme="majorBidi" w:hAnsiTheme="majorBidi" w:cstheme="majorBidi"/>
        </w:rPr>
        <w:t xml:space="preserve">, </w:t>
      </w:r>
      <w:r w:rsidR="009E7990" w:rsidRPr="009E7990">
        <w:rPr>
          <w:rFonts w:asciiTheme="majorBidi" w:hAnsiTheme="majorBidi" w:cstheme="majorBidi"/>
        </w:rPr>
        <w:t>donde les es posible alcanzar las bases para una autonomía socialmente responsable</w:t>
      </w:r>
      <w:r w:rsidR="004A01C7">
        <w:rPr>
          <w:rFonts w:asciiTheme="majorBidi" w:hAnsiTheme="majorBidi" w:cstheme="majorBidi"/>
        </w:rPr>
        <w:t>,</w:t>
      </w:r>
      <w:r w:rsidR="009E7990" w:rsidRPr="009E7990">
        <w:rPr>
          <w:rFonts w:asciiTheme="majorBidi" w:hAnsiTheme="majorBidi" w:cstheme="majorBidi"/>
        </w:rPr>
        <w:t xml:space="preserve"> y que dirigirán el rumbo del país</w:t>
      </w:r>
      <w:r w:rsidR="00FE2571">
        <w:rPr>
          <w:rFonts w:asciiTheme="majorBidi" w:hAnsiTheme="majorBidi" w:cstheme="majorBidi"/>
        </w:rPr>
        <w:t>,</w:t>
      </w:r>
      <w:r w:rsidR="009E7990" w:rsidRPr="009E7990">
        <w:rPr>
          <w:rFonts w:asciiTheme="majorBidi" w:hAnsiTheme="majorBidi" w:cstheme="majorBidi"/>
        </w:rPr>
        <w:t xml:space="preserve"> recae en las </w:t>
      </w:r>
      <w:r w:rsidR="004A01C7">
        <w:rPr>
          <w:rFonts w:asciiTheme="majorBidi" w:hAnsiTheme="majorBidi" w:cstheme="majorBidi"/>
        </w:rPr>
        <w:t>IES</w:t>
      </w:r>
      <w:r w:rsidR="009E7990" w:rsidRPr="009E7990">
        <w:rPr>
          <w:rFonts w:asciiTheme="majorBidi" w:hAnsiTheme="majorBidi" w:cstheme="majorBidi"/>
        </w:rPr>
        <w:t>, y por ende</w:t>
      </w:r>
      <w:r w:rsidR="004A01C7">
        <w:rPr>
          <w:rFonts w:asciiTheme="majorBidi" w:hAnsiTheme="majorBidi" w:cstheme="majorBidi"/>
        </w:rPr>
        <w:t>,</w:t>
      </w:r>
      <w:r w:rsidR="009E7990" w:rsidRPr="009E7990">
        <w:rPr>
          <w:rFonts w:asciiTheme="majorBidi" w:hAnsiTheme="majorBidi" w:cstheme="majorBidi"/>
        </w:rPr>
        <w:t xml:space="preserve"> son estas </w:t>
      </w:r>
      <w:r w:rsidR="004A01C7">
        <w:rPr>
          <w:rFonts w:asciiTheme="majorBidi" w:hAnsiTheme="majorBidi" w:cstheme="majorBidi"/>
        </w:rPr>
        <w:t>las que</w:t>
      </w:r>
      <w:r w:rsidR="004A01C7" w:rsidRPr="009E7990">
        <w:rPr>
          <w:rFonts w:asciiTheme="majorBidi" w:hAnsiTheme="majorBidi" w:cstheme="majorBidi"/>
        </w:rPr>
        <w:t xml:space="preserve"> </w:t>
      </w:r>
      <w:r w:rsidR="009E7990" w:rsidRPr="009E7990">
        <w:rPr>
          <w:rFonts w:asciiTheme="majorBidi" w:hAnsiTheme="majorBidi" w:cstheme="majorBidi"/>
        </w:rPr>
        <w:t>deben formar personas capaces de resolver problemas sociales, culturales y ambientales para garantizar un ecosistema sostenible (</w:t>
      </w:r>
      <w:r w:rsidR="004A01C7" w:rsidRPr="009E7990">
        <w:rPr>
          <w:rFonts w:asciiTheme="majorBidi" w:hAnsiTheme="majorBidi" w:cstheme="majorBidi"/>
        </w:rPr>
        <w:t xml:space="preserve">Martí, </w:t>
      </w:r>
      <w:r w:rsidR="002E2F4C" w:rsidRPr="00611CAC">
        <w:rPr>
          <w:rFonts w:asciiTheme="majorBidi" w:hAnsiTheme="majorBidi" w:cstheme="majorBidi"/>
        </w:rPr>
        <w:t>Martí</w:t>
      </w:r>
      <w:r w:rsidR="002E2F4C">
        <w:rPr>
          <w:rFonts w:asciiTheme="majorBidi" w:hAnsiTheme="majorBidi" w:cstheme="majorBidi"/>
        </w:rPr>
        <w:t xml:space="preserve"> y</w:t>
      </w:r>
      <w:r w:rsidR="002E2F4C" w:rsidRPr="00611CAC">
        <w:rPr>
          <w:rFonts w:asciiTheme="majorBidi" w:hAnsiTheme="majorBidi" w:cstheme="majorBidi"/>
        </w:rPr>
        <w:t xml:space="preserve"> Almerich</w:t>
      </w:r>
      <w:r w:rsidR="002E2F4C">
        <w:rPr>
          <w:rFonts w:asciiTheme="majorBidi" w:hAnsiTheme="majorBidi" w:cstheme="majorBidi"/>
        </w:rPr>
        <w:t>,</w:t>
      </w:r>
      <w:r w:rsidR="002E2F4C" w:rsidRPr="009E7990">
        <w:rPr>
          <w:rFonts w:asciiTheme="majorBidi" w:hAnsiTheme="majorBidi" w:cstheme="majorBidi"/>
        </w:rPr>
        <w:t xml:space="preserve"> </w:t>
      </w:r>
      <w:r w:rsidR="004A01C7" w:rsidRPr="009E7990">
        <w:rPr>
          <w:rFonts w:asciiTheme="majorBidi" w:hAnsiTheme="majorBidi" w:cstheme="majorBidi"/>
        </w:rPr>
        <w:t>2014</w:t>
      </w:r>
      <w:r w:rsidR="004A01C7">
        <w:rPr>
          <w:rFonts w:asciiTheme="majorBidi" w:hAnsiTheme="majorBidi" w:cstheme="majorBidi"/>
        </w:rPr>
        <w:t xml:space="preserve">; </w:t>
      </w:r>
      <w:r w:rsidR="009E7990" w:rsidRPr="009E7990">
        <w:rPr>
          <w:rFonts w:asciiTheme="majorBidi" w:hAnsiTheme="majorBidi" w:cstheme="majorBidi"/>
        </w:rPr>
        <w:t xml:space="preserve">Sainz </w:t>
      </w:r>
      <w:r w:rsidR="009E7990" w:rsidRPr="00420212">
        <w:rPr>
          <w:rFonts w:asciiTheme="majorBidi" w:hAnsiTheme="majorBidi" w:cstheme="majorBidi"/>
          <w:i/>
          <w:iCs/>
        </w:rPr>
        <w:t>et al</w:t>
      </w:r>
      <w:r w:rsidR="009E7990" w:rsidRPr="009E7990">
        <w:rPr>
          <w:rFonts w:asciiTheme="majorBidi" w:hAnsiTheme="majorBidi" w:cstheme="majorBidi"/>
        </w:rPr>
        <w:t>., 2019</w:t>
      </w:r>
      <w:r w:rsidR="004A01C7" w:rsidRPr="009E7990">
        <w:rPr>
          <w:rFonts w:asciiTheme="majorBidi" w:hAnsiTheme="majorBidi" w:cstheme="majorBidi"/>
        </w:rPr>
        <w:t>)</w:t>
      </w:r>
      <w:r w:rsidR="004A01C7">
        <w:rPr>
          <w:rFonts w:asciiTheme="majorBidi" w:hAnsiTheme="majorBidi" w:cstheme="majorBidi"/>
        </w:rPr>
        <w:t>.</w:t>
      </w:r>
      <w:r w:rsidR="004A01C7" w:rsidRPr="009E7990">
        <w:rPr>
          <w:rFonts w:asciiTheme="majorBidi" w:hAnsiTheme="majorBidi" w:cstheme="majorBidi"/>
        </w:rPr>
        <w:t xml:space="preserve"> </w:t>
      </w:r>
      <w:r w:rsidR="004A01C7">
        <w:rPr>
          <w:rFonts w:asciiTheme="majorBidi" w:hAnsiTheme="majorBidi" w:cstheme="majorBidi"/>
        </w:rPr>
        <w:t>Y</w:t>
      </w:r>
      <w:r w:rsidR="004A01C7" w:rsidRPr="009E7990">
        <w:rPr>
          <w:rFonts w:asciiTheme="majorBidi" w:hAnsiTheme="majorBidi" w:cstheme="majorBidi"/>
        </w:rPr>
        <w:t xml:space="preserve"> </w:t>
      </w:r>
      <w:r w:rsidR="004A01C7">
        <w:rPr>
          <w:rFonts w:asciiTheme="majorBidi" w:hAnsiTheme="majorBidi" w:cstheme="majorBidi"/>
        </w:rPr>
        <w:t xml:space="preserve">es </w:t>
      </w:r>
      <w:r w:rsidR="009E7990" w:rsidRPr="009E7990">
        <w:rPr>
          <w:rFonts w:asciiTheme="majorBidi" w:hAnsiTheme="majorBidi" w:cstheme="majorBidi"/>
        </w:rPr>
        <w:t xml:space="preserve">justo a través de la </w:t>
      </w:r>
      <w:r w:rsidR="004A01C7" w:rsidRPr="009E7990">
        <w:rPr>
          <w:rFonts w:asciiTheme="majorBidi" w:hAnsiTheme="majorBidi" w:cstheme="majorBidi"/>
        </w:rPr>
        <w:t xml:space="preserve">responsabilidad social universitaria </w:t>
      </w:r>
      <w:r w:rsidR="009E7990" w:rsidRPr="009E7990">
        <w:rPr>
          <w:rFonts w:asciiTheme="majorBidi" w:hAnsiTheme="majorBidi" w:cstheme="majorBidi"/>
        </w:rPr>
        <w:t>(RSU) que las IES</w:t>
      </w:r>
      <w:r w:rsidR="004A01C7">
        <w:rPr>
          <w:rFonts w:asciiTheme="majorBidi" w:hAnsiTheme="majorBidi" w:cstheme="majorBidi"/>
        </w:rPr>
        <w:t xml:space="preserve"> pueden </w:t>
      </w:r>
      <w:r w:rsidR="009E7990" w:rsidRPr="009E7990">
        <w:rPr>
          <w:rFonts w:asciiTheme="majorBidi" w:hAnsiTheme="majorBidi" w:cstheme="majorBidi"/>
        </w:rPr>
        <w:t>manejar una proyección social con miras a atender las necesidades y problemáticas de la comunidad y el contexto universitario (</w:t>
      </w:r>
      <w:r w:rsidR="009E7990" w:rsidRPr="00D76E33">
        <w:rPr>
          <w:rFonts w:asciiTheme="majorBidi" w:hAnsiTheme="majorBidi" w:cstheme="majorBidi"/>
        </w:rPr>
        <w:t>Clara</w:t>
      </w:r>
      <w:r w:rsidR="009E7990" w:rsidRPr="009E7990">
        <w:rPr>
          <w:rFonts w:asciiTheme="majorBidi" w:hAnsiTheme="majorBidi" w:cstheme="majorBidi"/>
        </w:rPr>
        <w:t>,</w:t>
      </w:r>
      <w:r w:rsidR="002B53EF" w:rsidRPr="002B53EF">
        <w:rPr>
          <w:rFonts w:asciiTheme="majorBidi" w:hAnsiTheme="majorBidi" w:cstheme="majorBidi"/>
        </w:rPr>
        <w:t xml:space="preserve"> </w:t>
      </w:r>
      <w:r w:rsidR="002B53EF" w:rsidRPr="009E7990">
        <w:rPr>
          <w:rFonts w:asciiTheme="majorBidi" w:hAnsiTheme="majorBidi" w:cstheme="majorBidi"/>
        </w:rPr>
        <w:t>Sainz</w:t>
      </w:r>
      <w:r w:rsidR="002B53EF">
        <w:rPr>
          <w:rFonts w:asciiTheme="majorBidi" w:hAnsiTheme="majorBidi" w:cstheme="majorBidi"/>
        </w:rPr>
        <w:t xml:space="preserve"> y</w:t>
      </w:r>
      <w:r w:rsidR="002B53EF" w:rsidRPr="009E7990">
        <w:rPr>
          <w:rFonts w:asciiTheme="majorBidi" w:hAnsiTheme="majorBidi" w:cstheme="majorBidi"/>
        </w:rPr>
        <w:t xml:space="preserve"> Chiñas,</w:t>
      </w:r>
      <w:r w:rsidR="009E7990" w:rsidRPr="009E7990">
        <w:rPr>
          <w:rFonts w:asciiTheme="majorBidi" w:hAnsiTheme="majorBidi" w:cstheme="majorBidi"/>
        </w:rPr>
        <w:t xml:space="preserve"> 2019</w:t>
      </w:r>
      <w:r w:rsidR="004A01C7" w:rsidRPr="009E7990">
        <w:rPr>
          <w:rFonts w:asciiTheme="majorBidi" w:hAnsiTheme="majorBidi" w:cstheme="majorBidi"/>
        </w:rPr>
        <w:t>)</w:t>
      </w:r>
      <w:r w:rsidR="004A01C7">
        <w:rPr>
          <w:rFonts w:asciiTheme="majorBidi" w:hAnsiTheme="majorBidi" w:cstheme="majorBidi"/>
        </w:rPr>
        <w:t>.</w:t>
      </w:r>
      <w:r w:rsidR="004A01C7" w:rsidRPr="009E7990">
        <w:rPr>
          <w:rFonts w:asciiTheme="majorBidi" w:hAnsiTheme="majorBidi" w:cstheme="majorBidi"/>
        </w:rPr>
        <w:t xml:space="preserve"> </w:t>
      </w:r>
      <w:r w:rsidR="00723E86">
        <w:rPr>
          <w:rFonts w:asciiTheme="majorBidi" w:hAnsiTheme="majorBidi" w:cstheme="majorBidi"/>
        </w:rPr>
        <w:t>P</w:t>
      </w:r>
      <w:r w:rsidR="00723E86" w:rsidRPr="009E7990">
        <w:rPr>
          <w:rFonts w:asciiTheme="majorBidi" w:hAnsiTheme="majorBidi" w:cstheme="majorBidi"/>
        </w:rPr>
        <w:t xml:space="preserve">or </w:t>
      </w:r>
      <w:r w:rsidR="00723E86">
        <w:rPr>
          <w:rFonts w:asciiTheme="majorBidi" w:hAnsiTheme="majorBidi" w:cstheme="majorBidi"/>
        </w:rPr>
        <w:t>in</w:t>
      </w:r>
      <w:r w:rsidR="009E7990" w:rsidRPr="009E7990">
        <w:rPr>
          <w:rFonts w:asciiTheme="majorBidi" w:hAnsiTheme="majorBidi" w:cstheme="majorBidi"/>
        </w:rPr>
        <w:t xml:space="preserve">fortunio, el prohijamiento de prácticas de </w:t>
      </w:r>
      <w:r w:rsidR="00723E86" w:rsidRPr="009E7990">
        <w:rPr>
          <w:rFonts w:asciiTheme="majorBidi" w:hAnsiTheme="majorBidi" w:cstheme="majorBidi"/>
        </w:rPr>
        <w:t>responsabilidad social empresarial (</w:t>
      </w:r>
      <w:r w:rsidR="009E7990" w:rsidRPr="009E7990">
        <w:rPr>
          <w:rFonts w:asciiTheme="majorBidi" w:hAnsiTheme="majorBidi" w:cstheme="majorBidi"/>
        </w:rPr>
        <w:t>RSE)</w:t>
      </w:r>
      <w:r w:rsidR="00723E86">
        <w:rPr>
          <w:rFonts w:asciiTheme="majorBidi" w:hAnsiTheme="majorBidi" w:cstheme="majorBidi"/>
        </w:rPr>
        <w:t xml:space="preserve"> n</w:t>
      </w:r>
      <w:r w:rsidR="009E7990" w:rsidRPr="009E7990">
        <w:rPr>
          <w:rFonts w:asciiTheme="majorBidi" w:hAnsiTheme="majorBidi" w:cstheme="majorBidi"/>
        </w:rPr>
        <w:t>o es de carácter obligatorio</w:t>
      </w:r>
      <w:r w:rsidR="00723E86">
        <w:rPr>
          <w:rFonts w:asciiTheme="majorBidi" w:hAnsiTheme="majorBidi" w:cstheme="majorBidi"/>
        </w:rPr>
        <w:t>.</w:t>
      </w:r>
      <w:r w:rsidR="00723E86" w:rsidRPr="009E7990">
        <w:rPr>
          <w:rFonts w:asciiTheme="majorBidi" w:hAnsiTheme="majorBidi" w:cstheme="majorBidi"/>
        </w:rPr>
        <w:t xml:space="preserve"> </w:t>
      </w:r>
      <w:r w:rsidR="00723E86">
        <w:rPr>
          <w:rFonts w:asciiTheme="majorBidi" w:hAnsiTheme="majorBidi" w:cstheme="majorBidi"/>
        </w:rPr>
        <w:t>E</w:t>
      </w:r>
      <w:r w:rsidR="00723E86" w:rsidRPr="009E7990">
        <w:rPr>
          <w:rFonts w:asciiTheme="majorBidi" w:hAnsiTheme="majorBidi" w:cstheme="majorBidi"/>
        </w:rPr>
        <w:t xml:space="preserve">s </w:t>
      </w:r>
      <w:r w:rsidR="009E7990" w:rsidRPr="009E7990">
        <w:rPr>
          <w:rFonts w:asciiTheme="majorBidi" w:hAnsiTheme="majorBidi" w:cstheme="majorBidi"/>
        </w:rPr>
        <w:t xml:space="preserve">por ello </w:t>
      </w:r>
      <w:r w:rsidR="00723E86">
        <w:rPr>
          <w:rFonts w:asciiTheme="majorBidi" w:hAnsiTheme="majorBidi" w:cstheme="majorBidi"/>
        </w:rPr>
        <w:t xml:space="preserve">por lo </w:t>
      </w:r>
      <w:r w:rsidR="009E7990" w:rsidRPr="009E7990">
        <w:rPr>
          <w:rFonts w:asciiTheme="majorBidi" w:hAnsiTheme="majorBidi" w:cstheme="majorBidi"/>
        </w:rPr>
        <w:t>que</w:t>
      </w:r>
      <w:r w:rsidR="00723E86">
        <w:rPr>
          <w:rFonts w:asciiTheme="majorBidi" w:hAnsiTheme="majorBidi" w:cstheme="majorBidi"/>
        </w:rPr>
        <w:t>,</w:t>
      </w:r>
      <w:r w:rsidR="009E7990" w:rsidRPr="009E7990">
        <w:rPr>
          <w:rFonts w:asciiTheme="majorBidi" w:hAnsiTheme="majorBidi" w:cstheme="majorBidi"/>
        </w:rPr>
        <w:t xml:space="preserve"> de acuerdo </w:t>
      </w:r>
      <w:r w:rsidR="00723E86">
        <w:rPr>
          <w:rFonts w:asciiTheme="majorBidi" w:hAnsiTheme="majorBidi" w:cstheme="majorBidi"/>
        </w:rPr>
        <w:t>con</w:t>
      </w:r>
      <w:r w:rsidR="00723E86" w:rsidRPr="009E7990">
        <w:rPr>
          <w:rFonts w:asciiTheme="majorBidi" w:hAnsiTheme="majorBidi" w:cstheme="majorBidi"/>
        </w:rPr>
        <w:t xml:space="preserve"> </w:t>
      </w:r>
      <w:r w:rsidR="009E7990" w:rsidRPr="009E7990">
        <w:rPr>
          <w:rFonts w:asciiTheme="majorBidi" w:hAnsiTheme="majorBidi" w:cstheme="majorBidi"/>
        </w:rPr>
        <w:t>Londoño (2013)</w:t>
      </w:r>
      <w:r w:rsidR="00723E86">
        <w:rPr>
          <w:rFonts w:asciiTheme="majorBidi" w:hAnsiTheme="majorBidi" w:cstheme="majorBidi"/>
        </w:rPr>
        <w:t>,</w:t>
      </w:r>
      <w:r w:rsidR="009E7990" w:rsidRPr="009E7990">
        <w:rPr>
          <w:rFonts w:asciiTheme="majorBidi" w:hAnsiTheme="majorBidi" w:cstheme="majorBidi"/>
        </w:rPr>
        <w:t xml:space="preserve"> elaborar un modelo de RSU conlleva contar con la voluntad de la alta directiva como punto esencial de partida, e iniciar así con el proceso, análisis y comprensión de la filosofía y política institucional</w:t>
      </w:r>
      <w:r w:rsidR="00766BB7">
        <w:rPr>
          <w:rFonts w:asciiTheme="majorBidi" w:hAnsiTheme="majorBidi" w:cstheme="majorBidi"/>
        </w:rPr>
        <w:t>,</w:t>
      </w:r>
      <w:r w:rsidR="00766BB7" w:rsidRPr="009E7990">
        <w:rPr>
          <w:rFonts w:asciiTheme="majorBidi" w:hAnsiTheme="majorBidi" w:cstheme="majorBidi"/>
        </w:rPr>
        <w:t xml:space="preserve"> </w:t>
      </w:r>
      <w:r w:rsidR="009E7990" w:rsidRPr="009E7990">
        <w:rPr>
          <w:rFonts w:asciiTheme="majorBidi" w:hAnsiTheme="majorBidi" w:cstheme="majorBidi"/>
        </w:rPr>
        <w:t>debido a que no es posible que exista una universidad exitosa en sociedades fracasadas (Sainz,</w:t>
      </w:r>
      <w:r w:rsidR="003C6FAA" w:rsidRPr="003C6FAA">
        <w:rPr>
          <w:rFonts w:asciiTheme="majorBidi" w:hAnsiTheme="majorBidi" w:cstheme="majorBidi"/>
        </w:rPr>
        <w:t xml:space="preserve"> </w:t>
      </w:r>
      <w:r w:rsidR="003C6FAA" w:rsidRPr="009E7990">
        <w:rPr>
          <w:rFonts w:asciiTheme="majorBidi" w:hAnsiTheme="majorBidi" w:cstheme="majorBidi"/>
        </w:rPr>
        <w:t>Chiñas</w:t>
      </w:r>
      <w:r w:rsidR="003C6FAA">
        <w:rPr>
          <w:rFonts w:asciiTheme="majorBidi" w:hAnsiTheme="majorBidi" w:cstheme="majorBidi"/>
        </w:rPr>
        <w:t xml:space="preserve"> y</w:t>
      </w:r>
      <w:r w:rsidR="003C6FAA" w:rsidRPr="009E7990">
        <w:rPr>
          <w:rFonts w:asciiTheme="majorBidi" w:hAnsiTheme="majorBidi" w:cstheme="majorBidi"/>
        </w:rPr>
        <w:t xml:space="preserve"> Aguirre</w:t>
      </w:r>
      <w:r w:rsidR="003C6FAA">
        <w:rPr>
          <w:rFonts w:asciiTheme="majorBidi" w:hAnsiTheme="majorBidi" w:cstheme="majorBidi"/>
        </w:rPr>
        <w:t>,</w:t>
      </w:r>
      <w:r w:rsidR="009E7990" w:rsidRPr="009E7990">
        <w:rPr>
          <w:rFonts w:asciiTheme="majorBidi" w:hAnsiTheme="majorBidi" w:cstheme="majorBidi"/>
        </w:rPr>
        <w:t xml:space="preserve"> 2021).</w:t>
      </w:r>
    </w:p>
    <w:p w14:paraId="1A730255" w14:textId="3DA75D70" w:rsidR="009E7990" w:rsidRPr="009E7990" w:rsidRDefault="009E7990" w:rsidP="007D0567">
      <w:pPr>
        <w:spacing w:line="360" w:lineRule="auto"/>
        <w:ind w:firstLine="708"/>
        <w:jc w:val="both"/>
        <w:rPr>
          <w:rFonts w:asciiTheme="majorBidi" w:hAnsiTheme="majorBidi" w:cstheme="majorBidi"/>
        </w:rPr>
      </w:pPr>
      <w:r w:rsidRPr="009E7990">
        <w:rPr>
          <w:rFonts w:asciiTheme="majorBidi" w:hAnsiTheme="majorBidi" w:cstheme="majorBidi"/>
        </w:rPr>
        <w:t>Dicho modelo representa un verdadero reto porque debe ser lo suficientemente robusto para incurrir de manera benigna en el uso adecuado de las tecnologías mediante la orientación, prevención e intervención eficaz (Zednik,</w:t>
      </w:r>
      <w:r w:rsidR="00661709" w:rsidRPr="00661709">
        <w:rPr>
          <w:rFonts w:asciiTheme="majorBidi" w:hAnsiTheme="majorBidi" w:cstheme="majorBidi"/>
        </w:rPr>
        <w:t xml:space="preserve"> </w:t>
      </w:r>
      <w:r w:rsidR="00661709" w:rsidRPr="009E7990">
        <w:rPr>
          <w:rFonts w:asciiTheme="majorBidi" w:hAnsiTheme="majorBidi" w:cstheme="majorBidi"/>
        </w:rPr>
        <w:t>López, Tarouco</w:t>
      </w:r>
      <w:r w:rsidR="00661709">
        <w:rPr>
          <w:rFonts w:asciiTheme="majorBidi" w:hAnsiTheme="majorBidi" w:cstheme="majorBidi"/>
        </w:rPr>
        <w:t xml:space="preserve"> y</w:t>
      </w:r>
      <w:r w:rsidR="00661709" w:rsidRPr="009E7990">
        <w:rPr>
          <w:rFonts w:asciiTheme="majorBidi" w:hAnsiTheme="majorBidi" w:cstheme="majorBidi"/>
        </w:rPr>
        <w:t xml:space="preserve"> Zunguze</w:t>
      </w:r>
      <w:r w:rsidR="00661709">
        <w:rPr>
          <w:rFonts w:asciiTheme="majorBidi" w:hAnsiTheme="majorBidi" w:cstheme="majorBidi"/>
        </w:rPr>
        <w:t>,</w:t>
      </w:r>
      <w:r w:rsidRPr="009E7990">
        <w:rPr>
          <w:rFonts w:asciiTheme="majorBidi" w:hAnsiTheme="majorBidi" w:cstheme="majorBidi"/>
        </w:rPr>
        <w:t xml:space="preserve"> 2015), de tal manera que estos nuevos rebenques de los vicios digitales no representen un riesgo tal que los futuros profesionistas contraigan ciberpatologías.</w:t>
      </w:r>
    </w:p>
    <w:p w14:paraId="492D4328" w14:textId="6FB45FBA" w:rsidR="009E7990" w:rsidRPr="009E7990" w:rsidRDefault="00FC1D19" w:rsidP="007D0567">
      <w:pPr>
        <w:spacing w:line="360" w:lineRule="auto"/>
        <w:ind w:firstLine="708"/>
        <w:jc w:val="both"/>
        <w:rPr>
          <w:rFonts w:asciiTheme="majorBidi" w:hAnsiTheme="majorBidi" w:cstheme="majorBidi"/>
        </w:rPr>
      </w:pPr>
      <w:r>
        <w:rPr>
          <w:rFonts w:asciiTheme="majorBidi" w:hAnsiTheme="majorBidi" w:cstheme="majorBidi"/>
        </w:rPr>
        <w:t>L</w:t>
      </w:r>
      <w:r w:rsidR="009E7990" w:rsidRPr="009E7990">
        <w:rPr>
          <w:rFonts w:asciiTheme="majorBidi" w:hAnsiTheme="majorBidi" w:cstheme="majorBidi"/>
        </w:rPr>
        <w:t>a Encuesta Nacional sobre Disponibilidad y Uso de Tecnologías de la Información en los Hogares (</w:t>
      </w:r>
      <w:r w:rsidRPr="009E7990">
        <w:rPr>
          <w:rFonts w:asciiTheme="majorBidi" w:hAnsiTheme="majorBidi" w:cstheme="majorBidi"/>
        </w:rPr>
        <w:t>Endutih</w:t>
      </w:r>
      <w:r w:rsidR="009E7990" w:rsidRPr="009E7990">
        <w:rPr>
          <w:rFonts w:asciiTheme="majorBidi" w:hAnsiTheme="majorBidi" w:cstheme="majorBidi"/>
        </w:rPr>
        <w:t xml:space="preserve">), realizada por el Instituto Nacional de Estadística y Geografía </w:t>
      </w:r>
      <w:r w:rsidR="00817E7A">
        <w:rPr>
          <w:rFonts w:asciiTheme="majorBidi" w:hAnsiTheme="majorBidi" w:cstheme="majorBidi"/>
        </w:rPr>
        <w:t>[</w:t>
      </w:r>
      <w:r w:rsidR="00817E7A" w:rsidRPr="009E7990">
        <w:rPr>
          <w:rFonts w:asciiTheme="majorBidi" w:hAnsiTheme="majorBidi" w:cstheme="majorBidi"/>
        </w:rPr>
        <w:t>Inegi</w:t>
      </w:r>
      <w:r w:rsidR="00817E7A">
        <w:rPr>
          <w:rFonts w:asciiTheme="majorBidi" w:hAnsiTheme="majorBidi" w:cstheme="majorBidi"/>
        </w:rPr>
        <w:t>]</w:t>
      </w:r>
      <w:r w:rsidR="00817E7A" w:rsidRPr="009E7990">
        <w:rPr>
          <w:rFonts w:asciiTheme="majorBidi" w:hAnsiTheme="majorBidi" w:cstheme="majorBidi"/>
        </w:rPr>
        <w:t xml:space="preserve"> </w:t>
      </w:r>
      <w:r w:rsidR="00817E7A">
        <w:rPr>
          <w:rFonts w:asciiTheme="majorBidi" w:hAnsiTheme="majorBidi" w:cstheme="majorBidi"/>
        </w:rPr>
        <w:t>(</w:t>
      </w:r>
      <w:r w:rsidR="00BE36BD">
        <w:rPr>
          <w:rFonts w:asciiTheme="majorBidi" w:hAnsiTheme="majorBidi" w:cstheme="majorBidi"/>
        </w:rPr>
        <w:t xml:space="preserve">4 de julio de </w:t>
      </w:r>
      <w:r w:rsidR="009E7990" w:rsidRPr="009E7990">
        <w:rPr>
          <w:rFonts w:asciiTheme="majorBidi" w:hAnsiTheme="majorBidi" w:cstheme="majorBidi"/>
        </w:rPr>
        <w:t xml:space="preserve">2022) en colaboración con el Instituto Federal de Telecomunicaciones (IFT), en 2021, en México, aproximadamente </w:t>
      </w:r>
      <w:r w:rsidR="00BE36BD">
        <w:rPr>
          <w:rFonts w:asciiTheme="majorBidi" w:hAnsiTheme="majorBidi" w:cstheme="majorBidi"/>
        </w:rPr>
        <w:t>7</w:t>
      </w:r>
      <w:r w:rsidR="00BE36BD" w:rsidRPr="009E7990">
        <w:rPr>
          <w:rFonts w:asciiTheme="majorBidi" w:hAnsiTheme="majorBidi" w:cstheme="majorBidi"/>
        </w:rPr>
        <w:t xml:space="preserve"> </w:t>
      </w:r>
      <w:r w:rsidR="009E7990" w:rsidRPr="009E7990">
        <w:rPr>
          <w:rFonts w:asciiTheme="majorBidi" w:hAnsiTheme="majorBidi" w:cstheme="majorBidi"/>
        </w:rPr>
        <w:t xml:space="preserve">de cada </w:t>
      </w:r>
      <w:r w:rsidR="00BE36BD">
        <w:rPr>
          <w:rFonts w:asciiTheme="majorBidi" w:hAnsiTheme="majorBidi" w:cstheme="majorBidi"/>
        </w:rPr>
        <w:t>10</w:t>
      </w:r>
      <w:r w:rsidR="00BE36BD" w:rsidRPr="009E7990">
        <w:rPr>
          <w:rFonts w:asciiTheme="majorBidi" w:hAnsiTheme="majorBidi" w:cstheme="majorBidi"/>
        </w:rPr>
        <w:t xml:space="preserve"> </w:t>
      </w:r>
      <w:r w:rsidR="009E7990" w:rsidRPr="009E7990">
        <w:rPr>
          <w:rFonts w:asciiTheme="majorBidi" w:hAnsiTheme="majorBidi" w:cstheme="majorBidi"/>
        </w:rPr>
        <w:t xml:space="preserve">personas son usuarias de </w:t>
      </w:r>
      <w:r w:rsidR="009703BC">
        <w:rPr>
          <w:rFonts w:asciiTheme="majorBidi" w:hAnsiTheme="majorBidi" w:cstheme="majorBidi"/>
        </w:rPr>
        <w:t>I</w:t>
      </w:r>
      <w:r w:rsidR="009703BC" w:rsidRPr="009E7990">
        <w:rPr>
          <w:rFonts w:asciiTheme="majorBidi" w:hAnsiTheme="majorBidi" w:cstheme="majorBidi"/>
        </w:rPr>
        <w:t>nternet</w:t>
      </w:r>
      <w:r w:rsidR="009E7990" w:rsidRPr="009E7990">
        <w:rPr>
          <w:rFonts w:asciiTheme="majorBidi" w:hAnsiTheme="majorBidi" w:cstheme="majorBidi"/>
        </w:rPr>
        <w:t>, por encima de países como Sudáfrica y Colombia. De la población de personas entre seis años o más, 75.6</w:t>
      </w:r>
      <w:r w:rsidR="00BE36BD">
        <w:rPr>
          <w:rFonts w:asciiTheme="majorBidi" w:hAnsiTheme="majorBidi" w:cstheme="majorBidi"/>
        </w:rPr>
        <w:t> </w:t>
      </w:r>
      <w:r w:rsidR="009E7990" w:rsidRPr="009E7990">
        <w:rPr>
          <w:rFonts w:asciiTheme="majorBidi" w:hAnsiTheme="majorBidi" w:cstheme="majorBidi"/>
        </w:rPr>
        <w:t xml:space="preserve">%, que equivale a 88.6 millones, eran usuarios de </w:t>
      </w:r>
      <w:r w:rsidR="00BE36BD">
        <w:rPr>
          <w:rFonts w:asciiTheme="majorBidi" w:hAnsiTheme="majorBidi" w:cstheme="majorBidi"/>
        </w:rPr>
        <w:t>I</w:t>
      </w:r>
      <w:r w:rsidR="00BE36BD" w:rsidRPr="009E7990">
        <w:rPr>
          <w:rFonts w:asciiTheme="majorBidi" w:hAnsiTheme="majorBidi" w:cstheme="majorBidi"/>
        </w:rPr>
        <w:t>nternet</w:t>
      </w:r>
      <w:r w:rsidR="00BE36BD">
        <w:rPr>
          <w:rFonts w:asciiTheme="majorBidi" w:hAnsiTheme="majorBidi" w:cstheme="majorBidi"/>
        </w:rPr>
        <w:t xml:space="preserve">; </w:t>
      </w:r>
      <w:r w:rsidR="009E7990" w:rsidRPr="009E7990">
        <w:rPr>
          <w:rFonts w:asciiTheme="majorBidi" w:hAnsiTheme="majorBidi" w:cstheme="majorBidi"/>
        </w:rPr>
        <w:t xml:space="preserve">el mayor porcentaje </w:t>
      </w:r>
      <w:r w:rsidR="00BE36BD">
        <w:rPr>
          <w:rFonts w:asciiTheme="majorBidi" w:hAnsiTheme="majorBidi" w:cstheme="majorBidi"/>
        </w:rPr>
        <w:t xml:space="preserve">se concentraba </w:t>
      </w:r>
      <w:r w:rsidR="009E7990" w:rsidRPr="009E7990">
        <w:rPr>
          <w:rFonts w:asciiTheme="majorBidi" w:hAnsiTheme="majorBidi" w:cstheme="majorBidi"/>
        </w:rPr>
        <w:t xml:space="preserve">en el rango de edad de 18 a 24 años, con una participación de 93.4 %, seguido por los individuos </w:t>
      </w:r>
      <w:r w:rsidR="00BE36BD">
        <w:rPr>
          <w:rFonts w:asciiTheme="majorBidi" w:hAnsiTheme="majorBidi" w:cstheme="majorBidi"/>
        </w:rPr>
        <w:t xml:space="preserve">de </w:t>
      </w:r>
      <w:r w:rsidR="009E7990" w:rsidRPr="009E7990">
        <w:rPr>
          <w:rFonts w:asciiTheme="majorBidi" w:hAnsiTheme="majorBidi" w:cstheme="majorBidi"/>
        </w:rPr>
        <w:t>entre 25 a 34 años, con 90.0 %</w:t>
      </w:r>
      <w:r w:rsidR="00BE36BD">
        <w:rPr>
          <w:rFonts w:asciiTheme="majorBidi" w:hAnsiTheme="majorBidi" w:cstheme="majorBidi"/>
        </w:rPr>
        <w:t>.</w:t>
      </w:r>
      <w:r w:rsidR="009E7990" w:rsidRPr="009E7990">
        <w:rPr>
          <w:rFonts w:asciiTheme="majorBidi" w:hAnsiTheme="majorBidi" w:cstheme="majorBidi"/>
        </w:rPr>
        <w:t xml:space="preserve"> </w:t>
      </w:r>
      <w:r w:rsidR="00BE36BD">
        <w:rPr>
          <w:rFonts w:asciiTheme="majorBidi" w:hAnsiTheme="majorBidi" w:cstheme="majorBidi"/>
        </w:rPr>
        <w:t>Este</w:t>
      </w:r>
      <w:r w:rsidR="009E7990" w:rsidRPr="009E7990">
        <w:rPr>
          <w:rFonts w:asciiTheme="majorBidi" w:hAnsiTheme="majorBidi" w:cstheme="majorBidi"/>
        </w:rPr>
        <w:t xml:space="preserve"> comportamiento </w:t>
      </w:r>
      <w:r w:rsidR="00BE36BD">
        <w:rPr>
          <w:rFonts w:asciiTheme="majorBidi" w:hAnsiTheme="majorBidi" w:cstheme="majorBidi"/>
        </w:rPr>
        <w:t xml:space="preserve">se replicaba </w:t>
      </w:r>
      <w:r w:rsidR="009E7990" w:rsidRPr="009E7990">
        <w:rPr>
          <w:rFonts w:asciiTheme="majorBidi" w:hAnsiTheme="majorBidi" w:cstheme="majorBidi"/>
        </w:rPr>
        <w:t>en lo referente al tiempo promedio de uso de internet por día y por persona, debido a que encabeza la lista el grupo de 18 a 24 años, con un promedio de 4.8 horas, mostrando un evidente incremento de 1.7</w:t>
      </w:r>
      <w:r w:rsidR="00BE36BD">
        <w:rPr>
          <w:rFonts w:asciiTheme="majorBidi" w:hAnsiTheme="majorBidi" w:cstheme="majorBidi"/>
        </w:rPr>
        <w:t> </w:t>
      </w:r>
      <w:r w:rsidR="009E7990" w:rsidRPr="009E7990">
        <w:rPr>
          <w:rFonts w:asciiTheme="majorBidi" w:hAnsiTheme="majorBidi" w:cstheme="majorBidi"/>
        </w:rPr>
        <w:t xml:space="preserve">% desde 2017 a 2021, seguido del conjunto integrado por los individuos de 25 a 34 años, con 5.6 horas; </w:t>
      </w:r>
      <w:r w:rsidR="009E7990" w:rsidRPr="009E7990">
        <w:rPr>
          <w:rFonts w:asciiTheme="majorBidi" w:hAnsiTheme="majorBidi" w:cstheme="majorBidi"/>
        </w:rPr>
        <w:lastRenderedPageBreak/>
        <w:t>hecho que se puede constatar con el aumento de 19 puntos porcentuales del número de personas que se conectaron desde sus hogares, pasando de 53.0</w:t>
      </w:r>
      <w:r w:rsidR="00BE36BD">
        <w:rPr>
          <w:rFonts w:asciiTheme="majorBidi" w:hAnsiTheme="majorBidi" w:cstheme="majorBidi"/>
        </w:rPr>
        <w:t> %</w:t>
      </w:r>
      <w:r w:rsidR="009E7990" w:rsidRPr="009E7990">
        <w:rPr>
          <w:rFonts w:asciiTheme="majorBidi" w:hAnsiTheme="majorBidi" w:cstheme="majorBidi"/>
        </w:rPr>
        <w:t xml:space="preserve"> a 72.0</w:t>
      </w:r>
      <w:r w:rsidR="00BE36BD">
        <w:rPr>
          <w:rFonts w:asciiTheme="majorBidi" w:hAnsiTheme="majorBidi" w:cstheme="majorBidi"/>
        </w:rPr>
        <w:t> </w:t>
      </w:r>
      <w:r w:rsidR="009E7990" w:rsidRPr="009E7990">
        <w:rPr>
          <w:rFonts w:asciiTheme="majorBidi" w:hAnsiTheme="majorBidi" w:cstheme="majorBidi"/>
        </w:rPr>
        <w:t>%, de 2017 a 2021.</w:t>
      </w:r>
      <w:r w:rsidR="007F1B40">
        <w:rPr>
          <w:rFonts w:asciiTheme="majorBidi" w:hAnsiTheme="majorBidi" w:cstheme="majorBidi"/>
        </w:rPr>
        <w:t xml:space="preserve"> </w:t>
      </w:r>
      <w:r w:rsidR="009E7990" w:rsidRPr="009E7990">
        <w:rPr>
          <w:rFonts w:asciiTheme="majorBidi" w:hAnsiTheme="majorBidi" w:cstheme="majorBidi"/>
        </w:rPr>
        <w:t>En lo referente a la frecuencia de conexión, 89.2</w:t>
      </w:r>
      <w:r w:rsidR="00BE36BD">
        <w:rPr>
          <w:rFonts w:asciiTheme="majorBidi" w:hAnsiTheme="majorBidi" w:cstheme="majorBidi"/>
        </w:rPr>
        <w:t> </w:t>
      </w:r>
      <w:r w:rsidR="009E7990" w:rsidRPr="009E7990">
        <w:rPr>
          <w:rFonts w:asciiTheme="majorBidi" w:hAnsiTheme="majorBidi" w:cstheme="majorBidi"/>
        </w:rPr>
        <w:t xml:space="preserve">% se conectaron todos los días de la semana. Dentro de los principales usos de </w:t>
      </w:r>
      <w:r w:rsidR="00BE36BD">
        <w:rPr>
          <w:rFonts w:asciiTheme="majorBidi" w:hAnsiTheme="majorBidi" w:cstheme="majorBidi"/>
        </w:rPr>
        <w:t>I</w:t>
      </w:r>
      <w:r w:rsidR="00BE36BD" w:rsidRPr="009E7990">
        <w:rPr>
          <w:rFonts w:asciiTheme="majorBidi" w:hAnsiTheme="majorBidi" w:cstheme="majorBidi"/>
        </w:rPr>
        <w:t>nternet</w:t>
      </w:r>
      <w:r w:rsidR="009E7990" w:rsidRPr="009E7990">
        <w:rPr>
          <w:rFonts w:asciiTheme="majorBidi" w:hAnsiTheme="majorBidi" w:cstheme="majorBidi"/>
        </w:rPr>
        <w:t>, se encontró que 93.8</w:t>
      </w:r>
      <w:r w:rsidR="00BE36BD">
        <w:rPr>
          <w:rFonts w:asciiTheme="majorBidi" w:hAnsiTheme="majorBidi" w:cstheme="majorBidi"/>
        </w:rPr>
        <w:t> </w:t>
      </w:r>
      <w:r w:rsidR="009E7990" w:rsidRPr="009E7990">
        <w:rPr>
          <w:rFonts w:asciiTheme="majorBidi" w:hAnsiTheme="majorBidi" w:cstheme="majorBidi"/>
        </w:rPr>
        <w:t>% lo hicieron para comunicarse, 89.9</w:t>
      </w:r>
      <w:r w:rsidR="00BE36BD">
        <w:rPr>
          <w:rFonts w:asciiTheme="majorBidi" w:hAnsiTheme="majorBidi" w:cstheme="majorBidi"/>
        </w:rPr>
        <w:t> </w:t>
      </w:r>
      <w:r w:rsidR="009E7990" w:rsidRPr="009E7990">
        <w:rPr>
          <w:rFonts w:asciiTheme="majorBidi" w:hAnsiTheme="majorBidi" w:cstheme="majorBidi"/>
        </w:rPr>
        <w:t>% para buscar información y 89.8</w:t>
      </w:r>
      <w:r w:rsidR="00BE36BD">
        <w:rPr>
          <w:rFonts w:asciiTheme="majorBidi" w:hAnsiTheme="majorBidi" w:cstheme="majorBidi"/>
        </w:rPr>
        <w:t> </w:t>
      </w:r>
      <w:r w:rsidR="009E7990" w:rsidRPr="009E7990">
        <w:rPr>
          <w:rFonts w:asciiTheme="majorBidi" w:hAnsiTheme="majorBidi" w:cstheme="majorBidi"/>
        </w:rPr>
        <w:t xml:space="preserve">% </w:t>
      </w:r>
      <w:r w:rsidR="00BE36BD">
        <w:rPr>
          <w:rFonts w:asciiTheme="majorBidi" w:hAnsiTheme="majorBidi" w:cstheme="majorBidi"/>
        </w:rPr>
        <w:t>para</w:t>
      </w:r>
      <w:r w:rsidR="00BE36BD" w:rsidRPr="009E7990">
        <w:rPr>
          <w:rFonts w:asciiTheme="majorBidi" w:hAnsiTheme="majorBidi" w:cstheme="majorBidi"/>
        </w:rPr>
        <w:t xml:space="preserve"> </w:t>
      </w:r>
      <w:r w:rsidR="009E7990" w:rsidRPr="009E7990">
        <w:rPr>
          <w:rFonts w:asciiTheme="majorBidi" w:hAnsiTheme="majorBidi" w:cstheme="majorBidi"/>
        </w:rPr>
        <w:t xml:space="preserve">acceder a redes sociales. Los estudiantes de educación superior son una población vulnerable a los trastornos mentales, más aún durante la pandemia </w:t>
      </w:r>
      <w:r w:rsidR="00BE36BD" w:rsidRPr="009E7990">
        <w:rPr>
          <w:rFonts w:asciiTheme="majorBidi" w:hAnsiTheme="majorBidi" w:cstheme="majorBidi"/>
        </w:rPr>
        <w:t>covid</w:t>
      </w:r>
      <w:r w:rsidR="009E7990" w:rsidRPr="009E7990">
        <w:rPr>
          <w:rFonts w:asciiTheme="majorBidi" w:hAnsiTheme="majorBidi" w:cstheme="majorBidi"/>
        </w:rPr>
        <w:t xml:space="preserve">-19. Su salud mental se ha visto afectada por el confinamiento, las dificultades en el desarrollo de las actividades académicas y las exigencias de las nuevas modalidades pedagógicas (Zapata </w:t>
      </w:r>
      <w:r w:rsidR="009E7990" w:rsidRPr="00420212">
        <w:rPr>
          <w:rFonts w:asciiTheme="majorBidi" w:hAnsiTheme="majorBidi" w:cstheme="majorBidi"/>
          <w:i/>
          <w:iCs/>
        </w:rPr>
        <w:t>et al</w:t>
      </w:r>
      <w:r w:rsidR="009E7990" w:rsidRPr="009E7990">
        <w:rPr>
          <w:rFonts w:asciiTheme="majorBidi" w:hAnsiTheme="majorBidi" w:cstheme="majorBidi"/>
        </w:rPr>
        <w:t>., 2021)</w:t>
      </w:r>
      <w:r w:rsidR="00BE36BD">
        <w:rPr>
          <w:rFonts w:asciiTheme="majorBidi" w:hAnsiTheme="majorBidi" w:cstheme="majorBidi"/>
        </w:rPr>
        <w:t>.</w:t>
      </w:r>
    </w:p>
    <w:p w14:paraId="68762BEC" w14:textId="3328937B" w:rsidR="009E7990" w:rsidRPr="009E7990" w:rsidRDefault="009E7990" w:rsidP="007D0567">
      <w:pPr>
        <w:spacing w:line="360" w:lineRule="auto"/>
        <w:ind w:firstLine="708"/>
        <w:jc w:val="both"/>
        <w:rPr>
          <w:rFonts w:asciiTheme="majorBidi" w:hAnsiTheme="majorBidi" w:cstheme="majorBidi"/>
        </w:rPr>
      </w:pPr>
      <w:r w:rsidRPr="009E7990">
        <w:rPr>
          <w:rFonts w:asciiTheme="majorBidi" w:hAnsiTheme="majorBidi" w:cstheme="majorBidi"/>
        </w:rPr>
        <w:t xml:space="preserve">La pandemia de </w:t>
      </w:r>
      <w:r w:rsidR="003A720F" w:rsidRPr="009E7990">
        <w:rPr>
          <w:rFonts w:asciiTheme="majorBidi" w:hAnsiTheme="majorBidi" w:cstheme="majorBidi"/>
        </w:rPr>
        <w:t>covid</w:t>
      </w:r>
      <w:r w:rsidRPr="009E7990">
        <w:rPr>
          <w:rFonts w:asciiTheme="majorBidi" w:hAnsiTheme="majorBidi" w:cstheme="majorBidi"/>
        </w:rPr>
        <w:t xml:space="preserve">-19 influyó en casi todas las personas y en todos los ámbitos, es decir, se puede observar desde perspectivas multidimensionales, </w:t>
      </w:r>
      <w:r w:rsidR="00D76E33">
        <w:rPr>
          <w:rFonts w:asciiTheme="majorBidi" w:hAnsiTheme="majorBidi" w:cstheme="majorBidi"/>
        </w:rPr>
        <w:t>pues cambió</w:t>
      </w:r>
      <w:r w:rsidR="00D76E33" w:rsidRPr="009E7990">
        <w:rPr>
          <w:rFonts w:asciiTheme="majorBidi" w:hAnsiTheme="majorBidi" w:cstheme="majorBidi"/>
        </w:rPr>
        <w:t xml:space="preserve"> </w:t>
      </w:r>
      <w:r w:rsidRPr="009E7990">
        <w:rPr>
          <w:rFonts w:asciiTheme="majorBidi" w:hAnsiTheme="majorBidi" w:cstheme="majorBidi"/>
        </w:rPr>
        <w:t xml:space="preserve">los hábitos comunes para vivir, estudiar y trabajar, hasta manifestarse en la llamada </w:t>
      </w:r>
      <w:r w:rsidRPr="00420212">
        <w:rPr>
          <w:rFonts w:asciiTheme="majorBidi" w:hAnsiTheme="majorBidi" w:cstheme="majorBidi"/>
          <w:i/>
          <w:iCs/>
        </w:rPr>
        <w:t>nueva normalidad</w:t>
      </w:r>
      <w:r w:rsidRPr="009E7990">
        <w:rPr>
          <w:rFonts w:asciiTheme="majorBidi" w:hAnsiTheme="majorBidi" w:cstheme="majorBidi"/>
        </w:rPr>
        <w:t xml:space="preserve">. De esta forma, el estudio y el trabajo se </w:t>
      </w:r>
      <w:r w:rsidR="00D76E33">
        <w:rPr>
          <w:rFonts w:asciiTheme="majorBidi" w:hAnsiTheme="majorBidi" w:cstheme="majorBidi"/>
        </w:rPr>
        <w:t>vuelcan hacia</w:t>
      </w:r>
      <w:r w:rsidRPr="009E7990">
        <w:rPr>
          <w:rFonts w:asciiTheme="majorBidi" w:hAnsiTheme="majorBidi" w:cstheme="majorBidi"/>
        </w:rPr>
        <w:t xml:space="preserve"> la realización remota en todo el mundo, como una condición para continuar con los procesos de enseñanza y con la productividad de los sectores económicos. Desde hace dos décadas, las TIC </w:t>
      </w:r>
      <w:r w:rsidR="00D76E33">
        <w:rPr>
          <w:rFonts w:asciiTheme="majorBidi" w:hAnsiTheme="majorBidi" w:cstheme="majorBidi"/>
        </w:rPr>
        <w:t>se han adoptado</w:t>
      </w:r>
      <w:r w:rsidRPr="009E7990">
        <w:rPr>
          <w:rFonts w:asciiTheme="majorBidi" w:hAnsiTheme="majorBidi" w:cstheme="majorBidi"/>
        </w:rPr>
        <w:t xml:space="preserve"> en prácticas de aprendizaje en línea</w:t>
      </w:r>
      <w:r w:rsidR="00D76E33">
        <w:rPr>
          <w:rFonts w:asciiTheme="majorBidi" w:hAnsiTheme="majorBidi" w:cstheme="majorBidi"/>
        </w:rPr>
        <w:t xml:space="preserve"> y se han convertido</w:t>
      </w:r>
      <w:r w:rsidRPr="009E7990">
        <w:rPr>
          <w:rFonts w:asciiTheme="majorBidi" w:hAnsiTheme="majorBidi" w:cstheme="majorBidi"/>
        </w:rPr>
        <w:t xml:space="preserve"> en una herramienta </w:t>
      </w:r>
      <w:r w:rsidR="00D76E33">
        <w:rPr>
          <w:rFonts w:asciiTheme="majorBidi" w:hAnsiTheme="majorBidi" w:cstheme="majorBidi"/>
        </w:rPr>
        <w:t xml:space="preserve">imprescindible </w:t>
      </w:r>
      <w:r w:rsidRPr="009E7990">
        <w:rPr>
          <w:rFonts w:asciiTheme="majorBidi" w:hAnsiTheme="majorBidi" w:cstheme="majorBidi"/>
        </w:rPr>
        <w:t xml:space="preserve">en la educación superior en muchos países. </w:t>
      </w:r>
    </w:p>
    <w:p w14:paraId="178BD583" w14:textId="0E54DE05" w:rsidR="00E63234" w:rsidRDefault="009E7990" w:rsidP="004B0B1D">
      <w:pPr>
        <w:spacing w:line="360" w:lineRule="auto"/>
        <w:ind w:firstLine="708"/>
        <w:jc w:val="both"/>
        <w:rPr>
          <w:rFonts w:asciiTheme="majorBidi" w:hAnsiTheme="majorBidi" w:cstheme="majorBidi"/>
        </w:rPr>
      </w:pPr>
      <w:r w:rsidRPr="009E7990">
        <w:rPr>
          <w:rFonts w:asciiTheme="majorBidi" w:hAnsiTheme="majorBidi" w:cstheme="majorBidi"/>
        </w:rPr>
        <w:t>Sin embargo, a pesar de la introducción de actividades interactivas y la inclusión de sesiones en línea sincrónicas, el contexto de aprendizaje en línea ofrece un enfoque pedagógico distintivo en contraposición al aprendizaje cara a cara que implica un ajuste y disposición para participar en una experiencia de aprendizaje eficaz (</w:t>
      </w:r>
      <w:r w:rsidR="0094721B" w:rsidRPr="0094721B">
        <w:rPr>
          <w:rFonts w:asciiTheme="majorBidi" w:hAnsiTheme="majorBidi" w:cstheme="majorBidi"/>
        </w:rPr>
        <w:t xml:space="preserve">Organización de las Naciones Unidas para la Educación, la Ciencia y la Cultura </w:t>
      </w:r>
      <w:r w:rsidR="0094721B">
        <w:rPr>
          <w:rFonts w:asciiTheme="majorBidi" w:hAnsiTheme="majorBidi" w:cstheme="majorBidi"/>
        </w:rPr>
        <w:t>[</w:t>
      </w:r>
      <w:r w:rsidR="00D76E33" w:rsidRPr="009E7990">
        <w:rPr>
          <w:rFonts w:asciiTheme="majorBidi" w:hAnsiTheme="majorBidi" w:cstheme="majorBidi"/>
        </w:rPr>
        <w:t>Unesco</w:t>
      </w:r>
      <w:r w:rsidR="0094721B">
        <w:rPr>
          <w:rFonts w:asciiTheme="majorBidi" w:hAnsiTheme="majorBidi" w:cstheme="majorBidi"/>
        </w:rPr>
        <w:t>]</w:t>
      </w:r>
      <w:r w:rsidRPr="009E7990">
        <w:rPr>
          <w:rFonts w:asciiTheme="majorBidi" w:hAnsiTheme="majorBidi" w:cstheme="majorBidi"/>
        </w:rPr>
        <w:t xml:space="preserve">, 2020, </w:t>
      </w:r>
      <w:r w:rsidR="0094721B" w:rsidRPr="009E7990">
        <w:rPr>
          <w:rFonts w:asciiTheme="majorBidi" w:hAnsiTheme="majorBidi" w:cstheme="majorBidi"/>
        </w:rPr>
        <w:t>citad</w:t>
      </w:r>
      <w:r w:rsidR="0094721B">
        <w:rPr>
          <w:rFonts w:asciiTheme="majorBidi" w:hAnsiTheme="majorBidi" w:cstheme="majorBidi"/>
        </w:rPr>
        <w:t>a</w:t>
      </w:r>
      <w:r w:rsidR="0094721B" w:rsidRPr="009E7990">
        <w:rPr>
          <w:rFonts w:asciiTheme="majorBidi" w:hAnsiTheme="majorBidi" w:cstheme="majorBidi"/>
        </w:rPr>
        <w:t xml:space="preserve"> </w:t>
      </w:r>
      <w:r w:rsidR="0094721B">
        <w:rPr>
          <w:rFonts w:asciiTheme="majorBidi" w:hAnsiTheme="majorBidi" w:cstheme="majorBidi"/>
        </w:rPr>
        <w:t xml:space="preserve">en </w:t>
      </w:r>
      <w:r w:rsidRPr="009E7990">
        <w:rPr>
          <w:rFonts w:asciiTheme="majorBidi" w:hAnsiTheme="majorBidi" w:cstheme="majorBidi"/>
        </w:rPr>
        <w:t>Shafaq,</w:t>
      </w:r>
      <w:r w:rsidR="008831DF" w:rsidRPr="00420212">
        <w:rPr>
          <w:rFonts w:asciiTheme="majorBidi" w:hAnsiTheme="majorBidi" w:cstheme="majorBidi"/>
        </w:rPr>
        <w:t xml:space="preserve"> Asli, Memon, Ahmad</w:t>
      </w:r>
      <w:r w:rsidR="008831DF">
        <w:rPr>
          <w:rFonts w:asciiTheme="majorBidi" w:hAnsiTheme="majorBidi" w:cstheme="majorBidi"/>
        </w:rPr>
        <w:t xml:space="preserve"> </w:t>
      </w:r>
      <w:r w:rsidR="008831DF" w:rsidRPr="00420212">
        <w:rPr>
          <w:rFonts w:asciiTheme="majorBidi" w:hAnsiTheme="majorBidi" w:cstheme="majorBidi"/>
        </w:rPr>
        <w:t>y Soomro</w:t>
      </w:r>
      <w:r w:rsidR="008831DF">
        <w:rPr>
          <w:rFonts w:asciiTheme="majorBidi" w:hAnsiTheme="majorBidi" w:cstheme="majorBidi"/>
        </w:rPr>
        <w:t>,</w:t>
      </w:r>
      <w:r w:rsidRPr="009E7990">
        <w:rPr>
          <w:rFonts w:asciiTheme="majorBidi" w:hAnsiTheme="majorBidi" w:cstheme="majorBidi"/>
        </w:rPr>
        <w:t xml:space="preserve"> 2021). El repentino cierre de las instituciones educativas durante la pandemia aceleró la transición del modelo de aprendizaje tradicional presencial a un modelo de aprendizaje en línea, lo que representó grandes desafíos tanto para países desarrollados </w:t>
      </w:r>
      <w:r w:rsidR="008831DF">
        <w:rPr>
          <w:rFonts w:asciiTheme="majorBidi" w:hAnsiTheme="majorBidi" w:cstheme="majorBidi"/>
        </w:rPr>
        <w:t>como,</w:t>
      </w:r>
      <w:r w:rsidR="008831DF" w:rsidRPr="009E7990">
        <w:rPr>
          <w:rFonts w:asciiTheme="majorBidi" w:hAnsiTheme="majorBidi" w:cstheme="majorBidi"/>
        </w:rPr>
        <w:t xml:space="preserve"> </w:t>
      </w:r>
      <w:r w:rsidRPr="009E7990">
        <w:rPr>
          <w:rFonts w:asciiTheme="majorBidi" w:hAnsiTheme="majorBidi" w:cstheme="majorBidi"/>
        </w:rPr>
        <w:t xml:space="preserve">más </w:t>
      </w:r>
      <w:r w:rsidR="008831DF" w:rsidRPr="009E7990">
        <w:rPr>
          <w:rFonts w:asciiTheme="majorBidi" w:hAnsiTheme="majorBidi" w:cstheme="majorBidi"/>
        </w:rPr>
        <w:t>notori</w:t>
      </w:r>
      <w:r w:rsidR="008831DF">
        <w:rPr>
          <w:rFonts w:asciiTheme="majorBidi" w:hAnsiTheme="majorBidi" w:cstheme="majorBidi"/>
        </w:rPr>
        <w:t>a</w:t>
      </w:r>
      <w:r w:rsidR="004B0B1D">
        <w:rPr>
          <w:rFonts w:asciiTheme="majorBidi" w:hAnsiTheme="majorBidi" w:cstheme="majorBidi"/>
        </w:rPr>
        <w:t xml:space="preserve">mente, para </w:t>
      </w:r>
      <w:r w:rsidRPr="009E7990">
        <w:rPr>
          <w:rFonts w:asciiTheme="majorBidi" w:hAnsiTheme="majorBidi" w:cstheme="majorBidi"/>
        </w:rPr>
        <w:t xml:space="preserve">los países en desarrollo (Shafaq </w:t>
      </w:r>
      <w:r w:rsidRPr="00420212">
        <w:rPr>
          <w:rFonts w:asciiTheme="majorBidi" w:hAnsiTheme="majorBidi" w:cstheme="majorBidi"/>
          <w:i/>
          <w:iCs/>
        </w:rPr>
        <w:t>et al</w:t>
      </w:r>
      <w:r w:rsidRPr="009E7990">
        <w:rPr>
          <w:rFonts w:asciiTheme="majorBidi" w:hAnsiTheme="majorBidi" w:cstheme="majorBidi"/>
        </w:rPr>
        <w:t xml:space="preserve">.,2021). </w:t>
      </w:r>
    </w:p>
    <w:p w14:paraId="7DD2DA7D" w14:textId="22186FFC" w:rsidR="009E7990" w:rsidRPr="009E7990" w:rsidRDefault="004B0B1D" w:rsidP="004B0B1D">
      <w:pPr>
        <w:spacing w:line="360" w:lineRule="auto"/>
        <w:ind w:firstLine="708"/>
        <w:jc w:val="both"/>
        <w:rPr>
          <w:rFonts w:asciiTheme="majorBidi" w:hAnsiTheme="majorBidi" w:cstheme="majorBidi"/>
        </w:rPr>
      </w:pPr>
      <w:r>
        <w:rPr>
          <w:rFonts w:asciiTheme="majorBidi" w:hAnsiTheme="majorBidi" w:cstheme="majorBidi"/>
        </w:rPr>
        <w:t>Por un</w:t>
      </w:r>
      <w:r w:rsidR="0069178C">
        <w:rPr>
          <w:rFonts w:asciiTheme="majorBidi" w:hAnsiTheme="majorBidi" w:cstheme="majorBidi"/>
        </w:rPr>
        <w:t>a</w:t>
      </w:r>
      <w:r>
        <w:rPr>
          <w:rFonts w:asciiTheme="majorBidi" w:hAnsiTheme="majorBidi" w:cstheme="majorBidi"/>
        </w:rPr>
        <w:t xml:space="preserve"> parte</w:t>
      </w:r>
      <w:r w:rsidR="009E7990" w:rsidRPr="009E7990">
        <w:rPr>
          <w:rFonts w:asciiTheme="majorBidi" w:hAnsiTheme="majorBidi" w:cstheme="majorBidi"/>
        </w:rPr>
        <w:t>, dej</w:t>
      </w:r>
      <w:r>
        <w:rPr>
          <w:rFonts w:asciiTheme="majorBidi" w:hAnsiTheme="majorBidi" w:cstheme="majorBidi"/>
        </w:rPr>
        <w:t>ó</w:t>
      </w:r>
      <w:r w:rsidR="009E7990" w:rsidRPr="009E7990">
        <w:rPr>
          <w:rFonts w:asciiTheme="majorBidi" w:hAnsiTheme="majorBidi" w:cstheme="majorBidi"/>
        </w:rPr>
        <w:t xml:space="preserve"> al descubierto la gran brecha digital, no </w:t>
      </w:r>
      <w:r w:rsidRPr="009E7990">
        <w:rPr>
          <w:rFonts w:asciiTheme="majorBidi" w:hAnsiTheme="majorBidi" w:cstheme="majorBidi"/>
        </w:rPr>
        <w:t>s</w:t>
      </w:r>
      <w:r>
        <w:rPr>
          <w:rFonts w:asciiTheme="majorBidi" w:hAnsiTheme="majorBidi" w:cstheme="majorBidi"/>
        </w:rPr>
        <w:t>o</w:t>
      </w:r>
      <w:r w:rsidRPr="009E7990">
        <w:rPr>
          <w:rFonts w:asciiTheme="majorBidi" w:hAnsiTheme="majorBidi" w:cstheme="majorBidi"/>
        </w:rPr>
        <w:t xml:space="preserve">lo </w:t>
      </w:r>
      <w:r w:rsidR="009E7990" w:rsidRPr="009E7990">
        <w:rPr>
          <w:rFonts w:asciiTheme="majorBidi" w:hAnsiTheme="majorBidi" w:cstheme="majorBidi"/>
        </w:rPr>
        <w:t>en términos de infraestructura tecnológica, sino también en el uso de las tecnologías</w:t>
      </w:r>
      <w:r>
        <w:rPr>
          <w:rFonts w:asciiTheme="majorBidi" w:hAnsiTheme="majorBidi" w:cstheme="majorBidi"/>
        </w:rPr>
        <w:t>.</w:t>
      </w:r>
      <w:r w:rsidRPr="009E7990">
        <w:rPr>
          <w:rFonts w:asciiTheme="majorBidi" w:hAnsiTheme="majorBidi" w:cstheme="majorBidi"/>
        </w:rPr>
        <w:t xml:space="preserve"> </w:t>
      </w:r>
      <w:r w:rsidR="00E63234">
        <w:rPr>
          <w:rFonts w:asciiTheme="majorBidi" w:hAnsiTheme="majorBidi" w:cstheme="majorBidi"/>
        </w:rPr>
        <w:t>P</w:t>
      </w:r>
      <w:r w:rsidRPr="009E7990">
        <w:rPr>
          <w:rFonts w:asciiTheme="majorBidi" w:hAnsiTheme="majorBidi" w:cstheme="majorBidi"/>
        </w:rPr>
        <w:t xml:space="preserve">ara </w:t>
      </w:r>
      <w:r w:rsidR="00E63234">
        <w:rPr>
          <w:rFonts w:asciiTheme="majorBidi" w:hAnsiTheme="majorBidi" w:cstheme="majorBidi"/>
        </w:rPr>
        <w:t>los</w:t>
      </w:r>
      <w:r w:rsidR="00E63234" w:rsidRPr="009E7990">
        <w:rPr>
          <w:rFonts w:asciiTheme="majorBidi" w:hAnsiTheme="majorBidi" w:cstheme="majorBidi"/>
        </w:rPr>
        <w:t xml:space="preserve"> </w:t>
      </w:r>
      <w:r w:rsidR="009E7990" w:rsidRPr="009E7990">
        <w:rPr>
          <w:rFonts w:asciiTheme="majorBidi" w:hAnsiTheme="majorBidi" w:cstheme="majorBidi"/>
        </w:rPr>
        <w:t>países en desarrollo representó un gran reto digitalizar la educación y el trabajo</w:t>
      </w:r>
      <w:r w:rsidR="00E63234">
        <w:rPr>
          <w:rFonts w:asciiTheme="majorBidi" w:hAnsiTheme="majorBidi" w:cstheme="majorBidi"/>
        </w:rPr>
        <w:t>;</w:t>
      </w:r>
      <w:r w:rsidR="00E63234" w:rsidRPr="009E7990">
        <w:rPr>
          <w:rFonts w:asciiTheme="majorBidi" w:hAnsiTheme="majorBidi" w:cstheme="majorBidi"/>
        </w:rPr>
        <w:t xml:space="preserve"> </w:t>
      </w:r>
      <w:r w:rsidR="00A85CAE">
        <w:rPr>
          <w:rFonts w:asciiTheme="majorBidi" w:hAnsiTheme="majorBidi" w:cstheme="majorBidi"/>
        </w:rPr>
        <w:t>aunque,</w:t>
      </w:r>
      <w:r>
        <w:rPr>
          <w:rFonts w:asciiTheme="majorBidi" w:hAnsiTheme="majorBidi" w:cstheme="majorBidi"/>
        </w:rPr>
        <w:t xml:space="preserve"> a</w:t>
      </w:r>
      <w:r w:rsidR="009E7990" w:rsidRPr="009E7990">
        <w:rPr>
          <w:rFonts w:asciiTheme="majorBidi" w:hAnsiTheme="majorBidi" w:cstheme="majorBidi"/>
        </w:rPr>
        <w:t xml:space="preserve"> nivel macro, los países con estructuras de educación a distancia fuertes e instituciones con avances importantes en virtualidad </w:t>
      </w:r>
      <w:r w:rsidR="00E63234">
        <w:rPr>
          <w:rFonts w:asciiTheme="majorBidi" w:hAnsiTheme="majorBidi" w:cstheme="majorBidi"/>
        </w:rPr>
        <w:t>fueron capaces</w:t>
      </w:r>
      <w:r w:rsidR="00BE29F7">
        <w:rPr>
          <w:rFonts w:asciiTheme="majorBidi" w:hAnsiTheme="majorBidi" w:cstheme="majorBidi"/>
        </w:rPr>
        <w:t xml:space="preserve"> de reaccionar</w:t>
      </w:r>
      <w:r w:rsidR="009E7990" w:rsidRPr="009E7990">
        <w:rPr>
          <w:rFonts w:asciiTheme="majorBidi" w:hAnsiTheme="majorBidi" w:cstheme="majorBidi"/>
        </w:rPr>
        <w:t xml:space="preserve"> con mayor rapidez, pudiendo enfrentar y aprovechar las actuales circunstancias derivadas de la pandemia. Por otra parte, el </w:t>
      </w:r>
      <w:r w:rsidRPr="009E7990">
        <w:rPr>
          <w:rFonts w:asciiTheme="majorBidi" w:hAnsiTheme="majorBidi" w:cstheme="majorBidi"/>
        </w:rPr>
        <w:t>covid</w:t>
      </w:r>
      <w:r w:rsidR="009E7990" w:rsidRPr="009E7990">
        <w:rPr>
          <w:rFonts w:asciiTheme="majorBidi" w:hAnsiTheme="majorBidi" w:cstheme="majorBidi"/>
        </w:rPr>
        <w:t xml:space="preserve">-19 ha obligado a todas las instituciones y profesores a incursionar en la capacitación en el uso de TIC para dar continuidad a sus cursos y rescatar los </w:t>
      </w:r>
      <w:r w:rsidR="009E7990" w:rsidRPr="009E7990">
        <w:rPr>
          <w:rFonts w:asciiTheme="majorBidi" w:hAnsiTheme="majorBidi" w:cstheme="majorBidi"/>
        </w:rPr>
        <w:lastRenderedPageBreak/>
        <w:t xml:space="preserve">procesos de enseñanza. </w:t>
      </w:r>
      <w:r w:rsidR="00A85CAE">
        <w:rPr>
          <w:rFonts w:asciiTheme="majorBidi" w:hAnsiTheme="majorBidi" w:cstheme="majorBidi"/>
        </w:rPr>
        <w:t>Algo positivo es que e</w:t>
      </w:r>
      <w:r w:rsidR="009E7990" w:rsidRPr="009E7990">
        <w:rPr>
          <w:rFonts w:asciiTheme="majorBidi" w:hAnsiTheme="majorBidi" w:cstheme="majorBidi"/>
        </w:rPr>
        <w:t>sta incursión obligada probablemente atenuará la percepción que se tiene sobre la educación virtual e incluso eliminará los temores sobre el uso de TIC en la educación (Toro, 2020). Sin embargo, debe considerarse que, como consecuencia de la digitalización forzada, la mayor parte de las universidades han tenido que digitalizar el contenido curricular acelerada y precariamente, lo que ha desfavorecido a la capacidad de planificación y dificultado los canales de comunicación efectiva (</w:t>
      </w:r>
      <w:r w:rsidR="00916ABD">
        <w:rPr>
          <w:rFonts w:asciiTheme="majorBidi" w:hAnsiTheme="majorBidi" w:cstheme="majorBidi"/>
        </w:rPr>
        <w:t>Banco Interamericano de Desarrollo [</w:t>
      </w:r>
      <w:r w:rsidR="009E7990" w:rsidRPr="009E7990">
        <w:rPr>
          <w:rFonts w:asciiTheme="majorBidi" w:hAnsiTheme="majorBidi" w:cstheme="majorBidi"/>
        </w:rPr>
        <w:t>BID</w:t>
      </w:r>
      <w:r w:rsidR="00916ABD">
        <w:rPr>
          <w:rFonts w:asciiTheme="majorBidi" w:hAnsiTheme="majorBidi" w:cstheme="majorBidi"/>
        </w:rPr>
        <w:t>]</w:t>
      </w:r>
      <w:r w:rsidR="009E7990" w:rsidRPr="009E7990">
        <w:rPr>
          <w:rFonts w:asciiTheme="majorBidi" w:hAnsiTheme="majorBidi" w:cstheme="majorBidi"/>
        </w:rPr>
        <w:t xml:space="preserve">, 2020). </w:t>
      </w:r>
      <w:r w:rsidR="00916ABD">
        <w:rPr>
          <w:rFonts w:asciiTheme="majorBidi" w:hAnsiTheme="majorBidi" w:cstheme="majorBidi"/>
        </w:rPr>
        <w:t>En otras palabras</w:t>
      </w:r>
      <w:r w:rsidR="009E7990" w:rsidRPr="009E7990">
        <w:rPr>
          <w:rFonts w:asciiTheme="majorBidi" w:hAnsiTheme="majorBidi" w:cstheme="majorBidi"/>
        </w:rPr>
        <w:t xml:space="preserve">, el episodio </w:t>
      </w:r>
      <w:r w:rsidR="00916ABD" w:rsidRPr="009E7990">
        <w:rPr>
          <w:rFonts w:asciiTheme="majorBidi" w:hAnsiTheme="majorBidi" w:cstheme="majorBidi"/>
        </w:rPr>
        <w:t>covid</w:t>
      </w:r>
      <w:r w:rsidR="009E7990" w:rsidRPr="009E7990">
        <w:rPr>
          <w:rFonts w:asciiTheme="majorBidi" w:hAnsiTheme="majorBidi" w:cstheme="majorBidi"/>
        </w:rPr>
        <w:t>-19 representa la oportunidad para saltar cualitativamente a la innovación pedagógica y agregar valor a los procesos formativos actuales y futuros (Toro, 2020); sin embargo, si bien se abren oportunidades para la inmersión digital de profesores y estudiantes, existe el riesgo del fracaso por la acelerada adopción de las tecnologías, sin suficiente tiempo para formar a los sujetos involucrados o generar una capacidad tecnológica sostenible (BID, 2020).</w:t>
      </w:r>
    </w:p>
    <w:p w14:paraId="1D14F721" w14:textId="121FCDF3" w:rsidR="009E7990" w:rsidRPr="009E7990" w:rsidRDefault="009E7990" w:rsidP="007D0567">
      <w:pPr>
        <w:spacing w:line="360" w:lineRule="auto"/>
        <w:ind w:firstLine="708"/>
        <w:jc w:val="both"/>
        <w:rPr>
          <w:rFonts w:asciiTheme="majorBidi" w:hAnsiTheme="majorBidi" w:cstheme="majorBidi"/>
        </w:rPr>
      </w:pPr>
      <w:r w:rsidRPr="009E7990">
        <w:rPr>
          <w:rFonts w:asciiTheme="majorBidi" w:hAnsiTheme="majorBidi" w:cstheme="majorBidi"/>
        </w:rPr>
        <w:t>En este sentido, surge un nuevo modelo de práctica universitaria que trasciende a la emergencia basado en un proceso de educación remota emergente, más que en la implementación de una estructura de educación en línea. Este modelo tiene características y metodologías pedagógicas diferentes a</w:t>
      </w:r>
      <w:r w:rsidR="006D6649">
        <w:rPr>
          <w:rFonts w:asciiTheme="majorBidi" w:hAnsiTheme="majorBidi" w:cstheme="majorBidi"/>
        </w:rPr>
        <w:t xml:space="preserve">l modelo </w:t>
      </w:r>
      <w:r w:rsidRPr="009E7990">
        <w:rPr>
          <w:rFonts w:asciiTheme="majorBidi" w:hAnsiTheme="majorBidi" w:cstheme="majorBidi"/>
        </w:rPr>
        <w:t>presencial, representa una combinación entre la noción presencial y la noción virtual de manera funcional.</w:t>
      </w:r>
    </w:p>
    <w:p w14:paraId="4859816F" w14:textId="56BFD4F0" w:rsidR="009E7990" w:rsidRPr="009E7990" w:rsidRDefault="009E7990" w:rsidP="007D0567">
      <w:pPr>
        <w:spacing w:line="360" w:lineRule="auto"/>
        <w:ind w:firstLine="708"/>
        <w:jc w:val="both"/>
        <w:rPr>
          <w:rFonts w:asciiTheme="majorBidi" w:hAnsiTheme="majorBidi" w:cstheme="majorBidi"/>
        </w:rPr>
      </w:pPr>
      <w:r w:rsidRPr="009E7990">
        <w:rPr>
          <w:rFonts w:asciiTheme="majorBidi" w:hAnsiTheme="majorBidi" w:cstheme="majorBidi"/>
        </w:rPr>
        <w:t>Los hábitos de estudio son las prácticas regulares que los estudiantes adoptan para enfrentar las exigencias de la universidad, constituyen comportamientos frecuentes que aseguran y facilitan su adquisición de conocimientos (Peker, 2021)</w:t>
      </w:r>
      <w:r w:rsidR="006D6649">
        <w:rPr>
          <w:rFonts w:asciiTheme="majorBidi" w:hAnsiTheme="majorBidi" w:cstheme="majorBidi"/>
        </w:rPr>
        <w:t>.</w:t>
      </w:r>
      <w:r w:rsidRPr="009E7990">
        <w:rPr>
          <w:rFonts w:asciiTheme="majorBidi" w:hAnsiTheme="majorBidi" w:cstheme="majorBidi"/>
        </w:rPr>
        <w:t xml:space="preserve"> </w:t>
      </w:r>
      <w:r w:rsidR="006D6649">
        <w:rPr>
          <w:rFonts w:asciiTheme="majorBidi" w:hAnsiTheme="majorBidi" w:cstheme="majorBidi"/>
        </w:rPr>
        <w:t>L</w:t>
      </w:r>
      <w:r w:rsidR="006D6649" w:rsidRPr="009E7990">
        <w:rPr>
          <w:rFonts w:asciiTheme="majorBidi" w:hAnsiTheme="majorBidi" w:cstheme="majorBidi"/>
        </w:rPr>
        <w:t xml:space="preserve">a </w:t>
      </w:r>
      <w:r w:rsidRPr="009E7990">
        <w:rPr>
          <w:rFonts w:asciiTheme="majorBidi" w:hAnsiTheme="majorBidi" w:cstheme="majorBidi"/>
        </w:rPr>
        <w:t>pandemia generó obligó a los estudiantes a dedicar tiempo y energía para adaptarse a las plataformas de enseñanza basada en el uso de la tecnología, de esta forma se hicieron presentes involuntariamente algunos hábitos con el uso de dispositivos y servicios de comunicación, así como con alfabetizaciones y competencias relacionadas con el uso de la tecnología (Cortoni y Perovic, 2020)</w:t>
      </w:r>
      <w:r w:rsidR="003805BF">
        <w:rPr>
          <w:rFonts w:asciiTheme="majorBidi" w:hAnsiTheme="majorBidi" w:cstheme="majorBidi"/>
        </w:rPr>
        <w:t>.</w:t>
      </w:r>
      <w:r w:rsidRPr="009E7990">
        <w:rPr>
          <w:rFonts w:asciiTheme="majorBidi" w:hAnsiTheme="majorBidi" w:cstheme="majorBidi"/>
        </w:rPr>
        <w:t xml:space="preserve"> </w:t>
      </w:r>
      <w:r w:rsidR="003805BF" w:rsidRPr="007B244C">
        <w:rPr>
          <w:rFonts w:asciiTheme="majorBidi" w:hAnsiTheme="majorBidi" w:cstheme="majorBidi"/>
        </w:rPr>
        <w:t xml:space="preserve">Si </w:t>
      </w:r>
      <w:r w:rsidRPr="007B244C">
        <w:rPr>
          <w:rFonts w:asciiTheme="majorBidi" w:hAnsiTheme="majorBidi" w:cstheme="majorBidi"/>
        </w:rPr>
        <w:t>bien es</w:t>
      </w:r>
      <w:r w:rsidRPr="009E7990">
        <w:rPr>
          <w:rFonts w:asciiTheme="majorBidi" w:hAnsiTheme="majorBidi" w:cstheme="majorBidi"/>
        </w:rPr>
        <w:t xml:space="preserve"> cierto</w:t>
      </w:r>
      <w:r w:rsidR="003805BF">
        <w:rPr>
          <w:rFonts w:asciiTheme="majorBidi" w:hAnsiTheme="majorBidi" w:cstheme="majorBidi"/>
        </w:rPr>
        <w:t xml:space="preserve"> que</w:t>
      </w:r>
      <w:r w:rsidRPr="009E7990">
        <w:rPr>
          <w:rFonts w:asciiTheme="majorBidi" w:hAnsiTheme="majorBidi" w:cstheme="majorBidi"/>
        </w:rPr>
        <w:t xml:space="preserve"> muchos jóvenes ya utilizaban sus dispositivos tecnológicos, principalmente, con fines de entretenimiento, durante la pandemia el reto fue aprender a usar esta tecnología para fines educativos, lo que pudo resultar en muchos casos una situación de frustración, sumado a que muchos tuvieron que habilitar espacios dentro del hogar y hasta compartir sus equipos con otros integrantes del núcleo familiar, lo que complicaba el proceso de adaptación.</w:t>
      </w:r>
    </w:p>
    <w:p w14:paraId="2CC74E00" w14:textId="25BFDEE3" w:rsidR="009E7990" w:rsidRPr="009E7990" w:rsidRDefault="009E7990" w:rsidP="007D0567">
      <w:pPr>
        <w:spacing w:line="360" w:lineRule="auto"/>
        <w:ind w:firstLine="708"/>
        <w:jc w:val="both"/>
        <w:rPr>
          <w:rFonts w:asciiTheme="majorBidi" w:hAnsiTheme="majorBidi" w:cstheme="majorBidi"/>
        </w:rPr>
      </w:pPr>
      <w:r w:rsidRPr="009E7990">
        <w:rPr>
          <w:rFonts w:asciiTheme="majorBidi" w:hAnsiTheme="majorBidi" w:cstheme="majorBidi"/>
        </w:rPr>
        <w:t xml:space="preserve">Durante la pandemia </w:t>
      </w:r>
      <w:r w:rsidR="007B244C" w:rsidRPr="009E7990">
        <w:rPr>
          <w:rFonts w:asciiTheme="majorBidi" w:hAnsiTheme="majorBidi" w:cstheme="majorBidi"/>
        </w:rPr>
        <w:t>covid</w:t>
      </w:r>
      <w:r w:rsidRPr="009E7990">
        <w:rPr>
          <w:rFonts w:asciiTheme="majorBidi" w:hAnsiTheme="majorBidi" w:cstheme="majorBidi"/>
        </w:rPr>
        <w:t xml:space="preserve">-19, con la educación a distancia, los estudiantes mejoraron sus habilidades en el uso de tecnologías, especialmente en el uso de </w:t>
      </w:r>
      <w:r w:rsidRPr="00420212">
        <w:rPr>
          <w:rFonts w:asciiTheme="majorBidi" w:hAnsiTheme="majorBidi" w:cstheme="majorBidi"/>
          <w:i/>
          <w:iCs/>
        </w:rPr>
        <w:t>smartphones</w:t>
      </w:r>
      <w:r w:rsidRPr="009E7990">
        <w:rPr>
          <w:rFonts w:asciiTheme="majorBidi" w:hAnsiTheme="majorBidi" w:cstheme="majorBidi"/>
        </w:rPr>
        <w:t xml:space="preserve">, computadoras y tabletas; de igual manera, desarrollaron hábitos de estudio </w:t>
      </w:r>
      <w:r w:rsidRPr="009E7990">
        <w:rPr>
          <w:rFonts w:asciiTheme="majorBidi" w:hAnsiTheme="majorBidi" w:cstheme="majorBidi"/>
        </w:rPr>
        <w:lastRenderedPageBreak/>
        <w:t>como la autoformación y la gestión del tiempo, un paso gigante en el alfabetismo digital (George,</w:t>
      </w:r>
      <w:r w:rsidR="001B628C" w:rsidRPr="001B628C">
        <w:rPr>
          <w:rFonts w:asciiTheme="majorBidi" w:hAnsiTheme="majorBidi" w:cstheme="majorBidi"/>
        </w:rPr>
        <w:t xml:space="preserve"> </w:t>
      </w:r>
      <w:r w:rsidR="001B628C" w:rsidRPr="003873B8">
        <w:rPr>
          <w:rFonts w:asciiTheme="majorBidi" w:hAnsiTheme="majorBidi" w:cstheme="majorBidi"/>
        </w:rPr>
        <w:t>Glasserman, Ruiz</w:t>
      </w:r>
      <w:r w:rsidR="001B628C">
        <w:rPr>
          <w:rFonts w:asciiTheme="majorBidi" w:hAnsiTheme="majorBidi" w:cstheme="majorBidi"/>
        </w:rPr>
        <w:t xml:space="preserve"> y</w:t>
      </w:r>
      <w:r w:rsidR="001B628C" w:rsidRPr="003873B8">
        <w:rPr>
          <w:rFonts w:asciiTheme="majorBidi" w:hAnsiTheme="majorBidi" w:cstheme="majorBidi"/>
        </w:rPr>
        <w:t xml:space="preserve"> Rocha</w:t>
      </w:r>
      <w:r w:rsidR="001B628C">
        <w:rPr>
          <w:rFonts w:asciiTheme="majorBidi" w:hAnsiTheme="majorBidi" w:cstheme="majorBidi"/>
        </w:rPr>
        <w:t xml:space="preserve">, </w:t>
      </w:r>
      <w:r w:rsidRPr="009E7990">
        <w:rPr>
          <w:rFonts w:asciiTheme="majorBidi" w:hAnsiTheme="majorBidi" w:cstheme="majorBidi"/>
        </w:rPr>
        <w:t>2022).</w:t>
      </w:r>
    </w:p>
    <w:p w14:paraId="75082532" w14:textId="00380892" w:rsidR="009E7990" w:rsidRPr="009E7990" w:rsidRDefault="009E7990" w:rsidP="007D0567">
      <w:pPr>
        <w:spacing w:line="360" w:lineRule="auto"/>
        <w:ind w:firstLine="708"/>
        <w:jc w:val="both"/>
        <w:rPr>
          <w:rFonts w:asciiTheme="majorBidi" w:hAnsiTheme="majorBidi" w:cstheme="majorBidi"/>
        </w:rPr>
      </w:pPr>
      <w:r w:rsidRPr="009E7990">
        <w:rPr>
          <w:rFonts w:asciiTheme="majorBidi" w:hAnsiTheme="majorBidi" w:cstheme="majorBidi"/>
        </w:rPr>
        <w:t>Después de un poco más de dos años de confinamiento académico, el reto es repensar el perfil de la universidad, es decir, las características que deberán distinguir a la modalidad o modalidades por las que se ha optado, eso definirá a la universidad que va a enfrentar los desafíos que se avecinan, por lo menos en el corto y mediano plazos. Aunque</w:t>
      </w:r>
      <w:r w:rsidR="007F1B40">
        <w:rPr>
          <w:rFonts w:asciiTheme="majorBidi" w:hAnsiTheme="majorBidi" w:cstheme="majorBidi"/>
        </w:rPr>
        <w:t xml:space="preserve"> </w:t>
      </w:r>
      <w:r w:rsidRPr="009E7990">
        <w:rPr>
          <w:rFonts w:asciiTheme="majorBidi" w:hAnsiTheme="majorBidi" w:cstheme="majorBidi"/>
        </w:rPr>
        <w:t>los</w:t>
      </w:r>
      <w:r w:rsidR="007F1B40">
        <w:rPr>
          <w:rFonts w:asciiTheme="majorBidi" w:hAnsiTheme="majorBidi" w:cstheme="majorBidi"/>
        </w:rPr>
        <w:t xml:space="preserve"> </w:t>
      </w:r>
      <w:r w:rsidRPr="009E7990">
        <w:rPr>
          <w:rFonts w:asciiTheme="majorBidi" w:hAnsiTheme="majorBidi" w:cstheme="majorBidi"/>
        </w:rPr>
        <w:t>arreglos</w:t>
      </w:r>
      <w:r w:rsidR="007F1B40">
        <w:rPr>
          <w:rFonts w:asciiTheme="majorBidi" w:hAnsiTheme="majorBidi" w:cstheme="majorBidi"/>
        </w:rPr>
        <w:t xml:space="preserve"> </w:t>
      </w:r>
      <w:r w:rsidRPr="009E7990">
        <w:rPr>
          <w:rFonts w:asciiTheme="majorBidi" w:hAnsiTheme="majorBidi" w:cstheme="majorBidi"/>
        </w:rPr>
        <w:t>pueden</w:t>
      </w:r>
      <w:r w:rsidR="007F1B40">
        <w:rPr>
          <w:rFonts w:asciiTheme="majorBidi" w:hAnsiTheme="majorBidi" w:cstheme="majorBidi"/>
        </w:rPr>
        <w:t xml:space="preserve"> </w:t>
      </w:r>
      <w:r w:rsidRPr="009E7990">
        <w:rPr>
          <w:rFonts w:asciiTheme="majorBidi" w:hAnsiTheme="majorBidi" w:cstheme="majorBidi"/>
        </w:rPr>
        <w:t>ser</w:t>
      </w:r>
      <w:r w:rsidR="007F1B40">
        <w:rPr>
          <w:rFonts w:asciiTheme="majorBidi" w:hAnsiTheme="majorBidi" w:cstheme="majorBidi"/>
        </w:rPr>
        <w:t xml:space="preserve"> </w:t>
      </w:r>
      <w:r w:rsidRPr="009E7990">
        <w:rPr>
          <w:rFonts w:asciiTheme="majorBidi" w:hAnsiTheme="majorBidi" w:cstheme="majorBidi"/>
        </w:rPr>
        <w:t>diversos,</w:t>
      </w:r>
      <w:r w:rsidR="007F1B40">
        <w:rPr>
          <w:rFonts w:asciiTheme="majorBidi" w:hAnsiTheme="majorBidi" w:cstheme="majorBidi"/>
        </w:rPr>
        <w:t xml:space="preserve"> </w:t>
      </w:r>
      <w:r w:rsidRPr="009E7990">
        <w:rPr>
          <w:rFonts w:asciiTheme="majorBidi" w:hAnsiTheme="majorBidi" w:cstheme="majorBidi"/>
        </w:rPr>
        <w:t>dentro</w:t>
      </w:r>
      <w:r w:rsidR="007F1B40">
        <w:rPr>
          <w:rFonts w:asciiTheme="majorBidi" w:hAnsiTheme="majorBidi" w:cstheme="majorBidi"/>
        </w:rPr>
        <w:t xml:space="preserve"> </w:t>
      </w:r>
      <w:r w:rsidRPr="009E7990">
        <w:rPr>
          <w:rFonts w:asciiTheme="majorBidi" w:hAnsiTheme="majorBidi" w:cstheme="majorBidi"/>
        </w:rPr>
        <w:t>de</w:t>
      </w:r>
      <w:r w:rsidR="007F1B40">
        <w:rPr>
          <w:rFonts w:asciiTheme="majorBidi" w:hAnsiTheme="majorBidi" w:cstheme="majorBidi"/>
        </w:rPr>
        <w:t xml:space="preserve"> </w:t>
      </w:r>
      <w:r w:rsidRPr="009E7990">
        <w:rPr>
          <w:rFonts w:asciiTheme="majorBidi" w:hAnsiTheme="majorBidi" w:cstheme="majorBidi"/>
        </w:rPr>
        <w:t>las</w:t>
      </w:r>
      <w:r w:rsidR="007F1B40">
        <w:rPr>
          <w:rFonts w:asciiTheme="majorBidi" w:hAnsiTheme="majorBidi" w:cstheme="majorBidi"/>
        </w:rPr>
        <w:t xml:space="preserve"> </w:t>
      </w:r>
      <w:r w:rsidRPr="009E7990">
        <w:rPr>
          <w:rFonts w:asciiTheme="majorBidi" w:hAnsiTheme="majorBidi" w:cstheme="majorBidi"/>
        </w:rPr>
        <w:t>modalidades</w:t>
      </w:r>
      <w:r w:rsidR="007F1B40">
        <w:rPr>
          <w:rFonts w:asciiTheme="majorBidi" w:hAnsiTheme="majorBidi" w:cstheme="majorBidi"/>
        </w:rPr>
        <w:t xml:space="preserve"> </w:t>
      </w:r>
      <w:r w:rsidRPr="009E7990">
        <w:rPr>
          <w:rFonts w:asciiTheme="majorBidi" w:hAnsiTheme="majorBidi" w:cstheme="majorBidi"/>
        </w:rPr>
        <w:t>conocidas</w:t>
      </w:r>
      <w:r w:rsidR="007F1B40">
        <w:rPr>
          <w:rFonts w:asciiTheme="majorBidi" w:hAnsiTheme="majorBidi" w:cstheme="majorBidi"/>
        </w:rPr>
        <w:t xml:space="preserve"> </w:t>
      </w:r>
      <w:r w:rsidRPr="009E7990">
        <w:rPr>
          <w:rFonts w:asciiTheme="majorBidi" w:hAnsiTheme="majorBidi" w:cstheme="majorBidi"/>
        </w:rPr>
        <w:t xml:space="preserve">como </w:t>
      </w:r>
      <w:r w:rsidRPr="00420212">
        <w:rPr>
          <w:rFonts w:asciiTheme="majorBidi" w:hAnsiTheme="majorBidi" w:cstheme="majorBidi"/>
          <w:i/>
          <w:iCs/>
        </w:rPr>
        <w:t>universidad presencial</w:t>
      </w:r>
      <w:r w:rsidRPr="009E7990">
        <w:rPr>
          <w:rFonts w:asciiTheme="majorBidi" w:hAnsiTheme="majorBidi" w:cstheme="majorBidi"/>
        </w:rPr>
        <w:t xml:space="preserve">, </w:t>
      </w:r>
      <w:r w:rsidRPr="00420212">
        <w:rPr>
          <w:rFonts w:asciiTheme="majorBidi" w:hAnsiTheme="majorBidi" w:cstheme="majorBidi"/>
          <w:i/>
          <w:iCs/>
        </w:rPr>
        <w:t>universidad virtual</w:t>
      </w:r>
      <w:r w:rsidRPr="009E7990">
        <w:rPr>
          <w:rFonts w:asciiTheme="majorBidi" w:hAnsiTheme="majorBidi" w:cstheme="majorBidi"/>
        </w:rPr>
        <w:t xml:space="preserve"> y </w:t>
      </w:r>
      <w:r w:rsidRPr="00420212">
        <w:rPr>
          <w:rFonts w:asciiTheme="majorBidi" w:hAnsiTheme="majorBidi" w:cstheme="majorBidi"/>
          <w:i/>
          <w:iCs/>
        </w:rPr>
        <w:t>universidad bimodal</w:t>
      </w:r>
      <w:r w:rsidRPr="009E7990">
        <w:rPr>
          <w:rFonts w:asciiTheme="majorBidi" w:hAnsiTheme="majorBidi" w:cstheme="majorBidi"/>
        </w:rPr>
        <w:t xml:space="preserve"> lo que probablemente tendrá mucha incidencia en la calidad de la enseñanza a ofrecer</w:t>
      </w:r>
      <w:r w:rsidR="001B628C">
        <w:rPr>
          <w:rFonts w:asciiTheme="majorBidi" w:hAnsiTheme="majorBidi" w:cstheme="majorBidi"/>
        </w:rPr>
        <w:t>,</w:t>
      </w:r>
      <w:r w:rsidRPr="009E7990">
        <w:rPr>
          <w:rFonts w:asciiTheme="majorBidi" w:hAnsiTheme="majorBidi" w:cstheme="majorBidi"/>
        </w:rPr>
        <w:t xml:space="preserve"> y en la calidad de la</w:t>
      </w:r>
      <w:r w:rsidR="007F1B40">
        <w:rPr>
          <w:rFonts w:asciiTheme="majorBidi" w:hAnsiTheme="majorBidi" w:cstheme="majorBidi"/>
        </w:rPr>
        <w:t xml:space="preserve"> </w:t>
      </w:r>
      <w:r w:rsidRPr="009E7990">
        <w:rPr>
          <w:rFonts w:asciiTheme="majorBidi" w:hAnsiTheme="majorBidi" w:cstheme="majorBidi"/>
        </w:rPr>
        <w:t>formación</w:t>
      </w:r>
      <w:r w:rsidR="007F1B40">
        <w:rPr>
          <w:rFonts w:asciiTheme="majorBidi" w:hAnsiTheme="majorBidi" w:cstheme="majorBidi"/>
        </w:rPr>
        <w:t xml:space="preserve"> </w:t>
      </w:r>
      <w:r w:rsidRPr="009E7990">
        <w:rPr>
          <w:rFonts w:asciiTheme="majorBidi" w:hAnsiTheme="majorBidi" w:cstheme="majorBidi"/>
        </w:rPr>
        <w:t>a</w:t>
      </w:r>
      <w:r w:rsidR="007F1B40">
        <w:rPr>
          <w:rFonts w:asciiTheme="majorBidi" w:hAnsiTheme="majorBidi" w:cstheme="majorBidi"/>
        </w:rPr>
        <w:t xml:space="preserve"> </w:t>
      </w:r>
      <w:r w:rsidRPr="009E7990">
        <w:rPr>
          <w:rFonts w:asciiTheme="majorBidi" w:hAnsiTheme="majorBidi" w:cstheme="majorBidi"/>
        </w:rPr>
        <w:t>lograr,</w:t>
      </w:r>
      <w:r w:rsidR="007F1B40">
        <w:rPr>
          <w:rFonts w:asciiTheme="majorBidi" w:hAnsiTheme="majorBidi" w:cstheme="majorBidi"/>
        </w:rPr>
        <w:t xml:space="preserve"> </w:t>
      </w:r>
      <w:r w:rsidRPr="009E7990">
        <w:rPr>
          <w:rFonts w:asciiTheme="majorBidi" w:hAnsiTheme="majorBidi" w:cstheme="majorBidi"/>
        </w:rPr>
        <w:t>sea</w:t>
      </w:r>
      <w:r w:rsidR="007F1B40">
        <w:rPr>
          <w:rFonts w:asciiTheme="majorBidi" w:hAnsiTheme="majorBidi" w:cstheme="majorBidi"/>
        </w:rPr>
        <w:t xml:space="preserve"> </w:t>
      </w:r>
      <w:r w:rsidRPr="009E7990">
        <w:rPr>
          <w:rFonts w:asciiTheme="majorBidi" w:hAnsiTheme="majorBidi" w:cstheme="majorBidi"/>
        </w:rPr>
        <w:t>la estrategia</w:t>
      </w:r>
      <w:r w:rsidR="007F1B40">
        <w:rPr>
          <w:rFonts w:asciiTheme="majorBidi" w:hAnsiTheme="majorBidi" w:cstheme="majorBidi"/>
        </w:rPr>
        <w:t xml:space="preserve"> </w:t>
      </w:r>
      <w:r w:rsidRPr="009E7990">
        <w:rPr>
          <w:rFonts w:asciiTheme="majorBidi" w:hAnsiTheme="majorBidi" w:cstheme="majorBidi"/>
        </w:rPr>
        <w:t>de</w:t>
      </w:r>
      <w:r w:rsidR="007F1B40">
        <w:rPr>
          <w:rFonts w:asciiTheme="majorBidi" w:hAnsiTheme="majorBidi" w:cstheme="majorBidi"/>
        </w:rPr>
        <w:t xml:space="preserve"> </w:t>
      </w:r>
      <w:r w:rsidRPr="009E7990">
        <w:rPr>
          <w:rFonts w:asciiTheme="majorBidi" w:hAnsiTheme="majorBidi" w:cstheme="majorBidi"/>
        </w:rPr>
        <w:t>hibridación que</w:t>
      </w:r>
      <w:r w:rsidR="007F1B40">
        <w:rPr>
          <w:rFonts w:asciiTheme="majorBidi" w:hAnsiTheme="majorBidi" w:cstheme="majorBidi"/>
        </w:rPr>
        <w:t xml:space="preserve"> </w:t>
      </w:r>
      <w:r w:rsidRPr="009E7990">
        <w:rPr>
          <w:rFonts w:asciiTheme="majorBidi" w:hAnsiTheme="majorBidi" w:cstheme="majorBidi"/>
        </w:rPr>
        <w:t>se</w:t>
      </w:r>
      <w:r w:rsidR="007F1B40">
        <w:rPr>
          <w:rFonts w:asciiTheme="majorBidi" w:hAnsiTheme="majorBidi" w:cstheme="majorBidi"/>
        </w:rPr>
        <w:t xml:space="preserve"> </w:t>
      </w:r>
      <w:r w:rsidRPr="009E7990">
        <w:rPr>
          <w:rFonts w:asciiTheme="majorBidi" w:hAnsiTheme="majorBidi" w:cstheme="majorBidi"/>
        </w:rPr>
        <w:t>adopte,</w:t>
      </w:r>
      <w:r w:rsidR="007F1B40">
        <w:rPr>
          <w:rFonts w:asciiTheme="majorBidi" w:hAnsiTheme="majorBidi" w:cstheme="majorBidi"/>
        </w:rPr>
        <w:t xml:space="preserve"> </w:t>
      </w:r>
      <w:r w:rsidRPr="009E7990">
        <w:rPr>
          <w:rFonts w:asciiTheme="majorBidi" w:hAnsiTheme="majorBidi" w:cstheme="majorBidi"/>
        </w:rPr>
        <w:t>así</w:t>
      </w:r>
      <w:r w:rsidR="007F1B40">
        <w:rPr>
          <w:rFonts w:asciiTheme="majorBidi" w:hAnsiTheme="majorBidi" w:cstheme="majorBidi"/>
        </w:rPr>
        <w:t xml:space="preserve"> </w:t>
      </w:r>
      <w:r w:rsidRPr="009E7990">
        <w:rPr>
          <w:rFonts w:asciiTheme="majorBidi" w:hAnsiTheme="majorBidi" w:cstheme="majorBidi"/>
        </w:rPr>
        <w:t>como</w:t>
      </w:r>
      <w:r w:rsidR="007F1B40">
        <w:rPr>
          <w:rFonts w:asciiTheme="majorBidi" w:hAnsiTheme="majorBidi" w:cstheme="majorBidi"/>
        </w:rPr>
        <w:t xml:space="preserve"> </w:t>
      </w:r>
      <w:r w:rsidRPr="009E7990">
        <w:rPr>
          <w:rFonts w:asciiTheme="majorBidi" w:hAnsiTheme="majorBidi" w:cstheme="majorBidi"/>
        </w:rPr>
        <w:t>su</w:t>
      </w:r>
      <w:r w:rsidR="007F1B40">
        <w:rPr>
          <w:rFonts w:asciiTheme="majorBidi" w:hAnsiTheme="majorBidi" w:cstheme="majorBidi"/>
        </w:rPr>
        <w:t xml:space="preserve"> </w:t>
      </w:r>
      <w:r w:rsidRPr="009E7990">
        <w:rPr>
          <w:rFonts w:asciiTheme="majorBidi" w:hAnsiTheme="majorBidi" w:cstheme="majorBidi"/>
        </w:rPr>
        <w:t>alcance, intensidad, conveniencia pedagógica y momento o fase del proceso de formación en que se introduzca o trabaje en cada una de las modalidades (Sánchez, 2022; Vázquez,</w:t>
      </w:r>
      <w:r w:rsidR="000D23F8" w:rsidRPr="000D23F8">
        <w:rPr>
          <w:rFonts w:asciiTheme="majorBidi" w:hAnsiTheme="majorBidi" w:cstheme="majorBidi"/>
        </w:rPr>
        <w:t xml:space="preserve"> </w:t>
      </w:r>
      <w:r w:rsidR="000D23F8" w:rsidRPr="009E7990">
        <w:rPr>
          <w:rFonts w:asciiTheme="majorBidi" w:hAnsiTheme="majorBidi" w:cstheme="majorBidi"/>
        </w:rPr>
        <w:t>Clara, Céspedes, Ceja</w:t>
      </w:r>
      <w:r w:rsidR="000D23F8">
        <w:rPr>
          <w:rFonts w:asciiTheme="majorBidi" w:hAnsiTheme="majorBidi" w:cstheme="majorBidi"/>
        </w:rPr>
        <w:t xml:space="preserve"> y</w:t>
      </w:r>
      <w:r w:rsidR="000D23F8" w:rsidRPr="009E7990">
        <w:rPr>
          <w:rFonts w:asciiTheme="majorBidi" w:hAnsiTheme="majorBidi" w:cstheme="majorBidi"/>
        </w:rPr>
        <w:t xml:space="preserve"> Pacheco</w:t>
      </w:r>
      <w:r w:rsidR="000D23F8">
        <w:rPr>
          <w:rFonts w:asciiTheme="majorBidi" w:hAnsiTheme="majorBidi" w:cstheme="majorBidi"/>
        </w:rPr>
        <w:t>,</w:t>
      </w:r>
      <w:r w:rsidRPr="009E7990">
        <w:rPr>
          <w:rFonts w:asciiTheme="majorBidi" w:hAnsiTheme="majorBidi" w:cstheme="majorBidi"/>
        </w:rPr>
        <w:t xml:space="preserve"> 2022).</w:t>
      </w:r>
    </w:p>
    <w:p w14:paraId="5487EF24" w14:textId="10E388BC" w:rsidR="009E7990" w:rsidRDefault="009E7990" w:rsidP="007D0567">
      <w:pPr>
        <w:spacing w:line="360" w:lineRule="auto"/>
        <w:ind w:firstLine="708"/>
        <w:jc w:val="both"/>
        <w:rPr>
          <w:rFonts w:asciiTheme="majorBidi" w:hAnsiTheme="majorBidi" w:cstheme="majorBidi"/>
        </w:rPr>
      </w:pPr>
      <w:r w:rsidRPr="009E7990">
        <w:rPr>
          <w:rFonts w:asciiTheme="majorBidi" w:hAnsiTheme="majorBidi" w:cstheme="majorBidi"/>
        </w:rPr>
        <w:t>En el mismo sentido, los grandes retos para la educación superior serán garantizar la continuidad pedagógica, evolucionando y consolidando la reapertura desde el modelo híbrido; aportar por la innovación educativa, incorporando ecologías de aprendizaje abierto y nuevos modelos pedagógicos acompañados por tecnologías emergentes como</w:t>
      </w:r>
      <w:r w:rsidR="007F1B40">
        <w:rPr>
          <w:rFonts w:asciiTheme="majorBidi" w:hAnsiTheme="majorBidi" w:cstheme="majorBidi"/>
        </w:rPr>
        <w:t xml:space="preserve"> </w:t>
      </w:r>
      <w:r w:rsidRPr="009E7990">
        <w:rPr>
          <w:rFonts w:asciiTheme="majorBidi" w:hAnsiTheme="majorBidi" w:cstheme="majorBidi"/>
        </w:rPr>
        <w:t xml:space="preserve">mediaciones que permitan y garanticen una educación para la inclusión en la era digital </w:t>
      </w:r>
      <w:r w:rsidR="00F65E2B">
        <w:rPr>
          <w:rFonts w:asciiTheme="majorBidi" w:hAnsiTheme="majorBidi" w:cstheme="majorBidi"/>
        </w:rPr>
        <w:t>y</w:t>
      </w:r>
      <w:r w:rsidRPr="009E7990">
        <w:rPr>
          <w:rFonts w:asciiTheme="majorBidi" w:hAnsiTheme="majorBidi" w:cstheme="majorBidi"/>
        </w:rPr>
        <w:t xml:space="preserve"> que disminuya las brechas digitales antes y durante la pandemia</w:t>
      </w:r>
      <w:r w:rsidR="00F65E2B">
        <w:rPr>
          <w:rFonts w:asciiTheme="majorBidi" w:hAnsiTheme="majorBidi" w:cstheme="majorBidi"/>
        </w:rPr>
        <w:t xml:space="preserve"> </w:t>
      </w:r>
      <w:r w:rsidR="00F65E2B" w:rsidRPr="009E7990">
        <w:rPr>
          <w:rFonts w:asciiTheme="majorBidi" w:hAnsiTheme="majorBidi" w:cstheme="majorBidi"/>
        </w:rPr>
        <w:t xml:space="preserve">(Zamudio, </w:t>
      </w:r>
      <w:r w:rsidR="0041353B">
        <w:rPr>
          <w:rFonts w:asciiTheme="majorBidi" w:hAnsiTheme="majorBidi" w:cstheme="majorBidi"/>
        </w:rPr>
        <w:t xml:space="preserve">17 de agosto </w:t>
      </w:r>
      <w:r w:rsidR="00F65E2B" w:rsidRPr="009E7990">
        <w:rPr>
          <w:rFonts w:asciiTheme="majorBidi" w:hAnsiTheme="majorBidi" w:cstheme="majorBidi"/>
        </w:rPr>
        <w:t>2022)</w:t>
      </w:r>
      <w:r w:rsidRPr="009E7990">
        <w:rPr>
          <w:rFonts w:asciiTheme="majorBidi" w:hAnsiTheme="majorBidi" w:cstheme="majorBidi"/>
        </w:rPr>
        <w:t>.</w:t>
      </w:r>
    </w:p>
    <w:p w14:paraId="38332BA0" w14:textId="77777777" w:rsidR="007D0567" w:rsidRPr="009E7990" w:rsidRDefault="007D0567" w:rsidP="007D0567">
      <w:pPr>
        <w:spacing w:line="360" w:lineRule="auto"/>
        <w:ind w:firstLine="708"/>
        <w:jc w:val="both"/>
        <w:rPr>
          <w:rFonts w:asciiTheme="majorBidi" w:hAnsiTheme="majorBidi" w:cstheme="majorBidi"/>
        </w:rPr>
      </w:pPr>
    </w:p>
    <w:p w14:paraId="7DEE1B34" w14:textId="4C863C96" w:rsidR="009E7990" w:rsidRPr="007D0567" w:rsidRDefault="009E7990" w:rsidP="00420212">
      <w:pPr>
        <w:spacing w:line="360" w:lineRule="auto"/>
        <w:jc w:val="center"/>
        <w:rPr>
          <w:rFonts w:asciiTheme="majorBidi" w:hAnsiTheme="majorBidi" w:cstheme="majorBidi"/>
          <w:b/>
          <w:bCs/>
          <w:sz w:val="32"/>
          <w:szCs w:val="32"/>
        </w:rPr>
      </w:pPr>
      <w:r w:rsidRPr="007D0567">
        <w:rPr>
          <w:rFonts w:asciiTheme="majorBidi" w:hAnsiTheme="majorBidi" w:cstheme="majorBidi"/>
          <w:b/>
          <w:bCs/>
          <w:sz w:val="32"/>
          <w:szCs w:val="32"/>
        </w:rPr>
        <w:t>Metodología</w:t>
      </w:r>
    </w:p>
    <w:p w14:paraId="3296A602" w14:textId="49A569A8" w:rsidR="009E7990" w:rsidRPr="009E7990" w:rsidRDefault="009E7990" w:rsidP="007D0567">
      <w:pPr>
        <w:spacing w:line="360" w:lineRule="auto"/>
        <w:ind w:firstLine="708"/>
        <w:jc w:val="both"/>
        <w:rPr>
          <w:rFonts w:asciiTheme="majorBidi" w:hAnsiTheme="majorBidi" w:cstheme="majorBidi"/>
        </w:rPr>
      </w:pPr>
      <w:r w:rsidRPr="009E7990">
        <w:rPr>
          <w:rFonts w:asciiTheme="majorBidi" w:hAnsiTheme="majorBidi" w:cstheme="majorBidi"/>
        </w:rPr>
        <w:t xml:space="preserve">El presente estudio </w:t>
      </w:r>
      <w:r w:rsidR="0041353B">
        <w:rPr>
          <w:rFonts w:asciiTheme="majorBidi" w:hAnsiTheme="majorBidi" w:cstheme="majorBidi"/>
        </w:rPr>
        <w:t>adopta</w:t>
      </w:r>
      <w:r w:rsidRPr="009E7990">
        <w:rPr>
          <w:rFonts w:asciiTheme="majorBidi" w:hAnsiTheme="majorBidi" w:cstheme="majorBidi"/>
        </w:rPr>
        <w:t xml:space="preserve"> el paradigma empírico-analítico (Ortiz, 2015)</w:t>
      </w:r>
      <w:r w:rsidR="00817E7A">
        <w:rPr>
          <w:rFonts w:asciiTheme="majorBidi" w:hAnsiTheme="majorBidi" w:cstheme="majorBidi"/>
        </w:rPr>
        <w:t>. Igualmente,</w:t>
      </w:r>
      <w:r w:rsidRPr="009E7990">
        <w:rPr>
          <w:rFonts w:asciiTheme="majorBidi" w:hAnsiTheme="majorBidi" w:cstheme="majorBidi"/>
        </w:rPr>
        <w:t xml:space="preserve"> un enfoque cuantitativo y longitudinal con un nivel investigativo exploratorio-descriptivo, siguiendo además el objetivo de comparar (Delgado y Llorca, 2004</w:t>
      </w:r>
      <w:r w:rsidR="00A5462B">
        <w:rPr>
          <w:rFonts w:asciiTheme="majorBidi" w:hAnsiTheme="majorBidi" w:cstheme="majorBidi"/>
        </w:rPr>
        <w:t xml:space="preserve">; </w:t>
      </w:r>
      <w:r w:rsidR="00A5462B" w:rsidRPr="009E7990">
        <w:rPr>
          <w:rFonts w:asciiTheme="majorBidi" w:hAnsiTheme="majorBidi" w:cstheme="majorBidi"/>
        </w:rPr>
        <w:t>Hernández,</w:t>
      </w:r>
      <w:r w:rsidR="00A5462B" w:rsidRPr="00A5462B">
        <w:rPr>
          <w:rFonts w:asciiTheme="majorBidi" w:hAnsiTheme="majorBidi" w:cstheme="majorBidi"/>
        </w:rPr>
        <w:t xml:space="preserve"> </w:t>
      </w:r>
      <w:r w:rsidR="00A5462B" w:rsidRPr="009E7990">
        <w:rPr>
          <w:rFonts w:asciiTheme="majorBidi" w:hAnsiTheme="majorBidi" w:cstheme="majorBidi"/>
        </w:rPr>
        <w:t>Fernández</w:t>
      </w:r>
      <w:r w:rsidR="00A5462B">
        <w:rPr>
          <w:rFonts w:asciiTheme="majorBidi" w:hAnsiTheme="majorBidi" w:cstheme="majorBidi"/>
        </w:rPr>
        <w:t xml:space="preserve"> </w:t>
      </w:r>
      <w:r w:rsidR="00A5462B" w:rsidRPr="009E7990">
        <w:rPr>
          <w:rFonts w:asciiTheme="majorBidi" w:hAnsiTheme="majorBidi" w:cstheme="majorBidi"/>
        </w:rPr>
        <w:t>y Baptista</w:t>
      </w:r>
      <w:r w:rsidR="00A5462B">
        <w:rPr>
          <w:rFonts w:asciiTheme="majorBidi" w:hAnsiTheme="majorBidi" w:cstheme="majorBidi"/>
        </w:rPr>
        <w:t>,</w:t>
      </w:r>
      <w:r w:rsidR="00A5462B" w:rsidRPr="009E7990">
        <w:rPr>
          <w:rFonts w:asciiTheme="majorBidi" w:hAnsiTheme="majorBidi" w:cstheme="majorBidi"/>
        </w:rPr>
        <w:t xml:space="preserve"> 2014</w:t>
      </w:r>
      <w:r w:rsidRPr="009E7990">
        <w:rPr>
          <w:rFonts w:asciiTheme="majorBidi" w:hAnsiTheme="majorBidi" w:cstheme="majorBidi"/>
        </w:rPr>
        <w:t>). El tratamiento de los datos implicó un análisis de variables categóricas del tipo ordinal (Cuestas, 2009</w:t>
      </w:r>
      <w:r w:rsidR="00817E7A" w:rsidRPr="009E7990">
        <w:rPr>
          <w:rFonts w:asciiTheme="majorBidi" w:hAnsiTheme="majorBidi" w:cstheme="majorBidi"/>
        </w:rPr>
        <w:t>)</w:t>
      </w:r>
      <w:r w:rsidR="00817E7A">
        <w:rPr>
          <w:rFonts w:asciiTheme="majorBidi" w:hAnsiTheme="majorBidi" w:cstheme="majorBidi"/>
        </w:rPr>
        <w:t>.</w:t>
      </w:r>
      <w:r w:rsidR="00817E7A" w:rsidRPr="009E7990">
        <w:rPr>
          <w:rFonts w:asciiTheme="majorBidi" w:hAnsiTheme="majorBidi" w:cstheme="majorBidi"/>
        </w:rPr>
        <w:t xml:space="preserve"> </w:t>
      </w:r>
      <w:r w:rsidR="00817E7A">
        <w:rPr>
          <w:rFonts w:asciiTheme="majorBidi" w:hAnsiTheme="majorBidi" w:cstheme="majorBidi"/>
        </w:rPr>
        <w:t>L</w:t>
      </w:r>
      <w:r w:rsidR="00817E7A" w:rsidRPr="009E7990">
        <w:rPr>
          <w:rFonts w:asciiTheme="majorBidi" w:hAnsiTheme="majorBidi" w:cstheme="majorBidi"/>
        </w:rPr>
        <w:t xml:space="preserve">a </w:t>
      </w:r>
      <w:r w:rsidRPr="009E7990">
        <w:rPr>
          <w:rFonts w:asciiTheme="majorBidi" w:hAnsiTheme="majorBidi" w:cstheme="majorBidi"/>
        </w:rPr>
        <w:t>recolección de la información se realizó en dos momentos a través de la herramienta Google Forms</w:t>
      </w:r>
      <w:r w:rsidR="00817E7A">
        <w:rPr>
          <w:rFonts w:asciiTheme="majorBidi" w:hAnsiTheme="majorBidi" w:cstheme="majorBidi"/>
        </w:rPr>
        <w:t>.</w:t>
      </w:r>
      <w:r w:rsidR="00817E7A" w:rsidRPr="009E7990">
        <w:rPr>
          <w:rFonts w:asciiTheme="majorBidi" w:hAnsiTheme="majorBidi" w:cstheme="majorBidi"/>
        </w:rPr>
        <w:t xml:space="preserve"> </w:t>
      </w:r>
      <w:r w:rsidR="00817E7A">
        <w:rPr>
          <w:rFonts w:asciiTheme="majorBidi" w:hAnsiTheme="majorBidi" w:cstheme="majorBidi"/>
        </w:rPr>
        <w:t>P</w:t>
      </w:r>
      <w:r w:rsidR="00817E7A" w:rsidRPr="009E7990">
        <w:rPr>
          <w:rFonts w:asciiTheme="majorBidi" w:hAnsiTheme="majorBidi" w:cstheme="majorBidi"/>
        </w:rPr>
        <w:t>osteriormente</w:t>
      </w:r>
      <w:r w:rsidRPr="009E7990">
        <w:rPr>
          <w:rFonts w:asciiTheme="majorBidi" w:hAnsiTheme="majorBidi" w:cstheme="majorBidi"/>
        </w:rPr>
        <w:t>, los datos fueron procesados mediante el programa estadístico IBM SPSS Statistics versión 25.</w:t>
      </w:r>
    </w:p>
    <w:p w14:paraId="2B80C613" w14:textId="0EF7F0B0" w:rsidR="009E7990" w:rsidRDefault="009E7990" w:rsidP="009E7990">
      <w:pPr>
        <w:spacing w:line="360" w:lineRule="auto"/>
        <w:jc w:val="both"/>
        <w:rPr>
          <w:rFonts w:asciiTheme="majorBidi" w:hAnsiTheme="majorBidi" w:cstheme="majorBidi"/>
        </w:rPr>
      </w:pPr>
    </w:p>
    <w:p w14:paraId="58D93FAA" w14:textId="216C51A6" w:rsidR="00D168CA" w:rsidRDefault="00D168CA" w:rsidP="009E7990">
      <w:pPr>
        <w:spacing w:line="360" w:lineRule="auto"/>
        <w:jc w:val="both"/>
        <w:rPr>
          <w:rFonts w:asciiTheme="majorBidi" w:hAnsiTheme="majorBidi" w:cstheme="majorBidi"/>
        </w:rPr>
      </w:pPr>
    </w:p>
    <w:p w14:paraId="53850E91" w14:textId="328CB289" w:rsidR="00D168CA" w:rsidRDefault="00D168CA" w:rsidP="009E7990">
      <w:pPr>
        <w:spacing w:line="360" w:lineRule="auto"/>
        <w:jc w:val="both"/>
        <w:rPr>
          <w:rFonts w:asciiTheme="majorBidi" w:hAnsiTheme="majorBidi" w:cstheme="majorBidi"/>
        </w:rPr>
      </w:pPr>
    </w:p>
    <w:p w14:paraId="5AA9EDC9" w14:textId="441424D1" w:rsidR="00D168CA" w:rsidRDefault="00D168CA" w:rsidP="009E7990">
      <w:pPr>
        <w:spacing w:line="360" w:lineRule="auto"/>
        <w:jc w:val="both"/>
        <w:rPr>
          <w:rFonts w:asciiTheme="majorBidi" w:hAnsiTheme="majorBidi" w:cstheme="majorBidi"/>
        </w:rPr>
      </w:pPr>
    </w:p>
    <w:p w14:paraId="53D535E0" w14:textId="77777777" w:rsidR="00D168CA" w:rsidRPr="009E7990" w:rsidRDefault="00D168CA" w:rsidP="009E7990">
      <w:pPr>
        <w:spacing w:line="360" w:lineRule="auto"/>
        <w:jc w:val="both"/>
        <w:rPr>
          <w:rFonts w:asciiTheme="majorBidi" w:hAnsiTheme="majorBidi" w:cstheme="majorBidi"/>
        </w:rPr>
      </w:pPr>
    </w:p>
    <w:p w14:paraId="063BA218" w14:textId="54CF1B29" w:rsidR="009E7990" w:rsidRPr="007D0567" w:rsidRDefault="009E7990" w:rsidP="00420212">
      <w:pPr>
        <w:spacing w:line="360" w:lineRule="auto"/>
        <w:jc w:val="center"/>
        <w:rPr>
          <w:rFonts w:asciiTheme="majorBidi" w:hAnsiTheme="majorBidi" w:cstheme="majorBidi"/>
          <w:b/>
          <w:bCs/>
          <w:sz w:val="28"/>
          <w:szCs w:val="28"/>
        </w:rPr>
      </w:pPr>
      <w:r w:rsidRPr="007D0567">
        <w:rPr>
          <w:rFonts w:asciiTheme="majorBidi" w:hAnsiTheme="majorBidi" w:cstheme="majorBidi"/>
          <w:b/>
          <w:bCs/>
          <w:sz w:val="28"/>
          <w:szCs w:val="28"/>
        </w:rPr>
        <w:lastRenderedPageBreak/>
        <w:t>Instrumento de recopilación</w:t>
      </w:r>
    </w:p>
    <w:p w14:paraId="38C6285E" w14:textId="1295FDE8" w:rsidR="009E7990" w:rsidRDefault="009E7990" w:rsidP="007D0567">
      <w:pPr>
        <w:spacing w:line="360" w:lineRule="auto"/>
        <w:ind w:firstLine="708"/>
        <w:jc w:val="both"/>
        <w:rPr>
          <w:rFonts w:asciiTheme="majorBidi" w:hAnsiTheme="majorBidi" w:cstheme="majorBidi"/>
        </w:rPr>
      </w:pPr>
      <w:r w:rsidRPr="009E7990">
        <w:rPr>
          <w:rFonts w:asciiTheme="majorBidi" w:hAnsiTheme="majorBidi" w:cstheme="majorBidi"/>
        </w:rPr>
        <w:t xml:space="preserve">En el libro de Oliva </w:t>
      </w:r>
      <w:r w:rsidRPr="00420212">
        <w:rPr>
          <w:rFonts w:asciiTheme="majorBidi" w:hAnsiTheme="majorBidi" w:cstheme="majorBidi"/>
          <w:i/>
          <w:iCs/>
        </w:rPr>
        <w:t>et al</w:t>
      </w:r>
      <w:r w:rsidRPr="009E7990">
        <w:rPr>
          <w:rFonts w:asciiTheme="majorBidi" w:hAnsiTheme="majorBidi" w:cstheme="majorBidi"/>
        </w:rPr>
        <w:t xml:space="preserve">. (2012) se </w:t>
      </w:r>
      <w:r w:rsidR="00035B75">
        <w:rPr>
          <w:rFonts w:asciiTheme="majorBidi" w:hAnsiTheme="majorBidi" w:cstheme="majorBidi"/>
        </w:rPr>
        <w:t>est</w:t>
      </w:r>
      <w:r w:rsidR="0069178C">
        <w:rPr>
          <w:rFonts w:asciiTheme="majorBidi" w:hAnsiTheme="majorBidi" w:cstheme="majorBidi"/>
        </w:rPr>
        <w:t>a</w:t>
      </w:r>
      <w:r w:rsidR="00035B75">
        <w:rPr>
          <w:rFonts w:asciiTheme="majorBidi" w:hAnsiTheme="majorBidi" w:cstheme="majorBidi"/>
        </w:rPr>
        <w:t xml:space="preserve">blecen </w:t>
      </w:r>
      <w:r w:rsidRPr="009E7990">
        <w:rPr>
          <w:rFonts w:asciiTheme="majorBidi" w:hAnsiTheme="majorBidi" w:cstheme="majorBidi"/>
        </w:rPr>
        <w:t>diversos cuestionarios para el análisis de adicciones al internet</w:t>
      </w:r>
      <w:r w:rsidR="00166BAD">
        <w:rPr>
          <w:rFonts w:asciiTheme="majorBidi" w:hAnsiTheme="majorBidi" w:cstheme="majorBidi"/>
        </w:rPr>
        <w:t>; aquí</w:t>
      </w:r>
      <w:r w:rsidR="00166BAD" w:rsidRPr="009E7990">
        <w:rPr>
          <w:rFonts w:asciiTheme="majorBidi" w:hAnsiTheme="majorBidi" w:cstheme="majorBidi"/>
        </w:rPr>
        <w:t xml:space="preserve"> </w:t>
      </w:r>
      <w:r w:rsidRPr="009E7990">
        <w:rPr>
          <w:rFonts w:asciiTheme="majorBidi" w:hAnsiTheme="majorBidi" w:cstheme="majorBidi"/>
        </w:rPr>
        <w:t xml:space="preserve">se adaptó </w:t>
      </w:r>
      <w:r w:rsidR="00FC01E2">
        <w:rPr>
          <w:rFonts w:asciiTheme="majorBidi" w:hAnsiTheme="majorBidi" w:cstheme="majorBidi"/>
        </w:rPr>
        <w:t xml:space="preserve">la versión </w:t>
      </w:r>
      <w:r w:rsidRPr="009E7990">
        <w:rPr>
          <w:rFonts w:asciiTheme="majorBidi" w:hAnsiTheme="majorBidi" w:cstheme="majorBidi"/>
        </w:rPr>
        <w:t>C</w:t>
      </w:r>
      <w:r w:rsidR="00166BAD">
        <w:rPr>
          <w:rFonts w:asciiTheme="majorBidi" w:hAnsiTheme="majorBidi" w:cstheme="majorBidi"/>
        </w:rPr>
        <w:t>,</w:t>
      </w:r>
      <w:r w:rsidRPr="009E7990">
        <w:rPr>
          <w:rFonts w:asciiTheme="majorBidi" w:hAnsiTheme="majorBidi" w:cstheme="majorBidi"/>
        </w:rPr>
        <w:t xml:space="preserve"> que mide las adicciones a las nuevas tecnologías en España</w:t>
      </w:r>
      <w:r w:rsidR="00FC01E2">
        <w:rPr>
          <w:rFonts w:asciiTheme="majorBidi" w:hAnsiTheme="majorBidi" w:cstheme="majorBidi"/>
        </w:rPr>
        <w:t>, y se transformó en el</w:t>
      </w:r>
      <w:r w:rsidRPr="009E7990">
        <w:rPr>
          <w:rFonts w:asciiTheme="majorBidi" w:hAnsiTheme="majorBidi" w:cstheme="majorBidi"/>
        </w:rPr>
        <w:t xml:space="preserve"> “Cuestionario </w:t>
      </w:r>
      <w:r w:rsidR="00FC01E2">
        <w:rPr>
          <w:rFonts w:asciiTheme="majorBidi" w:hAnsiTheme="majorBidi" w:cstheme="majorBidi"/>
        </w:rPr>
        <w:t>d</w:t>
      </w:r>
      <w:r w:rsidRPr="009E7990">
        <w:rPr>
          <w:rFonts w:asciiTheme="majorBidi" w:hAnsiTheme="majorBidi" w:cstheme="majorBidi"/>
        </w:rPr>
        <w:t xml:space="preserve">iagnóstico sobre </w:t>
      </w:r>
      <w:r w:rsidR="00FC01E2">
        <w:rPr>
          <w:rFonts w:asciiTheme="majorBidi" w:hAnsiTheme="majorBidi" w:cstheme="majorBidi"/>
        </w:rPr>
        <w:t>c</w:t>
      </w:r>
      <w:r w:rsidRPr="009E7990">
        <w:rPr>
          <w:rFonts w:asciiTheme="majorBidi" w:hAnsiTheme="majorBidi" w:cstheme="majorBidi"/>
        </w:rPr>
        <w:t xml:space="preserve">iberpatologías en </w:t>
      </w:r>
      <w:r w:rsidR="00FC01E2">
        <w:rPr>
          <w:rFonts w:asciiTheme="majorBidi" w:hAnsiTheme="majorBidi" w:cstheme="majorBidi"/>
        </w:rPr>
        <w:t>e</w:t>
      </w:r>
      <w:r w:rsidRPr="009E7990">
        <w:rPr>
          <w:rFonts w:asciiTheme="majorBidi" w:hAnsiTheme="majorBidi" w:cstheme="majorBidi"/>
        </w:rPr>
        <w:t>studiantes” (</w:t>
      </w:r>
      <w:r w:rsidR="00FC01E2" w:rsidRPr="009E7990">
        <w:rPr>
          <w:rFonts w:asciiTheme="majorBidi" w:hAnsiTheme="majorBidi" w:cstheme="majorBidi"/>
        </w:rPr>
        <w:t>Cudiceu</w:t>
      </w:r>
      <w:r w:rsidRPr="009E7990">
        <w:rPr>
          <w:rFonts w:asciiTheme="majorBidi" w:hAnsiTheme="majorBidi" w:cstheme="majorBidi"/>
        </w:rPr>
        <w:t xml:space="preserve">). La adaptación del cuestionario implicó un proceso metodológico: </w:t>
      </w:r>
      <w:r w:rsidRPr="00420212">
        <w:rPr>
          <w:rFonts w:asciiTheme="majorBidi" w:hAnsiTheme="majorBidi" w:cstheme="majorBidi"/>
          <w:i/>
          <w:iCs/>
        </w:rPr>
        <w:t>1)</w:t>
      </w:r>
      <w:r w:rsidRPr="009E7990">
        <w:rPr>
          <w:rFonts w:asciiTheme="majorBidi" w:hAnsiTheme="majorBidi" w:cstheme="majorBidi"/>
        </w:rPr>
        <w:t xml:space="preserve"> revisión del cuestionario original, </w:t>
      </w:r>
      <w:r w:rsidRPr="00420212">
        <w:rPr>
          <w:rFonts w:asciiTheme="majorBidi" w:hAnsiTheme="majorBidi" w:cstheme="majorBidi"/>
          <w:i/>
          <w:iCs/>
        </w:rPr>
        <w:t>2)</w:t>
      </w:r>
      <w:r w:rsidRPr="009E7990">
        <w:rPr>
          <w:rFonts w:asciiTheme="majorBidi" w:hAnsiTheme="majorBidi" w:cstheme="majorBidi"/>
        </w:rPr>
        <w:t xml:space="preserve"> revisión de literatura, </w:t>
      </w:r>
      <w:r w:rsidRPr="00420212">
        <w:rPr>
          <w:rFonts w:asciiTheme="majorBidi" w:hAnsiTheme="majorBidi" w:cstheme="majorBidi"/>
          <w:i/>
          <w:iCs/>
        </w:rPr>
        <w:t>3)</w:t>
      </w:r>
      <w:r w:rsidRPr="009E7990">
        <w:rPr>
          <w:rFonts w:asciiTheme="majorBidi" w:hAnsiTheme="majorBidi" w:cstheme="majorBidi"/>
        </w:rPr>
        <w:t xml:space="preserve"> análisis del contexto de estudiantes en México, </w:t>
      </w:r>
      <w:r w:rsidRPr="00420212">
        <w:rPr>
          <w:rFonts w:asciiTheme="majorBidi" w:hAnsiTheme="majorBidi" w:cstheme="majorBidi"/>
          <w:i/>
          <w:iCs/>
        </w:rPr>
        <w:t>4)</w:t>
      </w:r>
      <w:r w:rsidRPr="009E7990">
        <w:rPr>
          <w:rFonts w:asciiTheme="majorBidi" w:hAnsiTheme="majorBidi" w:cstheme="majorBidi"/>
        </w:rPr>
        <w:t xml:space="preserve"> pilotaje con análisis confirmatorio y </w:t>
      </w:r>
      <w:r w:rsidRPr="00420212">
        <w:rPr>
          <w:rFonts w:asciiTheme="majorBidi" w:hAnsiTheme="majorBidi" w:cstheme="majorBidi"/>
          <w:i/>
          <w:iCs/>
        </w:rPr>
        <w:t>5)</w:t>
      </w:r>
      <w:r w:rsidRPr="009E7990">
        <w:rPr>
          <w:rFonts w:asciiTheme="majorBidi" w:hAnsiTheme="majorBidi" w:cstheme="majorBidi"/>
        </w:rPr>
        <w:t xml:space="preserve"> cuestionario final CUDICEU. En la </w:t>
      </w:r>
      <w:r w:rsidR="00FC01E2">
        <w:rPr>
          <w:rFonts w:asciiTheme="majorBidi" w:hAnsiTheme="majorBidi" w:cstheme="majorBidi"/>
        </w:rPr>
        <w:t>t</w:t>
      </w:r>
      <w:r w:rsidRPr="009E7990">
        <w:rPr>
          <w:rFonts w:asciiTheme="majorBidi" w:hAnsiTheme="majorBidi" w:cstheme="majorBidi"/>
        </w:rPr>
        <w:t xml:space="preserve">abla 2 se aprecian los elementos del cuestionario. </w:t>
      </w:r>
    </w:p>
    <w:p w14:paraId="0B2A80F9" w14:textId="3580A4F2" w:rsidR="007D0567" w:rsidRDefault="007D0567" w:rsidP="007D0567">
      <w:pPr>
        <w:spacing w:line="360" w:lineRule="auto"/>
        <w:ind w:firstLine="708"/>
        <w:jc w:val="both"/>
        <w:rPr>
          <w:rFonts w:asciiTheme="majorBidi" w:hAnsiTheme="majorBidi" w:cstheme="majorBidi"/>
        </w:rPr>
      </w:pPr>
    </w:p>
    <w:p w14:paraId="2344B833" w14:textId="1E5B3FAA" w:rsidR="00D168CA" w:rsidRDefault="00D168CA" w:rsidP="007D0567">
      <w:pPr>
        <w:spacing w:line="360" w:lineRule="auto"/>
        <w:ind w:firstLine="708"/>
        <w:jc w:val="both"/>
        <w:rPr>
          <w:rFonts w:asciiTheme="majorBidi" w:hAnsiTheme="majorBidi" w:cstheme="majorBidi"/>
        </w:rPr>
      </w:pPr>
    </w:p>
    <w:p w14:paraId="2DA62D02" w14:textId="5B196DCE" w:rsidR="00D168CA" w:rsidRDefault="00D168CA" w:rsidP="007D0567">
      <w:pPr>
        <w:spacing w:line="360" w:lineRule="auto"/>
        <w:ind w:firstLine="708"/>
        <w:jc w:val="both"/>
        <w:rPr>
          <w:rFonts w:asciiTheme="majorBidi" w:hAnsiTheme="majorBidi" w:cstheme="majorBidi"/>
        </w:rPr>
      </w:pPr>
    </w:p>
    <w:p w14:paraId="79966DFF" w14:textId="1B06BAA3" w:rsidR="00D168CA" w:rsidRDefault="00D168CA" w:rsidP="007D0567">
      <w:pPr>
        <w:spacing w:line="360" w:lineRule="auto"/>
        <w:ind w:firstLine="708"/>
        <w:jc w:val="both"/>
        <w:rPr>
          <w:rFonts w:asciiTheme="majorBidi" w:hAnsiTheme="majorBidi" w:cstheme="majorBidi"/>
        </w:rPr>
      </w:pPr>
    </w:p>
    <w:p w14:paraId="6C32C160" w14:textId="7231689F" w:rsidR="00D168CA" w:rsidRDefault="00D168CA" w:rsidP="007D0567">
      <w:pPr>
        <w:spacing w:line="360" w:lineRule="auto"/>
        <w:ind w:firstLine="708"/>
        <w:jc w:val="both"/>
        <w:rPr>
          <w:rFonts w:asciiTheme="majorBidi" w:hAnsiTheme="majorBidi" w:cstheme="majorBidi"/>
        </w:rPr>
      </w:pPr>
    </w:p>
    <w:p w14:paraId="6C879990" w14:textId="291B289E" w:rsidR="00D168CA" w:rsidRDefault="00D168CA" w:rsidP="007D0567">
      <w:pPr>
        <w:spacing w:line="360" w:lineRule="auto"/>
        <w:ind w:firstLine="708"/>
        <w:jc w:val="both"/>
        <w:rPr>
          <w:rFonts w:asciiTheme="majorBidi" w:hAnsiTheme="majorBidi" w:cstheme="majorBidi"/>
        </w:rPr>
      </w:pPr>
    </w:p>
    <w:p w14:paraId="11F20041" w14:textId="0C0082B3" w:rsidR="00D168CA" w:rsidRDefault="00D168CA" w:rsidP="007D0567">
      <w:pPr>
        <w:spacing w:line="360" w:lineRule="auto"/>
        <w:ind w:firstLine="708"/>
        <w:jc w:val="both"/>
        <w:rPr>
          <w:rFonts w:asciiTheme="majorBidi" w:hAnsiTheme="majorBidi" w:cstheme="majorBidi"/>
        </w:rPr>
      </w:pPr>
    </w:p>
    <w:p w14:paraId="0AA2D2A4" w14:textId="2377873E" w:rsidR="00D168CA" w:rsidRDefault="00D168CA" w:rsidP="007D0567">
      <w:pPr>
        <w:spacing w:line="360" w:lineRule="auto"/>
        <w:ind w:firstLine="708"/>
        <w:jc w:val="both"/>
        <w:rPr>
          <w:rFonts w:asciiTheme="majorBidi" w:hAnsiTheme="majorBidi" w:cstheme="majorBidi"/>
        </w:rPr>
      </w:pPr>
    </w:p>
    <w:p w14:paraId="3B8C08B3" w14:textId="06369731" w:rsidR="00D168CA" w:rsidRDefault="00D168CA" w:rsidP="007D0567">
      <w:pPr>
        <w:spacing w:line="360" w:lineRule="auto"/>
        <w:ind w:firstLine="708"/>
        <w:jc w:val="both"/>
        <w:rPr>
          <w:rFonts w:asciiTheme="majorBidi" w:hAnsiTheme="majorBidi" w:cstheme="majorBidi"/>
        </w:rPr>
      </w:pPr>
    </w:p>
    <w:p w14:paraId="7752F64F" w14:textId="44C027CA" w:rsidR="00D168CA" w:rsidRDefault="00D168CA" w:rsidP="007D0567">
      <w:pPr>
        <w:spacing w:line="360" w:lineRule="auto"/>
        <w:ind w:firstLine="708"/>
        <w:jc w:val="both"/>
        <w:rPr>
          <w:rFonts w:asciiTheme="majorBidi" w:hAnsiTheme="majorBidi" w:cstheme="majorBidi"/>
        </w:rPr>
      </w:pPr>
    </w:p>
    <w:p w14:paraId="1AC34A39" w14:textId="51033E61" w:rsidR="00D168CA" w:rsidRDefault="00D168CA" w:rsidP="007D0567">
      <w:pPr>
        <w:spacing w:line="360" w:lineRule="auto"/>
        <w:ind w:firstLine="708"/>
        <w:jc w:val="both"/>
        <w:rPr>
          <w:rFonts w:asciiTheme="majorBidi" w:hAnsiTheme="majorBidi" w:cstheme="majorBidi"/>
        </w:rPr>
      </w:pPr>
    </w:p>
    <w:p w14:paraId="047CE8A2" w14:textId="46F536B7" w:rsidR="00D168CA" w:rsidRDefault="00D168CA" w:rsidP="007D0567">
      <w:pPr>
        <w:spacing w:line="360" w:lineRule="auto"/>
        <w:ind w:firstLine="708"/>
        <w:jc w:val="both"/>
        <w:rPr>
          <w:rFonts w:asciiTheme="majorBidi" w:hAnsiTheme="majorBidi" w:cstheme="majorBidi"/>
        </w:rPr>
      </w:pPr>
    </w:p>
    <w:p w14:paraId="4840D63C" w14:textId="7A6787C5" w:rsidR="00D168CA" w:rsidRDefault="00D168CA" w:rsidP="007D0567">
      <w:pPr>
        <w:spacing w:line="360" w:lineRule="auto"/>
        <w:ind w:firstLine="708"/>
        <w:jc w:val="both"/>
        <w:rPr>
          <w:rFonts w:asciiTheme="majorBidi" w:hAnsiTheme="majorBidi" w:cstheme="majorBidi"/>
        </w:rPr>
      </w:pPr>
    </w:p>
    <w:p w14:paraId="70D097CF" w14:textId="0D5CDB29" w:rsidR="00D168CA" w:rsidRDefault="00D168CA" w:rsidP="007D0567">
      <w:pPr>
        <w:spacing w:line="360" w:lineRule="auto"/>
        <w:ind w:firstLine="708"/>
        <w:jc w:val="both"/>
        <w:rPr>
          <w:rFonts w:asciiTheme="majorBidi" w:hAnsiTheme="majorBidi" w:cstheme="majorBidi"/>
        </w:rPr>
      </w:pPr>
    </w:p>
    <w:p w14:paraId="3E506A38" w14:textId="2E07B445" w:rsidR="00D168CA" w:rsidRDefault="00D168CA" w:rsidP="007D0567">
      <w:pPr>
        <w:spacing w:line="360" w:lineRule="auto"/>
        <w:ind w:firstLine="708"/>
        <w:jc w:val="both"/>
        <w:rPr>
          <w:rFonts w:asciiTheme="majorBidi" w:hAnsiTheme="majorBidi" w:cstheme="majorBidi"/>
        </w:rPr>
      </w:pPr>
    </w:p>
    <w:p w14:paraId="789B914E" w14:textId="0322602A" w:rsidR="00D168CA" w:rsidRDefault="00D168CA" w:rsidP="007D0567">
      <w:pPr>
        <w:spacing w:line="360" w:lineRule="auto"/>
        <w:ind w:firstLine="708"/>
        <w:jc w:val="both"/>
        <w:rPr>
          <w:rFonts w:asciiTheme="majorBidi" w:hAnsiTheme="majorBidi" w:cstheme="majorBidi"/>
        </w:rPr>
      </w:pPr>
    </w:p>
    <w:p w14:paraId="58CFE46D" w14:textId="3A7B1A25" w:rsidR="00D168CA" w:rsidRDefault="00D168CA" w:rsidP="007D0567">
      <w:pPr>
        <w:spacing w:line="360" w:lineRule="auto"/>
        <w:ind w:firstLine="708"/>
        <w:jc w:val="both"/>
        <w:rPr>
          <w:rFonts w:asciiTheme="majorBidi" w:hAnsiTheme="majorBidi" w:cstheme="majorBidi"/>
        </w:rPr>
      </w:pPr>
    </w:p>
    <w:p w14:paraId="1FA6C12E" w14:textId="5B4DBCFA" w:rsidR="00D168CA" w:rsidRDefault="00D168CA" w:rsidP="007D0567">
      <w:pPr>
        <w:spacing w:line="360" w:lineRule="auto"/>
        <w:ind w:firstLine="708"/>
        <w:jc w:val="both"/>
        <w:rPr>
          <w:rFonts w:asciiTheme="majorBidi" w:hAnsiTheme="majorBidi" w:cstheme="majorBidi"/>
        </w:rPr>
      </w:pPr>
    </w:p>
    <w:p w14:paraId="5057B6A9" w14:textId="50074431" w:rsidR="00D168CA" w:rsidRDefault="00D168CA" w:rsidP="007D0567">
      <w:pPr>
        <w:spacing w:line="360" w:lineRule="auto"/>
        <w:ind w:firstLine="708"/>
        <w:jc w:val="both"/>
        <w:rPr>
          <w:rFonts w:asciiTheme="majorBidi" w:hAnsiTheme="majorBidi" w:cstheme="majorBidi"/>
        </w:rPr>
      </w:pPr>
    </w:p>
    <w:p w14:paraId="41CFDAA0" w14:textId="5E030942" w:rsidR="00D168CA" w:rsidRDefault="00D168CA" w:rsidP="007D0567">
      <w:pPr>
        <w:spacing w:line="360" w:lineRule="auto"/>
        <w:ind w:firstLine="708"/>
        <w:jc w:val="both"/>
        <w:rPr>
          <w:rFonts w:asciiTheme="majorBidi" w:hAnsiTheme="majorBidi" w:cstheme="majorBidi"/>
        </w:rPr>
      </w:pPr>
    </w:p>
    <w:p w14:paraId="358720B7" w14:textId="1BFECA00" w:rsidR="00D168CA" w:rsidRDefault="00D168CA" w:rsidP="007D0567">
      <w:pPr>
        <w:spacing w:line="360" w:lineRule="auto"/>
        <w:ind w:firstLine="708"/>
        <w:jc w:val="both"/>
        <w:rPr>
          <w:rFonts w:asciiTheme="majorBidi" w:hAnsiTheme="majorBidi" w:cstheme="majorBidi"/>
        </w:rPr>
      </w:pPr>
    </w:p>
    <w:p w14:paraId="18981A59" w14:textId="1E379297" w:rsidR="00D168CA" w:rsidRDefault="00D168CA" w:rsidP="007D0567">
      <w:pPr>
        <w:spacing w:line="360" w:lineRule="auto"/>
        <w:ind w:firstLine="708"/>
        <w:jc w:val="both"/>
        <w:rPr>
          <w:rFonts w:asciiTheme="majorBidi" w:hAnsiTheme="majorBidi" w:cstheme="majorBidi"/>
        </w:rPr>
      </w:pPr>
    </w:p>
    <w:p w14:paraId="54FF5E8E" w14:textId="63DB5429" w:rsidR="00D168CA" w:rsidRDefault="00D168CA" w:rsidP="007D0567">
      <w:pPr>
        <w:spacing w:line="360" w:lineRule="auto"/>
        <w:ind w:firstLine="708"/>
        <w:jc w:val="both"/>
        <w:rPr>
          <w:rFonts w:asciiTheme="majorBidi" w:hAnsiTheme="majorBidi" w:cstheme="majorBidi"/>
        </w:rPr>
      </w:pPr>
    </w:p>
    <w:p w14:paraId="70389C48" w14:textId="46D06BDE" w:rsidR="00D168CA" w:rsidRDefault="00D168CA" w:rsidP="007D0567">
      <w:pPr>
        <w:spacing w:line="360" w:lineRule="auto"/>
        <w:ind w:firstLine="708"/>
        <w:jc w:val="both"/>
        <w:rPr>
          <w:rFonts w:asciiTheme="majorBidi" w:hAnsiTheme="majorBidi" w:cstheme="majorBidi"/>
        </w:rPr>
      </w:pPr>
    </w:p>
    <w:p w14:paraId="44C70B46" w14:textId="23085E4A" w:rsidR="00D168CA" w:rsidRDefault="00D168CA" w:rsidP="007D0567">
      <w:pPr>
        <w:spacing w:line="360" w:lineRule="auto"/>
        <w:ind w:firstLine="708"/>
        <w:jc w:val="both"/>
        <w:rPr>
          <w:rFonts w:asciiTheme="majorBidi" w:hAnsiTheme="majorBidi" w:cstheme="majorBidi"/>
        </w:rPr>
      </w:pPr>
    </w:p>
    <w:p w14:paraId="1315F8E7" w14:textId="4CFA7C5A" w:rsidR="00D168CA" w:rsidRDefault="00D168CA" w:rsidP="007D0567">
      <w:pPr>
        <w:spacing w:line="360" w:lineRule="auto"/>
        <w:ind w:firstLine="708"/>
        <w:jc w:val="both"/>
        <w:rPr>
          <w:rFonts w:asciiTheme="majorBidi" w:hAnsiTheme="majorBidi" w:cstheme="majorBidi"/>
        </w:rPr>
      </w:pPr>
    </w:p>
    <w:p w14:paraId="5B4BD2D6" w14:textId="77777777" w:rsidR="00D168CA" w:rsidRPr="009E7990" w:rsidRDefault="00D168CA" w:rsidP="007D0567">
      <w:pPr>
        <w:spacing w:line="360" w:lineRule="auto"/>
        <w:ind w:firstLine="708"/>
        <w:jc w:val="both"/>
        <w:rPr>
          <w:rFonts w:asciiTheme="majorBidi" w:hAnsiTheme="majorBidi" w:cstheme="majorBidi"/>
        </w:rPr>
      </w:pPr>
    </w:p>
    <w:p w14:paraId="25077A16" w14:textId="1F3A7464" w:rsidR="009E7990" w:rsidRDefault="009E7990" w:rsidP="00FC01E2">
      <w:pPr>
        <w:spacing w:line="360" w:lineRule="auto"/>
        <w:jc w:val="center"/>
        <w:rPr>
          <w:rFonts w:asciiTheme="majorBidi" w:hAnsiTheme="majorBidi" w:cstheme="majorBidi"/>
        </w:rPr>
      </w:pPr>
      <w:r w:rsidRPr="00420212">
        <w:rPr>
          <w:rFonts w:asciiTheme="majorBidi" w:hAnsiTheme="majorBidi" w:cstheme="majorBidi"/>
          <w:b/>
          <w:bCs/>
        </w:rPr>
        <w:lastRenderedPageBreak/>
        <w:t>Tabla 2</w:t>
      </w:r>
      <w:r w:rsidRPr="009E7990">
        <w:rPr>
          <w:rFonts w:asciiTheme="majorBidi" w:hAnsiTheme="majorBidi" w:cstheme="majorBidi"/>
        </w:rPr>
        <w:t xml:space="preserve">. Elementos que integran el cuestionario </w:t>
      </w:r>
      <w:r w:rsidR="003A2589" w:rsidRPr="009E7990">
        <w:rPr>
          <w:rFonts w:asciiTheme="majorBidi" w:hAnsiTheme="majorBidi" w:cstheme="majorBidi"/>
        </w:rPr>
        <w:t>Cudiceu</w:t>
      </w:r>
    </w:p>
    <w:tbl>
      <w:tblPr>
        <w:tblStyle w:val="Tablaconcuadrcula"/>
        <w:tblW w:w="8642" w:type="dxa"/>
        <w:tblLook w:val="04A0" w:firstRow="1" w:lastRow="0" w:firstColumn="1" w:lastColumn="0" w:noHBand="0" w:noVBand="1"/>
      </w:tblPr>
      <w:tblGrid>
        <w:gridCol w:w="1856"/>
        <w:gridCol w:w="3568"/>
        <w:gridCol w:w="847"/>
        <w:gridCol w:w="2371"/>
      </w:tblGrid>
      <w:tr w:rsidR="003A2589" w:rsidRPr="00420212" w14:paraId="6AD1CDBD" w14:textId="77777777" w:rsidTr="003873B8">
        <w:tc>
          <w:tcPr>
            <w:tcW w:w="1856" w:type="dxa"/>
            <w:vAlign w:val="center"/>
          </w:tcPr>
          <w:p w14:paraId="7346BEC7" w14:textId="77777777" w:rsidR="003A2589" w:rsidRPr="00420212" w:rsidRDefault="003A2589" w:rsidP="00420212">
            <w:pPr>
              <w:spacing w:line="360" w:lineRule="auto"/>
              <w:jc w:val="center"/>
              <w:rPr>
                <w:rFonts w:ascii="Times New Roman" w:hAnsi="Times New Roman" w:cs="Times New Roman"/>
                <w:lang w:val="es-ES_tradnl"/>
              </w:rPr>
            </w:pPr>
            <w:r w:rsidRPr="00420212">
              <w:rPr>
                <w:rFonts w:ascii="Times New Roman" w:hAnsi="Times New Roman" w:cs="Times New Roman"/>
                <w:lang w:val="es-ES_tradnl"/>
              </w:rPr>
              <w:t>Sección</w:t>
            </w:r>
          </w:p>
        </w:tc>
        <w:tc>
          <w:tcPr>
            <w:tcW w:w="3568" w:type="dxa"/>
            <w:vAlign w:val="center"/>
          </w:tcPr>
          <w:p w14:paraId="7C11E096" w14:textId="77777777" w:rsidR="003A2589" w:rsidRPr="00420212" w:rsidRDefault="003A2589" w:rsidP="00420212">
            <w:pPr>
              <w:spacing w:line="360" w:lineRule="auto"/>
              <w:jc w:val="center"/>
              <w:rPr>
                <w:rFonts w:ascii="Times New Roman" w:hAnsi="Times New Roman" w:cs="Times New Roman"/>
                <w:lang w:val="es-ES_tradnl"/>
              </w:rPr>
            </w:pPr>
            <w:r w:rsidRPr="00420212">
              <w:rPr>
                <w:rFonts w:ascii="Times New Roman" w:hAnsi="Times New Roman" w:cs="Times New Roman"/>
                <w:lang w:val="es-ES_tradnl"/>
              </w:rPr>
              <w:t>Dimensiones</w:t>
            </w:r>
          </w:p>
        </w:tc>
        <w:tc>
          <w:tcPr>
            <w:tcW w:w="847" w:type="dxa"/>
            <w:vAlign w:val="center"/>
          </w:tcPr>
          <w:p w14:paraId="54E1C3EA" w14:textId="77777777" w:rsidR="003A2589" w:rsidRPr="00420212" w:rsidRDefault="003A2589" w:rsidP="00420212">
            <w:pPr>
              <w:spacing w:line="360" w:lineRule="auto"/>
              <w:jc w:val="center"/>
              <w:rPr>
                <w:rFonts w:ascii="Times New Roman" w:hAnsi="Times New Roman" w:cs="Times New Roman"/>
                <w:lang w:val="es-ES_tradnl"/>
              </w:rPr>
            </w:pPr>
            <w:r w:rsidRPr="00420212">
              <w:rPr>
                <w:rFonts w:ascii="Times New Roman" w:hAnsi="Times New Roman" w:cs="Times New Roman"/>
                <w:lang w:val="es-ES_tradnl"/>
              </w:rPr>
              <w:t>Núm. Ítems</w:t>
            </w:r>
          </w:p>
        </w:tc>
        <w:tc>
          <w:tcPr>
            <w:tcW w:w="2371" w:type="dxa"/>
            <w:vAlign w:val="center"/>
          </w:tcPr>
          <w:p w14:paraId="7425D7B9" w14:textId="77777777" w:rsidR="003A2589" w:rsidRPr="00420212" w:rsidRDefault="003A2589" w:rsidP="00420212">
            <w:pPr>
              <w:spacing w:line="360" w:lineRule="auto"/>
              <w:jc w:val="center"/>
              <w:rPr>
                <w:rFonts w:ascii="Times New Roman" w:hAnsi="Times New Roman" w:cs="Times New Roman"/>
                <w:lang w:val="es-ES_tradnl"/>
              </w:rPr>
            </w:pPr>
            <w:r w:rsidRPr="00420212">
              <w:rPr>
                <w:rFonts w:ascii="Times New Roman" w:hAnsi="Times New Roman" w:cs="Times New Roman"/>
                <w:lang w:val="es-ES_tradnl"/>
              </w:rPr>
              <w:t>Escala</w:t>
            </w:r>
          </w:p>
        </w:tc>
      </w:tr>
      <w:tr w:rsidR="003A2589" w:rsidRPr="00420212" w14:paraId="7FC4C295" w14:textId="77777777" w:rsidTr="003873B8">
        <w:tc>
          <w:tcPr>
            <w:tcW w:w="1856" w:type="dxa"/>
            <w:vMerge w:val="restart"/>
            <w:vAlign w:val="center"/>
          </w:tcPr>
          <w:p w14:paraId="0DCEBD7B" w14:textId="77777777" w:rsidR="003A2589" w:rsidRPr="00420212" w:rsidRDefault="003A2589" w:rsidP="00420212">
            <w:pPr>
              <w:spacing w:line="360" w:lineRule="auto"/>
              <w:jc w:val="center"/>
              <w:rPr>
                <w:rFonts w:ascii="Times New Roman" w:hAnsi="Times New Roman" w:cs="Times New Roman"/>
                <w:lang w:val="es-ES_tradnl"/>
              </w:rPr>
            </w:pPr>
            <w:r w:rsidRPr="00420212">
              <w:rPr>
                <w:rFonts w:ascii="Times New Roman" w:hAnsi="Times New Roman" w:cs="Times New Roman"/>
                <w:lang w:val="es-ES_tradnl"/>
              </w:rPr>
              <w:t>Ciberpatologías*</w:t>
            </w:r>
          </w:p>
        </w:tc>
        <w:tc>
          <w:tcPr>
            <w:tcW w:w="3568" w:type="dxa"/>
          </w:tcPr>
          <w:p w14:paraId="4F47C7DD" w14:textId="77777777" w:rsidR="003A2589" w:rsidRPr="00420212" w:rsidRDefault="003A2589" w:rsidP="00420212">
            <w:pPr>
              <w:spacing w:line="360" w:lineRule="auto"/>
              <w:rPr>
                <w:rFonts w:ascii="Times New Roman" w:hAnsi="Times New Roman" w:cs="Times New Roman"/>
                <w:lang w:val="es-ES_tradnl"/>
              </w:rPr>
            </w:pPr>
            <w:r w:rsidRPr="00420212">
              <w:rPr>
                <w:rFonts w:ascii="Times New Roman" w:hAnsi="Times New Roman" w:cs="Times New Roman"/>
                <w:lang w:val="es-ES_tradnl"/>
              </w:rPr>
              <w:t>D1. Afectaciones al factor biológico</w:t>
            </w:r>
          </w:p>
        </w:tc>
        <w:tc>
          <w:tcPr>
            <w:tcW w:w="847" w:type="dxa"/>
            <w:vAlign w:val="center"/>
          </w:tcPr>
          <w:p w14:paraId="0FCB3B43" w14:textId="77777777" w:rsidR="003A2589" w:rsidRPr="00420212" w:rsidRDefault="003A2589" w:rsidP="00420212">
            <w:pPr>
              <w:spacing w:line="360" w:lineRule="auto"/>
              <w:jc w:val="center"/>
              <w:rPr>
                <w:rFonts w:ascii="Times New Roman" w:hAnsi="Times New Roman" w:cs="Times New Roman"/>
                <w:lang w:val="es-ES_tradnl"/>
              </w:rPr>
            </w:pPr>
            <w:r w:rsidRPr="00420212">
              <w:rPr>
                <w:rFonts w:ascii="Times New Roman" w:hAnsi="Times New Roman" w:cs="Times New Roman"/>
                <w:lang w:val="es-ES_tradnl"/>
              </w:rPr>
              <w:t>14</w:t>
            </w:r>
          </w:p>
        </w:tc>
        <w:tc>
          <w:tcPr>
            <w:tcW w:w="2371" w:type="dxa"/>
            <w:vMerge w:val="restart"/>
          </w:tcPr>
          <w:p w14:paraId="02AD21E1" w14:textId="77777777" w:rsidR="003A2589" w:rsidRPr="00420212" w:rsidRDefault="003A2589" w:rsidP="00420212">
            <w:p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1 (Nunca o rara vez)</w:t>
            </w:r>
          </w:p>
          <w:p w14:paraId="46F9727B" w14:textId="77777777" w:rsidR="003A2589" w:rsidRPr="00420212" w:rsidRDefault="003A2589" w:rsidP="00420212">
            <w:p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2 (A veces)</w:t>
            </w:r>
          </w:p>
          <w:p w14:paraId="6AA9A5EF" w14:textId="77777777" w:rsidR="003A2589" w:rsidRPr="00420212" w:rsidRDefault="003A2589" w:rsidP="00420212">
            <w:p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3 (Con frecuencia)</w:t>
            </w:r>
          </w:p>
          <w:p w14:paraId="094FBD16" w14:textId="77777777" w:rsidR="003A2589" w:rsidRPr="00420212" w:rsidRDefault="003A2589" w:rsidP="00420212">
            <w:p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4 (Muy a menudo)</w:t>
            </w:r>
          </w:p>
          <w:p w14:paraId="5315A0C0" w14:textId="77777777" w:rsidR="003A2589" w:rsidRPr="00420212" w:rsidRDefault="003A2589" w:rsidP="00420212">
            <w:p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5 (Siempre)</w:t>
            </w:r>
          </w:p>
        </w:tc>
      </w:tr>
      <w:tr w:rsidR="003A2589" w:rsidRPr="00420212" w14:paraId="09694C77" w14:textId="77777777" w:rsidTr="003873B8">
        <w:tc>
          <w:tcPr>
            <w:tcW w:w="1856" w:type="dxa"/>
            <w:vMerge/>
            <w:vAlign w:val="center"/>
          </w:tcPr>
          <w:p w14:paraId="3A69D05B" w14:textId="77777777" w:rsidR="003A2589" w:rsidRPr="00420212" w:rsidRDefault="003A2589" w:rsidP="00420212">
            <w:pPr>
              <w:spacing w:line="360" w:lineRule="auto"/>
              <w:jc w:val="center"/>
              <w:rPr>
                <w:rFonts w:ascii="Times New Roman" w:hAnsi="Times New Roman" w:cs="Times New Roman"/>
                <w:lang w:val="es-ES_tradnl"/>
              </w:rPr>
            </w:pPr>
          </w:p>
        </w:tc>
        <w:tc>
          <w:tcPr>
            <w:tcW w:w="3568" w:type="dxa"/>
          </w:tcPr>
          <w:p w14:paraId="086B0136" w14:textId="77777777" w:rsidR="003A2589" w:rsidRPr="00420212" w:rsidRDefault="003A2589" w:rsidP="00420212">
            <w:pPr>
              <w:spacing w:line="360" w:lineRule="auto"/>
              <w:rPr>
                <w:rFonts w:ascii="Times New Roman" w:hAnsi="Times New Roman" w:cs="Times New Roman"/>
                <w:lang w:val="es-ES_tradnl"/>
              </w:rPr>
            </w:pPr>
            <w:r w:rsidRPr="00420212">
              <w:rPr>
                <w:rFonts w:ascii="Times New Roman" w:hAnsi="Times New Roman" w:cs="Times New Roman"/>
                <w:lang w:val="es-ES_tradnl"/>
              </w:rPr>
              <w:t>D2. Afectaciones al factor psicológico</w:t>
            </w:r>
          </w:p>
        </w:tc>
        <w:tc>
          <w:tcPr>
            <w:tcW w:w="847" w:type="dxa"/>
            <w:vAlign w:val="center"/>
          </w:tcPr>
          <w:p w14:paraId="0C1A3968" w14:textId="77777777" w:rsidR="003A2589" w:rsidRPr="00420212" w:rsidRDefault="003A2589" w:rsidP="00420212">
            <w:pPr>
              <w:spacing w:line="360" w:lineRule="auto"/>
              <w:jc w:val="center"/>
              <w:rPr>
                <w:rFonts w:ascii="Times New Roman" w:hAnsi="Times New Roman" w:cs="Times New Roman"/>
                <w:lang w:val="es-ES_tradnl"/>
              </w:rPr>
            </w:pPr>
            <w:r w:rsidRPr="00420212">
              <w:rPr>
                <w:rFonts w:ascii="Times New Roman" w:hAnsi="Times New Roman" w:cs="Times New Roman"/>
                <w:lang w:val="es-ES_tradnl"/>
              </w:rPr>
              <w:t>18</w:t>
            </w:r>
          </w:p>
        </w:tc>
        <w:tc>
          <w:tcPr>
            <w:tcW w:w="2371" w:type="dxa"/>
            <w:vMerge/>
          </w:tcPr>
          <w:p w14:paraId="6518F484" w14:textId="77777777" w:rsidR="003A2589" w:rsidRPr="00420212" w:rsidRDefault="003A2589" w:rsidP="00420212">
            <w:pPr>
              <w:spacing w:line="360" w:lineRule="auto"/>
              <w:jc w:val="both"/>
              <w:rPr>
                <w:rFonts w:ascii="Times New Roman" w:hAnsi="Times New Roman" w:cs="Times New Roman"/>
                <w:lang w:val="es-ES_tradnl"/>
              </w:rPr>
            </w:pPr>
          </w:p>
        </w:tc>
      </w:tr>
      <w:tr w:rsidR="003A2589" w:rsidRPr="00420212" w14:paraId="0999E89D" w14:textId="77777777" w:rsidTr="003873B8">
        <w:tc>
          <w:tcPr>
            <w:tcW w:w="1856" w:type="dxa"/>
            <w:vMerge/>
            <w:vAlign w:val="center"/>
          </w:tcPr>
          <w:p w14:paraId="27A722E9" w14:textId="77777777" w:rsidR="003A2589" w:rsidRPr="00420212" w:rsidRDefault="003A2589" w:rsidP="00420212">
            <w:pPr>
              <w:spacing w:line="360" w:lineRule="auto"/>
              <w:jc w:val="center"/>
              <w:rPr>
                <w:rFonts w:ascii="Times New Roman" w:hAnsi="Times New Roman" w:cs="Times New Roman"/>
                <w:lang w:val="es-ES_tradnl"/>
              </w:rPr>
            </w:pPr>
          </w:p>
        </w:tc>
        <w:tc>
          <w:tcPr>
            <w:tcW w:w="3568" w:type="dxa"/>
          </w:tcPr>
          <w:p w14:paraId="51F30887" w14:textId="77777777" w:rsidR="003A2589" w:rsidRPr="00420212" w:rsidRDefault="003A2589" w:rsidP="00420212">
            <w:pPr>
              <w:spacing w:line="360" w:lineRule="auto"/>
              <w:rPr>
                <w:rFonts w:ascii="Times New Roman" w:hAnsi="Times New Roman" w:cs="Times New Roman"/>
                <w:lang w:val="es-ES_tradnl"/>
              </w:rPr>
            </w:pPr>
            <w:r w:rsidRPr="00420212">
              <w:rPr>
                <w:rFonts w:ascii="Times New Roman" w:hAnsi="Times New Roman" w:cs="Times New Roman"/>
                <w:lang w:val="es-ES_tradnl"/>
              </w:rPr>
              <w:t>D3. Afectaciones al factor social</w:t>
            </w:r>
          </w:p>
        </w:tc>
        <w:tc>
          <w:tcPr>
            <w:tcW w:w="847" w:type="dxa"/>
            <w:vAlign w:val="center"/>
          </w:tcPr>
          <w:p w14:paraId="739B129C" w14:textId="77777777" w:rsidR="003A2589" w:rsidRPr="00420212" w:rsidRDefault="003A2589" w:rsidP="00420212">
            <w:pPr>
              <w:spacing w:line="360" w:lineRule="auto"/>
              <w:jc w:val="center"/>
              <w:rPr>
                <w:rFonts w:ascii="Times New Roman" w:hAnsi="Times New Roman" w:cs="Times New Roman"/>
                <w:lang w:val="es-ES_tradnl"/>
              </w:rPr>
            </w:pPr>
            <w:r w:rsidRPr="00420212">
              <w:rPr>
                <w:rFonts w:ascii="Times New Roman" w:hAnsi="Times New Roman" w:cs="Times New Roman"/>
                <w:lang w:val="es-ES_tradnl"/>
              </w:rPr>
              <w:t>13</w:t>
            </w:r>
          </w:p>
        </w:tc>
        <w:tc>
          <w:tcPr>
            <w:tcW w:w="2371" w:type="dxa"/>
            <w:vMerge/>
          </w:tcPr>
          <w:p w14:paraId="1F25D645" w14:textId="77777777" w:rsidR="003A2589" w:rsidRPr="00420212" w:rsidRDefault="003A2589" w:rsidP="00420212">
            <w:pPr>
              <w:spacing w:line="360" w:lineRule="auto"/>
              <w:jc w:val="both"/>
              <w:rPr>
                <w:rFonts w:ascii="Times New Roman" w:hAnsi="Times New Roman" w:cs="Times New Roman"/>
                <w:lang w:val="es-ES_tradnl"/>
              </w:rPr>
            </w:pPr>
          </w:p>
        </w:tc>
      </w:tr>
      <w:tr w:rsidR="003A2589" w:rsidRPr="00420212" w14:paraId="42B8F789" w14:textId="77777777" w:rsidTr="003873B8">
        <w:tc>
          <w:tcPr>
            <w:tcW w:w="1856" w:type="dxa"/>
            <w:vMerge/>
            <w:vAlign w:val="center"/>
          </w:tcPr>
          <w:p w14:paraId="707D96D0" w14:textId="77777777" w:rsidR="003A2589" w:rsidRPr="00420212" w:rsidRDefault="003A2589" w:rsidP="00420212">
            <w:pPr>
              <w:spacing w:line="360" w:lineRule="auto"/>
              <w:jc w:val="center"/>
              <w:rPr>
                <w:rFonts w:ascii="Times New Roman" w:hAnsi="Times New Roman" w:cs="Times New Roman"/>
                <w:lang w:val="es-ES_tradnl"/>
              </w:rPr>
            </w:pPr>
          </w:p>
        </w:tc>
        <w:tc>
          <w:tcPr>
            <w:tcW w:w="3568" w:type="dxa"/>
          </w:tcPr>
          <w:p w14:paraId="1D0FAA38" w14:textId="77777777" w:rsidR="003A2589" w:rsidRPr="00420212" w:rsidRDefault="003A2589" w:rsidP="00420212">
            <w:pPr>
              <w:spacing w:line="360" w:lineRule="auto"/>
              <w:jc w:val="center"/>
              <w:rPr>
                <w:rFonts w:ascii="Times New Roman" w:hAnsi="Times New Roman" w:cs="Times New Roman"/>
                <w:lang w:val="es-ES_tradnl"/>
              </w:rPr>
            </w:pPr>
            <w:r w:rsidRPr="00420212">
              <w:rPr>
                <w:rFonts w:ascii="Times New Roman" w:hAnsi="Times New Roman" w:cs="Times New Roman"/>
                <w:lang w:val="es-ES_tradnl"/>
              </w:rPr>
              <w:t>Total</w:t>
            </w:r>
          </w:p>
        </w:tc>
        <w:tc>
          <w:tcPr>
            <w:tcW w:w="847" w:type="dxa"/>
            <w:vAlign w:val="center"/>
          </w:tcPr>
          <w:p w14:paraId="7D01D52C" w14:textId="77777777" w:rsidR="003A2589" w:rsidRPr="00420212" w:rsidRDefault="003A2589" w:rsidP="00420212">
            <w:pPr>
              <w:spacing w:line="360" w:lineRule="auto"/>
              <w:jc w:val="center"/>
              <w:rPr>
                <w:rFonts w:ascii="Times New Roman" w:hAnsi="Times New Roman" w:cs="Times New Roman"/>
                <w:lang w:val="es-ES_tradnl"/>
              </w:rPr>
            </w:pPr>
            <w:r w:rsidRPr="00420212">
              <w:rPr>
                <w:rFonts w:ascii="Times New Roman" w:hAnsi="Times New Roman" w:cs="Times New Roman"/>
                <w:lang w:val="es-ES_tradnl"/>
              </w:rPr>
              <w:t>45</w:t>
            </w:r>
          </w:p>
        </w:tc>
        <w:tc>
          <w:tcPr>
            <w:tcW w:w="2371" w:type="dxa"/>
            <w:vMerge/>
          </w:tcPr>
          <w:p w14:paraId="4A5BE6FB" w14:textId="77777777" w:rsidR="003A2589" w:rsidRPr="00420212" w:rsidRDefault="003A2589" w:rsidP="00420212">
            <w:pPr>
              <w:spacing w:line="360" w:lineRule="auto"/>
              <w:jc w:val="both"/>
              <w:rPr>
                <w:rFonts w:ascii="Times New Roman" w:hAnsi="Times New Roman" w:cs="Times New Roman"/>
                <w:lang w:val="es-ES_tradnl"/>
              </w:rPr>
            </w:pPr>
          </w:p>
        </w:tc>
      </w:tr>
      <w:tr w:rsidR="003A2589" w:rsidRPr="00420212" w14:paraId="1DA4DABE" w14:textId="77777777" w:rsidTr="003873B8">
        <w:tc>
          <w:tcPr>
            <w:tcW w:w="1856" w:type="dxa"/>
            <w:vMerge w:val="restart"/>
            <w:vAlign w:val="center"/>
          </w:tcPr>
          <w:p w14:paraId="4CFD2021" w14:textId="77777777" w:rsidR="003A2589" w:rsidRPr="00420212" w:rsidRDefault="003A2589" w:rsidP="00420212">
            <w:pPr>
              <w:spacing w:line="360" w:lineRule="auto"/>
              <w:jc w:val="center"/>
              <w:rPr>
                <w:rFonts w:ascii="Times New Roman" w:hAnsi="Times New Roman" w:cs="Times New Roman"/>
                <w:lang w:val="es-ES_tradnl"/>
              </w:rPr>
            </w:pPr>
            <w:r w:rsidRPr="00420212">
              <w:rPr>
                <w:rFonts w:ascii="Times New Roman" w:hAnsi="Times New Roman" w:cs="Times New Roman"/>
                <w:lang w:val="es-ES_tradnl"/>
              </w:rPr>
              <w:t>Características de encuestados</w:t>
            </w:r>
          </w:p>
        </w:tc>
        <w:tc>
          <w:tcPr>
            <w:tcW w:w="3568" w:type="dxa"/>
          </w:tcPr>
          <w:p w14:paraId="25C67844" w14:textId="2B7FC9A7" w:rsidR="003A2589" w:rsidRPr="00420212" w:rsidRDefault="003A2589" w:rsidP="00420212">
            <w:pPr>
              <w:pStyle w:val="Prrafodelista"/>
              <w:numPr>
                <w:ilvl w:val="0"/>
                <w:numId w:val="2"/>
              </w:num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G</w:t>
            </w:r>
            <w:r w:rsidR="00DB56E1" w:rsidRPr="00420212">
              <w:rPr>
                <w:rFonts w:ascii="Times New Roman" w:hAnsi="Times New Roman" w:cs="Times New Roman"/>
                <w:lang w:val="es-ES_tradnl"/>
              </w:rPr>
              <w:t>é</w:t>
            </w:r>
            <w:r w:rsidRPr="00420212">
              <w:rPr>
                <w:rFonts w:ascii="Times New Roman" w:hAnsi="Times New Roman" w:cs="Times New Roman"/>
                <w:lang w:val="es-ES_tradnl"/>
              </w:rPr>
              <w:t>nero</w:t>
            </w:r>
          </w:p>
          <w:p w14:paraId="4A00A038" w14:textId="77777777" w:rsidR="003A2589" w:rsidRPr="00420212" w:rsidRDefault="003A2589" w:rsidP="00420212">
            <w:pPr>
              <w:pStyle w:val="Prrafodelista"/>
              <w:numPr>
                <w:ilvl w:val="0"/>
                <w:numId w:val="2"/>
              </w:num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 xml:space="preserve">Edad </w:t>
            </w:r>
          </w:p>
          <w:p w14:paraId="150F642E" w14:textId="77777777" w:rsidR="003A2589" w:rsidRPr="00420212" w:rsidRDefault="003A2589" w:rsidP="00420212">
            <w:pPr>
              <w:pStyle w:val="Prrafodelista"/>
              <w:numPr>
                <w:ilvl w:val="0"/>
                <w:numId w:val="2"/>
              </w:num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Semestre</w:t>
            </w:r>
          </w:p>
        </w:tc>
        <w:tc>
          <w:tcPr>
            <w:tcW w:w="847" w:type="dxa"/>
            <w:vAlign w:val="center"/>
          </w:tcPr>
          <w:p w14:paraId="0A82F867" w14:textId="77777777" w:rsidR="003A2589" w:rsidRPr="00420212" w:rsidRDefault="003A2589" w:rsidP="00420212">
            <w:pPr>
              <w:spacing w:line="360" w:lineRule="auto"/>
              <w:jc w:val="center"/>
              <w:rPr>
                <w:rFonts w:ascii="Times New Roman" w:hAnsi="Times New Roman" w:cs="Times New Roman"/>
                <w:lang w:val="es-ES_tradnl"/>
              </w:rPr>
            </w:pPr>
            <w:r w:rsidRPr="00420212">
              <w:rPr>
                <w:rFonts w:ascii="Times New Roman" w:hAnsi="Times New Roman" w:cs="Times New Roman"/>
                <w:lang w:val="es-ES_tradnl"/>
              </w:rPr>
              <w:t>3</w:t>
            </w:r>
          </w:p>
        </w:tc>
        <w:tc>
          <w:tcPr>
            <w:tcW w:w="2371" w:type="dxa"/>
            <w:vAlign w:val="center"/>
          </w:tcPr>
          <w:p w14:paraId="5D804A07" w14:textId="77777777" w:rsidR="003A2589" w:rsidRPr="00420212" w:rsidRDefault="003A2589" w:rsidP="00420212">
            <w:pPr>
              <w:spacing w:line="360" w:lineRule="auto"/>
              <w:rPr>
                <w:rFonts w:ascii="Times New Roman" w:hAnsi="Times New Roman" w:cs="Times New Roman"/>
                <w:lang w:val="es-ES_tradnl"/>
              </w:rPr>
            </w:pPr>
            <w:r w:rsidRPr="00420212">
              <w:rPr>
                <w:rFonts w:ascii="Times New Roman" w:hAnsi="Times New Roman" w:cs="Times New Roman"/>
                <w:lang w:val="es-ES_tradnl"/>
              </w:rPr>
              <w:t>Categórica</w:t>
            </w:r>
          </w:p>
        </w:tc>
      </w:tr>
      <w:tr w:rsidR="003A2589" w:rsidRPr="00420212" w14:paraId="16795271" w14:textId="77777777" w:rsidTr="003873B8">
        <w:tc>
          <w:tcPr>
            <w:tcW w:w="1856" w:type="dxa"/>
            <w:vMerge/>
          </w:tcPr>
          <w:p w14:paraId="58686996" w14:textId="77777777" w:rsidR="003A2589" w:rsidRPr="00420212" w:rsidRDefault="003A2589" w:rsidP="00420212">
            <w:pPr>
              <w:spacing w:line="360" w:lineRule="auto"/>
              <w:jc w:val="both"/>
              <w:rPr>
                <w:rFonts w:ascii="Times New Roman" w:hAnsi="Times New Roman" w:cs="Times New Roman"/>
                <w:lang w:val="es-ES_tradnl"/>
              </w:rPr>
            </w:pPr>
          </w:p>
        </w:tc>
        <w:tc>
          <w:tcPr>
            <w:tcW w:w="3568" w:type="dxa"/>
          </w:tcPr>
          <w:p w14:paraId="38A79308" w14:textId="6D019FAA" w:rsidR="003A2589" w:rsidRPr="00420212" w:rsidRDefault="003A2589" w:rsidP="00420212">
            <w:pPr>
              <w:spacing w:line="360" w:lineRule="auto"/>
              <w:rPr>
                <w:rFonts w:ascii="Times New Roman" w:hAnsi="Times New Roman" w:cs="Times New Roman"/>
                <w:lang w:val="es-ES_tradnl"/>
              </w:rPr>
            </w:pPr>
            <w:r w:rsidRPr="00420212">
              <w:rPr>
                <w:rFonts w:ascii="Times New Roman" w:hAnsi="Times New Roman" w:cs="Times New Roman"/>
                <w:lang w:val="es-ES_tradnl"/>
              </w:rPr>
              <w:t xml:space="preserve">Adicción a las nuevas </w:t>
            </w:r>
            <w:r w:rsidR="00BE06DA" w:rsidRPr="00420212">
              <w:rPr>
                <w:rFonts w:ascii="Times New Roman" w:hAnsi="Times New Roman" w:cs="Times New Roman"/>
                <w:lang w:val="es-ES_tradnl"/>
              </w:rPr>
              <w:t>t</w:t>
            </w:r>
            <w:r w:rsidRPr="00420212">
              <w:rPr>
                <w:rFonts w:ascii="Times New Roman" w:hAnsi="Times New Roman" w:cs="Times New Roman"/>
                <w:lang w:val="es-ES_tradnl"/>
              </w:rPr>
              <w:t>ecnologías</w:t>
            </w:r>
          </w:p>
          <w:p w14:paraId="0FC07732" w14:textId="77777777" w:rsidR="003A2589" w:rsidRPr="00420212" w:rsidRDefault="003A2589" w:rsidP="00420212">
            <w:pPr>
              <w:pStyle w:val="Prrafodelista"/>
              <w:numPr>
                <w:ilvl w:val="0"/>
                <w:numId w:val="3"/>
              </w:numPr>
              <w:spacing w:line="360" w:lineRule="auto"/>
              <w:rPr>
                <w:rFonts w:ascii="Times New Roman" w:hAnsi="Times New Roman" w:cs="Times New Roman"/>
              </w:rPr>
            </w:pPr>
            <w:r w:rsidRPr="00420212">
              <w:rPr>
                <w:rFonts w:ascii="Times New Roman" w:hAnsi="Times New Roman" w:cs="Times New Roman"/>
              </w:rPr>
              <w:t>Internet</w:t>
            </w:r>
          </w:p>
          <w:p w14:paraId="65A9721C" w14:textId="77777777" w:rsidR="003A2589" w:rsidRPr="00420212" w:rsidRDefault="003A2589" w:rsidP="00420212">
            <w:pPr>
              <w:pStyle w:val="Prrafodelista"/>
              <w:numPr>
                <w:ilvl w:val="0"/>
                <w:numId w:val="3"/>
              </w:numPr>
              <w:spacing w:line="360" w:lineRule="auto"/>
              <w:rPr>
                <w:rFonts w:ascii="Times New Roman" w:hAnsi="Times New Roman" w:cs="Times New Roman"/>
              </w:rPr>
            </w:pPr>
            <w:r w:rsidRPr="00420212">
              <w:rPr>
                <w:rFonts w:ascii="Times New Roman" w:hAnsi="Times New Roman" w:cs="Times New Roman"/>
              </w:rPr>
              <w:t>Videojuegos</w:t>
            </w:r>
          </w:p>
          <w:p w14:paraId="308B77CF" w14:textId="77777777" w:rsidR="003A2589" w:rsidRPr="00420212" w:rsidRDefault="003A2589" w:rsidP="00420212">
            <w:pPr>
              <w:pStyle w:val="Prrafodelista"/>
              <w:numPr>
                <w:ilvl w:val="0"/>
                <w:numId w:val="3"/>
              </w:numPr>
              <w:spacing w:line="360" w:lineRule="auto"/>
              <w:rPr>
                <w:rFonts w:ascii="Times New Roman" w:hAnsi="Times New Roman" w:cs="Times New Roman"/>
              </w:rPr>
            </w:pPr>
            <w:r w:rsidRPr="00420212">
              <w:rPr>
                <w:rFonts w:ascii="Times New Roman" w:hAnsi="Times New Roman" w:cs="Times New Roman"/>
              </w:rPr>
              <w:t>Celular</w:t>
            </w:r>
          </w:p>
          <w:p w14:paraId="71801FA8" w14:textId="77777777" w:rsidR="003A2589" w:rsidRPr="00420212" w:rsidRDefault="003A2589" w:rsidP="00420212">
            <w:pPr>
              <w:pStyle w:val="Prrafodelista"/>
              <w:numPr>
                <w:ilvl w:val="0"/>
                <w:numId w:val="3"/>
              </w:numPr>
              <w:spacing w:line="360" w:lineRule="auto"/>
              <w:rPr>
                <w:rFonts w:ascii="Times New Roman" w:hAnsi="Times New Roman" w:cs="Times New Roman"/>
              </w:rPr>
            </w:pPr>
            <w:r w:rsidRPr="00420212">
              <w:rPr>
                <w:rFonts w:ascii="Times New Roman" w:hAnsi="Times New Roman" w:cs="Times New Roman"/>
              </w:rPr>
              <w:t>Laptop</w:t>
            </w:r>
          </w:p>
        </w:tc>
        <w:tc>
          <w:tcPr>
            <w:tcW w:w="847" w:type="dxa"/>
            <w:vAlign w:val="center"/>
          </w:tcPr>
          <w:p w14:paraId="5B4B599B" w14:textId="77777777" w:rsidR="003A2589" w:rsidRPr="00420212" w:rsidRDefault="003A2589" w:rsidP="00420212">
            <w:pPr>
              <w:spacing w:line="360" w:lineRule="auto"/>
              <w:jc w:val="center"/>
              <w:rPr>
                <w:rFonts w:ascii="Times New Roman" w:hAnsi="Times New Roman" w:cs="Times New Roman"/>
                <w:lang w:val="es-ES_tradnl"/>
              </w:rPr>
            </w:pPr>
            <w:r w:rsidRPr="00420212">
              <w:rPr>
                <w:rFonts w:ascii="Times New Roman" w:hAnsi="Times New Roman" w:cs="Times New Roman"/>
                <w:lang w:val="es-ES_tradnl"/>
              </w:rPr>
              <w:t>4</w:t>
            </w:r>
          </w:p>
        </w:tc>
        <w:tc>
          <w:tcPr>
            <w:tcW w:w="2371" w:type="dxa"/>
          </w:tcPr>
          <w:p w14:paraId="74B96699" w14:textId="494C9320" w:rsidR="003A2589" w:rsidRPr="00420212" w:rsidRDefault="003A2589" w:rsidP="00420212">
            <w:p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1 (</w:t>
            </w:r>
            <w:r w:rsidR="002B2BE9" w:rsidRPr="00420212">
              <w:rPr>
                <w:rFonts w:ascii="Times New Roman" w:hAnsi="Times New Roman" w:cs="Times New Roman"/>
                <w:lang w:val="es-ES_tradnl"/>
              </w:rPr>
              <w:t>N</w:t>
            </w:r>
            <w:r w:rsidRPr="00420212">
              <w:rPr>
                <w:rFonts w:ascii="Times New Roman" w:hAnsi="Times New Roman" w:cs="Times New Roman"/>
                <w:lang w:val="es-ES_tradnl"/>
              </w:rPr>
              <w:t>ulo)</w:t>
            </w:r>
          </w:p>
          <w:p w14:paraId="07A1ECE1" w14:textId="0AB47F40" w:rsidR="003A2589" w:rsidRPr="00420212" w:rsidRDefault="003A2589" w:rsidP="00420212">
            <w:p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2 (</w:t>
            </w:r>
            <w:r w:rsidR="00CB711F" w:rsidRPr="00420212">
              <w:rPr>
                <w:rFonts w:ascii="Times New Roman" w:hAnsi="Times New Roman" w:cs="Times New Roman"/>
                <w:lang w:val="es-ES_tradnl"/>
              </w:rPr>
              <w:t>P</w:t>
            </w:r>
            <w:r w:rsidRPr="00420212">
              <w:rPr>
                <w:rFonts w:ascii="Times New Roman" w:hAnsi="Times New Roman" w:cs="Times New Roman"/>
                <w:lang w:val="es-ES_tradnl"/>
              </w:rPr>
              <w:t>rincipiante)</w:t>
            </w:r>
          </w:p>
          <w:p w14:paraId="6A09196D" w14:textId="007030F5" w:rsidR="003A2589" w:rsidRPr="00420212" w:rsidRDefault="003A2589" w:rsidP="00420212">
            <w:p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3 (</w:t>
            </w:r>
            <w:r w:rsidR="00CB711F" w:rsidRPr="00420212">
              <w:rPr>
                <w:rFonts w:ascii="Times New Roman" w:hAnsi="Times New Roman" w:cs="Times New Roman"/>
                <w:lang w:val="es-ES_tradnl"/>
              </w:rPr>
              <w:t>M</w:t>
            </w:r>
            <w:r w:rsidRPr="00420212">
              <w:rPr>
                <w:rFonts w:ascii="Times New Roman" w:hAnsi="Times New Roman" w:cs="Times New Roman"/>
                <w:lang w:val="es-ES_tradnl"/>
              </w:rPr>
              <w:t xml:space="preserve">edio) </w:t>
            </w:r>
          </w:p>
          <w:p w14:paraId="7A215272" w14:textId="3655914D" w:rsidR="003A2589" w:rsidRPr="00420212" w:rsidRDefault="003A2589" w:rsidP="00420212">
            <w:p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4 (</w:t>
            </w:r>
            <w:r w:rsidR="00CB711F" w:rsidRPr="00420212">
              <w:rPr>
                <w:rFonts w:ascii="Times New Roman" w:hAnsi="Times New Roman" w:cs="Times New Roman"/>
                <w:lang w:val="es-ES_tradnl"/>
              </w:rPr>
              <w:t>A</w:t>
            </w:r>
            <w:r w:rsidRPr="00420212">
              <w:rPr>
                <w:rFonts w:ascii="Times New Roman" w:hAnsi="Times New Roman" w:cs="Times New Roman"/>
                <w:lang w:val="es-ES_tradnl"/>
              </w:rPr>
              <w:t xml:space="preserve">vanzado) </w:t>
            </w:r>
          </w:p>
          <w:p w14:paraId="6B64D62C" w14:textId="31230D79" w:rsidR="003A2589" w:rsidRPr="00420212" w:rsidRDefault="003A2589" w:rsidP="00420212">
            <w:p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5 (</w:t>
            </w:r>
            <w:r w:rsidR="00CB711F" w:rsidRPr="00420212">
              <w:rPr>
                <w:rFonts w:ascii="Times New Roman" w:hAnsi="Times New Roman" w:cs="Times New Roman"/>
                <w:lang w:val="es-ES_tradnl"/>
              </w:rPr>
              <w:t>E</w:t>
            </w:r>
            <w:r w:rsidRPr="00420212">
              <w:rPr>
                <w:rFonts w:ascii="Times New Roman" w:hAnsi="Times New Roman" w:cs="Times New Roman"/>
                <w:lang w:val="es-ES_tradnl"/>
              </w:rPr>
              <w:t>xperto)</w:t>
            </w:r>
          </w:p>
        </w:tc>
      </w:tr>
      <w:tr w:rsidR="003A2589" w:rsidRPr="00420212" w14:paraId="7FDAFD94" w14:textId="77777777" w:rsidTr="003873B8">
        <w:tc>
          <w:tcPr>
            <w:tcW w:w="1856" w:type="dxa"/>
            <w:vMerge/>
          </w:tcPr>
          <w:p w14:paraId="475C87A7" w14:textId="77777777" w:rsidR="003A2589" w:rsidRPr="00420212" w:rsidRDefault="003A2589" w:rsidP="00420212">
            <w:pPr>
              <w:spacing w:line="360" w:lineRule="auto"/>
              <w:jc w:val="both"/>
              <w:rPr>
                <w:rFonts w:ascii="Times New Roman" w:hAnsi="Times New Roman" w:cs="Times New Roman"/>
                <w:lang w:val="es-ES_tradnl"/>
              </w:rPr>
            </w:pPr>
          </w:p>
        </w:tc>
        <w:tc>
          <w:tcPr>
            <w:tcW w:w="3568" w:type="dxa"/>
          </w:tcPr>
          <w:p w14:paraId="43CCD9E6" w14:textId="0A557FB2" w:rsidR="003A2589" w:rsidRPr="00420212" w:rsidRDefault="003A2589" w:rsidP="00420212">
            <w:p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Tiempo dedicado entre</w:t>
            </w:r>
            <w:r w:rsidR="00DB56E1" w:rsidRPr="00420212">
              <w:rPr>
                <w:rFonts w:ascii="Times New Roman" w:hAnsi="Times New Roman" w:cs="Times New Roman"/>
                <w:lang w:val="es-ES_tradnl"/>
              </w:rPr>
              <w:t xml:space="preserve"> </w:t>
            </w:r>
            <w:r w:rsidRPr="00420212">
              <w:rPr>
                <w:rFonts w:ascii="Times New Roman" w:hAnsi="Times New Roman" w:cs="Times New Roman"/>
                <w:lang w:val="es-ES_tradnl"/>
              </w:rPr>
              <w:t>semana</w:t>
            </w:r>
          </w:p>
          <w:p w14:paraId="24D02A4B" w14:textId="77777777" w:rsidR="003A2589" w:rsidRPr="00420212" w:rsidRDefault="003A2589" w:rsidP="00420212">
            <w:pPr>
              <w:pStyle w:val="Prrafodelista"/>
              <w:numPr>
                <w:ilvl w:val="0"/>
                <w:numId w:val="4"/>
              </w:numPr>
              <w:spacing w:line="360" w:lineRule="auto"/>
              <w:rPr>
                <w:rFonts w:ascii="Times New Roman" w:hAnsi="Times New Roman" w:cs="Times New Roman"/>
              </w:rPr>
            </w:pPr>
            <w:r w:rsidRPr="00420212">
              <w:rPr>
                <w:rFonts w:ascii="Times New Roman" w:hAnsi="Times New Roman" w:cs="Times New Roman"/>
              </w:rPr>
              <w:t>Internet</w:t>
            </w:r>
          </w:p>
          <w:p w14:paraId="60F33BA3" w14:textId="77777777" w:rsidR="003A2589" w:rsidRPr="00420212" w:rsidRDefault="003A2589" w:rsidP="00420212">
            <w:pPr>
              <w:pStyle w:val="Prrafodelista"/>
              <w:numPr>
                <w:ilvl w:val="0"/>
                <w:numId w:val="4"/>
              </w:numPr>
              <w:spacing w:line="360" w:lineRule="auto"/>
              <w:rPr>
                <w:rFonts w:ascii="Times New Roman" w:hAnsi="Times New Roman" w:cs="Times New Roman"/>
              </w:rPr>
            </w:pPr>
            <w:r w:rsidRPr="00420212">
              <w:rPr>
                <w:rFonts w:ascii="Times New Roman" w:hAnsi="Times New Roman" w:cs="Times New Roman"/>
              </w:rPr>
              <w:t>Videojuegos</w:t>
            </w:r>
          </w:p>
          <w:p w14:paraId="6E43C57D" w14:textId="77777777" w:rsidR="003A2589" w:rsidRPr="00420212" w:rsidRDefault="003A2589" w:rsidP="00420212">
            <w:pPr>
              <w:pStyle w:val="Prrafodelista"/>
              <w:numPr>
                <w:ilvl w:val="0"/>
                <w:numId w:val="4"/>
              </w:numPr>
              <w:spacing w:line="360" w:lineRule="auto"/>
              <w:rPr>
                <w:rFonts w:ascii="Times New Roman" w:hAnsi="Times New Roman" w:cs="Times New Roman"/>
              </w:rPr>
            </w:pPr>
            <w:r w:rsidRPr="00420212">
              <w:rPr>
                <w:rFonts w:ascii="Times New Roman" w:hAnsi="Times New Roman" w:cs="Times New Roman"/>
              </w:rPr>
              <w:t>Celular</w:t>
            </w:r>
          </w:p>
          <w:p w14:paraId="38FC2E1E" w14:textId="77777777" w:rsidR="003A2589" w:rsidRPr="00420212" w:rsidRDefault="003A2589" w:rsidP="00420212">
            <w:pPr>
              <w:pStyle w:val="Prrafodelista"/>
              <w:numPr>
                <w:ilvl w:val="0"/>
                <w:numId w:val="4"/>
              </w:numPr>
              <w:spacing w:line="360" w:lineRule="auto"/>
              <w:rPr>
                <w:rFonts w:ascii="Times New Roman" w:hAnsi="Times New Roman" w:cs="Times New Roman"/>
              </w:rPr>
            </w:pPr>
            <w:r w:rsidRPr="00420212">
              <w:rPr>
                <w:rFonts w:ascii="Times New Roman" w:hAnsi="Times New Roman" w:cs="Times New Roman"/>
              </w:rPr>
              <w:t>Laptop</w:t>
            </w:r>
          </w:p>
        </w:tc>
        <w:tc>
          <w:tcPr>
            <w:tcW w:w="847" w:type="dxa"/>
            <w:vAlign w:val="center"/>
          </w:tcPr>
          <w:p w14:paraId="3D820958" w14:textId="77777777" w:rsidR="003A2589" w:rsidRPr="00420212" w:rsidRDefault="003A2589" w:rsidP="00420212">
            <w:pPr>
              <w:spacing w:line="360" w:lineRule="auto"/>
              <w:jc w:val="center"/>
              <w:rPr>
                <w:rFonts w:ascii="Times New Roman" w:hAnsi="Times New Roman" w:cs="Times New Roman"/>
                <w:lang w:val="es-ES_tradnl"/>
              </w:rPr>
            </w:pPr>
            <w:r w:rsidRPr="00420212">
              <w:rPr>
                <w:rFonts w:ascii="Times New Roman" w:hAnsi="Times New Roman" w:cs="Times New Roman"/>
                <w:lang w:val="es-ES_tradnl"/>
              </w:rPr>
              <w:t>4</w:t>
            </w:r>
          </w:p>
        </w:tc>
        <w:tc>
          <w:tcPr>
            <w:tcW w:w="2371" w:type="dxa"/>
          </w:tcPr>
          <w:p w14:paraId="40AD43A5" w14:textId="77777777" w:rsidR="003A2589" w:rsidRPr="00420212" w:rsidRDefault="003A2589" w:rsidP="00420212">
            <w:p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1 (Ninguna)</w:t>
            </w:r>
          </w:p>
          <w:p w14:paraId="5208E024" w14:textId="7AC34844" w:rsidR="003A2589" w:rsidRPr="00420212" w:rsidRDefault="003A2589" w:rsidP="00420212">
            <w:p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2 (</w:t>
            </w:r>
            <w:r w:rsidR="00CB711F" w:rsidRPr="00420212">
              <w:rPr>
                <w:rFonts w:ascii="Times New Roman" w:hAnsi="Times New Roman" w:cs="Times New Roman"/>
                <w:lang w:val="es-ES_tradnl"/>
              </w:rPr>
              <w:t>M</w:t>
            </w:r>
            <w:r w:rsidRPr="00420212">
              <w:rPr>
                <w:rFonts w:ascii="Times New Roman" w:hAnsi="Times New Roman" w:cs="Times New Roman"/>
                <w:lang w:val="es-ES_tradnl"/>
              </w:rPr>
              <w:t>enos de 1 hora)</w:t>
            </w:r>
          </w:p>
          <w:p w14:paraId="398B9EB1" w14:textId="7C4ED6CD" w:rsidR="003A2589" w:rsidRPr="00420212" w:rsidRDefault="003A2589" w:rsidP="00420212">
            <w:p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3 (</w:t>
            </w:r>
            <w:r w:rsidR="00CB711F" w:rsidRPr="00420212">
              <w:rPr>
                <w:rFonts w:ascii="Times New Roman" w:hAnsi="Times New Roman" w:cs="Times New Roman"/>
                <w:lang w:val="es-ES_tradnl"/>
              </w:rPr>
              <w:t>E</w:t>
            </w:r>
            <w:r w:rsidRPr="00420212">
              <w:rPr>
                <w:rFonts w:ascii="Times New Roman" w:hAnsi="Times New Roman" w:cs="Times New Roman"/>
                <w:lang w:val="es-ES_tradnl"/>
              </w:rPr>
              <w:t>ntre 1-3 horas)</w:t>
            </w:r>
          </w:p>
          <w:p w14:paraId="3C53CF6E" w14:textId="23A837D7" w:rsidR="003A2589" w:rsidRPr="00420212" w:rsidRDefault="003A2589" w:rsidP="00420212">
            <w:p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4 (</w:t>
            </w:r>
            <w:r w:rsidR="00CB711F" w:rsidRPr="00420212">
              <w:rPr>
                <w:rFonts w:ascii="Times New Roman" w:hAnsi="Times New Roman" w:cs="Times New Roman"/>
                <w:lang w:val="es-ES_tradnl"/>
              </w:rPr>
              <w:t>E</w:t>
            </w:r>
            <w:r w:rsidRPr="00420212">
              <w:rPr>
                <w:rFonts w:ascii="Times New Roman" w:hAnsi="Times New Roman" w:cs="Times New Roman"/>
                <w:lang w:val="es-ES_tradnl"/>
              </w:rPr>
              <w:t>ntre 4-6 horas)</w:t>
            </w:r>
          </w:p>
          <w:p w14:paraId="764994B6" w14:textId="17654E82" w:rsidR="003A2589" w:rsidRPr="00420212" w:rsidRDefault="003A2589" w:rsidP="00420212">
            <w:p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5 (</w:t>
            </w:r>
            <w:r w:rsidR="00CB711F" w:rsidRPr="00420212">
              <w:rPr>
                <w:rFonts w:ascii="Times New Roman" w:hAnsi="Times New Roman" w:cs="Times New Roman"/>
                <w:lang w:val="es-ES_tradnl"/>
              </w:rPr>
              <w:t>M</w:t>
            </w:r>
            <w:r w:rsidRPr="00420212">
              <w:rPr>
                <w:rFonts w:ascii="Times New Roman" w:hAnsi="Times New Roman" w:cs="Times New Roman"/>
                <w:lang w:val="es-ES_tradnl"/>
              </w:rPr>
              <w:t>ás de 6 horas)</w:t>
            </w:r>
          </w:p>
        </w:tc>
      </w:tr>
      <w:tr w:rsidR="003A2589" w:rsidRPr="00420212" w14:paraId="0666520D" w14:textId="77777777" w:rsidTr="003873B8">
        <w:tc>
          <w:tcPr>
            <w:tcW w:w="1856" w:type="dxa"/>
            <w:vMerge/>
          </w:tcPr>
          <w:p w14:paraId="0F3F1386" w14:textId="77777777" w:rsidR="003A2589" w:rsidRPr="00420212" w:rsidRDefault="003A2589" w:rsidP="00420212">
            <w:pPr>
              <w:spacing w:line="360" w:lineRule="auto"/>
              <w:jc w:val="both"/>
              <w:rPr>
                <w:rFonts w:ascii="Times New Roman" w:hAnsi="Times New Roman" w:cs="Times New Roman"/>
                <w:lang w:val="es-ES_tradnl"/>
              </w:rPr>
            </w:pPr>
          </w:p>
        </w:tc>
        <w:tc>
          <w:tcPr>
            <w:tcW w:w="3568" w:type="dxa"/>
          </w:tcPr>
          <w:p w14:paraId="01DCBFCB" w14:textId="77777777" w:rsidR="003A2589" w:rsidRPr="00420212" w:rsidRDefault="003A2589" w:rsidP="00420212">
            <w:p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Uso del internet último año</w:t>
            </w:r>
          </w:p>
          <w:p w14:paraId="0CB6867F" w14:textId="77777777" w:rsidR="003A2589" w:rsidRPr="00420212" w:rsidRDefault="003A2589" w:rsidP="00420212">
            <w:pPr>
              <w:pStyle w:val="Prrafodelista"/>
              <w:numPr>
                <w:ilvl w:val="0"/>
                <w:numId w:val="5"/>
              </w:num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Redes sociales</w:t>
            </w:r>
          </w:p>
          <w:p w14:paraId="51526F02" w14:textId="77777777" w:rsidR="003A2589" w:rsidRPr="00420212" w:rsidRDefault="003A2589" w:rsidP="00420212">
            <w:pPr>
              <w:pStyle w:val="Prrafodelista"/>
              <w:numPr>
                <w:ilvl w:val="0"/>
                <w:numId w:val="5"/>
              </w:num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 xml:space="preserve">Correo electrónico </w:t>
            </w:r>
          </w:p>
          <w:p w14:paraId="62798B63" w14:textId="77777777" w:rsidR="003A2589" w:rsidRPr="00420212" w:rsidRDefault="003A2589" w:rsidP="00420212">
            <w:pPr>
              <w:pStyle w:val="Prrafodelista"/>
              <w:numPr>
                <w:ilvl w:val="0"/>
                <w:numId w:val="5"/>
              </w:num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Descarga de documentos</w:t>
            </w:r>
          </w:p>
          <w:p w14:paraId="6BE5468E" w14:textId="77777777" w:rsidR="003A2589" w:rsidRPr="00420212" w:rsidRDefault="003A2589" w:rsidP="00420212">
            <w:pPr>
              <w:pStyle w:val="Prrafodelista"/>
              <w:numPr>
                <w:ilvl w:val="0"/>
                <w:numId w:val="5"/>
              </w:num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Trabajos escolares</w:t>
            </w:r>
          </w:p>
          <w:p w14:paraId="55D09D83" w14:textId="77777777" w:rsidR="003A2589" w:rsidRPr="00420212" w:rsidRDefault="003A2589" w:rsidP="00420212">
            <w:pPr>
              <w:pStyle w:val="Prrafodelista"/>
              <w:numPr>
                <w:ilvl w:val="0"/>
                <w:numId w:val="5"/>
              </w:num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Búsqueda de otras cosas</w:t>
            </w:r>
          </w:p>
        </w:tc>
        <w:tc>
          <w:tcPr>
            <w:tcW w:w="847" w:type="dxa"/>
            <w:vAlign w:val="center"/>
          </w:tcPr>
          <w:p w14:paraId="3F378208" w14:textId="77777777" w:rsidR="003A2589" w:rsidRPr="00420212" w:rsidRDefault="003A2589" w:rsidP="00420212">
            <w:pPr>
              <w:spacing w:line="360" w:lineRule="auto"/>
              <w:jc w:val="center"/>
              <w:rPr>
                <w:rFonts w:ascii="Times New Roman" w:hAnsi="Times New Roman" w:cs="Times New Roman"/>
                <w:lang w:val="es-ES_tradnl"/>
              </w:rPr>
            </w:pPr>
            <w:r w:rsidRPr="00420212">
              <w:rPr>
                <w:rFonts w:ascii="Times New Roman" w:hAnsi="Times New Roman" w:cs="Times New Roman"/>
                <w:lang w:val="es-ES_tradnl"/>
              </w:rPr>
              <w:t>5</w:t>
            </w:r>
          </w:p>
        </w:tc>
        <w:tc>
          <w:tcPr>
            <w:tcW w:w="2371" w:type="dxa"/>
          </w:tcPr>
          <w:p w14:paraId="4F8445C5" w14:textId="77777777" w:rsidR="003A2589" w:rsidRPr="00420212" w:rsidRDefault="003A2589" w:rsidP="00420212">
            <w:p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1 (Nunca)</w:t>
            </w:r>
          </w:p>
          <w:p w14:paraId="207580BE" w14:textId="77777777" w:rsidR="003A2589" w:rsidRPr="00420212" w:rsidRDefault="003A2589" w:rsidP="00420212">
            <w:p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2 (Alguna vez al mes)</w:t>
            </w:r>
          </w:p>
          <w:p w14:paraId="56D8BB42" w14:textId="77777777" w:rsidR="003A2589" w:rsidRPr="00420212" w:rsidRDefault="003A2589" w:rsidP="00420212">
            <w:p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3 (Alguna vez a la semana)</w:t>
            </w:r>
          </w:p>
          <w:p w14:paraId="5394C2B2" w14:textId="77F082BB" w:rsidR="003A2589" w:rsidRPr="00420212" w:rsidRDefault="003A2589" w:rsidP="00420212">
            <w:p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4 (</w:t>
            </w:r>
            <w:r w:rsidR="00CB711F" w:rsidRPr="00420212">
              <w:rPr>
                <w:rFonts w:ascii="Times New Roman" w:hAnsi="Times New Roman" w:cs="Times New Roman"/>
                <w:lang w:val="es-ES_tradnl"/>
              </w:rPr>
              <w:t>C</w:t>
            </w:r>
            <w:r w:rsidRPr="00420212">
              <w:rPr>
                <w:rFonts w:ascii="Times New Roman" w:hAnsi="Times New Roman" w:cs="Times New Roman"/>
                <w:lang w:val="es-ES_tradnl"/>
              </w:rPr>
              <w:t>asi todos los días)</w:t>
            </w:r>
          </w:p>
          <w:p w14:paraId="0CFDF9D7" w14:textId="77777777" w:rsidR="003A2589" w:rsidRPr="00420212" w:rsidRDefault="003A2589" w:rsidP="00420212">
            <w:pPr>
              <w:spacing w:line="360" w:lineRule="auto"/>
              <w:jc w:val="both"/>
              <w:rPr>
                <w:rFonts w:ascii="Times New Roman" w:hAnsi="Times New Roman" w:cs="Times New Roman"/>
                <w:lang w:val="es-ES_tradnl"/>
              </w:rPr>
            </w:pPr>
            <w:r w:rsidRPr="00420212">
              <w:rPr>
                <w:rFonts w:ascii="Times New Roman" w:hAnsi="Times New Roman" w:cs="Times New Roman"/>
                <w:lang w:val="es-ES_tradnl"/>
              </w:rPr>
              <w:t>5 (Todos los días)</w:t>
            </w:r>
          </w:p>
        </w:tc>
      </w:tr>
      <w:tr w:rsidR="003A2589" w:rsidRPr="00420212" w14:paraId="089BBF2D" w14:textId="77777777" w:rsidTr="003873B8">
        <w:tc>
          <w:tcPr>
            <w:tcW w:w="5424" w:type="dxa"/>
            <w:gridSpan w:val="2"/>
          </w:tcPr>
          <w:p w14:paraId="1E665EE4" w14:textId="77777777" w:rsidR="003A2589" w:rsidRPr="00420212" w:rsidRDefault="003A2589" w:rsidP="00420212">
            <w:pPr>
              <w:spacing w:line="360" w:lineRule="auto"/>
              <w:jc w:val="center"/>
              <w:rPr>
                <w:rFonts w:ascii="Times New Roman" w:hAnsi="Times New Roman" w:cs="Times New Roman"/>
                <w:lang w:val="es-ES_tradnl"/>
              </w:rPr>
            </w:pPr>
            <w:r w:rsidRPr="00420212">
              <w:rPr>
                <w:rFonts w:ascii="Times New Roman" w:hAnsi="Times New Roman" w:cs="Times New Roman"/>
                <w:lang w:val="es-ES_tradnl"/>
              </w:rPr>
              <w:t>Total</w:t>
            </w:r>
          </w:p>
        </w:tc>
        <w:tc>
          <w:tcPr>
            <w:tcW w:w="3218" w:type="dxa"/>
            <w:gridSpan w:val="2"/>
          </w:tcPr>
          <w:p w14:paraId="58532413" w14:textId="77777777" w:rsidR="003A2589" w:rsidRPr="00420212" w:rsidRDefault="003A2589" w:rsidP="00420212">
            <w:pPr>
              <w:spacing w:line="360" w:lineRule="auto"/>
              <w:jc w:val="center"/>
              <w:rPr>
                <w:rFonts w:ascii="Times New Roman" w:hAnsi="Times New Roman" w:cs="Times New Roman"/>
                <w:lang w:val="es-ES_tradnl"/>
              </w:rPr>
            </w:pPr>
            <w:r w:rsidRPr="00420212">
              <w:rPr>
                <w:rFonts w:ascii="Times New Roman" w:hAnsi="Times New Roman" w:cs="Times New Roman"/>
                <w:lang w:val="es-ES_tradnl"/>
              </w:rPr>
              <w:t>51 variables</w:t>
            </w:r>
          </w:p>
        </w:tc>
      </w:tr>
    </w:tbl>
    <w:p w14:paraId="0152CD44" w14:textId="774B8AE3" w:rsidR="00FC01E2" w:rsidRPr="00420212" w:rsidRDefault="000247C2" w:rsidP="00D168CA">
      <w:pPr>
        <w:spacing w:line="360" w:lineRule="auto"/>
        <w:jc w:val="center"/>
        <w:rPr>
          <w:rFonts w:ascii="Times New Roman" w:hAnsi="Times New Roman" w:cs="Times New Roman"/>
          <w:sz w:val="32"/>
          <w:szCs w:val="32"/>
        </w:rPr>
      </w:pPr>
      <w:r w:rsidRPr="00420212">
        <w:rPr>
          <w:rFonts w:ascii="Times New Roman" w:hAnsi="Times New Roman" w:cs="Times New Roman"/>
        </w:rPr>
        <w:t>* P</w:t>
      </w:r>
      <w:r w:rsidR="00693201" w:rsidRPr="00420212">
        <w:rPr>
          <w:rFonts w:ascii="Times New Roman" w:hAnsi="Times New Roman" w:cs="Times New Roman"/>
        </w:rPr>
        <w:t>ara la escala de ciberpatologías se aplicaron dos pruebas piloto, del resultado se obtuvo un alfa de Cronbach (Celia y Campos, 2005): la primera con 0.89 y segunda con 0.914</w:t>
      </w:r>
      <w:r w:rsidR="00BE06DA" w:rsidRPr="00420212">
        <w:rPr>
          <w:rFonts w:ascii="Times New Roman" w:hAnsi="Times New Roman" w:cs="Times New Roman"/>
        </w:rPr>
        <w:t>,</w:t>
      </w:r>
      <w:r w:rsidR="00693201" w:rsidRPr="00420212">
        <w:rPr>
          <w:rFonts w:ascii="Times New Roman" w:hAnsi="Times New Roman" w:cs="Times New Roman"/>
        </w:rPr>
        <w:t xml:space="preserve"> y se eligieron únicamente las que poseían una carga factorial ≥ 0.5 (Ferrando y Anguiano, 2010)</w:t>
      </w:r>
    </w:p>
    <w:p w14:paraId="0BBF38A6" w14:textId="53222BA6" w:rsidR="009E7990" w:rsidRPr="009E7990" w:rsidRDefault="009E7990" w:rsidP="007D0567">
      <w:pPr>
        <w:spacing w:line="360" w:lineRule="auto"/>
        <w:jc w:val="center"/>
        <w:rPr>
          <w:rFonts w:asciiTheme="majorBidi" w:hAnsiTheme="majorBidi" w:cstheme="majorBidi"/>
        </w:rPr>
      </w:pPr>
      <w:r w:rsidRPr="009E7990">
        <w:rPr>
          <w:rFonts w:asciiTheme="majorBidi" w:hAnsiTheme="majorBidi" w:cstheme="majorBidi"/>
        </w:rPr>
        <w:t xml:space="preserve">Fuente: </w:t>
      </w:r>
      <w:r w:rsidR="00FC01E2">
        <w:rPr>
          <w:rFonts w:asciiTheme="majorBidi" w:hAnsiTheme="majorBidi" w:cstheme="majorBidi"/>
        </w:rPr>
        <w:t>E</w:t>
      </w:r>
      <w:r w:rsidR="00FC01E2" w:rsidRPr="009E7990">
        <w:rPr>
          <w:rFonts w:asciiTheme="majorBidi" w:hAnsiTheme="majorBidi" w:cstheme="majorBidi"/>
        </w:rPr>
        <w:t xml:space="preserve">laboración </w:t>
      </w:r>
      <w:r w:rsidRPr="009E7990">
        <w:rPr>
          <w:rFonts w:asciiTheme="majorBidi" w:hAnsiTheme="majorBidi" w:cstheme="majorBidi"/>
        </w:rPr>
        <w:t xml:space="preserve">propia </w:t>
      </w:r>
    </w:p>
    <w:p w14:paraId="118C1DAD" w14:textId="77777777" w:rsidR="007D0567" w:rsidRDefault="007D0567" w:rsidP="009E7990">
      <w:pPr>
        <w:spacing w:line="360" w:lineRule="auto"/>
        <w:jc w:val="both"/>
        <w:rPr>
          <w:rFonts w:asciiTheme="majorBidi" w:hAnsiTheme="majorBidi" w:cstheme="majorBidi"/>
        </w:rPr>
      </w:pPr>
    </w:p>
    <w:p w14:paraId="41ECEE7A" w14:textId="03621A44" w:rsidR="009E7990" w:rsidRPr="00420212" w:rsidRDefault="009E7990" w:rsidP="00420212">
      <w:pPr>
        <w:spacing w:line="360" w:lineRule="auto"/>
        <w:jc w:val="center"/>
        <w:rPr>
          <w:rFonts w:asciiTheme="majorBidi" w:hAnsiTheme="majorBidi" w:cstheme="majorBidi"/>
          <w:b/>
          <w:bCs/>
          <w:sz w:val="28"/>
          <w:szCs w:val="28"/>
        </w:rPr>
      </w:pPr>
      <w:r w:rsidRPr="00420212">
        <w:rPr>
          <w:rFonts w:asciiTheme="majorBidi" w:hAnsiTheme="majorBidi" w:cstheme="majorBidi"/>
          <w:b/>
          <w:bCs/>
          <w:sz w:val="28"/>
          <w:szCs w:val="28"/>
        </w:rPr>
        <w:lastRenderedPageBreak/>
        <w:t>Muestra</w:t>
      </w:r>
    </w:p>
    <w:p w14:paraId="3985A4AC" w14:textId="782F9A68" w:rsidR="009E7990" w:rsidRPr="009E7990" w:rsidRDefault="009E7990" w:rsidP="007D0567">
      <w:pPr>
        <w:spacing w:line="360" w:lineRule="auto"/>
        <w:ind w:firstLine="708"/>
        <w:jc w:val="both"/>
        <w:rPr>
          <w:rFonts w:asciiTheme="majorBidi" w:hAnsiTheme="majorBidi" w:cstheme="majorBidi"/>
        </w:rPr>
      </w:pPr>
      <w:r w:rsidRPr="009E7990">
        <w:rPr>
          <w:rFonts w:asciiTheme="majorBidi" w:hAnsiTheme="majorBidi" w:cstheme="majorBidi"/>
        </w:rPr>
        <w:t xml:space="preserve">Para el análisis de la muestra es relevante destacar que el estudio fue aplicado en 2019 a un total de 492 estudiantes del </w:t>
      </w:r>
      <w:r w:rsidR="00A62FE5" w:rsidRPr="009E7990">
        <w:rPr>
          <w:rFonts w:asciiTheme="majorBidi" w:hAnsiTheme="majorBidi" w:cstheme="majorBidi"/>
        </w:rPr>
        <w:t>2</w:t>
      </w:r>
      <w:r w:rsidR="00A62FE5">
        <w:rPr>
          <w:rFonts w:asciiTheme="majorBidi" w:hAnsiTheme="majorBidi" w:cstheme="majorBidi"/>
        </w:rPr>
        <w:t>.</w:t>
      </w:r>
      <w:r w:rsidR="00A62FE5" w:rsidRPr="00420212">
        <w:rPr>
          <w:rFonts w:asciiTheme="majorBidi" w:hAnsiTheme="majorBidi" w:cstheme="majorBidi"/>
          <w:vertAlign w:val="superscript"/>
        </w:rPr>
        <w:t>o</w:t>
      </w:r>
      <w:r w:rsidRPr="009E7990">
        <w:rPr>
          <w:rFonts w:asciiTheme="majorBidi" w:hAnsiTheme="majorBidi" w:cstheme="majorBidi"/>
        </w:rPr>
        <w:t xml:space="preserve"> y 4</w:t>
      </w:r>
      <w:r w:rsidR="00A62FE5">
        <w:rPr>
          <w:rFonts w:asciiTheme="majorBidi" w:hAnsiTheme="majorBidi" w:cstheme="majorBidi"/>
        </w:rPr>
        <w:t>.</w:t>
      </w:r>
      <w:r w:rsidRPr="00420212">
        <w:rPr>
          <w:rFonts w:asciiTheme="majorBidi" w:hAnsiTheme="majorBidi" w:cstheme="majorBidi"/>
          <w:vertAlign w:val="superscript"/>
        </w:rPr>
        <w:t>o</w:t>
      </w:r>
      <w:r w:rsidRPr="009E7990">
        <w:rPr>
          <w:rFonts w:asciiTheme="majorBidi" w:hAnsiTheme="majorBidi" w:cstheme="majorBidi"/>
        </w:rPr>
        <w:t xml:space="preserve"> semestre</w:t>
      </w:r>
      <w:r w:rsidR="00A62FE5">
        <w:rPr>
          <w:rFonts w:asciiTheme="majorBidi" w:hAnsiTheme="majorBidi" w:cstheme="majorBidi"/>
        </w:rPr>
        <w:t>.</w:t>
      </w:r>
      <w:r w:rsidR="00A62FE5" w:rsidRPr="009E7990">
        <w:rPr>
          <w:rFonts w:asciiTheme="majorBidi" w:hAnsiTheme="majorBidi" w:cstheme="majorBidi"/>
        </w:rPr>
        <w:t xml:space="preserve"> </w:t>
      </w:r>
      <w:r w:rsidR="00A62FE5">
        <w:rPr>
          <w:rFonts w:asciiTheme="majorBidi" w:hAnsiTheme="majorBidi" w:cstheme="majorBidi"/>
        </w:rPr>
        <w:t>E</w:t>
      </w:r>
      <w:r w:rsidR="00A62FE5" w:rsidRPr="009E7990">
        <w:rPr>
          <w:rFonts w:asciiTheme="majorBidi" w:hAnsiTheme="majorBidi" w:cstheme="majorBidi"/>
        </w:rPr>
        <w:t xml:space="preserve">l </w:t>
      </w:r>
      <w:r w:rsidRPr="009E7990">
        <w:rPr>
          <w:rFonts w:asciiTheme="majorBidi" w:hAnsiTheme="majorBidi" w:cstheme="majorBidi"/>
        </w:rPr>
        <w:t>tipo de muestreo responde al no probabilístico combinado con la técnica de conveniencia (Otzen y Manterola, 2017). Como se mencionó con antelación</w:t>
      </w:r>
      <w:r w:rsidR="00636368">
        <w:rPr>
          <w:rFonts w:asciiTheme="majorBidi" w:hAnsiTheme="majorBidi" w:cstheme="majorBidi"/>
        </w:rPr>
        <w:t>,</w:t>
      </w:r>
      <w:r w:rsidRPr="009E7990">
        <w:rPr>
          <w:rFonts w:asciiTheme="majorBidi" w:hAnsiTheme="majorBidi" w:cstheme="majorBidi"/>
        </w:rPr>
        <w:t xml:space="preserve"> el objetivo de esta investigación es comparar el nivel de afectación por el uso de las TIC (</w:t>
      </w:r>
      <w:r w:rsidR="002E5690">
        <w:rPr>
          <w:rFonts w:asciiTheme="majorBidi" w:hAnsiTheme="majorBidi" w:cstheme="majorBidi"/>
        </w:rPr>
        <w:t>c</w:t>
      </w:r>
      <w:r w:rsidRPr="009E7990">
        <w:rPr>
          <w:rFonts w:asciiTheme="majorBidi" w:hAnsiTheme="majorBidi" w:cstheme="majorBidi"/>
        </w:rPr>
        <w:t>iberpatologías) antes y después de la pandemia</w:t>
      </w:r>
      <w:r w:rsidR="00636368">
        <w:rPr>
          <w:rFonts w:asciiTheme="majorBidi" w:hAnsiTheme="majorBidi" w:cstheme="majorBidi"/>
        </w:rPr>
        <w:t>.</w:t>
      </w:r>
      <w:r w:rsidRPr="009E7990">
        <w:rPr>
          <w:rFonts w:asciiTheme="majorBidi" w:hAnsiTheme="majorBidi" w:cstheme="majorBidi"/>
        </w:rPr>
        <w:t xml:space="preserve"> </w:t>
      </w:r>
      <w:r w:rsidR="00636368">
        <w:rPr>
          <w:rFonts w:asciiTheme="majorBidi" w:hAnsiTheme="majorBidi" w:cstheme="majorBidi"/>
        </w:rPr>
        <w:t>P</w:t>
      </w:r>
      <w:r w:rsidR="00636368" w:rsidRPr="009E7990">
        <w:rPr>
          <w:rFonts w:asciiTheme="majorBidi" w:hAnsiTheme="majorBidi" w:cstheme="majorBidi"/>
        </w:rPr>
        <w:t xml:space="preserve">ara </w:t>
      </w:r>
      <w:r w:rsidRPr="009E7990">
        <w:rPr>
          <w:rFonts w:asciiTheme="majorBidi" w:hAnsiTheme="majorBidi" w:cstheme="majorBidi"/>
        </w:rPr>
        <w:t>ello, en el 2021 se aplicó la misma encuesta a la propia población de estudiantes (de 6</w:t>
      </w:r>
      <w:r w:rsidR="00636368">
        <w:rPr>
          <w:rFonts w:asciiTheme="majorBidi" w:hAnsiTheme="majorBidi" w:cstheme="majorBidi"/>
        </w:rPr>
        <w:t>.</w:t>
      </w:r>
      <w:r w:rsidRPr="00420212">
        <w:rPr>
          <w:rFonts w:asciiTheme="majorBidi" w:hAnsiTheme="majorBidi" w:cstheme="majorBidi"/>
          <w:vertAlign w:val="superscript"/>
        </w:rPr>
        <w:t>o</w:t>
      </w:r>
      <w:r w:rsidRPr="009E7990">
        <w:rPr>
          <w:rFonts w:asciiTheme="majorBidi" w:hAnsiTheme="majorBidi" w:cstheme="majorBidi"/>
        </w:rPr>
        <w:t xml:space="preserve"> y 8</w:t>
      </w:r>
      <w:r w:rsidR="00636368">
        <w:rPr>
          <w:rFonts w:asciiTheme="majorBidi" w:hAnsiTheme="majorBidi" w:cstheme="majorBidi"/>
        </w:rPr>
        <w:t>.</w:t>
      </w:r>
      <w:r w:rsidRPr="00420212">
        <w:rPr>
          <w:rFonts w:asciiTheme="majorBidi" w:hAnsiTheme="majorBidi" w:cstheme="majorBidi"/>
          <w:vertAlign w:val="superscript"/>
        </w:rPr>
        <w:t>o</w:t>
      </w:r>
      <w:r w:rsidRPr="009E7990">
        <w:rPr>
          <w:rFonts w:asciiTheme="majorBidi" w:hAnsiTheme="majorBidi" w:cstheme="majorBidi"/>
        </w:rPr>
        <w:t xml:space="preserve"> semestre)</w:t>
      </w:r>
      <w:r w:rsidR="00636368">
        <w:rPr>
          <w:rFonts w:asciiTheme="majorBidi" w:hAnsiTheme="majorBidi" w:cstheme="majorBidi"/>
        </w:rPr>
        <w:t>; sin embargo,</w:t>
      </w:r>
      <w:r w:rsidRPr="009E7990">
        <w:rPr>
          <w:rFonts w:asciiTheme="majorBidi" w:hAnsiTheme="majorBidi" w:cstheme="majorBidi"/>
        </w:rPr>
        <w:t xml:space="preserve"> por diversas situaciones solo se obtuvo la participación de 428 estudiantes universitarios, los 64 estudiantes restantes desertaron durante dicho periodo. En este sentido, el estudio estará representado por dos muestras de antes (2019) y después (2021) de la pandemia considerando entonces una muestra longitudinal (Arnau y Bono, 2008). </w:t>
      </w:r>
    </w:p>
    <w:p w14:paraId="570B38F8" w14:textId="2BBD1F40" w:rsidR="009E7990" w:rsidRDefault="009E7990" w:rsidP="007D0567">
      <w:pPr>
        <w:spacing w:line="360" w:lineRule="auto"/>
        <w:ind w:firstLine="708"/>
        <w:jc w:val="both"/>
        <w:rPr>
          <w:rFonts w:asciiTheme="majorBidi" w:hAnsiTheme="majorBidi" w:cstheme="majorBidi"/>
        </w:rPr>
      </w:pPr>
      <w:r w:rsidRPr="009E7990">
        <w:rPr>
          <w:rFonts w:asciiTheme="majorBidi" w:hAnsiTheme="majorBidi" w:cstheme="majorBidi"/>
        </w:rPr>
        <w:t xml:space="preserve">En la </w:t>
      </w:r>
      <w:r w:rsidR="00636368">
        <w:rPr>
          <w:rFonts w:asciiTheme="majorBidi" w:hAnsiTheme="majorBidi" w:cstheme="majorBidi"/>
        </w:rPr>
        <w:t>t</w:t>
      </w:r>
      <w:r w:rsidRPr="009E7990">
        <w:rPr>
          <w:rFonts w:asciiTheme="majorBidi" w:hAnsiTheme="majorBidi" w:cstheme="majorBidi"/>
        </w:rPr>
        <w:t>abla 3 se aprecian las características de la muestra de estudio</w:t>
      </w:r>
      <w:r w:rsidR="00636368">
        <w:rPr>
          <w:rFonts w:asciiTheme="majorBidi" w:hAnsiTheme="majorBidi" w:cstheme="majorBidi"/>
        </w:rPr>
        <w:t>.</w:t>
      </w:r>
      <w:r w:rsidR="00636368" w:rsidRPr="009E7990">
        <w:rPr>
          <w:rFonts w:asciiTheme="majorBidi" w:hAnsiTheme="majorBidi" w:cstheme="majorBidi"/>
        </w:rPr>
        <w:t xml:space="preserve"> </w:t>
      </w:r>
      <w:r w:rsidR="00636368">
        <w:rPr>
          <w:rFonts w:asciiTheme="majorBidi" w:hAnsiTheme="majorBidi" w:cstheme="majorBidi"/>
        </w:rPr>
        <w:t>E</w:t>
      </w:r>
      <w:r w:rsidR="00636368" w:rsidRPr="009E7990">
        <w:rPr>
          <w:rFonts w:asciiTheme="majorBidi" w:hAnsiTheme="majorBidi" w:cstheme="majorBidi"/>
        </w:rPr>
        <w:t xml:space="preserve">n </w:t>
      </w:r>
      <w:r w:rsidRPr="009E7990">
        <w:rPr>
          <w:rFonts w:asciiTheme="majorBidi" w:hAnsiTheme="majorBidi" w:cstheme="majorBidi"/>
        </w:rPr>
        <w:t>el 2019</w:t>
      </w:r>
      <w:r w:rsidR="00636368">
        <w:rPr>
          <w:rFonts w:asciiTheme="majorBidi" w:hAnsiTheme="majorBidi" w:cstheme="majorBidi"/>
        </w:rPr>
        <w:t>,</w:t>
      </w:r>
      <w:r w:rsidRPr="009E7990">
        <w:rPr>
          <w:rFonts w:asciiTheme="majorBidi" w:hAnsiTheme="majorBidi" w:cstheme="majorBidi"/>
        </w:rPr>
        <w:t xml:space="preserve"> cuando se recabó la información</w:t>
      </w:r>
      <w:r w:rsidR="00636368">
        <w:rPr>
          <w:rFonts w:asciiTheme="majorBidi" w:hAnsiTheme="majorBidi" w:cstheme="majorBidi"/>
        </w:rPr>
        <w:t>,</w:t>
      </w:r>
      <w:r w:rsidRPr="009E7990">
        <w:rPr>
          <w:rFonts w:asciiTheme="majorBidi" w:hAnsiTheme="majorBidi" w:cstheme="majorBidi"/>
        </w:rPr>
        <w:t xml:space="preserve"> la edad de los encuestados en su mayoría estaba entre 18-20 años (84.1</w:t>
      </w:r>
      <w:r w:rsidR="00636368">
        <w:rPr>
          <w:rFonts w:asciiTheme="majorBidi" w:hAnsiTheme="majorBidi" w:cstheme="majorBidi"/>
        </w:rPr>
        <w:t> </w:t>
      </w:r>
      <w:r w:rsidRPr="009E7990">
        <w:rPr>
          <w:rFonts w:asciiTheme="majorBidi" w:hAnsiTheme="majorBidi" w:cstheme="majorBidi"/>
        </w:rPr>
        <w:t>%)</w:t>
      </w:r>
      <w:r w:rsidR="00636368">
        <w:rPr>
          <w:rFonts w:asciiTheme="majorBidi" w:hAnsiTheme="majorBidi" w:cstheme="majorBidi"/>
        </w:rPr>
        <w:t>;</w:t>
      </w:r>
      <w:r w:rsidRPr="009E7990">
        <w:rPr>
          <w:rFonts w:asciiTheme="majorBidi" w:hAnsiTheme="majorBidi" w:cstheme="majorBidi"/>
        </w:rPr>
        <w:t xml:space="preserve"> después</w:t>
      </w:r>
      <w:r w:rsidR="00636368">
        <w:rPr>
          <w:rFonts w:asciiTheme="majorBidi" w:hAnsiTheme="majorBidi" w:cstheme="majorBidi"/>
        </w:rPr>
        <w:t>,</w:t>
      </w:r>
      <w:r w:rsidRPr="009E7990">
        <w:rPr>
          <w:rFonts w:asciiTheme="majorBidi" w:hAnsiTheme="majorBidi" w:cstheme="majorBidi"/>
        </w:rPr>
        <w:t xml:space="preserve"> en 2021</w:t>
      </w:r>
      <w:r w:rsidR="00636368">
        <w:rPr>
          <w:rFonts w:asciiTheme="majorBidi" w:hAnsiTheme="majorBidi" w:cstheme="majorBidi"/>
        </w:rPr>
        <w:t>,</w:t>
      </w:r>
      <w:r w:rsidRPr="009E7990">
        <w:rPr>
          <w:rFonts w:asciiTheme="majorBidi" w:hAnsiTheme="majorBidi" w:cstheme="majorBidi"/>
        </w:rPr>
        <w:t xml:space="preserve"> se mantenía en ese intervalo. Para la variable </w:t>
      </w:r>
      <w:r w:rsidR="00CB711F">
        <w:rPr>
          <w:rFonts w:asciiTheme="majorBidi" w:hAnsiTheme="majorBidi" w:cstheme="majorBidi"/>
        </w:rPr>
        <w:t>G</w:t>
      </w:r>
      <w:r w:rsidR="00CB711F" w:rsidRPr="009E7990">
        <w:rPr>
          <w:rFonts w:asciiTheme="majorBidi" w:hAnsiTheme="majorBidi" w:cstheme="majorBidi"/>
        </w:rPr>
        <w:t xml:space="preserve">énero </w:t>
      </w:r>
      <w:r w:rsidRPr="009E7990">
        <w:rPr>
          <w:rFonts w:asciiTheme="majorBidi" w:hAnsiTheme="majorBidi" w:cstheme="majorBidi"/>
        </w:rPr>
        <w:t xml:space="preserve">de los </w:t>
      </w:r>
      <w:r w:rsidR="00CB711F">
        <w:rPr>
          <w:rFonts w:asciiTheme="majorBidi" w:hAnsiTheme="majorBidi" w:cstheme="majorBidi"/>
        </w:rPr>
        <w:t>encuestados</w:t>
      </w:r>
      <w:r w:rsidRPr="009E7990">
        <w:rPr>
          <w:rFonts w:asciiTheme="majorBidi" w:hAnsiTheme="majorBidi" w:cstheme="majorBidi"/>
        </w:rPr>
        <w:t>, en ambas muestra la mayoría son hombres</w:t>
      </w:r>
      <w:r w:rsidR="00636368">
        <w:rPr>
          <w:rFonts w:asciiTheme="majorBidi" w:hAnsiTheme="majorBidi" w:cstheme="majorBidi"/>
        </w:rPr>
        <w:t>.</w:t>
      </w:r>
      <w:r w:rsidR="00636368" w:rsidRPr="009E7990">
        <w:rPr>
          <w:rFonts w:asciiTheme="majorBidi" w:hAnsiTheme="majorBidi" w:cstheme="majorBidi"/>
        </w:rPr>
        <w:t xml:space="preserve"> </w:t>
      </w:r>
      <w:r w:rsidR="00636368">
        <w:rPr>
          <w:rFonts w:asciiTheme="majorBidi" w:hAnsiTheme="majorBidi" w:cstheme="majorBidi"/>
        </w:rPr>
        <w:t>R</w:t>
      </w:r>
      <w:r w:rsidR="00636368" w:rsidRPr="009E7990">
        <w:rPr>
          <w:rFonts w:asciiTheme="majorBidi" w:hAnsiTheme="majorBidi" w:cstheme="majorBidi"/>
        </w:rPr>
        <w:t xml:space="preserve">especto </w:t>
      </w:r>
      <w:r w:rsidRPr="009E7990">
        <w:rPr>
          <w:rFonts w:asciiTheme="majorBidi" w:hAnsiTheme="majorBidi" w:cstheme="majorBidi"/>
        </w:rPr>
        <w:t>a la carrera</w:t>
      </w:r>
      <w:r w:rsidR="00636368">
        <w:rPr>
          <w:rFonts w:asciiTheme="majorBidi" w:hAnsiTheme="majorBidi" w:cstheme="majorBidi"/>
        </w:rPr>
        <w:t>,</w:t>
      </w:r>
      <w:r w:rsidRPr="009E7990">
        <w:rPr>
          <w:rFonts w:asciiTheme="majorBidi" w:hAnsiTheme="majorBidi" w:cstheme="majorBidi"/>
        </w:rPr>
        <w:t xml:space="preserve"> la mayoría han sido estudiantes del programa educativo de </w:t>
      </w:r>
      <w:r w:rsidR="00636368">
        <w:rPr>
          <w:rFonts w:asciiTheme="majorBidi" w:hAnsiTheme="majorBidi" w:cstheme="majorBidi"/>
        </w:rPr>
        <w:t>C</w:t>
      </w:r>
      <w:r w:rsidR="00636368" w:rsidRPr="009E7990">
        <w:rPr>
          <w:rFonts w:asciiTheme="majorBidi" w:hAnsiTheme="majorBidi" w:cstheme="majorBidi"/>
        </w:rPr>
        <w:t>ontaduría</w:t>
      </w:r>
      <w:r w:rsidRPr="009E7990">
        <w:rPr>
          <w:rFonts w:asciiTheme="majorBidi" w:hAnsiTheme="majorBidi" w:cstheme="majorBidi"/>
        </w:rPr>
        <w:t>. Conforme a la variable semestre, en la muestra de 2019 los estudiantes se encontraban en 2</w:t>
      </w:r>
      <w:r w:rsidR="00636368">
        <w:rPr>
          <w:rFonts w:asciiTheme="majorBidi" w:hAnsiTheme="majorBidi" w:cstheme="majorBidi"/>
        </w:rPr>
        <w:t>.</w:t>
      </w:r>
      <w:r w:rsidRPr="00420212">
        <w:rPr>
          <w:rFonts w:asciiTheme="majorBidi" w:hAnsiTheme="majorBidi" w:cstheme="majorBidi"/>
          <w:vertAlign w:val="superscript"/>
        </w:rPr>
        <w:t>o</w:t>
      </w:r>
      <w:r w:rsidRPr="009E7990">
        <w:rPr>
          <w:rFonts w:asciiTheme="majorBidi" w:hAnsiTheme="majorBidi" w:cstheme="majorBidi"/>
        </w:rPr>
        <w:t xml:space="preserve"> y 4</w:t>
      </w:r>
      <w:r w:rsidR="00636368">
        <w:rPr>
          <w:rFonts w:asciiTheme="majorBidi" w:hAnsiTheme="majorBidi" w:cstheme="majorBidi"/>
        </w:rPr>
        <w:t>.</w:t>
      </w:r>
      <w:r w:rsidRPr="00420212">
        <w:rPr>
          <w:rFonts w:asciiTheme="majorBidi" w:hAnsiTheme="majorBidi" w:cstheme="majorBidi"/>
          <w:vertAlign w:val="superscript"/>
        </w:rPr>
        <w:t>o</w:t>
      </w:r>
      <w:r w:rsidRPr="009E7990">
        <w:rPr>
          <w:rFonts w:asciiTheme="majorBidi" w:hAnsiTheme="majorBidi" w:cstheme="majorBidi"/>
        </w:rPr>
        <w:t xml:space="preserve"> semestres y posterior</w:t>
      </w:r>
      <w:r w:rsidR="00636368">
        <w:rPr>
          <w:rFonts w:asciiTheme="majorBidi" w:hAnsiTheme="majorBidi" w:cstheme="majorBidi"/>
        </w:rPr>
        <w:t>mente,</w:t>
      </w:r>
      <w:r w:rsidRPr="009E7990">
        <w:rPr>
          <w:rFonts w:asciiTheme="majorBidi" w:hAnsiTheme="majorBidi" w:cstheme="majorBidi"/>
        </w:rPr>
        <w:t xml:space="preserve"> en 2021, los estudiantes cursaban el 6</w:t>
      </w:r>
      <w:r w:rsidR="00636368">
        <w:rPr>
          <w:rFonts w:asciiTheme="majorBidi" w:hAnsiTheme="majorBidi" w:cstheme="majorBidi"/>
        </w:rPr>
        <w:t>.</w:t>
      </w:r>
      <w:r w:rsidRPr="00420212">
        <w:rPr>
          <w:rFonts w:asciiTheme="majorBidi" w:hAnsiTheme="majorBidi" w:cstheme="majorBidi"/>
          <w:vertAlign w:val="superscript"/>
        </w:rPr>
        <w:t>o</w:t>
      </w:r>
      <w:r w:rsidRPr="009E7990">
        <w:rPr>
          <w:rFonts w:asciiTheme="majorBidi" w:hAnsiTheme="majorBidi" w:cstheme="majorBidi"/>
        </w:rPr>
        <w:t xml:space="preserve"> y 8</w:t>
      </w:r>
      <w:r w:rsidR="00636368">
        <w:rPr>
          <w:rFonts w:asciiTheme="majorBidi" w:hAnsiTheme="majorBidi" w:cstheme="majorBidi"/>
        </w:rPr>
        <w:t>.</w:t>
      </w:r>
      <w:r w:rsidRPr="00420212">
        <w:rPr>
          <w:rFonts w:asciiTheme="majorBidi" w:hAnsiTheme="majorBidi" w:cstheme="majorBidi"/>
          <w:vertAlign w:val="superscript"/>
        </w:rPr>
        <w:t>o</w:t>
      </w:r>
      <w:r w:rsidRPr="009E7990">
        <w:rPr>
          <w:rFonts w:asciiTheme="majorBidi" w:hAnsiTheme="majorBidi" w:cstheme="majorBidi"/>
        </w:rPr>
        <w:t xml:space="preserve"> </w:t>
      </w:r>
      <w:r w:rsidR="00636368">
        <w:rPr>
          <w:rFonts w:asciiTheme="majorBidi" w:hAnsiTheme="majorBidi" w:cstheme="majorBidi"/>
        </w:rPr>
        <w:t>s</w:t>
      </w:r>
      <w:r w:rsidRPr="009E7990">
        <w:rPr>
          <w:rFonts w:asciiTheme="majorBidi" w:hAnsiTheme="majorBidi" w:cstheme="majorBidi"/>
        </w:rPr>
        <w:t>emestre</w:t>
      </w:r>
      <w:r w:rsidR="00636368">
        <w:rPr>
          <w:rFonts w:asciiTheme="majorBidi" w:hAnsiTheme="majorBidi" w:cstheme="majorBidi"/>
        </w:rPr>
        <w:t>s</w:t>
      </w:r>
      <w:r w:rsidRPr="009E7990">
        <w:rPr>
          <w:rFonts w:asciiTheme="majorBidi" w:hAnsiTheme="majorBidi" w:cstheme="majorBidi"/>
        </w:rPr>
        <w:t xml:space="preserve">. </w:t>
      </w:r>
    </w:p>
    <w:p w14:paraId="4620BF70" w14:textId="06E44A31" w:rsidR="007D0567" w:rsidRDefault="007D0567" w:rsidP="007D0567">
      <w:pPr>
        <w:spacing w:line="360" w:lineRule="auto"/>
        <w:ind w:firstLine="708"/>
        <w:jc w:val="both"/>
        <w:rPr>
          <w:rFonts w:asciiTheme="majorBidi" w:hAnsiTheme="majorBidi" w:cstheme="majorBidi"/>
        </w:rPr>
      </w:pPr>
    </w:p>
    <w:p w14:paraId="7EFEE33C" w14:textId="13605FCC" w:rsidR="00D168CA" w:rsidRDefault="00D168CA" w:rsidP="007D0567">
      <w:pPr>
        <w:spacing w:line="360" w:lineRule="auto"/>
        <w:ind w:firstLine="708"/>
        <w:jc w:val="both"/>
        <w:rPr>
          <w:rFonts w:asciiTheme="majorBidi" w:hAnsiTheme="majorBidi" w:cstheme="majorBidi"/>
        </w:rPr>
      </w:pPr>
    </w:p>
    <w:p w14:paraId="7347D745" w14:textId="261A5AD1" w:rsidR="00D168CA" w:rsidRDefault="00D168CA" w:rsidP="007D0567">
      <w:pPr>
        <w:spacing w:line="360" w:lineRule="auto"/>
        <w:ind w:firstLine="708"/>
        <w:jc w:val="both"/>
        <w:rPr>
          <w:rFonts w:asciiTheme="majorBidi" w:hAnsiTheme="majorBidi" w:cstheme="majorBidi"/>
        </w:rPr>
      </w:pPr>
    </w:p>
    <w:p w14:paraId="5C1ADB5E" w14:textId="0D5E7E04" w:rsidR="00D168CA" w:rsidRDefault="00D168CA" w:rsidP="007D0567">
      <w:pPr>
        <w:spacing w:line="360" w:lineRule="auto"/>
        <w:ind w:firstLine="708"/>
        <w:jc w:val="both"/>
        <w:rPr>
          <w:rFonts w:asciiTheme="majorBidi" w:hAnsiTheme="majorBidi" w:cstheme="majorBidi"/>
        </w:rPr>
      </w:pPr>
    </w:p>
    <w:p w14:paraId="7D152343" w14:textId="2EF6A9F1" w:rsidR="00D168CA" w:rsidRDefault="00D168CA" w:rsidP="007D0567">
      <w:pPr>
        <w:spacing w:line="360" w:lineRule="auto"/>
        <w:ind w:firstLine="708"/>
        <w:jc w:val="both"/>
        <w:rPr>
          <w:rFonts w:asciiTheme="majorBidi" w:hAnsiTheme="majorBidi" w:cstheme="majorBidi"/>
        </w:rPr>
      </w:pPr>
    </w:p>
    <w:p w14:paraId="47E24BE8" w14:textId="4F86D673" w:rsidR="00D168CA" w:rsidRDefault="00D168CA" w:rsidP="007D0567">
      <w:pPr>
        <w:spacing w:line="360" w:lineRule="auto"/>
        <w:ind w:firstLine="708"/>
        <w:jc w:val="both"/>
        <w:rPr>
          <w:rFonts w:asciiTheme="majorBidi" w:hAnsiTheme="majorBidi" w:cstheme="majorBidi"/>
        </w:rPr>
      </w:pPr>
    </w:p>
    <w:p w14:paraId="02DDEB73" w14:textId="169E3CF3" w:rsidR="00D168CA" w:rsidRDefault="00D168CA" w:rsidP="007D0567">
      <w:pPr>
        <w:spacing w:line="360" w:lineRule="auto"/>
        <w:ind w:firstLine="708"/>
        <w:jc w:val="both"/>
        <w:rPr>
          <w:rFonts w:asciiTheme="majorBidi" w:hAnsiTheme="majorBidi" w:cstheme="majorBidi"/>
        </w:rPr>
      </w:pPr>
    </w:p>
    <w:p w14:paraId="4F94E329" w14:textId="1DDB852C" w:rsidR="00D168CA" w:rsidRDefault="00D168CA" w:rsidP="007D0567">
      <w:pPr>
        <w:spacing w:line="360" w:lineRule="auto"/>
        <w:ind w:firstLine="708"/>
        <w:jc w:val="both"/>
        <w:rPr>
          <w:rFonts w:asciiTheme="majorBidi" w:hAnsiTheme="majorBidi" w:cstheme="majorBidi"/>
        </w:rPr>
      </w:pPr>
    </w:p>
    <w:p w14:paraId="0990A455" w14:textId="0CFCFEF7" w:rsidR="00D168CA" w:rsidRDefault="00D168CA" w:rsidP="007D0567">
      <w:pPr>
        <w:spacing w:line="360" w:lineRule="auto"/>
        <w:ind w:firstLine="708"/>
        <w:jc w:val="both"/>
        <w:rPr>
          <w:rFonts w:asciiTheme="majorBidi" w:hAnsiTheme="majorBidi" w:cstheme="majorBidi"/>
        </w:rPr>
      </w:pPr>
    </w:p>
    <w:p w14:paraId="60CDF20A" w14:textId="57CB5F32" w:rsidR="00D168CA" w:rsidRDefault="00D168CA" w:rsidP="007D0567">
      <w:pPr>
        <w:spacing w:line="360" w:lineRule="auto"/>
        <w:ind w:firstLine="708"/>
        <w:jc w:val="both"/>
        <w:rPr>
          <w:rFonts w:asciiTheme="majorBidi" w:hAnsiTheme="majorBidi" w:cstheme="majorBidi"/>
        </w:rPr>
      </w:pPr>
    </w:p>
    <w:p w14:paraId="300FDAC8" w14:textId="6B48E76C" w:rsidR="00D168CA" w:rsidRDefault="00D168CA" w:rsidP="007D0567">
      <w:pPr>
        <w:spacing w:line="360" w:lineRule="auto"/>
        <w:ind w:firstLine="708"/>
        <w:jc w:val="both"/>
        <w:rPr>
          <w:rFonts w:asciiTheme="majorBidi" w:hAnsiTheme="majorBidi" w:cstheme="majorBidi"/>
        </w:rPr>
      </w:pPr>
    </w:p>
    <w:p w14:paraId="66E2FFFC" w14:textId="2D835A2A" w:rsidR="00D168CA" w:rsidRDefault="00D168CA" w:rsidP="007D0567">
      <w:pPr>
        <w:spacing w:line="360" w:lineRule="auto"/>
        <w:ind w:firstLine="708"/>
        <w:jc w:val="both"/>
        <w:rPr>
          <w:rFonts w:asciiTheme="majorBidi" w:hAnsiTheme="majorBidi" w:cstheme="majorBidi"/>
        </w:rPr>
      </w:pPr>
    </w:p>
    <w:p w14:paraId="2326BB27" w14:textId="1FE67BFF" w:rsidR="00D168CA" w:rsidRDefault="00D168CA" w:rsidP="007D0567">
      <w:pPr>
        <w:spacing w:line="360" w:lineRule="auto"/>
        <w:ind w:firstLine="708"/>
        <w:jc w:val="both"/>
        <w:rPr>
          <w:rFonts w:asciiTheme="majorBidi" w:hAnsiTheme="majorBidi" w:cstheme="majorBidi"/>
        </w:rPr>
      </w:pPr>
    </w:p>
    <w:p w14:paraId="682F9B49" w14:textId="05651B76" w:rsidR="00D168CA" w:rsidRDefault="00D168CA" w:rsidP="007D0567">
      <w:pPr>
        <w:spacing w:line="360" w:lineRule="auto"/>
        <w:ind w:firstLine="708"/>
        <w:jc w:val="both"/>
        <w:rPr>
          <w:rFonts w:asciiTheme="majorBidi" w:hAnsiTheme="majorBidi" w:cstheme="majorBidi"/>
        </w:rPr>
      </w:pPr>
    </w:p>
    <w:p w14:paraId="12DB2C7A" w14:textId="7D45F70B" w:rsidR="00D168CA" w:rsidRDefault="00D168CA" w:rsidP="007D0567">
      <w:pPr>
        <w:spacing w:line="360" w:lineRule="auto"/>
        <w:ind w:firstLine="708"/>
        <w:jc w:val="both"/>
        <w:rPr>
          <w:rFonts w:asciiTheme="majorBidi" w:hAnsiTheme="majorBidi" w:cstheme="majorBidi"/>
        </w:rPr>
      </w:pPr>
    </w:p>
    <w:p w14:paraId="1FED76F9" w14:textId="77777777" w:rsidR="00D168CA" w:rsidRPr="009E7990" w:rsidRDefault="00D168CA" w:rsidP="007D0567">
      <w:pPr>
        <w:spacing w:line="360" w:lineRule="auto"/>
        <w:ind w:firstLine="708"/>
        <w:jc w:val="both"/>
        <w:rPr>
          <w:rFonts w:asciiTheme="majorBidi" w:hAnsiTheme="majorBidi" w:cstheme="majorBidi"/>
        </w:rPr>
      </w:pPr>
    </w:p>
    <w:p w14:paraId="64955DCE" w14:textId="77777777" w:rsidR="009E7990" w:rsidRPr="009E7990" w:rsidRDefault="009E7990" w:rsidP="007D0567">
      <w:pPr>
        <w:spacing w:line="360" w:lineRule="auto"/>
        <w:jc w:val="center"/>
        <w:rPr>
          <w:rFonts w:asciiTheme="majorBidi" w:hAnsiTheme="majorBidi" w:cstheme="majorBidi"/>
        </w:rPr>
      </w:pPr>
      <w:r w:rsidRPr="007D0567">
        <w:rPr>
          <w:rFonts w:asciiTheme="majorBidi" w:hAnsiTheme="majorBidi" w:cstheme="majorBidi"/>
          <w:b/>
          <w:bCs/>
        </w:rPr>
        <w:lastRenderedPageBreak/>
        <w:t>Tabla 3</w:t>
      </w:r>
      <w:r w:rsidRPr="009E7990">
        <w:rPr>
          <w:rFonts w:asciiTheme="majorBidi" w:hAnsiTheme="majorBidi" w:cstheme="majorBidi"/>
        </w:rPr>
        <w:t>. Características de las muestras</w:t>
      </w:r>
    </w:p>
    <w:tbl>
      <w:tblPr>
        <w:tblStyle w:val="Tablaconcuadrcula"/>
        <w:tblW w:w="0" w:type="auto"/>
        <w:jc w:val="center"/>
        <w:tblLook w:val="04A0" w:firstRow="1" w:lastRow="0" w:firstColumn="1" w:lastColumn="0" w:noHBand="0" w:noVBand="1"/>
      </w:tblPr>
      <w:tblGrid>
        <w:gridCol w:w="1376"/>
        <w:gridCol w:w="2785"/>
        <w:gridCol w:w="1269"/>
        <w:gridCol w:w="986"/>
        <w:gridCol w:w="1269"/>
        <w:gridCol w:w="809"/>
      </w:tblGrid>
      <w:tr w:rsidR="00071B6E" w:rsidRPr="00420212" w14:paraId="57A19C0C" w14:textId="77777777" w:rsidTr="00420212">
        <w:trPr>
          <w:jc w:val="center"/>
        </w:trPr>
        <w:tc>
          <w:tcPr>
            <w:tcW w:w="1376" w:type="dxa"/>
            <w:vMerge w:val="restart"/>
            <w:vAlign w:val="center"/>
          </w:tcPr>
          <w:p w14:paraId="35AF5278"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Variable</w:t>
            </w:r>
          </w:p>
        </w:tc>
        <w:tc>
          <w:tcPr>
            <w:tcW w:w="2804" w:type="dxa"/>
            <w:vMerge w:val="restart"/>
            <w:vAlign w:val="center"/>
          </w:tcPr>
          <w:p w14:paraId="21FB8BF4"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Componente</w:t>
            </w:r>
          </w:p>
        </w:tc>
        <w:tc>
          <w:tcPr>
            <w:tcW w:w="2247" w:type="dxa"/>
            <w:gridSpan w:val="2"/>
          </w:tcPr>
          <w:p w14:paraId="4A34D89F"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Muestra 2019*</w:t>
            </w:r>
          </w:p>
        </w:tc>
        <w:tc>
          <w:tcPr>
            <w:tcW w:w="2067" w:type="dxa"/>
            <w:gridSpan w:val="2"/>
          </w:tcPr>
          <w:p w14:paraId="68672274"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Muestra 2021**</w:t>
            </w:r>
          </w:p>
        </w:tc>
      </w:tr>
      <w:tr w:rsidR="00071B6E" w:rsidRPr="00420212" w14:paraId="65315581" w14:textId="77777777" w:rsidTr="00420212">
        <w:trPr>
          <w:jc w:val="center"/>
        </w:trPr>
        <w:tc>
          <w:tcPr>
            <w:tcW w:w="1376" w:type="dxa"/>
            <w:vMerge/>
          </w:tcPr>
          <w:p w14:paraId="6DEC6561" w14:textId="77777777" w:rsidR="00071B6E" w:rsidRPr="00420212" w:rsidRDefault="00071B6E" w:rsidP="00420212">
            <w:pPr>
              <w:spacing w:line="360" w:lineRule="auto"/>
              <w:jc w:val="both"/>
              <w:rPr>
                <w:rFonts w:ascii="Times New Roman" w:hAnsi="Times New Roman" w:cs="Times New Roman"/>
              </w:rPr>
            </w:pPr>
          </w:p>
        </w:tc>
        <w:tc>
          <w:tcPr>
            <w:tcW w:w="2804" w:type="dxa"/>
            <w:vMerge/>
          </w:tcPr>
          <w:p w14:paraId="20FA1F18" w14:textId="77777777" w:rsidR="00071B6E" w:rsidRPr="00420212" w:rsidRDefault="00071B6E" w:rsidP="00420212">
            <w:pPr>
              <w:spacing w:line="360" w:lineRule="auto"/>
              <w:jc w:val="both"/>
              <w:rPr>
                <w:rFonts w:ascii="Times New Roman" w:hAnsi="Times New Roman" w:cs="Times New Roman"/>
              </w:rPr>
            </w:pPr>
          </w:p>
        </w:tc>
        <w:tc>
          <w:tcPr>
            <w:tcW w:w="1255" w:type="dxa"/>
          </w:tcPr>
          <w:p w14:paraId="3687A214"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Frecuencia</w:t>
            </w:r>
          </w:p>
        </w:tc>
        <w:tc>
          <w:tcPr>
            <w:tcW w:w="992" w:type="dxa"/>
          </w:tcPr>
          <w:p w14:paraId="0C61A240"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w:t>
            </w:r>
          </w:p>
        </w:tc>
        <w:tc>
          <w:tcPr>
            <w:tcW w:w="1255" w:type="dxa"/>
          </w:tcPr>
          <w:p w14:paraId="189A2195"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Frecuencia</w:t>
            </w:r>
          </w:p>
        </w:tc>
        <w:tc>
          <w:tcPr>
            <w:tcW w:w="812" w:type="dxa"/>
          </w:tcPr>
          <w:p w14:paraId="6C070AAC"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w:t>
            </w:r>
          </w:p>
        </w:tc>
      </w:tr>
      <w:tr w:rsidR="00071B6E" w:rsidRPr="00420212" w14:paraId="59B6C78E" w14:textId="77777777" w:rsidTr="00420212">
        <w:trPr>
          <w:jc w:val="center"/>
        </w:trPr>
        <w:tc>
          <w:tcPr>
            <w:tcW w:w="1376" w:type="dxa"/>
            <w:vMerge w:val="restart"/>
            <w:vAlign w:val="center"/>
          </w:tcPr>
          <w:p w14:paraId="30AA1ACB"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Edad de estudiantes</w:t>
            </w:r>
          </w:p>
        </w:tc>
        <w:tc>
          <w:tcPr>
            <w:tcW w:w="2804" w:type="dxa"/>
          </w:tcPr>
          <w:p w14:paraId="08D2AAED" w14:textId="77777777" w:rsidR="00071B6E" w:rsidRPr="00420212" w:rsidRDefault="00071B6E" w:rsidP="00420212">
            <w:pPr>
              <w:spacing w:line="360" w:lineRule="auto"/>
              <w:jc w:val="both"/>
              <w:rPr>
                <w:rFonts w:ascii="Times New Roman" w:hAnsi="Times New Roman" w:cs="Times New Roman"/>
              </w:rPr>
            </w:pPr>
            <w:r w:rsidRPr="00420212">
              <w:rPr>
                <w:rFonts w:ascii="Times New Roman" w:hAnsi="Times New Roman" w:cs="Times New Roman"/>
              </w:rPr>
              <w:t>18-20 años</w:t>
            </w:r>
          </w:p>
        </w:tc>
        <w:tc>
          <w:tcPr>
            <w:tcW w:w="1255" w:type="dxa"/>
          </w:tcPr>
          <w:p w14:paraId="14F3FD06"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414</w:t>
            </w:r>
          </w:p>
        </w:tc>
        <w:tc>
          <w:tcPr>
            <w:tcW w:w="992" w:type="dxa"/>
          </w:tcPr>
          <w:p w14:paraId="6F3E881F"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84.1</w:t>
            </w:r>
          </w:p>
        </w:tc>
        <w:tc>
          <w:tcPr>
            <w:tcW w:w="1255" w:type="dxa"/>
          </w:tcPr>
          <w:p w14:paraId="4CF90F43"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282</w:t>
            </w:r>
          </w:p>
        </w:tc>
        <w:tc>
          <w:tcPr>
            <w:tcW w:w="812" w:type="dxa"/>
          </w:tcPr>
          <w:p w14:paraId="09CB5CE1"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65.9</w:t>
            </w:r>
          </w:p>
        </w:tc>
      </w:tr>
      <w:tr w:rsidR="00071B6E" w:rsidRPr="00420212" w14:paraId="450DA0FD" w14:textId="77777777" w:rsidTr="00420212">
        <w:trPr>
          <w:jc w:val="center"/>
        </w:trPr>
        <w:tc>
          <w:tcPr>
            <w:tcW w:w="1376" w:type="dxa"/>
            <w:vMerge/>
            <w:vAlign w:val="center"/>
          </w:tcPr>
          <w:p w14:paraId="541265AE" w14:textId="77777777" w:rsidR="00071B6E" w:rsidRPr="00420212" w:rsidRDefault="00071B6E" w:rsidP="00420212">
            <w:pPr>
              <w:spacing w:line="360" w:lineRule="auto"/>
              <w:jc w:val="center"/>
              <w:rPr>
                <w:rFonts w:ascii="Times New Roman" w:hAnsi="Times New Roman" w:cs="Times New Roman"/>
              </w:rPr>
            </w:pPr>
          </w:p>
        </w:tc>
        <w:tc>
          <w:tcPr>
            <w:tcW w:w="2804" w:type="dxa"/>
          </w:tcPr>
          <w:p w14:paraId="60D3AEE8" w14:textId="77777777" w:rsidR="00071B6E" w:rsidRPr="00420212" w:rsidRDefault="00071B6E" w:rsidP="00420212">
            <w:pPr>
              <w:spacing w:line="360" w:lineRule="auto"/>
              <w:jc w:val="both"/>
              <w:rPr>
                <w:rFonts w:ascii="Times New Roman" w:hAnsi="Times New Roman" w:cs="Times New Roman"/>
              </w:rPr>
            </w:pPr>
            <w:r w:rsidRPr="00420212">
              <w:rPr>
                <w:rFonts w:ascii="Times New Roman" w:hAnsi="Times New Roman" w:cs="Times New Roman"/>
              </w:rPr>
              <w:t>21-23 años</w:t>
            </w:r>
          </w:p>
        </w:tc>
        <w:tc>
          <w:tcPr>
            <w:tcW w:w="1255" w:type="dxa"/>
          </w:tcPr>
          <w:p w14:paraId="33E9ED4C"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62</w:t>
            </w:r>
          </w:p>
        </w:tc>
        <w:tc>
          <w:tcPr>
            <w:tcW w:w="992" w:type="dxa"/>
          </w:tcPr>
          <w:p w14:paraId="30414F7B"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12.6</w:t>
            </w:r>
          </w:p>
        </w:tc>
        <w:tc>
          <w:tcPr>
            <w:tcW w:w="1255" w:type="dxa"/>
          </w:tcPr>
          <w:p w14:paraId="5492F77A"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127</w:t>
            </w:r>
          </w:p>
        </w:tc>
        <w:tc>
          <w:tcPr>
            <w:tcW w:w="812" w:type="dxa"/>
          </w:tcPr>
          <w:p w14:paraId="252CDC56"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29.7</w:t>
            </w:r>
          </w:p>
        </w:tc>
      </w:tr>
      <w:tr w:rsidR="00071B6E" w:rsidRPr="00420212" w14:paraId="781F936E" w14:textId="77777777" w:rsidTr="00420212">
        <w:trPr>
          <w:jc w:val="center"/>
        </w:trPr>
        <w:tc>
          <w:tcPr>
            <w:tcW w:w="1376" w:type="dxa"/>
            <w:vMerge/>
            <w:vAlign w:val="center"/>
          </w:tcPr>
          <w:p w14:paraId="36E5EA45" w14:textId="77777777" w:rsidR="00071B6E" w:rsidRPr="00420212" w:rsidRDefault="00071B6E" w:rsidP="00420212">
            <w:pPr>
              <w:spacing w:line="360" w:lineRule="auto"/>
              <w:jc w:val="center"/>
              <w:rPr>
                <w:rFonts w:ascii="Times New Roman" w:hAnsi="Times New Roman" w:cs="Times New Roman"/>
              </w:rPr>
            </w:pPr>
          </w:p>
        </w:tc>
        <w:tc>
          <w:tcPr>
            <w:tcW w:w="2804" w:type="dxa"/>
          </w:tcPr>
          <w:p w14:paraId="2D59232C" w14:textId="77777777" w:rsidR="00071B6E" w:rsidRPr="00420212" w:rsidRDefault="00071B6E" w:rsidP="00420212">
            <w:pPr>
              <w:spacing w:line="360" w:lineRule="auto"/>
              <w:jc w:val="both"/>
              <w:rPr>
                <w:rFonts w:ascii="Times New Roman" w:hAnsi="Times New Roman" w:cs="Times New Roman"/>
              </w:rPr>
            </w:pPr>
            <w:r w:rsidRPr="00420212">
              <w:rPr>
                <w:rFonts w:ascii="Times New Roman" w:hAnsi="Times New Roman" w:cs="Times New Roman"/>
              </w:rPr>
              <w:t>Más de 24 años</w:t>
            </w:r>
          </w:p>
        </w:tc>
        <w:tc>
          <w:tcPr>
            <w:tcW w:w="1255" w:type="dxa"/>
          </w:tcPr>
          <w:p w14:paraId="4FA71B1C"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16</w:t>
            </w:r>
          </w:p>
        </w:tc>
        <w:tc>
          <w:tcPr>
            <w:tcW w:w="992" w:type="dxa"/>
          </w:tcPr>
          <w:p w14:paraId="58C7EFFD"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3.3</w:t>
            </w:r>
          </w:p>
        </w:tc>
        <w:tc>
          <w:tcPr>
            <w:tcW w:w="1255" w:type="dxa"/>
          </w:tcPr>
          <w:p w14:paraId="094EAF8E"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19</w:t>
            </w:r>
          </w:p>
        </w:tc>
        <w:tc>
          <w:tcPr>
            <w:tcW w:w="812" w:type="dxa"/>
          </w:tcPr>
          <w:p w14:paraId="2AB18A9E"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4.4</w:t>
            </w:r>
          </w:p>
        </w:tc>
      </w:tr>
      <w:tr w:rsidR="00071B6E" w:rsidRPr="00420212" w14:paraId="59786C10" w14:textId="77777777" w:rsidTr="00420212">
        <w:trPr>
          <w:jc w:val="center"/>
        </w:trPr>
        <w:tc>
          <w:tcPr>
            <w:tcW w:w="1376" w:type="dxa"/>
            <w:vMerge/>
            <w:vAlign w:val="center"/>
          </w:tcPr>
          <w:p w14:paraId="6E67E077" w14:textId="77777777" w:rsidR="00071B6E" w:rsidRPr="00420212" w:rsidRDefault="00071B6E" w:rsidP="00420212">
            <w:pPr>
              <w:spacing w:line="360" w:lineRule="auto"/>
              <w:jc w:val="center"/>
              <w:rPr>
                <w:rFonts w:ascii="Times New Roman" w:hAnsi="Times New Roman" w:cs="Times New Roman"/>
              </w:rPr>
            </w:pPr>
          </w:p>
        </w:tc>
        <w:tc>
          <w:tcPr>
            <w:tcW w:w="2804" w:type="dxa"/>
          </w:tcPr>
          <w:p w14:paraId="221B18AA" w14:textId="77777777" w:rsidR="00071B6E" w:rsidRPr="00420212" w:rsidRDefault="00071B6E" w:rsidP="00420212">
            <w:pPr>
              <w:spacing w:line="360" w:lineRule="auto"/>
              <w:jc w:val="both"/>
              <w:rPr>
                <w:rFonts w:ascii="Times New Roman" w:hAnsi="Times New Roman" w:cs="Times New Roman"/>
              </w:rPr>
            </w:pPr>
            <w:r w:rsidRPr="00420212">
              <w:rPr>
                <w:rFonts w:ascii="Times New Roman" w:hAnsi="Times New Roman" w:cs="Times New Roman"/>
              </w:rPr>
              <w:t>Total</w:t>
            </w:r>
          </w:p>
        </w:tc>
        <w:tc>
          <w:tcPr>
            <w:tcW w:w="1255" w:type="dxa"/>
          </w:tcPr>
          <w:p w14:paraId="048DE6BC"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492</w:t>
            </w:r>
          </w:p>
        </w:tc>
        <w:tc>
          <w:tcPr>
            <w:tcW w:w="992" w:type="dxa"/>
          </w:tcPr>
          <w:p w14:paraId="52D97DE2"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100</w:t>
            </w:r>
          </w:p>
        </w:tc>
        <w:tc>
          <w:tcPr>
            <w:tcW w:w="1255" w:type="dxa"/>
          </w:tcPr>
          <w:p w14:paraId="7CBF1ACB"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428</w:t>
            </w:r>
          </w:p>
        </w:tc>
        <w:tc>
          <w:tcPr>
            <w:tcW w:w="812" w:type="dxa"/>
          </w:tcPr>
          <w:p w14:paraId="4A73D9D4"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100</w:t>
            </w:r>
          </w:p>
        </w:tc>
      </w:tr>
      <w:tr w:rsidR="00071B6E" w:rsidRPr="00420212" w14:paraId="68A12AF0" w14:textId="77777777" w:rsidTr="00420212">
        <w:trPr>
          <w:jc w:val="center"/>
        </w:trPr>
        <w:tc>
          <w:tcPr>
            <w:tcW w:w="1376" w:type="dxa"/>
            <w:vMerge w:val="restart"/>
            <w:vAlign w:val="center"/>
          </w:tcPr>
          <w:p w14:paraId="7BD677AD"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Género de encuestados</w:t>
            </w:r>
          </w:p>
        </w:tc>
        <w:tc>
          <w:tcPr>
            <w:tcW w:w="2804" w:type="dxa"/>
          </w:tcPr>
          <w:p w14:paraId="6DBA2E31" w14:textId="77777777" w:rsidR="00071B6E" w:rsidRPr="00420212" w:rsidRDefault="00071B6E" w:rsidP="00420212">
            <w:pPr>
              <w:spacing w:line="360" w:lineRule="auto"/>
              <w:jc w:val="both"/>
              <w:rPr>
                <w:rFonts w:ascii="Times New Roman" w:hAnsi="Times New Roman" w:cs="Times New Roman"/>
              </w:rPr>
            </w:pPr>
            <w:r w:rsidRPr="00420212">
              <w:rPr>
                <w:rFonts w:ascii="Times New Roman" w:hAnsi="Times New Roman" w:cs="Times New Roman"/>
              </w:rPr>
              <w:t>Femenino</w:t>
            </w:r>
          </w:p>
        </w:tc>
        <w:tc>
          <w:tcPr>
            <w:tcW w:w="1255" w:type="dxa"/>
          </w:tcPr>
          <w:p w14:paraId="1A8B01DE"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237</w:t>
            </w:r>
          </w:p>
        </w:tc>
        <w:tc>
          <w:tcPr>
            <w:tcW w:w="992" w:type="dxa"/>
          </w:tcPr>
          <w:p w14:paraId="61D3630F"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48.2</w:t>
            </w:r>
          </w:p>
        </w:tc>
        <w:tc>
          <w:tcPr>
            <w:tcW w:w="1255" w:type="dxa"/>
          </w:tcPr>
          <w:p w14:paraId="058C263F"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191</w:t>
            </w:r>
          </w:p>
        </w:tc>
        <w:tc>
          <w:tcPr>
            <w:tcW w:w="812" w:type="dxa"/>
          </w:tcPr>
          <w:p w14:paraId="6CA3F2A9"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44.6</w:t>
            </w:r>
          </w:p>
        </w:tc>
      </w:tr>
      <w:tr w:rsidR="00071B6E" w:rsidRPr="00420212" w14:paraId="7296C08F" w14:textId="77777777" w:rsidTr="00420212">
        <w:trPr>
          <w:jc w:val="center"/>
        </w:trPr>
        <w:tc>
          <w:tcPr>
            <w:tcW w:w="1376" w:type="dxa"/>
            <w:vMerge/>
          </w:tcPr>
          <w:p w14:paraId="09F9289C" w14:textId="77777777" w:rsidR="00071B6E" w:rsidRPr="00420212" w:rsidRDefault="00071B6E" w:rsidP="00420212">
            <w:pPr>
              <w:spacing w:line="360" w:lineRule="auto"/>
              <w:jc w:val="both"/>
              <w:rPr>
                <w:rFonts w:ascii="Times New Roman" w:hAnsi="Times New Roman" w:cs="Times New Roman"/>
              </w:rPr>
            </w:pPr>
          </w:p>
        </w:tc>
        <w:tc>
          <w:tcPr>
            <w:tcW w:w="2804" w:type="dxa"/>
          </w:tcPr>
          <w:p w14:paraId="36979FF8" w14:textId="77777777" w:rsidR="00071B6E" w:rsidRPr="00420212" w:rsidRDefault="00071B6E" w:rsidP="00420212">
            <w:pPr>
              <w:spacing w:line="360" w:lineRule="auto"/>
              <w:jc w:val="both"/>
              <w:rPr>
                <w:rFonts w:ascii="Times New Roman" w:hAnsi="Times New Roman" w:cs="Times New Roman"/>
              </w:rPr>
            </w:pPr>
            <w:r w:rsidRPr="00420212">
              <w:rPr>
                <w:rFonts w:ascii="Times New Roman" w:hAnsi="Times New Roman" w:cs="Times New Roman"/>
              </w:rPr>
              <w:t>Masculino</w:t>
            </w:r>
          </w:p>
        </w:tc>
        <w:tc>
          <w:tcPr>
            <w:tcW w:w="1255" w:type="dxa"/>
          </w:tcPr>
          <w:p w14:paraId="71E0C8E1"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255</w:t>
            </w:r>
          </w:p>
        </w:tc>
        <w:tc>
          <w:tcPr>
            <w:tcW w:w="992" w:type="dxa"/>
          </w:tcPr>
          <w:p w14:paraId="57874D22"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51.8</w:t>
            </w:r>
          </w:p>
        </w:tc>
        <w:tc>
          <w:tcPr>
            <w:tcW w:w="1255" w:type="dxa"/>
          </w:tcPr>
          <w:p w14:paraId="7CA6F2AE"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237</w:t>
            </w:r>
          </w:p>
        </w:tc>
        <w:tc>
          <w:tcPr>
            <w:tcW w:w="812" w:type="dxa"/>
          </w:tcPr>
          <w:p w14:paraId="2BB8FB8B"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45.4</w:t>
            </w:r>
          </w:p>
        </w:tc>
      </w:tr>
      <w:tr w:rsidR="00071B6E" w:rsidRPr="00420212" w14:paraId="272D6CB2" w14:textId="77777777" w:rsidTr="00420212">
        <w:trPr>
          <w:jc w:val="center"/>
        </w:trPr>
        <w:tc>
          <w:tcPr>
            <w:tcW w:w="1376" w:type="dxa"/>
            <w:vMerge/>
          </w:tcPr>
          <w:p w14:paraId="1C662F94" w14:textId="77777777" w:rsidR="00071B6E" w:rsidRPr="00420212" w:rsidRDefault="00071B6E" w:rsidP="00420212">
            <w:pPr>
              <w:spacing w:line="360" w:lineRule="auto"/>
              <w:jc w:val="both"/>
              <w:rPr>
                <w:rFonts w:ascii="Times New Roman" w:hAnsi="Times New Roman" w:cs="Times New Roman"/>
              </w:rPr>
            </w:pPr>
          </w:p>
        </w:tc>
        <w:tc>
          <w:tcPr>
            <w:tcW w:w="2804" w:type="dxa"/>
          </w:tcPr>
          <w:p w14:paraId="173BFD89" w14:textId="77777777" w:rsidR="00071B6E" w:rsidRPr="00420212" w:rsidRDefault="00071B6E" w:rsidP="00420212">
            <w:pPr>
              <w:spacing w:line="360" w:lineRule="auto"/>
              <w:jc w:val="both"/>
              <w:rPr>
                <w:rFonts w:ascii="Times New Roman" w:hAnsi="Times New Roman" w:cs="Times New Roman"/>
              </w:rPr>
            </w:pPr>
            <w:r w:rsidRPr="00420212">
              <w:rPr>
                <w:rFonts w:ascii="Times New Roman" w:hAnsi="Times New Roman" w:cs="Times New Roman"/>
              </w:rPr>
              <w:t>Total</w:t>
            </w:r>
          </w:p>
        </w:tc>
        <w:tc>
          <w:tcPr>
            <w:tcW w:w="1255" w:type="dxa"/>
          </w:tcPr>
          <w:p w14:paraId="737A3028"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492</w:t>
            </w:r>
          </w:p>
        </w:tc>
        <w:tc>
          <w:tcPr>
            <w:tcW w:w="992" w:type="dxa"/>
          </w:tcPr>
          <w:p w14:paraId="319661FF"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100</w:t>
            </w:r>
          </w:p>
        </w:tc>
        <w:tc>
          <w:tcPr>
            <w:tcW w:w="1255" w:type="dxa"/>
          </w:tcPr>
          <w:p w14:paraId="713A4A07"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428</w:t>
            </w:r>
          </w:p>
        </w:tc>
        <w:tc>
          <w:tcPr>
            <w:tcW w:w="812" w:type="dxa"/>
          </w:tcPr>
          <w:p w14:paraId="6436D8F0"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100</w:t>
            </w:r>
          </w:p>
        </w:tc>
      </w:tr>
      <w:tr w:rsidR="00071B6E" w:rsidRPr="00420212" w14:paraId="3DDB9B32" w14:textId="77777777" w:rsidTr="00420212">
        <w:trPr>
          <w:jc w:val="center"/>
        </w:trPr>
        <w:tc>
          <w:tcPr>
            <w:tcW w:w="1376" w:type="dxa"/>
            <w:vMerge w:val="restart"/>
            <w:vAlign w:val="center"/>
          </w:tcPr>
          <w:p w14:paraId="14AFA5A9"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Carrera</w:t>
            </w:r>
          </w:p>
        </w:tc>
        <w:tc>
          <w:tcPr>
            <w:tcW w:w="2804" w:type="dxa"/>
          </w:tcPr>
          <w:p w14:paraId="3172F254" w14:textId="77777777" w:rsidR="00071B6E" w:rsidRPr="00420212" w:rsidRDefault="00071B6E" w:rsidP="00420212">
            <w:pPr>
              <w:spacing w:line="360" w:lineRule="auto"/>
              <w:jc w:val="both"/>
              <w:rPr>
                <w:rFonts w:ascii="Times New Roman" w:hAnsi="Times New Roman" w:cs="Times New Roman"/>
              </w:rPr>
            </w:pPr>
            <w:r w:rsidRPr="00420212">
              <w:rPr>
                <w:rFonts w:ascii="Times New Roman" w:hAnsi="Times New Roman" w:cs="Times New Roman"/>
              </w:rPr>
              <w:t>Administración</w:t>
            </w:r>
          </w:p>
        </w:tc>
        <w:tc>
          <w:tcPr>
            <w:tcW w:w="1255" w:type="dxa"/>
          </w:tcPr>
          <w:p w14:paraId="21C74141"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98</w:t>
            </w:r>
          </w:p>
        </w:tc>
        <w:tc>
          <w:tcPr>
            <w:tcW w:w="992" w:type="dxa"/>
          </w:tcPr>
          <w:p w14:paraId="741F320D"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19.9</w:t>
            </w:r>
          </w:p>
        </w:tc>
        <w:tc>
          <w:tcPr>
            <w:tcW w:w="1255" w:type="dxa"/>
          </w:tcPr>
          <w:p w14:paraId="6BD01BF3"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103</w:t>
            </w:r>
          </w:p>
        </w:tc>
        <w:tc>
          <w:tcPr>
            <w:tcW w:w="812" w:type="dxa"/>
          </w:tcPr>
          <w:p w14:paraId="29CD239A"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24.1</w:t>
            </w:r>
          </w:p>
        </w:tc>
      </w:tr>
      <w:tr w:rsidR="00071B6E" w:rsidRPr="00420212" w14:paraId="427842BD" w14:textId="77777777" w:rsidTr="00420212">
        <w:trPr>
          <w:jc w:val="center"/>
        </w:trPr>
        <w:tc>
          <w:tcPr>
            <w:tcW w:w="1376" w:type="dxa"/>
            <w:vMerge/>
          </w:tcPr>
          <w:p w14:paraId="2CDD953F" w14:textId="77777777" w:rsidR="00071B6E" w:rsidRPr="00420212" w:rsidRDefault="00071B6E" w:rsidP="00420212">
            <w:pPr>
              <w:spacing w:line="360" w:lineRule="auto"/>
              <w:jc w:val="both"/>
              <w:rPr>
                <w:rFonts w:ascii="Times New Roman" w:hAnsi="Times New Roman" w:cs="Times New Roman"/>
              </w:rPr>
            </w:pPr>
          </w:p>
        </w:tc>
        <w:tc>
          <w:tcPr>
            <w:tcW w:w="2804" w:type="dxa"/>
          </w:tcPr>
          <w:p w14:paraId="4BB361AF" w14:textId="77777777" w:rsidR="00071B6E" w:rsidRPr="00420212" w:rsidRDefault="00071B6E" w:rsidP="00420212">
            <w:pPr>
              <w:spacing w:line="360" w:lineRule="auto"/>
              <w:jc w:val="both"/>
              <w:rPr>
                <w:rFonts w:ascii="Times New Roman" w:hAnsi="Times New Roman" w:cs="Times New Roman"/>
              </w:rPr>
            </w:pPr>
            <w:r w:rsidRPr="00420212">
              <w:rPr>
                <w:rFonts w:ascii="Times New Roman" w:hAnsi="Times New Roman" w:cs="Times New Roman"/>
              </w:rPr>
              <w:t>Contaduría</w:t>
            </w:r>
          </w:p>
        </w:tc>
        <w:tc>
          <w:tcPr>
            <w:tcW w:w="1255" w:type="dxa"/>
          </w:tcPr>
          <w:p w14:paraId="3BB76193"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190</w:t>
            </w:r>
          </w:p>
        </w:tc>
        <w:tc>
          <w:tcPr>
            <w:tcW w:w="992" w:type="dxa"/>
          </w:tcPr>
          <w:p w14:paraId="05270691"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38.6</w:t>
            </w:r>
          </w:p>
        </w:tc>
        <w:tc>
          <w:tcPr>
            <w:tcW w:w="1255" w:type="dxa"/>
          </w:tcPr>
          <w:p w14:paraId="4533AB10"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179</w:t>
            </w:r>
          </w:p>
        </w:tc>
        <w:tc>
          <w:tcPr>
            <w:tcW w:w="812" w:type="dxa"/>
          </w:tcPr>
          <w:p w14:paraId="6A365C1A"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41.8</w:t>
            </w:r>
          </w:p>
        </w:tc>
      </w:tr>
      <w:tr w:rsidR="00071B6E" w:rsidRPr="00420212" w14:paraId="7ED1AE52" w14:textId="77777777" w:rsidTr="00420212">
        <w:trPr>
          <w:jc w:val="center"/>
        </w:trPr>
        <w:tc>
          <w:tcPr>
            <w:tcW w:w="1376" w:type="dxa"/>
            <w:vMerge/>
          </w:tcPr>
          <w:p w14:paraId="1AA518B7" w14:textId="77777777" w:rsidR="00071B6E" w:rsidRPr="00420212" w:rsidRDefault="00071B6E" w:rsidP="00420212">
            <w:pPr>
              <w:spacing w:line="360" w:lineRule="auto"/>
              <w:jc w:val="both"/>
              <w:rPr>
                <w:rFonts w:ascii="Times New Roman" w:hAnsi="Times New Roman" w:cs="Times New Roman"/>
              </w:rPr>
            </w:pPr>
          </w:p>
        </w:tc>
        <w:tc>
          <w:tcPr>
            <w:tcW w:w="2804" w:type="dxa"/>
          </w:tcPr>
          <w:p w14:paraId="4AB1E5F8" w14:textId="77777777" w:rsidR="00071B6E" w:rsidRPr="00420212" w:rsidRDefault="00071B6E" w:rsidP="00420212">
            <w:pPr>
              <w:spacing w:line="360" w:lineRule="auto"/>
              <w:jc w:val="both"/>
              <w:rPr>
                <w:rFonts w:ascii="Times New Roman" w:hAnsi="Times New Roman" w:cs="Times New Roman"/>
              </w:rPr>
            </w:pPr>
            <w:r w:rsidRPr="00420212">
              <w:rPr>
                <w:rFonts w:ascii="Times New Roman" w:hAnsi="Times New Roman" w:cs="Times New Roman"/>
              </w:rPr>
              <w:t>Gestión y Dirección de Negocios</w:t>
            </w:r>
          </w:p>
        </w:tc>
        <w:tc>
          <w:tcPr>
            <w:tcW w:w="1255" w:type="dxa"/>
          </w:tcPr>
          <w:p w14:paraId="25D02B7E"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103</w:t>
            </w:r>
          </w:p>
        </w:tc>
        <w:tc>
          <w:tcPr>
            <w:tcW w:w="992" w:type="dxa"/>
          </w:tcPr>
          <w:p w14:paraId="3E2156CB"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20.9</w:t>
            </w:r>
          </w:p>
        </w:tc>
        <w:tc>
          <w:tcPr>
            <w:tcW w:w="1255" w:type="dxa"/>
          </w:tcPr>
          <w:p w14:paraId="200B714E"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92</w:t>
            </w:r>
          </w:p>
        </w:tc>
        <w:tc>
          <w:tcPr>
            <w:tcW w:w="812" w:type="dxa"/>
          </w:tcPr>
          <w:p w14:paraId="720682B8"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21.5</w:t>
            </w:r>
          </w:p>
        </w:tc>
      </w:tr>
      <w:tr w:rsidR="00071B6E" w:rsidRPr="00420212" w14:paraId="6C132DDE" w14:textId="77777777" w:rsidTr="00420212">
        <w:trPr>
          <w:jc w:val="center"/>
        </w:trPr>
        <w:tc>
          <w:tcPr>
            <w:tcW w:w="1376" w:type="dxa"/>
            <w:vMerge/>
          </w:tcPr>
          <w:p w14:paraId="4D198C21" w14:textId="77777777" w:rsidR="00071B6E" w:rsidRPr="00420212" w:rsidRDefault="00071B6E" w:rsidP="00420212">
            <w:pPr>
              <w:spacing w:line="360" w:lineRule="auto"/>
              <w:jc w:val="both"/>
              <w:rPr>
                <w:rFonts w:ascii="Times New Roman" w:hAnsi="Times New Roman" w:cs="Times New Roman"/>
              </w:rPr>
            </w:pPr>
          </w:p>
        </w:tc>
        <w:tc>
          <w:tcPr>
            <w:tcW w:w="2804" w:type="dxa"/>
          </w:tcPr>
          <w:p w14:paraId="6821B011" w14:textId="53103E8F" w:rsidR="00071B6E" w:rsidRPr="00420212" w:rsidRDefault="00071B6E" w:rsidP="00420212">
            <w:pPr>
              <w:spacing w:line="360" w:lineRule="auto"/>
              <w:jc w:val="both"/>
              <w:rPr>
                <w:rFonts w:ascii="Times New Roman" w:hAnsi="Times New Roman" w:cs="Times New Roman"/>
              </w:rPr>
            </w:pPr>
            <w:r w:rsidRPr="00420212">
              <w:rPr>
                <w:rFonts w:ascii="Times New Roman" w:hAnsi="Times New Roman" w:cs="Times New Roman"/>
              </w:rPr>
              <w:t xml:space="preserve">Ingeniería de </w:t>
            </w:r>
            <w:r w:rsidR="00C72B3F" w:rsidRPr="00420212">
              <w:rPr>
                <w:rFonts w:ascii="Times New Roman" w:hAnsi="Times New Roman" w:cs="Times New Roman"/>
              </w:rPr>
              <w:t>S</w:t>
            </w:r>
            <w:r w:rsidRPr="00420212">
              <w:rPr>
                <w:rFonts w:ascii="Times New Roman" w:hAnsi="Times New Roman" w:cs="Times New Roman"/>
              </w:rPr>
              <w:t>oftware</w:t>
            </w:r>
          </w:p>
        </w:tc>
        <w:tc>
          <w:tcPr>
            <w:tcW w:w="1255" w:type="dxa"/>
          </w:tcPr>
          <w:p w14:paraId="6F6C7376"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101</w:t>
            </w:r>
          </w:p>
        </w:tc>
        <w:tc>
          <w:tcPr>
            <w:tcW w:w="992" w:type="dxa"/>
          </w:tcPr>
          <w:p w14:paraId="2E96564D"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20.5</w:t>
            </w:r>
          </w:p>
        </w:tc>
        <w:tc>
          <w:tcPr>
            <w:tcW w:w="1255" w:type="dxa"/>
          </w:tcPr>
          <w:p w14:paraId="5879991E"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54</w:t>
            </w:r>
          </w:p>
        </w:tc>
        <w:tc>
          <w:tcPr>
            <w:tcW w:w="812" w:type="dxa"/>
          </w:tcPr>
          <w:p w14:paraId="4BF4093C"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12.6</w:t>
            </w:r>
          </w:p>
        </w:tc>
      </w:tr>
      <w:tr w:rsidR="00071B6E" w:rsidRPr="00420212" w14:paraId="0085D080" w14:textId="77777777" w:rsidTr="00420212">
        <w:trPr>
          <w:jc w:val="center"/>
        </w:trPr>
        <w:tc>
          <w:tcPr>
            <w:tcW w:w="1376" w:type="dxa"/>
            <w:vMerge/>
          </w:tcPr>
          <w:p w14:paraId="36D38D25" w14:textId="77777777" w:rsidR="00071B6E" w:rsidRPr="00420212" w:rsidRDefault="00071B6E" w:rsidP="00420212">
            <w:pPr>
              <w:spacing w:line="360" w:lineRule="auto"/>
              <w:jc w:val="both"/>
              <w:rPr>
                <w:rFonts w:ascii="Times New Roman" w:hAnsi="Times New Roman" w:cs="Times New Roman"/>
              </w:rPr>
            </w:pPr>
          </w:p>
        </w:tc>
        <w:tc>
          <w:tcPr>
            <w:tcW w:w="2804" w:type="dxa"/>
          </w:tcPr>
          <w:p w14:paraId="6CDA82B4" w14:textId="77777777" w:rsidR="00071B6E" w:rsidRPr="00420212" w:rsidRDefault="00071B6E" w:rsidP="00420212">
            <w:pPr>
              <w:spacing w:line="360" w:lineRule="auto"/>
              <w:jc w:val="both"/>
              <w:rPr>
                <w:rFonts w:ascii="Times New Roman" w:hAnsi="Times New Roman" w:cs="Times New Roman"/>
              </w:rPr>
            </w:pPr>
            <w:r w:rsidRPr="00420212">
              <w:rPr>
                <w:rFonts w:ascii="Times New Roman" w:hAnsi="Times New Roman" w:cs="Times New Roman"/>
              </w:rPr>
              <w:t>Total</w:t>
            </w:r>
          </w:p>
        </w:tc>
        <w:tc>
          <w:tcPr>
            <w:tcW w:w="1255" w:type="dxa"/>
          </w:tcPr>
          <w:p w14:paraId="15D5316C"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492</w:t>
            </w:r>
          </w:p>
        </w:tc>
        <w:tc>
          <w:tcPr>
            <w:tcW w:w="992" w:type="dxa"/>
          </w:tcPr>
          <w:p w14:paraId="2ED5C3CB"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100</w:t>
            </w:r>
          </w:p>
        </w:tc>
        <w:tc>
          <w:tcPr>
            <w:tcW w:w="1255" w:type="dxa"/>
          </w:tcPr>
          <w:p w14:paraId="59C50821"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428</w:t>
            </w:r>
          </w:p>
        </w:tc>
        <w:tc>
          <w:tcPr>
            <w:tcW w:w="812" w:type="dxa"/>
          </w:tcPr>
          <w:p w14:paraId="76D5BB78"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100</w:t>
            </w:r>
          </w:p>
        </w:tc>
      </w:tr>
      <w:tr w:rsidR="00071B6E" w:rsidRPr="00420212" w14:paraId="5955DF5B" w14:textId="77777777" w:rsidTr="00420212">
        <w:trPr>
          <w:jc w:val="center"/>
        </w:trPr>
        <w:tc>
          <w:tcPr>
            <w:tcW w:w="1376" w:type="dxa"/>
            <w:vMerge w:val="restart"/>
            <w:vAlign w:val="center"/>
          </w:tcPr>
          <w:p w14:paraId="289C732D"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Semestre</w:t>
            </w:r>
          </w:p>
        </w:tc>
        <w:tc>
          <w:tcPr>
            <w:tcW w:w="2804" w:type="dxa"/>
          </w:tcPr>
          <w:p w14:paraId="14FB536D" w14:textId="2DD25B6F" w:rsidR="00071B6E" w:rsidRPr="00420212" w:rsidRDefault="00071B6E" w:rsidP="00420212">
            <w:pPr>
              <w:spacing w:line="360" w:lineRule="auto"/>
              <w:jc w:val="both"/>
              <w:rPr>
                <w:rFonts w:ascii="Times New Roman" w:hAnsi="Times New Roman" w:cs="Times New Roman"/>
              </w:rPr>
            </w:pPr>
            <w:r w:rsidRPr="00420212">
              <w:rPr>
                <w:rFonts w:ascii="Times New Roman" w:hAnsi="Times New Roman" w:cs="Times New Roman"/>
              </w:rPr>
              <w:t>2</w:t>
            </w:r>
            <w:r w:rsidR="00C72B3F" w:rsidRPr="00420212">
              <w:rPr>
                <w:rFonts w:ascii="Times New Roman" w:hAnsi="Times New Roman" w:cs="Times New Roman"/>
              </w:rPr>
              <w:t>.</w:t>
            </w:r>
            <w:r w:rsidRPr="00420212">
              <w:rPr>
                <w:rFonts w:ascii="Times New Roman" w:hAnsi="Times New Roman" w:cs="Times New Roman"/>
                <w:vertAlign w:val="superscript"/>
              </w:rPr>
              <w:t>o</w:t>
            </w:r>
            <w:r w:rsidR="00C72B3F" w:rsidRPr="00420212">
              <w:rPr>
                <w:rFonts w:ascii="Times New Roman" w:hAnsi="Times New Roman" w:cs="Times New Roman"/>
              </w:rPr>
              <w:t>-</w:t>
            </w:r>
            <w:r w:rsidRPr="00420212">
              <w:rPr>
                <w:rFonts w:ascii="Times New Roman" w:hAnsi="Times New Roman" w:cs="Times New Roman"/>
              </w:rPr>
              <w:t>4</w:t>
            </w:r>
            <w:r w:rsidR="00C72B3F" w:rsidRPr="00420212">
              <w:rPr>
                <w:rFonts w:ascii="Times New Roman" w:hAnsi="Times New Roman" w:cs="Times New Roman"/>
              </w:rPr>
              <w:t>.</w:t>
            </w:r>
            <w:r w:rsidRPr="00420212">
              <w:rPr>
                <w:rFonts w:ascii="Times New Roman" w:hAnsi="Times New Roman" w:cs="Times New Roman"/>
                <w:vertAlign w:val="superscript"/>
              </w:rPr>
              <w:t>o</w:t>
            </w:r>
            <w:r w:rsidRPr="00420212">
              <w:rPr>
                <w:rFonts w:ascii="Times New Roman" w:hAnsi="Times New Roman" w:cs="Times New Roman"/>
              </w:rPr>
              <w:t xml:space="preserve"> semestre</w:t>
            </w:r>
          </w:p>
        </w:tc>
        <w:tc>
          <w:tcPr>
            <w:tcW w:w="1255" w:type="dxa"/>
          </w:tcPr>
          <w:p w14:paraId="08BC45EB"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260</w:t>
            </w:r>
          </w:p>
        </w:tc>
        <w:tc>
          <w:tcPr>
            <w:tcW w:w="992" w:type="dxa"/>
          </w:tcPr>
          <w:p w14:paraId="39D304E0"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52.8</w:t>
            </w:r>
          </w:p>
        </w:tc>
        <w:tc>
          <w:tcPr>
            <w:tcW w:w="1255" w:type="dxa"/>
          </w:tcPr>
          <w:p w14:paraId="6F6EE5EB"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147</w:t>
            </w:r>
          </w:p>
        </w:tc>
        <w:tc>
          <w:tcPr>
            <w:tcW w:w="812" w:type="dxa"/>
          </w:tcPr>
          <w:p w14:paraId="0C77571E"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34.3</w:t>
            </w:r>
          </w:p>
        </w:tc>
      </w:tr>
      <w:tr w:rsidR="00071B6E" w:rsidRPr="00420212" w14:paraId="05532DDF" w14:textId="77777777" w:rsidTr="00420212">
        <w:trPr>
          <w:jc w:val="center"/>
        </w:trPr>
        <w:tc>
          <w:tcPr>
            <w:tcW w:w="1376" w:type="dxa"/>
            <w:vMerge/>
          </w:tcPr>
          <w:p w14:paraId="4E668E82" w14:textId="77777777" w:rsidR="00071B6E" w:rsidRPr="00420212" w:rsidRDefault="00071B6E" w:rsidP="00420212">
            <w:pPr>
              <w:spacing w:line="360" w:lineRule="auto"/>
              <w:jc w:val="both"/>
              <w:rPr>
                <w:rFonts w:ascii="Times New Roman" w:hAnsi="Times New Roman" w:cs="Times New Roman"/>
              </w:rPr>
            </w:pPr>
          </w:p>
        </w:tc>
        <w:tc>
          <w:tcPr>
            <w:tcW w:w="2804" w:type="dxa"/>
          </w:tcPr>
          <w:p w14:paraId="4F75F302" w14:textId="0E8981BA" w:rsidR="00071B6E" w:rsidRPr="00420212" w:rsidRDefault="00071B6E" w:rsidP="00420212">
            <w:pPr>
              <w:spacing w:line="360" w:lineRule="auto"/>
              <w:jc w:val="both"/>
              <w:rPr>
                <w:rFonts w:ascii="Times New Roman" w:hAnsi="Times New Roman" w:cs="Times New Roman"/>
              </w:rPr>
            </w:pPr>
            <w:r w:rsidRPr="00420212">
              <w:rPr>
                <w:rFonts w:ascii="Times New Roman" w:hAnsi="Times New Roman" w:cs="Times New Roman"/>
              </w:rPr>
              <w:t>6</w:t>
            </w:r>
            <w:r w:rsidR="00C72B3F" w:rsidRPr="00420212">
              <w:rPr>
                <w:rFonts w:ascii="Times New Roman" w:hAnsi="Times New Roman" w:cs="Times New Roman"/>
              </w:rPr>
              <w:t>.</w:t>
            </w:r>
            <w:r w:rsidRPr="00420212">
              <w:rPr>
                <w:rFonts w:ascii="Times New Roman" w:hAnsi="Times New Roman" w:cs="Times New Roman"/>
                <w:vertAlign w:val="superscript"/>
              </w:rPr>
              <w:t>o</w:t>
            </w:r>
            <w:r w:rsidRPr="00420212">
              <w:rPr>
                <w:rFonts w:ascii="Times New Roman" w:hAnsi="Times New Roman" w:cs="Times New Roman"/>
              </w:rPr>
              <w:t>-8</w:t>
            </w:r>
            <w:r w:rsidR="00C72B3F" w:rsidRPr="00420212">
              <w:rPr>
                <w:rFonts w:ascii="Times New Roman" w:hAnsi="Times New Roman" w:cs="Times New Roman"/>
              </w:rPr>
              <w:t>.</w:t>
            </w:r>
            <w:r w:rsidRPr="00420212">
              <w:rPr>
                <w:rFonts w:ascii="Times New Roman" w:hAnsi="Times New Roman" w:cs="Times New Roman"/>
                <w:vertAlign w:val="superscript"/>
              </w:rPr>
              <w:t>o</w:t>
            </w:r>
            <w:r w:rsidRPr="00420212">
              <w:rPr>
                <w:rFonts w:ascii="Times New Roman" w:hAnsi="Times New Roman" w:cs="Times New Roman"/>
              </w:rPr>
              <w:t xml:space="preserve"> semestre</w:t>
            </w:r>
          </w:p>
        </w:tc>
        <w:tc>
          <w:tcPr>
            <w:tcW w:w="1255" w:type="dxa"/>
          </w:tcPr>
          <w:p w14:paraId="7AF86F23"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232</w:t>
            </w:r>
          </w:p>
        </w:tc>
        <w:tc>
          <w:tcPr>
            <w:tcW w:w="992" w:type="dxa"/>
          </w:tcPr>
          <w:p w14:paraId="27CC82A2"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47.2</w:t>
            </w:r>
          </w:p>
        </w:tc>
        <w:tc>
          <w:tcPr>
            <w:tcW w:w="1255" w:type="dxa"/>
          </w:tcPr>
          <w:p w14:paraId="6BBC507F"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281</w:t>
            </w:r>
          </w:p>
        </w:tc>
        <w:tc>
          <w:tcPr>
            <w:tcW w:w="812" w:type="dxa"/>
          </w:tcPr>
          <w:p w14:paraId="32691B90"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65.7</w:t>
            </w:r>
          </w:p>
        </w:tc>
      </w:tr>
      <w:tr w:rsidR="00071B6E" w:rsidRPr="00420212" w14:paraId="7BA56E4A" w14:textId="77777777" w:rsidTr="00420212">
        <w:trPr>
          <w:jc w:val="center"/>
        </w:trPr>
        <w:tc>
          <w:tcPr>
            <w:tcW w:w="1376" w:type="dxa"/>
            <w:vMerge/>
          </w:tcPr>
          <w:p w14:paraId="63136D38" w14:textId="77777777" w:rsidR="00071B6E" w:rsidRPr="00420212" w:rsidRDefault="00071B6E" w:rsidP="00420212">
            <w:pPr>
              <w:spacing w:line="360" w:lineRule="auto"/>
              <w:jc w:val="both"/>
              <w:rPr>
                <w:rFonts w:ascii="Times New Roman" w:hAnsi="Times New Roman" w:cs="Times New Roman"/>
              </w:rPr>
            </w:pPr>
          </w:p>
        </w:tc>
        <w:tc>
          <w:tcPr>
            <w:tcW w:w="2804" w:type="dxa"/>
          </w:tcPr>
          <w:p w14:paraId="7B51F9CC" w14:textId="77777777" w:rsidR="00071B6E" w:rsidRPr="00420212" w:rsidRDefault="00071B6E" w:rsidP="00420212">
            <w:pPr>
              <w:spacing w:line="360" w:lineRule="auto"/>
              <w:jc w:val="both"/>
              <w:rPr>
                <w:rFonts w:ascii="Times New Roman" w:hAnsi="Times New Roman" w:cs="Times New Roman"/>
              </w:rPr>
            </w:pPr>
            <w:r w:rsidRPr="00420212">
              <w:rPr>
                <w:rFonts w:ascii="Times New Roman" w:hAnsi="Times New Roman" w:cs="Times New Roman"/>
              </w:rPr>
              <w:t>Total</w:t>
            </w:r>
          </w:p>
        </w:tc>
        <w:tc>
          <w:tcPr>
            <w:tcW w:w="1255" w:type="dxa"/>
          </w:tcPr>
          <w:p w14:paraId="12E8FC00"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492</w:t>
            </w:r>
          </w:p>
        </w:tc>
        <w:tc>
          <w:tcPr>
            <w:tcW w:w="992" w:type="dxa"/>
          </w:tcPr>
          <w:p w14:paraId="0F184D44"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100</w:t>
            </w:r>
          </w:p>
        </w:tc>
        <w:tc>
          <w:tcPr>
            <w:tcW w:w="1255" w:type="dxa"/>
          </w:tcPr>
          <w:p w14:paraId="3258E533"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428</w:t>
            </w:r>
          </w:p>
        </w:tc>
        <w:tc>
          <w:tcPr>
            <w:tcW w:w="812" w:type="dxa"/>
          </w:tcPr>
          <w:p w14:paraId="175D918C" w14:textId="77777777" w:rsidR="00071B6E" w:rsidRPr="00420212" w:rsidRDefault="00071B6E" w:rsidP="00420212">
            <w:pPr>
              <w:spacing w:line="360" w:lineRule="auto"/>
              <w:jc w:val="center"/>
              <w:rPr>
                <w:rFonts w:ascii="Times New Roman" w:hAnsi="Times New Roman" w:cs="Times New Roman"/>
              </w:rPr>
            </w:pPr>
            <w:r w:rsidRPr="00420212">
              <w:rPr>
                <w:rFonts w:ascii="Times New Roman" w:hAnsi="Times New Roman" w:cs="Times New Roman"/>
              </w:rPr>
              <w:t>100</w:t>
            </w:r>
          </w:p>
        </w:tc>
      </w:tr>
    </w:tbl>
    <w:p w14:paraId="2E4EC2D2" w14:textId="573ABD37" w:rsidR="009E7990" w:rsidRPr="009E7990" w:rsidRDefault="009E7990" w:rsidP="00BF0737">
      <w:pPr>
        <w:spacing w:line="360" w:lineRule="auto"/>
        <w:jc w:val="center"/>
        <w:rPr>
          <w:rFonts w:asciiTheme="majorBidi" w:hAnsiTheme="majorBidi" w:cstheme="majorBidi"/>
        </w:rPr>
      </w:pPr>
      <w:r w:rsidRPr="009E7990">
        <w:rPr>
          <w:rFonts w:asciiTheme="majorBidi" w:hAnsiTheme="majorBidi" w:cstheme="majorBidi"/>
        </w:rPr>
        <w:t xml:space="preserve">Fuente: </w:t>
      </w:r>
      <w:r w:rsidR="00BF0737">
        <w:rPr>
          <w:rFonts w:asciiTheme="majorBidi" w:hAnsiTheme="majorBidi" w:cstheme="majorBidi"/>
        </w:rPr>
        <w:t>E</w:t>
      </w:r>
      <w:r w:rsidR="00BF0737" w:rsidRPr="009E7990">
        <w:rPr>
          <w:rFonts w:asciiTheme="majorBidi" w:hAnsiTheme="majorBidi" w:cstheme="majorBidi"/>
        </w:rPr>
        <w:t xml:space="preserve">laboración </w:t>
      </w:r>
      <w:r w:rsidRPr="009E7990">
        <w:rPr>
          <w:rFonts w:asciiTheme="majorBidi" w:hAnsiTheme="majorBidi" w:cstheme="majorBidi"/>
        </w:rPr>
        <w:t xml:space="preserve">propia </w:t>
      </w:r>
    </w:p>
    <w:p w14:paraId="1E94BA73" w14:textId="06D2C0AA" w:rsidR="009E7990" w:rsidRPr="009E7990" w:rsidRDefault="009E7990" w:rsidP="009E7990">
      <w:pPr>
        <w:spacing w:line="360" w:lineRule="auto"/>
        <w:jc w:val="both"/>
        <w:rPr>
          <w:rFonts w:asciiTheme="majorBidi" w:hAnsiTheme="majorBidi" w:cstheme="majorBidi"/>
        </w:rPr>
      </w:pPr>
      <w:r w:rsidRPr="009E7990">
        <w:rPr>
          <w:rFonts w:asciiTheme="majorBidi" w:hAnsiTheme="majorBidi" w:cstheme="majorBidi"/>
        </w:rPr>
        <w:tab/>
        <w:t>Las muestras permiten observar que existe homogeneidad en los datos recabados</w:t>
      </w:r>
      <w:r w:rsidR="00EA7BCF">
        <w:rPr>
          <w:rFonts w:asciiTheme="majorBidi" w:hAnsiTheme="majorBidi" w:cstheme="majorBidi"/>
        </w:rPr>
        <w:t>.</w:t>
      </w:r>
      <w:r w:rsidR="00EA7BCF" w:rsidRPr="009E7990">
        <w:rPr>
          <w:rFonts w:asciiTheme="majorBidi" w:hAnsiTheme="majorBidi" w:cstheme="majorBidi"/>
        </w:rPr>
        <w:t xml:space="preserve"> </w:t>
      </w:r>
      <w:r w:rsidR="00EA7BCF">
        <w:rPr>
          <w:rFonts w:asciiTheme="majorBidi" w:hAnsiTheme="majorBidi" w:cstheme="majorBidi"/>
        </w:rPr>
        <w:t>C</w:t>
      </w:r>
      <w:r w:rsidR="00EA7BCF" w:rsidRPr="009E7990">
        <w:rPr>
          <w:rFonts w:asciiTheme="majorBidi" w:hAnsiTheme="majorBidi" w:cstheme="majorBidi"/>
        </w:rPr>
        <w:t xml:space="preserve">omo </w:t>
      </w:r>
      <w:r w:rsidR="00EA7BCF">
        <w:rPr>
          <w:rFonts w:asciiTheme="majorBidi" w:hAnsiTheme="majorBidi" w:cstheme="majorBidi"/>
        </w:rPr>
        <w:t xml:space="preserve">ya </w:t>
      </w:r>
      <w:r w:rsidRPr="009E7990">
        <w:rPr>
          <w:rFonts w:asciiTheme="majorBidi" w:hAnsiTheme="majorBidi" w:cstheme="majorBidi"/>
        </w:rPr>
        <w:t>se mencionó</w:t>
      </w:r>
      <w:r w:rsidR="00EA7BCF">
        <w:rPr>
          <w:rFonts w:asciiTheme="majorBidi" w:hAnsiTheme="majorBidi" w:cstheme="majorBidi"/>
        </w:rPr>
        <w:t>,</w:t>
      </w:r>
      <w:r w:rsidRPr="009E7990">
        <w:rPr>
          <w:rFonts w:asciiTheme="majorBidi" w:hAnsiTheme="majorBidi" w:cstheme="majorBidi"/>
        </w:rPr>
        <w:t xml:space="preserve"> en la </w:t>
      </w:r>
      <w:r w:rsidR="00EA7BCF">
        <w:rPr>
          <w:rFonts w:asciiTheme="majorBidi" w:hAnsiTheme="majorBidi" w:cstheme="majorBidi"/>
        </w:rPr>
        <w:t>t</w:t>
      </w:r>
      <w:r w:rsidRPr="009E7990">
        <w:rPr>
          <w:rFonts w:asciiTheme="majorBidi" w:hAnsiTheme="majorBidi" w:cstheme="majorBidi"/>
        </w:rPr>
        <w:t xml:space="preserve">abla 2 se identifican características de los encuestados. Un cuestionamiento inicial a la muestra fue </w:t>
      </w:r>
      <w:r w:rsidR="00EA7BCF">
        <w:rPr>
          <w:rFonts w:asciiTheme="majorBidi" w:hAnsiTheme="majorBidi" w:cstheme="majorBidi"/>
        </w:rPr>
        <w:t>“</w:t>
      </w:r>
      <w:r w:rsidRPr="009E7990">
        <w:rPr>
          <w:rFonts w:asciiTheme="majorBidi" w:hAnsiTheme="majorBidi" w:cstheme="majorBidi"/>
        </w:rPr>
        <w:t xml:space="preserve">¿Cuál es el nivel de uso de las tecnologías: </w:t>
      </w:r>
      <w:r w:rsidR="00A62FE5">
        <w:rPr>
          <w:rFonts w:asciiTheme="majorBidi" w:hAnsiTheme="majorBidi" w:cstheme="majorBidi"/>
        </w:rPr>
        <w:t>I</w:t>
      </w:r>
      <w:r w:rsidR="00A62FE5" w:rsidRPr="009E7990">
        <w:rPr>
          <w:rFonts w:asciiTheme="majorBidi" w:hAnsiTheme="majorBidi" w:cstheme="majorBidi"/>
        </w:rPr>
        <w:t>nternet</w:t>
      </w:r>
      <w:r w:rsidRPr="009E7990">
        <w:rPr>
          <w:rFonts w:asciiTheme="majorBidi" w:hAnsiTheme="majorBidi" w:cstheme="majorBidi"/>
        </w:rPr>
        <w:t>, videojuegos, celular y laptop?</w:t>
      </w:r>
      <w:r w:rsidR="00EA7BCF">
        <w:rPr>
          <w:rFonts w:asciiTheme="majorBidi" w:hAnsiTheme="majorBidi" w:cstheme="majorBidi"/>
        </w:rPr>
        <w:t>”.</w:t>
      </w:r>
      <w:r w:rsidRPr="009E7990">
        <w:rPr>
          <w:rFonts w:asciiTheme="majorBidi" w:hAnsiTheme="majorBidi" w:cstheme="majorBidi"/>
        </w:rPr>
        <w:t xml:space="preserve"> </w:t>
      </w:r>
      <w:r w:rsidR="00EA7BCF">
        <w:rPr>
          <w:rFonts w:asciiTheme="majorBidi" w:hAnsiTheme="majorBidi" w:cstheme="majorBidi"/>
        </w:rPr>
        <w:t>E</w:t>
      </w:r>
      <w:r w:rsidRPr="009E7990">
        <w:rPr>
          <w:rFonts w:asciiTheme="majorBidi" w:hAnsiTheme="majorBidi" w:cstheme="majorBidi"/>
        </w:rPr>
        <w:t>n 2019 (antes de la pandemia)</w:t>
      </w:r>
      <w:r w:rsidR="00EA7BCF">
        <w:rPr>
          <w:rFonts w:asciiTheme="majorBidi" w:hAnsiTheme="majorBidi" w:cstheme="majorBidi"/>
        </w:rPr>
        <w:t>,</w:t>
      </w:r>
      <w:r w:rsidRPr="009E7990">
        <w:rPr>
          <w:rFonts w:asciiTheme="majorBidi" w:hAnsiTheme="majorBidi" w:cstheme="majorBidi"/>
        </w:rPr>
        <w:t xml:space="preserve"> respecto al uso del </w:t>
      </w:r>
      <w:r w:rsidR="00EA7BCF">
        <w:rPr>
          <w:rFonts w:asciiTheme="majorBidi" w:hAnsiTheme="majorBidi" w:cstheme="majorBidi"/>
        </w:rPr>
        <w:t>I</w:t>
      </w:r>
      <w:r w:rsidR="00EA7BCF" w:rsidRPr="009E7990">
        <w:rPr>
          <w:rFonts w:asciiTheme="majorBidi" w:hAnsiTheme="majorBidi" w:cstheme="majorBidi"/>
        </w:rPr>
        <w:t>nternet</w:t>
      </w:r>
      <w:r w:rsidR="00EA7BCF">
        <w:rPr>
          <w:rFonts w:asciiTheme="majorBidi" w:hAnsiTheme="majorBidi" w:cstheme="majorBidi"/>
        </w:rPr>
        <w:t>,</w:t>
      </w:r>
      <w:r w:rsidRPr="009E7990">
        <w:rPr>
          <w:rFonts w:asciiTheme="majorBidi" w:hAnsiTheme="majorBidi" w:cstheme="majorBidi"/>
        </w:rPr>
        <w:t xml:space="preserve"> 33.1</w:t>
      </w:r>
      <w:r w:rsidR="00EA7BCF">
        <w:rPr>
          <w:rFonts w:asciiTheme="majorBidi" w:hAnsiTheme="majorBidi" w:cstheme="majorBidi"/>
        </w:rPr>
        <w:t> </w:t>
      </w:r>
      <w:r w:rsidRPr="009E7990">
        <w:rPr>
          <w:rFonts w:asciiTheme="majorBidi" w:hAnsiTheme="majorBidi" w:cstheme="majorBidi"/>
        </w:rPr>
        <w:t>% posee un nivel medio, 46.5</w:t>
      </w:r>
      <w:r w:rsidR="00EA7BCF">
        <w:rPr>
          <w:rFonts w:asciiTheme="majorBidi" w:hAnsiTheme="majorBidi" w:cstheme="majorBidi"/>
        </w:rPr>
        <w:t> </w:t>
      </w:r>
      <w:r w:rsidRPr="009E7990">
        <w:rPr>
          <w:rFonts w:asciiTheme="majorBidi" w:hAnsiTheme="majorBidi" w:cstheme="majorBidi"/>
        </w:rPr>
        <w:t>% avanzado y 18.9</w:t>
      </w:r>
      <w:r w:rsidR="00EA7BCF">
        <w:rPr>
          <w:rFonts w:asciiTheme="majorBidi" w:hAnsiTheme="majorBidi" w:cstheme="majorBidi"/>
        </w:rPr>
        <w:t> </w:t>
      </w:r>
      <w:r w:rsidRPr="009E7990">
        <w:rPr>
          <w:rFonts w:asciiTheme="majorBidi" w:hAnsiTheme="majorBidi" w:cstheme="majorBidi"/>
        </w:rPr>
        <w:t>% experto</w:t>
      </w:r>
      <w:r w:rsidR="00EA7BCF">
        <w:rPr>
          <w:rFonts w:asciiTheme="majorBidi" w:hAnsiTheme="majorBidi" w:cstheme="majorBidi"/>
        </w:rPr>
        <w:t>; e</w:t>
      </w:r>
      <w:r w:rsidRPr="009E7990">
        <w:rPr>
          <w:rFonts w:asciiTheme="majorBidi" w:hAnsiTheme="majorBidi" w:cstheme="majorBidi"/>
        </w:rPr>
        <w:t>n el caso del uso de videojuegos</w:t>
      </w:r>
      <w:r w:rsidR="00EA7BCF">
        <w:rPr>
          <w:rFonts w:asciiTheme="majorBidi" w:hAnsiTheme="majorBidi" w:cstheme="majorBidi"/>
        </w:rPr>
        <w:t>,</w:t>
      </w:r>
      <w:r w:rsidRPr="009E7990">
        <w:rPr>
          <w:rFonts w:asciiTheme="majorBidi" w:hAnsiTheme="majorBidi" w:cstheme="majorBidi"/>
        </w:rPr>
        <w:t xml:space="preserve"> 22.2</w:t>
      </w:r>
      <w:r w:rsidR="00EA7BCF">
        <w:rPr>
          <w:rFonts w:asciiTheme="majorBidi" w:hAnsiTheme="majorBidi" w:cstheme="majorBidi"/>
        </w:rPr>
        <w:t> </w:t>
      </w:r>
      <w:r w:rsidRPr="009E7990">
        <w:rPr>
          <w:rFonts w:asciiTheme="majorBidi" w:hAnsiTheme="majorBidi" w:cstheme="majorBidi"/>
        </w:rPr>
        <w:t>% es nulo, 26.8</w:t>
      </w:r>
      <w:r w:rsidR="00EA7BCF">
        <w:rPr>
          <w:rFonts w:asciiTheme="majorBidi" w:hAnsiTheme="majorBidi" w:cstheme="majorBidi"/>
        </w:rPr>
        <w:t> </w:t>
      </w:r>
      <w:r w:rsidRPr="009E7990">
        <w:rPr>
          <w:rFonts w:asciiTheme="majorBidi" w:hAnsiTheme="majorBidi" w:cstheme="majorBidi"/>
        </w:rPr>
        <w:t>% principiante y 23.2</w:t>
      </w:r>
      <w:r w:rsidR="00EA7BCF">
        <w:rPr>
          <w:rFonts w:asciiTheme="majorBidi" w:hAnsiTheme="majorBidi" w:cstheme="majorBidi"/>
        </w:rPr>
        <w:t> </w:t>
      </w:r>
      <w:r w:rsidRPr="009E7990">
        <w:rPr>
          <w:rFonts w:asciiTheme="majorBidi" w:hAnsiTheme="majorBidi" w:cstheme="majorBidi"/>
        </w:rPr>
        <w:t>% es medio</w:t>
      </w:r>
      <w:r w:rsidR="00EA7BCF">
        <w:rPr>
          <w:rFonts w:asciiTheme="majorBidi" w:hAnsiTheme="majorBidi" w:cstheme="majorBidi"/>
        </w:rPr>
        <w:t>;</w:t>
      </w:r>
      <w:r w:rsidR="00EA7BCF" w:rsidRPr="009E7990">
        <w:rPr>
          <w:rFonts w:asciiTheme="majorBidi" w:hAnsiTheme="majorBidi" w:cstheme="majorBidi"/>
        </w:rPr>
        <w:t xml:space="preserve"> </w:t>
      </w:r>
      <w:r w:rsidRPr="009E7990">
        <w:rPr>
          <w:rFonts w:asciiTheme="majorBidi" w:hAnsiTheme="majorBidi" w:cstheme="majorBidi"/>
        </w:rPr>
        <w:t>respecto del teléfono celular; 19.1</w:t>
      </w:r>
      <w:r w:rsidR="00EA7BCF">
        <w:rPr>
          <w:rFonts w:asciiTheme="majorBidi" w:hAnsiTheme="majorBidi" w:cstheme="majorBidi"/>
        </w:rPr>
        <w:t> </w:t>
      </w:r>
      <w:r w:rsidRPr="009E7990">
        <w:rPr>
          <w:rFonts w:asciiTheme="majorBidi" w:hAnsiTheme="majorBidi" w:cstheme="majorBidi"/>
        </w:rPr>
        <w:t>% posee un nivel medio, 52.4</w:t>
      </w:r>
      <w:r w:rsidR="00EA7BCF">
        <w:rPr>
          <w:rFonts w:asciiTheme="majorBidi" w:hAnsiTheme="majorBidi" w:cstheme="majorBidi"/>
        </w:rPr>
        <w:t> </w:t>
      </w:r>
      <w:r w:rsidRPr="009E7990">
        <w:rPr>
          <w:rFonts w:asciiTheme="majorBidi" w:hAnsiTheme="majorBidi" w:cstheme="majorBidi"/>
        </w:rPr>
        <w:t>% avanzado y 28.5</w:t>
      </w:r>
      <w:r w:rsidR="00EA7BCF">
        <w:rPr>
          <w:rFonts w:asciiTheme="majorBidi" w:hAnsiTheme="majorBidi" w:cstheme="majorBidi"/>
        </w:rPr>
        <w:t> </w:t>
      </w:r>
      <w:r w:rsidRPr="009E7990">
        <w:rPr>
          <w:rFonts w:asciiTheme="majorBidi" w:hAnsiTheme="majorBidi" w:cstheme="majorBidi"/>
        </w:rPr>
        <w:t xml:space="preserve">% experto; </w:t>
      </w:r>
      <w:r w:rsidR="00EA7BCF">
        <w:rPr>
          <w:rFonts w:asciiTheme="majorBidi" w:hAnsiTheme="majorBidi" w:cstheme="majorBidi"/>
        </w:rPr>
        <w:t xml:space="preserve">en </w:t>
      </w:r>
      <w:r w:rsidRPr="009E7990">
        <w:rPr>
          <w:rFonts w:asciiTheme="majorBidi" w:hAnsiTheme="majorBidi" w:cstheme="majorBidi"/>
        </w:rPr>
        <w:t xml:space="preserve">relación </w:t>
      </w:r>
      <w:r w:rsidR="00EA7BCF">
        <w:rPr>
          <w:rFonts w:asciiTheme="majorBidi" w:hAnsiTheme="majorBidi" w:cstheme="majorBidi"/>
        </w:rPr>
        <w:t>con e</w:t>
      </w:r>
      <w:r w:rsidR="00EA7BCF" w:rsidRPr="009E7990">
        <w:rPr>
          <w:rFonts w:asciiTheme="majorBidi" w:hAnsiTheme="majorBidi" w:cstheme="majorBidi"/>
        </w:rPr>
        <w:t xml:space="preserve">l </w:t>
      </w:r>
      <w:r w:rsidRPr="009E7990">
        <w:rPr>
          <w:rFonts w:asciiTheme="majorBidi" w:hAnsiTheme="majorBidi" w:cstheme="majorBidi"/>
        </w:rPr>
        <w:t>nivel de uso de laptop</w:t>
      </w:r>
      <w:r w:rsidR="00EA7BCF">
        <w:rPr>
          <w:rFonts w:asciiTheme="majorBidi" w:hAnsiTheme="majorBidi" w:cstheme="majorBidi"/>
        </w:rPr>
        <w:t>,</w:t>
      </w:r>
      <w:r w:rsidRPr="009E7990">
        <w:rPr>
          <w:rFonts w:asciiTheme="majorBidi" w:hAnsiTheme="majorBidi" w:cstheme="majorBidi"/>
        </w:rPr>
        <w:t xml:space="preserve"> 34.1</w:t>
      </w:r>
      <w:r w:rsidR="00EA7BCF">
        <w:rPr>
          <w:rFonts w:asciiTheme="majorBidi" w:hAnsiTheme="majorBidi" w:cstheme="majorBidi"/>
        </w:rPr>
        <w:t> </w:t>
      </w:r>
      <w:r w:rsidRPr="009E7990">
        <w:rPr>
          <w:rFonts w:asciiTheme="majorBidi" w:hAnsiTheme="majorBidi" w:cstheme="majorBidi"/>
        </w:rPr>
        <w:t>% es medio, 45.3</w:t>
      </w:r>
      <w:r w:rsidR="00EA7BCF">
        <w:rPr>
          <w:rFonts w:asciiTheme="majorBidi" w:hAnsiTheme="majorBidi" w:cstheme="majorBidi"/>
        </w:rPr>
        <w:t> </w:t>
      </w:r>
      <w:r w:rsidRPr="009E7990">
        <w:rPr>
          <w:rFonts w:asciiTheme="majorBidi" w:hAnsiTheme="majorBidi" w:cstheme="majorBidi"/>
        </w:rPr>
        <w:t>% avanzado y 15.</w:t>
      </w:r>
      <w:r w:rsidR="00EA7BCF">
        <w:rPr>
          <w:rFonts w:asciiTheme="majorBidi" w:hAnsiTheme="majorBidi" w:cstheme="majorBidi"/>
        </w:rPr>
        <w:t> </w:t>
      </w:r>
      <w:r w:rsidRPr="009E7990">
        <w:rPr>
          <w:rFonts w:asciiTheme="majorBidi" w:hAnsiTheme="majorBidi" w:cstheme="majorBidi"/>
        </w:rPr>
        <w:t xml:space="preserve">2% es experto. En 2021 (después de la pandemia) puede observarse un incremento en el uso del </w:t>
      </w:r>
      <w:r w:rsidR="004740D5">
        <w:rPr>
          <w:rFonts w:asciiTheme="majorBidi" w:hAnsiTheme="majorBidi" w:cstheme="majorBidi"/>
        </w:rPr>
        <w:t>I</w:t>
      </w:r>
      <w:r w:rsidR="004740D5" w:rsidRPr="009E7990">
        <w:rPr>
          <w:rFonts w:asciiTheme="majorBidi" w:hAnsiTheme="majorBidi" w:cstheme="majorBidi"/>
        </w:rPr>
        <w:t>nternet</w:t>
      </w:r>
      <w:r w:rsidR="00EA7BCF">
        <w:rPr>
          <w:rFonts w:asciiTheme="majorBidi" w:hAnsiTheme="majorBidi" w:cstheme="majorBidi"/>
        </w:rPr>
        <w:t>:</w:t>
      </w:r>
      <w:r w:rsidR="00EA7BCF" w:rsidRPr="009E7990">
        <w:rPr>
          <w:rFonts w:asciiTheme="majorBidi" w:hAnsiTheme="majorBidi" w:cstheme="majorBidi"/>
        </w:rPr>
        <w:t xml:space="preserve"> </w:t>
      </w:r>
      <w:r w:rsidRPr="009E7990">
        <w:rPr>
          <w:rFonts w:asciiTheme="majorBidi" w:hAnsiTheme="majorBidi" w:cstheme="majorBidi"/>
        </w:rPr>
        <w:t>33.9</w:t>
      </w:r>
      <w:r w:rsidR="00EA7BCF">
        <w:rPr>
          <w:rFonts w:asciiTheme="majorBidi" w:hAnsiTheme="majorBidi" w:cstheme="majorBidi"/>
        </w:rPr>
        <w:t> </w:t>
      </w:r>
      <w:r w:rsidRPr="009E7990">
        <w:rPr>
          <w:rFonts w:asciiTheme="majorBidi" w:hAnsiTheme="majorBidi" w:cstheme="majorBidi"/>
        </w:rPr>
        <w:t>% posee un nivel medio, 51.6</w:t>
      </w:r>
      <w:r w:rsidR="00EA7BCF">
        <w:rPr>
          <w:rFonts w:asciiTheme="majorBidi" w:hAnsiTheme="majorBidi" w:cstheme="majorBidi"/>
        </w:rPr>
        <w:t> </w:t>
      </w:r>
      <w:r w:rsidRPr="009E7990">
        <w:rPr>
          <w:rFonts w:asciiTheme="majorBidi" w:hAnsiTheme="majorBidi" w:cstheme="majorBidi"/>
        </w:rPr>
        <w:t>% avanzado y 11.9</w:t>
      </w:r>
      <w:r w:rsidR="00EA7BCF">
        <w:rPr>
          <w:rFonts w:asciiTheme="majorBidi" w:hAnsiTheme="majorBidi" w:cstheme="majorBidi"/>
        </w:rPr>
        <w:t> </w:t>
      </w:r>
      <w:r w:rsidRPr="009E7990">
        <w:rPr>
          <w:rFonts w:asciiTheme="majorBidi" w:hAnsiTheme="majorBidi" w:cstheme="majorBidi"/>
        </w:rPr>
        <w:t>% experto; respecto al uso de videojuegos, el nivel de uso incrementó al medio (25.7</w:t>
      </w:r>
      <w:r w:rsidR="00EA7BCF">
        <w:rPr>
          <w:rFonts w:asciiTheme="majorBidi" w:hAnsiTheme="majorBidi" w:cstheme="majorBidi"/>
        </w:rPr>
        <w:t> </w:t>
      </w:r>
      <w:r w:rsidRPr="009E7990">
        <w:rPr>
          <w:rFonts w:asciiTheme="majorBidi" w:hAnsiTheme="majorBidi" w:cstheme="majorBidi"/>
        </w:rPr>
        <w:t>%) y avanzado (21.5</w:t>
      </w:r>
      <w:r w:rsidR="00EA7BCF">
        <w:rPr>
          <w:rFonts w:asciiTheme="majorBidi" w:hAnsiTheme="majorBidi" w:cstheme="majorBidi"/>
        </w:rPr>
        <w:t> </w:t>
      </w:r>
      <w:r w:rsidRPr="009E7990">
        <w:rPr>
          <w:rFonts w:asciiTheme="majorBidi" w:hAnsiTheme="majorBidi" w:cstheme="majorBidi"/>
        </w:rPr>
        <w:t>%)</w:t>
      </w:r>
      <w:r w:rsidR="00EA7BCF">
        <w:rPr>
          <w:rFonts w:asciiTheme="majorBidi" w:hAnsiTheme="majorBidi" w:cstheme="majorBidi"/>
        </w:rPr>
        <w:t>; e</w:t>
      </w:r>
      <w:r w:rsidRPr="009E7990">
        <w:rPr>
          <w:rFonts w:asciiTheme="majorBidi" w:hAnsiTheme="majorBidi" w:cstheme="majorBidi"/>
        </w:rPr>
        <w:t>n el caso del nivel de uso de teléfono celular</w:t>
      </w:r>
      <w:r w:rsidR="00EA7BCF">
        <w:rPr>
          <w:rFonts w:asciiTheme="majorBidi" w:hAnsiTheme="majorBidi" w:cstheme="majorBidi"/>
        </w:rPr>
        <w:t>,</w:t>
      </w:r>
      <w:r w:rsidRPr="009E7990">
        <w:rPr>
          <w:rFonts w:asciiTheme="majorBidi" w:hAnsiTheme="majorBidi" w:cstheme="majorBidi"/>
        </w:rPr>
        <w:t xml:space="preserve"> se mantuvo</w:t>
      </w:r>
      <w:r w:rsidR="00EA7BCF">
        <w:rPr>
          <w:rFonts w:asciiTheme="majorBidi" w:hAnsiTheme="majorBidi" w:cstheme="majorBidi"/>
        </w:rPr>
        <w:t>:</w:t>
      </w:r>
      <w:r w:rsidR="00EA7BCF" w:rsidRPr="009E7990">
        <w:rPr>
          <w:rFonts w:asciiTheme="majorBidi" w:hAnsiTheme="majorBidi" w:cstheme="majorBidi"/>
        </w:rPr>
        <w:t xml:space="preserve"> </w:t>
      </w:r>
      <w:r w:rsidRPr="009E7990">
        <w:rPr>
          <w:rFonts w:asciiTheme="majorBidi" w:hAnsiTheme="majorBidi" w:cstheme="majorBidi"/>
        </w:rPr>
        <w:t>24.3</w:t>
      </w:r>
      <w:r w:rsidR="00EA7BCF">
        <w:rPr>
          <w:rFonts w:asciiTheme="majorBidi" w:hAnsiTheme="majorBidi" w:cstheme="majorBidi"/>
        </w:rPr>
        <w:t> </w:t>
      </w:r>
      <w:r w:rsidRPr="009E7990">
        <w:rPr>
          <w:rFonts w:asciiTheme="majorBidi" w:hAnsiTheme="majorBidi" w:cstheme="majorBidi"/>
        </w:rPr>
        <w:t>% medio, 56.8</w:t>
      </w:r>
      <w:r w:rsidR="00EA7BCF">
        <w:rPr>
          <w:rFonts w:asciiTheme="majorBidi" w:hAnsiTheme="majorBidi" w:cstheme="majorBidi"/>
        </w:rPr>
        <w:t> </w:t>
      </w:r>
      <w:r w:rsidRPr="009E7990">
        <w:rPr>
          <w:rFonts w:asciiTheme="majorBidi" w:hAnsiTheme="majorBidi" w:cstheme="majorBidi"/>
        </w:rPr>
        <w:t>% avanzado y 16.8</w:t>
      </w:r>
      <w:r w:rsidR="00EA7BCF">
        <w:rPr>
          <w:rFonts w:asciiTheme="majorBidi" w:hAnsiTheme="majorBidi" w:cstheme="majorBidi"/>
        </w:rPr>
        <w:t> </w:t>
      </w:r>
      <w:r w:rsidRPr="009E7990">
        <w:rPr>
          <w:rFonts w:asciiTheme="majorBidi" w:hAnsiTheme="majorBidi" w:cstheme="majorBidi"/>
        </w:rPr>
        <w:t>% experto; respecto del uso en el nivel de laptop</w:t>
      </w:r>
      <w:r w:rsidR="00EA7BCF">
        <w:rPr>
          <w:rFonts w:asciiTheme="majorBidi" w:hAnsiTheme="majorBidi" w:cstheme="majorBidi"/>
        </w:rPr>
        <w:t>,</w:t>
      </w:r>
      <w:r w:rsidRPr="009E7990">
        <w:rPr>
          <w:rFonts w:asciiTheme="majorBidi" w:hAnsiTheme="majorBidi" w:cstheme="majorBidi"/>
        </w:rPr>
        <w:t xml:space="preserve"> sucedió lo mismo, 39.5</w:t>
      </w:r>
      <w:r w:rsidR="00EA7BCF">
        <w:rPr>
          <w:rFonts w:asciiTheme="majorBidi" w:hAnsiTheme="majorBidi" w:cstheme="majorBidi"/>
        </w:rPr>
        <w:t> </w:t>
      </w:r>
      <w:r w:rsidRPr="009E7990">
        <w:rPr>
          <w:rFonts w:asciiTheme="majorBidi" w:hAnsiTheme="majorBidi" w:cstheme="majorBidi"/>
        </w:rPr>
        <w:t>% es medio, 44.6</w:t>
      </w:r>
      <w:r w:rsidR="00EA7BCF">
        <w:rPr>
          <w:rFonts w:asciiTheme="majorBidi" w:hAnsiTheme="majorBidi" w:cstheme="majorBidi"/>
        </w:rPr>
        <w:t> </w:t>
      </w:r>
      <w:r w:rsidRPr="009E7990">
        <w:rPr>
          <w:rFonts w:asciiTheme="majorBidi" w:hAnsiTheme="majorBidi" w:cstheme="majorBidi"/>
        </w:rPr>
        <w:t>% avanzado y 9.8</w:t>
      </w:r>
      <w:r w:rsidR="00EA7BCF">
        <w:rPr>
          <w:rFonts w:asciiTheme="majorBidi" w:hAnsiTheme="majorBidi" w:cstheme="majorBidi"/>
        </w:rPr>
        <w:t> </w:t>
      </w:r>
      <w:r w:rsidRPr="009E7990">
        <w:rPr>
          <w:rFonts w:asciiTheme="majorBidi" w:hAnsiTheme="majorBidi" w:cstheme="majorBidi"/>
        </w:rPr>
        <w:t>% experto.</w:t>
      </w:r>
      <w:r w:rsidR="007F1B40">
        <w:rPr>
          <w:rFonts w:asciiTheme="majorBidi" w:hAnsiTheme="majorBidi" w:cstheme="majorBidi"/>
        </w:rPr>
        <w:t xml:space="preserve"> </w:t>
      </w:r>
    </w:p>
    <w:p w14:paraId="4AC17E2E" w14:textId="70D72FDE" w:rsidR="009E7990" w:rsidRPr="009E7990" w:rsidRDefault="009E7990" w:rsidP="009E7990">
      <w:pPr>
        <w:spacing w:line="360" w:lineRule="auto"/>
        <w:jc w:val="both"/>
        <w:rPr>
          <w:rFonts w:asciiTheme="majorBidi" w:hAnsiTheme="majorBidi" w:cstheme="majorBidi"/>
        </w:rPr>
      </w:pPr>
      <w:r w:rsidRPr="009E7990">
        <w:rPr>
          <w:rFonts w:asciiTheme="majorBidi" w:hAnsiTheme="majorBidi" w:cstheme="majorBidi"/>
        </w:rPr>
        <w:lastRenderedPageBreak/>
        <w:tab/>
        <w:t xml:space="preserve">En la misma sintonía, se cuestionó a la muestra sobre </w:t>
      </w:r>
      <w:r w:rsidR="00EA7BCF">
        <w:rPr>
          <w:rFonts w:asciiTheme="majorBidi" w:hAnsiTheme="majorBidi" w:cstheme="majorBidi"/>
        </w:rPr>
        <w:t>“</w:t>
      </w:r>
      <w:r w:rsidRPr="009E7990">
        <w:rPr>
          <w:rFonts w:asciiTheme="majorBidi" w:hAnsiTheme="majorBidi" w:cstheme="majorBidi"/>
        </w:rPr>
        <w:t>¿Cuántas horas al día suelen dedicar entre</w:t>
      </w:r>
      <w:r w:rsidR="00DB56E1">
        <w:rPr>
          <w:rFonts w:asciiTheme="majorBidi" w:hAnsiTheme="majorBidi" w:cstheme="majorBidi"/>
        </w:rPr>
        <w:t xml:space="preserve"> </w:t>
      </w:r>
      <w:r w:rsidRPr="009E7990">
        <w:rPr>
          <w:rFonts w:asciiTheme="majorBidi" w:hAnsiTheme="majorBidi" w:cstheme="majorBidi"/>
        </w:rPr>
        <w:t>semana al uso de tecnologías?</w:t>
      </w:r>
      <w:r w:rsidR="00EA7BCF">
        <w:rPr>
          <w:rFonts w:asciiTheme="majorBidi" w:hAnsiTheme="majorBidi" w:cstheme="majorBidi"/>
        </w:rPr>
        <w:t>”.</w:t>
      </w:r>
      <w:r w:rsidRPr="009E7990">
        <w:rPr>
          <w:rFonts w:asciiTheme="majorBidi" w:hAnsiTheme="majorBidi" w:cstheme="majorBidi"/>
        </w:rPr>
        <w:t xml:space="preserve"> En el 2019 (antes de la pandemia)</w:t>
      </w:r>
      <w:r w:rsidR="00EA7BCF">
        <w:rPr>
          <w:rFonts w:asciiTheme="majorBidi" w:hAnsiTheme="majorBidi" w:cstheme="majorBidi"/>
        </w:rPr>
        <w:t>,</w:t>
      </w:r>
      <w:r w:rsidRPr="009E7990">
        <w:rPr>
          <w:rFonts w:asciiTheme="majorBidi" w:hAnsiTheme="majorBidi" w:cstheme="majorBidi"/>
        </w:rPr>
        <w:t xml:space="preserve"> respecto al </w:t>
      </w:r>
      <w:r w:rsidR="00EA7BCF">
        <w:rPr>
          <w:rFonts w:asciiTheme="majorBidi" w:hAnsiTheme="majorBidi" w:cstheme="majorBidi"/>
        </w:rPr>
        <w:t>I</w:t>
      </w:r>
      <w:r w:rsidR="00EA7BCF" w:rsidRPr="009E7990">
        <w:rPr>
          <w:rFonts w:asciiTheme="majorBidi" w:hAnsiTheme="majorBidi" w:cstheme="majorBidi"/>
        </w:rPr>
        <w:t>nternet</w:t>
      </w:r>
      <w:r w:rsidRPr="009E7990">
        <w:rPr>
          <w:rFonts w:asciiTheme="majorBidi" w:hAnsiTheme="majorBidi" w:cstheme="majorBidi"/>
        </w:rPr>
        <w:t>, 26.8</w:t>
      </w:r>
      <w:r w:rsidR="004740D5">
        <w:rPr>
          <w:rFonts w:asciiTheme="majorBidi" w:hAnsiTheme="majorBidi" w:cstheme="majorBidi"/>
        </w:rPr>
        <w:t> </w:t>
      </w:r>
      <w:r w:rsidRPr="009E7990">
        <w:rPr>
          <w:rFonts w:asciiTheme="majorBidi" w:hAnsiTheme="majorBidi" w:cstheme="majorBidi"/>
        </w:rPr>
        <w:t>% usa</w:t>
      </w:r>
      <w:r w:rsidR="004740D5">
        <w:rPr>
          <w:rFonts w:asciiTheme="majorBidi" w:hAnsiTheme="majorBidi" w:cstheme="majorBidi"/>
        </w:rPr>
        <w:t>ba</w:t>
      </w:r>
      <w:r w:rsidRPr="009E7990">
        <w:rPr>
          <w:rFonts w:asciiTheme="majorBidi" w:hAnsiTheme="majorBidi" w:cstheme="majorBidi"/>
        </w:rPr>
        <w:t xml:space="preserve"> el </w:t>
      </w:r>
      <w:r w:rsidR="004740D5">
        <w:rPr>
          <w:rFonts w:asciiTheme="majorBidi" w:hAnsiTheme="majorBidi" w:cstheme="majorBidi"/>
        </w:rPr>
        <w:t>I</w:t>
      </w:r>
      <w:r w:rsidR="004740D5" w:rsidRPr="009E7990">
        <w:rPr>
          <w:rFonts w:asciiTheme="majorBidi" w:hAnsiTheme="majorBidi" w:cstheme="majorBidi"/>
        </w:rPr>
        <w:t xml:space="preserve">nternet </w:t>
      </w:r>
      <w:r w:rsidRPr="009E7990">
        <w:rPr>
          <w:rFonts w:asciiTheme="majorBidi" w:hAnsiTheme="majorBidi" w:cstheme="majorBidi"/>
        </w:rPr>
        <w:t>entre 3-6 horas y 54.9</w:t>
      </w:r>
      <w:r w:rsidR="004740D5">
        <w:rPr>
          <w:rFonts w:asciiTheme="majorBidi" w:hAnsiTheme="majorBidi" w:cstheme="majorBidi"/>
        </w:rPr>
        <w:t> </w:t>
      </w:r>
      <w:r w:rsidRPr="009E7990">
        <w:rPr>
          <w:rFonts w:asciiTheme="majorBidi" w:hAnsiTheme="majorBidi" w:cstheme="majorBidi"/>
        </w:rPr>
        <w:t xml:space="preserve">% más de </w:t>
      </w:r>
      <w:r w:rsidR="004740D5">
        <w:rPr>
          <w:rFonts w:asciiTheme="majorBidi" w:hAnsiTheme="majorBidi" w:cstheme="majorBidi"/>
        </w:rPr>
        <w:t>seis</w:t>
      </w:r>
      <w:r w:rsidR="004740D5" w:rsidRPr="009E7990">
        <w:rPr>
          <w:rFonts w:asciiTheme="majorBidi" w:hAnsiTheme="majorBidi" w:cstheme="majorBidi"/>
        </w:rPr>
        <w:t xml:space="preserve"> </w:t>
      </w:r>
      <w:r w:rsidRPr="009E7990">
        <w:rPr>
          <w:rFonts w:asciiTheme="majorBidi" w:hAnsiTheme="majorBidi" w:cstheme="majorBidi"/>
        </w:rPr>
        <w:t>horas</w:t>
      </w:r>
      <w:r w:rsidR="004740D5">
        <w:rPr>
          <w:rFonts w:asciiTheme="majorBidi" w:hAnsiTheme="majorBidi" w:cstheme="majorBidi"/>
        </w:rPr>
        <w:t>;</w:t>
      </w:r>
      <w:r w:rsidR="004740D5" w:rsidRPr="009E7990">
        <w:rPr>
          <w:rFonts w:asciiTheme="majorBidi" w:hAnsiTheme="majorBidi" w:cstheme="majorBidi"/>
        </w:rPr>
        <w:t xml:space="preserve"> </w:t>
      </w:r>
      <w:r w:rsidRPr="009E7990">
        <w:rPr>
          <w:rFonts w:asciiTheme="majorBidi" w:hAnsiTheme="majorBidi" w:cstheme="majorBidi"/>
        </w:rPr>
        <w:t>respecto a los videojuegos, 40</w:t>
      </w:r>
      <w:r w:rsidR="004740D5">
        <w:rPr>
          <w:rFonts w:asciiTheme="majorBidi" w:hAnsiTheme="majorBidi" w:cstheme="majorBidi"/>
        </w:rPr>
        <w:t> </w:t>
      </w:r>
      <w:r w:rsidRPr="009E7990">
        <w:rPr>
          <w:rFonts w:asciiTheme="majorBidi" w:hAnsiTheme="majorBidi" w:cstheme="majorBidi"/>
        </w:rPr>
        <w:t>% indica</w:t>
      </w:r>
      <w:r w:rsidR="004740D5">
        <w:rPr>
          <w:rFonts w:asciiTheme="majorBidi" w:hAnsiTheme="majorBidi" w:cstheme="majorBidi"/>
        </w:rPr>
        <w:t>ba</w:t>
      </w:r>
      <w:r w:rsidRPr="009E7990">
        <w:rPr>
          <w:rFonts w:asciiTheme="majorBidi" w:hAnsiTheme="majorBidi" w:cstheme="majorBidi"/>
        </w:rPr>
        <w:t xml:space="preserve"> que ninguna, 24.2</w:t>
      </w:r>
      <w:r w:rsidR="004740D5">
        <w:rPr>
          <w:rFonts w:asciiTheme="majorBidi" w:hAnsiTheme="majorBidi" w:cstheme="majorBidi"/>
        </w:rPr>
        <w:t> </w:t>
      </w:r>
      <w:r w:rsidRPr="009E7990">
        <w:rPr>
          <w:rFonts w:asciiTheme="majorBidi" w:hAnsiTheme="majorBidi" w:cstheme="majorBidi"/>
        </w:rPr>
        <w:t xml:space="preserve">% menos de </w:t>
      </w:r>
      <w:r w:rsidR="004740D5">
        <w:rPr>
          <w:rFonts w:asciiTheme="majorBidi" w:hAnsiTheme="majorBidi" w:cstheme="majorBidi"/>
        </w:rPr>
        <w:t xml:space="preserve">una </w:t>
      </w:r>
      <w:r w:rsidRPr="009E7990">
        <w:rPr>
          <w:rFonts w:asciiTheme="majorBidi" w:hAnsiTheme="majorBidi" w:cstheme="majorBidi"/>
        </w:rPr>
        <w:t>hora y 18.7</w:t>
      </w:r>
      <w:r w:rsidR="004740D5">
        <w:rPr>
          <w:rFonts w:asciiTheme="majorBidi" w:hAnsiTheme="majorBidi" w:cstheme="majorBidi"/>
        </w:rPr>
        <w:t> </w:t>
      </w:r>
      <w:r w:rsidRPr="009E7990">
        <w:rPr>
          <w:rFonts w:asciiTheme="majorBidi" w:hAnsiTheme="majorBidi" w:cstheme="majorBidi"/>
        </w:rPr>
        <w:t>% entre 1-3 horas</w:t>
      </w:r>
      <w:r w:rsidR="004740D5">
        <w:rPr>
          <w:rFonts w:asciiTheme="majorBidi" w:hAnsiTheme="majorBidi" w:cstheme="majorBidi"/>
        </w:rPr>
        <w:t>; e</w:t>
      </w:r>
      <w:r w:rsidRPr="009E7990">
        <w:rPr>
          <w:rFonts w:asciiTheme="majorBidi" w:hAnsiTheme="majorBidi" w:cstheme="majorBidi"/>
        </w:rPr>
        <w:t>n el caso del teléfono celular</w:t>
      </w:r>
      <w:r w:rsidR="004740D5">
        <w:rPr>
          <w:rFonts w:asciiTheme="majorBidi" w:hAnsiTheme="majorBidi" w:cstheme="majorBidi"/>
        </w:rPr>
        <w:t>,</w:t>
      </w:r>
      <w:r w:rsidRPr="009E7990">
        <w:rPr>
          <w:rFonts w:asciiTheme="majorBidi" w:hAnsiTheme="majorBidi" w:cstheme="majorBidi"/>
        </w:rPr>
        <w:t xml:space="preserve"> 13.2</w:t>
      </w:r>
      <w:r w:rsidR="00CD3629">
        <w:rPr>
          <w:rFonts w:asciiTheme="majorBidi" w:hAnsiTheme="majorBidi" w:cstheme="majorBidi"/>
        </w:rPr>
        <w:t> </w:t>
      </w:r>
      <w:r w:rsidRPr="009E7990">
        <w:rPr>
          <w:rFonts w:asciiTheme="majorBidi" w:hAnsiTheme="majorBidi" w:cstheme="majorBidi"/>
        </w:rPr>
        <w:t>% usa entre 1-3 horas, 31.5</w:t>
      </w:r>
      <w:r w:rsidR="00CD3629">
        <w:rPr>
          <w:rFonts w:asciiTheme="majorBidi" w:hAnsiTheme="majorBidi" w:cstheme="majorBidi"/>
        </w:rPr>
        <w:t> </w:t>
      </w:r>
      <w:r w:rsidRPr="009E7990">
        <w:rPr>
          <w:rFonts w:asciiTheme="majorBidi" w:hAnsiTheme="majorBidi" w:cstheme="majorBidi"/>
        </w:rPr>
        <w:t>% entre 3-6 horas y 51.8</w:t>
      </w:r>
      <w:r w:rsidR="00CD3629">
        <w:rPr>
          <w:rFonts w:asciiTheme="majorBidi" w:hAnsiTheme="majorBidi" w:cstheme="majorBidi"/>
        </w:rPr>
        <w:t> </w:t>
      </w:r>
      <w:r w:rsidRPr="009E7990">
        <w:rPr>
          <w:rFonts w:asciiTheme="majorBidi" w:hAnsiTheme="majorBidi" w:cstheme="majorBidi"/>
        </w:rPr>
        <w:t xml:space="preserve">% más de </w:t>
      </w:r>
      <w:r w:rsidR="00CD3629">
        <w:rPr>
          <w:rFonts w:asciiTheme="majorBidi" w:hAnsiTheme="majorBidi" w:cstheme="majorBidi"/>
        </w:rPr>
        <w:t>seis</w:t>
      </w:r>
      <w:r w:rsidR="00CD3629" w:rsidRPr="009E7990">
        <w:rPr>
          <w:rFonts w:asciiTheme="majorBidi" w:hAnsiTheme="majorBidi" w:cstheme="majorBidi"/>
        </w:rPr>
        <w:t xml:space="preserve"> </w:t>
      </w:r>
      <w:r w:rsidRPr="009E7990">
        <w:rPr>
          <w:rFonts w:asciiTheme="majorBidi" w:hAnsiTheme="majorBidi" w:cstheme="majorBidi"/>
        </w:rPr>
        <w:t>horas</w:t>
      </w:r>
      <w:r w:rsidR="00CD3629">
        <w:rPr>
          <w:rFonts w:asciiTheme="majorBidi" w:hAnsiTheme="majorBidi" w:cstheme="majorBidi"/>
        </w:rPr>
        <w:t>;</w:t>
      </w:r>
      <w:r w:rsidR="00CD3629" w:rsidRPr="009E7990">
        <w:rPr>
          <w:rFonts w:asciiTheme="majorBidi" w:hAnsiTheme="majorBidi" w:cstheme="majorBidi"/>
        </w:rPr>
        <w:t xml:space="preserve"> </w:t>
      </w:r>
      <w:r w:rsidRPr="009E7990">
        <w:rPr>
          <w:rFonts w:asciiTheme="majorBidi" w:hAnsiTheme="majorBidi" w:cstheme="majorBidi"/>
        </w:rPr>
        <w:t xml:space="preserve">sucede </w:t>
      </w:r>
      <w:r w:rsidR="00CD3629">
        <w:rPr>
          <w:rFonts w:asciiTheme="majorBidi" w:hAnsiTheme="majorBidi" w:cstheme="majorBidi"/>
        </w:rPr>
        <w:t xml:space="preserve">algo </w:t>
      </w:r>
      <w:r w:rsidRPr="009E7990">
        <w:rPr>
          <w:rFonts w:asciiTheme="majorBidi" w:hAnsiTheme="majorBidi" w:cstheme="majorBidi"/>
        </w:rPr>
        <w:t>similar con el nivel de uso de laptop</w:t>
      </w:r>
      <w:r w:rsidR="00CD3629">
        <w:rPr>
          <w:rFonts w:asciiTheme="majorBidi" w:hAnsiTheme="majorBidi" w:cstheme="majorBidi"/>
        </w:rPr>
        <w:t>,</w:t>
      </w:r>
      <w:r w:rsidRPr="009E7990">
        <w:rPr>
          <w:rFonts w:asciiTheme="majorBidi" w:hAnsiTheme="majorBidi" w:cstheme="majorBidi"/>
        </w:rPr>
        <w:t xml:space="preserve"> 33.5</w:t>
      </w:r>
      <w:r w:rsidR="00CD3629">
        <w:rPr>
          <w:rFonts w:asciiTheme="majorBidi" w:hAnsiTheme="majorBidi" w:cstheme="majorBidi"/>
        </w:rPr>
        <w:t> </w:t>
      </w:r>
      <w:r w:rsidRPr="009E7990">
        <w:rPr>
          <w:rFonts w:asciiTheme="majorBidi" w:hAnsiTheme="majorBidi" w:cstheme="majorBidi"/>
        </w:rPr>
        <w:t>% entre 1-3 horas, 27.2</w:t>
      </w:r>
      <w:r w:rsidR="00CD3629">
        <w:rPr>
          <w:rFonts w:asciiTheme="majorBidi" w:hAnsiTheme="majorBidi" w:cstheme="majorBidi"/>
        </w:rPr>
        <w:t> </w:t>
      </w:r>
      <w:r w:rsidRPr="009E7990">
        <w:rPr>
          <w:rFonts w:asciiTheme="majorBidi" w:hAnsiTheme="majorBidi" w:cstheme="majorBidi"/>
        </w:rPr>
        <w:t>% entre 3-6 horas y 19.3</w:t>
      </w:r>
      <w:r w:rsidR="00CD3629">
        <w:rPr>
          <w:rFonts w:asciiTheme="majorBidi" w:hAnsiTheme="majorBidi" w:cstheme="majorBidi"/>
        </w:rPr>
        <w:t> </w:t>
      </w:r>
      <w:r w:rsidRPr="009E7990">
        <w:rPr>
          <w:rFonts w:asciiTheme="majorBidi" w:hAnsiTheme="majorBidi" w:cstheme="majorBidi"/>
        </w:rPr>
        <w:t xml:space="preserve">% más de </w:t>
      </w:r>
      <w:r w:rsidR="00CD3629">
        <w:rPr>
          <w:rFonts w:asciiTheme="majorBidi" w:hAnsiTheme="majorBidi" w:cstheme="majorBidi"/>
        </w:rPr>
        <w:t>seis</w:t>
      </w:r>
      <w:r w:rsidR="00CD3629" w:rsidRPr="009E7990">
        <w:rPr>
          <w:rFonts w:asciiTheme="majorBidi" w:hAnsiTheme="majorBidi" w:cstheme="majorBidi"/>
        </w:rPr>
        <w:t xml:space="preserve"> </w:t>
      </w:r>
      <w:r w:rsidRPr="009E7990">
        <w:rPr>
          <w:rFonts w:asciiTheme="majorBidi" w:hAnsiTheme="majorBidi" w:cstheme="majorBidi"/>
        </w:rPr>
        <w:t>horas. Después de la pandemia (2021) se incrementó el uso de las tecnologías</w:t>
      </w:r>
      <w:r w:rsidR="00CD3629">
        <w:rPr>
          <w:rFonts w:asciiTheme="majorBidi" w:hAnsiTheme="majorBidi" w:cstheme="majorBidi"/>
        </w:rPr>
        <w:t>:</w:t>
      </w:r>
      <w:r w:rsidRPr="009E7990">
        <w:rPr>
          <w:rFonts w:asciiTheme="majorBidi" w:hAnsiTheme="majorBidi" w:cstheme="majorBidi"/>
        </w:rPr>
        <w:t xml:space="preserve"> del internet</w:t>
      </w:r>
      <w:r w:rsidR="00CD3629">
        <w:rPr>
          <w:rFonts w:asciiTheme="majorBidi" w:hAnsiTheme="majorBidi" w:cstheme="majorBidi"/>
        </w:rPr>
        <w:t>,</w:t>
      </w:r>
      <w:r w:rsidRPr="009E7990">
        <w:rPr>
          <w:rFonts w:asciiTheme="majorBidi" w:hAnsiTheme="majorBidi" w:cstheme="majorBidi"/>
        </w:rPr>
        <w:t xml:space="preserve"> 23.1</w:t>
      </w:r>
      <w:r w:rsidR="00CD3629">
        <w:rPr>
          <w:rFonts w:asciiTheme="majorBidi" w:hAnsiTheme="majorBidi" w:cstheme="majorBidi"/>
        </w:rPr>
        <w:t> </w:t>
      </w:r>
      <w:r w:rsidRPr="009E7990">
        <w:rPr>
          <w:rFonts w:asciiTheme="majorBidi" w:hAnsiTheme="majorBidi" w:cstheme="majorBidi"/>
        </w:rPr>
        <w:t xml:space="preserve">% </w:t>
      </w:r>
      <w:r w:rsidR="00CD3629">
        <w:rPr>
          <w:rFonts w:asciiTheme="majorBidi" w:hAnsiTheme="majorBidi" w:cstheme="majorBidi"/>
        </w:rPr>
        <w:t xml:space="preserve">lo usaba </w:t>
      </w:r>
      <w:r w:rsidRPr="009E7990">
        <w:rPr>
          <w:rFonts w:asciiTheme="majorBidi" w:hAnsiTheme="majorBidi" w:cstheme="majorBidi"/>
        </w:rPr>
        <w:t>entre 3-6 horas y 69</w:t>
      </w:r>
      <w:r w:rsidR="00CD3629">
        <w:rPr>
          <w:rFonts w:asciiTheme="majorBidi" w:hAnsiTheme="majorBidi" w:cstheme="majorBidi"/>
        </w:rPr>
        <w:t> </w:t>
      </w:r>
      <w:r w:rsidRPr="009E7990">
        <w:rPr>
          <w:rFonts w:asciiTheme="majorBidi" w:hAnsiTheme="majorBidi" w:cstheme="majorBidi"/>
        </w:rPr>
        <w:t xml:space="preserve">% más de </w:t>
      </w:r>
      <w:r w:rsidR="00CD3629">
        <w:rPr>
          <w:rFonts w:asciiTheme="majorBidi" w:hAnsiTheme="majorBidi" w:cstheme="majorBidi"/>
        </w:rPr>
        <w:t>seis</w:t>
      </w:r>
      <w:r w:rsidRPr="009E7990">
        <w:rPr>
          <w:rFonts w:asciiTheme="majorBidi" w:hAnsiTheme="majorBidi" w:cstheme="majorBidi"/>
        </w:rPr>
        <w:t xml:space="preserve"> horas</w:t>
      </w:r>
      <w:r w:rsidR="00CD3629">
        <w:rPr>
          <w:rFonts w:asciiTheme="majorBidi" w:hAnsiTheme="majorBidi" w:cstheme="majorBidi"/>
        </w:rPr>
        <w:t>; e</w:t>
      </w:r>
      <w:r w:rsidRPr="009E7990">
        <w:rPr>
          <w:rFonts w:asciiTheme="majorBidi" w:hAnsiTheme="majorBidi" w:cstheme="majorBidi"/>
        </w:rPr>
        <w:t>n el caso del teléfono celular</w:t>
      </w:r>
      <w:r w:rsidR="00CD3629">
        <w:rPr>
          <w:rFonts w:asciiTheme="majorBidi" w:hAnsiTheme="majorBidi" w:cstheme="majorBidi"/>
        </w:rPr>
        <w:t>,</w:t>
      </w:r>
      <w:r w:rsidRPr="009E7990">
        <w:rPr>
          <w:rFonts w:asciiTheme="majorBidi" w:hAnsiTheme="majorBidi" w:cstheme="majorBidi"/>
        </w:rPr>
        <w:t xml:space="preserve"> 14.7</w:t>
      </w:r>
      <w:r w:rsidR="00CD3629">
        <w:rPr>
          <w:rFonts w:asciiTheme="majorBidi" w:hAnsiTheme="majorBidi" w:cstheme="majorBidi"/>
        </w:rPr>
        <w:t> </w:t>
      </w:r>
      <w:r w:rsidRPr="009E7990">
        <w:rPr>
          <w:rFonts w:asciiTheme="majorBidi" w:hAnsiTheme="majorBidi" w:cstheme="majorBidi"/>
        </w:rPr>
        <w:t>% entre 1-3 horas, 30.8</w:t>
      </w:r>
      <w:r w:rsidR="00CD3629">
        <w:rPr>
          <w:rFonts w:asciiTheme="majorBidi" w:hAnsiTheme="majorBidi" w:cstheme="majorBidi"/>
        </w:rPr>
        <w:t> </w:t>
      </w:r>
      <w:r w:rsidRPr="009E7990">
        <w:rPr>
          <w:rFonts w:asciiTheme="majorBidi" w:hAnsiTheme="majorBidi" w:cstheme="majorBidi"/>
        </w:rPr>
        <w:t>% entre 3-6 horas y 52.1</w:t>
      </w:r>
      <w:r w:rsidR="00CD3629">
        <w:rPr>
          <w:rFonts w:asciiTheme="majorBidi" w:hAnsiTheme="majorBidi" w:cstheme="majorBidi"/>
        </w:rPr>
        <w:t> </w:t>
      </w:r>
      <w:r w:rsidRPr="009E7990">
        <w:rPr>
          <w:rFonts w:asciiTheme="majorBidi" w:hAnsiTheme="majorBidi" w:cstheme="majorBidi"/>
        </w:rPr>
        <w:t xml:space="preserve">% más de </w:t>
      </w:r>
      <w:r w:rsidR="00CD3629">
        <w:rPr>
          <w:rFonts w:asciiTheme="majorBidi" w:hAnsiTheme="majorBidi" w:cstheme="majorBidi"/>
        </w:rPr>
        <w:t>seis</w:t>
      </w:r>
      <w:r w:rsidR="00CD3629" w:rsidRPr="009E7990">
        <w:rPr>
          <w:rFonts w:asciiTheme="majorBidi" w:hAnsiTheme="majorBidi" w:cstheme="majorBidi"/>
        </w:rPr>
        <w:t xml:space="preserve"> </w:t>
      </w:r>
      <w:r w:rsidRPr="009E7990">
        <w:rPr>
          <w:rFonts w:asciiTheme="majorBidi" w:hAnsiTheme="majorBidi" w:cstheme="majorBidi"/>
        </w:rPr>
        <w:t>horas</w:t>
      </w:r>
      <w:r w:rsidR="00CD3629">
        <w:rPr>
          <w:rFonts w:asciiTheme="majorBidi" w:hAnsiTheme="majorBidi" w:cstheme="majorBidi"/>
        </w:rPr>
        <w:t>;</w:t>
      </w:r>
      <w:r w:rsidR="00CD3629" w:rsidRPr="009E7990">
        <w:rPr>
          <w:rFonts w:asciiTheme="majorBidi" w:hAnsiTheme="majorBidi" w:cstheme="majorBidi"/>
        </w:rPr>
        <w:t xml:space="preserve"> </w:t>
      </w:r>
      <w:r w:rsidRPr="009E7990">
        <w:rPr>
          <w:rFonts w:asciiTheme="majorBidi" w:hAnsiTheme="majorBidi" w:cstheme="majorBidi"/>
        </w:rPr>
        <w:t xml:space="preserve">lo mismo </w:t>
      </w:r>
      <w:r w:rsidR="00CD3629" w:rsidRPr="009E7990">
        <w:rPr>
          <w:rFonts w:asciiTheme="majorBidi" w:hAnsiTheme="majorBidi" w:cstheme="majorBidi"/>
        </w:rPr>
        <w:t>suced</w:t>
      </w:r>
      <w:r w:rsidR="00CD3629">
        <w:rPr>
          <w:rFonts w:asciiTheme="majorBidi" w:hAnsiTheme="majorBidi" w:cstheme="majorBidi"/>
        </w:rPr>
        <w:t>ió</w:t>
      </w:r>
      <w:r w:rsidR="00CD3629" w:rsidRPr="009E7990">
        <w:rPr>
          <w:rFonts w:asciiTheme="majorBidi" w:hAnsiTheme="majorBidi" w:cstheme="majorBidi"/>
        </w:rPr>
        <w:t xml:space="preserve"> </w:t>
      </w:r>
      <w:r w:rsidRPr="009E7990">
        <w:rPr>
          <w:rFonts w:asciiTheme="majorBidi" w:hAnsiTheme="majorBidi" w:cstheme="majorBidi"/>
        </w:rPr>
        <w:t>con el uso de laptops</w:t>
      </w:r>
      <w:r w:rsidR="00CD3629">
        <w:rPr>
          <w:rFonts w:asciiTheme="majorBidi" w:hAnsiTheme="majorBidi" w:cstheme="majorBidi"/>
        </w:rPr>
        <w:t>,</w:t>
      </w:r>
      <w:r w:rsidRPr="009E7990">
        <w:rPr>
          <w:rFonts w:asciiTheme="majorBidi" w:hAnsiTheme="majorBidi" w:cstheme="majorBidi"/>
        </w:rPr>
        <w:t xml:space="preserve"> 30.4</w:t>
      </w:r>
      <w:r w:rsidR="00CD3629">
        <w:rPr>
          <w:rFonts w:asciiTheme="majorBidi" w:hAnsiTheme="majorBidi" w:cstheme="majorBidi"/>
        </w:rPr>
        <w:t> </w:t>
      </w:r>
      <w:r w:rsidRPr="009E7990">
        <w:rPr>
          <w:rFonts w:asciiTheme="majorBidi" w:hAnsiTheme="majorBidi" w:cstheme="majorBidi"/>
        </w:rPr>
        <w:t>% entre 3-6 horas y 46.3</w:t>
      </w:r>
      <w:r w:rsidR="005E49C2">
        <w:rPr>
          <w:rFonts w:asciiTheme="majorBidi" w:hAnsiTheme="majorBidi" w:cstheme="majorBidi"/>
        </w:rPr>
        <w:t> </w:t>
      </w:r>
      <w:r w:rsidRPr="009E7990">
        <w:rPr>
          <w:rFonts w:asciiTheme="majorBidi" w:hAnsiTheme="majorBidi" w:cstheme="majorBidi"/>
        </w:rPr>
        <w:t xml:space="preserve">% más de </w:t>
      </w:r>
      <w:r w:rsidR="005E49C2">
        <w:rPr>
          <w:rFonts w:asciiTheme="majorBidi" w:hAnsiTheme="majorBidi" w:cstheme="majorBidi"/>
        </w:rPr>
        <w:t>seis</w:t>
      </w:r>
      <w:r w:rsidR="005E49C2" w:rsidRPr="009E7990">
        <w:rPr>
          <w:rFonts w:asciiTheme="majorBidi" w:hAnsiTheme="majorBidi" w:cstheme="majorBidi"/>
        </w:rPr>
        <w:t xml:space="preserve"> </w:t>
      </w:r>
      <w:r w:rsidRPr="009E7990">
        <w:rPr>
          <w:rFonts w:asciiTheme="majorBidi" w:hAnsiTheme="majorBidi" w:cstheme="majorBidi"/>
        </w:rPr>
        <w:t>horas.</w:t>
      </w:r>
    </w:p>
    <w:p w14:paraId="7C129196" w14:textId="0F68D33A" w:rsidR="009E7990" w:rsidRPr="009E7990" w:rsidRDefault="009E7990" w:rsidP="009E7990">
      <w:pPr>
        <w:spacing w:line="360" w:lineRule="auto"/>
        <w:jc w:val="both"/>
        <w:rPr>
          <w:rFonts w:asciiTheme="majorBidi" w:hAnsiTheme="majorBidi" w:cstheme="majorBidi"/>
        </w:rPr>
      </w:pPr>
      <w:r w:rsidRPr="009E7990">
        <w:rPr>
          <w:rFonts w:asciiTheme="majorBidi" w:hAnsiTheme="majorBidi" w:cstheme="majorBidi"/>
        </w:rPr>
        <w:tab/>
        <w:t xml:space="preserve">Otra </w:t>
      </w:r>
      <w:r w:rsidR="005E49C2">
        <w:rPr>
          <w:rFonts w:asciiTheme="majorBidi" w:hAnsiTheme="majorBidi" w:cstheme="majorBidi"/>
        </w:rPr>
        <w:t>ítem era “</w:t>
      </w:r>
      <w:r w:rsidRPr="009E7990">
        <w:rPr>
          <w:rFonts w:asciiTheme="majorBidi" w:hAnsiTheme="majorBidi" w:cstheme="majorBidi"/>
        </w:rPr>
        <w:t>¿Cuántas veces ha usado el internet para usar redes sociales, correo electrónico, descarga de medios, trabajos escolares y búsqueda de otras cosas en el último año</w:t>
      </w:r>
      <w:r w:rsidR="005E49C2" w:rsidRPr="009E7990">
        <w:rPr>
          <w:rFonts w:asciiTheme="majorBidi" w:hAnsiTheme="majorBidi" w:cstheme="majorBidi"/>
        </w:rPr>
        <w:t>?</w:t>
      </w:r>
      <w:r w:rsidR="005E49C2">
        <w:rPr>
          <w:rFonts w:asciiTheme="majorBidi" w:hAnsiTheme="majorBidi" w:cstheme="majorBidi"/>
        </w:rPr>
        <w:t>”.</w:t>
      </w:r>
      <w:r w:rsidR="005E49C2" w:rsidRPr="009E7990">
        <w:rPr>
          <w:rFonts w:asciiTheme="majorBidi" w:hAnsiTheme="majorBidi" w:cstheme="majorBidi"/>
        </w:rPr>
        <w:t xml:space="preserve"> </w:t>
      </w:r>
      <w:r w:rsidR="005E49C2">
        <w:rPr>
          <w:rFonts w:asciiTheme="majorBidi" w:hAnsiTheme="majorBidi" w:cstheme="majorBidi"/>
        </w:rPr>
        <w:t>E</w:t>
      </w:r>
      <w:r w:rsidR="005E49C2" w:rsidRPr="009E7990">
        <w:rPr>
          <w:rFonts w:asciiTheme="majorBidi" w:hAnsiTheme="majorBidi" w:cstheme="majorBidi"/>
        </w:rPr>
        <w:t xml:space="preserve">n </w:t>
      </w:r>
      <w:r w:rsidRPr="009E7990">
        <w:rPr>
          <w:rFonts w:asciiTheme="majorBidi" w:hAnsiTheme="majorBidi" w:cstheme="majorBidi"/>
        </w:rPr>
        <w:t>el 2019 (antes de la pandemia)</w:t>
      </w:r>
      <w:r w:rsidR="005E49C2">
        <w:rPr>
          <w:rFonts w:asciiTheme="majorBidi" w:hAnsiTheme="majorBidi" w:cstheme="majorBidi"/>
        </w:rPr>
        <w:t>,</w:t>
      </w:r>
      <w:r w:rsidRPr="009E7990">
        <w:rPr>
          <w:rFonts w:asciiTheme="majorBidi" w:hAnsiTheme="majorBidi" w:cstheme="majorBidi"/>
        </w:rPr>
        <w:t xml:space="preserve"> respecto al uso de redes sociales, mensajería instantánea, chats o foros (Facebook, Twitter, Messenger, WhatsApp, etc.), 22.6</w:t>
      </w:r>
      <w:r w:rsidR="005E49C2">
        <w:rPr>
          <w:rFonts w:asciiTheme="majorBidi" w:hAnsiTheme="majorBidi" w:cstheme="majorBidi"/>
        </w:rPr>
        <w:t> </w:t>
      </w:r>
      <w:r w:rsidRPr="009E7990">
        <w:rPr>
          <w:rFonts w:asciiTheme="majorBidi" w:hAnsiTheme="majorBidi" w:cstheme="majorBidi"/>
        </w:rPr>
        <w:t>% lo utilizó casi todos los días y 73.8</w:t>
      </w:r>
      <w:r w:rsidR="005E49C2">
        <w:rPr>
          <w:rFonts w:asciiTheme="majorBidi" w:hAnsiTheme="majorBidi" w:cstheme="majorBidi"/>
        </w:rPr>
        <w:t> </w:t>
      </w:r>
      <w:r w:rsidRPr="009E7990">
        <w:rPr>
          <w:rFonts w:asciiTheme="majorBidi" w:hAnsiTheme="majorBidi" w:cstheme="majorBidi"/>
        </w:rPr>
        <w:t>% todos los días</w:t>
      </w:r>
      <w:r w:rsidR="005E49C2">
        <w:rPr>
          <w:rFonts w:asciiTheme="majorBidi" w:hAnsiTheme="majorBidi" w:cstheme="majorBidi"/>
        </w:rPr>
        <w:t>;</w:t>
      </w:r>
      <w:r w:rsidR="005E49C2" w:rsidRPr="009E7990">
        <w:rPr>
          <w:rFonts w:asciiTheme="majorBidi" w:hAnsiTheme="majorBidi" w:cstheme="majorBidi"/>
        </w:rPr>
        <w:t xml:space="preserve"> </w:t>
      </w:r>
      <w:r w:rsidRPr="009E7990">
        <w:rPr>
          <w:rFonts w:asciiTheme="majorBidi" w:hAnsiTheme="majorBidi" w:cstheme="majorBidi"/>
        </w:rPr>
        <w:t>en cambio</w:t>
      </w:r>
      <w:r w:rsidR="005E49C2">
        <w:rPr>
          <w:rFonts w:asciiTheme="majorBidi" w:hAnsiTheme="majorBidi" w:cstheme="majorBidi"/>
        </w:rPr>
        <w:t>,</w:t>
      </w:r>
      <w:r w:rsidRPr="009E7990">
        <w:rPr>
          <w:rFonts w:asciiTheme="majorBidi" w:hAnsiTheme="majorBidi" w:cstheme="majorBidi"/>
        </w:rPr>
        <w:t xml:space="preserve"> en 2021 (después de la pandemia), disminuyó su uso 24.3</w:t>
      </w:r>
      <w:r w:rsidR="005E49C2">
        <w:rPr>
          <w:rFonts w:asciiTheme="majorBidi" w:hAnsiTheme="majorBidi" w:cstheme="majorBidi"/>
        </w:rPr>
        <w:t> </w:t>
      </w:r>
      <w:r w:rsidRPr="009E7990">
        <w:rPr>
          <w:rFonts w:asciiTheme="majorBidi" w:hAnsiTheme="majorBidi" w:cstheme="majorBidi"/>
        </w:rPr>
        <w:t>% casi todos los días y 49.8</w:t>
      </w:r>
      <w:r w:rsidR="005E49C2">
        <w:rPr>
          <w:rFonts w:asciiTheme="majorBidi" w:hAnsiTheme="majorBidi" w:cstheme="majorBidi"/>
        </w:rPr>
        <w:t> </w:t>
      </w:r>
      <w:r w:rsidRPr="009E7990">
        <w:rPr>
          <w:rFonts w:asciiTheme="majorBidi" w:hAnsiTheme="majorBidi" w:cstheme="majorBidi"/>
        </w:rPr>
        <w:t>% todos los días. Por otro lado, respecto a utilizar el correo electrónico</w:t>
      </w:r>
      <w:r w:rsidR="005E49C2">
        <w:rPr>
          <w:rFonts w:asciiTheme="majorBidi" w:hAnsiTheme="majorBidi" w:cstheme="majorBidi"/>
        </w:rPr>
        <w:t>,</w:t>
      </w:r>
      <w:r w:rsidRPr="009E7990">
        <w:rPr>
          <w:rFonts w:asciiTheme="majorBidi" w:hAnsiTheme="majorBidi" w:cstheme="majorBidi"/>
        </w:rPr>
        <w:t xml:space="preserve"> en el 2019 44.5</w:t>
      </w:r>
      <w:r w:rsidR="005E49C2">
        <w:rPr>
          <w:rFonts w:asciiTheme="majorBidi" w:hAnsiTheme="majorBidi" w:cstheme="majorBidi"/>
        </w:rPr>
        <w:t> </w:t>
      </w:r>
      <w:r w:rsidRPr="009E7990">
        <w:rPr>
          <w:rFonts w:asciiTheme="majorBidi" w:hAnsiTheme="majorBidi" w:cstheme="majorBidi"/>
        </w:rPr>
        <w:t>% alguna vez a la semana, 27.2</w:t>
      </w:r>
      <w:r w:rsidR="005E49C2">
        <w:rPr>
          <w:rFonts w:asciiTheme="majorBidi" w:hAnsiTheme="majorBidi" w:cstheme="majorBidi"/>
        </w:rPr>
        <w:t> </w:t>
      </w:r>
      <w:r w:rsidRPr="009E7990">
        <w:rPr>
          <w:rFonts w:asciiTheme="majorBidi" w:hAnsiTheme="majorBidi" w:cstheme="majorBidi"/>
        </w:rPr>
        <w:t>% casi todos los días y 16</w:t>
      </w:r>
      <w:r w:rsidR="005E49C2">
        <w:rPr>
          <w:rFonts w:asciiTheme="majorBidi" w:hAnsiTheme="majorBidi" w:cstheme="majorBidi"/>
        </w:rPr>
        <w:t> </w:t>
      </w:r>
      <w:r w:rsidRPr="009E7990">
        <w:rPr>
          <w:rFonts w:asciiTheme="majorBidi" w:hAnsiTheme="majorBidi" w:cstheme="majorBidi"/>
        </w:rPr>
        <w:t>% todos los días</w:t>
      </w:r>
      <w:r w:rsidR="005E49C2">
        <w:rPr>
          <w:rFonts w:asciiTheme="majorBidi" w:hAnsiTheme="majorBidi" w:cstheme="majorBidi"/>
        </w:rPr>
        <w:t>;</w:t>
      </w:r>
      <w:r w:rsidR="005E49C2" w:rsidRPr="009E7990">
        <w:rPr>
          <w:rFonts w:asciiTheme="majorBidi" w:hAnsiTheme="majorBidi" w:cstheme="majorBidi"/>
        </w:rPr>
        <w:t xml:space="preserve"> </w:t>
      </w:r>
      <w:r w:rsidRPr="009E7990">
        <w:rPr>
          <w:rFonts w:asciiTheme="majorBidi" w:hAnsiTheme="majorBidi" w:cstheme="majorBidi"/>
        </w:rPr>
        <w:t>en cambio</w:t>
      </w:r>
      <w:r w:rsidR="005E49C2">
        <w:rPr>
          <w:rFonts w:asciiTheme="majorBidi" w:hAnsiTheme="majorBidi" w:cstheme="majorBidi"/>
        </w:rPr>
        <w:t>,</w:t>
      </w:r>
      <w:r w:rsidRPr="009E7990">
        <w:rPr>
          <w:rFonts w:asciiTheme="majorBidi" w:hAnsiTheme="majorBidi" w:cstheme="majorBidi"/>
        </w:rPr>
        <w:t xml:space="preserve"> en el 2021 disminuyó su uso, 31.3</w:t>
      </w:r>
      <w:r w:rsidR="005E49C2">
        <w:rPr>
          <w:rFonts w:asciiTheme="majorBidi" w:hAnsiTheme="majorBidi" w:cstheme="majorBidi"/>
        </w:rPr>
        <w:t> </w:t>
      </w:r>
      <w:r w:rsidRPr="009E7990">
        <w:rPr>
          <w:rFonts w:asciiTheme="majorBidi" w:hAnsiTheme="majorBidi" w:cstheme="majorBidi"/>
        </w:rPr>
        <w:t>% alguna vez a la semana y 40.9</w:t>
      </w:r>
      <w:r w:rsidR="005E49C2">
        <w:rPr>
          <w:rFonts w:asciiTheme="majorBidi" w:hAnsiTheme="majorBidi" w:cstheme="majorBidi"/>
        </w:rPr>
        <w:t> </w:t>
      </w:r>
      <w:r w:rsidRPr="009E7990">
        <w:rPr>
          <w:rFonts w:asciiTheme="majorBidi" w:hAnsiTheme="majorBidi" w:cstheme="majorBidi"/>
        </w:rPr>
        <w:t>% alguna vez al mes. En el caso de uso para descargar programas, películas, vídeos, música, juegos y cómics en el 2019, 26.6</w:t>
      </w:r>
      <w:r w:rsidR="005E49C2">
        <w:rPr>
          <w:rFonts w:asciiTheme="majorBidi" w:hAnsiTheme="majorBidi" w:cstheme="majorBidi"/>
        </w:rPr>
        <w:t> </w:t>
      </w:r>
      <w:r w:rsidRPr="009E7990">
        <w:rPr>
          <w:rFonts w:asciiTheme="majorBidi" w:hAnsiTheme="majorBidi" w:cstheme="majorBidi"/>
        </w:rPr>
        <w:t>% lo usa</w:t>
      </w:r>
      <w:r w:rsidR="005E49C2">
        <w:rPr>
          <w:rFonts w:asciiTheme="majorBidi" w:hAnsiTheme="majorBidi" w:cstheme="majorBidi"/>
        </w:rPr>
        <w:t>ba</w:t>
      </w:r>
      <w:r w:rsidRPr="009E7990">
        <w:rPr>
          <w:rFonts w:asciiTheme="majorBidi" w:hAnsiTheme="majorBidi" w:cstheme="majorBidi"/>
        </w:rPr>
        <w:t xml:space="preserve"> alguna vez al mes, 35.2</w:t>
      </w:r>
      <w:r w:rsidR="005E49C2">
        <w:rPr>
          <w:rFonts w:asciiTheme="majorBidi" w:hAnsiTheme="majorBidi" w:cstheme="majorBidi"/>
        </w:rPr>
        <w:t> </w:t>
      </w:r>
      <w:r w:rsidRPr="009E7990">
        <w:rPr>
          <w:rFonts w:asciiTheme="majorBidi" w:hAnsiTheme="majorBidi" w:cstheme="majorBidi"/>
        </w:rPr>
        <w:t>% alguna vez a la semana y 20.3</w:t>
      </w:r>
      <w:r w:rsidR="005E49C2">
        <w:rPr>
          <w:rFonts w:asciiTheme="majorBidi" w:hAnsiTheme="majorBidi" w:cstheme="majorBidi"/>
        </w:rPr>
        <w:t> </w:t>
      </w:r>
      <w:r w:rsidRPr="009E7990">
        <w:rPr>
          <w:rFonts w:asciiTheme="majorBidi" w:hAnsiTheme="majorBidi" w:cstheme="majorBidi"/>
        </w:rPr>
        <w:t>% casi todos los días</w:t>
      </w:r>
      <w:r w:rsidR="005E49C2">
        <w:rPr>
          <w:rFonts w:asciiTheme="majorBidi" w:hAnsiTheme="majorBidi" w:cstheme="majorBidi"/>
        </w:rPr>
        <w:t>;</w:t>
      </w:r>
      <w:r w:rsidR="005E49C2" w:rsidRPr="009E7990">
        <w:rPr>
          <w:rFonts w:asciiTheme="majorBidi" w:hAnsiTheme="majorBidi" w:cstheme="majorBidi"/>
        </w:rPr>
        <w:t xml:space="preserve"> </w:t>
      </w:r>
      <w:r w:rsidRPr="009E7990">
        <w:rPr>
          <w:rFonts w:asciiTheme="majorBidi" w:hAnsiTheme="majorBidi" w:cstheme="majorBidi"/>
        </w:rPr>
        <w:t>en 2021 se mantiene, 35.3</w:t>
      </w:r>
      <w:r w:rsidR="005E49C2">
        <w:rPr>
          <w:rFonts w:asciiTheme="majorBidi" w:hAnsiTheme="majorBidi" w:cstheme="majorBidi"/>
        </w:rPr>
        <w:t> </w:t>
      </w:r>
      <w:r w:rsidRPr="009E7990">
        <w:rPr>
          <w:rFonts w:asciiTheme="majorBidi" w:hAnsiTheme="majorBidi" w:cstheme="majorBidi"/>
        </w:rPr>
        <w:t>% alguna vez al mes, 24.1</w:t>
      </w:r>
      <w:r w:rsidR="005E49C2">
        <w:rPr>
          <w:rFonts w:asciiTheme="majorBidi" w:hAnsiTheme="majorBidi" w:cstheme="majorBidi"/>
        </w:rPr>
        <w:t> </w:t>
      </w:r>
      <w:r w:rsidRPr="009E7990">
        <w:rPr>
          <w:rFonts w:asciiTheme="majorBidi" w:hAnsiTheme="majorBidi" w:cstheme="majorBidi"/>
        </w:rPr>
        <w:t>% alguna vez a la semana y 14.3</w:t>
      </w:r>
      <w:r w:rsidR="005E49C2">
        <w:rPr>
          <w:rFonts w:asciiTheme="majorBidi" w:hAnsiTheme="majorBidi" w:cstheme="majorBidi"/>
        </w:rPr>
        <w:t> </w:t>
      </w:r>
      <w:r w:rsidRPr="009E7990">
        <w:rPr>
          <w:rFonts w:asciiTheme="majorBidi" w:hAnsiTheme="majorBidi" w:cstheme="majorBidi"/>
        </w:rPr>
        <w:t>% casi todos los días. Para el uso de trabajos escolares, en el 2019 42.7</w:t>
      </w:r>
      <w:r w:rsidR="005E49C2">
        <w:rPr>
          <w:rFonts w:asciiTheme="majorBidi" w:hAnsiTheme="majorBidi" w:cstheme="majorBidi"/>
        </w:rPr>
        <w:t> </w:t>
      </w:r>
      <w:r w:rsidRPr="009E7990">
        <w:rPr>
          <w:rFonts w:asciiTheme="majorBidi" w:hAnsiTheme="majorBidi" w:cstheme="majorBidi"/>
        </w:rPr>
        <w:t>% casi todos los días y 40.4</w:t>
      </w:r>
      <w:r w:rsidR="009F6813">
        <w:rPr>
          <w:rFonts w:asciiTheme="majorBidi" w:hAnsiTheme="majorBidi" w:cstheme="majorBidi"/>
        </w:rPr>
        <w:t xml:space="preserve"> </w:t>
      </w:r>
      <w:r w:rsidRPr="009E7990">
        <w:rPr>
          <w:rFonts w:asciiTheme="majorBidi" w:hAnsiTheme="majorBidi" w:cstheme="majorBidi"/>
        </w:rPr>
        <w:t>% todos los días</w:t>
      </w:r>
      <w:r w:rsidR="005E49C2">
        <w:rPr>
          <w:rFonts w:asciiTheme="majorBidi" w:hAnsiTheme="majorBidi" w:cstheme="majorBidi"/>
        </w:rPr>
        <w:t xml:space="preserve">; </w:t>
      </w:r>
      <w:r w:rsidRPr="009E7990">
        <w:rPr>
          <w:rFonts w:asciiTheme="majorBidi" w:hAnsiTheme="majorBidi" w:cstheme="majorBidi"/>
        </w:rPr>
        <w:t xml:space="preserve">en 2021 (después de la pandemia) </w:t>
      </w:r>
      <w:r w:rsidR="005E49C2">
        <w:rPr>
          <w:rFonts w:asciiTheme="majorBidi" w:hAnsiTheme="majorBidi" w:cstheme="majorBidi"/>
        </w:rPr>
        <w:t xml:space="preserve">se incrementó a </w:t>
      </w:r>
      <w:r w:rsidRPr="009E7990">
        <w:rPr>
          <w:rFonts w:asciiTheme="majorBidi" w:hAnsiTheme="majorBidi" w:cstheme="majorBidi"/>
        </w:rPr>
        <w:t>29.4</w:t>
      </w:r>
      <w:r w:rsidR="005E49C2">
        <w:rPr>
          <w:rFonts w:asciiTheme="majorBidi" w:hAnsiTheme="majorBidi" w:cstheme="majorBidi"/>
        </w:rPr>
        <w:t> </w:t>
      </w:r>
      <w:r w:rsidRPr="009E7990">
        <w:rPr>
          <w:rFonts w:asciiTheme="majorBidi" w:hAnsiTheme="majorBidi" w:cstheme="majorBidi"/>
        </w:rPr>
        <w:t>% casi todos los días y 52.6</w:t>
      </w:r>
      <w:r w:rsidR="005E49C2">
        <w:rPr>
          <w:rFonts w:asciiTheme="majorBidi" w:hAnsiTheme="majorBidi" w:cstheme="majorBidi"/>
        </w:rPr>
        <w:t> </w:t>
      </w:r>
      <w:r w:rsidRPr="009E7990">
        <w:rPr>
          <w:rFonts w:asciiTheme="majorBidi" w:hAnsiTheme="majorBidi" w:cstheme="majorBidi"/>
        </w:rPr>
        <w:t xml:space="preserve">% todos los días. Por último, </w:t>
      </w:r>
      <w:r w:rsidR="005E49C2">
        <w:rPr>
          <w:rFonts w:asciiTheme="majorBidi" w:hAnsiTheme="majorBidi" w:cstheme="majorBidi"/>
        </w:rPr>
        <w:t>en</w:t>
      </w:r>
      <w:r w:rsidR="005E49C2" w:rsidRPr="009E7990">
        <w:rPr>
          <w:rFonts w:asciiTheme="majorBidi" w:hAnsiTheme="majorBidi" w:cstheme="majorBidi"/>
        </w:rPr>
        <w:t xml:space="preserve"> </w:t>
      </w:r>
      <w:r w:rsidRPr="009E7990">
        <w:rPr>
          <w:rFonts w:asciiTheme="majorBidi" w:hAnsiTheme="majorBidi" w:cstheme="majorBidi"/>
        </w:rPr>
        <w:t xml:space="preserve">relación </w:t>
      </w:r>
      <w:r w:rsidR="005E49C2">
        <w:rPr>
          <w:rFonts w:asciiTheme="majorBidi" w:hAnsiTheme="majorBidi" w:cstheme="majorBidi"/>
        </w:rPr>
        <w:t>con</w:t>
      </w:r>
      <w:r w:rsidR="005E49C2" w:rsidRPr="009E7990">
        <w:rPr>
          <w:rFonts w:asciiTheme="majorBidi" w:hAnsiTheme="majorBidi" w:cstheme="majorBidi"/>
        </w:rPr>
        <w:t xml:space="preserve"> </w:t>
      </w:r>
      <w:r w:rsidRPr="009E7990">
        <w:rPr>
          <w:rFonts w:asciiTheme="majorBidi" w:hAnsiTheme="majorBidi" w:cstheme="majorBidi"/>
        </w:rPr>
        <w:t xml:space="preserve">la </w:t>
      </w:r>
      <w:r w:rsidR="005E49C2">
        <w:rPr>
          <w:rFonts w:asciiTheme="majorBidi" w:hAnsiTheme="majorBidi" w:cstheme="majorBidi"/>
        </w:rPr>
        <w:t>b</w:t>
      </w:r>
      <w:r w:rsidRPr="009E7990">
        <w:rPr>
          <w:rFonts w:asciiTheme="majorBidi" w:hAnsiTheme="majorBidi" w:cstheme="majorBidi"/>
        </w:rPr>
        <w:t>úsqueda de información sobre aficiones y cosas que les interesan a los estudiantes, en el 2019 26</w:t>
      </w:r>
      <w:r w:rsidR="005E49C2">
        <w:rPr>
          <w:rFonts w:asciiTheme="majorBidi" w:hAnsiTheme="majorBidi" w:cstheme="majorBidi"/>
        </w:rPr>
        <w:t> </w:t>
      </w:r>
      <w:r w:rsidRPr="009E7990">
        <w:rPr>
          <w:rFonts w:asciiTheme="majorBidi" w:hAnsiTheme="majorBidi" w:cstheme="majorBidi"/>
        </w:rPr>
        <w:t>% lo usó alguna vez al mes, 32.5</w:t>
      </w:r>
      <w:r w:rsidR="005E49C2">
        <w:rPr>
          <w:rFonts w:asciiTheme="majorBidi" w:hAnsiTheme="majorBidi" w:cstheme="majorBidi"/>
        </w:rPr>
        <w:t> </w:t>
      </w:r>
      <w:r w:rsidRPr="009E7990">
        <w:rPr>
          <w:rFonts w:asciiTheme="majorBidi" w:hAnsiTheme="majorBidi" w:cstheme="majorBidi"/>
        </w:rPr>
        <w:t>% casi todos los días y 37.5</w:t>
      </w:r>
      <w:r w:rsidR="005E49C2">
        <w:rPr>
          <w:rFonts w:asciiTheme="majorBidi" w:hAnsiTheme="majorBidi" w:cstheme="majorBidi"/>
        </w:rPr>
        <w:t> </w:t>
      </w:r>
      <w:r w:rsidRPr="009E7990">
        <w:rPr>
          <w:rFonts w:asciiTheme="majorBidi" w:hAnsiTheme="majorBidi" w:cstheme="majorBidi"/>
        </w:rPr>
        <w:t>% todos los días</w:t>
      </w:r>
      <w:r w:rsidR="005E49C2">
        <w:rPr>
          <w:rFonts w:asciiTheme="majorBidi" w:hAnsiTheme="majorBidi" w:cstheme="majorBidi"/>
        </w:rPr>
        <w:t>;</w:t>
      </w:r>
      <w:r w:rsidR="005E49C2" w:rsidRPr="009E7990">
        <w:rPr>
          <w:rFonts w:asciiTheme="majorBidi" w:hAnsiTheme="majorBidi" w:cstheme="majorBidi"/>
        </w:rPr>
        <w:t xml:space="preserve"> </w:t>
      </w:r>
      <w:r w:rsidRPr="009E7990">
        <w:rPr>
          <w:rFonts w:asciiTheme="majorBidi" w:hAnsiTheme="majorBidi" w:cstheme="majorBidi"/>
        </w:rPr>
        <w:t>está situación se mantuvo en el 2021</w:t>
      </w:r>
      <w:r w:rsidR="005E49C2">
        <w:rPr>
          <w:rFonts w:asciiTheme="majorBidi" w:hAnsiTheme="majorBidi" w:cstheme="majorBidi"/>
        </w:rPr>
        <w:t>,</w:t>
      </w:r>
      <w:r w:rsidRPr="009E7990">
        <w:rPr>
          <w:rFonts w:asciiTheme="majorBidi" w:hAnsiTheme="majorBidi" w:cstheme="majorBidi"/>
        </w:rPr>
        <w:t xml:space="preserve"> 33.4</w:t>
      </w:r>
      <w:r w:rsidR="005E49C2">
        <w:rPr>
          <w:rFonts w:asciiTheme="majorBidi" w:hAnsiTheme="majorBidi" w:cstheme="majorBidi"/>
        </w:rPr>
        <w:t> </w:t>
      </w:r>
      <w:r w:rsidRPr="009E7990">
        <w:rPr>
          <w:rFonts w:asciiTheme="majorBidi" w:hAnsiTheme="majorBidi" w:cstheme="majorBidi"/>
        </w:rPr>
        <w:t>% alguna vez a la semana, 25.9</w:t>
      </w:r>
      <w:r w:rsidR="005E49C2">
        <w:rPr>
          <w:rFonts w:asciiTheme="majorBidi" w:hAnsiTheme="majorBidi" w:cstheme="majorBidi"/>
        </w:rPr>
        <w:t> </w:t>
      </w:r>
      <w:r w:rsidRPr="009E7990">
        <w:rPr>
          <w:rFonts w:asciiTheme="majorBidi" w:hAnsiTheme="majorBidi" w:cstheme="majorBidi"/>
        </w:rPr>
        <w:t>% casi todos los días y 26.2</w:t>
      </w:r>
      <w:r w:rsidR="005E49C2">
        <w:rPr>
          <w:rFonts w:asciiTheme="majorBidi" w:hAnsiTheme="majorBidi" w:cstheme="majorBidi"/>
        </w:rPr>
        <w:t> </w:t>
      </w:r>
      <w:r w:rsidRPr="009E7990">
        <w:rPr>
          <w:rFonts w:asciiTheme="majorBidi" w:hAnsiTheme="majorBidi" w:cstheme="majorBidi"/>
        </w:rPr>
        <w:t xml:space="preserve">% todos los días. </w:t>
      </w:r>
    </w:p>
    <w:p w14:paraId="6F681064" w14:textId="0ABF556C" w:rsidR="009E7990" w:rsidRPr="009E7990" w:rsidRDefault="009E7990" w:rsidP="009E7990">
      <w:pPr>
        <w:spacing w:line="360" w:lineRule="auto"/>
        <w:jc w:val="both"/>
        <w:rPr>
          <w:rFonts w:asciiTheme="majorBidi" w:hAnsiTheme="majorBidi" w:cstheme="majorBidi"/>
        </w:rPr>
      </w:pPr>
      <w:r w:rsidRPr="009E7990">
        <w:rPr>
          <w:rFonts w:asciiTheme="majorBidi" w:hAnsiTheme="majorBidi" w:cstheme="majorBidi"/>
        </w:rPr>
        <w:tab/>
      </w:r>
      <w:r w:rsidRPr="00DE31A3">
        <w:rPr>
          <w:rFonts w:asciiTheme="majorBidi" w:hAnsiTheme="majorBidi" w:cstheme="majorBidi"/>
        </w:rPr>
        <w:t>En este sentido</w:t>
      </w:r>
      <w:r w:rsidRPr="009E7990">
        <w:rPr>
          <w:rFonts w:asciiTheme="majorBidi" w:hAnsiTheme="majorBidi" w:cstheme="majorBidi"/>
        </w:rPr>
        <w:t>, el análisis de la muestra 2019 a 2021 denota que</w:t>
      </w:r>
      <w:r w:rsidR="00BF33C3">
        <w:rPr>
          <w:rFonts w:asciiTheme="majorBidi" w:hAnsiTheme="majorBidi" w:cstheme="majorBidi"/>
        </w:rPr>
        <w:t>,</w:t>
      </w:r>
      <w:r w:rsidRPr="009E7990">
        <w:rPr>
          <w:rFonts w:asciiTheme="majorBidi" w:hAnsiTheme="majorBidi" w:cstheme="majorBidi"/>
        </w:rPr>
        <w:t xml:space="preserve"> respecto al uso de las tecnologías y medios digitales los estudiantes</w:t>
      </w:r>
      <w:r w:rsidR="00BF33C3">
        <w:rPr>
          <w:rFonts w:asciiTheme="majorBidi" w:hAnsiTheme="majorBidi" w:cstheme="majorBidi"/>
        </w:rPr>
        <w:t>,</w:t>
      </w:r>
      <w:r w:rsidRPr="009E7990">
        <w:rPr>
          <w:rFonts w:asciiTheme="majorBidi" w:hAnsiTheme="majorBidi" w:cstheme="majorBidi"/>
        </w:rPr>
        <w:t xml:space="preserve"> las han utilizado</w:t>
      </w:r>
      <w:r w:rsidR="00BF33C3">
        <w:rPr>
          <w:rFonts w:asciiTheme="majorBidi" w:hAnsiTheme="majorBidi" w:cstheme="majorBidi"/>
        </w:rPr>
        <w:t xml:space="preserve"> </w:t>
      </w:r>
      <w:r w:rsidR="00DE31A3">
        <w:rPr>
          <w:rFonts w:asciiTheme="majorBidi" w:hAnsiTheme="majorBidi" w:cstheme="majorBidi"/>
        </w:rPr>
        <w:t xml:space="preserve">con un </w:t>
      </w:r>
      <w:r w:rsidRPr="009E7990">
        <w:rPr>
          <w:rFonts w:asciiTheme="majorBidi" w:hAnsiTheme="majorBidi" w:cstheme="majorBidi"/>
        </w:rPr>
        <w:t>incremento y disminución en el nivel de uso, lo cual pone de manifiesto la hipótesis de investigación planteada inicialmente. En este tenor, aunque el análisis descriptivo denota diferencias en la estadística básica</w:t>
      </w:r>
      <w:r w:rsidR="00DE31A3">
        <w:rPr>
          <w:rFonts w:asciiTheme="majorBidi" w:hAnsiTheme="majorBidi" w:cstheme="majorBidi"/>
        </w:rPr>
        <w:t>,</w:t>
      </w:r>
      <w:r w:rsidRPr="009E7990">
        <w:rPr>
          <w:rFonts w:asciiTheme="majorBidi" w:hAnsiTheme="majorBidi" w:cstheme="majorBidi"/>
        </w:rPr>
        <w:t xml:space="preserve"> es necesario establecer un método que permita contrastar la hipótesis </w:t>
      </w:r>
      <w:r w:rsidRPr="009E7990">
        <w:rPr>
          <w:rFonts w:asciiTheme="majorBidi" w:hAnsiTheme="majorBidi" w:cstheme="majorBidi"/>
        </w:rPr>
        <w:lastRenderedPageBreak/>
        <w:t xml:space="preserve">de investigación que determine si existen diferencias estadísticamente significativas en el incremento de las afectaciones que conforman la ciberpatologías en las muestras analizadas. </w:t>
      </w:r>
    </w:p>
    <w:p w14:paraId="33E4669F" w14:textId="77777777" w:rsidR="007D0567" w:rsidRDefault="007D0567" w:rsidP="009E7990">
      <w:pPr>
        <w:spacing w:line="360" w:lineRule="auto"/>
        <w:jc w:val="both"/>
        <w:rPr>
          <w:rFonts w:asciiTheme="majorBidi" w:hAnsiTheme="majorBidi" w:cstheme="majorBidi"/>
        </w:rPr>
      </w:pPr>
    </w:p>
    <w:p w14:paraId="0649B18F" w14:textId="65965D12" w:rsidR="009E7990" w:rsidRPr="00420212" w:rsidRDefault="009E7990" w:rsidP="00420212">
      <w:pPr>
        <w:spacing w:line="360" w:lineRule="auto"/>
        <w:jc w:val="center"/>
        <w:rPr>
          <w:rFonts w:asciiTheme="majorBidi" w:hAnsiTheme="majorBidi" w:cstheme="majorBidi"/>
          <w:b/>
          <w:bCs/>
          <w:sz w:val="28"/>
          <w:szCs w:val="28"/>
        </w:rPr>
      </w:pPr>
      <w:r w:rsidRPr="00420212">
        <w:rPr>
          <w:rFonts w:asciiTheme="majorBidi" w:hAnsiTheme="majorBidi" w:cstheme="majorBidi"/>
          <w:b/>
          <w:bCs/>
          <w:sz w:val="28"/>
          <w:szCs w:val="28"/>
        </w:rPr>
        <w:t>Método de análisis</w:t>
      </w:r>
    </w:p>
    <w:p w14:paraId="542D7DB6" w14:textId="71086223" w:rsidR="009E7990" w:rsidRPr="009E7990" w:rsidRDefault="009E7990" w:rsidP="007D0567">
      <w:pPr>
        <w:spacing w:line="360" w:lineRule="auto"/>
        <w:ind w:firstLine="708"/>
        <w:jc w:val="both"/>
        <w:rPr>
          <w:rFonts w:asciiTheme="majorBidi" w:hAnsiTheme="majorBidi" w:cstheme="majorBidi"/>
        </w:rPr>
      </w:pPr>
      <w:r w:rsidRPr="009E7990">
        <w:rPr>
          <w:rFonts w:asciiTheme="majorBidi" w:hAnsiTheme="majorBidi" w:cstheme="majorBidi"/>
        </w:rPr>
        <w:t xml:space="preserve">El método de análisis de esta investigación se plantea desde cuatro características propias del estudio de las ciberpatologías: </w:t>
      </w:r>
      <w:r w:rsidRPr="00420212">
        <w:rPr>
          <w:rFonts w:asciiTheme="majorBidi" w:hAnsiTheme="majorBidi" w:cstheme="majorBidi"/>
          <w:i/>
          <w:iCs/>
        </w:rPr>
        <w:t>1)</w:t>
      </w:r>
      <w:r w:rsidRPr="009E7990">
        <w:rPr>
          <w:rFonts w:asciiTheme="majorBidi" w:hAnsiTheme="majorBidi" w:cstheme="majorBidi"/>
        </w:rPr>
        <w:t xml:space="preserve"> la variable de estudio se compone de tres dimensiones y su nivel de medición es cualitativa-ordinal, </w:t>
      </w:r>
      <w:r w:rsidRPr="00420212">
        <w:rPr>
          <w:rFonts w:asciiTheme="majorBidi" w:hAnsiTheme="majorBidi" w:cstheme="majorBidi"/>
          <w:i/>
          <w:iCs/>
        </w:rPr>
        <w:t>2)</w:t>
      </w:r>
      <w:r w:rsidRPr="009E7990">
        <w:rPr>
          <w:rFonts w:asciiTheme="majorBidi" w:hAnsiTheme="majorBidi" w:cstheme="majorBidi"/>
        </w:rPr>
        <w:t xml:space="preserve"> se busca comparar dos muestras 2019 y 2021 que representan un estudio longitudinal, </w:t>
      </w:r>
      <w:r w:rsidRPr="00420212">
        <w:rPr>
          <w:rFonts w:asciiTheme="majorBidi" w:hAnsiTheme="majorBidi" w:cstheme="majorBidi"/>
          <w:i/>
          <w:iCs/>
        </w:rPr>
        <w:t>3)</w:t>
      </w:r>
      <w:r w:rsidRPr="009E7990">
        <w:rPr>
          <w:rFonts w:asciiTheme="majorBidi" w:hAnsiTheme="majorBidi" w:cstheme="majorBidi"/>
        </w:rPr>
        <w:t xml:space="preserve"> el alcance de investigación es exploratorio-descriptivo por la naturaleza propia de la variable de estudio y </w:t>
      </w:r>
      <w:r w:rsidRPr="00420212">
        <w:rPr>
          <w:rFonts w:asciiTheme="majorBidi" w:hAnsiTheme="majorBidi" w:cstheme="majorBidi"/>
          <w:i/>
          <w:iCs/>
        </w:rPr>
        <w:t>4)</w:t>
      </w:r>
      <w:r w:rsidRPr="009E7990">
        <w:rPr>
          <w:rFonts w:asciiTheme="majorBidi" w:hAnsiTheme="majorBidi" w:cstheme="majorBidi"/>
        </w:rPr>
        <w:t xml:space="preserve"> se considera la pandemia </w:t>
      </w:r>
      <w:r w:rsidR="004127C5">
        <w:rPr>
          <w:rFonts w:asciiTheme="majorBidi" w:hAnsiTheme="majorBidi" w:cstheme="majorBidi"/>
        </w:rPr>
        <w:t>de</w:t>
      </w:r>
      <w:r w:rsidR="004127C5" w:rsidRPr="009E7990">
        <w:rPr>
          <w:rFonts w:asciiTheme="majorBidi" w:hAnsiTheme="majorBidi" w:cstheme="majorBidi"/>
        </w:rPr>
        <w:t xml:space="preserve"> </w:t>
      </w:r>
      <w:r w:rsidRPr="009E7990">
        <w:rPr>
          <w:rFonts w:asciiTheme="majorBidi" w:hAnsiTheme="majorBidi" w:cstheme="majorBidi"/>
        </w:rPr>
        <w:t xml:space="preserve">la </w:t>
      </w:r>
      <w:r w:rsidR="004127C5">
        <w:rPr>
          <w:rFonts w:asciiTheme="majorBidi" w:hAnsiTheme="majorBidi" w:cstheme="majorBidi"/>
        </w:rPr>
        <w:t>c</w:t>
      </w:r>
      <w:r w:rsidR="004127C5" w:rsidRPr="009E7990">
        <w:rPr>
          <w:rFonts w:asciiTheme="majorBidi" w:hAnsiTheme="majorBidi" w:cstheme="majorBidi"/>
        </w:rPr>
        <w:t>ovid</w:t>
      </w:r>
      <w:r w:rsidRPr="009E7990">
        <w:rPr>
          <w:rFonts w:asciiTheme="majorBidi" w:hAnsiTheme="majorBidi" w:cstheme="majorBidi"/>
        </w:rPr>
        <w:t>-19 como elemento que influyó en el incremento en el uso de las tecnologías. Derivado de las características antes mencionadas</w:t>
      </w:r>
      <w:r w:rsidR="004127C5">
        <w:rPr>
          <w:rFonts w:asciiTheme="majorBidi" w:hAnsiTheme="majorBidi" w:cstheme="majorBidi"/>
        </w:rPr>
        <w:t>,</w:t>
      </w:r>
      <w:r w:rsidRPr="009E7990">
        <w:rPr>
          <w:rFonts w:asciiTheme="majorBidi" w:hAnsiTheme="majorBidi" w:cstheme="majorBidi"/>
        </w:rPr>
        <w:t xml:space="preserve"> se estableció el diseño metodológico del estudio</w:t>
      </w:r>
      <w:r w:rsidR="00F500A2">
        <w:rPr>
          <w:rFonts w:asciiTheme="majorBidi" w:hAnsiTheme="majorBidi" w:cstheme="majorBidi"/>
        </w:rPr>
        <w:t>,</w:t>
      </w:r>
      <w:r w:rsidRPr="009E7990">
        <w:rPr>
          <w:rFonts w:asciiTheme="majorBidi" w:hAnsiTheme="majorBidi" w:cstheme="majorBidi"/>
        </w:rPr>
        <w:t xml:space="preserve"> que inicialmente implica un análisis descriptivo que denota el comparativo entre las muestras (Fernández, </w:t>
      </w:r>
      <w:r w:rsidR="00134832" w:rsidRPr="009E7990">
        <w:rPr>
          <w:rFonts w:asciiTheme="majorBidi" w:hAnsiTheme="majorBidi" w:cstheme="majorBidi"/>
        </w:rPr>
        <w:t>Córdoba</w:t>
      </w:r>
      <w:r w:rsidR="00134832">
        <w:rPr>
          <w:rFonts w:asciiTheme="majorBidi" w:hAnsiTheme="majorBidi" w:cstheme="majorBidi"/>
        </w:rPr>
        <w:t xml:space="preserve"> y</w:t>
      </w:r>
      <w:r w:rsidR="00134832" w:rsidRPr="009E7990">
        <w:rPr>
          <w:rFonts w:asciiTheme="majorBidi" w:hAnsiTheme="majorBidi" w:cstheme="majorBidi"/>
        </w:rPr>
        <w:t xml:space="preserve"> </w:t>
      </w:r>
      <w:r w:rsidR="00134832">
        <w:rPr>
          <w:rFonts w:asciiTheme="majorBidi" w:hAnsiTheme="majorBidi" w:cstheme="majorBidi"/>
        </w:rPr>
        <w:t>Cordero,</w:t>
      </w:r>
      <w:r w:rsidR="00134832" w:rsidRPr="009E7990">
        <w:rPr>
          <w:rFonts w:asciiTheme="majorBidi" w:hAnsiTheme="majorBidi" w:cstheme="majorBidi"/>
        </w:rPr>
        <w:t xml:space="preserve"> </w:t>
      </w:r>
      <w:r w:rsidRPr="009E7990">
        <w:rPr>
          <w:rFonts w:asciiTheme="majorBidi" w:hAnsiTheme="majorBidi" w:cstheme="majorBidi"/>
        </w:rPr>
        <w:t>2002</w:t>
      </w:r>
      <w:r w:rsidR="00163AFE">
        <w:rPr>
          <w:rFonts w:asciiTheme="majorBidi" w:hAnsiTheme="majorBidi" w:cstheme="majorBidi"/>
        </w:rPr>
        <w:t xml:space="preserve">; </w:t>
      </w:r>
      <w:r w:rsidR="00163AFE" w:rsidRPr="009E7990">
        <w:rPr>
          <w:rFonts w:asciiTheme="majorBidi" w:hAnsiTheme="majorBidi" w:cstheme="majorBidi"/>
        </w:rPr>
        <w:t>Sidel,</w:t>
      </w:r>
      <w:r w:rsidR="00E25048" w:rsidRPr="00E25048">
        <w:rPr>
          <w:rFonts w:asciiTheme="majorBidi" w:hAnsiTheme="majorBidi" w:cstheme="majorBidi"/>
          <w:lang w:val="pt-BR"/>
        </w:rPr>
        <w:t xml:space="preserve"> </w:t>
      </w:r>
      <w:r w:rsidR="00E25048" w:rsidRPr="004D691B">
        <w:rPr>
          <w:rFonts w:asciiTheme="majorBidi" w:hAnsiTheme="majorBidi" w:cstheme="majorBidi"/>
          <w:lang w:val="pt-BR"/>
        </w:rPr>
        <w:t>Bleibaum</w:t>
      </w:r>
      <w:r w:rsidR="00E25048">
        <w:rPr>
          <w:rFonts w:asciiTheme="majorBidi" w:hAnsiTheme="majorBidi" w:cstheme="majorBidi"/>
          <w:lang w:val="pt-BR"/>
        </w:rPr>
        <w:t xml:space="preserve"> y </w:t>
      </w:r>
      <w:r w:rsidR="00E25048" w:rsidRPr="004D691B">
        <w:rPr>
          <w:rFonts w:asciiTheme="majorBidi" w:hAnsiTheme="majorBidi" w:cstheme="majorBidi"/>
          <w:lang w:val="pt-BR"/>
        </w:rPr>
        <w:t>Tao,</w:t>
      </w:r>
      <w:r w:rsidR="00163AFE" w:rsidRPr="009E7990">
        <w:rPr>
          <w:rFonts w:asciiTheme="majorBidi" w:hAnsiTheme="majorBidi" w:cstheme="majorBidi"/>
        </w:rPr>
        <w:t xml:space="preserve"> 2017</w:t>
      </w:r>
      <w:r w:rsidR="00F500A2" w:rsidRPr="009E7990">
        <w:rPr>
          <w:rFonts w:asciiTheme="majorBidi" w:hAnsiTheme="majorBidi" w:cstheme="majorBidi"/>
        </w:rPr>
        <w:t>)</w:t>
      </w:r>
      <w:r w:rsidR="00F500A2">
        <w:rPr>
          <w:rFonts w:asciiTheme="majorBidi" w:hAnsiTheme="majorBidi" w:cstheme="majorBidi"/>
        </w:rPr>
        <w:t>;</w:t>
      </w:r>
      <w:r w:rsidR="00F500A2" w:rsidRPr="009E7990">
        <w:rPr>
          <w:rFonts w:asciiTheme="majorBidi" w:hAnsiTheme="majorBidi" w:cstheme="majorBidi"/>
        </w:rPr>
        <w:t xml:space="preserve"> </w:t>
      </w:r>
      <w:r w:rsidRPr="009E7990">
        <w:rPr>
          <w:rFonts w:asciiTheme="majorBidi" w:hAnsiTheme="majorBidi" w:cstheme="majorBidi"/>
        </w:rPr>
        <w:t>posteriormente se realiza un análisis integral de las dimensiones de estudio que permite comparar (</w:t>
      </w:r>
      <w:r w:rsidR="00094F08" w:rsidRPr="00420212">
        <w:rPr>
          <w:rFonts w:asciiTheme="majorBidi" w:hAnsiTheme="majorBidi" w:cstheme="majorBidi"/>
        </w:rPr>
        <w:t>Llinás y Rojas</w:t>
      </w:r>
      <w:r w:rsidR="00094F08" w:rsidRPr="009E7990">
        <w:rPr>
          <w:rFonts w:asciiTheme="majorBidi" w:hAnsiTheme="majorBidi" w:cstheme="majorBidi"/>
        </w:rPr>
        <w:t>, 2005</w:t>
      </w:r>
      <w:r w:rsidR="00094F08">
        <w:rPr>
          <w:rFonts w:asciiTheme="majorBidi" w:hAnsiTheme="majorBidi" w:cstheme="majorBidi"/>
        </w:rPr>
        <w:t xml:space="preserve">; </w:t>
      </w:r>
      <w:r w:rsidRPr="009E7990">
        <w:rPr>
          <w:rFonts w:asciiTheme="majorBidi" w:hAnsiTheme="majorBidi" w:cstheme="majorBidi"/>
        </w:rPr>
        <w:t>Rendón,</w:t>
      </w:r>
      <w:r w:rsidR="00E25048" w:rsidRPr="00E25048">
        <w:rPr>
          <w:rFonts w:asciiTheme="majorBidi" w:hAnsiTheme="majorBidi" w:cstheme="majorBidi"/>
        </w:rPr>
        <w:t xml:space="preserve"> </w:t>
      </w:r>
      <w:r w:rsidR="00E25048" w:rsidRPr="009E7990">
        <w:rPr>
          <w:rFonts w:asciiTheme="majorBidi" w:hAnsiTheme="majorBidi" w:cstheme="majorBidi"/>
        </w:rPr>
        <w:t>Villasís</w:t>
      </w:r>
      <w:r w:rsidR="00E25048">
        <w:rPr>
          <w:rFonts w:asciiTheme="majorBidi" w:hAnsiTheme="majorBidi" w:cstheme="majorBidi"/>
        </w:rPr>
        <w:t xml:space="preserve"> y</w:t>
      </w:r>
      <w:r w:rsidR="00E25048" w:rsidRPr="009E7990">
        <w:rPr>
          <w:rFonts w:asciiTheme="majorBidi" w:hAnsiTheme="majorBidi" w:cstheme="majorBidi"/>
        </w:rPr>
        <w:t xml:space="preserve"> Miranda</w:t>
      </w:r>
      <w:r w:rsidR="00E25048">
        <w:rPr>
          <w:rFonts w:asciiTheme="majorBidi" w:hAnsiTheme="majorBidi" w:cstheme="majorBidi"/>
        </w:rPr>
        <w:t>,</w:t>
      </w:r>
      <w:r w:rsidRPr="009E7990">
        <w:rPr>
          <w:rFonts w:asciiTheme="majorBidi" w:hAnsiTheme="majorBidi" w:cstheme="majorBidi"/>
        </w:rPr>
        <w:t xml:space="preserve"> 2016; </w:t>
      </w:r>
      <w:r w:rsidR="00E25048" w:rsidRPr="009E7990">
        <w:rPr>
          <w:rFonts w:asciiTheme="majorBidi" w:hAnsiTheme="majorBidi" w:cstheme="majorBidi"/>
        </w:rPr>
        <w:t>Rosiles,</w:t>
      </w:r>
      <w:r w:rsidR="00E25048" w:rsidRPr="00E25048">
        <w:rPr>
          <w:rFonts w:asciiTheme="majorBidi" w:hAnsiTheme="majorBidi" w:cstheme="majorBidi"/>
        </w:rPr>
        <w:t xml:space="preserve"> </w:t>
      </w:r>
      <w:r w:rsidR="00E25048" w:rsidRPr="009E7990">
        <w:rPr>
          <w:rFonts w:asciiTheme="majorBidi" w:hAnsiTheme="majorBidi" w:cstheme="majorBidi"/>
        </w:rPr>
        <w:t>Lugo, Clara</w:t>
      </w:r>
      <w:r w:rsidR="00E25048">
        <w:rPr>
          <w:rFonts w:asciiTheme="majorBidi" w:hAnsiTheme="majorBidi" w:cstheme="majorBidi"/>
        </w:rPr>
        <w:t xml:space="preserve"> y</w:t>
      </w:r>
      <w:r w:rsidR="00E25048" w:rsidRPr="009E7990">
        <w:rPr>
          <w:rFonts w:asciiTheme="majorBidi" w:hAnsiTheme="majorBidi" w:cstheme="majorBidi"/>
        </w:rPr>
        <w:t xml:space="preserve"> Ramírez</w:t>
      </w:r>
      <w:r w:rsidR="00E25048">
        <w:rPr>
          <w:rFonts w:asciiTheme="majorBidi" w:hAnsiTheme="majorBidi" w:cstheme="majorBidi"/>
        </w:rPr>
        <w:t>,</w:t>
      </w:r>
      <w:r w:rsidR="00E25048" w:rsidRPr="009E7990">
        <w:rPr>
          <w:rFonts w:asciiTheme="majorBidi" w:hAnsiTheme="majorBidi" w:cstheme="majorBidi"/>
        </w:rPr>
        <w:t xml:space="preserve"> 2020</w:t>
      </w:r>
      <w:r w:rsidRPr="009E7990">
        <w:rPr>
          <w:rFonts w:asciiTheme="majorBidi" w:hAnsiTheme="majorBidi" w:cstheme="majorBidi"/>
        </w:rPr>
        <w:t xml:space="preserve">) las afectaciones (dimensiones) biológicas, psicológicas y sociales que integran la variable </w:t>
      </w:r>
      <w:r w:rsidR="00F500A2">
        <w:rPr>
          <w:rFonts w:asciiTheme="majorBidi" w:hAnsiTheme="majorBidi" w:cstheme="majorBidi"/>
        </w:rPr>
        <w:t>C</w:t>
      </w:r>
      <w:r w:rsidR="00F500A2" w:rsidRPr="009E7990">
        <w:rPr>
          <w:rFonts w:asciiTheme="majorBidi" w:hAnsiTheme="majorBidi" w:cstheme="majorBidi"/>
        </w:rPr>
        <w:t>iberpatologías</w:t>
      </w:r>
      <w:r w:rsidRPr="009E7990">
        <w:rPr>
          <w:rFonts w:asciiTheme="majorBidi" w:hAnsiTheme="majorBidi" w:cstheme="majorBidi"/>
        </w:rPr>
        <w:t xml:space="preserve">. </w:t>
      </w:r>
      <w:r w:rsidR="00F500A2">
        <w:rPr>
          <w:rFonts w:asciiTheme="majorBidi" w:hAnsiTheme="majorBidi" w:cstheme="majorBidi"/>
        </w:rPr>
        <w:t>Más adelante,</w:t>
      </w:r>
      <w:r w:rsidRPr="009E7990">
        <w:rPr>
          <w:rFonts w:asciiTheme="majorBidi" w:hAnsiTheme="majorBidi" w:cstheme="majorBidi"/>
        </w:rPr>
        <w:t xml:space="preserve"> se realiza una tabla cruzada (Abascal y </w:t>
      </w:r>
      <w:r w:rsidR="00E3444D">
        <w:rPr>
          <w:rFonts w:asciiTheme="majorBidi" w:hAnsiTheme="majorBidi" w:cstheme="majorBidi"/>
        </w:rPr>
        <w:t>Grande</w:t>
      </w:r>
      <w:r w:rsidRPr="009E7990">
        <w:rPr>
          <w:rFonts w:asciiTheme="majorBidi" w:hAnsiTheme="majorBidi" w:cstheme="majorBidi"/>
        </w:rPr>
        <w:t>, 2005; Rodríguez y Mora, 2001) con la finalidad de contribuir con evidencia empírica al incremento de las afectaciones de ciberpatologías en los estudiantes universitarios</w:t>
      </w:r>
      <w:r w:rsidR="001D2968">
        <w:rPr>
          <w:rFonts w:asciiTheme="majorBidi" w:hAnsiTheme="majorBidi" w:cstheme="majorBidi"/>
        </w:rPr>
        <w:t>.</w:t>
      </w:r>
      <w:r w:rsidR="001D2968" w:rsidRPr="009E7990">
        <w:rPr>
          <w:rFonts w:asciiTheme="majorBidi" w:hAnsiTheme="majorBidi" w:cstheme="majorBidi"/>
        </w:rPr>
        <w:t xml:space="preserve"> </w:t>
      </w:r>
      <w:r w:rsidR="001D2968">
        <w:rPr>
          <w:rFonts w:asciiTheme="majorBidi" w:hAnsiTheme="majorBidi" w:cstheme="majorBidi"/>
        </w:rPr>
        <w:t>P</w:t>
      </w:r>
      <w:r w:rsidR="001D2968" w:rsidRPr="009E7990">
        <w:rPr>
          <w:rFonts w:asciiTheme="majorBidi" w:hAnsiTheme="majorBidi" w:cstheme="majorBidi"/>
        </w:rPr>
        <w:t xml:space="preserve">or </w:t>
      </w:r>
      <w:r w:rsidRPr="009E7990">
        <w:rPr>
          <w:rFonts w:asciiTheme="majorBidi" w:hAnsiTheme="majorBidi" w:cstheme="majorBidi"/>
        </w:rPr>
        <w:t>último, se calcula la prueba estadística de Wilcoxon (</w:t>
      </w:r>
      <w:r w:rsidR="001D2968" w:rsidRPr="009E7990">
        <w:rPr>
          <w:rFonts w:asciiTheme="majorBidi" w:hAnsiTheme="majorBidi" w:cstheme="majorBidi"/>
        </w:rPr>
        <w:t>Berlanga y Rubio, 2012; Gamarra,</w:t>
      </w:r>
      <w:r w:rsidR="00E155F7" w:rsidRPr="00E155F7">
        <w:rPr>
          <w:rFonts w:asciiTheme="majorBidi" w:hAnsiTheme="majorBidi" w:cstheme="majorBidi"/>
        </w:rPr>
        <w:t xml:space="preserve"> </w:t>
      </w:r>
      <w:r w:rsidR="00E155F7" w:rsidRPr="009E7990">
        <w:rPr>
          <w:rFonts w:asciiTheme="majorBidi" w:hAnsiTheme="majorBidi" w:cstheme="majorBidi"/>
        </w:rPr>
        <w:t>Pujay</w:t>
      </w:r>
      <w:r w:rsidR="00E155F7">
        <w:rPr>
          <w:rFonts w:asciiTheme="majorBidi" w:hAnsiTheme="majorBidi" w:cstheme="majorBidi"/>
        </w:rPr>
        <w:t xml:space="preserve"> y</w:t>
      </w:r>
      <w:r w:rsidR="00E155F7" w:rsidRPr="009E7990">
        <w:rPr>
          <w:rFonts w:asciiTheme="majorBidi" w:hAnsiTheme="majorBidi" w:cstheme="majorBidi"/>
        </w:rPr>
        <w:t xml:space="preserve"> Ventura</w:t>
      </w:r>
      <w:r w:rsidR="00E155F7">
        <w:rPr>
          <w:rFonts w:asciiTheme="majorBidi" w:hAnsiTheme="majorBidi" w:cstheme="majorBidi"/>
        </w:rPr>
        <w:t>,</w:t>
      </w:r>
      <w:r w:rsidR="001D2968" w:rsidRPr="009E7990">
        <w:rPr>
          <w:rFonts w:asciiTheme="majorBidi" w:hAnsiTheme="majorBidi" w:cstheme="majorBidi"/>
        </w:rPr>
        <w:t xml:space="preserve"> 2020</w:t>
      </w:r>
      <w:r w:rsidR="001D2968">
        <w:rPr>
          <w:rFonts w:asciiTheme="majorBidi" w:hAnsiTheme="majorBidi" w:cstheme="majorBidi"/>
        </w:rPr>
        <w:t xml:space="preserve">; </w:t>
      </w:r>
      <w:r w:rsidRPr="009E7990">
        <w:rPr>
          <w:rFonts w:asciiTheme="majorBidi" w:hAnsiTheme="majorBidi" w:cstheme="majorBidi"/>
        </w:rPr>
        <w:t xml:space="preserve">Ríos y Peña, 2020; </w:t>
      </w:r>
      <w:r w:rsidR="001D2968" w:rsidRPr="009E7990">
        <w:rPr>
          <w:rFonts w:asciiTheme="majorBidi" w:hAnsiTheme="majorBidi" w:cstheme="majorBidi"/>
        </w:rPr>
        <w:t>Turcios, 2015</w:t>
      </w:r>
      <w:r w:rsidRPr="009E7990">
        <w:rPr>
          <w:rFonts w:asciiTheme="majorBidi" w:hAnsiTheme="majorBidi" w:cstheme="majorBidi"/>
        </w:rPr>
        <w:t>) que permite comparar las dos muestras proporcionando evidencia para el contraste de la hipótesis inicial del estudio (Batanero y Díaz, 2015; Fernández</w:t>
      </w:r>
      <w:r w:rsidR="001859AB">
        <w:rPr>
          <w:rFonts w:asciiTheme="majorBidi" w:hAnsiTheme="majorBidi" w:cstheme="majorBidi"/>
        </w:rPr>
        <w:t xml:space="preserve"> y Fernández</w:t>
      </w:r>
      <w:r w:rsidRPr="009E7990">
        <w:rPr>
          <w:rFonts w:asciiTheme="majorBidi" w:hAnsiTheme="majorBidi" w:cstheme="majorBidi"/>
        </w:rPr>
        <w:t xml:space="preserve">, 2009). En la </w:t>
      </w:r>
      <w:r w:rsidR="001859AB">
        <w:rPr>
          <w:rFonts w:asciiTheme="majorBidi" w:hAnsiTheme="majorBidi" w:cstheme="majorBidi"/>
        </w:rPr>
        <w:t>f</w:t>
      </w:r>
      <w:r w:rsidR="001859AB" w:rsidRPr="009E7990">
        <w:rPr>
          <w:rFonts w:asciiTheme="majorBidi" w:hAnsiTheme="majorBidi" w:cstheme="majorBidi"/>
        </w:rPr>
        <w:t xml:space="preserve">igura </w:t>
      </w:r>
      <w:r w:rsidRPr="009E7990">
        <w:rPr>
          <w:rFonts w:asciiTheme="majorBidi" w:hAnsiTheme="majorBidi" w:cstheme="majorBidi"/>
        </w:rPr>
        <w:t xml:space="preserve">1 se aprecia la secuencia metodológica para comparar el nivel de afectaciones de ciberpatologías en los estudiantes de la muestra de 2019 y 2021 con la finalidad de encontrar evidencia empírica sobre el objetivo de esta investigación. </w:t>
      </w:r>
    </w:p>
    <w:p w14:paraId="5C5767B3" w14:textId="73F9E4A1" w:rsidR="007D0567" w:rsidRDefault="007D0567" w:rsidP="009E7990">
      <w:pPr>
        <w:spacing w:line="360" w:lineRule="auto"/>
        <w:jc w:val="both"/>
        <w:rPr>
          <w:rFonts w:asciiTheme="majorBidi" w:hAnsiTheme="majorBidi" w:cstheme="majorBidi"/>
        </w:rPr>
      </w:pPr>
    </w:p>
    <w:p w14:paraId="54C4DAD7" w14:textId="1F0C48BE" w:rsidR="00D168CA" w:rsidRDefault="00D168CA" w:rsidP="009E7990">
      <w:pPr>
        <w:spacing w:line="360" w:lineRule="auto"/>
        <w:jc w:val="both"/>
        <w:rPr>
          <w:rFonts w:asciiTheme="majorBidi" w:hAnsiTheme="majorBidi" w:cstheme="majorBidi"/>
        </w:rPr>
      </w:pPr>
    </w:p>
    <w:p w14:paraId="354F644F" w14:textId="41C808E2" w:rsidR="00D168CA" w:rsidRDefault="00D168CA" w:rsidP="009E7990">
      <w:pPr>
        <w:spacing w:line="360" w:lineRule="auto"/>
        <w:jc w:val="both"/>
        <w:rPr>
          <w:rFonts w:asciiTheme="majorBidi" w:hAnsiTheme="majorBidi" w:cstheme="majorBidi"/>
        </w:rPr>
      </w:pPr>
    </w:p>
    <w:p w14:paraId="3209AC4E" w14:textId="3823FCE2" w:rsidR="00D168CA" w:rsidRDefault="00D168CA" w:rsidP="009E7990">
      <w:pPr>
        <w:spacing w:line="360" w:lineRule="auto"/>
        <w:jc w:val="both"/>
        <w:rPr>
          <w:rFonts w:asciiTheme="majorBidi" w:hAnsiTheme="majorBidi" w:cstheme="majorBidi"/>
        </w:rPr>
      </w:pPr>
    </w:p>
    <w:p w14:paraId="57A94E0E" w14:textId="152454C4" w:rsidR="00D168CA" w:rsidRDefault="00D168CA" w:rsidP="009E7990">
      <w:pPr>
        <w:spacing w:line="360" w:lineRule="auto"/>
        <w:jc w:val="both"/>
        <w:rPr>
          <w:rFonts w:asciiTheme="majorBidi" w:hAnsiTheme="majorBidi" w:cstheme="majorBidi"/>
        </w:rPr>
      </w:pPr>
    </w:p>
    <w:p w14:paraId="2DD4A956" w14:textId="77777777" w:rsidR="00D168CA" w:rsidRDefault="00D168CA" w:rsidP="009E7990">
      <w:pPr>
        <w:spacing w:line="360" w:lineRule="auto"/>
        <w:jc w:val="both"/>
        <w:rPr>
          <w:rFonts w:asciiTheme="majorBidi" w:hAnsiTheme="majorBidi" w:cstheme="majorBidi"/>
        </w:rPr>
      </w:pPr>
    </w:p>
    <w:p w14:paraId="703C82E2" w14:textId="5C419E01" w:rsidR="009E7990" w:rsidRPr="009E7990" w:rsidRDefault="009E7990" w:rsidP="007D0567">
      <w:pPr>
        <w:spacing w:line="360" w:lineRule="auto"/>
        <w:jc w:val="center"/>
        <w:rPr>
          <w:rFonts w:asciiTheme="majorBidi" w:hAnsiTheme="majorBidi" w:cstheme="majorBidi"/>
        </w:rPr>
      </w:pPr>
      <w:r w:rsidRPr="007D0567">
        <w:rPr>
          <w:rFonts w:asciiTheme="majorBidi" w:hAnsiTheme="majorBidi" w:cstheme="majorBidi"/>
          <w:b/>
          <w:bCs/>
        </w:rPr>
        <w:lastRenderedPageBreak/>
        <w:t>Figura 1</w:t>
      </w:r>
      <w:r w:rsidRPr="009E7990">
        <w:rPr>
          <w:rFonts w:asciiTheme="majorBidi" w:hAnsiTheme="majorBidi" w:cstheme="majorBidi"/>
        </w:rPr>
        <w:t>. Secuencia metodológica para encontrar evidencia empírica sobre el nivel de afectación que componen la variable sobre ciberpatologías</w:t>
      </w:r>
    </w:p>
    <w:p w14:paraId="5C761B26" w14:textId="1C095C45" w:rsidR="009E7990" w:rsidRPr="009E7990" w:rsidRDefault="00415F6D" w:rsidP="00420212">
      <w:pPr>
        <w:spacing w:line="360" w:lineRule="auto"/>
        <w:jc w:val="center"/>
        <w:rPr>
          <w:rFonts w:asciiTheme="majorBidi" w:hAnsiTheme="majorBidi" w:cstheme="majorBidi"/>
        </w:rPr>
      </w:pPr>
      <w:r>
        <w:rPr>
          <w:rFonts w:ascii="Times New Roman" w:hAnsi="Times New Roman" w:cs="Times New Roman"/>
          <w:noProof/>
          <w:lang w:val="en-US"/>
        </w:rPr>
        <w:drawing>
          <wp:inline distT="0" distB="0" distL="0" distR="0" wp14:anchorId="166826E1" wp14:editId="1788B33D">
            <wp:extent cx="4705250" cy="4478951"/>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4770307" cy="4540879"/>
                    </a:xfrm>
                    <a:prstGeom prst="rect">
                      <a:avLst/>
                    </a:prstGeom>
                  </pic:spPr>
                </pic:pic>
              </a:graphicData>
            </a:graphic>
          </wp:inline>
        </w:drawing>
      </w:r>
    </w:p>
    <w:p w14:paraId="39FC752B" w14:textId="596FD6FD" w:rsidR="009E7990" w:rsidRPr="009E7990" w:rsidRDefault="009E7990" w:rsidP="007D0567">
      <w:pPr>
        <w:spacing w:line="360" w:lineRule="auto"/>
        <w:jc w:val="center"/>
        <w:rPr>
          <w:rFonts w:asciiTheme="majorBidi" w:hAnsiTheme="majorBidi" w:cstheme="majorBidi"/>
        </w:rPr>
      </w:pPr>
      <w:r w:rsidRPr="009E7990">
        <w:rPr>
          <w:rFonts w:asciiTheme="majorBidi" w:hAnsiTheme="majorBidi" w:cstheme="majorBidi"/>
        </w:rPr>
        <w:t xml:space="preserve">Fuente: </w:t>
      </w:r>
      <w:r w:rsidR="00DE31A3">
        <w:rPr>
          <w:rFonts w:asciiTheme="majorBidi" w:hAnsiTheme="majorBidi" w:cstheme="majorBidi"/>
        </w:rPr>
        <w:t>E</w:t>
      </w:r>
      <w:r w:rsidR="00DE31A3" w:rsidRPr="009E7990">
        <w:rPr>
          <w:rFonts w:asciiTheme="majorBidi" w:hAnsiTheme="majorBidi" w:cstheme="majorBidi"/>
        </w:rPr>
        <w:t xml:space="preserve">laboración </w:t>
      </w:r>
      <w:r w:rsidRPr="009E7990">
        <w:rPr>
          <w:rFonts w:asciiTheme="majorBidi" w:hAnsiTheme="majorBidi" w:cstheme="majorBidi"/>
        </w:rPr>
        <w:t>propia</w:t>
      </w:r>
    </w:p>
    <w:p w14:paraId="5A8D1EAB" w14:textId="77777777" w:rsidR="007D0567" w:rsidRDefault="007D0567" w:rsidP="009E7990">
      <w:pPr>
        <w:spacing w:line="360" w:lineRule="auto"/>
        <w:jc w:val="both"/>
        <w:rPr>
          <w:rFonts w:asciiTheme="majorBidi" w:hAnsiTheme="majorBidi" w:cstheme="majorBidi"/>
        </w:rPr>
      </w:pPr>
    </w:p>
    <w:p w14:paraId="2527CFD5" w14:textId="547D687C" w:rsidR="009E7990" w:rsidRPr="007D0567" w:rsidRDefault="009E7990" w:rsidP="00420212">
      <w:pPr>
        <w:spacing w:line="360" w:lineRule="auto"/>
        <w:jc w:val="center"/>
        <w:rPr>
          <w:rFonts w:asciiTheme="majorBidi" w:hAnsiTheme="majorBidi" w:cstheme="majorBidi"/>
          <w:b/>
          <w:bCs/>
          <w:sz w:val="32"/>
          <w:szCs w:val="32"/>
        </w:rPr>
      </w:pPr>
      <w:r w:rsidRPr="007D0567">
        <w:rPr>
          <w:rFonts w:asciiTheme="majorBidi" w:hAnsiTheme="majorBidi" w:cstheme="majorBidi"/>
          <w:b/>
          <w:bCs/>
          <w:sz w:val="32"/>
          <w:szCs w:val="32"/>
        </w:rPr>
        <w:t>Resultados</w:t>
      </w:r>
    </w:p>
    <w:p w14:paraId="035CF6B9" w14:textId="3AC19C80" w:rsidR="009E7990" w:rsidRPr="009E7990" w:rsidRDefault="009E7990" w:rsidP="007D0567">
      <w:pPr>
        <w:spacing w:line="360" w:lineRule="auto"/>
        <w:ind w:firstLine="708"/>
        <w:jc w:val="both"/>
        <w:rPr>
          <w:rFonts w:asciiTheme="majorBidi" w:hAnsiTheme="majorBidi" w:cstheme="majorBidi"/>
        </w:rPr>
      </w:pPr>
      <w:r w:rsidRPr="009E7990">
        <w:rPr>
          <w:rFonts w:asciiTheme="majorBidi" w:hAnsiTheme="majorBidi" w:cstheme="majorBidi"/>
        </w:rPr>
        <w:t xml:space="preserve">Los resultados de esta investigación consideran inicialmente que los estudiantes universitarios </w:t>
      </w:r>
      <w:r w:rsidR="00AF196C">
        <w:rPr>
          <w:rFonts w:asciiTheme="majorBidi" w:hAnsiTheme="majorBidi" w:cstheme="majorBidi"/>
        </w:rPr>
        <w:t xml:space="preserve">ya </w:t>
      </w:r>
      <w:r w:rsidR="00AF196C" w:rsidRPr="009E7990">
        <w:rPr>
          <w:rFonts w:asciiTheme="majorBidi" w:hAnsiTheme="majorBidi" w:cstheme="majorBidi"/>
        </w:rPr>
        <w:t xml:space="preserve">utilizaban </w:t>
      </w:r>
      <w:r w:rsidRPr="009E7990">
        <w:rPr>
          <w:rFonts w:asciiTheme="majorBidi" w:hAnsiTheme="majorBidi" w:cstheme="majorBidi"/>
        </w:rPr>
        <w:t>antes de la pandemia (2019) las tecnologías excesivamente, esto ocasionó afectaciones biológicas, psicológicas y sociales</w:t>
      </w:r>
      <w:r w:rsidR="00EE6F58">
        <w:rPr>
          <w:rFonts w:asciiTheme="majorBidi" w:hAnsiTheme="majorBidi" w:cstheme="majorBidi"/>
        </w:rPr>
        <w:t>,</w:t>
      </w:r>
      <w:r w:rsidRPr="009E7990">
        <w:rPr>
          <w:rFonts w:asciiTheme="majorBidi" w:hAnsiTheme="majorBidi" w:cstheme="majorBidi"/>
        </w:rPr>
        <w:t xml:space="preserve"> </w:t>
      </w:r>
      <w:r w:rsidR="00EE6F58">
        <w:rPr>
          <w:rFonts w:asciiTheme="majorBidi" w:hAnsiTheme="majorBidi" w:cstheme="majorBidi"/>
        </w:rPr>
        <w:t xml:space="preserve">lo que a su vez derivó en </w:t>
      </w:r>
      <w:r w:rsidRPr="009E7990">
        <w:rPr>
          <w:rFonts w:asciiTheme="majorBidi" w:hAnsiTheme="majorBidi" w:cstheme="majorBidi"/>
        </w:rPr>
        <w:t xml:space="preserve">padecimientos asociado a las ciberpatologías, </w:t>
      </w:r>
      <w:r w:rsidR="00287072">
        <w:rPr>
          <w:rFonts w:asciiTheme="majorBidi" w:hAnsiTheme="majorBidi" w:cstheme="majorBidi"/>
        </w:rPr>
        <w:t>y si</w:t>
      </w:r>
      <w:r w:rsidRPr="009E7990">
        <w:rPr>
          <w:rFonts w:asciiTheme="majorBidi" w:hAnsiTheme="majorBidi" w:cstheme="majorBidi"/>
        </w:rPr>
        <w:t xml:space="preserve"> se compara la misma muestra en 2021 </w:t>
      </w:r>
      <w:r w:rsidR="00287072">
        <w:rPr>
          <w:rFonts w:asciiTheme="majorBidi" w:hAnsiTheme="majorBidi" w:cstheme="majorBidi"/>
        </w:rPr>
        <w:t xml:space="preserve">se obtiene </w:t>
      </w:r>
      <w:r w:rsidRPr="009E7990">
        <w:rPr>
          <w:rFonts w:asciiTheme="majorBidi" w:hAnsiTheme="majorBidi" w:cstheme="majorBidi"/>
        </w:rPr>
        <w:t>información que permite proporcionar evidencia empírica que contrasta el objetivo e hipótesis de esta investigación. Como se apreció en el análisis de la muestra</w:t>
      </w:r>
      <w:r w:rsidR="00A100E2">
        <w:rPr>
          <w:rFonts w:asciiTheme="majorBidi" w:hAnsiTheme="majorBidi" w:cstheme="majorBidi"/>
        </w:rPr>
        <w:t>,</w:t>
      </w:r>
      <w:r w:rsidRPr="009E7990">
        <w:rPr>
          <w:rFonts w:asciiTheme="majorBidi" w:hAnsiTheme="majorBidi" w:cstheme="majorBidi"/>
        </w:rPr>
        <w:t xml:space="preserve"> los estudiantes universitarios utilizan en gran medida las nuevas tecnologías, por tanto, a continuación, se presenta</w:t>
      </w:r>
      <w:r w:rsidR="00A100E2">
        <w:rPr>
          <w:rFonts w:asciiTheme="majorBidi" w:hAnsiTheme="majorBidi" w:cstheme="majorBidi"/>
        </w:rPr>
        <w:t>n</w:t>
      </w:r>
      <w:r w:rsidRPr="009E7990">
        <w:rPr>
          <w:rFonts w:asciiTheme="majorBidi" w:hAnsiTheme="majorBidi" w:cstheme="majorBidi"/>
        </w:rPr>
        <w:t xml:space="preserve"> los resultados descriptivos en la </w:t>
      </w:r>
      <w:r w:rsidR="00A100E2">
        <w:rPr>
          <w:rFonts w:asciiTheme="majorBidi" w:hAnsiTheme="majorBidi" w:cstheme="majorBidi"/>
        </w:rPr>
        <w:t>t</w:t>
      </w:r>
      <w:r w:rsidR="00A100E2" w:rsidRPr="009E7990">
        <w:rPr>
          <w:rFonts w:asciiTheme="majorBidi" w:hAnsiTheme="majorBidi" w:cstheme="majorBidi"/>
        </w:rPr>
        <w:t xml:space="preserve">abla </w:t>
      </w:r>
      <w:r w:rsidRPr="009E7990">
        <w:rPr>
          <w:rFonts w:asciiTheme="majorBidi" w:hAnsiTheme="majorBidi" w:cstheme="majorBidi"/>
        </w:rPr>
        <w:t>4</w:t>
      </w:r>
      <w:r w:rsidR="00A100E2">
        <w:rPr>
          <w:rFonts w:asciiTheme="majorBidi" w:hAnsiTheme="majorBidi" w:cstheme="majorBidi"/>
        </w:rPr>
        <w:t>. L</w:t>
      </w:r>
      <w:r w:rsidR="00A100E2" w:rsidRPr="009E7990">
        <w:rPr>
          <w:rFonts w:asciiTheme="majorBidi" w:hAnsiTheme="majorBidi" w:cstheme="majorBidi"/>
        </w:rPr>
        <w:t xml:space="preserve">a </w:t>
      </w:r>
      <w:r w:rsidRPr="009E7990">
        <w:rPr>
          <w:rFonts w:asciiTheme="majorBidi" w:hAnsiTheme="majorBidi" w:cstheme="majorBidi"/>
        </w:rPr>
        <w:t>variable que obtuvo el nivel alto en 2019 fue:</w:t>
      </w:r>
      <w:r w:rsidR="00A100E2">
        <w:rPr>
          <w:rFonts w:asciiTheme="majorBidi" w:hAnsiTheme="majorBidi" w:cstheme="majorBidi"/>
        </w:rPr>
        <w:t xml:space="preserve"> “C</w:t>
      </w:r>
      <w:r w:rsidRPr="009E7990">
        <w:rPr>
          <w:rFonts w:asciiTheme="majorBidi" w:hAnsiTheme="majorBidi" w:cstheme="majorBidi"/>
        </w:rPr>
        <w:t>elular para finalidades académicas</w:t>
      </w:r>
      <w:r w:rsidR="00A100E2">
        <w:rPr>
          <w:rFonts w:asciiTheme="majorBidi" w:hAnsiTheme="majorBidi" w:cstheme="majorBidi"/>
        </w:rPr>
        <w:t>”</w:t>
      </w:r>
      <w:r w:rsidR="00A100E2" w:rsidRPr="00A100E2">
        <w:rPr>
          <w:rFonts w:asciiTheme="majorBidi" w:hAnsiTheme="majorBidi" w:cstheme="majorBidi"/>
        </w:rPr>
        <w:t xml:space="preserve"> </w:t>
      </w:r>
      <w:r w:rsidR="00A100E2" w:rsidRPr="009E7990">
        <w:rPr>
          <w:rFonts w:asciiTheme="majorBidi" w:hAnsiTheme="majorBidi" w:cstheme="majorBidi"/>
        </w:rPr>
        <w:t>(4.15)</w:t>
      </w:r>
      <w:r w:rsidR="00A100E2">
        <w:rPr>
          <w:rFonts w:asciiTheme="majorBidi" w:hAnsiTheme="majorBidi" w:cstheme="majorBidi"/>
        </w:rPr>
        <w:t>,</w:t>
      </w:r>
      <w:r w:rsidRPr="009E7990">
        <w:rPr>
          <w:rFonts w:asciiTheme="majorBidi" w:hAnsiTheme="majorBidi" w:cstheme="majorBidi"/>
        </w:rPr>
        <w:t xml:space="preserve"> situación que se incrementó considerablemente (4.29) en el 2021</w:t>
      </w:r>
      <w:r w:rsidR="00A100E2">
        <w:rPr>
          <w:rFonts w:asciiTheme="majorBidi" w:hAnsiTheme="majorBidi" w:cstheme="majorBidi"/>
        </w:rPr>
        <w:t>.</w:t>
      </w:r>
      <w:r w:rsidR="00A100E2" w:rsidRPr="009E7990">
        <w:rPr>
          <w:rFonts w:asciiTheme="majorBidi" w:hAnsiTheme="majorBidi" w:cstheme="majorBidi"/>
        </w:rPr>
        <w:t xml:space="preserve"> </w:t>
      </w:r>
      <w:r w:rsidR="00A100E2">
        <w:rPr>
          <w:rFonts w:asciiTheme="majorBidi" w:hAnsiTheme="majorBidi" w:cstheme="majorBidi"/>
        </w:rPr>
        <w:t>E</w:t>
      </w:r>
      <w:r w:rsidR="00A100E2" w:rsidRPr="009E7990">
        <w:rPr>
          <w:rFonts w:asciiTheme="majorBidi" w:hAnsiTheme="majorBidi" w:cstheme="majorBidi"/>
        </w:rPr>
        <w:t xml:space="preserve">n </w:t>
      </w:r>
      <w:r w:rsidRPr="009E7990">
        <w:rPr>
          <w:rFonts w:asciiTheme="majorBidi" w:hAnsiTheme="majorBidi" w:cstheme="majorBidi"/>
        </w:rPr>
        <w:t>definitiva el aumento del uso de la tecnología implica que los estudiantes se encuentren expuestos</w:t>
      </w:r>
      <w:r w:rsidR="00BD6A1A">
        <w:rPr>
          <w:rFonts w:asciiTheme="majorBidi" w:hAnsiTheme="majorBidi" w:cstheme="majorBidi"/>
        </w:rPr>
        <w:t xml:space="preserve"> a</w:t>
      </w:r>
      <w:r w:rsidRPr="009E7990">
        <w:rPr>
          <w:rFonts w:asciiTheme="majorBidi" w:hAnsiTheme="majorBidi" w:cstheme="majorBidi"/>
        </w:rPr>
        <w:t xml:space="preserve"> adquirir una enfermedad asociada al uso excesivo de la tecnología (</w:t>
      </w:r>
      <w:r w:rsidR="00BD6A1A">
        <w:rPr>
          <w:rFonts w:asciiTheme="majorBidi" w:hAnsiTheme="majorBidi" w:cstheme="majorBidi"/>
        </w:rPr>
        <w:t>c</w:t>
      </w:r>
      <w:r w:rsidR="00BD6A1A" w:rsidRPr="009E7990">
        <w:rPr>
          <w:rFonts w:asciiTheme="majorBidi" w:hAnsiTheme="majorBidi" w:cstheme="majorBidi"/>
        </w:rPr>
        <w:t>iberpatologías</w:t>
      </w:r>
      <w:r w:rsidRPr="009E7990">
        <w:rPr>
          <w:rFonts w:asciiTheme="majorBidi" w:hAnsiTheme="majorBidi" w:cstheme="majorBidi"/>
        </w:rPr>
        <w:t xml:space="preserve">). </w:t>
      </w:r>
    </w:p>
    <w:p w14:paraId="2071D09B" w14:textId="0E5FAB84" w:rsidR="009E7990" w:rsidRPr="009E7990" w:rsidRDefault="009E7990" w:rsidP="009E7990">
      <w:pPr>
        <w:spacing w:line="360" w:lineRule="auto"/>
        <w:jc w:val="both"/>
        <w:rPr>
          <w:rFonts w:asciiTheme="majorBidi" w:hAnsiTheme="majorBidi" w:cstheme="majorBidi"/>
        </w:rPr>
      </w:pPr>
      <w:r w:rsidRPr="009E7990">
        <w:rPr>
          <w:rFonts w:asciiTheme="majorBidi" w:hAnsiTheme="majorBidi" w:cstheme="majorBidi"/>
        </w:rPr>
        <w:lastRenderedPageBreak/>
        <w:tab/>
        <w:t>En cada variable puede apreciarse un incremento de 2019 a 2021</w:t>
      </w:r>
      <w:r w:rsidR="00A100E2">
        <w:rPr>
          <w:rFonts w:asciiTheme="majorBidi" w:hAnsiTheme="majorBidi" w:cstheme="majorBidi"/>
        </w:rPr>
        <w:t>.</w:t>
      </w:r>
      <w:r w:rsidR="00A100E2" w:rsidRPr="009E7990">
        <w:rPr>
          <w:rFonts w:asciiTheme="majorBidi" w:hAnsiTheme="majorBidi" w:cstheme="majorBidi"/>
        </w:rPr>
        <w:t xml:space="preserve"> </w:t>
      </w:r>
      <w:r w:rsidR="00A100E2">
        <w:rPr>
          <w:rFonts w:asciiTheme="majorBidi" w:hAnsiTheme="majorBidi" w:cstheme="majorBidi"/>
        </w:rPr>
        <w:t xml:space="preserve">Con ello </w:t>
      </w:r>
      <w:r w:rsidRPr="009E7990">
        <w:rPr>
          <w:rFonts w:asciiTheme="majorBidi" w:hAnsiTheme="majorBidi" w:cstheme="majorBidi"/>
        </w:rPr>
        <w:t>se demuestra que los estudiantes pueden generar ciberpatologías</w:t>
      </w:r>
      <w:r w:rsidR="00A100E2">
        <w:rPr>
          <w:rFonts w:asciiTheme="majorBidi" w:hAnsiTheme="majorBidi" w:cstheme="majorBidi"/>
        </w:rPr>
        <w:t>.</w:t>
      </w:r>
      <w:r w:rsidR="00A100E2" w:rsidRPr="009E7990">
        <w:rPr>
          <w:rFonts w:asciiTheme="majorBidi" w:hAnsiTheme="majorBidi" w:cstheme="majorBidi"/>
        </w:rPr>
        <w:t xml:space="preserve"> </w:t>
      </w:r>
      <w:r w:rsidR="00A100E2">
        <w:rPr>
          <w:rFonts w:asciiTheme="majorBidi" w:hAnsiTheme="majorBidi" w:cstheme="majorBidi"/>
        </w:rPr>
        <w:t>L</w:t>
      </w:r>
      <w:r w:rsidR="00A100E2" w:rsidRPr="009E7990">
        <w:rPr>
          <w:rFonts w:asciiTheme="majorBidi" w:hAnsiTheme="majorBidi" w:cstheme="majorBidi"/>
        </w:rPr>
        <w:t xml:space="preserve">as </w:t>
      </w:r>
      <w:r w:rsidRPr="009E7990">
        <w:rPr>
          <w:rFonts w:asciiTheme="majorBidi" w:hAnsiTheme="majorBidi" w:cstheme="majorBidi"/>
        </w:rPr>
        <w:t xml:space="preserve">destacadas variables que se incrementa denotan que los estudiantes usan el teléfono antes de dormir, adquirieron teléfonos cómodos que utilizan mucho, asumen que su comunicación ha sido muchas veces a través de </w:t>
      </w:r>
      <w:r w:rsidR="00A100E2">
        <w:rPr>
          <w:rFonts w:asciiTheme="majorBidi" w:hAnsiTheme="majorBidi" w:cstheme="majorBidi"/>
        </w:rPr>
        <w:t>I</w:t>
      </w:r>
      <w:r w:rsidR="00A100E2" w:rsidRPr="009E7990">
        <w:rPr>
          <w:rFonts w:asciiTheme="majorBidi" w:hAnsiTheme="majorBidi" w:cstheme="majorBidi"/>
        </w:rPr>
        <w:t>nternet</w:t>
      </w:r>
      <w:r w:rsidRPr="009E7990">
        <w:rPr>
          <w:rFonts w:asciiTheme="majorBidi" w:hAnsiTheme="majorBidi" w:cstheme="majorBidi"/>
        </w:rPr>
        <w:t xml:space="preserve">, todo los trabajos en equipo los han realizado a través de </w:t>
      </w:r>
      <w:r w:rsidR="00A100E2">
        <w:rPr>
          <w:rFonts w:asciiTheme="majorBidi" w:hAnsiTheme="majorBidi" w:cstheme="majorBidi"/>
        </w:rPr>
        <w:t>I</w:t>
      </w:r>
      <w:r w:rsidR="00A100E2" w:rsidRPr="009E7990">
        <w:rPr>
          <w:rFonts w:asciiTheme="majorBidi" w:hAnsiTheme="majorBidi" w:cstheme="majorBidi"/>
        </w:rPr>
        <w:t>nternet</w:t>
      </w:r>
      <w:r w:rsidRPr="009E7990">
        <w:rPr>
          <w:rFonts w:asciiTheme="majorBidi" w:hAnsiTheme="majorBidi" w:cstheme="majorBidi"/>
        </w:rPr>
        <w:t xml:space="preserve">, el lugar donde viven permite acceso fácil a internet y escuchan frecuentemente música a través de plataformas que usan </w:t>
      </w:r>
      <w:r w:rsidR="00A100E2">
        <w:rPr>
          <w:rFonts w:asciiTheme="majorBidi" w:hAnsiTheme="majorBidi" w:cstheme="majorBidi"/>
        </w:rPr>
        <w:t>I</w:t>
      </w:r>
      <w:r w:rsidR="00A100E2" w:rsidRPr="009E7990">
        <w:rPr>
          <w:rFonts w:asciiTheme="majorBidi" w:hAnsiTheme="majorBidi" w:cstheme="majorBidi"/>
        </w:rPr>
        <w:t>nternet</w:t>
      </w:r>
      <w:r w:rsidRPr="009E7990">
        <w:rPr>
          <w:rFonts w:asciiTheme="majorBidi" w:hAnsiTheme="majorBidi" w:cstheme="majorBidi"/>
        </w:rPr>
        <w:t xml:space="preserve">. Estos resultados indican que los estudiantes están usando las tecnologías y han empezado </w:t>
      </w:r>
      <w:r w:rsidR="00BD6A1A">
        <w:rPr>
          <w:rFonts w:asciiTheme="majorBidi" w:hAnsiTheme="majorBidi" w:cstheme="majorBidi"/>
        </w:rPr>
        <w:t xml:space="preserve">a </w:t>
      </w:r>
      <w:r w:rsidRPr="009E7990">
        <w:rPr>
          <w:rFonts w:asciiTheme="majorBidi" w:hAnsiTheme="majorBidi" w:cstheme="majorBidi"/>
        </w:rPr>
        <w:t xml:space="preserve">adquirir problemas relacionados </w:t>
      </w:r>
      <w:r w:rsidR="00A100E2">
        <w:rPr>
          <w:rFonts w:asciiTheme="majorBidi" w:hAnsiTheme="majorBidi" w:cstheme="majorBidi"/>
        </w:rPr>
        <w:t>con</w:t>
      </w:r>
      <w:r w:rsidR="00A100E2" w:rsidRPr="009E7990">
        <w:rPr>
          <w:rFonts w:asciiTheme="majorBidi" w:hAnsiTheme="majorBidi" w:cstheme="majorBidi"/>
        </w:rPr>
        <w:t xml:space="preserve"> </w:t>
      </w:r>
      <w:r w:rsidRPr="009E7990">
        <w:rPr>
          <w:rFonts w:asciiTheme="majorBidi" w:hAnsiTheme="majorBidi" w:cstheme="majorBidi"/>
        </w:rPr>
        <w:t xml:space="preserve">las ciberpatologías. </w:t>
      </w:r>
    </w:p>
    <w:p w14:paraId="495C8307" w14:textId="06C91B66" w:rsidR="009E7990" w:rsidRDefault="009E7990" w:rsidP="009E7990">
      <w:pPr>
        <w:spacing w:line="360" w:lineRule="auto"/>
        <w:jc w:val="both"/>
        <w:rPr>
          <w:rFonts w:asciiTheme="majorBidi" w:hAnsiTheme="majorBidi" w:cstheme="majorBidi"/>
        </w:rPr>
      </w:pPr>
      <w:r w:rsidRPr="009E7990">
        <w:rPr>
          <w:rFonts w:asciiTheme="majorBidi" w:hAnsiTheme="majorBidi" w:cstheme="majorBidi"/>
        </w:rPr>
        <w:tab/>
        <w:t>El uso de las tecnologías es un indicativo de ciberpatologías</w:t>
      </w:r>
      <w:r w:rsidR="00AF7C09">
        <w:rPr>
          <w:rFonts w:asciiTheme="majorBidi" w:hAnsiTheme="majorBidi" w:cstheme="majorBidi"/>
        </w:rPr>
        <w:t>.</w:t>
      </w:r>
      <w:r w:rsidR="00AF7C09" w:rsidRPr="009E7990">
        <w:rPr>
          <w:rFonts w:asciiTheme="majorBidi" w:hAnsiTheme="majorBidi" w:cstheme="majorBidi"/>
        </w:rPr>
        <w:t xml:space="preserve"> </w:t>
      </w:r>
      <w:r w:rsidR="00AF7C09">
        <w:rPr>
          <w:rFonts w:asciiTheme="majorBidi" w:hAnsiTheme="majorBidi" w:cstheme="majorBidi"/>
        </w:rPr>
        <w:t>L</w:t>
      </w:r>
      <w:r w:rsidR="00AF7C09" w:rsidRPr="009E7990">
        <w:rPr>
          <w:rFonts w:asciiTheme="majorBidi" w:hAnsiTheme="majorBidi" w:cstheme="majorBidi"/>
        </w:rPr>
        <w:t xml:space="preserve">os </w:t>
      </w:r>
      <w:r w:rsidRPr="009E7990">
        <w:rPr>
          <w:rFonts w:asciiTheme="majorBidi" w:hAnsiTheme="majorBidi" w:cstheme="majorBidi"/>
        </w:rPr>
        <w:t>estudiantes han percibido dolor por uso excesivo de dispositivos, se encuentra</w:t>
      </w:r>
      <w:r w:rsidR="00AF7C09">
        <w:rPr>
          <w:rFonts w:asciiTheme="majorBidi" w:hAnsiTheme="majorBidi" w:cstheme="majorBidi"/>
        </w:rPr>
        <w:t>n</w:t>
      </w:r>
      <w:r w:rsidRPr="009E7990">
        <w:rPr>
          <w:rFonts w:asciiTheme="majorBidi" w:hAnsiTheme="majorBidi" w:cstheme="majorBidi"/>
        </w:rPr>
        <w:t xml:space="preserve"> predispuestos sobre que el teléfono les </w:t>
      </w:r>
      <w:r w:rsidR="00AF7C09" w:rsidRPr="009E7990">
        <w:rPr>
          <w:rFonts w:asciiTheme="majorBidi" w:hAnsiTheme="majorBidi" w:cstheme="majorBidi"/>
        </w:rPr>
        <w:t>vibr</w:t>
      </w:r>
      <w:r w:rsidR="00AF7C09">
        <w:rPr>
          <w:rFonts w:asciiTheme="majorBidi" w:hAnsiTheme="majorBidi" w:cstheme="majorBidi"/>
        </w:rPr>
        <w:t>e</w:t>
      </w:r>
      <w:r w:rsidRPr="009E7990">
        <w:rPr>
          <w:rFonts w:asciiTheme="majorBidi" w:hAnsiTheme="majorBidi" w:cstheme="majorBidi"/>
        </w:rPr>
        <w:t>, han sentido dolor en los dedos, dolor de cabeza y problemas relacionados con la vista</w:t>
      </w:r>
      <w:r w:rsidR="00AF7C09">
        <w:rPr>
          <w:rFonts w:asciiTheme="majorBidi" w:hAnsiTheme="majorBidi" w:cstheme="majorBidi"/>
        </w:rPr>
        <w:t>,</w:t>
      </w:r>
      <w:r w:rsidRPr="009E7990">
        <w:rPr>
          <w:rFonts w:asciiTheme="majorBidi" w:hAnsiTheme="majorBidi" w:cstheme="majorBidi"/>
        </w:rPr>
        <w:t xml:space="preserve"> que demuestra el incremento en el uso de lentes, también ha experimentado fatiga y p</w:t>
      </w:r>
      <w:r w:rsidR="00AF7C09">
        <w:rPr>
          <w:rFonts w:asciiTheme="majorBidi" w:hAnsiTheme="majorBidi" w:cstheme="majorBidi"/>
        </w:rPr>
        <w:t>é</w:t>
      </w:r>
      <w:r w:rsidRPr="009E7990">
        <w:rPr>
          <w:rFonts w:asciiTheme="majorBidi" w:hAnsiTheme="majorBidi" w:cstheme="majorBidi"/>
        </w:rPr>
        <w:t xml:space="preserve">rdida del sueño. Por otro lado, los estudiantes también han tenido pensamientos asociados </w:t>
      </w:r>
      <w:r w:rsidR="00AF7C09">
        <w:rPr>
          <w:rFonts w:asciiTheme="majorBidi" w:hAnsiTheme="majorBidi" w:cstheme="majorBidi"/>
        </w:rPr>
        <w:t xml:space="preserve">a </w:t>
      </w:r>
      <w:r w:rsidRPr="009E7990">
        <w:rPr>
          <w:rFonts w:asciiTheme="majorBidi" w:hAnsiTheme="majorBidi" w:cstheme="majorBidi"/>
        </w:rPr>
        <w:t xml:space="preserve">que sin el internet la vida sería aburrida, se encuentran atentos al teléfono y sienten depresión por no encontrarse conectados al </w:t>
      </w:r>
      <w:r w:rsidR="00AF7C09">
        <w:rPr>
          <w:rFonts w:asciiTheme="majorBidi" w:hAnsiTheme="majorBidi" w:cstheme="majorBidi"/>
        </w:rPr>
        <w:t>I</w:t>
      </w:r>
      <w:r w:rsidR="00AF7C09" w:rsidRPr="009E7990">
        <w:rPr>
          <w:rFonts w:asciiTheme="majorBidi" w:hAnsiTheme="majorBidi" w:cstheme="majorBidi"/>
        </w:rPr>
        <w:t>nternet</w:t>
      </w:r>
      <w:r w:rsidRPr="009E7990">
        <w:rPr>
          <w:rFonts w:asciiTheme="majorBidi" w:hAnsiTheme="majorBidi" w:cstheme="majorBidi"/>
        </w:rPr>
        <w:t xml:space="preserve">. En este sentido, los estudiantes están experimentando situaciones que los conducirían </w:t>
      </w:r>
      <w:r w:rsidR="00724D0A">
        <w:rPr>
          <w:rFonts w:asciiTheme="majorBidi" w:hAnsiTheme="majorBidi" w:cstheme="majorBidi"/>
        </w:rPr>
        <w:t xml:space="preserve">a </w:t>
      </w:r>
      <w:r w:rsidRPr="009E7990">
        <w:rPr>
          <w:rFonts w:asciiTheme="majorBidi" w:hAnsiTheme="majorBidi" w:cstheme="majorBidi"/>
        </w:rPr>
        <w:t xml:space="preserve">adquirir una enfermedad relacionada con el uso excesivo de la tecnología. </w:t>
      </w:r>
    </w:p>
    <w:p w14:paraId="78931505" w14:textId="527122AE" w:rsidR="007D0567" w:rsidRDefault="007D0567" w:rsidP="009E7990">
      <w:pPr>
        <w:spacing w:line="360" w:lineRule="auto"/>
        <w:jc w:val="both"/>
        <w:rPr>
          <w:rFonts w:asciiTheme="majorBidi" w:hAnsiTheme="majorBidi" w:cstheme="majorBidi"/>
        </w:rPr>
      </w:pPr>
    </w:p>
    <w:p w14:paraId="594C5044" w14:textId="5FB01F7C" w:rsidR="00D168CA" w:rsidRDefault="00D168CA" w:rsidP="009E7990">
      <w:pPr>
        <w:spacing w:line="360" w:lineRule="auto"/>
        <w:jc w:val="both"/>
        <w:rPr>
          <w:rFonts w:asciiTheme="majorBidi" w:hAnsiTheme="majorBidi" w:cstheme="majorBidi"/>
        </w:rPr>
      </w:pPr>
    </w:p>
    <w:p w14:paraId="02B4CFA3" w14:textId="6D8E4FCB" w:rsidR="00D168CA" w:rsidRDefault="00D168CA" w:rsidP="009E7990">
      <w:pPr>
        <w:spacing w:line="360" w:lineRule="auto"/>
        <w:jc w:val="both"/>
        <w:rPr>
          <w:rFonts w:asciiTheme="majorBidi" w:hAnsiTheme="majorBidi" w:cstheme="majorBidi"/>
        </w:rPr>
      </w:pPr>
    </w:p>
    <w:p w14:paraId="079805B4" w14:textId="6E1F849C" w:rsidR="00D168CA" w:rsidRDefault="00D168CA" w:rsidP="009E7990">
      <w:pPr>
        <w:spacing w:line="360" w:lineRule="auto"/>
        <w:jc w:val="both"/>
        <w:rPr>
          <w:rFonts w:asciiTheme="majorBidi" w:hAnsiTheme="majorBidi" w:cstheme="majorBidi"/>
        </w:rPr>
      </w:pPr>
    </w:p>
    <w:p w14:paraId="4A2F33AE" w14:textId="0FDE8057" w:rsidR="00D168CA" w:rsidRDefault="00D168CA" w:rsidP="009E7990">
      <w:pPr>
        <w:spacing w:line="360" w:lineRule="auto"/>
        <w:jc w:val="both"/>
        <w:rPr>
          <w:rFonts w:asciiTheme="majorBidi" w:hAnsiTheme="majorBidi" w:cstheme="majorBidi"/>
        </w:rPr>
      </w:pPr>
    </w:p>
    <w:p w14:paraId="65EE532F" w14:textId="02FA1A27" w:rsidR="00D168CA" w:rsidRDefault="00D168CA" w:rsidP="009E7990">
      <w:pPr>
        <w:spacing w:line="360" w:lineRule="auto"/>
        <w:jc w:val="both"/>
        <w:rPr>
          <w:rFonts w:asciiTheme="majorBidi" w:hAnsiTheme="majorBidi" w:cstheme="majorBidi"/>
        </w:rPr>
      </w:pPr>
    </w:p>
    <w:p w14:paraId="4FCA091B" w14:textId="14CC40D5" w:rsidR="00D168CA" w:rsidRDefault="00D168CA" w:rsidP="009E7990">
      <w:pPr>
        <w:spacing w:line="360" w:lineRule="auto"/>
        <w:jc w:val="both"/>
        <w:rPr>
          <w:rFonts w:asciiTheme="majorBidi" w:hAnsiTheme="majorBidi" w:cstheme="majorBidi"/>
        </w:rPr>
      </w:pPr>
    </w:p>
    <w:p w14:paraId="7ADFE4B2" w14:textId="7A557F24" w:rsidR="00D168CA" w:rsidRDefault="00D168CA" w:rsidP="009E7990">
      <w:pPr>
        <w:spacing w:line="360" w:lineRule="auto"/>
        <w:jc w:val="both"/>
        <w:rPr>
          <w:rFonts w:asciiTheme="majorBidi" w:hAnsiTheme="majorBidi" w:cstheme="majorBidi"/>
        </w:rPr>
      </w:pPr>
    </w:p>
    <w:p w14:paraId="3CFB794C" w14:textId="16691DC5" w:rsidR="00D168CA" w:rsidRDefault="00D168CA" w:rsidP="009E7990">
      <w:pPr>
        <w:spacing w:line="360" w:lineRule="auto"/>
        <w:jc w:val="both"/>
        <w:rPr>
          <w:rFonts w:asciiTheme="majorBidi" w:hAnsiTheme="majorBidi" w:cstheme="majorBidi"/>
        </w:rPr>
      </w:pPr>
    </w:p>
    <w:p w14:paraId="59A7DB24" w14:textId="178EE659" w:rsidR="00D168CA" w:rsidRDefault="00D168CA" w:rsidP="009E7990">
      <w:pPr>
        <w:spacing w:line="360" w:lineRule="auto"/>
        <w:jc w:val="both"/>
        <w:rPr>
          <w:rFonts w:asciiTheme="majorBidi" w:hAnsiTheme="majorBidi" w:cstheme="majorBidi"/>
        </w:rPr>
      </w:pPr>
    </w:p>
    <w:p w14:paraId="602797E2" w14:textId="69FA91BD" w:rsidR="00D168CA" w:rsidRDefault="00D168CA" w:rsidP="009E7990">
      <w:pPr>
        <w:spacing w:line="360" w:lineRule="auto"/>
        <w:jc w:val="both"/>
        <w:rPr>
          <w:rFonts w:asciiTheme="majorBidi" w:hAnsiTheme="majorBidi" w:cstheme="majorBidi"/>
        </w:rPr>
      </w:pPr>
    </w:p>
    <w:p w14:paraId="4CB5FB4B" w14:textId="7C763AD8" w:rsidR="00D168CA" w:rsidRDefault="00D168CA" w:rsidP="009E7990">
      <w:pPr>
        <w:spacing w:line="360" w:lineRule="auto"/>
        <w:jc w:val="both"/>
        <w:rPr>
          <w:rFonts w:asciiTheme="majorBidi" w:hAnsiTheme="majorBidi" w:cstheme="majorBidi"/>
        </w:rPr>
      </w:pPr>
    </w:p>
    <w:p w14:paraId="5EBC5F10" w14:textId="7B97C68B" w:rsidR="00D168CA" w:rsidRDefault="00D168CA" w:rsidP="009E7990">
      <w:pPr>
        <w:spacing w:line="360" w:lineRule="auto"/>
        <w:jc w:val="both"/>
        <w:rPr>
          <w:rFonts w:asciiTheme="majorBidi" w:hAnsiTheme="majorBidi" w:cstheme="majorBidi"/>
        </w:rPr>
      </w:pPr>
    </w:p>
    <w:p w14:paraId="08A8CB9E" w14:textId="4E982F75" w:rsidR="00D168CA" w:rsidRDefault="00D168CA" w:rsidP="009E7990">
      <w:pPr>
        <w:spacing w:line="360" w:lineRule="auto"/>
        <w:jc w:val="both"/>
        <w:rPr>
          <w:rFonts w:asciiTheme="majorBidi" w:hAnsiTheme="majorBidi" w:cstheme="majorBidi"/>
        </w:rPr>
      </w:pPr>
    </w:p>
    <w:p w14:paraId="3F618B26" w14:textId="1C23FD02" w:rsidR="00D168CA" w:rsidRDefault="00D168CA" w:rsidP="009E7990">
      <w:pPr>
        <w:spacing w:line="360" w:lineRule="auto"/>
        <w:jc w:val="both"/>
        <w:rPr>
          <w:rFonts w:asciiTheme="majorBidi" w:hAnsiTheme="majorBidi" w:cstheme="majorBidi"/>
        </w:rPr>
      </w:pPr>
    </w:p>
    <w:p w14:paraId="2BAE0527" w14:textId="4E087153" w:rsidR="00D168CA" w:rsidRDefault="00D168CA" w:rsidP="009E7990">
      <w:pPr>
        <w:spacing w:line="360" w:lineRule="auto"/>
        <w:jc w:val="both"/>
        <w:rPr>
          <w:rFonts w:asciiTheme="majorBidi" w:hAnsiTheme="majorBidi" w:cstheme="majorBidi"/>
        </w:rPr>
      </w:pPr>
    </w:p>
    <w:p w14:paraId="32443BF7" w14:textId="77777777" w:rsidR="00D168CA" w:rsidRPr="009E7990" w:rsidRDefault="00D168CA" w:rsidP="009E7990">
      <w:pPr>
        <w:spacing w:line="360" w:lineRule="auto"/>
        <w:jc w:val="both"/>
        <w:rPr>
          <w:rFonts w:asciiTheme="majorBidi" w:hAnsiTheme="majorBidi" w:cstheme="majorBidi"/>
        </w:rPr>
      </w:pPr>
    </w:p>
    <w:p w14:paraId="7D1B90A3" w14:textId="6C2CBFC4" w:rsidR="009E7990" w:rsidRDefault="009E7990" w:rsidP="007D0567">
      <w:pPr>
        <w:spacing w:line="360" w:lineRule="auto"/>
        <w:jc w:val="center"/>
        <w:rPr>
          <w:rFonts w:asciiTheme="majorBidi" w:hAnsiTheme="majorBidi" w:cstheme="majorBidi"/>
        </w:rPr>
      </w:pPr>
      <w:r w:rsidRPr="007D0567">
        <w:rPr>
          <w:rFonts w:asciiTheme="majorBidi" w:hAnsiTheme="majorBidi" w:cstheme="majorBidi"/>
          <w:b/>
          <w:bCs/>
        </w:rPr>
        <w:lastRenderedPageBreak/>
        <w:t>Tabla 4</w:t>
      </w:r>
      <w:r w:rsidRPr="009E7990">
        <w:rPr>
          <w:rFonts w:asciiTheme="majorBidi" w:hAnsiTheme="majorBidi" w:cstheme="majorBidi"/>
        </w:rPr>
        <w:t>. Análisis descriptivo de las variables que miden las ciberpatologías de los estudiantes universitarios: muestra 2019 y muestra 2021</w:t>
      </w:r>
    </w:p>
    <w:tbl>
      <w:tblPr>
        <w:tblStyle w:val="Tablaconcuadrcula"/>
        <w:tblW w:w="0" w:type="auto"/>
        <w:tblLook w:val="04A0" w:firstRow="1" w:lastRow="0" w:firstColumn="1" w:lastColumn="0" w:noHBand="0" w:noVBand="1"/>
      </w:tblPr>
      <w:tblGrid>
        <w:gridCol w:w="5575"/>
        <w:gridCol w:w="720"/>
        <w:gridCol w:w="720"/>
        <w:gridCol w:w="720"/>
        <w:gridCol w:w="759"/>
      </w:tblGrid>
      <w:tr w:rsidR="000247C2" w:rsidRPr="00420212" w14:paraId="08AEF2D1" w14:textId="77777777" w:rsidTr="003873B8">
        <w:trPr>
          <w:trHeight w:val="165"/>
        </w:trPr>
        <w:tc>
          <w:tcPr>
            <w:tcW w:w="5575" w:type="dxa"/>
            <w:vMerge w:val="restart"/>
            <w:vAlign w:val="center"/>
          </w:tcPr>
          <w:p w14:paraId="06375A60"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rPr>
              <w:t>Variable</w:t>
            </w:r>
          </w:p>
        </w:tc>
        <w:tc>
          <w:tcPr>
            <w:tcW w:w="1440" w:type="dxa"/>
            <w:gridSpan w:val="2"/>
            <w:vAlign w:val="center"/>
          </w:tcPr>
          <w:p w14:paraId="1492BC84"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rPr>
              <w:t>2019</w:t>
            </w:r>
          </w:p>
        </w:tc>
        <w:tc>
          <w:tcPr>
            <w:tcW w:w="1479" w:type="dxa"/>
            <w:gridSpan w:val="2"/>
            <w:vAlign w:val="center"/>
          </w:tcPr>
          <w:p w14:paraId="5C56CACD"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rPr>
              <w:t>2021</w:t>
            </w:r>
          </w:p>
        </w:tc>
      </w:tr>
      <w:tr w:rsidR="000247C2" w:rsidRPr="00420212" w14:paraId="3B5AE0F8" w14:textId="77777777" w:rsidTr="003873B8">
        <w:trPr>
          <w:trHeight w:val="165"/>
        </w:trPr>
        <w:tc>
          <w:tcPr>
            <w:tcW w:w="5575" w:type="dxa"/>
            <w:vMerge/>
            <w:vAlign w:val="center"/>
          </w:tcPr>
          <w:p w14:paraId="3AA5F552" w14:textId="77777777" w:rsidR="000247C2" w:rsidRPr="00420212" w:rsidRDefault="000247C2" w:rsidP="003873B8">
            <w:pPr>
              <w:snapToGrid w:val="0"/>
              <w:spacing w:line="360" w:lineRule="auto"/>
              <w:jc w:val="center"/>
              <w:rPr>
                <w:rFonts w:ascii="Times New Roman" w:hAnsi="Times New Roman" w:cs="Times New Roman"/>
                <w:bCs/>
              </w:rPr>
            </w:pPr>
          </w:p>
        </w:tc>
        <w:tc>
          <w:tcPr>
            <w:tcW w:w="720" w:type="dxa"/>
            <w:vAlign w:val="center"/>
          </w:tcPr>
          <w:p w14:paraId="0BC129E0"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rPr>
              <w:t>X̅</w:t>
            </w:r>
          </w:p>
        </w:tc>
        <w:tc>
          <w:tcPr>
            <w:tcW w:w="720" w:type="dxa"/>
            <w:vAlign w:val="center"/>
          </w:tcPr>
          <w:p w14:paraId="0C703D1C"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rPr>
              <w:t>σ</w:t>
            </w:r>
          </w:p>
        </w:tc>
        <w:tc>
          <w:tcPr>
            <w:tcW w:w="720" w:type="dxa"/>
            <w:vAlign w:val="center"/>
          </w:tcPr>
          <w:p w14:paraId="48E520A1"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rPr>
              <w:t>X̅</w:t>
            </w:r>
          </w:p>
        </w:tc>
        <w:tc>
          <w:tcPr>
            <w:tcW w:w="759" w:type="dxa"/>
            <w:vAlign w:val="center"/>
          </w:tcPr>
          <w:p w14:paraId="1921A8F1"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rPr>
              <w:t>σ</w:t>
            </w:r>
          </w:p>
        </w:tc>
      </w:tr>
      <w:tr w:rsidR="000247C2" w:rsidRPr="00420212" w14:paraId="13427A4E" w14:textId="77777777" w:rsidTr="003873B8">
        <w:tc>
          <w:tcPr>
            <w:tcW w:w="5575" w:type="dxa"/>
          </w:tcPr>
          <w:p w14:paraId="28756582" w14:textId="77777777" w:rsidR="000247C2" w:rsidRPr="00420212" w:rsidRDefault="000247C2" w:rsidP="003873B8">
            <w:pPr>
              <w:pStyle w:val="Prrafodelista"/>
              <w:numPr>
                <w:ilvl w:val="0"/>
                <w:numId w:val="1"/>
              </w:numPr>
              <w:snapToGrid w:val="0"/>
              <w:spacing w:line="360" w:lineRule="auto"/>
              <w:jc w:val="both"/>
              <w:rPr>
                <w:rFonts w:ascii="Times New Roman" w:hAnsi="Times New Roman" w:cs="Times New Roman"/>
                <w:bCs/>
              </w:rPr>
            </w:pPr>
            <w:r w:rsidRPr="00420212">
              <w:rPr>
                <w:rFonts w:ascii="Times New Roman" w:hAnsi="Times New Roman" w:cs="Times New Roman"/>
                <w:bCs/>
              </w:rPr>
              <w:t>Malpaso por el uso de Internet</w:t>
            </w:r>
          </w:p>
        </w:tc>
        <w:tc>
          <w:tcPr>
            <w:tcW w:w="720" w:type="dxa"/>
          </w:tcPr>
          <w:p w14:paraId="3AC3F6C8"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1.40</w:t>
            </w:r>
          </w:p>
        </w:tc>
        <w:tc>
          <w:tcPr>
            <w:tcW w:w="720" w:type="dxa"/>
          </w:tcPr>
          <w:p w14:paraId="0ADF263C"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0.83</w:t>
            </w:r>
          </w:p>
        </w:tc>
        <w:tc>
          <w:tcPr>
            <w:tcW w:w="720" w:type="dxa"/>
          </w:tcPr>
          <w:p w14:paraId="2DCA7B87"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1.65</w:t>
            </w:r>
          </w:p>
        </w:tc>
        <w:tc>
          <w:tcPr>
            <w:tcW w:w="759" w:type="dxa"/>
          </w:tcPr>
          <w:p w14:paraId="4BF1B891"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1.18</w:t>
            </w:r>
          </w:p>
        </w:tc>
      </w:tr>
      <w:tr w:rsidR="000247C2" w:rsidRPr="00420212" w14:paraId="10454DC3" w14:textId="77777777" w:rsidTr="003873B8">
        <w:tc>
          <w:tcPr>
            <w:tcW w:w="5575" w:type="dxa"/>
          </w:tcPr>
          <w:p w14:paraId="785ABDD3" w14:textId="77777777" w:rsidR="000247C2" w:rsidRPr="00420212" w:rsidRDefault="000247C2" w:rsidP="003873B8">
            <w:pPr>
              <w:pStyle w:val="Prrafodelista"/>
              <w:numPr>
                <w:ilvl w:val="0"/>
                <w:numId w:val="1"/>
              </w:numPr>
              <w:snapToGrid w:val="0"/>
              <w:spacing w:line="360" w:lineRule="auto"/>
              <w:jc w:val="both"/>
              <w:rPr>
                <w:rFonts w:ascii="Times New Roman" w:hAnsi="Times New Roman" w:cs="Times New Roman"/>
                <w:bCs/>
              </w:rPr>
            </w:pPr>
            <w:r w:rsidRPr="00420212">
              <w:rPr>
                <w:rFonts w:ascii="Times New Roman" w:hAnsi="Times New Roman" w:cs="Times New Roman"/>
                <w:bCs/>
              </w:rPr>
              <w:t>Consumo de bebidas energizantes para despertar</w:t>
            </w:r>
          </w:p>
        </w:tc>
        <w:tc>
          <w:tcPr>
            <w:tcW w:w="720" w:type="dxa"/>
          </w:tcPr>
          <w:p w14:paraId="4C315065"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1.57</w:t>
            </w:r>
          </w:p>
        </w:tc>
        <w:tc>
          <w:tcPr>
            <w:tcW w:w="720" w:type="dxa"/>
          </w:tcPr>
          <w:p w14:paraId="1AE61F91"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1.01</w:t>
            </w:r>
          </w:p>
        </w:tc>
        <w:tc>
          <w:tcPr>
            <w:tcW w:w="720" w:type="dxa"/>
          </w:tcPr>
          <w:p w14:paraId="0955AE3C"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1.69</w:t>
            </w:r>
          </w:p>
        </w:tc>
        <w:tc>
          <w:tcPr>
            <w:tcW w:w="759" w:type="dxa"/>
          </w:tcPr>
          <w:p w14:paraId="3709DBE2"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1.11</w:t>
            </w:r>
          </w:p>
        </w:tc>
      </w:tr>
      <w:tr w:rsidR="000247C2" w:rsidRPr="00420212" w14:paraId="33D013D6" w14:textId="77777777" w:rsidTr="003873B8">
        <w:tc>
          <w:tcPr>
            <w:tcW w:w="5575" w:type="dxa"/>
          </w:tcPr>
          <w:p w14:paraId="4DC4F174" w14:textId="77777777" w:rsidR="000247C2" w:rsidRPr="00420212" w:rsidRDefault="000247C2" w:rsidP="003873B8">
            <w:pPr>
              <w:pStyle w:val="Prrafodelista"/>
              <w:numPr>
                <w:ilvl w:val="0"/>
                <w:numId w:val="1"/>
              </w:numPr>
              <w:snapToGrid w:val="0"/>
              <w:spacing w:line="360" w:lineRule="auto"/>
              <w:jc w:val="both"/>
              <w:rPr>
                <w:rFonts w:ascii="Times New Roman" w:hAnsi="Times New Roman" w:cs="Times New Roman"/>
                <w:bCs/>
              </w:rPr>
            </w:pPr>
            <w:r w:rsidRPr="00420212">
              <w:rPr>
                <w:rFonts w:ascii="Times New Roman" w:hAnsi="Times New Roman" w:cs="Times New Roman"/>
                <w:bCs/>
              </w:rPr>
              <w:t>Uso del celular antes de dormir</w:t>
            </w:r>
          </w:p>
        </w:tc>
        <w:tc>
          <w:tcPr>
            <w:tcW w:w="720" w:type="dxa"/>
          </w:tcPr>
          <w:p w14:paraId="176FD126"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3.74</w:t>
            </w:r>
          </w:p>
        </w:tc>
        <w:tc>
          <w:tcPr>
            <w:tcW w:w="720" w:type="dxa"/>
          </w:tcPr>
          <w:p w14:paraId="37B768C2"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1.24</w:t>
            </w:r>
          </w:p>
        </w:tc>
        <w:tc>
          <w:tcPr>
            <w:tcW w:w="720" w:type="dxa"/>
          </w:tcPr>
          <w:p w14:paraId="123ABF09"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3.30</w:t>
            </w:r>
          </w:p>
        </w:tc>
        <w:tc>
          <w:tcPr>
            <w:tcW w:w="759" w:type="dxa"/>
          </w:tcPr>
          <w:p w14:paraId="72BF669A"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1.31</w:t>
            </w:r>
          </w:p>
        </w:tc>
      </w:tr>
      <w:tr w:rsidR="000247C2" w:rsidRPr="00420212" w14:paraId="0827E075" w14:textId="77777777" w:rsidTr="003873B8">
        <w:tc>
          <w:tcPr>
            <w:tcW w:w="5575" w:type="dxa"/>
          </w:tcPr>
          <w:p w14:paraId="5095D62D" w14:textId="77777777" w:rsidR="000247C2" w:rsidRPr="00420212" w:rsidRDefault="000247C2" w:rsidP="003873B8">
            <w:pPr>
              <w:pStyle w:val="Prrafodelista"/>
              <w:numPr>
                <w:ilvl w:val="0"/>
                <w:numId w:val="1"/>
              </w:numPr>
              <w:snapToGrid w:val="0"/>
              <w:spacing w:line="360" w:lineRule="auto"/>
              <w:jc w:val="both"/>
              <w:rPr>
                <w:rFonts w:ascii="Times New Roman" w:hAnsi="Times New Roman" w:cs="Times New Roman"/>
                <w:bCs/>
              </w:rPr>
            </w:pPr>
            <w:r w:rsidRPr="00420212">
              <w:rPr>
                <w:rFonts w:ascii="Times New Roman" w:hAnsi="Times New Roman" w:cs="Times New Roman"/>
                <w:bCs/>
              </w:rPr>
              <w:t>Dolor por uso excesivo de la computadora</w:t>
            </w:r>
          </w:p>
        </w:tc>
        <w:tc>
          <w:tcPr>
            <w:tcW w:w="720" w:type="dxa"/>
          </w:tcPr>
          <w:p w14:paraId="1F466998"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2.53</w:t>
            </w:r>
          </w:p>
        </w:tc>
        <w:tc>
          <w:tcPr>
            <w:tcW w:w="720" w:type="dxa"/>
          </w:tcPr>
          <w:p w14:paraId="6B4DBF9D"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1.23</w:t>
            </w:r>
          </w:p>
        </w:tc>
        <w:tc>
          <w:tcPr>
            <w:tcW w:w="720" w:type="dxa"/>
          </w:tcPr>
          <w:p w14:paraId="20BCCA3F"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3.09</w:t>
            </w:r>
          </w:p>
        </w:tc>
        <w:tc>
          <w:tcPr>
            <w:tcW w:w="759" w:type="dxa"/>
          </w:tcPr>
          <w:p w14:paraId="05A78F0F"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1.33</w:t>
            </w:r>
          </w:p>
        </w:tc>
      </w:tr>
      <w:tr w:rsidR="000247C2" w:rsidRPr="00420212" w14:paraId="0805AB02" w14:textId="77777777" w:rsidTr="003873B8">
        <w:tc>
          <w:tcPr>
            <w:tcW w:w="5575" w:type="dxa"/>
          </w:tcPr>
          <w:p w14:paraId="7CDAB035" w14:textId="77777777" w:rsidR="000247C2" w:rsidRPr="00420212" w:rsidRDefault="000247C2" w:rsidP="003873B8">
            <w:pPr>
              <w:pStyle w:val="Prrafodelista"/>
              <w:numPr>
                <w:ilvl w:val="0"/>
                <w:numId w:val="1"/>
              </w:numPr>
              <w:snapToGrid w:val="0"/>
              <w:spacing w:line="360" w:lineRule="auto"/>
              <w:jc w:val="both"/>
              <w:rPr>
                <w:rFonts w:ascii="Times New Roman" w:hAnsi="Times New Roman" w:cs="Times New Roman"/>
                <w:bCs/>
              </w:rPr>
            </w:pPr>
            <w:r w:rsidRPr="00420212">
              <w:rPr>
                <w:rFonts w:ascii="Times New Roman" w:hAnsi="Times New Roman" w:cs="Times New Roman"/>
                <w:bCs/>
              </w:rPr>
              <w:t>Sentir que el celular vibra</w:t>
            </w:r>
          </w:p>
        </w:tc>
        <w:tc>
          <w:tcPr>
            <w:tcW w:w="720" w:type="dxa"/>
          </w:tcPr>
          <w:p w14:paraId="6CA6DAEF"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2.68</w:t>
            </w:r>
          </w:p>
        </w:tc>
        <w:tc>
          <w:tcPr>
            <w:tcW w:w="720" w:type="dxa"/>
          </w:tcPr>
          <w:p w14:paraId="582A026D"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1.36</w:t>
            </w:r>
          </w:p>
        </w:tc>
        <w:tc>
          <w:tcPr>
            <w:tcW w:w="720" w:type="dxa"/>
          </w:tcPr>
          <w:p w14:paraId="5EABF653"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2.62</w:t>
            </w:r>
          </w:p>
        </w:tc>
        <w:tc>
          <w:tcPr>
            <w:tcW w:w="759" w:type="dxa"/>
          </w:tcPr>
          <w:p w14:paraId="0615A91F"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1.45</w:t>
            </w:r>
          </w:p>
        </w:tc>
      </w:tr>
      <w:tr w:rsidR="000247C2" w:rsidRPr="00420212" w14:paraId="78065855" w14:textId="77777777" w:rsidTr="003873B8">
        <w:tc>
          <w:tcPr>
            <w:tcW w:w="5575" w:type="dxa"/>
          </w:tcPr>
          <w:p w14:paraId="5C7E2DA9" w14:textId="77777777" w:rsidR="000247C2" w:rsidRPr="00420212" w:rsidRDefault="000247C2" w:rsidP="003873B8">
            <w:pPr>
              <w:pStyle w:val="Prrafodelista"/>
              <w:numPr>
                <w:ilvl w:val="0"/>
                <w:numId w:val="1"/>
              </w:numPr>
              <w:snapToGrid w:val="0"/>
              <w:spacing w:line="360" w:lineRule="auto"/>
              <w:jc w:val="both"/>
              <w:rPr>
                <w:rFonts w:ascii="Times New Roman" w:hAnsi="Times New Roman" w:cs="Times New Roman"/>
                <w:bCs/>
              </w:rPr>
            </w:pPr>
            <w:r w:rsidRPr="00420212">
              <w:rPr>
                <w:rFonts w:ascii="Times New Roman" w:hAnsi="Times New Roman" w:cs="Times New Roman"/>
                <w:bCs/>
              </w:rPr>
              <w:t>Dolor en los dedos después de usar el celular</w:t>
            </w:r>
          </w:p>
        </w:tc>
        <w:tc>
          <w:tcPr>
            <w:tcW w:w="720" w:type="dxa"/>
          </w:tcPr>
          <w:p w14:paraId="6FAAA69A"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1.59</w:t>
            </w:r>
          </w:p>
        </w:tc>
        <w:tc>
          <w:tcPr>
            <w:tcW w:w="720" w:type="dxa"/>
          </w:tcPr>
          <w:p w14:paraId="00C6459B"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0.98</w:t>
            </w:r>
          </w:p>
        </w:tc>
        <w:tc>
          <w:tcPr>
            <w:tcW w:w="720" w:type="dxa"/>
          </w:tcPr>
          <w:p w14:paraId="5168EEE6"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1.74</w:t>
            </w:r>
          </w:p>
        </w:tc>
        <w:tc>
          <w:tcPr>
            <w:tcW w:w="759" w:type="dxa"/>
          </w:tcPr>
          <w:p w14:paraId="41A1D21C"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1.23</w:t>
            </w:r>
          </w:p>
        </w:tc>
      </w:tr>
      <w:tr w:rsidR="000247C2" w:rsidRPr="00420212" w14:paraId="0C06FAD9" w14:textId="77777777" w:rsidTr="003873B8">
        <w:tc>
          <w:tcPr>
            <w:tcW w:w="5575" w:type="dxa"/>
          </w:tcPr>
          <w:p w14:paraId="26779EC1" w14:textId="77777777" w:rsidR="000247C2" w:rsidRPr="00420212" w:rsidRDefault="000247C2" w:rsidP="003873B8">
            <w:pPr>
              <w:pStyle w:val="Prrafodelista"/>
              <w:numPr>
                <w:ilvl w:val="0"/>
                <w:numId w:val="1"/>
              </w:numPr>
              <w:snapToGrid w:val="0"/>
              <w:spacing w:line="360" w:lineRule="auto"/>
              <w:jc w:val="both"/>
              <w:rPr>
                <w:rFonts w:ascii="Times New Roman" w:hAnsi="Times New Roman" w:cs="Times New Roman"/>
                <w:bCs/>
              </w:rPr>
            </w:pPr>
            <w:r w:rsidRPr="00420212">
              <w:rPr>
                <w:rFonts w:ascii="Times New Roman" w:hAnsi="Times New Roman" w:cs="Times New Roman"/>
                <w:bCs/>
              </w:rPr>
              <w:t>Dolor de cabeza por uso de dispositivos</w:t>
            </w:r>
          </w:p>
        </w:tc>
        <w:tc>
          <w:tcPr>
            <w:tcW w:w="720" w:type="dxa"/>
          </w:tcPr>
          <w:p w14:paraId="56121EEA"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2.17</w:t>
            </w:r>
          </w:p>
        </w:tc>
        <w:tc>
          <w:tcPr>
            <w:tcW w:w="720" w:type="dxa"/>
          </w:tcPr>
          <w:p w14:paraId="1038D7D2"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1.18</w:t>
            </w:r>
          </w:p>
        </w:tc>
        <w:tc>
          <w:tcPr>
            <w:tcW w:w="720" w:type="dxa"/>
          </w:tcPr>
          <w:p w14:paraId="6FBC3A79"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2.78</w:t>
            </w:r>
          </w:p>
        </w:tc>
        <w:tc>
          <w:tcPr>
            <w:tcW w:w="759" w:type="dxa"/>
          </w:tcPr>
          <w:p w14:paraId="231C3416"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1.44</w:t>
            </w:r>
          </w:p>
        </w:tc>
      </w:tr>
      <w:tr w:rsidR="000247C2" w:rsidRPr="00420212" w14:paraId="7E63EB96" w14:textId="77777777" w:rsidTr="003873B8">
        <w:tc>
          <w:tcPr>
            <w:tcW w:w="5575" w:type="dxa"/>
          </w:tcPr>
          <w:p w14:paraId="02D21BEC" w14:textId="77777777" w:rsidR="000247C2" w:rsidRPr="00420212" w:rsidRDefault="000247C2" w:rsidP="003873B8">
            <w:pPr>
              <w:pStyle w:val="Prrafodelista"/>
              <w:numPr>
                <w:ilvl w:val="0"/>
                <w:numId w:val="1"/>
              </w:numPr>
              <w:snapToGrid w:val="0"/>
              <w:spacing w:line="360" w:lineRule="auto"/>
              <w:jc w:val="both"/>
              <w:rPr>
                <w:rFonts w:ascii="Times New Roman" w:hAnsi="Times New Roman" w:cs="Times New Roman"/>
                <w:bCs/>
              </w:rPr>
            </w:pPr>
            <w:r w:rsidRPr="00420212">
              <w:rPr>
                <w:rFonts w:ascii="Times New Roman" w:hAnsi="Times New Roman" w:cs="Times New Roman"/>
                <w:bCs/>
              </w:rPr>
              <w:t>Sensación de arena en los ojos por uso del celular</w:t>
            </w:r>
          </w:p>
        </w:tc>
        <w:tc>
          <w:tcPr>
            <w:tcW w:w="720" w:type="dxa"/>
          </w:tcPr>
          <w:p w14:paraId="5185CBFB"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1.58</w:t>
            </w:r>
          </w:p>
        </w:tc>
        <w:tc>
          <w:tcPr>
            <w:tcW w:w="720" w:type="dxa"/>
          </w:tcPr>
          <w:p w14:paraId="14EF2C36"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0.98</w:t>
            </w:r>
          </w:p>
        </w:tc>
        <w:tc>
          <w:tcPr>
            <w:tcW w:w="720" w:type="dxa"/>
          </w:tcPr>
          <w:p w14:paraId="367FDDCC"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2.17</w:t>
            </w:r>
          </w:p>
        </w:tc>
        <w:tc>
          <w:tcPr>
            <w:tcW w:w="759" w:type="dxa"/>
          </w:tcPr>
          <w:p w14:paraId="626CAE34"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1.42</w:t>
            </w:r>
          </w:p>
        </w:tc>
      </w:tr>
      <w:tr w:rsidR="000247C2" w:rsidRPr="00420212" w14:paraId="00500EA2" w14:textId="77777777" w:rsidTr="003873B8">
        <w:tc>
          <w:tcPr>
            <w:tcW w:w="5575" w:type="dxa"/>
          </w:tcPr>
          <w:p w14:paraId="5A51CC81" w14:textId="77777777" w:rsidR="000247C2" w:rsidRPr="00420212" w:rsidRDefault="000247C2" w:rsidP="003873B8">
            <w:pPr>
              <w:pStyle w:val="Prrafodelista"/>
              <w:numPr>
                <w:ilvl w:val="0"/>
                <w:numId w:val="1"/>
              </w:numPr>
              <w:snapToGrid w:val="0"/>
              <w:spacing w:line="360" w:lineRule="auto"/>
              <w:jc w:val="both"/>
              <w:rPr>
                <w:rFonts w:ascii="Times New Roman" w:hAnsi="Times New Roman" w:cs="Times New Roman"/>
                <w:bCs/>
                <w:lang w:val="es-ES_tradnl"/>
              </w:rPr>
            </w:pPr>
            <w:r w:rsidRPr="00420212">
              <w:rPr>
                <w:rFonts w:ascii="Times New Roman" w:hAnsi="Times New Roman" w:cs="Times New Roman"/>
                <w:bCs/>
                <w:lang w:val="es-ES_tradnl"/>
              </w:rPr>
              <w:t>Adquisición de teléfono cómodos</w:t>
            </w:r>
          </w:p>
        </w:tc>
        <w:tc>
          <w:tcPr>
            <w:tcW w:w="720" w:type="dxa"/>
          </w:tcPr>
          <w:p w14:paraId="0F1F6A2D"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3.08</w:t>
            </w:r>
          </w:p>
        </w:tc>
        <w:tc>
          <w:tcPr>
            <w:tcW w:w="720" w:type="dxa"/>
          </w:tcPr>
          <w:p w14:paraId="4338F6BF"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1.47</w:t>
            </w:r>
          </w:p>
        </w:tc>
        <w:tc>
          <w:tcPr>
            <w:tcW w:w="720" w:type="dxa"/>
          </w:tcPr>
          <w:p w14:paraId="7B5ED247"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2.39</w:t>
            </w:r>
          </w:p>
        </w:tc>
        <w:tc>
          <w:tcPr>
            <w:tcW w:w="759" w:type="dxa"/>
          </w:tcPr>
          <w:p w14:paraId="7FB5E646"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1.41</w:t>
            </w:r>
          </w:p>
        </w:tc>
      </w:tr>
      <w:tr w:rsidR="000247C2" w:rsidRPr="00420212" w14:paraId="57E0CD01" w14:textId="77777777" w:rsidTr="003873B8">
        <w:tc>
          <w:tcPr>
            <w:tcW w:w="5575" w:type="dxa"/>
          </w:tcPr>
          <w:p w14:paraId="1A4E126E" w14:textId="77777777" w:rsidR="000247C2" w:rsidRPr="00420212" w:rsidRDefault="000247C2" w:rsidP="003873B8">
            <w:pPr>
              <w:pStyle w:val="Prrafodelista"/>
              <w:numPr>
                <w:ilvl w:val="0"/>
                <w:numId w:val="1"/>
              </w:numPr>
              <w:snapToGrid w:val="0"/>
              <w:spacing w:line="360" w:lineRule="auto"/>
              <w:jc w:val="both"/>
              <w:rPr>
                <w:rFonts w:ascii="Times New Roman" w:hAnsi="Times New Roman" w:cs="Times New Roman"/>
                <w:bCs/>
              </w:rPr>
            </w:pPr>
            <w:r w:rsidRPr="00420212">
              <w:rPr>
                <w:rFonts w:ascii="Times New Roman" w:hAnsi="Times New Roman" w:cs="Times New Roman"/>
                <w:bCs/>
              </w:rPr>
              <w:t>Uso de gotas en los ojos por daño de la computadora</w:t>
            </w:r>
          </w:p>
        </w:tc>
        <w:tc>
          <w:tcPr>
            <w:tcW w:w="720" w:type="dxa"/>
          </w:tcPr>
          <w:p w14:paraId="4025B491"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1.41</w:t>
            </w:r>
          </w:p>
        </w:tc>
        <w:tc>
          <w:tcPr>
            <w:tcW w:w="720" w:type="dxa"/>
          </w:tcPr>
          <w:p w14:paraId="018D0623"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0.96</w:t>
            </w:r>
          </w:p>
        </w:tc>
        <w:tc>
          <w:tcPr>
            <w:tcW w:w="720" w:type="dxa"/>
          </w:tcPr>
          <w:p w14:paraId="1A312224"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1.74</w:t>
            </w:r>
          </w:p>
        </w:tc>
        <w:tc>
          <w:tcPr>
            <w:tcW w:w="759" w:type="dxa"/>
          </w:tcPr>
          <w:p w14:paraId="69F7861C"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1.39</w:t>
            </w:r>
          </w:p>
        </w:tc>
      </w:tr>
      <w:tr w:rsidR="000247C2" w:rsidRPr="00420212" w14:paraId="64B60B25" w14:textId="77777777" w:rsidTr="003873B8">
        <w:tc>
          <w:tcPr>
            <w:tcW w:w="5575" w:type="dxa"/>
          </w:tcPr>
          <w:p w14:paraId="66258603" w14:textId="77777777" w:rsidR="000247C2" w:rsidRPr="00420212" w:rsidRDefault="000247C2" w:rsidP="003873B8">
            <w:pPr>
              <w:pStyle w:val="Prrafodelista"/>
              <w:numPr>
                <w:ilvl w:val="0"/>
                <w:numId w:val="1"/>
              </w:numPr>
              <w:snapToGrid w:val="0"/>
              <w:spacing w:line="360" w:lineRule="auto"/>
              <w:jc w:val="both"/>
              <w:rPr>
                <w:rFonts w:ascii="Times New Roman" w:hAnsi="Times New Roman" w:cs="Times New Roman"/>
                <w:bCs/>
              </w:rPr>
            </w:pPr>
            <w:r w:rsidRPr="00420212">
              <w:rPr>
                <w:rFonts w:ascii="Times New Roman" w:hAnsi="Times New Roman" w:cs="Times New Roman"/>
                <w:bCs/>
              </w:rPr>
              <w:t>Problemas gastrointestinales</w:t>
            </w:r>
          </w:p>
        </w:tc>
        <w:tc>
          <w:tcPr>
            <w:tcW w:w="720" w:type="dxa"/>
          </w:tcPr>
          <w:p w14:paraId="48931B73"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1.82</w:t>
            </w:r>
          </w:p>
        </w:tc>
        <w:tc>
          <w:tcPr>
            <w:tcW w:w="720" w:type="dxa"/>
          </w:tcPr>
          <w:p w14:paraId="4E90D601"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1.20</w:t>
            </w:r>
          </w:p>
        </w:tc>
        <w:tc>
          <w:tcPr>
            <w:tcW w:w="720" w:type="dxa"/>
          </w:tcPr>
          <w:p w14:paraId="256ECC4A"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2.21</w:t>
            </w:r>
          </w:p>
        </w:tc>
        <w:tc>
          <w:tcPr>
            <w:tcW w:w="759" w:type="dxa"/>
          </w:tcPr>
          <w:p w14:paraId="26A00A40"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1.48</w:t>
            </w:r>
          </w:p>
        </w:tc>
      </w:tr>
      <w:tr w:rsidR="000247C2" w:rsidRPr="00420212" w14:paraId="397BE511" w14:textId="77777777" w:rsidTr="003873B8">
        <w:tc>
          <w:tcPr>
            <w:tcW w:w="5575" w:type="dxa"/>
          </w:tcPr>
          <w:p w14:paraId="36D678BD" w14:textId="77777777" w:rsidR="000247C2" w:rsidRPr="00420212" w:rsidRDefault="000247C2" w:rsidP="003873B8">
            <w:pPr>
              <w:pStyle w:val="Prrafodelista"/>
              <w:numPr>
                <w:ilvl w:val="0"/>
                <w:numId w:val="1"/>
              </w:numPr>
              <w:snapToGrid w:val="0"/>
              <w:spacing w:line="360" w:lineRule="auto"/>
              <w:jc w:val="both"/>
              <w:rPr>
                <w:rFonts w:ascii="Times New Roman" w:hAnsi="Times New Roman" w:cs="Times New Roman"/>
                <w:bCs/>
              </w:rPr>
            </w:pPr>
            <w:r w:rsidRPr="00420212">
              <w:rPr>
                <w:rFonts w:ascii="Times New Roman" w:hAnsi="Times New Roman" w:cs="Times New Roman"/>
                <w:bCs/>
              </w:rPr>
              <w:t>Uso de lentes para computadora</w:t>
            </w:r>
          </w:p>
        </w:tc>
        <w:tc>
          <w:tcPr>
            <w:tcW w:w="720" w:type="dxa"/>
          </w:tcPr>
          <w:p w14:paraId="5CE2AC85"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2.34</w:t>
            </w:r>
          </w:p>
        </w:tc>
        <w:tc>
          <w:tcPr>
            <w:tcW w:w="720" w:type="dxa"/>
          </w:tcPr>
          <w:p w14:paraId="7F015D8D"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1.60</w:t>
            </w:r>
          </w:p>
        </w:tc>
        <w:tc>
          <w:tcPr>
            <w:tcW w:w="720" w:type="dxa"/>
          </w:tcPr>
          <w:p w14:paraId="726EF85C"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2.63</w:t>
            </w:r>
          </w:p>
        </w:tc>
        <w:tc>
          <w:tcPr>
            <w:tcW w:w="759" w:type="dxa"/>
          </w:tcPr>
          <w:p w14:paraId="263AD14B"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1.72</w:t>
            </w:r>
          </w:p>
        </w:tc>
      </w:tr>
      <w:tr w:rsidR="000247C2" w:rsidRPr="00420212" w14:paraId="28208E73" w14:textId="77777777" w:rsidTr="003873B8">
        <w:tc>
          <w:tcPr>
            <w:tcW w:w="5575" w:type="dxa"/>
          </w:tcPr>
          <w:p w14:paraId="610F8734" w14:textId="77777777" w:rsidR="000247C2" w:rsidRPr="00420212" w:rsidRDefault="000247C2" w:rsidP="003873B8">
            <w:pPr>
              <w:pStyle w:val="Prrafodelista"/>
              <w:numPr>
                <w:ilvl w:val="0"/>
                <w:numId w:val="1"/>
              </w:numPr>
              <w:snapToGrid w:val="0"/>
              <w:spacing w:line="360" w:lineRule="auto"/>
              <w:jc w:val="both"/>
              <w:rPr>
                <w:rFonts w:ascii="Times New Roman" w:hAnsi="Times New Roman" w:cs="Times New Roman"/>
                <w:bCs/>
              </w:rPr>
            </w:pPr>
            <w:r w:rsidRPr="00420212">
              <w:rPr>
                <w:rFonts w:ascii="Times New Roman" w:hAnsi="Times New Roman" w:cs="Times New Roman"/>
                <w:bCs/>
              </w:rPr>
              <w:t>Fatiga o visión borrosa al uso de la computadora</w:t>
            </w:r>
          </w:p>
        </w:tc>
        <w:tc>
          <w:tcPr>
            <w:tcW w:w="720" w:type="dxa"/>
          </w:tcPr>
          <w:p w14:paraId="2BC2C16A"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2.43</w:t>
            </w:r>
          </w:p>
        </w:tc>
        <w:tc>
          <w:tcPr>
            <w:tcW w:w="720" w:type="dxa"/>
          </w:tcPr>
          <w:p w14:paraId="6982CC15"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1.25</w:t>
            </w:r>
          </w:p>
        </w:tc>
        <w:tc>
          <w:tcPr>
            <w:tcW w:w="720" w:type="dxa"/>
          </w:tcPr>
          <w:p w14:paraId="59DC33E5"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2.72</w:t>
            </w:r>
          </w:p>
        </w:tc>
        <w:tc>
          <w:tcPr>
            <w:tcW w:w="759" w:type="dxa"/>
          </w:tcPr>
          <w:p w14:paraId="6FBFB21A"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1.34</w:t>
            </w:r>
          </w:p>
        </w:tc>
      </w:tr>
      <w:tr w:rsidR="000247C2" w:rsidRPr="00420212" w14:paraId="0C102FF8" w14:textId="77777777" w:rsidTr="003873B8">
        <w:tc>
          <w:tcPr>
            <w:tcW w:w="5575" w:type="dxa"/>
          </w:tcPr>
          <w:p w14:paraId="0405A720" w14:textId="77777777" w:rsidR="000247C2" w:rsidRPr="00420212" w:rsidRDefault="000247C2" w:rsidP="003873B8">
            <w:pPr>
              <w:pStyle w:val="Prrafodelista"/>
              <w:numPr>
                <w:ilvl w:val="0"/>
                <w:numId w:val="1"/>
              </w:numPr>
              <w:snapToGrid w:val="0"/>
              <w:spacing w:line="360" w:lineRule="auto"/>
              <w:jc w:val="both"/>
              <w:rPr>
                <w:rFonts w:ascii="Times New Roman" w:hAnsi="Times New Roman" w:cs="Times New Roman"/>
                <w:bCs/>
              </w:rPr>
            </w:pPr>
            <w:r w:rsidRPr="00420212">
              <w:rPr>
                <w:rFonts w:ascii="Times New Roman" w:hAnsi="Times New Roman" w:cs="Times New Roman"/>
                <w:bCs/>
              </w:rPr>
              <w:t>Pérdida de sueño por estar conectado al Internet</w:t>
            </w:r>
          </w:p>
        </w:tc>
        <w:tc>
          <w:tcPr>
            <w:tcW w:w="720" w:type="dxa"/>
          </w:tcPr>
          <w:p w14:paraId="67E925D4"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2.62</w:t>
            </w:r>
          </w:p>
        </w:tc>
        <w:tc>
          <w:tcPr>
            <w:tcW w:w="720" w:type="dxa"/>
          </w:tcPr>
          <w:p w14:paraId="765D207C"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1.26</w:t>
            </w:r>
          </w:p>
        </w:tc>
        <w:tc>
          <w:tcPr>
            <w:tcW w:w="720" w:type="dxa"/>
          </w:tcPr>
          <w:p w14:paraId="6DB43985"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2.60</w:t>
            </w:r>
          </w:p>
        </w:tc>
        <w:tc>
          <w:tcPr>
            <w:tcW w:w="759" w:type="dxa"/>
          </w:tcPr>
          <w:p w14:paraId="360F828D"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1.20</w:t>
            </w:r>
          </w:p>
        </w:tc>
      </w:tr>
      <w:tr w:rsidR="000247C2" w:rsidRPr="00420212" w14:paraId="24522C4F" w14:textId="77777777" w:rsidTr="003873B8">
        <w:tc>
          <w:tcPr>
            <w:tcW w:w="5575" w:type="dxa"/>
          </w:tcPr>
          <w:p w14:paraId="640D0147"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El Internet ayuda a tranquilizarte</w:t>
            </w:r>
          </w:p>
        </w:tc>
        <w:tc>
          <w:tcPr>
            <w:tcW w:w="720" w:type="dxa"/>
          </w:tcPr>
          <w:p w14:paraId="61F6E5DF"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2.61</w:t>
            </w:r>
          </w:p>
        </w:tc>
        <w:tc>
          <w:tcPr>
            <w:tcW w:w="720" w:type="dxa"/>
          </w:tcPr>
          <w:p w14:paraId="57DD7720"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1.31</w:t>
            </w:r>
          </w:p>
        </w:tc>
        <w:tc>
          <w:tcPr>
            <w:tcW w:w="720" w:type="dxa"/>
          </w:tcPr>
          <w:p w14:paraId="662FDBAB"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2.76</w:t>
            </w:r>
          </w:p>
        </w:tc>
        <w:tc>
          <w:tcPr>
            <w:tcW w:w="759" w:type="dxa"/>
          </w:tcPr>
          <w:p w14:paraId="550B0F2E"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1.35</w:t>
            </w:r>
          </w:p>
        </w:tc>
      </w:tr>
      <w:tr w:rsidR="000247C2" w:rsidRPr="00420212" w14:paraId="75FD3467" w14:textId="77777777" w:rsidTr="003873B8">
        <w:tc>
          <w:tcPr>
            <w:tcW w:w="5575" w:type="dxa"/>
          </w:tcPr>
          <w:p w14:paraId="7F7A88F2"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Pensamiento: vida sin Internet sería aburrida</w:t>
            </w:r>
          </w:p>
        </w:tc>
        <w:tc>
          <w:tcPr>
            <w:tcW w:w="720" w:type="dxa"/>
          </w:tcPr>
          <w:p w14:paraId="1AE4993D"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2.34</w:t>
            </w:r>
          </w:p>
        </w:tc>
        <w:tc>
          <w:tcPr>
            <w:tcW w:w="720" w:type="dxa"/>
          </w:tcPr>
          <w:p w14:paraId="4ED76D3C"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1.21</w:t>
            </w:r>
          </w:p>
        </w:tc>
        <w:tc>
          <w:tcPr>
            <w:tcW w:w="720" w:type="dxa"/>
          </w:tcPr>
          <w:p w14:paraId="398679DA"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2.42</w:t>
            </w:r>
          </w:p>
        </w:tc>
        <w:tc>
          <w:tcPr>
            <w:tcW w:w="759" w:type="dxa"/>
          </w:tcPr>
          <w:p w14:paraId="76FD7EFA"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1.23</w:t>
            </w:r>
          </w:p>
        </w:tc>
      </w:tr>
      <w:tr w:rsidR="000247C2" w:rsidRPr="00420212" w14:paraId="2B8F6371" w14:textId="77777777" w:rsidTr="003873B8">
        <w:tc>
          <w:tcPr>
            <w:tcW w:w="5575" w:type="dxa"/>
          </w:tcPr>
          <w:p w14:paraId="0DD04FBA"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Pensar en el Internet cuando no se está conectado</w:t>
            </w:r>
          </w:p>
        </w:tc>
        <w:tc>
          <w:tcPr>
            <w:tcW w:w="720" w:type="dxa"/>
          </w:tcPr>
          <w:p w14:paraId="0B8F533D"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2.27</w:t>
            </w:r>
          </w:p>
        </w:tc>
        <w:tc>
          <w:tcPr>
            <w:tcW w:w="720" w:type="dxa"/>
          </w:tcPr>
          <w:p w14:paraId="1478F546"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1.09</w:t>
            </w:r>
          </w:p>
        </w:tc>
        <w:tc>
          <w:tcPr>
            <w:tcW w:w="720" w:type="dxa"/>
          </w:tcPr>
          <w:p w14:paraId="7F66350D"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2.29</w:t>
            </w:r>
          </w:p>
        </w:tc>
        <w:tc>
          <w:tcPr>
            <w:tcW w:w="759" w:type="dxa"/>
          </w:tcPr>
          <w:p w14:paraId="0F0E1D86"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1.11</w:t>
            </w:r>
          </w:p>
        </w:tc>
      </w:tr>
      <w:tr w:rsidR="000247C2" w:rsidRPr="00420212" w14:paraId="38519AD7" w14:textId="77777777" w:rsidTr="003873B8">
        <w:tc>
          <w:tcPr>
            <w:tcW w:w="5575" w:type="dxa"/>
          </w:tcPr>
          <w:p w14:paraId="36E69DA6"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Ocultas el tiempo de conexión</w:t>
            </w:r>
          </w:p>
        </w:tc>
        <w:tc>
          <w:tcPr>
            <w:tcW w:w="720" w:type="dxa"/>
          </w:tcPr>
          <w:p w14:paraId="483ABA9A"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1.89</w:t>
            </w:r>
          </w:p>
        </w:tc>
        <w:tc>
          <w:tcPr>
            <w:tcW w:w="720" w:type="dxa"/>
          </w:tcPr>
          <w:p w14:paraId="101582DC"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1.13</w:t>
            </w:r>
          </w:p>
        </w:tc>
        <w:tc>
          <w:tcPr>
            <w:tcW w:w="720" w:type="dxa"/>
          </w:tcPr>
          <w:p w14:paraId="2449EE64"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2.02</w:t>
            </w:r>
          </w:p>
        </w:tc>
        <w:tc>
          <w:tcPr>
            <w:tcW w:w="759" w:type="dxa"/>
          </w:tcPr>
          <w:p w14:paraId="434B3C35"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1.25</w:t>
            </w:r>
          </w:p>
        </w:tc>
      </w:tr>
      <w:tr w:rsidR="000247C2" w:rsidRPr="00420212" w14:paraId="2016B12F" w14:textId="77777777" w:rsidTr="003873B8">
        <w:tc>
          <w:tcPr>
            <w:tcW w:w="5575" w:type="dxa"/>
          </w:tcPr>
          <w:p w14:paraId="2DADFEED"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Permanecer más tiempo conectado del habitual</w:t>
            </w:r>
          </w:p>
        </w:tc>
        <w:tc>
          <w:tcPr>
            <w:tcW w:w="720" w:type="dxa"/>
          </w:tcPr>
          <w:p w14:paraId="07199541"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2.69</w:t>
            </w:r>
          </w:p>
        </w:tc>
        <w:tc>
          <w:tcPr>
            <w:tcW w:w="720" w:type="dxa"/>
          </w:tcPr>
          <w:p w14:paraId="7B7F9934"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1.24</w:t>
            </w:r>
          </w:p>
        </w:tc>
        <w:tc>
          <w:tcPr>
            <w:tcW w:w="720" w:type="dxa"/>
          </w:tcPr>
          <w:p w14:paraId="692561BD"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2.57</w:t>
            </w:r>
          </w:p>
        </w:tc>
        <w:tc>
          <w:tcPr>
            <w:tcW w:w="759" w:type="dxa"/>
          </w:tcPr>
          <w:p w14:paraId="5A23879E"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1.36</w:t>
            </w:r>
          </w:p>
        </w:tc>
      </w:tr>
      <w:tr w:rsidR="000247C2" w:rsidRPr="00420212" w14:paraId="4B03DFFE" w14:textId="77777777" w:rsidTr="003873B8">
        <w:tc>
          <w:tcPr>
            <w:tcW w:w="5575" w:type="dxa"/>
          </w:tcPr>
          <w:p w14:paraId="21982A6C"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No consigue reducir el tiempo de conexión</w:t>
            </w:r>
          </w:p>
        </w:tc>
        <w:tc>
          <w:tcPr>
            <w:tcW w:w="720" w:type="dxa"/>
          </w:tcPr>
          <w:p w14:paraId="65A03C9C"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2.45</w:t>
            </w:r>
          </w:p>
        </w:tc>
        <w:tc>
          <w:tcPr>
            <w:tcW w:w="720" w:type="dxa"/>
          </w:tcPr>
          <w:p w14:paraId="4F422289"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1.17</w:t>
            </w:r>
          </w:p>
        </w:tc>
        <w:tc>
          <w:tcPr>
            <w:tcW w:w="720" w:type="dxa"/>
          </w:tcPr>
          <w:p w14:paraId="3733B0E5"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2.59</w:t>
            </w:r>
          </w:p>
        </w:tc>
        <w:tc>
          <w:tcPr>
            <w:tcW w:w="759" w:type="dxa"/>
          </w:tcPr>
          <w:p w14:paraId="551613D6"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1.31</w:t>
            </w:r>
          </w:p>
        </w:tc>
      </w:tr>
      <w:tr w:rsidR="000247C2" w:rsidRPr="00420212" w14:paraId="4D370472" w14:textId="77777777" w:rsidTr="003873B8">
        <w:tc>
          <w:tcPr>
            <w:tcW w:w="5575" w:type="dxa"/>
          </w:tcPr>
          <w:p w14:paraId="6EB4F8A6"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Sensación de depresión al no estar conectado</w:t>
            </w:r>
          </w:p>
        </w:tc>
        <w:tc>
          <w:tcPr>
            <w:tcW w:w="720" w:type="dxa"/>
          </w:tcPr>
          <w:p w14:paraId="2FB3EF4B"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1.72</w:t>
            </w:r>
          </w:p>
        </w:tc>
        <w:tc>
          <w:tcPr>
            <w:tcW w:w="720" w:type="dxa"/>
          </w:tcPr>
          <w:p w14:paraId="24EFD4CF"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1.00</w:t>
            </w:r>
          </w:p>
        </w:tc>
        <w:tc>
          <w:tcPr>
            <w:tcW w:w="720" w:type="dxa"/>
          </w:tcPr>
          <w:p w14:paraId="1FC3C465"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2.06</w:t>
            </w:r>
          </w:p>
        </w:tc>
        <w:tc>
          <w:tcPr>
            <w:tcW w:w="759" w:type="dxa"/>
          </w:tcPr>
          <w:p w14:paraId="34521D33"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1.43</w:t>
            </w:r>
          </w:p>
        </w:tc>
      </w:tr>
      <w:tr w:rsidR="000247C2" w:rsidRPr="00420212" w14:paraId="67DBDA66" w14:textId="77777777" w:rsidTr="003873B8">
        <w:tc>
          <w:tcPr>
            <w:tcW w:w="5575" w:type="dxa"/>
          </w:tcPr>
          <w:p w14:paraId="52B257DD"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Más tiempo de videojuegos para sentirse satisfecho</w:t>
            </w:r>
          </w:p>
        </w:tc>
        <w:tc>
          <w:tcPr>
            <w:tcW w:w="720" w:type="dxa"/>
          </w:tcPr>
          <w:p w14:paraId="1EE199F2"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1.60</w:t>
            </w:r>
          </w:p>
        </w:tc>
        <w:tc>
          <w:tcPr>
            <w:tcW w:w="720" w:type="dxa"/>
          </w:tcPr>
          <w:p w14:paraId="4FDB9887"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0.97</w:t>
            </w:r>
          </w:p>
        </w:tc>
        <w:tc>
          <w:tcPr>
            <w:tcW w:w="720" w:type="dxa"/>
          </w:tcPr>
          <w:p w14:paraId="3677550D"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1.63</w:t>
            </w:r>
          </w:p>
        </w:tc>
        <w:tc>
          <w:tcPr>
            <w:tcW w:w="759" w:type="dxa"/>
          </w:tcPr>
          <w:p w14:paraId="1B069DAE"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1.10</w:t>
            </w:r>
          </w:p>
        </w:tc>
      </w:tr>
      <w:tr w:rsidR="000247C2" w:rsidRPr="00420212" w14:paraId="5010A685" w14:textId="77777777" w:rsidTr="003873B8">
        <w:tc>
          <w:tcPr>
            <w:tcW w:w="5575" w:type="dxa"/>
          </w:tcPr>
          <w:p w14:paraId="7856721D"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Inquietud e irritabilidad por no jugar videojuegos</w:t>
            </w:r>
          </w:p>
        </w:tc>
        <w:tc>
          <w:tcPr>
            <w:tcW w:w="720" w:type="dxa"/>
          </w:tcPr>
          <w:p w14:paraId="2764B46E"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1.49</w:t>
            </w:r>
          </w:p>
        </w:tc>
        <w:tc>
          <w:tcPr>
            <w:tcW w:w="720" w:type="dxa"/>
          </w:tcPr>
          <w:p w14:paraId="5D6A9708"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0.89</w:t>
            </w:r>
          </w:p>
        </w:tc>
        <w:tc>
          <w:tcPr>
            <w:tcW w:w="720" w:type="dxa"/>
          </w:tcPr>
          <w:p w14:paraId="5D30FB26"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1.55</w:t>
            </w:r>
          </w:p>
        </w:tc>
        <w:tc>
          <w:tcPr>
            <w:tcW w:w="759" w:type="dxa"/>
          </w:tcPr>
          <w:p w14:paraId="3B1FDA90"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1.10</w:t>
            </w:r>
          </w:p>
        </w:tc>
      </w:tr>
      <w:tr w:rsidR="000247C2" w:rsidRPr="00420212" w14:paraId="25B9292F" w14:textId="77777777" w:rsidTr="003873B8">
        <w:tc>
          <w:tcPr>
            <w:tcW w:w="5575" w:type="dxa"/>
          </w:tcPr>
          <w:p w14:paraId="29D11ED9"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Atento al uso del celular</w:t>
            </w:r>
          </w:p>
        </w:tc>
        <w:tc>
          <w:tcPr>
            <w:tcW w:w="720" w:type="dxa"/>
          </w:tcPr>
          <w:p w14:paraId="56993F33"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2.40</w:t>
            </w:r>
          </w:p>
        </w:tc>
        <w:tc>
          <w:tcPr>
            <w:tcW w:w="720" w:type="dxa"/>
          </w:tcPr>
          <w:p w14:paraId="501A7599"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1.28</w:t>
            </w:r>
          </w:p>
        </w:tc>
        <w:tc>
          <w:tcPr>
            <w:tcW w:w="720" w:type="dxa"/>
          </w:tcPr>
          <w:p w14:paraId="221E41E8"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2.33</w:t>
            </w:r>
          </w:p>
        </w:tc>
        <w:tc>
          <w:tcPr>
            <w:tcW w:w="759" w:type="dxa"/>
          </w:tcPr>
          <w:p w14:paraId="7DD31427"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1.39</w:t>
            </w:r>
          </w:p>
        </w:tc>
      </w:tr>
      <w:tr w:rsidR="000247C2" w:rsidRPr="00420212" w14:paraId="7AF7DDD2" w14:textId="77777777" w:rsidTr="003873B8">
        <w:tc>
          <w:tcPr>
            <w:tcW w:w="5575" w:type="dxa"/>
          </w:tcPr>
          <w:p w14:paraId="4B6DC438"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Inquietud e irritabilidad al dejar de usar el celular</w:t>
            </w:r>
          </w:p>
        </w:tc>
        <w:tc>
          <w:tcPr>
            <w:tcW w:w="720" w:type="dxa"/>
          </w:tcPr>
          <w:p w14:paraId="4D0D7182"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1.99</w:t>
            </w:r>
          </w:p>
        </w:tc>
        <w:tc>
          <w:tcPr>
            <w:tcW w:w="720" w:type="dxa"/>
          </w:tcPr>
          <w:p w14:paraId="17C867EA"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1.12</w:t>
            </w:r>
          </w:p>
        </w:tc>
        <w:tc>
          <w:tcPr>
            <w:tcW w:w="720" w:type="dxa"/>
          </w:tcPr>
          <w:p w14:paraId="7E472DC2"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1.78</w:t>
            </w:r>
          </w:p>
        </w:tc>
        <w:tc>
          <w:tcPr>
            <w:tcW w:w="759" w:type="dxa"/>
          </w:tcPr>
          <w:p w14:paraId="0BB35CB2"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1.13</w:t>
            </w:r>
          </w:p>
        </w:tc>
      </w:tr>
      <w:tr w:rsidR="000247C2" w:rsidRPr="00420212" w14:paraId="2386DEBC" w14:textId="77777777" w:rsidTr="003873B8">
        <w:tc>
          <w:tcPr>
            <w:tcW w:w="5575" w:type="dxa"/>
          </w:tcPr>
          <w:p w14:paraId="1205B43B"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Intentar dejar el celular por un tiempo sin lograrlo</w:t>
            </w:r>
          </w:p>
        </w:tc>
        <w:tc>
          <w:tcPr>
            <w:tcW w:w="720" w:type="dxa"/>
          </w:tcPr>
          <w:p w14:paraId="7FE0077B"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2.15</w:t>
            </w:r>
          </w:p>
        </w:tc>
        <w:tc>
          <w:tcPr>
            <w:tcW w:w="720" w:type="dxa"/>
          </w:tcPr>
          <w:p w14:paraId="508C07E6"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1.12</w:t>
            </w:r>
          </w:p>
        </w:tc>
        <w:tc>
          <w:tcPr>
            <w:tcW w:w="720" w:type="dxa"/>
          </w:tcPr>
          <w:p w14:paraId="2717D31B"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2.09</w:t>
            </w:r>
          </w:p>
        </w:tc>
        <w:tc>
          <w:tcPr>
            <w:tcW w:w="759" w:type="dxa"/>
          </w:tcPr>
          <w:p w14:paraId="580A7066"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1.26</w:t>
            </w:r>
          </w:p>
        </w:tc>
      </w:tr>
      <w:tr w:rsidR="000247C2" w:rsidRPr="00420212" w14:paraId="332228E3" w14:textId="77777777" w:rsidTr="003873B8">
        <w:tc>
          <w:tcPr>
            <w:tcW w:w="5575" w:type="dxa"/>
          </w:tcPr>
          <w:p w14:paraId="081B986F"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Utilización del móvil para escapar de problemas</w:t>
            </w:r>
          </w:p>
        </w:tc>
        <w:tc>
          <w:tcPr>
            <w:tcW w:w="720" w:type="dxa"/>
          </w:tcPr>
          <w:p w14:paraId="25B38E67"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2.10</w:t>
            </w:r>
          </w:p>
        </w:tc>
        <w:tc>
          <w:tcPr>
            <w:tcW w:w="720" w:type="dxa"/>
          </w:tcPr>
          <w:p w14:paraId="746AC21B"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1.21</w:t>
            </w:r>
          </w:p>
        </w:tc>
        <w:tc>
          <w:tcPr>
            <w:tcW w:w="720" w:type="dxa"/>
          </w:tcPr>
          <w:p w14:paraId="3EA58AF5"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2.18</w:t>
            </w:r>
          </w:p>
        </w:tc>
        <w:tc>
          <w:tcPr>
            <w:tcW w:w="759" w:type="dxa"/>
          </w:tcPr>
          <w:p w14:paraId="6FD0AA4C"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1.30</w:t>
            </w:r>
          </w:p>
        </w:tc>
      </w:tr>
      <w:tr w:rsidR="000247C2" w:rsidRPr="00420212" w14:paraId="04447FE5" w14:textId="77777777" w:rsidTr="003873B8">
        <w:tc>
          <w:tcPr>
            <w:tcW w:w="5575" w:type="dxa"/>
          </w:tcPr>
          <w:p w14:paraId="408748EF"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Pendiente a los videojuegos</w:t>
            </w:r>
          </w:p>
        </w:tc>
        <w:tc>
          <w:tcPr>
            <w:tcW w:w="720" w:type="dxa"/>
          </w:tcPr>
          <w:p w14:paraId="2105C2B5"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1.60</w:t>
            </w:r>
          </w:p>
        </w:tc>
        <w:tc>
          <w:tcPr>
            <w:tcW w:w="720" w:type="dxa"/>
          </w:tcPr>
          <w:p w14:paraId="750B50F9"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1.02</w:t>
            </w:r>
          </w:p>
        </w:tc>
        <w:tc>
          <w:tcPr>
            <w:tcW w:w="720" w:type="dxa"/>
          </w:tcPr>
          <w:p w14:paraId="4E2E5BA3"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1.58</w:t>
            </w:r>
          </w:p>
        </w:tc>
        <w:tc>
          <w:tcPr>
            <w:tcW w:w="759" w:type="dxa"/>
          </w:tcPr>
          <w:p w14:paraId="637E6DBB"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1.06</w:t>
            </w:r>
          </w:p>
        </w:tc>
      </w:tr>
      <w:tr w:rsidR="000247C2" w:rsidRPr="00420212" w14:paraId="6C3AC1FE" w14:textId="77777777" w:rsidTr="003873B8">
        <w:tc>
          <w:tcPr>
            <w:tcW w:w="5575" w:type="dxa"/>
          </w:tcPr>
          <w:p w14:paraId="52EB2951"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 xml:space="preserve">Usar más tiempo el celular demuestra satisfacción </w:t>
            </w:r>
          </w:p>
        </w:tc>
        <w:tc>
          <w:tcPr>
            <w:tcW w:w="720" w:type="dxa"/>
          </w:tcPr>
          <w:p w14:paraId="229CD9F3"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1.63</w:t>
            </w:r>
          </w:p>
        </w:tc>
        <w:tc>
          <w:tcPr>
            <w:tcW w:w="720" w:type="dxa"/>
          </w:tcPr>
          <w:p w14:paraId="76620ABA"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0.92</w:t>
            </w:r>
          </w:p>
        </w:tc>
        <w:tc>
          <w:tcPr>
            <w:tcW w:w="720" w:type="dxa"/>
          </w:tcPr>
          <w:p w14:paraId="2A427E67"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1.79</w:t>
            </w:r>
          </w:p>
        </w:tc>
        <w:tc>
          <w:tcPr>
            <w:tcW w:w="759" w:type="dxa"/>
          </w:tcPr>
          <w:p w14:paraId="53F80092"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1.15</w:t>
            </w:r>
          </w:p>
        </w:tc>
      </w:tr>
      <w:tr w:rsidR="000247C2" w:rsidRPr="00420212" w14:paraId="0B9F3E44" w14:textId="77777777" w:rsidTr="003873B8">
        <w:tc>
          <w:tcPr>
            <w:tcW w:w="5575" w:type="dxa"/>
          </w:tcPr>
          <w:p w14:paraId="25312F20"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Uso del Internet para escapar de problemas</w:t>
            </w:r>
          </w:p>
        </w:tc>
        <w:tc>
          <w:tcPr>
            <w:tcW w:w="720" w:type="dxa"/>
          </w:tcPr>
          <w:p w14:paraId="6AE9B038"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1.92</w:t>
            </w:r>
          </w:p>
        </w:tc>
        <w:tc>
          <w:tcPr>
            <w:tcW w:w="720" w:type="dxa"/>
          </w:tcPr>
          <w:p w14:paraId="221A4D21"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1.22</w:t>
            </w:r>
          </w:p>
        </w:tc>
        <w:tc>
          <w:tcPr>
            <w:tcW w:w="720" w:type="dxa"/>
          </w:tcPr>
          <w:p w14:paraId="660DBD55"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2.11</w:t>
            </w:r>
          </w:p>
        </w:tc>
        <w:tc>
          <w:tcPr>
            <w:tcW w:w="759" w:type="dxa"/>
          </w:tcPr>
          <w:p w14:paraId="3825579F"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1.27</w:t>
            </w:r>
          </w:p>
        </w:tc>
      </w:tr>
      <w:tr w:rsidR="000247C2" w:rsidRPr="00420212" w14:paraId="537CFA3F" w14:textId="77777777" w:rsidTr="003873B8">
        <w:tc>
          <w:tcPr>
            <w:tcW w:w="5575" w:type="dxa"/>
          </w:tcPr>
          <w:p w14:paraId="77245F76"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lastRenderedPageBreak/>
              <w:t>Inquietud e irritabilidad al dejar de jugar en Internet</w:t>
            </w:r>
          </w:p>
        </w:tc>
        <w:tc>
          <w:tcPr>
            <w:tcW w:w="720" w:type="dxa"/>
          </w:tcPr>
          <w:p w14:paraId="496F2AE0"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1.57</w:t>
            </w:r>
          </w:p>
        </w:tc>
        <w:tc>
          <w:tcPr>
            <w:tcW w:w="720" w:type="dxa"/>
          </w:tcPr>
          <w:p w14:paraId="48CCBAB3"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0.95</w:t>
            </w:r>
          </w:p>
        </w:tc>
        <w:tc>
          <w:tcPr>
            <w:tcW w:w="720" w:type="dxa"/>
          </w:tcPr>
          <w:p w14:paraId="7123515F"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1.55</w:t>
            </w:r>
          </w:p>
        </w:tc>
        <w:tc>
          <w:tcPr>
            <w:tcW w:w="759" w:type="dxa"/>
          </w:tcPr>
          <w:p w14:paraId="72F59C60"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1.04</w:t>
            </w:r>
          </w:p>
        </w:tc>
      </w:tr>
      <w:tr w:rsidR="000247C2" w:rsidRPr="00420212" w14:paraId="548B592A" w14:textId="77777777" w:rsidTr="003873B8">
        <w:tc>
          <w:tcPr>
            <w:tcW w:w="5575" w:type="dxa"/>
          </w:tcPr>
          <w:p w14:paraId="7C9927F6"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Intentar dejar de jugar en Internet sin lograrlo</w:t>
            </w:r>
          </w:p>
        </w:tc>
        <w:tc>
          <w:tcPr>
            <w:tcW w:w="720" w:type="dxa"/>
          </w:tcPr>
          <w:p w14:paraId="1A9F09D9"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1.67</w:t>
            </w:r>
          </w:p>
        </w:tc>
        <w:tc>
          <w:tcPr>
            <w:tcW w:w="720" w:type="dxa"/>
          </w:tcPr>
          <w:p w14:paraId="62497883"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1.09</w:t>
            </w:r>
          </w:p>
        </w:tc>
        <w:tc>
          <w:tcPr>
            <w:tcW w:w="720" w:type="dxa"/>
          </w:tcPr>
          <w:p w14:paraId="37A119A6"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1.85</w:t>
            </w:r>
          </w:p>
        </w:tc>
        <w:tc>
          <w:tcPr>
            <w:tcW w:w="759" w:type="dxa"/>
          </w:tcPr>
          <w:p w14:paraId="3A61C9E6"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1.35</w:t>
            </w:r>
          </w:p>
        </w:tc>
      </w:tr>
      <w:tr w:rsidR="000247C2" w:rsidRPr="00420212" w14:paraId="10BB6AE1" w14:textId="77777777" w:rsidTr="003873B8">
        <w:tc>
          <w:tcPr>
            <w:tcW w:w="5575" w:type="dxa"/>
          </w:tcPr>
          <w:p w14:paraId="00E88D95"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Comunicación con amigos mediante el Internet</w:t>
            </w:r>
          </w:p>
        </w:tc>
        <w:tc>
          <w:tcPr>
            <w:tcW w:w="720" w:type="dxa"/>
          </w:tcPr>
          <w:p w14:paraId="748C4120"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4.24</w:t>
            </w:r>
          </w:p>
        </w:tc>
        <w:tc>
          <w:tcPr>
            <w:tcW w:w="720" w:type="dxa"/>
          </w:tcPr>
          <w:p w14:paraId="43AB6B14"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0.99</w:t>
            </w:r>
          </w:p>
        </w:tc>
        <w:tc>
          <w:tcPr>
            <w:tcW w:w="720" w:type="dxa"/>
          </w:tcPr>
          <w:p w14:paraId="2237A66C"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3.60</w:t>
            </w:r>
          </w:p>
        </w:tc>
        <w:tc>
          <w:tcPr>
            <w:tcW w:w="759" w:type="dxa"/>
          </w:tcPr>
          <w:p w14:paraId="4BF85400"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1.34</w:t>
            </w:r>
          </w:p>
        </w:tc>
      </w:tr>
      <w:tr w:rsidR="000247C2" w:rsidRPr="00420212" w14:paraId="1D87306E" w14:textId="77777777" w:rsidTr="003873B8">
        <w:tc>
          <w:tcPr>
            <w:tcW w:w="5575" w:type="dxa"/>
          </w:tcPr>
          <w:p w14:paraId="00FFFC47"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Uso del Internet para relacionarse sentimentalmente</w:t>
            </w:r>
          </w:p>
        </w:tc>
        <w:tc>
          <w:tcPr>
            <w:tcW w:w="720" w:type="dxa"/>
          </w:tcPr>
          <w:p w14:paraId="777DEEA8"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2.92</w:t>
            </w:r>
          </w:p>
        </w:tc>
        <w:tc>
          <w:tcPr>
            <w:tcW w:w="720" w:type="dxa"/>
          </w:tcPr>
          <w:p w14:paraId="35398C15"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1.36</w:t>
            </w:r>
          </w:p>
        </w:tc>
        <w:tc>
          <w:tcPr>
            <w:tcW w:w="720" w:type="dxa"/>
          </w:tcPr>
          <w:p w14:paraId="7BBFD9F7"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2.60</w:t>
            </w:r>
          </w:p>
        </w:tc>
        <w:tc>
          <w:tcPr>
            <w:tcW w:w="759" w:type="dxa"/>
          </w:tcPr>
          <w:p w14:paraId="0A19DEDB"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1.43</w:t>
            </w:r>
          </w:p>
        </w:tc>
      </w:tr>
      <w:tr w:rsidR="000247C2" w:rsidRPr="00420212" w14:paraId="06809740" w14:textId="77777777" w:rsidTr="003873B8">
        <w:tc>
          <w:tcPr>
            <w:tcW w:w="5575" w:type="dxa"/>
          </w:tcPr>
          <w:p w14:paraId="6659C0A1"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Familias más unidas cuando están conectadas</w:t>
            </w:r>
          </w:p>
        </w:tc>
        <w:tc>
          <w:tcPr>
            <w:tcW w:w="720" w:type="dxa"/>
          </w:tcPr>
          <w:p w14:paraId="1C3FC412"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2.11</w:t>
            </w:r>
          </w:p>
        </w:tc>
        <w:tc>
          <w:tcPr>
            <w:tcW w:w="720" w:type="dxa"/>
          </w:tcPr>
          <w:p w14:paraId="5551A960"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1.23</w:t>
            </w:r>
          </w:p>
        </w:tc>
        <w:tc>
          <w:tcPr>
            <w:tcW w:w="720" w:type="dxa"/>
          </w:tcPr>
          <w:p w14:paraId="38DBA29D"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2.24</w:t>
            </w:r>
          </w:p>
        </w:tc>
        <w:tc>
          <w:tcPr>
            <w:tcW w:w="759" w:type="dxa"/>
          </w:tcPr>
          <w:p w14:paraId="5CFA3999"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1.43</w:t>
            </w:r>
          </w:p>
        </w:tc>
      </w:tr>
      <w:tr w:rsidR="000247C2" w:rsidRPr="00420212" w14:paraId="632479DE" w14:textId="77777777" w:rsidTr="003873B8">
        <w:tc>
          <w:tcPr>
            <w:tcW w:w="5575" w:type="dxa"/>
          </w:tcPr>
          <w:p w14:paraId="0E371E9C"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Trabajo en equipo mediante Internet</w:t>
            </w:r>
          </w:p>
        </w:tc>
        <w:tc>
          <w:tcPr>
            <w:tcW w:w="720" w:type="dxa"/>
          </w:tcPr>
          <w:p w14:paraId="739E0E86"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3.96</w:t>
            </w:r>
          </w:p>
        </w:tc>
        <w:tc>
          <w:tcPr>
            <w:tcW w:w="720" w:type="dxa"/>
          </w:tcPr>
          <w:p w14:paraId="11A0324E"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1.12</w:t>
            </w:r>
          </w:p>
        </w:tc>
        <w:tc>
          <w:tcPr>
            <w:tcW w:w="720" w:type="dxa"/>
          </w:tcPr>
          <w:p w14:paraId="49B6851F"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3.76</w:t>
            </w:r>
          </w:p>
        </w:tc>
        <w:tc>
          <w:tcPr>
            <w:tcW w:w="759" w:type="dxa"/>
          </w:tcPr>
          <w:p w14:paraId="7A1DC53C"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1.26</w:t>
            </w:r>
          </w:p>
        </w:tc>
      </w:tr>
      <w:tr w:rsidR="000247C2" w:rsidRPr="00420212" w14:paraId="0D255657" w14:textId="77777777" w:rsidTr="003873B8">
        <w:tc>
          <w:tcPr>
            <w:tcW w:w="5575" w:type="dxa"/>
          </w:tcPr>
          <w:p w14:paraId="09642938"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Aceptas amigos en Internet sin conocerlos</w:t>
            </w:r>
          </w:p>
        </w:tc>
        <w:tc>
          <w:tcPr>
            <w:tcW w:w="720" w:type="dxa"/>
          </w:tcPr>
          <w:p w14:paraId="628E0E93"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2.11</w:t>
            </w:r>
          </w:p>
        </w:tc>
        <w:tc>
          <w:tcPr>
            <w:tcW w:w="720" w:type="dxa"/>
          </w:tcPr>
          <w:p w14:paraId="7ED2174F"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1.18</w:t>
            </w:r>
          </w:p>
        </w:tc>
        <w:tc>
          <w:tcPr>
            <w:tcW w:w="720" w:type="dxa"/>
          </w:tcPr>
          <w:p w14:paraId="5CD51FD8"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2.21</w:t>
            </w:r>
          </w:p>
        </w:tc>
        <w:tc>
          <w:tcPr>
            <w:tcW w:w="759" w:type="dxa"/>
          </w:tcPr>
          <w:p w14:paraId="77337BE7"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1.35</w:t>
            </w:r>
          </w:p>
        </w:tc>
      </w:tr>
      <w:tr w:rsidR="000247C2" w:rsidRPr="00420212" w14:paraId="4299397D" w14:textId="77777777" w:rsidTr="003873B8">
        <w:tc>
          <w:tcPr>
            <w:tcW w:w="5575" w:type="dxa"/>
          </w:tcPr>
          <w:p w14:paraId="6C6E002D"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Relación familiar con uso de tecnologías</w:t>
            </w:r>
          </w:p>
        </w:tc>
        <w:tc>
          <w:tcPr>
            <w:tcW w:w="720" w:type="dxa"/>
          </w:tcPr>
          <w:p w14:paraId="53099D81"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1.91</w:t>
            </w:r>
          </w:p>
        </w:tc>
        <w:tc>
          <w:tcPr>
            <w:tcW w:w="720" w:type="dxa"/>
          </w:tcPr>
          <w:p w14:paraId="32EC5214"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1.08</w:t>
            </w:r>
          </w:p>
        </w:tc>
        <w:tc>
          <w:tcPr>
            <w:tcW w:w="720" w:type="dxa"/>
          </w:tcPr>
          <w:p w14:paraId="2F15988B"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2.32</w:t>
            </w:r>
          </w:p>
        </w:tc>
        <w:tc>
          <w:tcPr>
            <w:tcW w:w="759" w:type="dxa"/>
          </w:tcPr>
          <w:p w14:paraId="6A89C6B7"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1.44</w:t>
            </w:r>
          </w:p>
        </w:tc>
      </w:tr>
      <w:tr w:rsidR="000247C2" w:rsidRPr="00420212" w14:paraId="5A7D8EE9" w14:textId="77777777" w:rsidTr="003873B8">
        <w:tc>
          <w:tcPr>
            <w:tcW w:w="5575" w:type="dxa"/>
          </w:tcPr>
          <w:p w14:paraId="0B3F568A"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Las tecnologías ayudan a acercarse a más personas</w:t>
            </w:r>
          </w:p>
        </w:tc>
        <w:tc>
          <w:tcPr>
            <w:tcW w:w="720" w:type="dxa"/>
          </w:tcPr>
          <w:p w14:paraId="17E7B5B7"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3.03</w:t>
            </w:r>
          </w:p>
        </w:tc>
        <w:tc>
          <w:tcPr>
            <w:tcW w:w="720" w:type="dxa"/>
          </w:tcPr>
          <w:p w14:paraId="2F32EF32"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1.21</w:t>
            </w:r>
          </w:p>
        </w:tc>
        <w:tc>
          <w:tcPr>
            <w:tcW w:w="720" w:type="dxa"/>
          </w:tcPr>
          <w:p w14:paraId="500F101A"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3.32</w:t>
            </w:r>
          </w:p>
        </w:tc>
        <w:tc>
          <w:tcPr>
            <w:tcW w:w="759" w:type="dxa"/>
          </w:tcPr>
          <w:p w14:paraId="6CE9A576"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1.36</w:t>
            </w:r>
          </w:p>
        </w:tc>
      </w:tr>
      <w:tr w:rsidR="000247C2" w:rsidRPr="00420212" w14:paraId="0CBCEC73" w14:textId="77777777" w:rsidTr="003873B8">
        <w:tc>
          <w:tcPr>
            <w:tcW w:w="5575" w:type="dxa"/>
          </w:tcPr>
          <w:p w14:paraId="1DE061FB"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La tecnología es esencial para convivir</w:t>
            </w:r>
          </w:p>
        </w:tc>
        <w:tc>
          <w:tcPr>
            <w:tcW w:w="720" w:type="dxa"/>
          </w:tcPr>
          <w:p w14:paraId="441B8BC9"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2.04</w:t>
            </w:r>
          </w:p>
        </w:tc>
        <w:tc>
          <w:tcPr>
            <w:tcW w:w="720" w:type="dxa"/>
          </w:tcPr>
          <w:p w14:paraId="6FCE814C"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1.16</w:t>
            </w:r>
          </w:p>
        </w:tc>
        <w:tc>
          <w:tcPr>
            <w:tcW w:w="720" w:type="dxa"/>
          </w:tcPr>
          <w:p w14:paraId="6043344C"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2.58</w:t>
            </w:r>
          </w:p>
        </w:tc>
        <w:tc>
          <w:tcPr>
            <w:tcW w:w="759" w:type="dxa"/>
          </w:tcPr>
          <w:p w14:paraId="0D3A32D6"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1.47</w:t>
            </w:r>
          </w:p>
        </w:tc>
      </w:tr>
      <w:tr w:rsidR="000247C2" w:rsidRPr="00420212" w14:paraId="79029FE4" w14:textId="77777777" w:rsidTr="003873B8">
        <w:tc>
          <w:tcPr>
            <w:tcW w:w="5575" w:type="dxa"/>
          </w:tcPr>
          <w:p w14:paraId="46C7ADCD"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La colonia donde vives usa tecnología</w:t>
            </w:r>
          </w:p>
        </w:tc>
        <w:tc>
          <w:tcPr>
            <w:tcW w:w="720" w:type="dxa"/>
          </w:tcPr>
          <w:p w14:paraId="756369E3"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3.58</w:t>
            </w:r>
          </w:p>
        </w:tc>
        <w:tc>
          <w:tcPr>
            <w:tcW w:w="720" w:type="dxa"/>
          </w:tcPr>
          <w:p w14:paraId="01E21032"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1.30</w:t>
            </w:r>
          </w:p>
        </w:tc>
        <w:tc>
          <w:tcPr>
            <w:tcW w:w="720" w:type="dxa"/>
          </w:tcPr>
          <w:p w14:paraId="589402D6"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3.66</w:t>
            </w:r>
          </w:p>
        </w:tc>
        <w:tc>
          <w:tcPr>
            <w:tcW w:w="759" w:type="dxa"/>
          </w:tcPr>
          <w:p w14:paraId="413DC02F"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1.31</w:t>
            </w:r>
          </w:p>
        </w:tc>
      </w:tr>
      <w:tr w:rsidR="000247C2" w:rsidRPr="00420212" w14:paraId="1C242053" w14:textId="77777777" w:rsidTr="003873B8">
        <w:tc>
          <w:tcPr>
            <w:tcW w:w="5575" w:type="dxa"/>
          </w:tcPr>
          <w:p w14:paraId="74BCDF57"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Uso del celular para escuchar música</w:t>
            </w:r>
          </w:p>
        </w:tc>
        <w:tc>
          <w:tcPr>
            <w:tcW w:w="720" w:type="dxa"/>
          </w:tcPr>
          <w:p w14:paraId="0CD11401"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3.86</w:t>
            </w:r>
          </w:p>
        </w:tc>
        <w:tc>
          <w:tcPr>
            <w:tcW w:w="720" w:type="dxa"/>
          </w:tcPr>
          <w:p w14:paraId="4BF92688"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1.19</w:t>
            </w:r>
          </w:p>
        </w:tc>
        <w:tc>
          <w:tcPr>
            <w:tcW w:w="720" w:type="dxa"/>
          </w:tcPr>
          <w:p w14:paraId="304803C7"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3.99</w:t>
            </w:r>
          </w:p>
        </w:tc>
        <w:tc>
          <w:tcPr>
            <w:tcW w:w="759" w:type="dxa"/>
          </w:tcPr>
          <w:p w14:paraId="55C5B100"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1.18</w:t>
            </w:r>
          </w:p>
        </w:tc>
      </w:tr>
      <w:tr w:rsidR="000247C2" w:rsidRPr="00420212" w14:paraId="788F35CD" w14:textId="77777777" w:rsidTr="003873B8">
        <w:tc>
          <w:tcPr>
            <w:tcW w:w="5575" w:type="dxa"/>
          </w:tcPr>
          <w:p w14:paraId="30F8C308"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 xml:space="preserve">La tecnología es indispensable para relacionarse </w:t>
            </w:r>
          </w:p>
        </w:tc>
        <w:tc>
          <w:tcPr>
            <w:tcW w:w="720" w:type="dxa"/>
          </w:tcPr>
          <w:p w14:paraId="525ECA32"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2.99</w:t>
            </w:r>
          </w:p>
        </w:tc>
        <w:tc>
          <w:tcPr>
            <w:tcW w:w="720" w:type="dxa"/>
          </w:tcPr>
          <w:p w14:paraId="197FB429"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1.29</w:t>
            </w:r>
          </w:p>
        </w:tc>
        <w:tc>
          <w:tcPr>
            <w:tcW w:w="720" w:type="dxa"/>
          </w:tcPr>
          <w:p w14:paraId="532F541F"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3.70</w:t>
            </w:r>
          </w:p>
        </w:tc>
        <w:tc>
          <w:tcPr>
            <w:tcW w:w="759" w:type="dxa"/>
          </w:tcPr>
          <w:p w14:paraId="59BB1130"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1.30</w:t>
            </w:r>
          </w:p>
        </w:tc>
      </w:tr>
      <w:tr w:rsidR="000247C2" w:rsidRPr="00420212" w14:paraId="49604973" w14:textId="77777777" w:rsidTr="003873B8">
        <w:tc>
          <w:tcPr>
            <w:tcW w:w="5575" w:type="dxa"/>
          </w:tcPr>
          <w:p w14:paraId="290FF1BC"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Amigos en videojuegos</w:t>
            </w:r>
          </w:p>
        </w:tc>
        <w:tc>
          <w:tcPr>
            <w:tcW w:w="720" w:type="dxa"/>
          </w:tcPr>
          <w:p w14:paraId="63B9814D"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1.87</w:t>
            </w:r>
          </w:p>
        </w:tc>
        <w:tc>
          <w:tcPr>
            <w:tcW w:w="720" w:type="dxa"/>
          </w:tcPr>
          <w:p w14:paraId="5EA2562A"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1.23</w:t>
            </w:r>
          </w:p>
        </w:tc>
        <w:tc>
          <w:tcPr>
            <w:tcW w:w="720" w:type="dxa"/>
          </w:tcPr>
          <w:p w14:paraId="14D07861"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2.44</w:t>
            </w:r>
          </w:p>
        </w:tc>
        <w:tc>
          <w:tcPr>
            <w:tcW w:w="759" w:type="dxa"/>
          </w:tcPr>
          <w:p w14:paraId="1CA6E307"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1.55</w:t>
            </w:r>
          </w:p>
        </w:tc>
      </w:tr>
      <w:tr w:rsidR="000247C2" w:rsidRPr="00420212" w14:paraId="5A761DBB" w14:textId="77777777" w:rsidTr="003873B8">
        <w:tc>
          <w:tcPr>
            <w:tcW w:w="5575" w:type="dxa"/>
          </w:tcPr>
          <w:p w14:paraId="0DEEACAD" w14:textId="77777777" w:rsidR="000247C2" w:rsidRPr="00420212" w:rsidRDefault="000247C2" w:rsidP="003873B8">
            <w:pPr>
              <w:pStyle w:val="Prrafodelista"/>
              <w:numPr>
                <w:ilvl w:val="0"/>
                <w:numId w:val="1"/>
              </w:numPr>
              <w:spacing w:line="360" w:lineRule="auto"/>
              <w:jc w:val="both"/>
              <w:rPr>
                <w:rFonts w:ascii="Times New Roman" w:hAnsi="Times New Roman" w:cs="Times New Roman"/>
                <w:bCs/>
              </w:rPr>
            </w:pPr>
            <w:r w:rsidRPr="00420212">
              <w:rPr>
                <w:rFonts w:ascii="Times New Roman" w:hAnsi="Times New Roman" w:cs="Times New Roman"/>
                <w:bCs/>
              </w:rPr>
              <w:t xml:space="preserve">Celular para finalidades académicas </w:t>
            </w:r>
          </w:p>
        </w:tc>
        <w:tc>
          <w:tcPr>
            <w:tcW w:w="720" w:type="dxa"/>
          </w:tcPr>
          <w:p w14:paraId="186331E8"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4.15</w:t>
            </w:r>
          </w:p>
        </w:tc>
        <w:tc>
          <w:tcPr>
            <w:tcW w:w="720" w:type="dxa"/>
          </w:tcPr>
          <w:p w14:paraId="307E4894"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1.08</w:t>
            </w:r>
          </w:p>
        </w:tc>
        <w:tc>
          <w:tcPr>
            <w:tcW w:w="720" w:type="dxa"/>
          </w:tcPr>
          <w:p w14:paraId="77B3318D"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4.29</w:t>
            </w:r>
          </w:p>
        </w:tc>
        <w:tc>
          <w:tcPr>
            <w:tcW w:w="759" w:type="dxa"/>
          </w:tcPr>
          <w:p w14:paraId="3080DB9F"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color w:val="000000"/>
              </w:rPr>
              <w:t>1.07</w:t>
            </w:r>
          </w:p>
        </w:tc>
      </w:tr>
      <w:tr w:rsidR="000247C2" w:rsidRPr="00420212" w14:paraId="66083EA7" w14:textId="77777777" w:rsidTr="003873B8">
        <w:tc>
          <w:tcPr>
            <w:tcW w:w="5575" w:type="dxa"/>
          </w:tcPr>
          <w:p w14:paraId="005F66E7" w14:textId="77777777" w:rsidR="000247C2" w:rsidRPr="00420212" w:rsidRDefault="000247C2" w:rsidP="003873B8">
            <w:pPr>
              <w:spacing w:line="360" w:lineRule="auto"/>
              <w:jc w:val="center"/>
              <w:rPr>
                <w:rFonts w:ascii="Times New Roman" w:hAnsi="Times New Roman" w:cs="Times New Roman"/>
                <w:bCs/>
              </w:rPr>
            </w:pPr>
            <w:r w:rsidRPr="00420212">
              <w:rPr>
                <w:rFonts w:ascii="Times New Roman" w:hAnsi="Times New Roman" w:cs="Times New Roman"/>
                <w:bCs/>
              </w:rPr>
              <w:t>Total</w:t>
            </w:r>
          </w:p>
        </w:tc>
        <w:tc>
          <w:tcPr>
            <w:tcW w:w="720" w:type="dxa"/>
          </w:tcPr>
          <w:p w14:paraId="66FB68D5"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rPr>
              <w:t>2.35</w:t>
            </w:r>
          </w:p>
        </w:tc>
        <w:tc>
          <w:tcPr>
            <w:tcW w:w="720" w:type="dxa"/>
          </w:tcPr>
          <w:p w14:paraId="55F1A712" w14:textId="77777777" w:rsidR="000247C2" w:rsidRPr="00420212" w:rsidRDefault="000247C2" w:rsidP="003873B8">
            <w:pPr>
              <w:snapToGrid w:val="0"/>
              <w:spacing w:line="360" w:lineRule="auto"/>
              <w:jc w:val="center"/>
              <w:rPr>
                <w:rFonts w:ascii="Times New Roman" w:hAnsi="Times New Roman" w:cs="Times New Roman"/>
                <w:bCs/>
              </w:rPr>
            </w:pPr>
          </w:p>
        </w:tc>
        <w:tc>
          <w:tcPr>
            <w:tcW w:w="720" w:type="dxa"/>
          </w:tcPr>
          <w:p w14:paraId="32A330C9" w14:textId="77777777" w:rsidR="000247C2" w:rsidRPr="00420212" w:rsidRDefault="000247C2" w:rsidP="003873B8">
            <w:pPr>
              <w:snapToGrid w:val="0"/>
              <w:spacing w:line="360" w:lineRule="auto"/>
              <w:jc w:val="center"/>
              <w:rPr>
                <w:rFonts w:ascii="Times New Roman" w:hAnsi="Times New Roman" w:cs="Times New Roman"/>
                <w:bCs/>
              </w:rPr>
            </w:pPr>
            <w:r w:rsidRPr="00420212">
              <w:rPr>
                <w:rFonts w:ascii="Times New Roman" w:hAnsi="Times New Roman" w:cs="Times New Roman"/>
                <w:bCs/>
              </w:rPr>
              <w:t>2.47</w:t>
            </w:r>
          </w:p>
        </w:tc>
        <w:tc>
          <w:tcPr>
            <w:tcW w:w="759" w:type="dxa"/>
          </w:tcPr>
          <w:p w14:paraId="3993614B" w14:textId="77777777" w:rsidR="000247C2" w:rsidRPr="00420212" w:rsidRDefault="000247C2" w:rsidP="003873B8">
            <w:pPr>
              <w:snapToGrid w:val="0"/>
              <w:spacing w:line="360" w:lineRule="auto"/>
              <w:jc w:val="center"/>
              <w:rPr>
                <w:rFonts w:ascii="Times New Roman" w:hAnsi="Times New Roman" w:cs="Times New Roman"/>
                <w:bCs/>
              </w:rPr>
            </w:pPr>
          </w:p>
        </w:tc>
      </w:tr>
    </w:tbl>
    <w:p w14:paraId="6FF35B93" w14:textId="662582C3" w:rsidR="009E7990" w:rsidRDefault="009E7990" w:rsidP="009128E7">
      <w:pPr>
        <w:spacing w:line="360" w:lineRule="auto"/>
        <w:jc w:val="center"/>
        <w:rPr>
          <w:rFonts w:asciiTheme="majorBidi" w:hAnsiTheme="majorBidi" w:cstheme="majorBidi"/>
        </w:rPr>
      </w:pPr>
      <w:r w:rsidRPr="009E7990">
        <w:rPr>
          <w:rFonts w:asciiTheme="majorBidi" w:hAnsiTheme="majorBidi" w:cstheme="majorBidi"/>
        </w:rPr>
        <w:t xml:space="preserve">Fuente: </w:t>
      </w:r>
      <w:r w:rsidR="000247C2">
        <w:rPr>
          <w:rFonts w:asciiTheme="majorBidi" w:hAnsiTheme="majorBidi" w:cstheme="majorBidi"/>
        </w:rPr>
        <w:t>E</w:t>
      </w:r>
      <w:r w:rsidR="000247C2" w:rsidRPr="009E7990">
        <w:rPr>
          <w:rFonts w:asciiTheme="majorBidi" w:hAnsiTheme="majorBidi" w:cstheme="majorBidi"/>
        </w:rPr>
        <w:t xml:space="preserve">laboración </w:t>
      </w:r>
      <w:r w:rsidRPr="009E7990">
        <w:rPr>
          <w:rFonts w:asciiTheme="majorBidi" w:hAnsiTheme="majorBidi" w:cstheme="majorBidi"/>
        </w:rPr>
        <w:t>propia</w:t>
      </w:r>
    </w:p>
    <w:p w14:paraId="07157F88" w14:textId="7250DF62" w:rsidR="009128E7" w:rsidRDefault="009E7990" w:rsidP="009128E7">
      <w:pPr>
        <w:spacing w:line="360" w:lineRule="auto"/>
        <w:ind w:firstLine="708"/>
        <w:jc w:val="both"/>
        <w:rPr>
          <w:rFonts w:asciiTheme="majorBidi" w:hAnsiTheme="majorBidi" w:cstheme="majorBidi"/>
        </w:rPr>
      </w:pPr>
      <w:r w:rsidRPr="009E7990">
        <w:rPr>
          <w:rFonts w:asciiTheme="majorBidi" w:hAnsiTheme="majorBidi" w:cstheme="majorBidi"/>
        </w:rPr>
        <w:t xml:space="preserve">En esta sintonía, el análisis de cada variable proporciona evidencia empírica sobre que el uso de las tecnologías ha implicado ciertas afectaciones en los estudiantes. En la </w:t>
      </w:r>
      <w:r w:rsidR="008F13B2">
        <w:rPr>
          <w:rFonts w:asciiTheme="majorBidi" w:hAnsiTheme="majorBidi" w:cstheme="majorBidi"/>
        </w:rPr>
        <w:t>f</w:t>
      </w:r>
      <w:r w:rsidR="008F13B2" w:rsidRPr="009E7990">
        <w:rPr>
          <w:rFonts w:asciiTheme="majorBidi" w:hAnsiTheme="majorBidi" w:cstheme="majorBidi"/>
        </w:rPr>
        <w:t xml:space="preserve">igura </w:t>
      </w:r>
      <w:r w:rsidRPr="009E7990">
        <w:rPr>
          <w:rFonts w:asciiTheme="majorBidi" w:hAnsiTheme="majorBidi" w:cstheme="majorBidi"/>
        </w:rPr>
        <w:t>2 se aprecia un comparativo sobre los niveles de afectación en los estudiantes</w:t>
      </w:r>
      <w:r w:rsidR="008F13B2">
        <w:rPr>
          <w:rFonts w:asciiTheme="majorBidi" w:hAnsiTheme="majorBidi" w:cstheme="majorBidi"/>
        </w:rPr>
        <w:t>.</w:t>
      </w:r>
      <w:r w:rsidR="008F13B2" w:rsidRPr="009E7990">
        <w:rPr>
          <w:rFonts w:asciiTheme="majorBidi" w:hAnsiTheme="majorBidi" w:cstheme="majorBidi"/>
        </w:rPr>
        <w:t xml:space="preserve"> </w:t>
      </w:r>
      <w:r w:rsidR="008F13B2">
        <w:rPr>
          <w:rFonts w:asciiTheme="majorBidi" w:hAnsiTheme="majorBidi" w:cstheme="majorBidi"/>
        </w:rPr>
        <w:t>E</w:t>
      </w:r>
      <w:r w:rsidR="008F13B2" w:rsidRPr="009E7990">
        <w:rPr>
          <w:rFonts w:asciiTheme="majorBidi" w:hAnsiTheme="majorBidi" w:cstheme="majorBidi"/>
        </w:rPr>
        <w:t xml:space="preserve">n </w:t>
      </w:r>
      <w:r w:rsidR="008F13B2">
        <w:rPr>
          <w:rFonts w:asciiTheme="majorBidi" w:hAnsiTheme="majorBidi" w:cstheme="majorBidi"/>
        </w:rPr>
        <w:t xml:space="preserve">dicho </w:t>
      </w:r>
      <w:r w:rsidRPr="009E7990">
        <w:rPr>
          <w:rFonts w:asciiTheme="majorBidi" w:hAnsiTheme="majorBidi" w:cstheme="majorBidi"/>
        </w:rPr>
        <w:t xml:space="preserve">gráfico se permite observar que los estudiantes han recibido mayor afectación </w:t>
      </w:r>
      <w:r w:rsidR="008F13B2">
        <w:rPr>
          <w:rFonts w:asciiTheme="majorBidi" w:hAnsiTheme="majorBidi" w:cstheme="majorBidi"/>
        </w:rPr>
        <w:t>en</w:t>
      </w:r>
      <w:r w:rsidR="008F13B2" w:rsidRPr="009E7990">
        <w:rPr>
          <w:rFonts w:asciiTheme="majorBidi" w:hAnsiTheme="majorBidi" w:cstheme="majorBidi"/>
        </w:rPr>
        <w:t xml:space="preserve"> </w:t>
      </w:r>
      <w:r w:rsidRPr="009E7990">
        <w:rPr>
          <w:rFonts w:asciiTheme="majorBidi" w:hAnsiTheme="majorBidi" w:cstheme="majorBidi"/>
        </w:rPr>
        <w:t xml:space="preserve">lo social, es decir, el uso excesivo de las tecnologías ha implicado que los estudiantes posean problemas para socializar, evidentemente respecto a este problema hubo un incremento sustancial del 2019 a 2021. </w:t>
      </w:r>
      <w:r w:rsidR="008F13B2">
        <w:rPr>
          <w:rFonts w:asciiTheme="majorBidi" w:hAnsiTheme="majorBidi" w:cstheme="majorBidi"/>
        </w:rPr>
        <w:t xml:space="preserve">El </w:t>
      </w:r>
      <w:r w:rsidRPr="009E7990">
        <w:rPr>
          <w:rFonts w:asciiTheme="majorBidi" w:hAnsiTheme="majorBidi" w:cstheme="majorBidi"/>
        </w:rPr>
        <w:t>factor biológico indica que los estudiantes se encuentran experimentando afectaciones físicas como dolores y sensaciones de cansancio por el uso desmedido de las tecnologías</w:t>
      </w:r>
      <w:r w:rsidR="008F13B2">
        <w:rPr>
          <w:rFonts w:asciiTheme="majorBidi" w:hAnsiTheme="majorBidi" w:cstheme="majorBidi"/>
        </w:rPr>
        <w:t>,</w:t>
      </w:r>
      <w:r w:rsidRPr="009E7990">
        <w:rPr>
          <w:rFonts w:asciiTheme="majorBidi" w:hAnsiTheme="majorBidi" w:cstheme="majorBidi"/>
        </w:rPr>
        <w:t xml:space="preserve"> </w:t>
      </w:r>
      <w:r w:rsidR="008F13B2">
        <w:rPr>
          <w:rFonts w:asciiTheme="majorBidi" w:hAnsiTheme="majorBidi" w:cstheme="majorBidi"/>
        </w:rPr>
        <w:t>lo que contribuye a</w:t>
      </w:r>
      <w:r w:rsidRPr="009E7990">
        <w:rPr>
          <w:rFonts w:asciiTheme="majorBidi" w:hAnsiTheme="majorBidi" w:cstheme="majorBidi"/>
        </w:rPr>
        <w:t>l padecimiento de ciberpatolog</w:t>
      </w:r>
      <w:r w:rsidR="00E10278">
        <w:rPr>
          <w:rFonts w:asciiTheme="majorBidi" w:hAnsiTheme="majorBidi" w:cstheme="majorBidi"/>
        </w:rPr>
        <w:t>í</w:t>
      </w:r>
      <w:r w:rsidRPr="009E7990">
        <w:rPr>
          <w:rFonts w:asciiTheme="majorBidi" w:hAnsiTheme="majorBidi" w:cstheme="majorBidi"/>
        </w:rPr>
        <w:t>as. La dimensión psicológic</w:t>
      </w:r>
      <w:r w:rsidR="008F13B2">
        <w:rPr>
          <w:rFonts w:asciiTheme="majorBidi" w:hAnsiTheme="majorBidi" w:cstheme="majorBidi"/>
        </w:rPr>
        <w:t>a</w:t>
      </w:r>
      <w:r w:rsidRPr="009E7990">
        <w:rPr>
          <w:rFonts w:asciiTheme="majorBidi" w:hAnsiTheme="majorBidi" w:cstheme="majorBidi"/>
        </w:rPr>
        <w:t xml:space="preserve"> indica que los estudiantes han experimentado afectaciones relacionadas con su personalidad e inclusive para imaginar situaciones relacionadas con los dispositivos electrónicos y evadir problemas, también se observa un incremento en el nivel de afectación del 2019 al 2021</w:t>
      </w:r>
      <w:r w:rsidR="008F13B2">
        <w:rPr>
          <w:rFonts w:asciiTheme="majorBidi" w:hAnsiTheme="majorBidi" w:cstheme="majorBidi"/>
        </w:rPr>
        <w:t>,</w:t>
      </w:r>
      <w:r w:rsidRPr="009E7990">
        <w:rPr>
          <w:rFonts w:asciiTheme="majorBidi" w:hAnsiTheme="majorBidi" w:cstheme="majorBidi"/>
        </w:rPr>
        <w:t xml:space="preserve"> evidencia para la hipótesis que plantea este estudio. De manera general</w:t>
      </w:r>
      <w:r w:rsidR="00724D0A">
        <w:rPr>
          <w:rFonts w:asciiTheme="majorBidi" w:hAnsiTheme="majorBidi" w:cstheme="majorBidi"/>
        </w:rPr>
        <w:t>,</w:t>
      </w:r>
      <w:r w:rsidRPr="009E7990">
        <w:rPr>
          <w:rFonts w:asciiTheme="majorBidi" w:hAnsiTheme="majorBidi" w:cstheme="majorBidi"/>
        </w:rPr>
        <w:t xml:space="preserve"> en 2019 (2.35) y 2021 (2.47) se incrementó el uso de las tecnologías, por tanto, existe evidencia empírica sobre que los estudiantes padecen alguna ciberpatologías. </w:t>
      </w:r>
    </w:p>
    <w:p w14:paraId="2396A398" w14:textId="77777777" w:rsidR="00F6599B" w:rsidRDefault="00F6599B" w:rsidP="009128E7">
      <w:pPr>
        <w:spacing w:line="360" w:lineRule="auto"/>
        <w:ind w:firstLine="708"/>
        <w:jc w:val="both"/>
        <w:rPr>
          <w:rFonts w:asciiTheme="majorBidi" w:hAnsiTheme="majorBidi" w:cstheme="majorBidi"/>
        </w:rPr>
      </w:pPr>
    </w:p>
    <w:p w14:paraId="660D04FF" w14:textId="2153E21E" w:rsidR="009E7990" w:rsidRPr="009E7990" w:rsidRDefault="007F1B40" w:rsidP="009128E7">
      <w:pPr>
        <w:spacing w:line="360" w:lineRule="auto"/>
        <w:ind w:firstLine="708"/>
        <w:jc w:val="both"/>
        <w:rPr>
          <w:rFonts w:asciiTheme="majorBidi" w:hAnsiTheme="majorBidi" w:cstheme="majorBidi"/>
        </w:rPr>
      </w:pPr>
      <w:r>
        <w:rPr>
          <w:rFonts w:asciiTheme="majorBidi" w:hAnsiTheme="majorBidi" w:cstheme="majorBidi"/>
        </w:rPr>
        <w:t xml:space="preserve"> </w:t>
      </w:r>
    </w:p>
    <w:p w14:paraId="1C858860" w14:textId="36EC947C" w:rsidR="009E7990" w:rsidRPr="009E7990" w:rsidRDefault="009E7990" w:rsidP="009128E7">
      <w:pPr>
        <w:spacing w:line="360" w:lineRule="auto"/>
        <w:jc w:val="center"/>
        <w:rPr>
          <w:rFonts w:asciiTheme="majorBidi" w:hAnsiTheme="majorBidi" w:cstheme="majorBidi"/>
        </w:rPr>
      </w:pPr>
      <w:r w:rsidRPr="009128E7">
        <w:rPr>
          <w:rFonts w:asciiTheme="majorBidi" w:hAnsiTheme="majorBidi" w:cstheme="majorBidi"/>
          <w:b/>
          <w:bCs/>
        </w:rPr>
        <w:lastRenderedPageBreak/>
        <w:t>Figura 2.</w:t>
      </w:r>
      <w:r w:rsidRPr="009E7990">
        <w:rPr>
          <w:rFonts w:asciiTheme="majorBidi" w:hAnsiTheme="majorBidi" w:cstheme="majorBidi"/>
        </w:rPr>
        <w:t xml:space="preserve"> Análisis comparativo de cada dimensión de estudios que integran la variable </w:t>
      </w:r>
      <w:r w:rsidR="0012222D">
        <w:rPr>
          <w:rFonts w:asciiTheme="majorBidi" w:hAnsiTheme="majorBidi" w:cstheme="majorBidi"/>
        </w:rPr>
        <w:t>C</w:t>
      </w:r>
      <w:r w:rsidR="0012222D" w:rsidRPr="009E7990">
        <w:rPr>
          <w:rFonts w:asciiTheme="majorBidi" w:hAnsiTheme="majorBidi" w:cstheme="majorBidi"/>
        </w:rPr>
        <w:t>iberpatologías</w:t>
      </w:r>
      <w:r w:rsidRPr="009E7990">
        <w:rPr>
          <w:rFonts w:asciiTheme="majorBidi" w:hAnsiTheme="majorBidi" w:cstheme="majorBidi"/>
        </w:rPr>
        <w:t>: muestra 2019 y muestra 2021</w:t>
      </w:r>
    </w:p>
    <w:p w14:paraId="49CD8744" w14:textId="3312E31E" w:rsidR="009E7990" w:rsidRPr="009E7990" w:rsidRDefault="009E7990" w:rsidP="009E7990">
      <w:pPr>
        <w:spacing w:line="360" w:lineRule="auto"/>
        <w:jc w:val="both"/>
        <w:rPr>
          <w:rFonts w:asciiTheme="majorBidi" w:hAnsiTheme="majorBidi" w:cstheme="majorBidi"/>
        </w:rPr>
      </w:pPr>
      <w:r w:rsidRPr="009E7990">
        <w:rPr>
          <w:rFonts w:asciiTheme="majorBidi" w:hAnsiTheme="majorBidi" w:cstheme="majorBidi"/>
        </w:rPr>
        <w:t xml:space="preserve"> </w:t>
      </w:r>
      <w:r w:rsidR="004C7A64">
        <w:rPr>
          <w:rFonts w:asciiTheme="majorBidi" w:hAnsiTheme="majorBidi" w:cstheme="majorBidi"/>
          <w:noProof/>
        </w:rPr>
        <w:drawing>
          <wp:inline distT="0" distB="0" distL="0" distR="0" wp14:anchorId="769FB49C" wp14:editId="7411676B">
            <wp:extent cx="5400040" cy="30340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extLst>
                        <a:ext uri="{28A0092B-C50C-407E-A947-70E740481C1C}">
                          <a14:useLocalDpi xmlns:a14="http://schemas.microsoft.com/office/drawing/2010/main" val="0"/>
                        </a:ext>
                      </a:extLst>
                    </a:blip>
                    <a:stretch>
                      <a:fillRect/>
                    </a:stretch>
                  </pic:blipFill>
                  <pic:spPr>
                    <a:xfrm>
                      <a:off x="0" y="0"/>
                      <a:ext cx="5400040" cy="3034030"/>
                    </a:xfrm>
                    <a:prstGeom prst="rect">
                      <a:avLst/>
                    </a:prstGeom>
                  </pic:spPr>
                </pic:pic>
              </a:graphicData>
            </a:graphic>
          </wp:inline>
        </w:drawing>
      </w:r>
    </w:p>
    <w:p w14:paraId="6CCB24FA" w14:textId="4891ECA8" w:rsidR="009E7990" w:rsidRDefault="009E7990" w:rsidP="009128E7">
      <w:pPr>
        <w:spacing w:line="360" w:lineRule="auto"/>
        <w:jc w:val="center"/>
        <w:rPr>
          <w:rFonts w:asciiTheme="majorBidi" w:hAnsiTheme="majorBidi" w:cstheme="majorBidi"/>
        </w:rPr>
      </w:pPr>
      <w:r w:rsidRPr="009E7990">
        <w:rPr>
          <w:rFonts w:asciiTheme="majorBidi" w:hAnsiTheme="majorBidi" w:cstheme="majorBidi"/>
        </w:rPr>
        <w:t xml:space="preserve">Fuente: </w:t>
      </w:r>
      <w:r w:rsidR="009128E7">
        <w:rPr>
          <w:rFonts w:asciiTheme="majorBidi" w:hAnsiTheme="majorBidi" w:cstheme="majorBidi"/>
        </w:rPr>
        <w:t>E</w:t>
      </w:r>
      <w:r w:rsidRPr="009E7990">
        <w:rPr>
          <w:rFonts w:asciiTheme="majorBidi" w:hAnsiTheme="majorBidi" w:cstheme="majorBidi"/>
        </w:rPr>
        <w:t>laboración propia</w:t>
      </w:r>
    </w:p>
    <w:p w14:paraId="48566C87" w14:textId="519C4790" w:rsidR="009E7990" w:rsidRDefault="009E7990" w:rsidP="009E7990">
      <w:pPr>
        <w:spacing w:line="360" w:lineRule="auto"/>
        <w:jc w:val="both"/>
        <w:rPr>
          <w:rFonts w:asciiTheme="majorBidi" w:hAnsiTheme="majorBidi" w:cstheme="majorBidi"/>
        </w:rPr>
      </w:pPr>
      <w:r w:rsidRPr="009E7990">
        <w:rPr>
          <w:rFonts w:asciiTheme="majorBidi" w:hAnsiTheme="majorBidi" w:cstheme="majorBidi"/>
        </w:rPr>
        <w:tab/>
        <w:t>Cabe mencionar que el nivel de afectación percibida en este estudio permite analizar el nivel (propensión) de ciberpatologías que los estudiantes pueden poseer. En la tabla 5 puede apreciarse el nivel de ciberpatologías de las dos muestras de estudio</w:t>
      </w:r>
      <w:r w:rsidR="00C96B50">
        <w:rPr>
          <w:rFonts w:asciiTheme="majorBidi" w:hAnsiTheme="majorBidi" w:cstheme="majorBidi"/>
        </w:rPr>
        <w:t>.</w:t>
      </w:r>
      <w:r w:rsidR="00C96B50" w:rsidRPr="009E7990">
        <w:rPr>
          <w:rFonts w:asciiTheme="majorBidi" w:hAnsiTheme="majorBidi" w:cstheme="majorBidi"/>
        </w:rPr>
        <w:t xml:space="preserve"> </w:t>
      </w:r>
      <w:r w:rsidR="00C96B50">
        <w:rPr>
          <w:rFonts w:asciiTheme="majorBidi" w:hAnsiTheme="majorBidi" w:cstheme="majorBidi"/>
        </w:rPr>
        <w:t>E</w:t>
      </w:r>
      <w:r w:rsidR="00C96B50" w:rsidRPr="009E7990">
        <w:rPr>
          <w:rFonts w:asciiTheme="majorBidi" w:hAnsiTheme="majorBidi" w:cstheme="majorBidi"/>
        </w:rPr>
        <w:t xml:space="preserve">n </w:t>
      </w:r>
      <w:r w:rsidRPr="009E7990">
        <w:rPr>
          <w:rFonts w:asciiTheme="majorBidi" w:hAnsiTheme="majorBidi" w:cstheme="majorBidi"/>
        </w:rPr>
        <w:t>la muestra 1</w:t>
      </w:r>
      <w:r w:rsidR="00C96B50">
        <w:rPr>
          <w:rFonts w:asciiTheme="majorBidi" w:hAnsiTheme="majorBidi" w:cstheme="majorBidi"/>
        </w:rPr>
        <w:t>,</w:t>
      </w:r>
      <w:r w:rsidRPr="009E7990">
        <w:rPr>
          <w:rFonts w:asciiTheme="majorBidi" w:hAnsiTheme="majorBidi" w:cstheme="majorBidi"/>
        </w:rPr>
        <w:t xml:space="preserve"> antes de la pandemia (2019)</w:t>
      </w:r>
      <w:r w:rsidR="00C96B50">
        <w:rPr>
          <w:rFonts w:asciiTheme="majorBidi" w:hAnsiTheme="majorBidi" w:cstheme="majorBidi"/>
        </w:rPr>
        <w:t>,</w:t>
      </w:r>
      <w:r w:rsidRPr="009E7990">
        <w:rPr>
          <w:rFonts w:asciiTheme="majorBidi" w:hAnsiTheme="majorBidi" w:cstheme="majorBidi"/>
        </w:rPr>
        <w:t xml:space="preserve"> 66</w:t>
      </w:r>
      <w:r w:rsidR="00C96B50">
        <w:rPr>
          <w:rFonts w:asciiTheme="majorBidi" w:hAnsiTheme="majorBidi" w:cstheme="majorBidi"/>
        </w:rPr>
        <w:t> </w:t>
      </w:r>
      <w:r w:rsidRPr="009E7990">
        <w:rPr>
          <w:rFonts w:asciiTheme="majorBidi" w:hAnsiTheme="majorBidi" w:cstheme="majorBidi"/>
        </w:rPr>
        <w:t>% de estudiantes se encontraba en el nivel de afectación poco hacia padecer una ciberpatologías y 28</w:t>
      </w:r>
      <w:r w:rsidR="00C96B50">
        <w:rPr>
          <w:rFonts w:asciiTheme="majorBidi" w:hAnsiTheme="majorBidi" w:cstheme="majorBidi"/>
        </w:rPr>
        <w:t> </w:t>
      </w:r>
      <w:r w:rsidRPr="009E7990">
        <w:rPr>
          <w:rFonts w:asciiTheme="majorBidi" w:hAnsiTheme="majorBidi" w:cstheme="majorBidi"/>
        </w:rPr>
        <w:t>%</w:t>
      </w:r>
      <w:r w:rsidR="00C96B50">
        <w:rPr>
          <w:rFonts w:asciiTheme="majorBidi" w:hAnsiTheme="majorBidi" w:cstheme="majorBidi"/>
        </w:rPr>
        <w:t>, en</w:t>
      </w:r>
      <w:r w:rsidRPr="009E7990">
        <w:rPr>
          <w:rFonts w:asciiTheme="majorBidi" w:hAnsiTheme="majorBidi" w:cstheme="majorBidi"/>
        </w:rPr>
        <w:t xml:space="preserve"> un nivel algo</w:t>
      </w:r>
      <w:r w:rsidR="00C96B50">
        <w:rPr>
          <w:rFonts w:asciiTheme="majorBidi" w:hAnsiTheme="majorBidi" w:cstheme="majorBidi"/>
        </w:rPr>
        <w:t>.</w:t>
      </w:r>
      <w:r w:rsidR="00C96B50" w:rsidRPr="009E7990">
        <w:rPr>
          <w:rFonts w:asciiTheme="majorBidi" w:hAnsiTheme="majorBidi" w:cstheme="majorBidi"/>
        </w:rPr>
        <w:t xml:space="preserve"> </w:t>
      </w:r>
      <w:r w:rsidR="00C96B50">
        <w:rPr>
          <w:rFonts w:asciiTheme="majorBidi" w:hAnsiTheme="majorBidi" w:cstheme="majorBidi"/>
        </w:rPr>
        <w:t>N</w:t>
      </w:r>
      <w:r w:rsidR="00C96B50" w:rsidRPr="009E7990">
        <w:rPr>
          <w:rFonts w:asciiTheme="majorBidi" w:hAnsiTheme="majorBidi" w:cstheme="majorBidi"/>
        </w:rPr>
        <w:t xml:space="preserve">o </w:t>
      </w:r>
      <w:r w:rsidRPr="009E7990">
        <w:rPr>
          <w:rFonts w:asciiTheme="majorBidi" w:hAnsiTheme="majorBidi" w:cstheme="majorBidi"/>
        </w:rPr>
        <w:t>obstante, después de la pandemia (2021)</w:t>
      </w:r>
      <w:r w:rsidR="00C96B50">
        <w:rPr>
          <w:rFonts w:asciiTheme="majorBidi" w:hAnsiTheme="majorBidi" w:cstheme="majorBidi"/>
        </w:rPr>
        <w:t>,</w:t>
      </w:r>
      <w:r w:rsidRPr="009E7990">
        <w:rPr>
          <w:rFonts w:asciiTheme="majorBidi" w:hAnsiTheme="majorBidi" w:cstheme="majorBidi"/>
        </w:rPr>
        <w:t xml:space="preserve"> se observa un nivel similar</w:t>
      </w:r>
      <w:r w:rsidR="00C96B50">
        <w:rPr>
          <w:rFonts w:asciiTheme="majorBidi" w:hAnsiTheme="majorBidi" w:cstheme="majorBidi"/>
        </w:rPr>
        <w:t>,</w:t>
      </w:r>
      <w:r w:rsidRPr="009E7990">
        <w:rPr>
          <w:rFonts w:asciiTheme="majorBidi" w:hAnsiTheme="majorBidi" w:cstheme="majorBidi"/>
        </w:rPr>
        <w:t xml:space="preserve"> inclusive menor. De manera general, el nivel de ciberpatologías que se observa es poco y algo sobre padecer un tipo de enfermedad. Esto demuestra que existen evidencias sobre las diferencias entre las dos muestras, sin embargo, es necesario conocer si son significativas. </w:t>
      </w:r>
    </w:p>
    <w:p w14:paraId="3B61CBA7" w14:textId="7EBD3CE8" w:rsidR="009128E7" w:rsidRDefault="009128E7" w:rsidP="009E7990">
      <w:pPr>
        <w:spacing w:line="360" w:lineRule="auto"/>
        <w:jc w:val="both"/>
        <w:rPr>
          <w:rFonts w:asciiTheme="majorBidi" w:hAnsiTheme="majorBidi" w:cstheme="majorBidi"/>
        </w:rPr>
      </w:pPr>
    </w:p>
    <w:p w14:paraId="3CD689BE" w14:textId="0D6F0270" w:rsidR="00D168CA" w:rsidRDefault="00D168CA" w:rsidP="009E7990">
      <w:pPr>
        <w:spacing w:line="360" w:lineRule="auto"/>
        <w:jc w:val="both"/>
        <w:rPr>
          <w:rFonts w:asciiTheme="majorBidi" w:hAnsiTheme="majorBidi" w:cstheme="majorBidi"/>
        </w:rPr>
      </w:pPr>
    </w:p>
    <w:p w14:paraId="76BD2FF1" w14:textId="52E525AA" w:rsidR="00D168CA" w:rsidRDefault="00D168CA" w:rsidP="009E7990">
      <w:pPr>
        <w:spacing w:line="360" w:lineRule="auto"/>
        <w:jc w:val="both"/>
        <w:rPr>
          <w:rFonts w:asciiTheme="majorBidi" w:hAnsiTheme="majorBidi" w:cstheme="majorBidi"/>
        </w:rPr>
      </w:pPr>
    </w:p>
    <w:p w14:paraId="3BE2C100" w14:textId="0512F977" w:rsidR="00D168CA" w:rsidRDefault="00D168CA" w:rsidP="009E7990">
      <w:pPr>
        <w:spacing w:line="360" w:lineRule="auto"/>
        <w:jc w:val="both"/>
        <w:rPr>
          <w:rFonts w:asciiTheme="majorBidi" w:hAnsiTheme="majorBidi" w:cstheme="majorBidi"/>
        </w:rPr>
      </w:pPr>
    </w:p>
    <w:p w14:paraId="43F90340" w14:textId="42FE90DB" w:rsidR="00D168CA" w:rsidRDefault="00D168CA" w:rsidP="009E7990">
      <w:pPr>
        <w:spacing w:line="360" w:lineRule="auto"/>
        <w:jc w:val="both"/>
        <w:rPr>
          <w:rFonts w:asciiTheme="majorBidi" w:hAnsiTheme="majorBidi" w:cstheme="majorBidi"/>
        </w:rPr>
      </w:pPr>
    </w:p>
    <w:p w14:paraId="3B07FCE6" w14:textId="3C7DC724" w:rsidR="00D168CA" w:rsidRDefault="00D168CA" w:rsidP="009E7990">
      <w:pPr>
        <w:spacing w:line="360" w:lineRule="auto"/>
        <w:jc w:val="both"/>
        <w:rPr>
          <w:rFonts w:asciiTheme="majorBidi" w:hAnsiTheme="majorBidi" w:cstheme="majorBidi"/>
        </w:rPr>
      </w:pPr>
    </w:p>
    <w:p w14:paraId="404D83C6" w14:textId="78C518A5" w:rsidR="00D168CA" w:rsidRDefault="00D168CA" w:rsidP="009E7990">
      <w:pPr>
        <w:spacing w:line="360" w:lineRule="auto"/>
        <w:jc w:val="both"/>
        <w:rPr>
          <w:rFonts w:asciiTheme="majorBidi" w:hAnsiTheme="majorBidi" w:cstheme="majorBidi"/>
        </w:rPr>
      </w:pPr>
    </w:p>
    <w:p w14:paraId="3C4F6A5A" w14:textId="4DAFD4A3" w:rsidR="00D168CA" w:rsidRDefault="00D168CA" w:rsidP="009E7990">
      <w:pPr>
        <w:spacing w:line="360" w:lineRule="auto"/>
        <w:jc w:val="both"/>
        <w:rPr>
          <w:rFonts w:asciiTheme="majorBidi" w:hAnsiTheme="majorBidi" w:cstheme="majorBidi"/>
        </w:rPr>
      </w:pPr>
    </w:p>
    <w:p w14:paraId="6D7D582A" w14:textId="7CAC331F" w:rsidR="00D168CA" w:rsidRDefault="00D168CA" w:rsidP="009E7990">
      <w:pPr>
        <w:spacing w:line="360" w:lineRule="auto"/>
        <w:jc w:val="both"/>
        <w:rPr>
          <w:rFonts w:asciiTheme="majorBidi" w:hAnsiTheme="majorBidi" w:cstheme="majorBidi"/>
        </w:rPr>
      </w:pPr>
    </w:p>
    <w:p w14:paraId="753233CE" w14:textId="77777777" w:rsidR="00D168CA" w:rsidRPr="009E7990" w:rsidRDefault="00D168CA" w:rsidP="009E7990">
      <w:pPr>
        <w:spacing w:line="360" w:lineRule="auto"/>
        <w:jc w:val="both"/>
        <w:rPr>
          <w:rFonts w:asciiTheme="majorBidi" w:hAnsiTheme="majorBidi" w:cstheme="majorBidi"/>
        </w:rPr>
      </w:pPr>
    </w:p>
    <w:p w14:paraId="368E4B7D" w14:textId="16DBAF09" w:rsidR="009E7990" w:rsidRPr="009E7990" w:rsidRDefault="009E7990" w:rsidP="009128E7">
      <w:pPr>
        <w:spacing w:line="360" w:lineRule="auto"/>
        <w:jc w:val="center"/>
        <w:rPr>
          <w:rFonts w:asciiTheme="majorBidi" w:hAnsiTheme="majorBidi" w:cstheme="majorBidi"/>
        </w:rPr>
      </w:pPr>
      <w:r w:rsidRPr="009128E7">
        <w:rPr>
          <w:rFonts w:asciiTheme="majorBidi" w:hAnsiTheme="majorBidi" w:cstheme="majorBidi"/>
          <w:b/>
          <w:bCs/>
        </w:rPr>
        <w:lastRenderedPageBreak/>
        <w:t>Tabla 5</w:t>
      </w:r>
      <w:r w:rsidRPr="009E7990">
        <w:rPr>
          <w:rFonts w:asciiTheme="majorBidi" w:hAnsiTheme="majorBidi" w:cstheme="majorBidi"/>
        </w:rPr>
        <w:t>. Nivel de afectación percibido para el diagnóstico de ciberpatologías</w:t>
      </w:r>
    </w:p>
    <w:tbl>
      <w:tblPr>
        <w:tblStyle w:val="Tablaconcuadrcula"/>
        <w:tblW w:w="0" w:type="auto"/>
        <w:jc w:val="center"/>
        <w:tblLook w:val="04A0" w:firstRow="1" w:lastRow="0" w:firstColumn="1" w:lastColumn="0" w:noHBand="0" w:noVBand="1"/>
      </w:tblPr>
      <w:tblGrid>
        <w:gridCol w:w="1615"/>
        <w:gridCol w:w="1445"/>
        <w:gridCol w:w="900"/>
        <w:gridCol w:w="900"/>
        <w:gridCol w:w="900"/>
        <w:gridCol w:w="900"/>
        <w:gridCol w:w="874"/>
        <w:gridCol w:w="926"/>
      </w:tblGrid>
      <w:tr w:rsidR="00BF33C3" w:rsidRPr="00420212" w14:paraId="138E661E" w14:textId="77777777" w:rsidTr="003873B8">
        <w:trPr>
          <w:trHeight w:val="360"/>
          <w:jc w:val="center"/>
        </w:trPr>
        <w:tc>
          <w:tcPr>
            <w:tcW w:w="1615" w:type="dxa"/>
            <w:vMerge w:val="restart"/>
            <w:noWrap/>
            <w:vAlign w:val="center"/>
            <w:hideMark/>
          </w:tcPr>
          <w:p w14:paraId="2302BD57"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Variable</w:t>
            </w:r>
          </w:p>
        </w:tc>
        <w:tc>
          <w:tcPr>
            <w:tcW w:w="1445" w:type="dxa"/>
            <w:vMerge w:val="restart"/>
            <w:noWrap/>
            <w:vAlign w:val="center"/>
            <w:hideMark/>
          </w:tcPr>
          <w:p w14:paraId="3B26675B"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Nivel</w:t>
            </w:r>
          </w:p>
        </w:tc>
        <w:tc>
          <w:tcPr>
            <w:tcW w:w="1800" w:type="dxa"/>
            <w:gridSpan w:val="2"/>
            <w:noWrap/>
            <w:vAlign w:val="center"/>
            <w:hideMark/>
          </w:tcPr>
          <w:p w14:paraId="4B57E31A"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Muestra 1 (2019)</w:t>
            </w:r>
          </w:p>
        </w:tc>
        <w:tc>
          <w:tcPr>
            <w:tcW w:w="1800" w:type="dxa"/>
            <w:gridSpan w:val="2"/>
            <w:noWrap/>
            <w:vAlign w:val="center"/>
            <w:hideMark/>
          </w:tcPr>
          <w:p w14:paraId="05B03C82"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Muestra 2 (2021)</w:t>
            </w:r>
          </w:p>
        </w:tc>
        <w:tc>
          <w:tcPr>
            <w:tcW w:w="1800" w:type="dxa"/>
            <w:gridSpan w:val="2"/>
            <w:noWrap/>
            <w:vAlign w:val="center"/>
            <w:hideMark/>
          </w:tcPr>
          <w:p w14:paraId="550DF575"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Total</w:t>
            </w:r>
          </w:p>
        </w:tc>
      </w:tr>
      <w:tr w:rsidR="00BF33C3" w:rsidRPr="00420212" w14:paraId="3D2DD426" w14:textId="77777777" w:rsidTr="003873B8">
        <w:trPr>
          <w:trHeight w:val="360"/>
          <w:jc w:val="center"/>
        </w:trPr>
        <w:tc>
          <w:tcPr>
            <w:tcW w:w="1615" w:type="dxa"/>
            <w:vMerge/>
            <w:noWrap/>
            <w:vAlign w:val="center"/>
            <w:hideMark/>
          </w:tcPr>
          <w:p w14:paraId="58F053DB" w14:textId="77777777" w:rsidR="00BF33C3" w:rsidRPr="00420212" w:rsidRDefault="00BF33C3" w:rsidP="00420212">
            <w:pPr>
              <w:spacing w:line="360" w:lineRule="auto"/>
              <w:jc w:val="center"/>
              <w:rPr>
                <w:rFonts w:ascii="Times New Roman" w:hAnsi="Times New Roman" w:cs="Times New Roman"/>
              </w:rPr>
            </w:pPr>
          </w:p>
        </w:tc>
        <w:tc>
          <w:tcPr>
            <w:tcW w:w="1445" w:type="dxa"/>
            <w:vMerge/>
            <w:noWrap/>
            <w:vAlign w:val="center"/>
            <w:hideMark/>
          </w:tcPr>
          <w:p w14:paraId="16CDD2ED" w14:textId="77777777" w:rsidR="00BF33C3" w:rsidRPr="00420212" w:rsidRDefault="00BF33C3" w:rsidP="00420212">
            <w:pPr>
              <w:spacing w:line="360" w:lineRule="auto"/>
              <w:jc w:val="center"/>
              <w:rPr>
                <w:rFonts w:ascii="Times New Roman" w:hAnsi="Times New Roman" w:cs="Times New Roman"/>
              </w:rPr>
            </w:pPr>
          </w:p>
        </w:tc>
        <w:tc>
          <w:tcPr>
            <w:tcW w:w="900" w:type="dxa"/>
            <w:noWrap/>
            <w:vAlign w:val="center"/>
            <w:hideMark/>
          </w:tcPr>
          <w:p w14:paraId="712183D2"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N</w:t>
            </w:r>
          </w:p>
          <w:p w14:paraId="2DCAF232" w14:textId="77777777" w:rsidR="00BF33C3" w:rsidRPr="00420212" w:rsidRDefault="00BF33C3" w:rsidP="00420212">
            <w:pPr>
              <w:spacing w:line="360" w:lineRule="auto"/>
              <w:jc w:val="center"/>
              <w:rPr>
                <w:rFonts w:ascii="Times New Roman" w:hAnsi="Times New Roman" w:cs="Times New Roman"/>
              </w:rPr>
            </w:pPr>
          </w:p>
        </w:tc>
        <w:tc>
          <w:tcPr>
            <w:tcW w:w="900" w:type="dxa"/>
            <w:vAlign w:val="center"/>
          </w:tcPr>
          <w:p w14:paraId="5DBA3903"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w:t>
            </w:r>
          </w:p>
        </w:tc>
        <w:tc>
          <w:tcPr>
            <w:tcW w:w="900" w:type="dxa"/>
            <w:noWrap/>
            <w:vAlign w:val="center"/>
            <w:hideMark/>
          </w:tcPr>
          <w:p w14:paraId="4C2A018E"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N</w:t>
            </w:r>
          </w:p>
          <w:p w14:paraId="028A79C9" w14:textId="77777777" w:rsidR="00BF33C3" w:rsidRPr="00420212" w:rsidRDefault="00BF33C3" w:rsidP="00420212">
            <w:pPr>
              <w:spacing w:line="360" w:lineRule="auto"/>
              <w:jc w:val="center"/>
              <w:rPr>
                <w:rFonts w:ascii="Times New Roman" w:hAnsi="Times New Roman" w:cs="Times New Roman"/>
              </w:rPr>
            </w:pPr>
          </w:p>
        </w:tc>
        <w:tc>
          <w:tcPr>
            <w:tcW w:w="900" w:type="dxa"/>
            <w:vAlign w:val="center"/>
          </w:tcPr>
          <w:p w14:paraId="156EB54A"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w:t>
            </w:r>
          </w:p>
        </w:tc>
        <w:tc>
          <w:tcPr>
            <w:tcW w:w="874" w:type="dxa"/>
            <w:noWrap/>
            <w:vAlign w:val="center"/>
            <w:hideMark/>
          </w:tcPr>
          <w:p w14:paraId="532DA43C"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N</w:t>
            </w:r>
          </w:p>
          <w:p w14:paraId="1902862A" w14:textId="77777777" w:rsidR="00BF33C3" w:rsidRPr="00420212" w:rsidRDefault="00BF33C3" w:rsidP="00420212">
            <w:pPr>
              <w:spacing w:line="360" w:lineRule="auto"/>
              <w:jc w:val="center"/>
              <w:rPr>
                <w:rFonts w:ascii="Times New Roman" w:hAnsi="Times New Roman" w:cs="Times New Roman"/>
              </w:rPr>
            </w:pPr>
          </w:p>
        </w:tc>
        <w:tc>
          <w:tcPr>
            <w:tcW w:w="926" w:type="dxa"/>
            <w:vAlign w:val="center"/>
          </w:tcPr>
          <w:p w14:paraId="10E1B01C"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w:t>
            </w:r>
          </w:p>
        </w:tc>
      </w:tr>
      <w:tr w:rsidR="00BF33C3" w:rsidRPr="00420212" w14:paraId="5E711497" w14:textId="77777777" w:rsidTr="003873B8">
        <w:trPr>
          <w:trHeight w:val="360"/>
          <w:jc w:val="center"/>
        </w:trPr>
        <w:tc>
          <w:tcPr>
            <w:tcW w:w="1615" w:type="dxa"/>
            <w:vMerge w:val="restart"/>
            <w:noWrap/>
            <w:vAlign w:val="center"/>
            <w:hideMark/>
          </w:tcPr>
          <w:p w14:paraId="22309591" w14:textId="6E4C33FB"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Nivel de ciberpatolog</w:t>
            </w:r>
            <w:r w:rsidR="00E10278" w:rsidRPr="00420212">
              <w:rPr>
                <w:rFonts w:ascii="Times New Roman" w:hAnsi="Times New Roman" w:cs="Times New Roman"/>
              </w:rPr>
              <w:t>í</w:t>
            </w:r>
            <w:r w:rsidRPr="00420212">
              <w:rPr>
                <w:rFonts w:ascii="Times New Roman" w:hAnsi="Times New Roman" w:cs="Times New Roman"/>
              </w:rPr>
              <w:t>a</w:t>
            </w:r>
          </w:p>
        </w:tc>
        <w:tc>
          <w:tcPr>
            <w:tcW w:w="1445" w:type="dxa"/>
            <w:noWrap/>
            <w:hideMark/>
          </w:tcPr>
          <w:p w14:paraId="3CE69466" w14:textId="77777777" w:rsidR="00BF33C3" w:rsidRPr="00420212" w:rsidRDefault="00BF33C3" w:rsidP="00420212">
            <w:pPr>
              <w:spacing w:line="360" w:lineRule="auto"/>
              <w:jc w:val="both"/>
              <w:rPr>
                <w:rFonts w:ascii="Times New Roman" w:hAnsi="Times New Roman" w:cs="Times New Roman"/>
              </w:rPr>
            </w:pPr>
            <w:r w:rsidRPr="00420212">
              <w:rPr>
                <w:rFonts w:ascii="Times New Roman" w:hAnsi="Times New Roman" w:cs="Times New Roman"/>
              </w:rPr>
              <w:t xml:space="preserve">Nada </w:t>
            </w:r>
          </w:p>
        </w:tc>
        <w:tc>
          <w:tcPr>
            <w:tcW w:w="900" w:type="dxa"/>
            <w:noWrap/>
            <w:vAlign w:val="center"/>
            <w:hideMark/>
          </w:tcPr>
          <w:p w14:paraId="74D7D3C9"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color w:val="000000"/>
              </w:rPr>
              <w:t>9</w:t>
            </w:r>
          </w:p>
        </w:tc>
        <w:tc>
          <w:tcPr>
            <w:tcW w:w="900" w:type="dxa"/>
            <w:vAlign w:val="center"/>
          </w:tcPr>
          <w:p w14:paraId="16E4B1D8"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2</w:t>
            </w:r>
          </w:p>
        </w:tc>
        <w:tc>
          <w:tcPr>
            <w:tcW w:w="900" w:type="dxa"/>
            <w:noWrap/>
            <w:vAlign w:val="center"/>
            <w:hideMark/>
          </w:tcPr>
          <w:p w14:paraId="5E876DA1"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color w:val="000000"/>
              </w:rPr>
              <w:t>28</w:t>
            </w:r>
          </w:p>
        </w:tc>
        <w:tc>
          <w:tcPr>
            <w:tcW w:w="900" w:type="dxa"/>
            <w:vAlign w:val="center"/>
          </w:tcPr>
          <w:p w14:paraId="0C85A23E"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6</w:t>
            </w:r>
          </w:p>
        </w:tc>
        <w:tc>
          <w:tcPr>
            <w:tcW w:w="874" w:type="dxa"/>
            <w:noWrap/>
            <w:vAlign w:val="center"/>
            <w:hideMark/>
          </w:tcPr>
          <w:p w14:paraId="7DADD573"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color w:val="000000"/>
              </w:rPr>
              <w:t>37</w:t>
            </w:r>
          </w:p>
        </w:tc>
        <w:tc>
          <w:tcPr>
            <w:tcW w:w="926" w:type="dxa"/>
            <w:vAlign w:val="center"/>
          </w:tcPr>
          <w:p w14:paraId="10E28E12"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4</w:t>
            </w:r>
          </w:p>
        </w:tc>
      </w:tr>
      <w:tr w:rsidR="00BF33C3" w:rsidRPr="00420212" w14:paraId="0DB5D592" w14:textId="77777777" w:rsidTr="003873B8">
        <w:trPr>
          <w:trHeight w:val="360"/>
          <w:jc w:val="center"/>
        </w:trPr>
        <w:tc>
          <w:tcPr>
            <w:tcW w:w="1615" w:type="dxa"/>
            <w:vMerge/>
            <w:noWrap/>
            <w:hideMark/>
          </w:tcPr>
          <w:p w14:paraId="332FCCB5" w14:textId="77777777" w:rsidR="00BF33C3" w:rsidRPr="00420212" w:rsidRDefault="00BF33C3" w:rsidP="00420212">
            <w:pPr>
              <w:spacing w:line="360" w:lineRule="auto"/>
              <w:jc w:val="both"/>
              <w:rPr>
                <w:rFonts w:ascii="Times New Roman" w:hAnsi="Times New Roman" w:cs="Times New Roman"/>
              </w:rPr>
            </w:pPr>
          </w:p>
        </w:tc>
        <w:tc>
          <w:tcPr>
            <w:tcW w:w="1445" w:type="dxa"/>
            <w:noWrap/>
            <w:hideMark/>
          </w:tcPr>
          <w:p w14:paraId="4BCD0C27" w14:textId="77777777" w:rsidR="00BF33C3" w:rsidRPr="00420212" w:rsidRDefault="00BF33C3" w:rsidP="00420212">
            <w:pPr>
              <w:spacing w:line="360" w:lineRule="auto"/>
              <w:jc w:val="both"/>
              <w:rPr>
                <w:rFonts w:ascii="Times New Roman" w:hAnsi="Times New Roman" w:cs="Times New Roman"/>
              </w:rPr>
            </w:pPr>
            <w:r w:rsidRPr="00420212">
              <w:rPr>
                <w:rFonts w:ascii="Times New Roman" w:hAnsi="Times New Roman" w:cs="Times New Roman"/>
              </w:rPr>
              <w:t>Poco</w:t>
            </w:r>
          </w:p>
        </w:tc>
        <w:tc>
          <w:tcPr>
            <w:tcW w:w="900" w:type="dxa"/>
            <w:noWrap/>
            <w:vAlign w:val="center"/>
            <w:hideMark/>
          </w:tcPr>
          <w:p w14:paraId="14580A30"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color w:val="000000"/>
              </w:rPr>
              <w:t>326</w:t>
            </w:r>
          </w:p>
        </w:tc>
        <w:tc>
          <w:tcPr>
            <w:tcW w:w="900" w:type="dxa"/>
            <w:vAlign w:val="center"/>
          </w:tcPr>
          <w:p w14:paraId="108B9AFF"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66</w:t>
            </w:r>
          </w:p>
        </w:tc>
        <w:tc>
          <w:tcPr>
            <w:tcW w:w="900" w:type="dxa"/>
            <w:noWrap/>
            <w:vAlign w:val="center"/>
            <w:hideMark/>
          </w:tcPr>
          <w:p w14:paraId="56C5EE05"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color w:val="000000"/>
              </w:rPr>
              <w:t>264</w:t>
            </w:r>
          </w:p>
        </w:tc>
        <w:tc>
          <w:tcPr>
            <w:tcW w:w="900" w:type="dxa"/>
            <w:vAlign w:val="center"/>
          </w:tcPr>
          <w:p w14:paraId="0249174D"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62</w:t>
            </w:r>
          </w:p>
        </w:tc>
        <w:tc>
          <w:tcPr>
            <w:tcW w:w="874" w:type="dxa"/>
            <w:noWrap/>
            <w:vAlign w:val="center"/>
            <w:hideMark/>
          </w:tcPr>
          <w:p w14:paraId="490FA483"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color w:val="000000"/>
              </w:rPr>
              <w:t>590</w:t>
            </w:r>
          </w:p>
        </w:tc>
        <w:tc>
          <w:tcPr>
            <w:tcW w:w="926" w:type="dxa"/>
            <w:vAlign w:val="center"/>
          </w:tcPr>
          <w:p w14:paraId="782710A1"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64</w:t>
            </w:r>
          </w:p>
        </w:tc>
      </w:tr>
      <w:tr w:rsidR="00BF33C3" w:rsidRPr="00420212" w14:paraId="0FC6B4CE" w14:textId="77777777" w:rsidTr="003873B8">
        <w:trPr>
          <w:trHeight w:val="360"/>
          <w:jc w:val="center"/>
        </w:trPr>
        <w:tc>
          <w:tcPr>
            <w:tcW w:w="1615" w:type="dxa"/>
            <w:vMerge/>
            <w:noWrap/>
            <w:hideMark/>
          </w:tcPr>
          <w:p w14:paraId="13CEF6DE" w14:textId="77777777" w:rsidR="00BF33C3" w:rsidRPr="00420212" w:rsidRDefault="00BF33C3" w:rsidP="00420212">
            <w:pPr>
              <w:spacing w:line="360" w:lineRule="auto"/>
              <w:jc w:val="both"/>
              <w:rPr>
                <w:rFonts w:ascii="Times New Roman" w:hAnsi="Times New Roman" w:cs="Times New Roman"/>
              </w:rPr>
            </w:pPr>
          </w:p>
        </w:tc>
        <w:tc>
          <w:tcPr>
            <w:tcW w:w="1445" w:type="dxa"/>
            <w:noWrap/>
            <w:hideMark/>
          </w:tcPr>
          <w:p w14:paraId="05E1584D" w14:textId="77777777" w:rsidR="00BF33C3" w:rsidRPr="00420212" w:rsidRDefault="00BF33C3" w:rsidP="00420212">
            <w:pPr>
              <w:spacing w:line="360" w:lineRule="auto"/>
              <w:jc w:val="both"/>
              <w:rPr>
                <w:rFonts w:ascii="Times New Roman" w:hAnsi="Times New Roman" w:cs="Times New Roman"/>
              </w:rPr>
            </w:pPr>
            <w:r w:rsidRPr="00420212">
              <w:rPr>
                <w:rFonts w:ascii="Times New Roman" w:hAnsi="Times New Roman" w:cs="Times New Roman"/>
              </w:rPr>
              <w:t>Algo</w:t>
            </w:r>
          </w:p>
        </w:tc>
        <w:tc>
          <w:tcPr>
            <w:tcW w:w="900" w:type="dxa"/>
            <w:noWrap/>
            <w:vAlign w:val="center"/>
            <w:hideMark/>
          </w:tcPr>
          <w:p w14:paraId="3105378C"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color w:val="000000"/>
              </w:rPr>
              <w:t>140</w:t>
            </w:r>
          </w:p>
        </w:tc>
        <w:tc>
          <w:tcPr>
            <w:tcW w:w="900" w:type="dxa"/>
            <w:vAlign w:val="center"/>
          </w:tcPr>
          <w:p w14:paraId="3030CAD4"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28</w:t>
            </w:r>
          </w:p>
        </w:tc>
        <w:tc>
          <w:tcPr>
            <w:tcW w:w="900" w:type="dxa"/>
            <w:noWrap/>
            <w:vAlign w:val="center"/>
            <w:hideMark/>
          </w:tcPr>
          <w:p w14:paraId="5AE2001B"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color w:val="000000"/>
              </w:rPr>
              <w:t>110</w:t>
            </w:r>
          </w:p>
        </w:tc>
        <w:tc>
          <w:tcPr>
            <w:tcW w:w="900" w:type="dxa"/>
            <w:vAlign w:val="center"/>
          </w:tcPr>
          <w:p w14:paraId="2B2AE486"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26</w:t>
            </w:r>
          </w:p>
        </w:tc>
        <w:tc>
          <w:tcPr>
            <w:tcW w:w="874" w:type="dxa"/>
            <w:noWrap/>
            <w:vAlign w:val="center"/>
            <w:hideMark/>
          </w:tcPr>
          <w:p w14:paraId="278DC4EB"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color w:val="000000"/>
              </w:rPr>
              <w:t>250</w:t>
            </w:r>
          </w:p>
        </w:tc>
        <w:tc>
          <w:tcPr>
            <w:tcW w:w="926" w:type="dxa"/>
            <w:vAlign w:val="center"/>
          </w:tcPr>
          <w:p w14:paraId="04C835DB"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27</w:t>
            </w:r>
          </w:p>
        </w:tc>
      </w:tr>
      <w:tr w:rsidR="00BF33C3" w:rsidRPr="00420212" w14:paraId="3A6BA9BB" w14:textId="77777777" w:rsidTr="003873B8">
        <w:trPr>
          <w:trHeight w:val="360"/>
          <w:jc w:val="center"/>
        </w:trPr>
        <w:tc>
          <w:tcPr>
            <w:tcW w:w="1615" w:type="dxa"/>
            <w:vMerge/>
            <w:noWrap/>
            <w:hideMark/>
          </w:tcPr>
          <w:p w14:paraId="5512F6AF" w14:textId="77777777" w:rsidR="00BF33C3" w:rsidRPr="00420212" w:rsidRDefault="00BF33C3" w:rsidP="00420212">
            <w:pPr>
              <w:spacing w:line="360" w:lineRule="auto"/>
              <w:jc w:val="both"/>
              <w:rPr>
                <w:rFonts w:ascii="Times New Roman" w:hAnsi="Times New Roman" w:cs="Times New Roman"/>
              </w:rPr>
            </w:pPr>
          </w:p>
        </w:tc>
        <w:tc>
          <w:tcPr>
            <w:tcW w:w="1445" w:type="dxa"/>
            <w:noWrap/>
            <w:hideMark/>
          </w:tcPr>
          <w:p w14:paraId="538E8C16" w14:textId="77777777" w:rsidR="00BF33C3" w:rsidRPr="00420212" w:rsidRDefault="00BF33C3" w:rsidP="00420212">
            <w:pPr>
              <w:spacing w:line="360" w:lineRule="auto"/>
              <w:jc w:val="both"/>
              <w:rPr>
                <w:rFonts w:ascii="Times New Roman" w:hAnsi="Times New Roman" w:cs="Times New Roman"/>
              </w:rPr>
            </w:pPr>
            <w:r w:rsidRPr="00420212">
              <w:rPr>
                <w:rFonts w:ascii="Times New Roman" w:hAnsi="Times New Roman" w:cs="Times New Roman"/>
              </w:rPr>
              <w:t xml:space="preserve">Bastante </w:t>
            </w:r>
          </w:p>
        </w:tc>
        <w:tc>
          <w:tcPr>
            <w:tcW w:w="900" w:type="dxa"/>
            <w:noWrap/>
            <w:vAlign w:val="center"/>
            <w:hideMark/>
          </w:tcPr>
          <w:p w14:paraId="1EA11324"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color w:val="000000"/>
              </w:rPr>
              <w:t>16</w:t>
            </w:r>
          </w:p>
        </w:tc>
        <w:tc>
          <w:tcPr>
            <w:tcW w:w="900" w:type="dxa"/>
            <w:vAlign w:val="center"/>
          </w:tcPr>
          <w:p w14:paraId="24681C2E"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3</w:t>
            </w:r>
          </w:p>
        </w:tc>
        <w:tc>
          <w:tcPr>
            <w:tcW w:w="900" w:type="dxa"/>
            <w:noWrap/>
            <w:vAlign w:val="center"/>
            <w:hideMark/>
          </w:tcPr>
          <w:p w14:paraId="490DCADB"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color w:val="000000"/>
              </w:rPr>
              <w:t>26</w:t>
            </w:r>
          </w:p>
        </w:tc>
        <w:tc>
          <w:tcPr>
            <w:tcW w:w="900" w:type="dxa"/>
            <w:vAlign w:val="center"/>
          </w:tcPr>
          <w:p w14:paraId="312C0B9A"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6</w:t>
            </w:r>
          </w:p>
        </w:tc>
        <w:tc>
          <w:tcPr>
            <w:tcW w:w="874" w:type="dxa"/>
            <w:noWrap/>
            <w:vAlign w:val="center"/>
            <w:hideMark/>
          </w:tcPr>
          <w:p w14:paraId="01C5D6D6"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color w:val="000000"/>
              </w:rPr>
              <w:t>42</w:t>
            </w:r>
          </w:p>
        </w:tc>
        <w:tc>
          <w:tcPr>
            <w:tcW w:w="926" w:type="dxa"/>
            <w:vAlign w:val="center"/>
          </w:tcPr>
          <w:p w14:paraId="1DCF7296"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4</w:t>
            </w:r>
          </w:p>
        </w:tc>
      </w:tr>
      <w:tr w:rsidR="00BF33C3" w:rsidRPr="00420212" w14:paraId="410749C8" w14:textId="77777777" w:rsidTr="003873B8">
        <w:trPr>
          <w:trHeight w:val="360"/>
          <w:jc w:val="center"/>
        </w:trPr>
        <w:tc>
          <w:tcPr>
            <w:tcW w:w="1615" w:type="dxa"/>
            <w:vMerge/>
            <w:noWrap/>
            <w:hideMark/>
          </w:tcPr>
          <w:p w14:paraId="4F5B2F1E" w14:textId="77777777" w:rsidR="00BF33C3" w:rsidRPr="00420212" w:rsidRDefault="00BF33C3" w:rsidP="00420212">
            <w:pPr>
              <w:spacing w:line="360" w:lineRule="auto"/>
              <w:jc w:val="both"/>
              <w:rPr>
                <w:rFonts w:ascii="Times New Roman" w:hAnsi="Times New Roman" w:cs="Times New Roman"/>
              </w:rPr>
            </w:pPr>
          </w:p>
        </w:tc>
        <w:tc>
          <w:tcPr>
            <w:tcW w:w="1445" w:type="dxa"/>
            <w:noWrap/>
            <w:hideMark/>
          </w:tcPr>
          <w:p w14:paraId="782B76F9" w14:textId="77777777" w:rsidR="00BF33C3" w:rsidRPr="00420212" w:rsidRDefault="00BF33C3" w:rsidP="00420212">
            <w:pPr>
              <w:spacing w:line="360" w:lineRule="auto"/>
              <w:jc w:val="both"/>
              <w:rPr>
                <w:rFonts w:ascii="Times New Roman" w:hAnsi="Times New Roman" w:cs="Times New Roman"/>
              </w:rPr>
            </w:pPr>
            <w:r w:rsidRPr="00420212">
              <w:rPr>
                <w:rFonts w:ascii="Times New Roman" w:hAnsi="Times New Roman" w:cs="Times New Roman"/>
              </w:rPr>
              <w:t>Mucho</w:t>
            </w:r>
          </w:p>
        </w:tc>
        <w:tc>
          <w:tcPr>
            <w:tcW w:w="900" w:type="dxa"/>
            <w:noWrap/>
            <w:vAlign w:val="center"/>
            <w:hideMark/>
          </w:tcPr>
          <w:p w14:paraId="36802FEF"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color w:val="000000"/>
              </w:rPr>
              <w:t>1</w:t>
            </w:r>
          </w:p>
        </w:tc>
        <w:tc>
          <w:tcPr>
            <w:tcW w:w="900" w:type="dxa"/>
            <w:vAlign w:val="center"/>
          </w:tcPr>
          <w:p w14:paraId="6EBBB8DE"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1</w:t>
            </w:r>
          </w:p>
        </w:tc>
        <w:tc>
          <w:tcPr>
            <w:tcW w:w="900" w:type="dxa"/>
            <w:noWrap/>
            <w:vAlign w:val="center"/>
            <w:hideMark/>
          </w:tcPr>
          <w:p w14:paraId="32AFFCB5"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color w:val="000000"/>
              </w:rPr>
              <w:t>0</w:t>
            </w:r>
          </w:p>
        </w:tc>
        <w:tc>
          <w:tcPr>
            <w:tcW w:w="900" w:type="dxa"/>
            <w:vAlign w:val="center"/>
          </w:tcPr>
          <w:p w14:paraId="247E8080"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0</w:t>
            </w:r>
          </w:p>
        </w:tc>
        <w:tc>
          <w:tcPr>
            <w:tcW w:w="874" w:type="dxa"/>
            <w:noWrap/>
            <w:vAlign w:val="center"/>
            <w:hideMark/>
          </w:tcPr>
          <w:p w14:paraId="241472B0"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color w:val="000000"/>
              </w:rPr>
              <w:t>1</w:t>
            </w:r>
          </w:p>
        </w:tc>
        <w:tc>
          <w:tcPr>
            <w:tcW w:w="926" w:type="dxa"/>
            <w:vAlign w:val="center"/>
          </w:tcPr>
          <w:p w14:paraId="3F8088A7"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1</w:t>
            </w:r>
          </w:p>
        </w:tc>
      </w:tr>
      <w:tr w:rsidR="00BF33C3" w:rsidRPr="00420212" w14:paraId="0A2A50C0" w14:textId="77777777" w:rsidTr="003873B8">
        <w:trPr>
          <w:trHeight w:val="360"/>
          <w:jc w:val="center"/>
        </w:trPr>
        <w:tc>
          <w:tcPr>
            <w:tcW w:w="3060" w:type="dxa"/>
            <w:gridSpan w:val="2"/>
            <w:noWrap/>
            <w:hideMark/>
          </w:tcPr>
          <w:p w14:paraId="4FA652B3"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Total</w:t>
            </w:r>
          </w:p>
        </w:tc>
        <w:tc>
          <w:tcPr>
            <w:tcW w:w="900" w:type="dxa"/>
            <w:noWrap/>
            <w:vAlign w:val="center"/>
            <w:hideMark/>
          </w:tcPr>
          <w:p w14:paraId="3ABF7D16"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492</w:t>
            </w:r>
          </w:p>
        </w:tc>
        <w:tc>
          <w:tcPr>
            <w:tcW w:w="900" w:type="dxa"/>
            <w:vAlign w:val="center"/>
          </w:tcPr>
          <w:p w14:paraId="5F2E8996"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100</w:t>
            </w:r>
          </w:p>
        </w:tc>
        <w:tc>
          <w:tcPr>
            <w:tcW w:w="900" w:type="dxa"/>
            <w:noWrap/>
            <w:vAlign w:val="center"/>
            <w:hideMark/>
          </w:tcPr>
          <w:p w14:paraId="17611C1B"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428</w:t>
            </w:r>
          </w:p>
        </w:tc>
        <w:tc>
          <w:tcPr>
            <w:tcW w:w="900" w:type="dxa"/>
            <w:vAlign w:val="center"/>
          </w:tcPr>
          <w:p w14:paraId="037FFEC5"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color w:val="000000"/>
              </w:rPr>
              <w:t>428</w:t>
            </w:r>
          </w:p>
        </w:tc>
        <w:tc>
          <w:tcPr>
            <w:tcW w:w="874" w:type="dxa"/>
            <w:noWrap/>
            <w:vAlign w:val="center"/>
            <w:hideMark/>
          </w:tcPr>
          <w:p w14:paraId="605D7F91"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rPr>
              <w:t>920</w:t>
            </w:r>
          </w:p>
        </w:tc>
        <w:tc>
          <w:tcPr>
            <w:tcW w:w="926" w:type="dxa"/>
            <w:vAlign w:val="center"/>
          </w:tcPr>
          <w:p w14:paraId="7DF3B9C2" w14:textId="77777777" w:rsidR="00BF33C3" w:rsidRPr="00420212" w:rsidRDefault="00BF33C3" w:rsidP="00420212">
            <w:pPr>
              <w:spacing w:line="360" w:lineRule="auto"/>
              <w:jc w:val="center"/>
              <w:rPr>
                <w:rFonts w:ascii="Times New Roman" w:hAnsi="Times New Roman" w:cs="Times New Roman"/>
              </w:rPr>
            </w:pPr>
            <w:r w:rsidRPr="00420212">
              <w:rPr>
                <w:rFonts w:ascii="Times New Roman" w:hAnsi="Times New Roman" w:cs="Times New Roman"/>
                <w:color w:val="000000"/>
              </w:rPr>
              <w:t>920</w:t>
            </w:r>
          </w:p>
        </w:tc>
      </w:tr>
    </w:tbl>
    <w:p w14:paraId="52F0C324" w14:textId="24B6041C" w:rsidR="009E7990" w:rsidRDefault="009E7990" w:rsidP="009128E7">
      <w:pPr>
        <w:spacing w:line="360" w:lineRule="auto"/>
        <w:jc w:val="center"/>
        <w:rPr>
          <w:rFonts w:asciiTheme="majorBidi" w:hAnsiTheme="majorBidi" w:cstheme="majorBidi"/>
        </w:rPr>
      </w:pPr>
      <w:r w:rsidRPr="009E7990">
        <w:rPr>
          <w:rFonts w:asciiTheme="majorBidi" w:hAnsiTheme="majorBidi" w:cstheme="majorBidi"/>
        </w:rPr>
        <w:t xml:space="preserve">Fuente: </w:t>
      </w:r>
      <w:r w:rsidR="00EC7851">
        <w:rPr>
          <w:rFonts w:asciiTheme="majorBidi" w:hAnsiTheme="majorBidi" w:cstheme="majorBidi"/>
        </w:rPr>
        <w:t>E</w:t>
      </w:r>
      <w:r w:rsidR="00EC7851" w:rsidRPr="009E7990">
        <w:rPr>
          <w:rFonts w:asciiTheme="majorBidi" w:hAnsiTheme="majorBidi" w:cstheme="majorBidi"/>
        </w:rPr>
        <w:t xml:space="preserve">laboración </w:t>
      </w:r>
      <w:r w:rsidRPr="009E7990">
        <w:rPr>
          <w:rFonts w:asciiTheme="majorBidi" w:hAnsiTheme="majorBidi" w:cstheme="majorBidi"/>
        </w:rPr>
        <w:t>propia</w:t>
      </w:r>
    </w:p>
    <w:p w14:paraId="797B1E15" w14:textId="53E7C4D7" w:rsidR="009E7990" w:rsidRPr="009E7990" w:rsidRDefault="009E7990" w:rsidP="009128E7">
      <w:pPr>
        <w:spacing w:line="360" w:lineRule="auto"/>
        <w:ind w:firstLine="708"/>
        <w:jc w:val="both"/>
        <w:rPr>
          <w:rFonts w:asciiTheme="majorBidi" w:hAnsiTheme="majorBidi" w:cstheme="majorBidi"/>
        </w:rPr>
      </w:pPr>
      <w:r w:rsidRPr="009E7990">
        <w:rPr>
          <w:rFonts w:asciiTheme="majorBidi" w:hAnsiTheme="majorBidi" w:cstheme="majorBidi"/>
        </w:rPr>
        <w:t xml:space="preserve">En general, se pueden apreciar afectaciones que indican que los estudiantes inician a padecer alguna ciberpatologías originada por el uso excesivo de las tecnologías. Las tablas 4 y 5 permiten observar que existen diferencias estadísticamente de la muestra de antes respecto </w:t>
      </w:r>
      <w:r w:rsidR="00C96B50">
        <w:rPr>
          <w:rFonts w:asciiTheme="majorBidi" w:hAnsiTheme="majorBidi" w:cstheme="majorBidi"/>
        </w:rPr>
        <w:t xml:space="preserve">a </w:t>
      </w:r>
      <w:r w:rsidRPr="009E7990">
        <w:rPr>
          <w:rFonts w:asciiTheme="majorBidi" w:hAnsiTheme="majorBidi" w:cstheme="majorBidi"/>
        </w:rPr>
        <w:t xml:space="preserve">de la después de </w:t>
      </w:r>
      <w:r w:rsidR="00C96B50">
        <w:rPr>
          <w:rFonts w:asciiTheme="majorBidi" w:hAnsiTheme="majorBidi" w:cstheme="majorBidi"/>
        </w:rPr>
        <w:t xml:space="preserve">la </w:t>
      </w:r>
      <w:r w:rsidRPr="009E7990">
        <w:rPr>
          <w:rFonts w:asciiTheme="majorBidi" w:hAnsiTheme="majorBidi" w:cstheme="majorBidi"/>
        </w:rPr>
        <w:t xml:space="preserve">pandemia </w:t>
      </w:r>
      <w:r w:rsidR="00C96B50">
        <w:rPr>
          <w:rFonts w:asciiTheme="majorBidi" w:hAnsiTheme="majorBidi" w:cstheme="majorBidi"/>
        </w:rPr>
        <w:t xml:space="preserve">de </w:t>
      </w:r>
      <w:r w:rsidRPr="009E7990">
        <w:rPr>
          <w:rFonts w:asciiTheme="majorBidi" w:hAnsiTheme="majorBidi" w:cstheme="majorBidi"/>
        </w:rPr>
        <w:t xml:space="preserve">la </w:t>
      </w:r>
      <w:r w:rsidR="00C96B50">
        <w:rPr>
          <w:rFonts w:asciiTheme="majorBidi" w:hAnsiTheme="majorBidi" w:cstheme="majorBidi"/>
        </w:rPr>
        <w:t>c</w:t>
      </w:r>
      <w:r w:rsidR="00C96B50" w:rsidRPr="009E7990">
        <w:rPr>
          <w:rFonts w:asciiTheme="majorBidi" w:hAnsiTheme="majorBidi" w:cstheme="majorBidi"/>
        </w:rPr>
        <w:t>ovid</w:t>
      </w:r>
      <w:r w:rsidRPr="009E7990">
        <w:rPr>
          <w:rFonts w:asciiTheme="majorBidi" w:hAnsiTheme="majorBidi" w:cstheme="majorBidi"/>
        </w:rPr>
        <w:t xml:space="preserve">-19, inclusive se aprecia un incremento considerable. En este sentido, en la </w:t>
      </w:r>
      <w:r w:rsidR="00C96B50">
        <w:rPr>
          <w:rFonts w:asciiTheme="majorBidi" w:hAnsiTheme="majorBidi" w:cstheme="majorBidi"/>
        </w:rPr>
        <w:t>t</w:t>
      </w:r>
      <w:r w:rsidRPr="009E7990">
        <w:rPr>
          <w:rFonts w:asciiTheme="majorBidi" w:hAnsiTheme="majorBidi" w:cstheme="majorBidi"/>
        </w:rPr>
        <w:t>abla 6 se aprecia la prueba de hipótesis de Wilcoxon</w:t>
      </w:r>
      <w:r w:rsidR="00C96B50">
        <w:rPr>
          <w:rFonts w:asciiTheme="majorBidi" w:hAnsiTheme="majorBidi" w:cstheme="majorBidi"/>
        </w:rPr>
        <w:t>,</w:t>
      </w:r>
      <w:r w:rsidRPr="009E7990">
        <w:rPr>
          <w:rFonts w:asciiTheme="majorBidi" w:hAnsiTheme="majorBidi" w:cstheme="majorBidi"/>
        </w:rPr>
        <w:t xml:space="preserve"> que permite comparar si existen cambios en una muestra, se consideró un nivel de significancia del </w:t>
      </w:r>
      <w:r w:rsidR="00C96B50">
        <w:rPr>
          <w:rFonts w:asciiTheme="majorBidi" w:hAnsiTheme="majorBidi" w:cstheme="majorBidi"/>
        </w:rPr>
        <w:t>0</w:t>
      </w:r>
      <w:r w:rsidRPr="009E7990">
        <w:rPr>
          <w:rFonts w:asciiTheme="majorBidi" w:hAnsiTheme="majorBidi" w:cstheme="majorBidi"/>
        </w:rPr>
        <w:t xml:space="preserve">.05, y se obtuvo un valor de </w:t>
      </w:r>
      <w:r w:rsidRPr="00420212">
        <w:rPr>
          <w:rFonts w:asciiTheme="majorBidi" w:hAnsiTheme="majorBidi" w:cstheme="majorBidi"/>
          <w:i/>
          <w:iCs/>
        </w:rPr>
        <w:t>Z</w:t>
      </w:r>
      <w:r w:rsidRPr="009E7990">
        <w:rPr>
          <w:rFonts w:asciiTheme="majorBidi" w:hAnsiTheme="majorBidi" w:cstheme="majorBidi"/>
        </w:rPr>
        <w:t xml:space="preserve"> calculada de -</w:t>
      </w:r>
      <w:r w:rsidR="00C96B50">
        <w:rPr>
          <w:rFonts w:asciiTheme="majorBidi" w:hAnsiTheme="majorBidi" w:cstheme="majorBidi"/>
        </w:rPr>
        <w:t>0.</w:t>
      </w:r>
      <w:r w:rsidRPr="009E7990">
        <w:rPr>
          <w:rFonts w:asciiTheme="majorBidi" w:hAnsiTheme="majorBidi" w:cstheme="majorBidi"/>
        </w:rPr>
        <w:t xml:space="preserve">959 y una significancia asintótica de 0.337, El nivel de </w:t>
      </w:r>
      <w:r w:rsidRPr="00420212">
        <w:rPr>
          <w:rFonts w:asciiTheme="majorBidi" w:hAnsiTheme="majorBidi" w:cstheme="majorBidi"/>
          <w:i/>
          <w:iCs/>
        </w:rPr>
        <w:t>p</w:t>
      </w:r>
      <w:r w:rsidRPr="009E7990">
        <w:rPr>
          <w:rFonts w:asciiTheme="majorBidi" w:hAnsiTheme="majorBidi" w:cstheme="majorBidi"/>
        </w:rPr>
        <w:t>-valor es mayor a la significancia, lo cual indica que no existen diferencias estadísticamente significativas en el nivel de afectación por el uso de las TIC (</w:t>
      </w:r>
      <w:r w:rsidR="00C96B50">
        <w:rPr>
          <w:rFonts w:asciiTheme="majorBidi" w:hAnsiTheme="majorBidi" w:cstheme="majorBidi"/>
        </w:rPr>
        <w:t>c</w:t>
      </w:r>
      <w:r w:rsidR="00C96B50" w:rsidRPr="009E7990">
        <w:rPr>
          <w:rFonts w:asciiTheme="majorBidi" w:hAnsiTheme="majorBidi" w:cstheme="majorBidi"/>
        </w:rPr>
        <w:t>iberpatologías</w:t>
      </w:r>
      <w:r w:rsidRPr="009E7990">
        <w:rPr>
          <w:rFonts w:asciiTheme="majorBidi" w:hAnsiTheme="majorBidi" w:cstheme="majorBidi"/>
        </w:rPr>
        <w:t xml:space="preserve">) antes y después de la pandemia por la </w:t>
      </w:r>
      <w:r w:rsidR="00C96B50">
        <w:rPr>
          <w:rFonts w:asciiTheme="majorBidi" w:hAnsiTheme="majorBidi" w:cstheme="majorBidi"/>
        </w:rPr>
        <w:t>c</w:t>
      </w:r>
      <w:r w:rsidR="00C96B50" w:rsidRPr="009E7990">
        <w:rPr>
          <w:rFonts w:asciiTheme="majorBidi" w:hAnsiTheme="majorBidi" w:cstheme="majorBidi"/>
        </w:rPr>
        <w:t>ovid</w:t>
      </w:r>
      <w:r w:rsidRPr="009E7990">
        <w:rPr>
          <w:rFonts w:asciiTheme="majorBidi" w:hAnsiTheme="majorBidi" w:cstheme="majorBidi"/>
        </w:rPr>
        <w:t>-19 en los estudiantes de la FCA de la UV campus Coatzacoalcos.</w:t>
      </w:r>
    </w:p>
    <w:p w14:paraId="7BF7578A" w14:textId="77777777" w:rsidR="009E7990" w:rsidRPr="009E7990" w:rsidRDefault="009E7990" w:rsidP="009E7990">
      <w:pPr>
        <w:spacing w:line="360" w:lineRule="auto"/>
        <w:jc w:val="both"/>
        <w:rPr>
          <w:rFonts w:asciiTheme="majorBidi" w:hAnsiTheme="majorBidi" w:cstheme="majorBidi"/>
        </w:rPr>
      </w:pPr>
    </w:p>
    <w:p w14:paraId="5AE6472A" w14:textId="77777777" w:rsidR="009E7990" w:rsidRPr="009E7990" w:rsidRDefault="009E7990" w:rsidP="009128E7">
      <w:pPr>
        <w:spacing w:line="360" w:lineRule="auto"/>
        <w:jc w:val="center"/>
        <w:rPr>
          <w:rFonts w:asciiTheme="majorBidi" w:hAnsiTheme="majorBidi" w:cstheme="majorBidi"/>
        </w:rPr>
      </w:pPr>
      <w:r w:rsidRPr="009128E7">
        <w:rPr>
          <w:rFonts w:asciiTheme="majorBidi" w:hAnsiTheme="majorBidi" w:cstheme="majorBidi"/>
          <w:b/>
          <w:bCs/>
        </w:rPr>
        <w:t>Tabla 6</w:t>
      </w:r>
      <w:r w:rsidRPr="009E7990">
        <w:rPr>
          <w:rFonts w:asciiTheme="majorBidi" w:hAnsiTheme="majorBidi" w:cstheme="majorBidi"/>
        </w:rPr>
        <w:t>. Prueba de hipótesis de Wilcoxon</w:t>
      </w:r>
    </w:p>
    <w:tbl>
      <w:tblPr>
        <w:tblStyle w:val="Tablaconcuadrcula"/>
        <w:tblW w:w="0" w:type="auto"/>
        <w:jc w:val="center"/>
        <w:tblLook w:val="04A0" w:firstRow="1" w:lastRow="0" w:firstColumn="1" w:lastColumn="0" w:noHBand="0" w:noVBand="1"/>
      </w:tblPr>
      <w:tblGrid>
        <w:gridCol w:w="2689"/>
        <w:gridCol w:w="2693"/>
      </w:tblGrid>
      <w:tr w:rsidR="00CD316B" w:rsidRPr="00420212" w14:paraId="1407BC68" w14:textId="77777777" w:rsidTr="003873B8">
        <w:trPr>
          <w:trHeight w:val="360"/>
          <w:jc w:val="center"/>
        </w:trPr>
        <w:tc>
          <w:tcPr>
            <w:tcW w:w="5382" w:type="dxa"/>
            <w:gridSpan w:val="2"/>
            <w:noWrap/>
            <w:hideMark/>
          </w:tcPr>
          <w:p w14:paraId="2B165D58" w14:textId="77777777" w:rsidR="00CD316B" w:rsidRPr="00420212" w:rsidRDefault="00CD316B" w:rsidP="00420212">
            <w:pPr>
              <w:spacing w:line="360" w:lineRule="auto"/>
              <w:jc w:val="center"/>
              <w:rPr>
                <w:rFonts w:ascii="Times New Roman" w:hAnsi="Times New Roman" w:cs="Times New Roman"/>
              </w:rPr>
            </w:pPr>
            <w:r w:rsidRPr="00420212">
              <w:rPr>
                <w:rFonts w:ascii="Times New Roman" w:hAnsi="Times New Roman" w:cs="Times New Roman"/>
              </w:rPr>
              <w:t>Estadísticos de prueba*</w:t>
            </w:r>
          </w:p>
        </w:tc>
      </w:tr>
      <w:tr w:rsidR="00CD316B" w:rsidRPr="00420212" w14:paraId="71816503" w14:textId="77777777" w:rsidTr="003873B8">
        <w:trPr>
          <w:trHeight w:val="360"/>
          <w:jc w:val="center"/>
        </w:trPr>
        <w:tc>
          <w:tcPr>
            <w:tcW w:w="2689" w:type="dxa"/>
            <w:noWrap/>
            <w:hideMark/>
          </w:tcPr>
          <w:p w14:paraId="07D3A78B" w14:textId="77777777" w:rsidR="00CD316B" w:rsidRPr="00420212" w:rsidRDefault="00CD316B" w:rsidP="00420212">
            <w:pPr>
              <w:spacing w:line="360" w:lineRule="auto"/>
              <w:jc w:val="both"/>
              <w:rPr>
                <w:rFonts w:ascii="Times New Roman" w:hAnsi="Times New Roman" w:cs="Times New Roman"/>
              </w:rPr>
            </w:pPr>
          </w:p>
        </w:tc>
        <w:tc>
          <w:tcPr>
            <w:tcW w:w="2693" w:type="dxa"/>
            <w:noWrap/>
            <w:hideMark/>
          </w:tcPr>
          <w:p w14:paraId="5DCF3717" w14:textId="77777777" w:rsidR="00CD316B" w:rsidRPr="00420212" w:rsidRDefault="00CD316B" w:rsidP="00420212">
            <w:pPr>
              <w:spacing w:line="360" w:lineRule="auto"/>
              <w:jc w:val="center"/>
              <w:rPr>
                <w:rFonts w:ascii="Times New Roman" w:hAnsi="Times New Roman" w:cs="Times New Roman"/>
              </w:rPr>
            </w:pPr>
            <w:r w:rsidRPr="00420212">
              <w:rPr>
                <w:rFonts w:ascii="Times New Roman" w:hAnsi="Times New Roman" w:cs="Times New Roman"/>
              </w:rPr>
              <w:t>Muestras 1 y 2</w:t>
            </w:r>
          </w:p>
        </w:tc>
      </w:tr>
      <w:tr w:rsidR="00CD316B" w:rsidRPr="00420212" w14:paraId="342D6047" w14:textId="77777777" w:rsidTr="003873B8">
        <w:trPr>
          <w:trHeight w:val="360"/>
          <w:jc w:val="center"/>
        </w:trPr>
        <w:tc>
          <w:tcPr>
            <w:tcW w:w="2689" w:type="dxa"/>
            <w:noWrap/>
            <w:hideMark/>
          </w:tcPr>
          <w:p w14:paraId="0C0D275E" w14:textId="77777777" w:rsidR="00CD316B" w:rsidRPr="00420212" w:rsidRDefault="00CD316B" w:rsidP="00420212">
            <w:pPr>
              <w:spacing w:line="360" w:lineRule="auto"/>
              <w:jc w:val="both"/>
              <w:rPr>
                <w:rFonts w:ascii="Times New Roman" w:hAnsi="Times New Roman" w:cs="Times New Roman"/>
                <w:i/>
                <w:iCs/>
              </w:rPr>
            </w:pPr>
            <w:r w:rsidRPr="00420212">
              <w:rPr>
                <w:rFonts w:ascii="Times New Roman" w:hAnsi="Times New Roman" w:cs="Times New Roman"/>
                <w:i/>
                <w:iCs/>
              </w:rPr>
              <w:t>Z</w:t>
            </w:r>
          </w:p>
        </w:tc>
        <w:tc>
          <w:tcPr>
            <w:tcW w:w="2693" w:type="dxa"/>
            <w:noWrap/>
            <w:hideMark/>
          </w:tcPr>
          <w:p w14:paraId="6FABFD9D" w14:textId="140E247F" w:rsidR="00CD316B" w:rsidRPr="00420212" w:rsidRDefault="00CD316B" w:rsidP="00420212">
            <w:pPr>
              <w:spacing w:line="360" w:lineRule="auto"/>
              <w:jc w:val="center"/>
              <w:rPr>
                <w:rFonts w:ascii="Times New Roman" w:hAnsi="Times New Roman" w:cs="Times New Roman"/>
              </w:rPr>
            </w:pPr>
            <w:r w:rsidRPr="00420212">
              <w:rPr>
                <w:rFonts w:ascii="Times New Roman" w:hAnsi="Times New Roman" w:cs="Times New Roman"/>
              </w:rPr>
              <w:t>-0.959**</w:t>
            </w:r>
          </w:p>
        </w:tc>
      </w:tr>
      <w:tr w:rsidR="00CD316B" w:rsidRPr="00420212" w14:paraId="57152D62" w14:textId="77777777" w:rsidTr="003873B8">
        <w:trPr>
          <w:trHeight w:val="360"/>
          <w:jc w:val="center"/>
        </w:trPr>
        <w:tc>
          <w:tcPr>
            <w:tcW w:w="2689" w:type="dxa"/>
            <w:noWrap/>
            <w:hideMark/>
          </w:tcPr>
          <w:p w14:paraId="4BD36187" w14:textId="77777777" w:rsidR="00CD316B" w:rsidRPr="00420212" w:rsidRDefault="00CD316B" w:rsidP="00420212">
            <w:pPr>
              <w:spacing w:line="360" w:lineRule="auto"/>
              <w:jc w:val="both"/>
              <w:rPr>
                <w:rFonts w:ascii="Times New Roman" w:hAnsi="Times New Roman" w:cs="Times New Roman"/>
              </w:rPr>
            </w:pPr>
            <w:r w:rsidRPr="00420212">
              <w:rPr>
                <w:rFonts w:ascii="Times New Roman" w:hAnsi="Times New Roman" w:cs="Times New Roman"/>
              </w:rPr>
              <w:t>Sig. asintótica(bilateral)</w:t>
            </w:r>
          </w:p>
        </w:tc>
        <w:tc>
          <w:tcPr>
            <w:tcW w:w="2693" w:type="dxa"/>
            <w:noWrap/>
            <w:hideMark/>
          </w:tcPr>
          <w:p w14:paraId="07515ACD" w14:textId="77777777" w:rsidR="00CD316B" w:rsidRPr="00420212" w:rsidRDefault="00CD316B" w:rsidP="00420212">
            <w:pPr>
              <w:spacing w:line="360" w:lineRule="auto"/>
              <w:jc w:val="center"/>
              <w:rPr>
                <w:rFonts w:ascii="Times New Roman" w:hAnsi="Times New Roman" w:cs="Times New Roman"/>
              </w:rPr>
            </w:pPr>
            <w:r w:rsidRPr="00420212">
              <w:rPr>
                <w:rFonts w:ascii="Times New Roman" w:hAnsi="Times New Roman" w:cs="Times New Roman"/>
              </w:rPr>
              <w:t>0.337</w:t>
            </w:r>
          </w:p>
        </w:tc>
      </w:tr>
    </w:tbl>
    <w:p w14:paraId="16CA8AFD" w14:textId="77777777" w:rsidR="009E7990" w:rsidRPr="00420212" w:rsidRDefault="009E7990" w:rsidP="00420212">
      <w:pPr>
        <w:spacing w:line="360" w:lineRule="auto"/>
        <w:jc w:val="center"/>
        <w:rPr>
          <w:rFonts w:asciiTheme="majorBidi" w:hAnsiTheme="majorBidi" w:cstheme="majorBidi"/>
        </w:rPr>
      </w:pPr>
      <w:r w:rsidRPr="00420212">
        <w:rPr>
          <w:rFonts w:asciiTheme="majorBidi" w:hAnsiTheme="majorBidi" w:cstheme="majorBidi"/>
        </w:rPr>
        <w:t>*Prueba de rangos con signo de Wilcoxon</w:t>
      </w:r>
    </w:p>
    <w:p w14:paraId="7342CC58" w14:textId="77777777" w:rsidR="009E7990" w:rsidRPr="00420212" w:rsidRDefault="009E7990" w:rsidP="00420212">
      <w:pPr>
        <w:spacing w:line="360" w:lineRule="auto"/>
        <w:jc w:val="center"/>
        <w:rPr>
          <w:rFonts w:asciiTheme="majorBidi" w:hAnsiTheme="majorBidi" w:cstheme="majorBidi"/>
        </w:rPr>
      </w:pPr>
      <w:r w:rsidRPr="00420212">
        <w:rPr>
          <w:rFonts w:asciiTheme="majorBidi" w:hAnsiTheme="majorBidi" w:cstheme="majorBidi"/>
        </w:rPr>
        <w:t>**Se basa en rangos negativos.</w:t>
      </w:r>
    </w:p>
    <w:p w14:paraId="64A65443" w14:textId="17B92D86" w:rsidR="009E7990" w:rsidRDefault="009E7990" w:rsidP="00420212">
      <w:pPr>
        <w:spacing w:line="360" w:lineRule="auto"/>
        <w:jc w:val="center"/>
        <w:rPr>
          <w:rFonts w:asciiTheme="majorBidi" w:hAnsiTheme="majorBidi" w:cstheme="majorBidi"/>
        </w:rPr>
      </w:pPr>
      <w:r w:rsidRPr="009E7990">
        <w:rPr>
          <w:rFonts w:asciiTheme="majorBidi" w:hAnsiTheme="majorBidi" w:cstheme="majorBidi"/>
        </w:rPr>
        <w:t xml:space="preserve">Fuente: </w:t>
      </w:r>
      <w:r w:rsidR="005E49C2">
        <w:rPr>
          <w:rFonts w:asciiTheme="majorBidi" w:hAnsiTheme="majorBidi" w:cstheme="majorBidi"/>
        </w:rPr>
        <w:t>E</w:t>
      </w:r>
      <w:r w:rsidR="005E49C2" w:rsidRPr="009E7990">
        <w:rPr>
          <w:rFonts w:asciiTheme="majorBidi" w:hAnsiTheme="majorBidi" w:cstheme="majorBidi"/>
        </w:rPr>
        <w:t xml:space="preserve">laboración </w:t>
      </w:r>
      <w:r w:rsidRPr="009E7990">
        <w:rPr>
          <w:rFonts w:asciiTheme="majorBidi" w:hAnsiTheme="majorBidi" w:cstheme="majorBidi"/>
        </w:rPr>
        <w:t>propia</w:t>
      </w:r>
    </w:p>
    <w:p w14:paraId="5BFB77C3" w14:textId="57C951F8" w:rsidR="009E7990" w:rsidRPr="009E7990" w:rsidRDefault="009E7990" w:rsidP="009128E7">
      <w:pPr>
        <w:spacing w:line="360" w:lineRule="auto"/>
        <w:ind w:firstLine="708"/>
        <w:jc w:val="both"/>
        <w:rPr>
          <w:rFonts w:asciiTheme="majorBidi" w:hAnsiTheme="majorBidi" w:cstheme="majorBidi"/>
        </w:rPr>
      </w:pPr>
      <w:r w:rsidRPr="009E7990">
        <w:rPr>
          <w:rFonts w:asciiTheme="majorBidi" w:hAnsiTheme="majorBidi" w:cstheme="majorBidi"/>
        </w:rPr>
        <w:t xml:space="preserve">En definitiva, contrastando los niveles obtenidos en la </w:t>
      </w:r>
      <w:r w:rsidR="00C96B50">
        <w:rPr>
          <w:rFonts w:asciiTheme="majorBidi" w:hAnsiTheme="majorBidi" w:cstheme="majorBidi"/>
        </w:rPr>
        <w:t>t</w:t>
      </w:r>
      <w:r w:rsidR="00C96B50" w:rsidRPr="009E7990">
        <w:rPr>
          <w:rFonts w:asciiTheme="majorBidi" w:hAnsiTheme="majorBidi" w:cstheme="majorBidi"/>
        </w:rPr>
        <w:t xml:space="preserve">abla </w:t>
      </w:r>
      <w:r w:rsidRPr="009E7990">
        <w:rPr>
          <w:rFonts w:asciiTheme="majorBidi" w:hAnsiTheme="majorBidi" w:cstheme="majorBidi"/>
        </w:rPr>
        <w:t xml:space="preserve">4 sobre las afectaciones </w:t>
      </w:r>
      <w:r w:rsidR="00C96B50">
        <w:rPr>
          <w:rFonts w:asciiTheme="majorBidi" w:hAnsiTheme="majorBidi" w:cstheme="majorBidi"/>
        </w:rPr>
        <w:t>ciberpatológicas</w:t>
      </w:r>
      <w:r w:rsidRPr="009E7990">
        <w:rPr>
          <w:rFonts w:asciiTheme="majorBidi" w:hAnsiTheme="majorBidi" w:cstheme="majorBidi"/>
        </w:rPr>
        <w:t xml:space="preserve"> y la prueba de hipótesis a través de Wilcoxon en la </w:t>
      </w:r>
      <w:r w:rsidR="00C96B50">
        <w:rPr>
          <w:rFonts w:asciiTheme="majorBidi" w:hAnsiTheme="majorBidi" w:cstheme="majorBidi"/>
        </w:rPr>
        <w:t>t</w:t>
      </w:r>
      <w:r w:rsidR="00C96B50" w:rsidRPr="009E7990">
        <w:rPr>
          <w:rFonts w:asciiTheme="majorBidi" w:hAnsiTheme="majorBidi" w:cstheme="majorBidi"/>
        </w:rPr>
        <w:t xml:space="preserve">abla </w:t>
      </w:r>
      <w:r w:rsidRPr="009E7990">
        <w:rPr>
          <w:rFonts w:asciiTheme="majorBidi" w:hAnsiTheme="majorBidi" w:cstheme="majorBidi"/>
        </w:rPr>
        <w:t xml:space="preserve">6, se aprecia entonces que la hipótesis alterna se rechaza, </w:t>
      </w:r>
      <w:r w:rsidR="00C96B50">
        <w:rPr>
          <w:rFonts w:asciiTheme="majorBidi" w:hAnsiTheme="majorBidi" w:cstheme="majorBidi"/>
        </w:rPr>
        <w:t xml:space="preserve">de tal forma </w:t>
      </w:r>
      <w:r w:rsidRPr="009E7990">
        <w:rPr>
          <w:rFonts w:asciiTheme="majorBidi" w:hAnsiTheme="majorBidi" w:cstheme="majorBidi"/>
        </w:rPr>
        <w:t xml:space="preserve">que no existen diferencias estadísticamente significativas entre ambas muestras. </w:t>
      </w:r>
    </w:p>
    <w:p w14:paraId="592E637B" w14:textId="332AE788" w:rsidR="009E7990" w:rsidRPr="009E7990" w:rsidRDefault="009E7990" w:rsidP="009128E7">
      <w:pPr>
        <w:spacing w:line="360" w:lineRule="auto"/>
        <w:ind w:firstLine="708"/>
        <w:jc w:val="both"/>
        <w:rPr>
          <w:rFonts w:asciiTheme="majorBidi" w:hAnsiTheme="majorBidi" w:cstheme="majorBidi"/>
        </w:rPr>
      </w:pPr>
      <w:r w:rsidRPr="009E7990">
        <w:rPr>
          <w:rFonts w:asciiTheme="majorBidi" w:hAnsiTheme="majorBidi" w:cstheme="majorBidi"/>
        </w:rPr>
        <w:lastRenderedPageBreak/>
        <w:t>En definitiva, los resultados demuestran empíricamente la ausencia de evidencia sobre un incremento antes y después de la pandemia (</w:t>
      </w:r>
      <w:r w:rsidR="00C96B50">
        <w:rPr>
          <w:rFonts w:asciiTheme="majorBidi" w:hAnsiTheme="majorBidi" w:cstheme="majorBidi"/>
        </w:rPr>
        <w:t>f</w:t>
      </w:r>
      <w:r w:rsidR="00C96B50" w:rsidRPr="009E7990">
        <w:rPr>
          <w:rFonts w:asciiTheme="majorBidi" w:hAnsiTheme="majorBidi" w:cstheme="majorBidi"/>
        </w:rPr>
        <w:t xml:space="preserve">igura </w:t>
      </w:r>
      <w:r w:rsidRPr="009E7990">
        <w:rPr>
          <w:rFonts w:asciiTheme="majorBidi" w:hAnsiTheme="majorBidi" w:cstheme="majorBidi"/>
        </w:rPr>
        <w:t>2) en afectaciones sobre el uso excesivo de la tecnología (</w:t>
      </w:r>
      <w:r w:rsidR="00C96B50">
        <w:rPr>
          <w:rFonts w:asciiTheme="majorBidi" w:hAnsiTheme="majorBidi" w:cstheme="majorBidi"/>
        </w:rPr>
        <w:t>c</w:t>
      </w:r>
      <w:r w:rsidR="00C96B50" w:rsidRPr="009E7990">
        <w:rPr>
          <w:rFonts w:asciiTheme="majorBidi" w:hAnsiTheme="majorBidi" w:cstheme="majorBidi"/>
        </w:rPr>
        <w:t>iberpatolog</w:t>
      </w:r>
      <w:r w:rsidR="00E10278">
        <w:rPr>
          <w:rFonts w:asciiTheme="majorBidi" w:hAnsiTheme="majorBidi" w:cstheme="majorBidi"/>
        </w:rPr>
        <w:t>í</w:t>
      </w:r>
      <w:r w:rsidR="00C96B50" w:rsidRPr="009E7990">
        <w:rPr>
          <w:rFonts w:asciiTheme="majorBidi" w:hAnsiTheme="majorBidi" w:cstheme="majorBidi"/>
        </w:rPr>
        <w:t>as</w:t>
      </w:r>
      <w:r w:rsidRPr="009E7990">
        <w:rPr>
          <w:rFonts w:asciiTheme="majorBidi" w:hAnsiTheme="majorBidi" w:cstheme="majorBidi"/>
        </w:rPr>
        <w:t xml:space="preserve">). Sin embargo, la estadística básica demuestra un incremento considerable que denota atención por parte de la universidad para atender las necesidades de un problema que se potencializó a partir de la pandemia por la </w:t>
      </w:r>
      <w:r w:rsidR="00C96B50">
        <w:rPr>
          <w:rFonts w:asciiTheme="majorBidi" w:hAnsiTheme="majorBidi" w:cstheme="majorBidi"/>
        </w:rPr>
        <w:t>c</w:t>
      </w:r>
      <w:r w:rsidR="00C96B50" w:rsidRPr="009E7990">
        <w:rPr>
          <w:rFonts w:asciiTheme="majorBidi" w:hAnsiTheme="majorBidi" w:cstheme="majorBidi"/>
        </w:rPr>
        <w:t>ovid</w:t>
      </w:r>
      <w:r w:rsidRPr="009E7990">
        <w:rPr>
          <w:rFonts w:asciiTheme="majorBidi" w:hAnsiTheme="majorBidi" w:cstheme="majorBidi"/>
        </w:rPr>
        <w:t>-19.</w:t>
      </w:r>
      <w:r w:rsidR="007F1B40">
        <w:rPr>
          <w:rFonts w:asciiTheme="majorBidi" w:hAnsiTheme="majorBidi" w:cstheme="majorBidi"/>
        </w:rPr>
        <w:t xml:space="preserve"> </w:t>
      </w:r>
    </w:p>
    <w:p w14:paraId="3FE8B630" w14:textId="77777777" w:rsidR="009128E7" w:rsidRDefault="009128E7" w:rsidP="009E7990">
      <w:pPr>
        <w:spacing w:line="360" w:lineRule="auto"/>
        <w:jc w:val="both"/>
        <w:rPr>
          <w:rFonts w:asciiTheme="majorBidi" w:hAnsiTheme="majorBidi" w:cstheme="majorBidi"/>
        </w:rPr>
      </w:pPr>
    </w:p>
    <w:p w14:paraId="63AB583F" w14:textId="432A115B" w:rsidR="009E7990" w:rsidRPr="009128E7" w:rsidRDefault="009E7990" w:rsidP="00420212">
      <w:pPr>
        <w:spacing w:line="360" w:lineRule="auto"/>
        <w:jc w:val="center"/>
        <w:rPr>
          <w:rFonts w:asciiTheme="majorBidi" w:hAnsiTheme="majorBidi" w:cstheme="majorBidi"/>
          <w:b/>
          <w:bCs/>
          <w:sz w:val="32"/>
          <w:szCs w:val="32"/>
        </w:rPr>
      </w:pPr>
      <w:r w:rsidRPr="005B4372">
        <w:rPr>
          <w:rFonts w:asciiTheme="majorBidi" w:hAnsiTheme="majorBidi" w:cstheme="majorBidi"/>
          <w:b/>
          <w:bCs/>
          <w:sz w:val="32"/>
          <w:szCs w:val="32"/>
        </w:rPr>
        <w:t>Discusión</w:t>
      </w:r>
    </w:p>
    <w:p w14:paraId="3F655EAD" w14:textId="10E78923" w:rsidR="009E7990" w:rsidRPr="009E7990" w:rsidRDefault="00BD02F0" w:rsidP="009128E7">
      <w:pPr>
        <w:spacing w:line="360" w:lineRule="auto"/>
        <w:ind w:firstLine="708"/>
        <w:jc w:val="both"/>
        <w:rPr>
          <w:rFonts w:asciiTheme="majorBidi" w:hAnsiTheme="majorBidi" w:cstheme="majorBidi"/>
        </w:rPr>
      </w:pPr>
      <w:r>
        <w:rPr>
          <w:rFonts w:asciiTheme="majorBidi" w:hAnsiTheme="majorBidi" w:cstheme="majorBidi"/>
        </w:rPr>
        <w:t>L</w:t>
      </w:r>
      <w:r w:rsidR="009E7990" w:rsidRPr="009E7990">
        <w:rPr>
          <w:rFonts w:asciiTheme="majorBidi" w:hAnsiTheme="majorBidi" w:cstheme="majorBidi"/>
        </w:rPr>
        <w:t xml:space="preserve">as tecnologías en los procesos de enseñanza-aprendizaje han sido </w:t>
      </w:r>
      <w:r w:rsidRPr="009E7990">
        <w:rPr>
          <w:rFonts w:asciiTheme="majorBidi" w:hAnsiTheme="majorBidi" w:cstheme="majorBidi"/>
        </w:rPr>
        <w:t>adoptad</w:t>
      </w:r>
      <w:r>
        <w:rPr>
          <w:rFonts w:asciiTheme="majorBidi" w:hAnsiTheme="majorBidi" w:cstheme="majorBidi"/>
        </w:rPr>
        <w:t>a</w:t>
      </w:r>
      <w:r w:rsidRPr="009E7990">
        <w:rPr>
          <w:rFonts w:asciiTheme="majorBidi" w:hAnsiTheme="majorBidi" w:cstheme="majorBidi"/>
        </w:rPr>
        <w:t xml:space="preserve">s </w:t>
      </w:r>
      <w:r w:rsidR="009E7990" w:rsidRPr="009E7990">
        <w:rPr>
          <w:rFonts w:asciiTheme="majorBidi" w:hAnsiTheme="majorBidi" w:cstheme="majorBidi"/>
        </w:rPr>
        <w:t>como efecto de la globalización (Clara y Vega, 2020</w:t>
      </w:r>
      <w:r w:rsidR="002B53EF">
        <w:rPr>
          <w:rFonts w:asciiTheme="majorBidi" w:hAnsiTheme="majorBidi" w:cstheme="majorBidi"/>
        </w:rPr>
        <w:t xml:space="preserve">, </w:t>
      </w:r>
      <w:r w:rsidR="009E7990" w:rsidRPr="009E7990">
        <w:rPr>
          <w:rFonts w:asciiTheme="majorBidi" w:hAnsiTheme="majorBidi" w:cstheme="majorBidi"/>
        </w:rPr>
        <w:t>2021</w:t>
      </w:r>
      <w:r w:rsidRPr="009E7990">
        <w:rPr>
          <w:rFonts w:asciiTheme="majorBidi" w:hAnsiTheme="majorBidi" w:cstheme="majorBidi"/>
        </w:rPr>
        <w:t>)</w:t>
      </w:r>
      <w:r>
        <w:rPr>
          <w:rFonts w:asciiTheme="majorBidi" w:hAnsiTheme="majorBidi" w:cstheme="majorBidi"/>
        </w:rPr>
        <w:t>.</w:t>
      </w:r>
      <w:r w:rsidRPr="009E7990">
        <w:rPr>
          <w:rFonts w:asciiTheme="majorBidi" w:hAnsiTheme="majorBidi" w:cstheme="majorBidi"/>
        </w:rPr>
        <w:t xml:space="preserve"> </w:t>
      </w:r>
      <w:r>
        <w:rPr>
          <w:rFonts w:asciiTheme="majorBidi" w:hAnsiTheme="majorBidi" w:cstheme="majorBidi"/>
        </w:rPr>
        <w:t>L</w:t>
      </w:r>
      <w:r w:rsidRPr="009E7990">
        <w:rPr>
          <w:rFonts w:asciiTheme="majorBidi" w:hAnsiTheme="majorBidi" w:cstheme="majorBidi"/>
        </w:rPr>
        <w:t xml:space="preserve">a </w:t>
      </w:r>
      <w:r w:rsidR="009E7990" w:rsidRPr="009E7990">
        <w:rPr>
          <w:rFonts w:asciiTheme="majorBidi" w:hAnsiTheme="majorBidi" w:cstheme="majorBidi"/>
        </w:rPr>
        <w:t xml:space="preserve">presente investigación tuvo como objetivo contribuir con evidencia empírica </w:t>
      </w:r>
      <w:r w:rsidR="008E0349">
        <w:rPr>
          <w:rFonts w:asciiTheme="majorBidi" w:hAnsiTheme="majorBidi" w:cstheme="majorBidi"/>
        </w:rPr>
        <w:t xml:space="preserve">al supuesto de que </w:t>
      </w:r>
      <w:r w:rsidR="009E7990" w:rsidRPr="009E7990">
        <w:rPr>
          <w:rFonts w:asciiTheme="majorBidi" w:hAnsiTheme="majorBidi" w:cstheme="majorBidi"/>
        </w:rPr>
        <w:t xml:space="preserve">el uso excesivo de la tecnología por estudiantes universitarios antes y después de la pandemia provoca problemas de salud. Es necesario recordar que la pandemia por la </w:t>
      </w:r>
      <w:r w:rsidR="008E0349">
        <w:rPr>
          <w:rFonts w:asciiTheme="majorBidi" w:hAnsiTheme="majorBidi" w:cstheme="majorBidi"/>
        </w:rPr>
        <w:t>c</w:t>
      </w:r>
      <w:r w:rsidR="008E0349" w:rsidRPr="009E7990">
        <w:rPr>
          <w:rFonts w:asciiTheme="majorBidi" w:hAnsiTheme="majorBidi" w:cstheme="majorBidi"/>
        </w:rPr>
        <w:t>ovid</w:t>
      </w:r>
      <w:r w:rsidR="009E7990" w:rsidRPr="009E7990">
        <w:rPr>
          <w:rFonts w:asciiTheme="majorBidi" w:hAnsiTheme="majorBidi" w:cstheme="majorBidi"/>
        </w:rPr>
        <w:t>-19 implicó cambios drásticos en diversos ámbitos</w:t>
      </w:r>
      <w:r w:rsidR="008E0349">
        <w:rPr>
          <w:rFonts w:asciiTheme="majorBidi" w:hAnsiTheme="majorBidi" w:cstheme="majorBidi"/>
        </w:rPr>
        <w:t>.</w:t>
      </w:r>
      <w:r w:rsidR="008E0349" w:rsidRPr="009E7990">
        <w:rPr>
          <w:rFonts w:asciiTheme="majorBidi" w:hAnsiTheme="majorBidi" w:cstheme="majorBidi"/>
        </w:rPr>
        <w:t xml:space="preserve"> </w:t>
      </w:r>
      <w:r w:rsidR="008E0349">
        <w:rPr>
          <w:rFonts w:asciiTheme="majorBidi" w:hAnsiTheme="majorBidi" w:cstheme="majorBidi"/>
        </w:rPr>
        <w:t>E</w:t>
      </w:r>
      <w:r w:rsidR="008E0349" w:rsidRPr="009E7990">
        <w:rPr>
          <w:rFonts w:asciiTheme="majorBidi" w:hAnsiTheme="majorBidi" w:cstheme="majorBidi"/>
        </w:rPr>
        <w:t xml:space="preserve">n </w:t>
      </w:r>
      <w:r w:rsidR="009E7990" w:rsidRPr="009E7990">
        <w:rPr>
          <w:rFonts w:asciiTheme="majorBidi" w:hAnsiTheme="majorBidi" w:cstheme="majorBidi"/>
        </w:rPr>
        <w:t>el contexto de la educación</w:t>
      </w:r>
      <w:r w:rsidR="008E0349">
        <w:rPr>
          <w:rFonts w:asciiTheme="majorBidi" w:hAnsiTheme="majorBidi" w:cstheme="majorBidi"/>
        </w:rPr>
        <w:t>,</w:t>
      </w:r>
      <w:r w:rsidR="009E7990" w:rsidRPr="009E7990">
        <w:rPr>
          <w:rFonts w:asciiTheme="majorBidi" w:hAnsiTheme="majorBidi" w:cstheme="majorBidi"/>
        </w:rPr>
        <w:t xml:space="preserve"> la estrategia derivó en adoptar un modelo virtual que evidentemente increment</w:t>
      </w:r>
      <w:r w:rsidR="008E0349">
        <w:rPr>
          <w:rFonts w:asciiTheme="majorBidi" w:hAnsiTheme="majorBidi" w:cstheme="majorBidi"/>
        </w:rPr>
        <w:t>ó</w:t>
      </w:r>
      <w:r w:rsidR="009E7990" w:rsidRPr="009E7990">
        <w:rPr>
          <w:rFonts w:asciiTheme="majorBidi" w:hAnsiTheme="majorBidi" w:cstheme="majorBidi"/>
        </w:rPr>
        <w:t xml:space="preserve"> el uso de las tecnologías y entornos virtuales por los estudiantes universitarios. Los estudios de Carissoli</w:t>
      </w:r>
      <w:r w:rsidR="008E0349">
        <w:rPr>
          <w:rFonts w:asciiTheme="majorBidi" w:hAnsiTheme="majorBidi" w:cstheme="majorBidi"/>
        </w:rPr>
        <w:t>,</w:t>
      </w:r>
      <w:r w:rsidR="008E0349" w:rsidRPr="00420212">
        <w:rPr>
          <w:rFonts w:asciiTheme="majorBidi" w:hAnsiTheme="majorBidi" w:cstheme="majorBidi"/>
        </w:rPr>
        <w:t xml:space="preserve"> Redaelli, Bernardelli, Negri y Delle</w:t>
      </w:r>
      <w:r w:rsidR="009E7990" w:rsidRPr="009E7990">
        <w:rPr>
          <w:rFonts w:asciiTheme="majorBidi" w:hAnsiTheme="majorBidi" w:cstheme="majorBidi"/>
        </w:rPr>
        <w:t xml:space="preserve"> (2022), Liu</w:t>
      </w:r>
      <w:r w:rsidR="00B30DD3">
        <w:rPr>
          <w:rFonts w:asciiTheme="majorBidi" w:hAnsiTheme="majorBidi" w:cstheme="majorBidi"/>
        </w:rPr>
        <w:t>,</w:t>
      </w:r>
      <w:r w:rsidR="009E7990" w:rsidRPr="009E7990">
        <w:rPr>
          <w:rFonts w:asciiTheme="majorBidi" w:hAnsiTheme="majorBidi" w:cstheme="majorBidi"/>
        </w:rPr>
        <w:t xml:space="preserve"> </w:t>
      </w:r>
      <w:r w:rsidR="00B30DD3" w:rsidRPr="00420212">
        <w:rPr>
          <w:rFonts w:asciiTheme="majorBidi" w:hAnsiTheme="majorBidi" w:cstheme="majorBidi"/>
        </w:rPr>
        <w:t>Zhao y Su</w:t>
      </w:r>
      <w:r w:rsidR="00B30DD3" w:rsidRPr="009E7990">
        <w:rPr>
          <w:rFonts w:asciiTheme="majorBidi" w:hAnsiTheme="majorBidi" w:cstheme="majorBidi"/>
        </w:rPr>
        <w:t xml:space="preserve"> </w:t>
      </w:r>
      <w:r w:rsidR="009E7990" w:rsidRPr="009E7990">
        <w:rPr>
          <w:rFonts w:asciiTheme="majorBidi" w:hAnsiTheme="majorBidi" w:cstheme="majorBidi"/>
        </w:rPr>
        <w:t xml:space="preserve">(2022), Chandrasiri y Weerakoon (2022) y García y García (2022) corroboran las experiencias de estudiantes ante la virtualidad derivado de la estrategia educativa ocasionada por la </w:t>
      </w:r>
      <w:r w:rsidR="00B30DD3">
        <w:rPr>
          <w:rFonts w:asciiTheme="majorBidi" w:hAnsiTheme="majorBidi" w:cstheme="majorBidi"/>
        </w:rPr>
        <w:t>c</w:t>
      </w:r>
      <w:r w:rsidR="00B30DD3" w:rsidRPr="009E7990">
        <w:rPr>
          <w:rFonts w:asciiTheme="majorBidi" w:hAnsiTheme="majorBidi" w:cstheme="majorBidi"/>
        </w:rPr>
        <w:t>ovid</w:t>
      </w:r>
      <w:r w:rsidR="009E7990" w:rsidRPr="009E7990">
        <w:rPr>
          <w:rFonts w:asciiTheme="majorBidi" w:hAnsiTheme="majorBidi" w:cstheme="majorBidi"/>
        </w:rPr>
        <w:t>-19</w:t>
      </w:r>
      <w:r w:rsidR="00B30DD3">
        <w:rPr>
          <w:rFonts w:asciiTheme="majorBidi" w:hAnsiTheme="majorBidi" w:cstheme="majorBidi"/>
        </w:rPr>
        <w:t>.</w:t>
      </w:r>
      <w:r w:rsidR="00B30DD3" w:rsidRPr="009E7990">
        <w:rPr>
          <w:rFonts w:asciiTheme="majorBidi" w:hAnsiTheme="majorBidi" w:cstheme="majorBidi"/>
        </w:rPr>
        <w:t xml:space="preserve"> </w:t>
      </w:r>
      <w:r w:rsidR="00B30DD3">
        <w:rPr>
          <w:rFonts w:asciiTheme="majorBidi" w:hAnsiTheme="majorBidi" w:cstheme="majorBidi"/>
        </w:rPr>
        <w:t>P</w:t>
      </w:r>
      <w:r w:rsidR="00B30DD3" w:rsidRPr="009E7990">
        <w:rPr>
          <w:rFonts w:asciiTheme="majorBidi" w:hAnsiTheme="majorBidi" w:cstheme="majorBidi"/>
        </w:rPr>
        <w:t xml:space="preserve">rocedente </w:t>
      </w:r>
      <w:r w:rsidR="009E7990" w:rsidRPr="009E7990">
        <w:rPr>
          <w:rFonts w:asciiTheme="majorBidi" w:hAnsiTheme="majorBidi" w:cstheme="majorBidi"/>
        </w:rPr>
        <w:t>a ello, se incrementó el uso de herramientas tecnológicas (plataformas como Zoom, Skype, Meet, etc.)</w:t>
      </w:r>
      <w:r w:rsidR="00B30DD3">
        <w:rPr>
          <w:rFonts w:asciiTheme="majorBidi" w:hAnsiTheme="majorBidi" w:cstheme="majorBidi"/>
        </w:rPr>
        <w:t>,</w:t>
      </w:r>
      <w:r w:rsidR="009E7990" w:rsidRPr="009E7990">
        <w:rPr>
          <w:rFonts w:asciiTheme="majorBidi" w:hAnsiTheme="majorBidi" w:cstheme="majorBidi"/>
        </w:rPr>
        <w:t xml:space="preserve"> </w:t>
      </w:r>
      <w:r w:rsidR="00B30DD3">
        <w:rPr>
          <w:rFonts w:asciiTheme="majorBidi" w:hAnsiTheme="majorBidi" w:cstheme="majorBidi"/>
        </w:rPr>
        <w:t xml:space="preserve">lo que ocasionó </w:t>
      </w:r>
      <w:r w:rsidR="009E7990" w:rsidRPr="009E7990">
        <w:rPr>
          <w:rFonts w:asciiTheme="majorBidi" w:hAnsiTheme="majorBidi" w:cstheme="majorBidi"/>
        </w:rPr>
        <w:t>problemas de salud en los estudiantes derivado del uso excesivo de esta, algunos estudios demuestran esta situación (Chiza,</w:t>
      </w:r>
      <w:r w:rsidR="00B30DD3" w:rsidRPr="00B30DD3">
        <w:rPr>
          <w:rFonts w:asciiTheme="majorBidi" w:hAnsiTheme="majorBidi" w:cstheme="majorBidi"/>
        </w:rPr>
        <w:t xml:space="preserve"> </w:t>
      </w:r>
      <w:r w:rsidR="00B30DD3" w:rsidRPr="009E7990">
        <w:rPr>
          <w:rFonts w:asciiTheme="majorBidi" w:hAnsiTheme="majorBidi" w:cstheme="majorBidi"/>
        </w:rPr>
        <w:t>Vásquez</w:t>
      </w:r>
      <w:r w:rsidR="00317596">
        <w:rPr>
          <w:rFonts w:asciiTheme="majorBidi" w:hAnsiTheme="majorBidi" w:cstheme="majorBidi"/>
        </w:rPr>
        <w:t xml:space="preserve"> </w:t>
      </w:r>
      <w:r w:rsidR="00B30DD3">
        <w:rPr>
          <w:rFonts w:asciiTheme="majorBidi" w:hAnsiTheme="majorBidi" w:cstheme="majorBidi"/>
        </w:rPr>
        <w:t>y</w:t>
      </w:r>
      <w:r w:rsidR="00B30DD3" w:rsidRPr="009E7990">
        <w:rPr>
          <w:rFonts w:asciiTheme="majorBidi" w:hAnsiTheme="majorBidi" w:cstheme="majorBidi"/>
        </w:rPr>
        <w:t xml:space="preserve"> Vega</w:t>
      </w:r>
      <w:r w:rsidR="00B30DD3">
        <w:rPr>
          <w:rFonts w:asciiTheme="majorBidi" w:hAnsiTheme="majorBidi" w:cstheme="majorBidi"/>
        </w:rPr>
        <w:t>,</w:t>
      </w:r>
      <w:r w:rsidR="009E7990" w:rsidRPr="009E7990">
        <w:rPr>
          <w:rFonts w:asciiTheme="majorBidi" w:hAnsiTheme="majorBidi" w:cstheme="majorBidi"/>
        </w:rPr>
        <w:t xml:space="preserve"> 2021;</w:t>
      </w:r>
      <w:r w:rsidR="00B30DD3" w:rsidRPr="00B30DD3">
        <w:rPr>
          <w:rFonts w:asciiTheme="majorBidi" w:hAnsiTheme="majorBidi" w:cstheme="majorBidi"/>
        </w:rPr>
        <w:t xml:space="preserve"> </w:t>
      </w:r>
      <w:r w:rsidR="00B30DD3" w:rsidRPr="009E7990">
        <w:rPr>
          <w:rFonts w:asciiTheme="majorBidi" w:hAnsiTheme="majorBidi" w:cstheme="majorBidi"/>
        </w:rPr>
        <w:t>Reyes,</w:t>
      </w:r>
      <w:r w:rsidR="00B30DD3" w:rsidRPr="00B30DD3">
        <w:rPr>
          <w:rFonts w:asciiTheme="majorBidi" w:hAnsiTheme="majorBidi" w:cstheme="majorBidi"/>
        </w:rPr>
        <w:t xml:space="preserve"> </w:t>
      </w:r>
      <w:r w:rsidR="00B30DD3" w:rsidRPr="009E7990">
        <w:rPr>
          <w:rFonts w:asciiTheme="majorBidi" w:hAnsiTheme="majorBidi" w:cstheme="majorBidi"/>
        </w:rPr>
        <w:t>Amaya</w:t>
      </w:r>
      <w:r w:rsidR="00B30DD3">
        <w:rPr>
          <w:rFonts w:asciiTheme="majorBidi" w:hAnsiTheme="majorBidi" w:cstheme="majorBidi"/>
        </w:rPr>
        <w:t xml:space="preserve"> y</w:t>
      </w:r>
      <w:r w:rsidR="00B30DD3" w:rsidRPr="009E7990">
        <w:rPr>
          <w:rFonts w:asciiTheme="majorBidi" w:hAnsiTheme="majorBidi" w:cstheme="majorBidi"/>
        </w:rPr>
        <w:t xml:space="preserve"> Capps</w:t>
      </w:r>
      <w:r w:rsidR="00B30DD3">
        <w:rPr>
          <w:rFonts w:asciiTheme="majorBidi" w:hAnsiTheme="majorBidi" w:cstheme="majorBidi"/>
        </w:rPr>
        <w:t>,</w:t>
      </w:r>
      <w:r w:rsidR="00B30DD3" w:rsidRPr="009E7990">
        <w:rPr>
          <w:rFonts w:asciiTheme="majorBidi" w:hAnsiTheme="majorBidi" w:cstheme="majorBidi"/>
        </w:rPr>
        <w:t xml:space="preserve"> 2021;</w:t>
      </w:r>
      <w:r w:rsidR="009E7990" w:rsidRPr="009E7990">
        <w:rPr>
          <w:rFonts w:asciiTheme="majorBidi" w:hAnsiTheme="majorBidi" w:cstheme="majorBidi"/>
        </w:rPr>
        <w:t xml:space="preserve"> Rodado,</w:t>
      </w:r>
      <w:r w:rsidR="00317596" w:rsidRPr="00317596">
        <w:rPr>
          <w:rFonts w:asciiTheme="majorBidi" w:hAnsiTheme="majorBidi" w:cstheme="majorBidi"/>
        </w:rPr>
        <w:t xml:space="preserve"> </w:t>
      </w:r>
      <w:r w:rsidR="00317596" w:rsidRPr="009E7990">
        <w:rPr>
          <w:rFonts w:asciiTheme="majorBidi" w:hAnsiTheme="majorBidi" w:cstheme="majorBidi"/>
        </w:rPr>
        <w:t>Jurado</w:t>
      </w:r>
      <w:r w:rsidR="00317596">
        <w:rPr>
          <w:rFonts w:asciiTheme="majorBidi" w:hAnsiTheme="majorBidi" w:cstheme="majorBidi"/>
        </w:rPr>
        <w:t xml:space="preserve"> y</w:t>
      </w:r>
      <w:r w:rsidR="00317596" w:rsidRPr="009E7990">
        <w:rPr>
          <w:rFonts w:asciiTheme="majorBidi" w:hAnsiTheme="majorBidi" w:cstheme="majorBidi"/>
        </w:rPr>
        <w:t xml:space="preserve"> Giraldo</w:t>
      </w:r>
      <w:r w:rsidR="00317596">
        <w:rPr>
          <w:rFonts w:asciiTheme="majorBidi" w:hAnsiTheme="majorBidi" w:cstheme="majorBidi"/>
        </w:rPr>
        <w:t>,</w:t>
      </w:r>
      <w:r w:rsidR="009E7990" w:rsidRPr="009E7990">
        <w:rPr>
          <w:rFonts w:asciiTheme="majorBidi" w:hAnsiTheme="majorBidi" w:cstheme="majorBidi"/>
        </w:rPr>
        <w:t xml:space="preserve"> 2021). En este sentido, los resultados empíricos demuestran evidencia sobre el fenómeno de las ciberpatologías</w:t>
      </w:r>
      <w:r w:rsidR="00317596">
        <w:rPr>
          <w:rFonts w:asciiTheme="majorBidi" w:hAnsiTheme="majorBidi" w:cstheme="majorBidi"/>
        </w:rPr>
        <w:t>.</w:t>
      </w:r>
      <w:r w:rsidR="00317596" w:rsidRPr="009E7990">
        <w:rPr>
          <w:rFonts w:asciiTheme="majorBidi" w:hAnsiTheme="majorBidi" w:cstheme="majorBidi"/>
        </w:rPr>
        <w:t xml:space="preserve"> </w:t>
      </w:r>
      <w:r w:rsidR="00317596">
        <w:rPr>
          <w:rFonts w:asciiTheme="majorBidi" w:hAnsiTheme="majorBidi" w:cstheme="majorBidi"/>
        </w:rPr>
        <w:t>A</w:t>
      </w:r>
      <w:r w:rsidR="00317596" w:rsidRPr="009E7990">
        <w:rPr>
          <w:rFonts w:asciiTheme="majorBidi" w:hAnsiTheme="majorBidi" w:cstheme="majorBidi"/>
        </w:rPr>
        <w:t xml:space="preserve">unque </w:t>
      </w:r>
      <w:r w:rsidR="009E7990" w:rsidRPr="009E7990">
        <w:rPr>
          <w:rFonts w:asciiTheme="majorBidi" w:hAnsiTheme="majorBidi" w:cstheme="majorBidi"/>
        </w:rPr>
        <w:t>el término se desconoce</w:t>
      </w:r>
      <w:r w:rsidR="00317596">
        <w:rPr>
          <w:rFonts w:asciiTheme="majorBidi" w:hAnsiTheme="majorBidi" w:cstheme="majorBidi"/>
        </w:rPr>
        <w:t>,</w:t>
      </w:r>
      <w:r w:rsidR="009E7990" w:rsidRPr="009E7990">
        <w:rPr>
          <w:rFonts w:asciiTheme="majorBidi" w:hAnsiTheme="majorBidi" w:cstheme="majorBidi"/>
        </w:rPr>
        <w:t xml:space="preserve"> esta investigación lo estudió bajo la premisa </w:t>
      </w:r>
      <w:r w:rsidR="00317596">
        <w:rPr>
          <w:rFonts w:asciiTheme="majorBidi" w:hAnsiTheme="majorBidi" w:cstheme="majorBidi"/>
        </w:rPr>
        <w:t xml:space="preserve">de </w:t>
      </w:r>
      <w:r w:rsidR="009E7990" w:rsidRPr="009E7990">
        <w:rPr>
          <w:rFonts w:asciiTheme="majorBidi" w:hAnsiTheme="majorBidi" w:cstheme="majorBidi"/>
        </w:rPr>
        <w:t xml:space="preserve">que el uso excesivo de las tecnologías ocasiona problemas de salud que derivan en afectaciones biológicas, psicológicas y sociales (en conjunto </w:t>
      </w:r>
      <w:r w:rsidR="00317596" w:rsidRPr="00420212">
        <w:rPr>
          <w:rFonts w:asciiTheme="majorBidi" w:hAnsiTheme="majorBidi" w:cstheme="majorBidi"/>
          <w:i/>
          <w:iCs/>
        </w:rPr>
        <w:t>ciberpatologías</w:t>
      </w:r>
      <w:r w:rsidR="009E7990" w:rsidRPr="009E7990">
        <w:rPr>
          <w:rFonts w:asciiTheme="majorBidi" w:hAnsiTheme="majorBidi" w:cstheme="majorBidi"/>
        </w:rPr>
        <w:t xml:space="preserve">) en estudiantes universitarios. </w:t>
      </w:r>
    </w:p>
    <w:p w14:paraId="2EEDDB01" w14:textId="7EB24E6A" w:rsidR="009E7990" w:rsidRPr="009E7990" w:rsidRDefault="009E7990" w:rsidP="009E7990">
      <w:pPr>
        <w:spacing w:line="360" w:lineRule="auto"/>
        <w:jc w:val="both"/>
        <w:rPr>
          <w:rFonts w:asciiTheme="majorBidi" w:hAnsiTheme="majorBidi" w:cstheme="majorBidi"/>
        </w:rPr>
      </w:pPr>
      <w:r w:rsidRPr="009E7990">
        <w:rPr>
          <w:rFonts w:asciiTheme="majorBidi" w:hAnsiTheme="majorBidi" w:cstheme="majorBidi"/>
        </w:rPr>
        <w:tab/>
        <w:t>Respecto</w:t>
      </w:r>
      <w:r w:rsidR="00317596">
        <w:rPr>
          <w:rFonts w:asciiTheme="majorBidi" w:hAnsiTheme="majorBidi" w:cstheme="majorBidi"/>
        </w:rPr>
        <w:t xml:space="preserve"> a las </w:t>
      </w:r>
      <w:r w:rsidRPr="009E7990">
        <w:rPr>
          <w:rFonts w:asciiTheme="majorBidi" w:hAnsiTheme="majorBidi" w:cstheme="majorBidi"/>
        </w:rPr>
        <w:t xml:space="preserve">afectaciones </w:t>
      </w:r>
      <w:r w:rsidR="00317596">
        <w:rPr>
          <w:rFonts w:asciiTheme="majorBidi" w:hAnsiTheme="majorBidi" w:cstheme="majorBidi"/>
        </w:rPr>
        <w:t xml:space="preserve">de carácter </w:t>
      </w:r>
      <w:r w:rsidRPr="009E7990">
        <w:rPr>
          <w:rFonts w:asciiTheme="majorBidi" w:hAnsiTheme="majorBidi" w:cstheme="majorBidi"/>
        </w:rPr>
        <w:t>biológico</w:t>
      </w:r>
      <w:r w:rsidR="00317596">
        <w:rPr>
          <w:rFonts w:asciiTheme="majorBidi" w:hAnsiTheme="majorBidi" w:cstheme="majorBidi"/>
        </w:rPr>
        <w:t>,</w:t>
      </w:r>
      <w:r w:rsidRPr="009E7990">
        <w:rPr>
          <w:rFonts w:asciiTheme="majorBidi" w:hAnsiTheme="majorBidi" w:cstheme="majorBidi"/>
        </w:rPr>
        <w:t xml:space="preserve"> se evidencia un incremento de 2019 al 2021 en los estudiantes</w:t>
      </w:r>
      <w:r w:rsidR="00317596">
        <w:rPr>
          <w:rFonts w:asciiTheme="majorBidi" w:hAnsiTheme="majorBidi" w:cstheme="majorBidi"/>
        </w:rPr>
        <w:t>.</w:t>
      </w:r>
      <w:r w:rsidRPr="009E7990">
        <w:rPr>
          <w:rFonts w:asciiTheme="majorBidi" w:hAnsiTheme="majorBidi" w:cstheme="majorBidi"/>
        </w:rPr>
        <w:t xml:space="preserve"> </w:t>
      </w:r>
      <w:r w:rsidR="00317596">
        <w:rPr>
          <w:rFonts w:asciiTheme="majorBidi" w:hAnsiTheme="majorBidi" w:cstheme="majorBidi"/>
        </w:rPr>
        <w:t xml:space="preserve">Para </w:t>
      </w:r>
      <w:r w:rsidRPr="009E7990">
        <w:rPr>
          <w:rFonts w:asciiTheme="majorBidi" w:hAnsiTheme="majorBidi" w:cstheme="majorBidi"/>
        </w:rPr>
        <w:t>Lawal</w:t>
      </w:r>
      <w:r w:rsidR="00317596">
        <w:rPr>
          <w:rFonts w:asciiTheme="majorBidi" w:hAnsiTheme="majorBidi" w:cstheme="majorBidi"/>
        </w:rPr>
        <w:t>,</w:t>
      </w:r>
      <w:r w:rsidR="00317596" w:rsidRPr="00420212">
        <w:rPr>
          <w:rFonts w:asciiTheme="majorBidi" w:hAnsiTheme="majorBidi" w:cstheme="majorBidi"/>
        </w:rPr>
        <w:t xml:space="preserve"> Omiyi, York y Akudjedu</w:t>
      </w:r>
      <w:r w:rsidRPr="009E7990">
        <w:rPr>
          <w:rFonts w:asciiTheme="majorBidi" w:hAnsiTheme="majorBidi" w:cstheme="majorBidi"/>
        </w:rPr>
        <w:t xml:space="preserve"> (2022) la experiencia de la virtualidad para los estudiantes significó un desafío e inclusive ocasionó problemas de salud en ellos. En el caso del factor psicológico</w:t>
      </w:r>
      <w:r w:rsidR="00317596">
        <w:rPr>
          <w:rFonts w:asciiTheme="majorBidi" w:hAnsiTheme="majorBidi" w:cstheme="majorBidi"/>
        </w:rPr>
        <w:t>,</w:t>
      </w:r>
      <w:r w:rsidRPr="009E7990">
        <w:rPr>
          <w:rFonts w:asciiTheme="majorBidi" w:hAnsiTheme="majorBidi" w:cstheme="majorBidi"/>
        </w:rPr>
        <w:t xml:space="preserve"> se </w:t>
      </w:r>
      <w:r w:rsidR="00317596">
        <w:rPr>
          <w:rFonts w:asciiTheme="majorBidi" w:hAnsiTheme="majorBidi" w:cstheme="majorBidi"/>
        </w:rPr>
        <w:t xml:space="preserve">encontró </w:t>
      </w:r>
      <w:r w:rsidRPr="009E7990">
        <w:rPr>
          <w:rFonts w:asciiTheme="majorBidi" w:hAnsiTheme="majorBidi" w:cstheme="majorBidi"/>
        </w:rPr>
        <w:t>que los estudiantes han experimentado afectaciones de este tipo, por ejemplo</w:t>
      </w:r>
      <w:r w:rsidR="00317596">
        <w:rPr>
          <w:rFonts w:asciiTheme="majorBidi" w:hAnsiTheme="majorBidi" w:cstheme="majorBidi"/>
        </w:rPr>
        <w:t>,</w:t>
      </w:r>
      <w:r w:rsidR="00317596" w:rsidRPr="009E7990">
        <w:rPr>
          <w:rFonts w:asciiTheme="majorBidi" w:hAnsiTheme="majorBidi" w:cstheme="majorBidi"/>
        </w:rPr>
        <w:t xml:space="preserve"> </w:t>
      </w:r>
      <w:r w:rsidRPr="009E7990">
        <w:rPr>
          <w:rFonts w:asciiTheme="majorBidi" w:hAnsiTheme="majorBidi" w:cstheme="majorBidi"/>
        </w:rPr>
        <w:t>cuadros de depresión derivados de la angustia por la pandemia y por los procesos de enseñanza-aprendizaje virtual</w:t>
      </w:r>
      <w:r w:rsidR="00317596">
        <w:rPr>
          <w:rFonts w:asciiTheme="majorBidi" w:hAnsiTheme="majorBidi" w:cstheme="majorBidi"/>
        </w:rPr>
        <w:t>.</w:t>
      </w:r>
      <w:r w:rsidR="00317596" w:rsidRPr="009E7990">
        <w:rPr>
          <w:rFonts w:asciiTheme="majorBidi" w:hAnsiTheme="majorBidi" w:cstheme="majorBidi"/>
        </w:rPr>
        <w:t xml:space="preserve"> </w:t>
      </w:r>
      <w:r w:rsidRPr="009E7990">
        <w:rPr>
          <w:rFonts w:asciiTheme="majorBidi" w:hAnsiTheme="majorBidi" w:cstheme="majorBidi"/>
        </w:rPr>
        <w:t xml:space="preserve">Hensel (2022) demostró que la tensión, problemas del entorno y el uso de la tecnología por encima del tiempo recomendado </w:t>
      </w:r>
      <w:r w:rsidR="00317596">
        <w:rPr>
          <w:rFonts w:asciiTheme="majorBidi" w:hAnsiTheme="majorBidi" w:cstheme="majorBidi"/>
        </w:rPr>
        <w:t>ha derivado</w:t>
      </w:r>
      <w:r w:rsidR="00317596" w:rsidRPr="009E7990">
        <w:rPr>
          <w:rFonts w:asciiTheme="majorBidi" w:hAnsiTheme="majorBidi" w:cstheme="majorBidi"/>
        </w:rPr>
        <w:t xml:space="preserve"> </w:t>
      </w:r>
      <w:r w:rsidRPr="009E7990">
        <w:rPr>
          <w:rFonts w:asciiTheme="majorBidi" w:hAnsiTheme="majorBidi" w:cstheme="majorBidi"/>
        </w:rPr>
        <w:t xml:space="preserve">en afectaciones </w:t>
      </w:r>
      <w:r w:rsidRPr="009E7990">
        <w:rPr>
          <w:rFonts w:asciiTheme="majorBidi" w:hAnsiTheme="majorBidi" w:cstheme="majorBidi"/>
        </w:rPr>
        <w:lastRenderedPageBreak/>
        <w:t>psicológicas</w:t>
      </w:r>
      <w:r w:rsidR="00317596">
        <w:rPr>
          <w:rFonts w:asciiTheme="majorBidi" w:hAnsiTheme="majorBidi" w:cstheme="majorBidi"/>
        </w:rPr>
        <w:t>, de ahí</w:t>
      </w:r>
      <w:r w:rsidRPr="009E7990">
        <w:rPr>
          <w:rFonts w:asciiTheme="majorBidi" w:hAnsiTheme="majorBidi" w:cstheme="majorBidi"/>
        </w:rPr>
        <w:t xml:space="preserve"> la necesidad de atender este problema (Becerra,</w:t>
      </w:r>
      <w:r w:rsidR="00317596" w:rsidRPr="00317596">
        <w:rPr>
          <w:rFonts w:asciiTheme="majorBidi" w:hAnsiTheme="majorBidi" w:cstheme="majorBidi"/>
        </w:rPr>
        <w:t xml:space="preserve"> </w:t>
      </w:r>
      <w:r w:rsidR="00317596" w:rsidRPr="004D691B">
        <w:rPr>
          <w:rFonts w:asciiTheme="majorBidi" w:hAnsiTheme="majorBidi" w:cstheme="majorBidi"/>
        </w:rPr>
        <w:t>Roland, Avina</w:t>
      </w:r>
      <w:r w:rsidR="00317596">
        <w:rPr>
          <w:rFonts w:asciiTheme="majorBidi" w:hAnsiTheme="majorBidi" w:cstheme="majorBidi"/>
        </w:rPr>
        <w:t xml:space="preserve"> y </w:t>
      </w:r>
      <w:r w:rsidR="00317596" w:rsidRPr="004D691B">
        <w:rPr>
          <w:rFonts w:asciiTheme="majorBidi" w:hAnsiTheme="majorBidi" w:cstheme="majorBidi"/>
        </w:rPr>
        <w:t>Becerra</w:t>
      </w:r>
      <w:r w:rsidR="00317596">
        <w:rPr>
          <w:rFonts w:asciiTheme="majorBidi" w:hAnsiTheme="majorBidi" w:cstheme="majorBidi"/>
        </w:rPr>
        <w:t>,</w:t>
      </w:r>
      <w:r w:rsidRPr="009E7990">
        <w:rPr>
          <w:rFonts w:asciiTheme="majorBidi" w:hAnsiTheme="majorBidi" w:cstheme="majorBidi"/>
        </w:rPr>
        <w:t xml:space="preserve"> 2022; </w:t>
      </w:r>
      <w:r w:rsidR="00317596" w:rsidRPr="009E7990">
        <w:rPr>
          <w:rFonts w:asciiTheme="majorBidi" w:hAnsiTheme="majorBidi" w:cstheme="majorBidi"/>
        </w:rPr>
        <w:t xml:space="preserve">Hotez </w:t>
      </w:r>
      <w:r w:rsidR="00317596" w:rsidRPr="004D691B">
        <w:rPr>
          <w:rFonts w:asciiTheme="majorBidi" w:hAnsiTheme="majorBidi" w:cstheme="majorBidi"/>
          <w:i/>
          <w:iCs/>
        </w:rPr>
        <w:t>et al</w:t>
      </w:r>
      <w:r w:rsidR="00317596" w:rsidRPr="009E7990">
        <w:rPr>
          <w:rFonts w:asciiTheme="majorBidi" w:hAnsiTheme="majorBidi" w:cstheme="majorBidi"/>
        </w:rPr>
        <w:t>., 2022;</w:t>
      </w:r>
      <w:r w:rsidRPr="009E7990">
        <w:rPr>
          <w:rFonts w:asciiTheme="majorBidi" w:hAnsiTheme="majorBidi" w:cstheme="majorBidi"/>
        </w:rPr>
        <w:t xml:space="preserve"> Zhang, 2020). </w:t>
      </w:r>
    </w:p>
    <w:p w14:paraId="75F78C21" w14:textId="4D1A235E" w:rsidR="009E7990" w:rsidRPr="009E7990" w:rsidRDefault="009E7990" w:rsidP="009128E7">
      <w:pPr>
        <w:spacing w:line="360" w:lineRule="auto"/>
        <w:ind w:firstLine="708"/>
        <w:jc w:val="both"/>
        <w:rPr>
          <w:rFonts w:asciiTheme="majorBidi" w:hAnsiTheme="majorBidi" w:cstheme="majorBidi"/>
        </w:rPr>
      </w:pPr>
      <w:r w:rsidRPr="009E7990">
        <w:rPr>
          <w:rFonts w:asciiTheme="majorBidi" w:hAnsiTheme="majorBidi" w:cstheme="majorBidi"/>
        </w:rPr>
        <w:t>La evidencia sobre el factor social demuestra que los estudiantes de 2019 (antes de la pandemia) a 2021 (después de la pandemia) han incrementado las afectaciones como socializar y divertirse solo a través de dispositivos electrónicos</w:t>
      </w:r>
      <w:r w:rsidR="00317596">
        <w:rPr>
          <w:rFonts w:asciiTheme="majorBidi" w:hAnsiTheme="majorBidi" w:cstheme="majorBidi"/>
        </w:rPr>
        <w:t>.</w:t>
      </w:r>
      <w:r w:rsidR="00317596" w:rsidRPr="009E7990">
        <w:rPr>
          <w:rFonts w:asciiTheme="majorBidi" w:hAnsiTheme="majorBidi" w:cstheme="majorBidi"/>
        </w:rPr>
        <w:t xml:space="preserve"> </w:t>
      </w:r>
      <w:r w:rsidR="00317596">
        <w:rPr>
          <w:rFonts w:asciiTheme="majorBidi" w:hAnsiTheme="majorBidi" w:cstheme="majorBidi"/>
        </w:rPr>
        <w:t>El</w:t>
      </w:r>
      <w:r w:rsidR="00317596" w:rsidRPr="009E7990">
        <w:rPr>
          <w:rFonts w:asciiTheme="majorBidi" w:hAnsiTheme="majorBidi" w:cstheme="majorBidi"/>
        </w:rPr>
        <w:t xml:space="preserve"> </w:t>
      </w:r>
      <w:r w:rsidRPr="009E7990">
        <w:rPr>
          <w:rFonts w:asciiTheme="majorBidi" w:hAnsiTheme="majorBidi" w:cstheme="majorBidi"/>
        </w:rPr>
        <w:t>estudio de Saha</w:t>
      </w:r>
      <w:r w:rsidR="00317596">
        <w:rPr>
          <w:rFonts w:asciiTheme="majorBidi" w:hAnsiTheme="majorBidi" w:cstheme="majorBidi"/>
        </w:rPr>
        <w:t>,</w:t>
      </w:r>
      <w:r w:rsidR="00317596" w:rsidRPr="00317596">
        <w:rPr>
          <w:rFonts w:asciiTheme="majorBidi" w:hAnsiTheme="majorBidi" w:cstheme="majorBidi"/>
          <w:lang w:val="fi-FI"/>
        </w:rPr>
        <w:t xml:space="preserve"> </w:t>
      </w:r>
      <w:r w:rsidR="00317596" w:rsidRPr="009E7990">
        <w:rPr>
          <w:rFonts w:asciiTheme="majorBidi" w:hAnsiTheme="majorBidi" w:cstheme="majorBidi"/>
          <w:lang w:val="fi-FI"/>
        </w:rPr>
        <w:t>Dutta</w:t>
      </w:r>
      <w:r w:rsidR="00317596">
        <w:rPr>
          <w:rFonts w:asciiTheme="majorBidi" w:hAnsiTheme="majorBidi" w:cstheme="majorBidi"/>
          <w:lang w:val="fi-FI"/>
        </w:rPr>
        <w:t xml:space="preserve"> y </w:t>
      </w:r>
      <w:r w:rsidR="00317596" w:rsidRPr="009E7990">
        <w:rPr>
          <w:rFonts w:asciiTheme="majorBidi" w:hAnsiTheme="majorBidi" w:cstheme="majorBidi"/>
          <w:lang w:val="fi-FI"/>
        </w:rPr>
        <w:t>Sifat</w:t>
      </w:r>
      <w:r w:rsidRPr="009E7990">
        <w:rPr>
          <w:rFonts w:asciiTheme="majorBidi" w:hAnsiTheme="majorBidi" w:cstheme="majorBidi"/>
        </w:rPr>
        <w:t xml:space="preserve"> (2021) indican que</w:t>
      </w:r>
      <w:r w:rsidR="00317596">
        <w:rPr>
          <w:rFonts w:asciiTheme="majorBidi" w:hAnsiTheme="majorBidi" w:cstheme="majorBidi"/>
        </w:rPr>
        <w:t>,</w:t>
      </w:r>
      <w:r w:rsidRPr="009E7990">
        <w:rPr>
          <w:rFonts w:asciiTheme="majorBidi" w:hAnsiTheme="majorBidi" w:cstheme="majorBidi"/>
        </w:rPr>
        <w:t xml:space="preserve"> derivado de los problemas de salud mental que ha ocasionado la pandemia en los estudiantes</w:t>
      </w:r>
      <w:r w:rsidR="00317596">
        <w:rPr>
          <w:rFonts w:asciiTheme="majorBidi" w:hAnsiTheme="majorBidi" w:cstheme="majorBidi"/>
        </w:rPr>
        <w:t>,</w:t>
      </w:r>
      <w:r w:rsidRPr="009E7990">
        <w:rPr>
          <w:rFonts w:asciiTheme="majorBidi" w:hAnsiTheme="majorBidi" w:cstheme="majorBidi"/>
        </w:rPr>
        <w:t xml:space="preserve"> el factor social ha sido </w:t>
      </w:r>
      <w:r w:rsidR="00317596">
        <w:rPr>
          <w:rFonts w:asciiTheme="majorBidi" w:hAnsiTheme="majorBidi" w:cstheme="majorBidi"/>
        </w:rPr>
        <w:t xml:space="preserve">de los más </w:t>
      </w:r>
      <w:r w:rsidRPr="009E7990">
        <w:rPr>
          <w:rFonts w:asciiTheme="majorBidi" w:hAnsiTheme="majorBidi" w:cstheme="majorBidi"/>
        </w:rPr>
        <w:t>afectado</w:t>
      </w:r>
      <w:r w:rsidR="00317596">
        <w:rPr>
          <w:rFonts w:asciiTheme="majorBidi" w:hAnsiTheme="majorBidi" w:cstheme="majorBidi"/>
        </w:rPr>
        <w:t>s</w:t>
      </w:r>
      <w:r w:rsidRPr="009E7990">
        <w:rPr>
          <w:rFonts w:asciiTheme="majorBidi" w:hAnsiTheme="majorBidi" w:cstheme="majorBidi"/>
        </w:rPr>
        <w:t>, aunque es complejo medirlo porque el ser humano los ha normalizado. De manera general</w:t>
      </w:r>
      <w:r w:rsidR="00317596">
        <w:rPr>
          <w:rFonts w:asciiTheme="majorBidi" w:hAnsiTheme="majorBidi" w:cstheme="majorBidi"/>
        </w:rPr>
        <w:t>,</w:t>
      </w:r>
      <w:r w:rsidRPr="009E7990">
        <w:rPr>
          <w:rFonts w:asciiTheme="majorBidi" w:hAnsiTheme="majorBidi" w:cstheme="majorBidi"/>
        </w:rPr>
        <w:t xml:space="preserve"> se mostró que los estudiantes han adoptado acciones y actividades que indican que se encuentran experimentando situaciones que pueden derivar en el padecimiento de alguna ciberpatologías</w:t>
      </w:r>
      <w:r w:rsidR="009B5E9D">
        <w:rPr>
          <w:rFonts w:asciiTheme="majorBidi" w:hAnsiTheme="majorBidi" w:cstheme="majorBidi"/>
        </w:rPr>
        <w:t>.</w:t>
      </w:r>
      <w:r w:rsidR="009B5E9D" w:rsidRPr="009E7990">
        <w:rPr>
          <w:rFonts w:asciiTheme="majorBidi" w:hAnsiTheme="majorBidi" w:cstheme="majorBidi"/>
        </w:rPr>
        <w:t xml:space="preserve"> </w:t>
      </w:r>
      <w:r w:rsidRPr="009E7990">
        <w:rPr>
          <w:rFonts w:asciiTheme="majorBidi" w:hAnsiTheme="majorBidi" w:cstheme="majorBidi"/>
        </w:rPr>
        <w:t>Chacín</w:t>
      </w:r>
      <w:r w:rsidR="009B5E9D">
        <w:rPr>
          <w:rFonts w:asciiTheme="majorBidi" w:hAnsiTheme="majorBidi" w:cstheme="majorBidi"/>
        </w:rPr>
        <w:t>,</w:t>
      </w:r>
      <w:r w:rsidR="009B5E9D" w:rsidRPr="009B5E9D">
        <w:rPr>
          <w:rFonts w:asciiTheme="majorBidi" w:hAnsiTheme="majorBidi" w:cstheme="majorBidi"/>
        </w:rPr>
        <w:t xml:space="preserve"> </w:t>
      </w:r>
      <w:r w:rsidR="009B5E9D" w:rsidRPr="009E7990">
        <w:rPr>
          <w:rFonts w:asciiTheme="majorBidi" w:hAnsiTheme="majorBidi" w:cstheme="majorBidi"/>
        </w:rPr>
        <w:t>González</w:t>
      </w:r>
      <w:r w:rsidR="009B5E9D">
        <w:rPr>
          <w:rFonts w:asciiTheme="majorBidi" w:hAnsiTheme="majorBidi" w:cstheme="majorBidi"/>
        </w:rPr>
        <w:t xml:space="preserve"> y</w:t>
      </w:r>
      <w:r w:rsidR="009B5E9D" w:rsidRPr="009E7990">
        <w:rPr>
          <w:rFonts w:asciiTheme="majorBidi" w:hAnsiTheme="majorBidi" w:cstheme="majorBidi"/>
        </w:rPr>
        <w:t xml:space="preserve"> Peñaloza</w:t>
      </w:r>
      <w:r w:rsidRPr="009E7990">
        <w:rPr>
          <w:rFonts w:asciiTheme="majorBidi" w:hAnsiTheme="majorBidi" w:cstheme="majorBidi"/>
        </w:rPr>
        <w:t xml:space="preserve"> (2020) demuestran que estas afectaciones suceden</w:t>
      </w:r>
      <w:r w:rsidR="009B5E9D">
        <w:rPr>
          <w:rFonts w:asciiTheme="majorBidi" w:hAnsiTheme="majorBidi" w:cstheme="majorBidi"/>
        </w:rPr>
        <w:t xml:space="preserve"> y que,</w:t>
      </w:r>
      <w:r w:rsidRPr="009E7990">
        <w:rPr>
          <w:rFonts w:asciiTheme="majorBidi" w:hAnsiTheme="majorBidi" w:cstheme="majorBidi"/>
        </w:rPr>
        <w:t xml:space="preserve"> además</w:t>
      </w:r>
      <w:r w:rsidR="009B5E9D">
        <w:rPr>
          <w:rFonts w:asciiTheme="majorBidi" w:hAnsiTheme="majorBidi" w:cstheme="majorBidi"/>
        </w:rPr>
        <w:t>,</w:t>
      </w:r>
      <w:r w:rsidRPr="009E7990">
        <w:rPr>
          <w:rFonts w:asciiTheme="majorBidi" w:hAnsiTheme="majorBidi" w:cstheme="majorBidi"/>
        </w:rPr>
        <w:t xml:space="preserve"> a partir de la pandemia se han incrementado. </w:t>
      </w:r>
    </w:p>
    <w:p w14:paraId="34C7B4DE" w14:textId="34362026" w:rsidR="009E7990" w:rsidRDefault="009E7990" w:rsidP="009128E7">
      <w:pPr>
        <w:spacing w:line="360" w:lineRule="auto"/>
        <w:ind w:firstLine="708"/>
        <w:jc w:val="both"/>
        <w:rPr>
          <w:rFonts w:asciiTheme="majorBidi" w:hAnsiTheme="majorBidi" w:cstheme="majorBidi"/>
        </w:rPr>
      </w:pPr>
      <w:r w:rsidRPr="009E7990">
        <w:rPr>
          <w:rFonts w:asciiTheme="majorBidi" w:hAnsiTheme="majorBidi" w:cstheme="majorBidi"/>
        </w:rPr>
        <w:t>El uso excesivo de las tecnologías</w:t>
      </w:r>
      <w:r w:rsidR="009B5E9D">
        <w:rPr>
          <w:rFonts w:asciiTheme="majorBidi" w:hAnsiTheme="majorBidi" w:cstheme="majorBidi"/>
        </w:rPr>
        <w:t>,</w:t>
      </w:r>
      <w:r w:rsidRPr="009E7990">
        <w:rPr>
          <w:rFonts w:asciiTheme="majorBidi" w:hAnsiTheme="majorBidi" w:cstheme="majorBidi"/>
        </w:rPr>
        <w:t xml:space="preserve"> </w:t>
      </w:r>
      <w:r w:rsidR="009B5E9D">
        <w:rPr>
          <w:rFonts w:asciiTheme="majorBidi" w:hAnsiTheme="majorBidi" w:cstheme="majorBidi"/>
        </w:rPr>
        <w:t xml:space="preserve">aunado a </w:t>
      </w:r>
      <w:r w:rsidRPr="009E7990">
        <w:rPr>
          <w:rFonts w:asciiTheme="majorBidi" w:hAnsiTheme="majorBidi" w:cstheme="majorBidi"/>
        </w:rPr>
        <w:t>ocasionar enfermedades en las personas</w:t>
      </w:r>
      <w:r w:rsidR="009B5E9D">
        <w:rPr>
          <w:rFonts w:asciiTheme="majorBidi" w:hAnsiTheme="majorBidi" w:cstheme="majorBidi"/>
        </w:rPr>
        <w:t>,</w:t>
      </w:r>
      <w:r w:rsidRPr="009E7990">
        <w:rPr>
          <w:rFonts w:asciiTheme="majorBidi" w:hAnsiTheme="majorBidi" w:cstheme="majorBidi"/>
        </w:rPr>
        <w:t xml:space="preserve"> también afecta su capacidad intelectual</w:t>
      </w:r>
      <w:r w:rsidR="009B5E9D">
        <w:rPr>
          <w:rFonts w:asciiTheme="majorBidi" w:hAnsiTheme="majorBidi" w:cstheme="majorBidi"/>
        </w:rPr>
        <w:t>.</w:t>
      </w:r>
      <w:r w:rsidR="009B5E9D" w:rsidRPr="009E7990">
        <w:rPr>
          <w:rFonts w:asciiTheme="majorBidi" w:hAnsiTheme="majorBidi" w:cstheme="majorBidi"/>
        </w:rPr>
        <w:t xml:space="preserve"> </w:t>
      </w:r>
      <w:r w:rsidR="009B5E9D">
        <w:rPr>
          <w:rFonts w:asciiTheme="majorBidi" w:hAnsiTheme="majorBidi" w:cstheme="majorBidi"/>
        </w:rPr>
        <w:t>L</w:t>
      </w:r>
      <w:r w:rsidR="009B5E9D" w:rsidRPr="009E7990">
        <w:rPr>
          <w:rFonts w:asciiTheme="majorBidi" w:hAnsiTheme="majorBidi" w:cstheme="majorBidi"/>
        </w:rPr>
        <w:t xml:space="preserve">os </w:t>
      </w:r>
      <w:r w:rsidRPr="009E7990">
        <w:rPr>
          <w:rFonts w:asciiTheme="majorBidi" w:hAnsiTheme="majorBidi" w:cstheme="majorBidi"/>
        </w:rPr>
        <w:t xml:space="preserve">estudiantes en la actualidad son menos creativos y con un pensamiento poco crítico-reflexivo, por tanto, es un problema que debe atenderse </w:t>
      </w:r>
      <w:r w:rsidR="00144CD2">
        <w:rPr>
          <w:rFonts w:asciiTheme="majorBidi" w:hAnsiTheme="majorBidi" w:cstheme="majorBidi"/>
        </w:rPr>
        <w:t xml:space="preserve">tanto </w:t>
      </w:r>
      <w:r w:rsidRPr="009E7990">
        <w:rPr>
          <w:rFonts w:asciiTheme="majorBidi" w:hAnsiTheme="majorBidi" w:cstheme="majorBidi"/>
        </w:rPr>
        <w:t>desde dentro de las universidades como desde fuera (Hernández,</w:t>
      </w:r>
      <w:r w:rsidR="00144CD2" w:rsidRPr="00420212">
        <w:rPr>
          <w:rFonts w:asciiTheme="majorBidi" w:hAnsiTheme="majorBidi" w:cstheme="majorBidi"/>
        </w:rPr>
        <w:t xml:space="preserve"> Vargas, González</w:t>
      </w:r>
      <w:r w:rsidR="00144CD2">
        <w:rPr>
          <w:rFonts w:asciiTheme="majorBidi" w:hAnsiTheme="majorBidi" w:cstheme="majorBidi"/>
        </w:rPr>
        <w:t xml:space="preserve"> </w:t>
      </w:r>
      <w:r w:rsidR="00144CD2" w:rsidRPr="004D691B">
        <w:rPr>
          <w:rFonts w:asciiTheme="majorBidi" w:hAnsiTheme="majorBidi" w:cstheme="majorBidi"/>
        </w:rPr>
        <w:t>y Sánchez</w:t>
      </w:r>
      <w:r w:rsidR="00144CD2">
        <w:rPr>
          <w:rFonts w:asciiTheme="majorBidi" w:hAnsiTheme="majorBidi" w:cstheme="majorBidi"/>
        </w:rPr>
        <w:t>,</w:t>
      </w:r>
      <w:r w:rsidRPr="009E7990">
        <w:rPr>
          <w:rFonts w:asciiTheme="majorBidi" w:hAnsiTheme="majorBidi" w:cstheme="majorBidi"/>
        </w:rPr>
        <w:t xml:space="preserve"> 2020). No obstante, la tecnología también representa una oportunidad para desarrollar habilidades y capacitación a través de medios digitales (Torres, 2020) en tanto </w:t>
      </w:r>
      <w:r w:rsidR="007B5653">
        <w:rPr>
          <w:rFonts w:asciiTheme="majorBidi" w:hAnsiTheme="majorBidi" w:cstheme="majorBidi"/>
        </w:rPr>
        <w:t xml:space="preserve">su uso sea </w:t>
      </w:r>
      <w:r w:rsidRPr="009E7990">
        <w:rPr>
          <w:rFonts w:asciiTheme="majorBidi" w:hAnsiTheme="majorBidi" w:cstheme="majorBidi"/>
        </w:rPr>
        <w:t xml:space="preserve">regular (moderado) y que las personas cuenten con las condiciones de infraestructura y adiestramiento. </w:t>
      </w:r>
    </w:p>
    <w:p w14:paraId="7530E4EA" w14:textId="77777777" w:rsidR="009128E7" w:rsidRPr="009E7990" w:rsidRDefault="009128E7" w:rsidP="009128E7">
      <w:pPr>
        <w:spacing w:line="360" w:lineRule="auto"/>
        <w:ind w:firstLine="708"/>
        <w:jc w:val="both"/>
        <w:rPr>
          <w:rFonts w:asciiTheme="majorBidi" w:hAnsiTheme="majorBidi" w:cstheme="majorBidi"/>
        </w:rPr>
      </w:pPr>
    </w:p>
    <w:p w14:paraId="6C726B42" w14:textId="77777777" w:rsidR="009E7990" w:rsidRPr="009128E7" w:rsidRDefault="009E7990" w:rsidP="00420212">
      <w:pPr>
        <w:spacing w:line="360" w:lineRule="auto"/>
        <w:jc w:val="center"/>
        <w:rPr>
          <w:rFonts w:asciiTheme="majorBidi" w:hAnsiTheme="majorBidi" w:cstheme="majorBidi"/>
          <w:b/>
          <w:bCs/>
          <w:sz w:val="32"/>
          <w:szCs w:val="32"/>
        </w:rPr>
      </w:pPr>
      <w:r w:rsidRPr="009128E7">
        <w:rPr>
          <w:rFonts w:asciiTheme="majorBidi" w:hAnsiTheme="majorBidi" w:cstheme="majorBidi"/>
          <w:b/>
          <w:bCs/>
          <w:sz w:val="32"/>
          <w:szCs w:val="32"/>
        </w:rPr>
        <w:t>Conclusiones</w:t>
      </w:r>
    </w:p>
    <w:p w14:paraId="7C89AF2B" w14:textId="5B519DC8" w:rsidR="009E7990" w:rsidRPr="009E7990" w:rsidRDefault="009E7990" w:rsidP="009128E7">
      <w:pPr>
        <w:spacing w:line="360" w:lineRule="auto"/>
        <w:ind w:firstLine="708"/>
        <w:jc w:val="both"/>
        <w:rPr>
          <w:rFonts w:asciiTheme="majorBidi" w:hAnsiTheme="majorBidi" w:cstheme="majorBidi"/>
        </w:rPr>
      </w:pPr>
      <w:r w:rsidRPr="009E7990">
        <w:rPr>
          <w:rFonts w:asciiTheme="majorBidi" w:hAnsiTheme="majorBidi" w:cstheme="majorBidi"/>
        </w:rPr>
        <w:t>En esta investigación se logró aplicar una encuesta a muestra longitudinal a estudiantes de nivel licenciatura en la FCA de la UV Coatzacoalcos sobre el nivel de afectación por el uso de las TIC (</w:t>
      </w:r>
      <w:r w:rsidR="002E5690">
        <w:rPr>
          <w:rFonts w:asciiTheme="majorBidi" w:hAnsiTheme="majorBidi" w:cstheme="majorBidi"/>
        </w:rPr>
        <w:t>c</w:t>
      </w:r>
      <w:r w:rsidR="002E5690" w:rsidRPr="009E7990">
        <w:rPr>
          <w:rFonts w:asciiTheme="majorBidi" w:hAnsiTheme="majorBidi" w:cstheme="majorBidi"/>
        </w:rPr>
        <w:t>iberpatologías</w:t>
      </w:r>
      <w:r w:rsidRPr="009E7990">
        <w:rPr>
          <w:rFonts w:asciiTheme="majorBidi" w:hAnsiTheme="majorBidi" w:cstheme="majorBidi"/>
        </w:rPr>
        <w:t>) antes y después de la pandemia. Se alcanzó el objetivo de investigación</w:t>
      </w:r>
      <w:r w:rsidR="007B5653">
        <w:rPr>
          <w:rFonts w:asciiTheme="majorBidi" w:hAnsiTheme="majorBidi" w:cstheme="majorBidi"/>
        </w:rPr>
        <w:t>: se obtuv</w:t>
      </w:r>
      <w:r w:rsidRPr="009E7990">
        <w:rPr>
          <w:rFonts w:asciiTheme="majorBidi" w:hAnsiTheme="majorBidi" w:cstheme="majorBidi"/>
        </w:rPr>
        <w:t xml:space="preserve">o evidencia empírica </w:t>
      </w:r>
      <w:r w:rsidR="007B5653">
        <w:rPr>
          <w:rFonts w:asciiTheme="majorBidi" w:hAnsiTheme="majorBidi" w:cstheme="majorBidi"/>
        </w:rPr>
        <w:t xml:space="preserve">de </w:t>
      </w:r>
      <w:r w:rsidRPr="009E7990">
        <w:rPr>
          <w:rFonts w:asciiTheme="majorBidi" w:hAnsiTheme="majorBidi" w:cstheme="majorBidi"/>
        </w:rPr>
        <w:t xml:space="preserve">que los estudiantes han experimentado afectaciones biológicas, psicológicas y sociales derivado del uso excesivo de la tecnología (padecimiento de alguna ciberpatologías). Si bien </w:t>
      </w:r>
      <w:r w:rsidR="00811835">
        <w:rPr>
          <w:rFonts w:asciiTheme="majorBidi" w:hAnsiTheme="majorBidi" w:cstheme="majorBidi"/>
        </w:rPr>
        <w:t>hay</w:t>
      </w:r>
      <w:r w:rsidRPr="009E7990">
        <w:rPr>
          <w:rFonts w:asciiTheme="majorBidi" w:hAnsiTheme="majorBidi" w:cstheme="majorBidi"/>
        </w:rPr>
        <w:t xml:space="preserve"> evidencia </w:t>
      </w:r>
      <w:r w:rsidR="00811835">
        <w:rPr>
          <w:rFonts w:asciiTheme="majorBidi" w:hAnsiTheme="majorBidi" w:cstheme="majorBidi"/>
        </w:rPr>
        <w:t xml:space="preserve">de </w:t>
      </w:r>
      <w:r w:rsidRPr="009E7990">
        <w:rPr>
          <w:rFonts w:asciiTheme="majorBidi" w:hAnsiTheme="majorBidi" w:cstheme="majorBidi"/>
        </w:rPr>
        <w:t>que el grado de afectación increment</w:t>
      </w:r>
      <w:r w:rsidR="00811835">
        <w:rPr>
          <w:rFonts w:asciiTheme="majorBidi" w:hAnsiTheme="majorBidi" w:cstheme="majorBidi"/>
        </w:rPr>
        <w:t>ó</w:t>
      </w:r>
      <w:r w:rsidRPr="009E7990">
        <w:rPr>
          <w:rFonts w:asciiTheme="majorBidi" w:hAnsiTheme="majorBidi" w:cstheme="majorBidi"/>
        </w:rPr>
        <w:t xml:space="preserve">, estadísticamente no es significativa. El tópico sobre uso excesivo de la tecnología y los padecimientos derivados de </w:t>
      </w:r>
      <w:r w:rsidR="00811835" w:rsidRPr="009E7990">
        <w:rPr>
          <w:rFonts w:asciiTheme="majorBidi" w:hAnsiTheme="majorBidi" w:cstheme="majorBidi"/>
        </w:rPr>
        <w:t>est</w:t>
      </w:r>
      <w:r w:rsidR="00811835">
        <w:rPr>
          <w:rFonts w:asciiTheme="majorBidi" w:hAnsiTheme="majorBidi" w:cstheme="majorBidi"/>
        </w:rPr>
        <w:t>a</w:t>
      </w:r>
      <w:r w:rsidR="00811835" w:rsidRPr="009E7990">
        <w:rPr>
          <w:rFonts w:asciiTheme="majorBidi" w:hAnsiTheme="majorBidi" w:cstheme="majorBidi"/>
        </w:rPr>
        <w:t xml:space="preserve"> </w:t>
      </w:r>
      <w:r w:rsidRPr="009E7990">
        <w:rPr>
          <w:rFonts w:asciiTheme="majorBidi" w:hAnsiTheme="majorBidi" w:cstheme="majorBidi"/>
        </w:rPr>
        <w:t xml:space="preserve">denotan atención desde la academia, los gobiernos y el mercado como una preocupación. </w:t>
      </w:r>
    </w:p>
    <w:p w14:paraId="680169A0" w14:textId="21FA564E" w:rsidR="00811835" w:rsidRDefault="00811835" w:rsidP="009E7990">
      <w:pPr>
        <w:spacing w:line="360" w:lineRule="auto"/>
        <w:jc w:val="both"/>
        <w:rPr>
          <w:rFonts w:asciiTheme="majorBidi" w:hAnsiTheme="majorBidi" w:cstheme="majorBidi"/>
        </w:rPr>
      </w:pPr>
    </w:p>
    <w:p w14:paraId="1BCDBA8A" w14:textId="3E7A0F8F" w:rsidR="00D168CA" w:rsidRDefault="00D168CA" w:rsidP="009E7990">
      <w:pPr>
        <w:spacing w:line="360" w:lineRule="auto"/>
        <w:jc w:val="both"/>
        <w:rPr>
          <w:rFonts w:asciiTheme="majorBidi" w:hAnsiTheme="majorBidi" w:cstheme="majorBidi"/>
        </w:rPr>
      </w:pPr>
    </w:p>
    <w:p w14:paraId="6BB3A91A" w14:textId="666B4793" w:rsidR="00D168CA" w:rsidRDefault="00D168CA" w:rsidP="009E7990">
      <w:pPr>
        <w:spacing w:line="360" w:lineRule="auto"/>
        <w:jc w:val="both"/>
        <w:rPr>
          <w:rFonts w:asciiTheme="majorBidi" w:hAnsiTheme="majorBidi" w:cstheme="majorBidi"/>
        </w:rPr>
      </w:pPr>
    </w:p>
    <w:p w14:paraId="3CA5B96E" w14:textId="77777777" w:rsidR="00D168CA" w:rsidRDefault="00D168CA" w:rsidP="009E7990">
      <w:pPr>
        <w:spacing w:line="360" w:lineRule="auto"/>
        <w:jc w:val="both"/>
        <w:rPr>
          <w:rFonts w:asciiTheme="majorBidi" w:hAnsiTheme="majorBidi" w:cstheme="majorBidi"/>
        </w:rPr>
      </w:pPr>
    </w:p>
    <w:p w14:paraId="49120FEA" w14:textId="28E15833" w:rsidR="009E7990" w:rsidRPr="00420212" w:rsidRDefault="009E7990" w:rsidP="00420212">
      <w:pPr>
        <w:spacing w:line="360" w:lineRule="auto"/>
        <w:jc w:val="center"/>
        <w:rPr>
          <w:rFonts w:asciiTheme="majorBidi" w:hAnsiTheme="majorBidi" w:cstheme="majorBidi"/>
          <w:b/>
          <w:bCs/>
          <w:sz w:val="28"/>
          <w:szCs w:val="28"/>
        </w:rPr>
      </w:pPr>
      <w:r w:rsidRPr="00420212">
        <w:rPr>
          <w:rFonts w:asciiTheme="majorBidi" w:hAnsiTheme="majorBidi" w:cstheme="majorBidi"/>
          <w:b/>
          <w:bCs/>
          <w:sz w:val="28"/>
          <w:szCs w:val="28"/>
        </w:rPr>
        <w:lastRenderedPageBreak/>
        <w:t>Futuras líneas de investigación</w:t>
      </w:r>
    </w:p>
    <w:p w14:paraId="54F95142" w14:textId="651ED9FF" w:rsidR="009E7990" w:rsidRDefault="009E7990" w:rsidP="009128E7">
      <w:pPr>
        <w:spacing w:line="360" w:lineRule="auto"/>
        <w:ind w:firstLine="708"/>
        <w:jc w:val="both"/>
        <w:rPr>
          <w:rFonts w:asciiTheme="majorBidi" w:hAnsiTheme="majorBidi" w:cstheme="majorBidi"/>
        </w:rPr>
      </w:pPr>
      <w:r w:rsidRPr="009E7990">
        <w:rPr>
          <w:rFonts w:asciiTheme="majorBidi" w:hAnsiTheme="majorBidi" w:cstheme="majorBidi"/>
        </w:rPr>
        <w:t>Es relevante realizar una investigación que permita argumentar cu</w:t>
      </w:r>
      <w:r w:rsidR="00811835">
        <w:rPr>
          <w:rFonts w:asciiTheme="majorBidi" w:hAnsiTheme="majorBidi" w:cstheme="majorBidi"/>
        </w:rPr>
        <w:t>á</w:t>
      </w:r>
      <w:r w:rsidRPr="009E7990">
        <w:rPr>
          <w:rFonts w:asciiTheme="majorBidi" w:hAnsiTheme="majorBidi" w:cstheme="majorBidi"/>
        </w:rPr>
        <w:t xml:space="preserve">les son los padecimientos sobre el uso excesivo de la tecnología, por ello, es necesario conocer la percepción de especialistas en el área médica que contribuyan con conocimiento concreto sobre el tema y cómo podrían atenderse desde las universidades. Por otro lado, es necesario realizar una investigación que contribuya con conocimiento teórico sobre el concepto de </w:t>
      </w:r>
      <w:r w:rsidRPr="00420212">
        <w:rPr>
          <w:rFonts w:asciiTheme="majorBidi" w:hAnsiTheme="majorBidi" w:cstheme="majorBidi"/>
          <w:i/>
          <w:iCs/>
        </w:rPr>
        <w:t>ciberpatologías</w:t>
      </w:r>
      <w:r w:rsidRPr="009E7990">
        <w:rPr>
          <w:rFonts w:asciiTheme="majorBidi" w:hAnsiTheme="majorBidi" w:cstheme="majorBidi"/>
        </w:rPr>
        <w:t xml:space="preserve"> que permita medirlo. </w:t>
      </w:r>
    </w:p>
    <w:p w14:paraId="4A603543" w14:textId="77777777" w:rsidR="00420212" w:rsidRPr="009E7990" w:rsidRDefault="00420212" w:rsidP="009128E7">
      <w:pPr>
        <w:spacing w:line="360" w:lineRule="auto"/>
        <w:ind w:firstLine="708"/>
        <w:jc w:val="both"/>
        <w:rPr>
          <w:rFonts w:asciiTheme="majorBidi" w:hAnsiTheme="majorBidi" w:cstheme="majorBidi"/>
        </w:rPr>
      </w:pPr>
    </w:p>
    <w:p w14:paraId="7BAF353A" w14:textId="77777777" w:rsidR="009E7990" w:rsidRPr="00420212" w:rsidRDefault="009E7990" w:rsidP="009E7990">
      <w:pPr>
        <w:spacing w:line="360" w:lineRule="auto"/>
        <w:jc w:val="both"/>
        <w:rPr>
          <w:rFonts w:cstheme="minorHAnsi"/>
          <w:b/>
          <w:bCs/>
          <w:sz w:val="28"/>
          <w:szCs w:val="28"/>
        </w:rPr>
      </w:pPr>
      <w:r w:rsidRPr="00420212">
        <w:rPr>
          <w:rFonts w:cstheme="minorHAnsi"/>
          <w:b/>
          <w:bCs/>
          <w:sz w:val="28"/>
          <w:szCs w:val="28"/>
        </w:rPr>
        <w:t xml:space="preserve">Referencias </w:t>
      </w:r>
    </w:p>
    <w:p w14:paraId="0B99F3A0" w14:textId="6B1BB4BA"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Abascal, E. </w:t>
      </w:r>
      <w:r w:rsidR="00094F08" w:rsidRPr="00351E59">
        <w:rPr>
          <w:rFonts w:asciiTheme="majorBidi" w:hAnsiTheme="majorBidi" w:cstheme="majorBidi"/>
        </w:rPr>
        <w:t xml:space="preserve">y </w:t>
      </w:r>
      <w:r w:rsidR="00E3444D" w:rsidRPr="00351E59">
        <w:rPr>
          <w:rFonts w:asciiTheme="majorBidi" w:hAnsiTheme="majorBidi" w:cstheme="majorBidi"/>
        </w:rPr>
        <w:t>Grande</w:t>
      </w:r>
      <w:r w:rsidRPr="00351E59">
        <w:rPr>
          <w:rFonts w:asciiTheme="majorBidi" w:hAnsiTheme="majorBidi" w:cstheme="majorBidi"/>
        </w:rPr>
        <w:t xml:space="preserve">, I. (2005). </w:t>
      </w:r>
      <w:r w:rsidRPr="00351E59">
        <w:rPr>
          <w:rFonts w:asciiTheme="majorBidi" w:hAnsiTheme="majorBidi" w:cstheme="majorBidi"/>
          <w:i/>
          <w:iCs/>
        </w:rPr>
        <w:t>Análisis de encuestas</w:t>
      </w:r>
      <w:r w:rsidRPr="00351E59">
        <w:rPr>
          <w:rFonts w:asciiTheme="majorBidi" w:hAnsiTheme="majorBidi" w:cstheme="majorBidi"/>
        </w:rPr>
        <w:t xml:space="preserve">. </w:t>
      </w:r>
      <w:r w:rsidR="00094F08" w:rsidRPr="00351E59">
        <w:rPr>
          <w:rFonts w:asciiTheme="majorBidi" w:hAnsiTheme="majorBidi" w:cstheme="majorBidi"/>
        </w:rPr>
        <w:t xml:space="preserve">Madrid, España: </w:t>
      </w:r>
      <w:r w:rsidRPr="00351E59">
        <w:rPr>
          <w:rFonts w:asciiTheme="majorBidi" w:hAnsiTheme="majorBidi" w:cstheme="majorBidi"/>
        </w:rPr>
        <w:t xml:space="preserve">Esic </w:t>
      </w:r>
      <w:r w:rsidR="00094F08" w:rsidRPr="00351E59">
        <w:rPr>
          <w:rFonts w:asciiTheme="majorBidi" w:hAnsiTheme="majorBidi" w:cstheme="majorBidi"/>
        </w:rPr>
        <w:t>Editorial</w:t>
      </w:r>
      <w:r w:rsidRPr="00351E59">
        <w:rPr>
          <w:rFonts w:asciiTheme="majorBidi" w:hAnsiTheme="majorBidi" w:cstheme="majorBidi"/>
        </w:rPr>
        <w:t xml:space="preserve">. </w:t>
      </w:r>
    </w:p>
    <w:p w14:paraId="7AC1C5BC" w14:textId="03711FA5" w:rsidR="009E7990" w:rsidRPr="00351E59" w:rsidRDefault="009E7990" w:rsidP="009128E7">
      <w:pPr>
        <w:spacing w:line="360" w:lineRule="auto"/>
        <w:ind w:left="709" w:hanging="709"/>
        <w:jc w:val="both"/>
        <w:rPr>
          <w:rFonts w:asciiTheme="majorBidi" w:hAnsiTheme="majorBidi" w:cstheme="majorBidi"/>
          <w:lang w:val="en-US"/>
        </w:rPr>
      </w:pPr>
      <w:r w:rsidRPr="00351E59">
        <w:rPr>
          <w:rFonts w:asciiTheme="majorBidi" w:hAnsiTheme="majorBidi" w:cstheme="majorBidi"/>
          <w:lang w:val="en-US"/>
        </w:rPr>
        <w:t xml:space="preserve">Acier, D. </w:t>
      </w:r>
      <w:r w:rsidR="00B96F2B" w:rsidRPr="00351E59">
        <w:rPr>
          <w:rFonts w:asciiTheme="majorBidi" w:hAnsiTheme="majorBidi" w:cstheme="majorBidi"/>
          <w:lang w:val="en-US"/>
        </w:rPr>
        <w:t>and</w:t>
      </w:r>
      <w:r w:rsidRPr="00351E59">
        <w:rPr>
          <w:rFonts w:asciiTheme="majorBidi" w:hAnsiTheme="majorBidi" w:cstheme="majorBidi"/>
          <w:lang w:val="en-US"/>
        </w:rPr>
        <w:t xml:space="preserve"> Kern, L. (2011). Problematic Internet use: perceptions of addiction counselors. </w:t>
      </w:r>
      <w:r w:rsidRPr="00351E59">
        <w:rPr>
          <w:rFonts w:asciiTheme="majorBidi" w:hAnsiTheme="majorBidi" w:cstheme="majorBidi"/>
          <w:i/>
          <w:iCs/>
          <w:lang w:val="en-US"/>
        </w:rPr>
        <w:t>Computers &amp; Education</w:t>
      </w:r>
      <w:r w:rsidRPr="00351E59">
        <w:rPr>
          <w:rFonts w:asciiTheme="majorBidi" w:hAnsiTheme="majorBidi" w:cstheme="majorBidi"/>
          <w:lang w:val="en-US"/>
        </w:rPr>
        <w:t xml:space="preserve">, </w:t>
      </w:r>
      <w:r w:rsidRPr="00351E59">
        <w:rPr>
          <w:rFonts w:asciiTheme="majorBidi" w:hAnsiTheme="majorBidi" w:cstheme="majorBidi"/>
          <w:i/>
          <w:iCs/>
          <w:lang w:val="en-US"/>
        </w:rPr>
        <w:t>56</w:t>
      </w:r>
      <w:r w:rsidRPr="00351E59">
        <w:rPr>
          <w:rFonts w:asciiTheme="majorBidi" w:hAnsiTheme="majorBidi" w:cstheme="majorBidi"/>
          <w:lang w:val="en-US"/>
        </w:rPr>
        <w:t xml:space="preserve">(4), 983-989. </w:t>
      </w:r>
      <w:r w:rsidR="00B96F2B" w:rsidRPr="00351E59">
        <w:rPr>
          <w:rFonts w:asciiTheme="majorBidi" w:hAnsiTheme="majorBidi" w:cstheme="majorBidi"/>
          <w:lang w:val="en-US"/>
        </w:rPr>
        <w:t xml:space="preserve">Retrieved from </w:t>
      </w:r>
      <w:r w:rsidRPr="00351E59">
        <w:rPr>
          <w:rFonts w:asciiTheme="majorBidi" w:hAnsiTheme="majorBidi" w:cstheme="majorBidi"/>
          <w:lang w:val="en-US"/>
        </w:rPr>
        <w:t>https://www.sciencedirect.com/science/article/pii/S0360131510003374?via%3Dihub</w:t>
      </w:r>
      <w:r w:rsidR="00B96F2B" w:rsidRPr="00351E59">
        <w:rPr>
          <w:rFonts w:asciiTheme="majorBidi" w:hAnsiTheme="majorBidi" w:cstheme="majorBidi"/>
          <w:lang w:val="en-US"/>
        </w:rPr>
        <w:t>.</w:t>
      </w:r>
    </w:p>
    <w:p w14:paraId="7FD8B8C3" w14:textId="25D7BCA2"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Aguilar, M. (2012). Aprendizaje y </w:t>
      </w:r>
      <w:r w:rsidR="00717B06" w:rsidRPr="00351E59">
        <w:rPr>
          <w:rFonts w:asciiTheme="majorBidi" w:hAnsiTheme="majorBidi" w:cstheme="majorBidi"/>
        </w:rPr>
        <w:t>tecnologías de información y comunicación: hacia</w:t>
      </w:r>
      <w:r w:rsidRPr="00351E59">
        <w:rPr>
          <w:rFonts w:asciiTheme="majorBidi" w:hAnsiTheme="majorBidi" w:cstheme="majorBidi"/>
        </w:rPr>
        <w:t xml:space="preserve"> nuevos escenarios educativos. </w:t>
      </w:r>
      <w:r w:rsidRPr="00351E59">
        <w:rPr>
          <w:rFonts w:asciiTheme="majorBidi" w:hAnsiTheme="majorBidi" w:cstheme="majorBidi"/>
          <w:i/>
          <w:iCs/>
        </w:rPr>
        <w:t>Revista Latinoamericana de Ciencias Sociales</w:t>
      </w:r>
      <w:r w:rsidRPr="00351E59">
        <w:rPr>
          <w:rFonts w:asciiTheme="majorBidi" w:hAnsiTheme="majorBidi" w:cstheme="majorBidi"/>
        </w:rPr>
        <w:t xml:space="preserve">, </w:t>
      </w:r>
      <w:r w:rsidRPr="00351E59">
        <w:rPr>
          <w:rFonts w:asciiTheme="majorBidi" w:hAnsiTheme="majorBidi" w:cstheme="majorBidi"/>
          <w:i/>
          <w:iCs/>
        </w:rPr>
        <w:t>Niñez y Juventud</w:t>
      </w:r>
      <w:r w:rsidRPr="00351E59">
        <w:rPr>
          <w:rFonts w:asciiTheme="majorBidi" w:hAnsiTheme="majorBidi" w:cstheme="majorBidi"/>
        </w:rPr>
        <w:t xml:space="preserve">, </w:t>
      </w:r>
      <w:r w:rsidRPr="00351E59">
        <w:rPr>
          <w:rFonts w:asciiTheme="majorBidi" w:hAnsiTheme="majorBidi" w:cstheme="majorBidi"/>
          <w:i/>
          <w:iCs/>
        </w:rPr>
        <w:t>10</w:t>
      </w:r>
      <w:r w:rsidRPr="00351E59">
        <w:rPr>
          <w:rFonts w:asciiTheme="majorBidi" w:hAnsiTheme="majorBidi" w:cstheme="majorBidi"/>
        </w:rPr>
        <w:t>(2), 801- 811</w:t>
      </w:r>
    </w:p>
    <w:p w14:paraId="6737A09A" w14:textId="37177C11"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Anguiano, C. </w:t>
      </w:r>
      <w:r w:rsidR="00BE06DA" w:rsidRPr="00351E59">
        <w:rPr>
          <w:rFonts w:asciiTheme="majorBidi" w:hAnsiTheme="majorBidi" w:cstheme="majorBidi"/>
        </w:rPr>
        <w:t xml:space="preserve">y </w:t>
      </w:r>
      <w:r w:rsidRPr="00351E59">
        <w:rPr>
          <w:rFonts w:asciiTheme="majorBidi" w:hAnsiTheme="majorBidi" w:cstheme="majorBidi"/>
        </w:rPr>
        <w:t xml:space="preserve">Ferrando, J. (2010). El análisis factorial como técnica de investigación en psicología. </w:t>
      </w:r>
      <w:r w:rsidRPr="00351E59">
        <w:rPr>
          <w:rFonts w:asciiTheme="majorBidi" w:hAnsiTheme="majorBidi" w:cstheme="majorBidi"/>
          <w:i/>
          <w:iCs/>
        </w:rPr>
        <w:t>Papeles del Psicólogo</w:t>
      </w:r>
      <w:r w:rsidRPr="00351E59">
        <w:rPr>
          <w:rFonts w:asciiTheme="majorBidi" w:hAnsiTheme="majorBidi" w:cstheme="majorBidi"/>
        </w:rPr>
        <w:t xml:space="preserve">, </w:t>
      </w:r>
      <w:r w:rsidRPr="00351E59">
        <w:rPr>
          <w:rFonts w:asciiTheme="majorBidi" w:hAnsiTheme="majorBidi" w:cstheme="majorBidi"/>
          <w:i/>
          <w:iCs/>
        </w:rPr>
        <w:t>31</w:t>
      </w:r>
      <w:r w:rsidRPr="00351E59">
        <w:rPr>
          <w:rFonts w:asciiTheme="majorBidi" w:hAnsiTheme="majorBidi" w:cstheme="majorBidi"/>
        </w:rPr>
        <w:t>(1),</w:t>
      </w:r>
      <w:r w:rsidR="00BE06DA" w:rsidRPr="00351E59">
        <w:rPr>
          <w:rFonts w:asciiTheme="majorBidi" w:hAnsiTheme="majorBidi" w:cstheme="majorBidi"/>
        </w:rPr>
        <w:t xml:space="preserve"> </w:t>
      </w:r>
      <w:r w:rsidRPr="00351E59">
        <w:rPr>
          <w:rFonts w:asciiTheme="majorBidi" w:hAnsiTheme="majorBidi" w:cstheme="majorBidi"/>
        </w:rPr>
        <w:t xml:space="preserve">18-33. </w:t>
      </w:r>
      <w:r w:rsidR="00BE06DA" w:rsidRPr="00351E59">
        <w:rPr>
          <w:rFonts w:asciiTheme="majorBidi" w:hAnsiTheme="majorBidi" w:cstheme="majorBidi"/>
        </w:rPr>
        <w:t xml:space="preserve">Recuperado de </w:t>
      </w:r>
      <w:r w:rsidRPr="00351E59">
        <w:rPr>
          <w:rFonts w:asciiTheme="majorBidi" w:hAnsiTheme="majorBidi" w:cstheme="majorBidi"/>
        </w:rPr>
        <w:t>https://www.redalyc.org/articulo.oa?id=77812441003</w:t>
      </w:r>
      <w:r w:rsidR="00BE06DA" w:rsidRPr="00351E59">
        <w:rPr>
          <w:rFonts w:asciiTheme="majorBidi" w:hAnsiTheme="majorBidi" w:cstheme="majorBidi"/>
        </w:rPr>
        <w:t>.</w:t>
      </w:r>
    </w:p>
    <w:p w14:paraId="4C689932" w14:textId="786F75CF"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Arnau, J. </w:t>
      </w:r>
      <w:r w:rsidR="00636368" w:rsidRPr="00351E59">
        <w:rPr>
          <w:rFonts w:asciiTheme="majorBidi" w:hAnsiTheme="majorBidi" w:cstheme="majorBidi"/>
        </w:rPr>
        <w:t>y</w:t>
      </w:r>
      <w:r w:rsidRPr="00351E59">
        <w:rPr>
          <w:rFonts w:asciiTheme="majorBidi" w:hAnsiTheme="majorBidi" w:cstheme="majorBidi"/>
        </w:rPr>
        <w:t xml:space="preserve"> Bono, R. (2008). Estudios longitudinales de medidas repetidas: </w:t>
      </w:r>
      <w:r w:rsidR="00636368" w:rsidRPr="00351E59">
        <w:rPr>
          <w:rFonts w:asciiTheme="majorBidi" w:hAnsiTheme="majorBidi" w:cstheme="majorBidi"/>
        </w:rPr>
        <w:t>m</w:t>
      </w:r>
      <w:r w:rsidRPr="00351E59">
        <w:rPr>
          <w:rFonts w:asciiTheme="majorBidi" w:hAnsiTheme="majorBidi" w:cstheme="majorBidi"/>
        </w:rPr>
        <w:t xml:space="preserve">odelos de diseño y análisis. </w:t>
      </w:r>
      <w:r w:rsidRPr="00351E59">
        <w:rPr>
          <w:rFonts w:asciiTheme="majorBidi" w:hAnsiTheme="majorBidi" w:cstheme="majorBidi"/>
          <w:i/>
          <w:iCs/>
        </w:rPr>
        <w:t>Escritos de Psicología</w:t>
      </w:r>
      <w:r w:rsidRPr="00351E59">
        <w:rPr>
          <w:rFonts w:asciiTheme="majorBidi" w:hAnsiTheme="majorBidi" w:cstheme="majorBidi"/>
        </w:rPr>
        <w:t xml:space="preserve">, </w:t>
      </w:r>
      <w:r w:rsidRPr="00351E59">
        <w:rPr>
          <w:rFonts w:asciiTheme="majorBidi" w:hAnsiTheme="majorBidi" w:cstheme="majorBidi"/>
          <w:i/>
          <w:iCs/>
        </w:rPr>
        <w:t>2</w:t>
      </w:r>
      <w:r w:rsidRPr="00351E59">
        <w:rPr>
          <w:rFonts w:asciiTheme="majorBidi" w:hAnsiTheme="majorBidi" w:cstheme="majorBidi"/>
        </w:rPr>
        <w:t xml:space="preserve">(1), 32-41. </w:t>
      </w:r>
      <w:r w:rsidR="00636368" w:rsidRPr="00351E59">
        <w:rPr>
          <w:rFonts w:asciiTheme="majorBidi" w:hAnsiTheme="majorBidi" w:cstheme="majorBidi"/>
        </w:rPr>
        <w:t xml:space="preserve">Recuperado de </w:t>
      </w:r>
      <w:r w:rsidRPr="00351E59">
        <w:rPr>
          <w:rFonts w:asciiTheme="majorBidi" w:hAnsiTheme="majorBidi" w:cstheme="majorBidi"/>
        </w:rPr>
        <w:t>http://scielo.isciii.es/scielo.php?script=sci_arttext&amp;pid=S1989-38092008000300005&amp;lng=es&amp;tlng=es.</w:t>
      </w:r>
    </w:p>
    <w:p w14:paraId="5D924BC0" w14:textId="77777777" w:rsidR="00023107" w:rsidRPr="00351E59" w:rsidRDefault="00023107" w:rsidP="00023107">
      <w:pPr>
        <w:spacing w:line="360" w:lineRule="auto"/>
        <w:ind w:left="709" w:hanging="709"/>
        <w:jc w:val="both"/>
        <w:rPr>
          <w:rFonts w:asciiTheme="majorBidi" w:hAnsiTheme="majorBidi" w:cstheme="majorBidi"/>
        </w:rPr>
      </w:pPr>
      <w:r w:rsidRPr="00351E59">
        <w:rPr>
          <w:rFonts w:asciiTheme="majorBidi" w:hAnsiTheme="majorBidi" w:cstheme="majorBidi"/>
        </w:rPr>
        <w:t xml:space="preserve">Asociación Americana de Psiquiatría. (2017). </w:t>
      </w:r>
      <w:r w:rsidRPr="00351E59">
        <w:rPr>
          <w:rFonts w:asciiTheme="majorBidi" w:hAnsiTheme="majorBidi" w:cstheme="majorBidi"/>
          <w:i/>
          <w:iCs/>
        </w:rPr>
        <w:t>Suplemento del Manual Diagnóstico y Estadístico de Trastornos Mentales</w:t>
      </w:r>
      <w:r w:rsidRPr="00351E59">
        <w:rPr>
          <w:rFonts w:asciiTheme="majorBidi" w:hAnsiTheme="majorBidi" w:cstheme="majorBidi"/>
        </w:rPr>
        <w:t xml:space="preserve"> (5.</w:t>
      </w:r>
      <w:r w:rsidRPr="00351E59">
        <w:rPr>
          <w:rFonts w:asciiTheme="majorBidi" w:hAnsiTheme="majorBidi" w:cstheme="majorBidi"/>
          <w:vertAlign w:val="superscript"/>
        </w:rPr>
        <w:t>a</w:t>
      </w:r>
      <w:r w:rsidRPr="00351E59">
        <w:rPr>
          <w:rFonts w:asciiTheme="majorBidi" w:hAnsiTheme="majorBidi" w:cstheme="majorBidi"/>
        </w:rPr>
        <w:t xml:space="preserve"> ed.). Arlington, Estados Unidos: Asociación Americana de Psiquiatría.</w:t>
      </w:r>
    </w:p>
    <w:p w14:paraId="52E40490" w14:textId="04E450C4" w:rsidR="009E7990" w:rsidRPr="009E7990" w:rsidRDefault="009E7990" w:rsidP="00B40311">
      <w:pPr>
        <w:spacing w:line="360" w:lineRule="auto"/>
        <w:ind w:left="709" w:hanging="709"/>
        <w:jc w:val="both"/>
        <w:rPr>
          <w:rFonts w:asciiTheme="majorBidi" w:hAnsiTheme="majorBidi" w:cstheme="majorBidi"/>
        </w:rPr>
      </w:pPr>
      <w:r w:rsidRPr="00351E59">
        <w:rPr>
          <w:rFonts w:asciiTheme="majorBidi" w:hAnsiTheme="majorBidi" w:cstheme="majorBidi"/>
        </w:rPr>
        <w:t xml:space="preserve">Batanero, C. </w:t>
      </w:r>
      <w:r w:rsidR="00D5461E" w:rsidRPr="00351E59">
        <w:rPr>
          <w:rFonts w:asciiTheme="majorBidi" w:hAnsiTheme="majorBidi" w:cstheme="majorBidi"/>
        </w:rPr>
        <w:t xml:space="preserve">y </w:t>
      </w:r>
      <w:r w:rsidRPr="00351E59">
        <w:rPr>
          <w:rFonts w:asciiTheme="majorBidi" w:hAnsiTheme="majorBidi" w:cstheme="majorBidi"/>
        </w:rPr>
        <w:t xml:space="preserve">Díaz, C. (2015). Aproximación informal al contraste de hipótesis. </w:t>
      </w:r>
      <w:r w:rsidR="00B40311" w:rsidRPr="00351E59">
        <w:rPr>
          <w:rFonts w:asciiTheme="majorBidi" w:hAnsiTheme="majorBidi" w:cstheme="majorBidi"/>
        </w:rPr>
        <w:t xml:space="preserve">En Contreras, J. M., Batanero, C., Godino, J. D., Cañadas, G. R., Arteaga, P., Molina, E., Gea, M. M. y López, M. M. (eds.), </w:t>
      </w:r>
      <w:r w:rsidRPr="00351E59">
        <w:rPr>
          <w:rFonts w:asciiTheme="majorBidi" w:hAnsiTheme="majorBidi" w:cstheme="majorBidi"/>
          <w:i/>
          <w:iCs/>
        </w:rPr>
        <w:t>Didáctica</w:t>
      </w:r>
      <w:r w:rsidRPr="00420212">
        <w:rPr>
          <w:rFonts w:asciiTheme="majorBidi" w:hAnsiTheme="majorBidi" w:cstheme="majorBidi"/>
          <w:i/>
          <w:iCs/>
        </w:rPr>
        <w:t xml:space="preserve"> de la </w:t>
      </w:r>
      <w:r w:rsidR="00B40311" w:rsidRPr="00B40311">
        <w:rPr>
          <w:rFonts w:asciiTheme="majorBidi" w:hAnsiTheme="majorBidi" w:cstheme="majorBidi"/>
          <w:i/>
          <w:iCs/>
        </w:rPr>
        <w:t>estadística, probabilidad y combinatoria</w:t>
      </w:r>
      <w:r w:rsidR="00B40311">
        <w:rPr>
          <w:rFonts w:asciiTheme="majorBidi" w:hAnsiTheme="majorBidi" w:cstheme="majorBidi"/>
        </w:rPr>
        <w:t xml:space="preserve"> (pp. </w:t>
      </w:r>
      <w:r w:rsidRPr="009E7990">
        <w:rPr>
          <w:rFonts w:asciiTheme="majorBidi" w:hAnsiTheme="majorBidi" w:cstheme="majorBidi"/>
        </w:rPr>
        <w:t>207-214</w:t>
      </w:r>
      <w:r w:rsidR="00B40311">
        <w:rPr>
          <w:rFonts w:asciiTheme="majorBidi" w:hAnsiTheme="majorBidi" w:cstheme="majorBidi"/>
        </w:rPr>
        <w:t>)</w:t>
      </w:r>
      <w:r w:rsidRPr="009E7990">
        <w:rPr>
          <w:rFonts w:asciiTheme="majorBidi" w:hAnsiTheme="majorBidi" w:cstheme="majorBidi"/>
        </w:rPr>
        <w:t>.</w:t>
      </w:r>
      <w:r w:rsidR="00B40311">
        <w:rPr>
          <w:rFonts w:asciiTheme="majorBidi" w:hAnsiTheme="majorBidi" w:cstheme="majorBidi"/>
        </w:rPr>
        <w:t xml:space="preserve"> Granada</w:t>
      </w:r>
      <w:r w:rsidR="00E47261">
        <w:rPr>
          <w:rFonts w:asciiTheme="majorBidi" w:hAnsiTheme="majorBidi" w:cstheme="majorBidi"/>
        </w:rPr>
        <w:t>, España: Universidad de Granada.</w:t>
      </w:r>
      <w:r w:rsidR="00B40311">
        <w:rPr>
          <w:rFonts w:asciiTheme="majorBidi" w:hAnsiTheme="majorBidi" w:cstheme="majorBidi"/>
        </w:rPr>
        <w:t>.</w:t>
      </w:r>
    </w:p>
    <w:p w14:paraId="0CC193A6" w14:textId="0156397A" w:rsidR="009128E7" w:rsidRDefault="009E7990" w:rsidP="009128E7">
      <w:pPr>
        <w:spacing w:line="360" w:lineRule="auto"/>
        <w:ind w:left="709" w:hanging="709"/>
        <w:jc w:val="both"/>
        <w:rPr>
          <w:rFonts w:asciiTheme="majorBidi" w:hAnsiTheme="majorBidi" w:cstheme="majorBidi"/>
        </w:rPr>
      </w:pPr>
      <w:r w:rsidRPr="00420212">
        <w:rPr>
          <w:rFonts w:asciiTheme="majorBidi" w:hAnsiTheme="majorBidi" w:cstheme="majorBidi"/>
        </w:rPr>
        <w:t>Becerra, M., Roland, T., Avina, R.</w:t>
      </w:r>
      <w:r w:rsidR="00D94CC0">
        <w:rPr>
          <w:rFonts w:asciiTheme="majorBidi" w:hAnsiTheme="majorBidi" w:cstheme="majorBidi"/>
        </w:rPr>
        <w:t xml:space="preserve"> and</w:t>
      </w:r>
      <w:r w:rsidRPr="00420212">
        <w:rPr>
          <w:rFonts w:asciiTheme="majorBidi" w:hAnsiTheme="majorBidi" w:cstheme="majorBidi"/>
        </w:rPr>
        <w:t xml:space="preserve"> Becerra, B. (2022). </w:t>
      </w:r>
      <w:r w:rsidRPr="009E7990">
        <w:rPr>
          <w:rFonts w:asciiTheme="majorBidi" w:hAnsiTheme="majorBidi" w:cstheme="majorBidi"/>
          <w:lang w:val="en-US"/>
        </w:rPr>
        <w:t xml:space="preserve">Unmet </w:t>
      </w:r>
      <w:r w:rsidR="00EE6F58">
        <w:rPr>
          <w:rFonts w:asciiTheme="majorBidi" w:hAnsiTheme="majorBidi" w:cstheme="majorBidi"/>
          <w:lang w:val="en-US"/>
        </w:rPr>
        <w:t>H</w:t>
      </w:r>
      <w:r w:rsidR="00D94CC0" w:rsidRPr="009E7990">
        <w:rPr>
          <w:rFonts w:asciiTheme="majorBidi" w:hAnsiTheme="majorBidi" w:cstheme="majorBidi"/>
          <w:lang w:val="en-US"/>
        </w:rPr>
        <w:t xml:space="preserve">ealthcare </w:t>
      </w:r>
      <w:r w:rsidR="00D94CC0">
        <w:rPr>
          <w:rFonts w:asciiTheme="majorBidi" w:hAnsiTheme="majorBidi" w:cstheme="majorBidi"/>
          <w:lang w:val="en-US"/>
        </w:rPr>
        <w:t>N</w:t>
      </w:r>
      <w:r w:rsidR="00D94CC0" w:rsidRPr="009E7990">
        <w:rPr>
          <w:rFonts w:asciiTheme="majorBidi" w:hAnsiTheme="majorBidi" w:cstheme="majorBidi"/>
          <w:lang w:val="en-US"/>
        </w:rPr>
        <w:t xml:space="preserve">eeds </w:t>
      </w:r>
      <w:r w:rsidRPr="009E7990">
        <w:rPr>
          <w:rFonts w:asciiTheme="majorBidi" w:hAnsiTheme="majorBidi" w:cstheme="majorBidi"/>
          <w:lang w:val="en-US"/>
        </w:rPr>
        <w:t xml:space="preserve">among </w:t>
      </w:r>
      <w:r w:rsidR="00D94CC0">
        <w:rPr>
          <w:rFonts w:asciiTheme="majorBidi" w:hAnsiTheme="majorBidi" w:cstheme="majorBidi"/>
          <w:lang w:val="en-US"/>
        </w:rPr>
        <w:t>C</w:t>
      </w:r>
      <w:r w:rsidR="00D94CC0" w:rsidRPr="009E7990">
        <w:rPr>
          <w:rFonts w:asciiTheme="majorBidi" w:hAnsiTheme="majorBidi" w:cstheme="majorBidi"/>
          <w:lang w:val="en-US"/>
        </w:rPr>
        <w:t xml:space="preserve">ollege </w:t>
      </w:r>
      <w:r w:rsidR="00D94CC0">
        <w:rPr>
          <w:rFonts w:asciiTheme="majorBidi" w:hAnsiTheme="majorBidi" w:cstheme="majorBidi"/>
          <w:lang w:val="en-US"/>
        </w:rPr>
        <w:t>S</w:t>
      </w:r>
      <w:r w:rsidR="00D94CC0" w:rsidRPr="009E7990">
        <w:rPr>
          <w:rFonts w:asciiTheme="majorBidi" w:hAnsiTheme="majorBidi" w:cstheme="majorBidi"/>
          <w:lang w:val="en-US"/>
        </w:rPr>
        <w:t xml:space="preserve">tudents </w:t>
      </w:r>
      <w:r w:rsidR="00D94CC0">
        <w:rPr>
          <w:rFonts w:asciiTheme="majorBidi" w:hAnsiTheme="majorBidi" w:cstheme="majorBidi"/>
          <w:lang w:val="en-US"/>
        </w:rPr>
        <w:t>D</w:t>
      </w:r>
      <w:r w:rsidR="00D94CC0" w:rsidRPr="009E7990">
        <w:rPr>
          <w:rFonts w:asciiTheme="majorBidi" w:hAnsiTheme="majorBidi" w:cstheme="majorBidi"/>
          <w:lang w:val="en-US"/>
        </w:rPr>
        <w:t xml:space="preserve">uring </w:t>
      </w:r>
      <w:r w:rsidRPr="009E7990">
        <w:rPr>
          <w:rFonts w:asciiTheme="majorBidi" w:hAnsiTheme="majorBidi" w:cstheme="majorBidi"/>
          <w:lang w:val="en-US"/>
        </w:rPr>
        <w:t xml:space="preserve">the COVID-19 </w:t>
      </w:r>
      <w:r w:rsidR="00D94CC0">
        <w:rPr>
          <w:rFonts w:asciiTheme="majorBidi" w:hAnsiTheme="majorBidi" w:cstheme="majorBidi"/>
          <w:lang w:val="en-US"/>
        </w:rPr>
        <w:t>P</w:t>
      </w:r>
      <w:r w:rsidR="00D94CC0" w:rsidRPr="009E7990">
        <w:rPr>
          <w:rFonts w:asciiTheme="majorBidi" w:hAnsiTheme="majorBidi" w:cstheme="majorBidi"/>
          <w:lang w:val="en-US"/>
        </w:rPr>
        <w:t>andemic</w:t>
      </w:r>
      <w:r w:rsidRPr="009E7990">
        <w:rPr>
          <w:rFonts w:asciiTheme="majorBidi" w:hAnsiTheme="majorBidi" w:cstheme="majorBidi"/>
          <w:lang w:val="en-US"/>
        </w:rPr>
        <w:t xml:space="preserve">: Implications for </w:t>
      </w:r>
      <w:r w:rsidR="00D94CC0">
        <w:rPr>
          <w:rFonts w:asciiTheme="majorBidi" w:hAnsiTheme="majorBidi" w:cstheme="majorBidi"/>
          <w:lang w:val="en-US"/>
        </w:rPr>
        <w:t>S</w:t>
      </w:r>
      <w:r w:rsidR="00D94CC0" w:rsidRPr="009E7990">
        <w:rPr>
          <w:rFonts w:asciiTheme="majorBidi" w:hAnsiTheme="majorBidi" w:cstheme="majorBidi"/>
          <w:lang w:val="en-US"/>
        </w:rPr>
        <w:t>ystem</w:t>
      </w:r>
      <w:r w:rsidRPr="009E7990">
        <w:rPr>
          <w:rFonts w:asciiTheme="majorBidi" w:hAnsiTheme="majorBidi" w:cstheme="majorBidi"/>
          <w:lang w:val="en-US"/>
        </w:rPr>
        <w:t>-</w:t>
      </w:r>
      <w:r w:rsidR="00D94CC0">
        <w:rPr>
          <w:rFonts w:asciiTheme="majorBidi" w:hAnsiTheme="majorBidi" w:cstheme="majorBidi"/>
          <w:lang w:val="en-US"/>
        </w:rPr>
        <w:t>W</w:t>
      </w:r>
      <w:r w:rsidR="00D94CC0" w:rsidRPr="009E7990">
        <w:rPr>
          <w:rFonts w:asciiTheme="majorBidi" w:hAnsiTheme="majorBidi" w:cstheme="majorBidi"/>
          <w:lang w:val="en-US"/>
        </w:rPr>
        <w:t xml:space="preserve">ide </w:t>
      </w:r>
      <w:r w:rsidRPr="009E7990">
        <w:rPr>
          <w:rFonts w:asciiTheme="majorBidi" w:hAnsiTheme="majorBidi" w:cstheme="majorBidi"/>
          <w:lang w:val="en-US"/>
        </w:rPr>
        <w:t xml:space="preserve">and </w:t>
      </w:r>
      <w:r w:rsidR="00D94CC0">
        <w:rPr>
          <w:rFonts w:asciiTheme="majorBidi" w:hAnsiTheme="majorBidi" w:cstheme="majorBidi"/>
          <w:lang w:val="en-US"/>
        </w:rPr>
        <w:t>S</w:t>
      </w:r>
      <w:r w:rsidR="00D94CC0" w:rsidRPr="009E7990">
        <w:rPr>
          <w:rFonts w:asciiTheme="majorBidi" w:hAnsiTheme="majorBidi" w:cstheme="majorBidi"/>
          <w:lang w:val="en-US"/>
        </w:rPr>
        <w:t xml:space="preserve">tructural </w:t>
      </w:r>
      <w:r w:rsidR="00D94CC0">
        <w:rPr>
          <w:rFonts w:asciiTheme="majorBidi" w:hAnsiTheme="majorBidi" w:cstheme="majorBidi"/>
          <w:lang w:val="en-US"/>
        </w:rPr>
        <w:t>C</w:t>
      </w:r>
      <w:r w:rsidR="00D94CC0" w:rsidRPr="009E7990">
        <w:rPr>
          <w:rFonts w:asciiTheme="majorBidi" w:hAnsiTheme="majorBidi" w:cstheme="majorBidi"/>
          <w:lang w:val="en-US"/>
        </w:rPr>
        <w:t xml:space="preserve">hanges </w:t>
      </w:r>
      <w:r w:rsidRPr="009E7990">
        <w:rPr>
          <w:rFonts w:asciiTheme="majorBidi" w:hAnsiTheme="majorBidi" w:cstheme="majorBidi"/>
          <w:lang w:val="en-US"/>
        </w:rPr>
        <w:t xml:space="preserve">for </w:t>
      </w:r>
      <w:r w:rsidR="00D94CC0">
        <w:rPr>
          <w:rFonts w:asciiTheme="majorBidi" w:hAnsiTheme="majorBidi" w:cstheme="majorBidi"/>
          <w:lang w:val="en-US"/>
        </w:rPr>
        <w:t>S</w:t>
      </w:r>
      <w:r w:rsidR="00D94CC0" w:rsidRPr="009E7990">
        <w:rPr>
          <w:rFonts w:asciiTheme="majorBidi" w:hAnsiTheme="majorBidi" w:cstheme="majorBidi"/>
          <w:lang w:val="en-US"/>
        </w:rPr>
        <w:t xml:space="preserve">ervice </w:t>
      </w:r>
      <w:r w:rsidR="00D94CC0">
        <w:rPr>
          <w:rFonts w:asciiTheme="majorBidi" w:hAnsiTheme="majorBidi" w:cstheme="majorBidi"/>
          <w:lang w:val="en-US"/>
        </w:rPr>
        <w:t>D</w:t>
      </w:r>
      <w:r w:rsidR="00D94CC0" w:rsidRPr="009E7990">
        <w:rPr>
          <w:rFonts w:asciiTheme="majorBidi" w:hAnsiTheme="majorBidi" w:cstheme="majorBidi"/>
          <w:lang w:val="en-US"/>
        </w:rPr>
        <w:t>elivery</w:t>
      </w:r>
      <w:r w:rsidRPr="009E7990">
        <w:rPr>
          <w:rFonts w:asciiTheme="majorBidi" w:hAnsiTheme="majorBidi" w:cstheme="majorBidi"/>
          <w:lang w:val="en-US"/>
        </w:rPr>
        <w:t xml:space="preserve">. </w:t>
      </w:r>
      <w:r w:rsidRPr="00420212">
        <w:rPr>
          <w:rFonts w:asciiTheme="majorBidi" w:hAnsiTheme="majorBidi" w:cstheme="majorBidi"/>
          <w:i/>
          <w:iCs/>
        </w:rPr>
        <w:t>Healthcare</w:t>
      </w:r>
      <w:r w:rsidRPr="009E7990">
        <w:rPr>
          <w:rFonts w:asciiTheme="majorBidi" w:hAnsiTheme="majorBidi" w:cstheme="majorBidi"/>
        </w:rPr>
        <w:t xml:space="preserve">, </w:t>
      </w:r>
      <w:r w:rsidRPr="00420212">
        <w:rPr>
          <w:rFonts w:asciiTheme="majorBidi" w:hAnsiTheme="majorBidi" w:cstheme="majorBidi"/>
          <w:i/>
          <w:iCs/>
        </w:rPr>
        <w:t>10</w:t>
      </w:r>
      <w:r w:rsidRPr="009E7990">
        <w:rPr>
          <w:rFonts w:asciiTheme="majorBidi" w:hAnsiTheme="majorBidi" w:cstheme="majorBidi"/>
        </w:rPr>
        <w:t xml:space="preserve">(8) http://doi:10.3390/healthcare10081360 </w:t>
      </w:r>
    </w:p>
    <w:p w14:paraId="4F63A605" w14:textId="150673F1" w:rsidR="009E7990" w:rsidRPr="009E7990" w:rsidRDefault="009E7990" w:rsidP="009128E7">
      <w:pPr>
        <w:spacing w:line="360" w:lineRule="auto"/>
        <w:ind w:left="709" w:hanging="709"/>
        <w:jc w:val="both"/>
        <w:rPr>
          <w:rFonts w:asciiTheme="majorBidi" w:hAnsiTheme="majorBidi" w:cstheme="majorBidi"/>
        </w:rPr>
      </w:pPr>
      <w:r w:rsidRPr="009E7990">
        <w:rPr>
          <w:rFonts w:asciiTheme="majorBidi" w:hAnsiTheme="majorBidi" w:cstheme="majorBidi"/>
        </w:rPr>
        <w:lastRenderedPageBreak/>
        <w:t xml:space="preserve">Berlanga, V. </w:t>
      </w:r>
      <w:r w:rsidR="00D91D32">
        <w:rPr>
          <w:rFonts w:asciiTheme="majorBidi" w:hAnsiTheme="majorBidi" w:cstheme="majorBidi"/>
        </w:rPr>
        <w:t>y</w:t>
      </w:r>
      <w:r w:rsidR="00D91D32" w:rsidRPr="009E7990">
        <w:rPr>
          <w:rFonts w:asciiTheme="majorBidi" w:hAnsiTheme="majorBidi" w:cstheme="majorBidi"/>
        </w:rPr>
        <w:t xml:space="preserve"> </w:t>
      </w:r>
      <w:r w:rsidRPr="009E7990">
        <w:rPr>
          <w:rFonts w:asciiTheme="majorBidi" w:hAnsiTheme="majorBidi" w:cstheme="majorBidi"/>
        </w:rPr>
        <w:t xml:space="preserve">Rubio, M. (2012). Clasificación de pruebas no paramétricas. Cómo aplicarlas en SPSS. </w:t>
      </w:r>
      <w:r w:rsidR="00327AFE" w:rsidRPr="00420212">
        <w:rPr>
          <w:rFonts w:asciiTheme="majorBidi" w:hAnsiTheme="majorBidi" w:cstheme="majorBidi"/>
          <w:i/>
          <w:iCs/>
        </w:rPr>
        <w:t>Revista d'Innovació i Recerca en Educació</w:t>
      </w:r>
      <w:r w:rsidRPr="009E7990">
        <w:rPr>
          <w:rFonts w:asciiTheme="majorBidi" w:hAnsiTheme="majorBidi" w:cstheme="majorBidi"/>
        </w:rPr>
        <w:t xml:space="preserve">, </w:t>
      </w:r>
      <w:r w:rsidRPr="00420212">
        <w:rPr>
          <w:rFonts w:asciiTheme="majorBidi" w:hAnsiTheme="majorBidi" w:cstheme="majorBidi"/>
          <w:i/>
          <w:iCs/>
        </w:rPr>
        <w:t>5</w:t>
      </w:r>
      <w:r w:rsidRPr="009E7990">
        <w:rPr>
          <w:rFonts w:asciiTheme="majorBidi" w:hAnsiTheme="majorBidi" w:cstheme="majorBidi"/>
        </w:rPr>
        <w:t>(2), 101-113.</w:t>
      </w:r>
    </w:p>
    <w:p w14:paraId="3A16BA03" w14:textId="339A9867" w:rsidR="009128E7" w:rsidRPr="009E7990" w:rsidRDefault="009D34BB" w:rsidP="009128E7">
      <w:pPr>
        <w:spacing w:line="360" w:lineRule="auto"/>
        <w:ind w:left="709" w:hanging="709"/>
        <w:jc w:val="both"/>
        <w:rPr>
          <w:rFonts w:asciiTheme="majorBidi" w:hAnsiTheme="majorBidi" w:cstheme="majorBidi"/>
        </w:rPr>
      </w:pPr>
      <w:r>
        <w:rPr>
          <w:rFonts w:asciiTheme="majorBidi" w:hAnsiTheme="majorBidi" w:cstheme="majorBidi"/>
        </w:rPr>
        <w:t>Banco Interamericano de Desarrollo [</w:t>
      </w:r>
      <w:r w:rsidR="009E7990" w:rsidRPr="009E7990">
        <w:rPr>
          <w:rFonts w:asciiTheme="majorBidi" w:hAnsiTheme="majorBidi" w:cstheme="majorBidi"/>
        </w:rPr>
        <w:t>BID</w:t>
      </w:r>
      <w:r>
        <w:rPr>
          <w:rFonts w:asciiTheme="majorBidi" w:hAnsiTheme="majorBidi" w:cstheme="majorBidi"/>
        </w:rPr>
        <w:t>].</w:t>
      </w:r>
      <w:r w:rsidR="009E7990" w:rsidRPr="009E7990">
        <w:rPr>
          <w:rFonts w:asciiTheme="majorBidi" w:hAnsiTheme="majorBidi" w:cstheme="majorBidi"/>
        </w:rPr>
        <w:t xml:space="preserve"> (2020). </w:t>
      </w:r>
      <w:r w:rsidR="009E7990" w:rsidRPr="00420212">
        <w:rPr>
          <w:rFonts w:asciiTheme="majorBidi" w:hAnsiTheme="majorBidi" w:cstheme="majorBidi"/>
          <w:i/>
          <w:iCs/>
        </w:rPr>
        <w:t>La educación superior en tiempos de COVID-19</w:t>
      </w:r>
      <w:r>
        <w:rPr>
          <w:rFonts w:asciiTheme="majorBidi" w:hAnsiTheme="majorBidi" w:cstheme="majorBidi"/>
        </w:rPr>
        <w:t>.</w:t>
      </w:r>
      <w:r w:rsidR="009E7990" w:rsidRPr="009E7990">
        <w:rPr>
          <w:rFonts w:asciiTheme="majorBidi" w:hAnsiTheme="majorBidi" w:cstheme="majorBidi"/>
        </w:rPr>
        <w:t xml:space="preserve"> </w:t>
      </w:r>
      <w:r w:rsidR="00916ABD">
        <w:rPr>
          <w:rFonts w:asciiTheme="majorBidi" w:hAnsiTheme="majorBidi" w:cstheme="majorBidi"/>
        </w:rPr>
        <w:t>Nueva York, Estados Unidos:</w:t>
      </w:r>
      <w:r w:rsidR="00916ABD" w:rsidRPr="00916ABD">
        <w:rPr>
          <w:rFonts w:asciiTheme="majorBidi" w:hAnsiTheme="majorBidi" w:cstheme="majorBidi"/>
        </w:rPr>
        <w:t xml:space="preserve"> </w:t>
      </w:r>
      <w:r w:rsidR="00916ABD">
        <w:rPr>
          <w:rFonts w:asciiTheme="majorBidi" w:hAnsiTheme="majorBidi" w:cstheme="majorBidi"/>
        </w:rPr>
        <w:t xml:space="preserve">Banco Interamericano de Desarrollo. </w:t>
      </w:r>
      <w:r>
        <w:rPr>
          <w:rFonts w:asciiTheme="majorBidi" w:hAnsiTheme="majorBidi" w:cstheme="majorBidi"/>
        </w:rPr>
        <w:t xml:space="preserve">Recuperado de </w:t>
      </w:r>
      <w:r w:rsidR="009E7990" w:rsidRPr="009E7990">
        <w:rPr>
          <w:rFonts w:asciiTheme="majorBidi" w:hAnsiTheme="majorBidi" w:cstheme="majorBidi"/>
        </w:rPr>
        <w:t>https://publications.iadb.org/publications/spanish/document/La-educacion-superior-en-tiempos-de-COVID-19-Aportes-de-la-Segunda-Reunion-del-Di%C3%A1logo-Virtual-con-Rectores-de-Universidades-Lideres-de-America-Latina.pdf</w:t>
      </w:r>
      <w:r>
        <w:rPr>
          <w:rFonts w:asciiTheme="majorBidi" w:hAnsiTheme="majorBidi" w:cstheme="majorBidi"/>
        </w:rPr>
        <w:t>.</w:t>
      </w:r>
    </w:p>
    <w:p w14:paraId="4E950A60" w14:textId="42397242"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Brítez, M. (2020). La educación ante el avance del COVID-19 en Paraguay. Comparativo con países de la Triple Frontera. </w:t>
      </w:r>
      <w:r w:rsidR="009A69BF" w:rsidRPr="00351E59">
        <w:rPr>
          <w:rFonts w:asciiTheme="majorBidi" w:hAnsiTheme="majorBidi" w:cstheme="majorBidi"/>
        </w:rPr>
        <w:t>(En preprensa).</w:t>
      </w:r>
      <w:r w:rsidRPr="00351E59">
        <w:rPr>
          <w:rFonts w:asciiTheme="majorBidi" w:hAnsiTheme="majorBidi" w:cstheme="majorBidi"/>
        </w:rPr>
        <w:t xml:space="preserve"> </w:t>
      </w:r>
      <w:r w:rsidR="00AA2383" w:rsidRPr="00351E59">
        <w:rPr>
          <w:rFonts w:asciiTheme="majorBidi" w:hAnsiTheme="majorBidi" w:cstheme="majorBidi"/>
        </w:rPr>
        <w:t>Recuperado de</w:t>
      </w:r>
      <w:r w:rsidRPr="00351E59">
        <w:rPr>
          <w:rFonts w:asciiTheme="majorBidi" w:hAnsiTheme="majorBidi" w:cstheme="majorBidi"/>
        </w:rPr>
        <w:t xml:space="preserve"> https://doi.org/10.1590/SciELOPreprints.22</w:t>
      </w:r>
      <w:r w:rsidR="00AA2383" w:rsidRPr="00351E59">
        <w:rPr>
          <w:rFonts w:asciiTheme="majorBidi" w:hAnsiTheme="majorBidi" w:cstheme="majorBidi"/>
        </w:rPr>
        <w:t>.</w:t>
      </w:r>
    </w:p>
    <w:p w14:paraId="33726097" w14:textId="30E12605"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lang w:val="pt-BR"/>
        </w:rPr>
        <w:t>Carbonell, X., Fúster, H., Chamarro, A.</w:t>
      </w:r>
      <w:r w:rsidR="002D2676" w:rsidRPr="00351E59">
        <w:rPr>
          <w:rFonts w:asciiTheme="majorBidi" w:hAnsiTheme="majorBidi" w:cstheme="majorBidi"/>
          <w:lang w:val="pt-BR"/>
        </w:rPr>
        <w:t xml:space="preserve"> </w:t>
      </w:r>
      <w:r w:rsidR="002D2676" w:rsidRPr="00351E59">
        <w:rPr>
          <w:rFonts w:asciiTheme="majorBidi" w:hAnsiTheme="majorBidi" w:cstheme="majorBidi"/>
        </w:rPr>
        <w:t>y</w:t>
      </w:r>
      <w:r w:rsidRPr="00351E59">
        <w:rPr>
          <w:rFonts w:asciiTheme="majorBidi" w:hAnsiTheme="majorBidi" w:cstheme="majorBidi"/>
        </w:rPr>
        <w:t xml:space="preserve"> Oberst, U. (2012). Adicción a internet y móvil: una revisión de estudios empíricos españoles. </w:t>
      </w:r>
      <w:r w:rsidRPr="00351E59">
        <w:rPr>
          <w:rFonts w:asciiTheme="majorBidi" w:hAnsiTheme="majorBidi" w:cstheme="majorBidi"/>
          <w:i/>
          <w:iCs/>
        </w:rPr>
        <w:t>Papeles del Psicólogo</w:t>
      </w:r>
      <w:r w:rsidRPr="00351E59">
        <w:rPr>
          <w:rFonts w:asciiTheme="majorBidi" w:hAnsiTheme="majorBidi" w:cstheme="majorBidi"/>
        </w:rPr>
        <w:t xml:space="preserve">, </w:t>
      </w:r>
      <w:r w:rsidRPr="00351E59">
        <w:rPr>
          <w:rFonts w:asciiTheme="majorBidi" w:hAnsiTheme="majorBidi" w:cstheme="majorBidi"/>
          <w:i/>
          <w:iCs/>
        </w:rPr>
        <w:t>33</w:t>
      </w:r>
      <w:r w:rsidRPr="00351E59">
        <w:rPr>
          <w:rFonts w:asciiTheme="majorBidi" w:hAnsiTheme="majorBidi" w:cstheme="majorBidi"/>
        </w:rPr>
        <w:t xml:space="preserve">(2), 82-89. </w:t>
      </w:r>
      <w:r w:rsidR="002D2676" w:rsidRPr="00351E59">
        <w:rPr>
          <w:rFonts w:asciiTheme="majorBidi" w:hAnsiTheme="majorBidi" w:cstheme="majorBidi"/>
        </w:rPr>
        <w:t xml:space="preserve">Recuperado de </w:t>
      </w:r>
      <w:r w:rsidRPr="00351E59">
        <w:rPr>
          <w:rFonts w:asciiTheme="majorBidi" w:hAnsiTheme="majorBidi" w:cstheme="majorBidi"/>
        </w:rPr>
        <w:t>http://www.redalyc.org/articulo.oa?id=77823407001</w:t>
      </w:r>
      <w:r w:rsidR="002D2676" w:rsidRPr="00351E59">
        <w:rPr>
          <w:rFonts w:asciiTheme="majorBidi" w:hAnsiTheme="majorBidi" w:cstheme="majorBidi"/>
        </w:rPr>
        <w:t>.</w:t>
      </w:r>
    </w:p>
    <w:p w14:paraId="2DA6B4F0" w14:textId="7AB6B678" w:rsidR="009E7990" w:rsidRPr="00351E59" w:rsidRDefault="009E7990" w:rsidP="009128E7">
      <w:pPr>
        <w:spacing w:line="360" w:lineRule="auto"/>
        <w:ind w:left="709" w:hanging="709"/>
        <w:jc w:val="both"/>
        <w:rPr>
          <w:rFonts w:asciiTheme="majorBidi" w:hAnsiTheme="majorBidi" w:cstheme="majorBidi"/>
          <w:lang w:val="en-US"/>
        </w:rPr>
      </w:pPr>
      <w:r w:rsidRPr="00351E59">
        <w:rPr>
          <w:rFonts w:asciiTheme="majorBidi" w:hAnsiTheme="majorBidi" w:cstheme="majorBidi"/>
          <w:lang w:val="en-US"/>
        </w:rPr>
        <w:t xml:space="preserve">Carissoli, C., Redaelli, C., Bernardelli, G., Negri, L. </w:t>
      </w:r>
      <w:r w:rsidR="009F6813" w:rsidRPr="00351E59">
        <w:rPr>
          <w:rFonts w:asciiTheme="majorBidi" w:hAnsiTheme="majorBidi" w:cstheme="majorBidi"/>
          <w:lang w:val="en-US"/>
        </w:rPr>
        <w:t xml:space="preserve">and </w:t>
      </w:r>
      <w:r w:rsidRPr="00351E59">
        <w:rPr>
          <w:rFonts w:asciiTheme="majorBidi" w:hAnsiTheme="majorBidi" w:cstheme="majorBidi"/>
          <w:lang w:val="en-US"/>
        </w:rPr>
        <w:t xml:space="preserve">Delle, A. (2022). Technology as a daily resource for </w:t>
      </w:r>
      <w:r w:rsidR="009F6813" w:rsidRPr="00351E59">
        <w:rPr>
          <w:rFonts w:asciiTheme="majorBidi" w:hAnsiTheme="majorBidi" w:cstheme="majorBidi"/>
          <w:lang w:val="en-US"/>
        </w:rPr>
        <w:t xml:space="preserve">Italian </w:t>
      </w:r>
      <w:r w:rsidRPr="00351E59">
        <w:rPr>
          <w:rFonts w:asciiTheme="majorBidi" w:hAnsiTheme="majorBidi" w:cstheme="majorBidi"/>
          <w:lang w:val="en-US"/>
        </w:rPr>
        <w:t xml:space="preserve">college students during the lockdown period. A qualitative study. </w:t>
      </w:r>
      <w:r w:rsidRPr="00351E59">
        <w:rPr>
          <w:rFonts w:asciiTheme="majorBidi" w:hAnsiTheme="majorBidi" w:cstheme="majorBidi"/>
          <w:i/>
          <w:iCs/>
          <w:lang w:val="en-US"/>
        </w:rPr>
        <w:t>Annual Review of CyberTherapy and Telemedicine</w:t>
      </w:r>
      <w:r w:rsidRPr="00351E59">
        <w:rPr>
          <w:rFonts w:asciiTheme="majorBidi" w:hAnsiTheme="majorBidi" w:cstheme="majorBidi"/>
          <w:lang w:val="en-US"/>
        </w:rPr>
        <w:t xml:space="preserve">, </w:t>
      </w:r>
      <w:r w:rsidRPr="00351E59">
        <w:rPr>
          <w:rFonts w:asciiTheme="majorBidi" w:hAnsiTheme="majorBidi" w:cstheme="majorBidi"/>
          <w:i/>
          <w:iCs/>
          <w:lang w:val="en-US"/>
        </w:rPr>
        <w:t>20</w:t>
      </w:r>
      <w:r w:rsidRPr="00351E59">
        <w:rPr>
          <w:rFonts w:asciiTheme="majorBidi" w:hAnsiTheme="majorBidi" w:cstheme="majorBidi"/>
          <w:lang w:val="en-US"/>
        </w:rPr>
        <w:t xml:space="preserve">, 41-45. </w:t>
      </w:r>
    </w:p>
    <w:p w14:paraId="6E1367B1" w14:textId="1E030429"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lang w:val="en-US"/>
        </w:rPr>
        <w:t xml:space="preserve">Castellano J., Almagro, J. </w:t>
      </w:r>
      <w:r w:rsidR="009A69BF" w:rsidRPr="00351E59">
        <w:rPr>
          <w:rFonts w:asciiTheme="majorBidi" w:hAnsiTheme="majorBidi" w:cstheme="majorBidi"/>
          <w:lang w:val="en-US"/>
        </w:rPr>
        <w:t xml:space="preserve">y </w:t>
      </w:r>
      <w:r w:rsidRPr="00351E59">
        <w:rPr>
          <w:rFonts w:asciiTheme="majorBidi" w:hAnsiTheme="majorBidi" w:cstheme="majorBidi"/>
          <w:lang w:val="en-US"/>
        </w:rPr>
        <w:t xml:space="preserve">Fajardo, Á. (2021). </w:t>
      </w:r>
      <w:r w:rsidRPr="00351E59">
        <w:rPr>
          <w:rFonts w:asciiTheme="majorBidi" w:hAnsiTheme="majorBidi" w:cstheme="majorBidi"/>
        </w:rPr>
        <w:t xml:space="preserve">Percepción estudiantil sobre la educación online en tiempos de COVID-19: Universidad de Almería (España). </w:t>
      </w:r>
      <w:r w:rsidRPr="00351E59">
        <w:rPr>
          <w:rFonts w:asciiTheme="majorBidi" w:hAnsiTheme="majorBidi" w:cstheme="majorBidi"/>
          <w:i/>
          <w:iCs/>
        </w:rPr>
        <w:t>Revista Scientific</w:t>
      </w:r>
      <w:r w:rsidRPr="00351E59">
        <w:rPr>
          <w:rFonts w:asciiTheme="majorBidi" w:hAnsiTheme="majorBidi" w:cstheme="majorBidi"/>
        </w:rPr>
        <w:t xml:space="preserve">, </w:t>
      </w:r>
      <w:r w:rsidRPr="00351E59">
        <w:rPr>
          <w:rFonts w:asciiTheme="majorBidi" w:hAnsiTheme="majorBidi" w:cstheme="majorBidi"/>
          <w:i/>
          <w:iCs/>
        </w:rPr>
        <w:t>6</w:t>
      </w:r>
      <w:r w:rsidRPr="00351E59">
        <w:rPr>
          <w:rFonts w:asciiTheme="majorBidi" w:hAnsiTheme="majorBidi" w:cstheme="majorBidi"/>
        </w:rPr>
        <w:t>(19), 185</w:t>
      </w:r>
      <w:r w:rsidR="009A69BF" w:rsidRPr="00351E59">
        <w:rPr>
          <w:rFonts w:asciiTheme="majorBidi" w:hAnsiTheme="majorBidi" w:cstheme="majorBidi"/>
        </w:rPr>
        <w:t>-</w:t>
      </w:r>
      <w:r w:rsidRPr="00351E59">
        <w:rPr>
          <w:rFonts w:asciiTheme="majorBidi" w:hAnsiTheme="majorBidi" w:cstheme="majorBidi"/>
        </w:rPr>
        <w:t xml:space="preserve">207. </w:t>
      </w:r>
      <w:r w:rsidR="009A69BF" w:rsidRPr="00351E59">
        <w:rPr>
          <w:rFonts w:asciiTheme="majorBidi" w:hAnsiTheme="majorBidi" w:cstheme="majorBidi"/>
        </w:rPr>
        <w:t xml:space="preserve">Recuperado de </w:t>
      </w:r>
      <w:r w:rsidRPr="00351E59">
        <w:rPr>
          <w:rFonts w:asciiTheme="majorBidi" w:hAnsiTheme="majorBidi" w:cstheme="majorBidi"/>
        </w:rPr>
        <w:t>https://doi.org/10.29394/Scientific.issn.2542-2987.2021.6.19.9.185-207</w:t>
      </w:r>
      <w:r w:rsidR="009A69BF" w:rsidRPr="00351E59">
        <w:rPr>
          <w:rFonts w:asciiTheme="majorBidi" w:hAnsiTheme="majorBidi" w:cstheme="majorBidi"/>
        </w:rPr>
        <w:t>.</w:t>
      </w:r>
    </w:p>
    <w:p w14:paraId="6D6D8D37" w14:textId="4F16C4B0" w:rsidR="009E7990" w:rsidRPr="00351E59" w:rsidRDefault="009E7990" w:rsidP="009128E7">
      <w:pPr>
        <w:spacing w:line="360" w:lineRule="auto"/>
        <w:ind w:left="709" w:hanging="709"/>
        <w:jc w:val="both"/>
        <w:rPr>
          <w:rFonts w:asciiTheme="majorBidi" w:hAnsiTheme="majorBidi" w:cstheme="majorBidi"/>
          <w:lang w:val="en-US"/>
        </w:rPr>
      </w:pPr>
      <w:r w:rsidRPr="00351E59">
        <w:rPr>
          <w:rFonts w:asciiTheme="majorBidi" w:hAnsiTheme="majorBidi" w:cstheme="majorBidi"/>
        </w:rPr>
        <w:t xml:space="preserve">Chacín, A., González, A. </w:t>
      </w:r>
      <w:r w:rsidR="006447B5" w:rsidRPr="00351E59">
        <w:rPr>
          <w:rFonts w:asciiTheme="majorBidi" w:hAnsiTheme="majorBidi" w:cstheme="majorBidi"/>
        </w:rPr>
        <w:t>y</w:t>
      </w:r>
      <w:r w:rsidRPr="00351E59">
        <w:rPr>
          <w:rFonts w:asciiTheme="majorBidi" w:hAnsiTheme="majorBidi" w:cstheme="majorBidi"/>
        </w:rPr>
        <w:t xml:space="preserve"> Peñaloza, D. (2020). Educación superior e investigación en Latinoamérica: Transición al uso de tecnologías digitales por Covid-19. </w:t>
      </w:r>
      <w:r w:rsidRPr="00351E59">
        <w:rPr>
          <w:rFonts w:asciiTheme="majorBidi" w:hAnsiTheme="majorBidi" w:cstheme="majorBidi"/>
          <w:i/>
          <w:iCs/>
          <w:lang w:val="en-US"/>
        </w:rPr>
        <w:t xml:space="preserve">Revista de </w:t>
      </w:r>
      <w:r w:rsidR="006447B5" w:rsidRPr="00351E59">
        <w:rPr>
          <w:rFonts w:asciiTheme="majorBidi" w:hAnsiTheme="majorBidi" w:cstheme="majorBidi"/>
          <w:i/>
          <w:iCs/>
          <w:lang w:val="en-US"/>
        </w:rPr>
        <w:t>Ciencias Sociales</w:t>
      </w:r>
      <w:r w:rsidRPr="00351E59">
        <w:rPr>
          <w:rFonts w:asciiTheme="majorBidi" w:hAnsiTheme="majorBidi" w:cstheme="majorBidi"/>
          <w:lang w:val="en-US"/>
        </w:rPr>
        <w:t xml:space="preserve">, </w:t>
      </w:r>
      <w:r w:rsidRPr="00351E59">
        <w:rPr>
          <w:rFonts w:asciiTheme="majorBidi" w:hAnsiTheme="majorBidi" w:cstheme="majorBidi"/>
          <w:i/>
          <w:iCs/>
          <w:lang w:val="en-US"/>
        </w:rPr>
        <w:t>26</w:t>
      </w:r>
      <w:r w:rsidRPr="00351E59">
        <w:rPr>
          <w:rFonts w:asciiTheme="majorBidi" w:hAnsiTheme="majorBidi" w:cstheme="majorBidi"/>
          <w:lang w:val="en-US"/>
        </w:rPr>
        <w:t>(3), 98-117.</w:t>
      </w:r>
    </w:p>
    <w:p w14:paraId="14E5FCD0" w14:textId="6E09E1BF"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lang w:val="en-US"/>
        </w:rPr>
        <w:t xml:space="preserve">Chandrasiri, N. </w:t>
      </w:r>
      <w:r w:rsidR="006447B5" w:rsidRPr="00351E59">
        <w:rPr>
          <w:rFonts w:asciiTheme="majorBidi" w:hAnsiTheme="majorBidi" w:cstheme="majorBidi"/>
          <w:lang w:val="en-US"/>
        </w:rPr>
        <w:t xml:space="preserve">and </w:t>
      </w:r>
      <w:r w:rsidRPr="00351E59">
        <w:rPr>
          <w:rFonts w:asciiTheme="majorBidi" w:hAnsiTheme="majorBidi" w:cstheme="majorBidi"/>
          <w:lang w:val="en-US"/>
        </w:rPr>
        <w:t xml:space="preserve">Weerakoon, B. (2022). Online learning during the COVID-19 pandemic: Perceptions of allied health sciences undergraduates. </w:t>
      </w:r>
      <w:r w:rsidRPr="00351E59">
        <w:rPr>
          <w:rFonts w:asciiTheme="majorBidi" w:hAnsiTheme="majorBidi" w:cstheme="majorBidi"/>
          <w:i/>
          <w:iCs/>
        </w:rPr>
        <w:t>Radiography</w:t>
      </w:r>
      <w:r w:rsidRPr="00351E59">
        <w:rPr>
          <w:rFonts w:asciiTheme="majorBidi" w:hAnsiTheme="majorBidi" w:cstheme="majorBidi"/>
        </w:rPr>
        <w:t xml:space="preserve">, </w:t>
      </w:r>
      <w:r w:rsidRPr="00351E59">
        <w:rPr>
          <w:rFonts w:asciiTheme="majorBidi" w:hAnsiTheme="majorBidi" w:cstheme="majorBidi"/>
          <w:i/>
          <w:iCs/>
        </w:rPr>
        <w:t>28</w:t>
      </w:r>
      <w:r w:rsidRPr="00351E59">
        <w:rPr>
          <w:rFonts w:asciiTheme="majorBidi" w:hAnsiTheme="majorBidi" w:cstheme="majorBidi"/>
        </w:rPr>
        <w:t xml:space="preserve">(2), 545-549. </w:t>
      </w:r>
      <w:r w:rsidR="006447B5" w:rsidRPr="00351E59">
        <w:rPr>
          <w:rFonts w:asciiTheme="majorBidi" w:hAnsiTheme="majorBidi" w:cstheme="majorBidi"/>
        </w:rPr>
        <w:t xml:space="preserve">Retrieved from </w:t>
      </w:r>
      <w:r w:rsidRPr="00351E59">
        <w:rPr>
          <w:rFonts w:asciiTheme="majorBidi" w:hAnsiTheme="majorBidi" w:cstheme="majorBidi"/>
        </w:rPr>
        <w:t>http://doi:10.1016/j.radi.2021.11.008</w:t>
      </w:r>
      <w:r w:rsidR="006447B5" w:rsidRPr="00351E59">
        <w:rPr>
          <w:rFonts w:asciiTheme="majorBidi" w:hAnsiTheme="majorBidi" w:cstheme="majorBidi"/>
        </w:rPr>
        <w:t>..</w:t>
      </w:r>
    </w:p>
    <w:p w14:paraId="3419176B" w14:textId="0ABDDE83"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Chiza, D., Vásquez, D. </w:t>
      </w:r>
      <w:r w:rsidR="00FE2B30" w:rsidRPr="00351E59">
        <w:rPr>
          <w:rFonts w:asciiTheme="majorBidi" w:hAnsiTheme="majorBidi" w:cstheme="majorBidi"/>
        </w:rPr>
        <w:t xml:space="preserve">y </w:t>
      </w:r>
      <w:r w:rsidRPr="00351E59">
        <w:rPr>
          <w:rFonts w:asciiTheme="majorBidi" w:hAnsiTheme="majorBidi" w:cstheme="majorBidi"/>
        </w:rPr>
        <w:t xml:space="preserve">Vega, C. (2021). Adicción a redes sociales y ciberbullying en los adolescentes. </w:t>
      </w:r>
      <w:r w:rsidRPr="00351E59">
        <w:rPr>
          <w:rFonts w:asciiTheme="majorBidi" w:hAnsiTheme="majorBidi" w:cstheme="majorBidi"/>
          <w:i/>
          <w:iCs/>
        </w:rPr>
        <w:t>Revista Muro de la Investigación</w:t>
      </w:r>
      <w:r w:rsidRPr="00351E59">
        <w:rPr>
          <w:rFonts w:asciiTheme="majorBidi" w:hAnsiTheme="majorBidi" w:cstheme="majorBidi"/>
        </w:rPr>
        <w:t xml:space="preserve">, </w:t>
      </w:r>
      <w:r w:rsidRPr="00351E59">
        <w:rPr>
          <w:rFonts w:asciiTheme="majorBidi" w:hAnsiTheme="majorBidi" w:cstheme="majorBidi"/>
          <w:i/>
          <w:iCs/>
        </w:rPr>
        <w:t>6</w:t>
      </w:r>
      <w:r w:rsidRPr="00351E59">
        <w:rPr>
          <w:rFonts w:asciiTheme="majorBidi" w:hAnsiTheme="majorBidi" w:cstheme="majorBidi"/>
        </w:rPr>
        <w:t xml:space="preserve">(1), 34-44. </w:t>
      </w:r>
      <w:r w:rsidR="00FE2B30" w:rsidRPr="00351E59">
        <w:rPr>
          <w:rFonts w:asciiTheme="majorBidi" w:hAnsiTheme="majorBidi" w:cstheme="majorBidi"/>
        </w:rPr>
        <w:t xml:space="preserve">Recuperado de </w:t>
      </w:r>
      <w:r w:rsidRPr="00351E59">
        <w:rPr>
          <w:rFonts w:asciiTheme="majorBidi" w:hAnsiTheme="majorBidi" w:cstheme="majorBidi"/>
        </w:rPr>
        <w:t>https://doi.org/10.17162/rmi.v6i1.</w:t>
      </w:r>
      <w:r w:rsidR="00FE2B30" w:rsidRPr="00351E59">
        <w:rPr>
          <w:rFonts w:asciiTheme="majorBidi" w:hAnsiTheme="majorBidi" w:cstheme="majorBidi"/>
        </w:rPr>
        <w:t>1437.</w:t>
      </w:r>
    </w:p>
    <w:p w14:paraId="5447E7A4" w14:textId="52B5800E" w:rsidR="009E7990" w:rsidRPr="00351E59" w:rsidRDefault="009E7990" w:rsidP="009128E7">
      <w:pPr>
        <w:spacing w:line="360" w:lineRule="auto"/>
        <w:ind w:left="709" w:hanging="709"/>
        <w:jc w:val="both"/>
        <w:rPr>
          <w:rFonts w:asciiTheme="majorBidi" w:hAnsiTheme="majorBidi" w:cstheme="majorBidi"/>
          <w:lang w:val="en-US"/>
        </w:rPr>
      </w:pPr>
      <w:r w:rsidRPr="00351E59">
        <w:rPr>
          <w:rFonts w:asciiTheme="majorBidi" w:hAnsiTheme="majorBidi" w:cstheme="majorBidi"/>
          <w:lang w:val="en-US"/>
        </w:rPr>
        <w:t xml:space="preserve">Chóliz, M., Echeburúa, E. </w:t>
      </w:r>
      <w:r w:rsidR="00482969" w:rsidRPr="00351E59">
        <w:rPr>
          <w:rFonts w:asciiTheme="majorBidi" w:hAnsiTheme="majorBidi" w:cstheme="majorBidi"/>
          <w:lang w:val="en-US"/>
        </w:rPr>
        <w:t xml:space="preserve">and </w:t>
      </w:r>
      <w:r w:rsidRPr="00351E59">
        <w:rPr>
          <w:rFonts w:asciiTheme="majorBidi" w:hAnsiTheme="majorBidi" w:cstheme="majorBidi"/>
          <w:lang w:val="en-US"/>
        </w:rPr>
        <w:t xml:space="preserve">Ferre, F. (2017). Screening Tools for Technological Addictions: A Proposal for the Strategy of Mental Health. </w:t>
      </w:r>
      <w:r w:rsidRPr="00351E59">
        <w:rPr>
          <w:rFonts w:asciiTheme="majorBidi" w:hAnsiTheme="majorBidi" w:cstheme="majorBidi"/>
          <w:i/>
          <w:iCs/>
          <w:lang w:val="en-US"/>
        </w:rPr>
        <w:t>International Journal of Mental Health and Addiction</w:t>
      </w:r>
      <w:r w:rsidRPr="00351E59">
        <w:rPr>
          <w:rFonts w:asciiTheme="majorBidi" w:hAnsiTheme="majorBidi" w:cstheme="majorBidi"/>
          <w:lang w:val="en-US"/>
        </w:rPr>
        <w:t xml:space="preserve">, </w:t>
      </w:r>
      <w:r w:rsidRPr="00351E59">
        <w:rPr>
          <w:rFonts w:asciiTheme="majorBidi" w:hAnsiTheme="majorBidi" w:cstheme="majorBidi"/>
          <w:i/>
          <w:iCs/>
          <w:lang w:val="en-US"/>
        </w:rPr>
        <w:t>15</w:t>
      </w:r>
      <w:r w:rsidRPr="00351E59">
        <w:rPr>
          <w:rFonts w:asciiTheme="majorBidi" w:hAnsiTheme="majorBidi" w:cstheme="majorBidi"/>
          <w:lang w:val="en-US"/>
        </w:rPr>
        <w:t>(2), 423</w:t>
      </w:r>
      <w:r w:rsidR="00482969" w:rsidRPr="00351E59">
        <w:rPr>
          <w:rFonts w:asciiTheme="majorBidi" w:hAnsiTheme="majorBidi" w:cstheme="majorBidi"/>
          <w:lang w:val="en-US"/>
        </w:rPr>
        <w:t>-</w:t>
      </w:r>
      <w:r w:rsidRPr="00351E59">
        <w:rPr>
          <w:rFonts w:asciiTheme="majorBidi" w:hAnsiTheme="majorBidi" w:cstheme="majorBidi"/>
          <w:lang w:val="en-US"/>
        </w:rPr>
        <w:t xml:space="preserve">433. </w:t>
      </w:r>
      <w:r w:rsidR="00482969" w:rsidRPr="00351E59">
        <w:rPr>
          <w:rFonts w:asciiTheme="majorBidi" w:hAnsiTheme="majorBidi" w:cstheme="majorBidi"/>
          <w:lang w:val="en-US"/>
        </w:rPr>
        <w:t xml:space="preserve">Retrieved from </w:t>
      </w:r>
      <w:r w:rsidRPr="00351E59">
        <w:rPr>
          <w:rFonts w:asciiTheme="majorBidi" w:hAnsiTheme="majorBidi" w:cstheme="majorBidi"/>
          <w:lang w:val="en-US"/>
        </w:rPr>
        <w:t>https://doi.org/10.1007/s11469-017-9743-1</w:t>
      </w:r>
      <w:r w:rsidR="00482969" w:rsidRPr="00351E59">
        <w:rPr>
          <w:rFonts w:asciiTheme="majorBidi" w:hAnsiTheme="majorBidi" w:cstheme="majorBidi"/>
          <w:lang w:val="en-US"/>
        </w:rPr>
        <w:t>.</w:t>
      </w:r>
    </w:p>
    <w:p w14:paraId="5B640C33" w14:textId="77777777" w:rsidR="005F43B3" w:rsidRPr="00351E59" w:rsidRDefault="005F43B3" w:rsidP="005F43B3">
      <w:pPr>
        <w:spacing w:line="360" w:lineRule="auto"/>
        <w:ind w:left="709" w:hanging="709"/>
        <w:jc w:val="both"/>
        <w:rPr>
          <w:rFonts w:asciiTheme="majorBidi" w:hAnsiTheme="majorBidi" w:cstheme="majorBidi"/>
        </w:rPr>
      </w:pPr>
      <w:r w:rsidRPr="00351E59">
        <w:rPr>
          <w:rFonts w:asciiTheme="majorBidi" w:hAnsiTheme="majorBidi" w:cstheme="majorBidi"/>
        </w:rPr>
        <w:lastRenderedPageBreak/>
        <w:t xml:space="preserve">Clara, M., Sainz, M. y Chiñas, J. (2019). Percepción de RSU en estudiantes de contaduría pública de una IES. </w:t>
      </w:r>
      <w:r w:rsidRPr="00351E59">
        <w:rPr>
          <w:rFonts w:asciiTheme="majorBidi" w:hAnsiTheme="majorBidi" w:cstheme="majorBidi"/>
          <w:i/>
          <w:iCs/>
        </w:rPr>
        <w:t>VinculaTégica EFAN</w:t>
      </w:r>
      <w:r w:rsidRPr="00351E59">
        <w:rPr>
          <w:rFonts w:asciiTheme="majorBidi" w:hAnsiTheme="majorBidi" w:cstheme="majorBidi"/>
        </w:rPr>
        <w:t xml:space="preserve">, </w:t>
      </w:r>
      <w:r w:rsidRPr="00351E59">
        <w:rPr>
          <w:rFonts w:asciiTheme="majorBidi" w:hAnsiTheme="majorBidi" w:cstheme="majorBidi"/>
          <w:i/>
          <w:iCs/>
        </w:rPr>
        <w:t>5</w:t>
      </w:r>
      <w:r w:rsidRPr="00351E59">
        <w:rPr>
          <w:rFonts w:asciiTheme="majorBidi" w:hAnsiTheme="majorBidi" w:cstheme="majorBidi"/>
        </w:rPr>
        <w:t>(2), 1582-1595. Recuperado de http://www.web.facpya.uanl.mx/vinculategica/vinculategica_5_2.aspx.</w:t>
      </w:r>
    </w:p>
    <w:p w14:paraId="24CE0569" w14:textId="45400560"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Clara, M. </w:t>
      </w:r>
      <w:r w:rsidR="00BA3336" w:rsidRPr="00351E59">
        <w:rPr>
          <w:rFonts w:asciiTheme="majorBidi" w:hAnsiTheme="majorBidi" w:cstheme="majorBidi"/>
        </w:rPr>
        <w:t>y</w:t>
      </w:r>
      <w:r w:rsidRPr="00351E59">
        <w:rPr>
          <w:rFonts w:asciiTheme="majorBidi" w:hAnsiTheme="majorBidi" w:cstheme="majorBidi"/>
        </w:rPr>
        <w:t xml:space="preserve"> Vega, C. (2020). La noción de </w:t>
      </w:r>
      <w:r w:rsidR="00BA3336" w:rsidRPr="00351E59">
        <w:rPr>
          <w:rFonts w:asciiTheme="majorBidi" w:hAnsiTheme="majorBidi" w:cstheme="majorBidi"/>
        </w:rPr>
        <w:t xml:space="preserve">educación de calidad </w:t>
      </w:r>
      <w:r w:rsidRPr="00351E59">
        <w:rPr>
          <w:rFonts w:asciiTheme="majorBidi" w:hAnsiTheme="majorBidi" w:cstheme="majorBidi"/>
        </w:rPr>
        <w:t xml:space="preserve">a nivel superior: una reflexión crítica desde el discurso del desarrollo. </w:t>
      </w:r>
      <w:r w:rsidRPr="00351E59">
        <w:rPr>
          <w:rFonts w:asciiTheme="majorBidi" w:hAnsiTheme="majorBidi" w:cstheme="majorBidi"/>
          <w:i/>
          <w:iCs/>
        </w:rPr>
        <w:t>Interconectando Saberes</w:t>
      </w:r>
      <w:r w:rsidRPr="00351E59">
        <w:rPr>
          <w:rFonts w:asciiTheme="majorBidi" w:hAnsiTheme="majorBidi" w:cstheme="majorBidi"/>
        </w:rPr>
        <w:t>, (10).</w:t>
      </w:r>
      <w:r w:rsidR="00BA3336" w:rsidRPr="00351E59">
        <w:rPr>
          <w:rFonts w:asciiTheme="majorBidi" w:hAnsiTheme="majorBidi" w:cstheme="majorBidi"/>
        </w:rPr>
        <w:t xml:space="preserve"> Recuperado de</w:t>
      </w:r>
      <w:r w:rsidRPr="00351E59">
        <w:rPr>
          <w:rFonts w:asciiTheme="majorBidi" w:hAnsiTheme="majorBidi" w:cstheme="majorBidi"/>
        </w:rPr>
        <w:t xml:space="preserve"> https://doi.org/10.25009/is.v0i10.2672</w:t>
      </w:r>
      <w:r w:rsidR="00BA3336" w:rsidRPr="00351E59">
        <w:rPr>
          <w:rFonts w:asciiTheme="majorBidi" w:hAnsiTheme="majorBidi" w:cstheme="majorBidi"/>
        </w:rPr>
        <w:t>.</w:t>
      </w:r>
    </w:p>
    <w:p w14:paraId="6A42E474" w14:textId="201D6C39" w:rsidR="009E7990" w:rsidRPr="00351E59" w:rsidRDefault="009E7990" w:rsidP="009128E7">
      <w:pPr>
        <w:spacing w:line="360" w:lineRule="auto"/>
        <w:ind w:left="709" w:hanging="709"/>
        <w:jc w:val="both"/>
        <w:rPr>
          <w:rFonts w:asciiTheme="majorBidi" w:hAnsiTheme="majorBidi" w:cstheme="majorBidi"/>
          <w:lang w:val="en-US"/>
        </w:rPr>
      </w:pPr>
      <w:r w:rsidRPr="00351E59">
        <w:rPr>
          <w:rFonts w:asciiTheme="majorBidi" w:hAnsiTheme="majorBidi" w:cstheme="majorBidi"/>
        </w:rPr>
        <w:t xml:space="preserve">Clara, M. </w:t>
      </w:r>
      <w:r w:rsidR="003529A0" w:rsidRPr="00351E59">
        <w:rPr>
          <w:rFonts w:asciiTheme="majorBidi" w:hAnsiTheme="majorBidi" w:cstheme="majorBidi"/>
        </w:rPr>
        <w:t>y</w:t>
      </w:r>
      <w:r w:rsidRPr="00351E59">
        <w:rPr>
          <w:rFonts w:asciiTheme="majorBidi" w:hAnsiTheme="majorBidi" w:cstheme="majorBidi"/>
        </w:rPr>
        <w:t xml:space="preserve"> Vega, C. (2021). El carácter polisémico de educación de calidad en el nivel universitario: una aproximación desde sus actores principales. </w:t>
      </w:r>
      <w:r w:rsidRPr="00351E59">
        <w:rPr>
          <w:rFonts w:asciiTheme="majorBidi" w:hAnsiTheme="majorBidi" w:cstheme="majorBidi"/>
          <w:i/>
          <w:iCs/>
        </w:rPr>
        <w:t xml:space="preserve">RIDE Revista Iberoamericana </w:t>
      </w:r>
      <w:r w:rsidR="003529A0" w:rsidRPr="00351E59">
        <w:rPr>
          <w:rFonts w:asciiTheme="majorBidi" w:hAnsiTheme="majorBidi" w:cstheme="majorBidi"/>
          <w:i/>
          <w:iCs/>
        </w:rPr>
        <w:t>p</w:t>
      </w:r>
      <w:r w:rsidRPr="00351E59">
        <w:rPr>
          <w:rFonts w:asciiTheme="majorBidi" w:hAnsiTheme="majorBidi" w:cstheme="majorBidi"/>
          <w:i/>
          <w:iCs/>
        </w:rPr>
        <w:t xml:space="preserve">ara </w:t>
      </w:r>
      <w:r w:rsidR="003529A0" w:rsidRPr="00351E59">
        <w:rPr>
          <w:rFonts w:asciiTheme="majorBidi" w:hAnsiTheme="majorBidi" w:cstheme="majorBidi"/>
          <w:i/>
          <w:iCs/>
        </w:rPr>
        <w:t>l</w:t>
      </w:r>
      <w:r w:rsidRPr="00351E59">
        <w:rPr>
          <w:rFonts w:asciiTheme="majorBidi" w:hAnsiTheme="majorBidi" w:cstheme="majorBidi"/>
          <w:i/>
          <w:iCs/>
        </w:rPr>
        <w:t xml:space="preserve">a Investigación </w:t>
      </w:r>
      <w:r w:rsidR="003529A0" w:rsidRPr="00351E59">
        <w:rPr>
          <w:rFonts w:asciiTheme="majorBidi" w:hAnsiTheme="majorBidi" w:cstheme="majorBidi"/>
          <w:i/>
          <w:iCs/>
        </w:rPr>
        <w:t>y</w:t>
      </w:r>
      <w:r w:rsidRPr="00351E59">
        <w:rPr>
          <w:rFonts w:asciiTheme="majorBidi" w:hAnsiTheme="majorBidi" w:cstheme="majorBidi"/>
          <w:i/>
          <w:iCs/>
        </w:rPr>
        <w:t xml:space="preserve"> </w:t>
      </w:r>
      <w:r w:rsidR="003529A0" w:rsidRPr="00351E59">
        <w:rPr>
          <w:rFonts w:asciiTheme="majorBidi" w:hAnsiTheme="majorBidi" w:cstheme="majorBidi"/>
          <w:i/>
          <w:iCs/>
        </w:rPr>
        <w:t>e</w:t>
      </w:r>
      <w:r w:rsidRPr="00351E59">
        <w:rPr>
          <w:rFonts w:asciiTheme="majorBidi" w:hAnsiTheme="majorBidi" w:cstheme="majorBidi"/>
          <w:i/>
          <w:iCs/>
        </w:rPr>
        <w:t>l Desarrollo Educativo</w:t>
      </w:r>
      <w:r w:rsidRPr="00351E59">
        <w:rPr>
          <w:rFonts w:asciiTheme="majorBidi" w:hAnsiTheme="majorBidi" w:cstheme="majorBidi"/>
        </w:rPr>
        <w:t xml:space="preserve">, </w:t>
      </w:r>
      <w:r w:rsidRPr="00351E59">
        <w:rPr>
          <w:rFonts w:asciiTheme="majorBidi" w:hAnsiTheme="majorBidi" w:cstheme="majorBidi"/>
          <w:i/>
          <w:iCs/>
        </w:rPr>
        <w:t>12</w:t>
      </w:r>
      <w:r w:rsidRPr="00351E59">
        <w:rPr>
          <w:rFonts w:asciiTheme="majorBidi" w:hAnsiTheme="majorBidi" w:cstheme="majorBidi"/>
        </w:rPr>
        <w:t xml:space="preserve">(23). </w:t>
      </w:r>
      <w:r w:rsidR="003529A0" w:rsidRPr="00351E59">
        <w:rPr>
          <w:rFonts w:asciiTheme="majorBidi" w:hAnsiTheme="majorBidi" w:cstheme="majorBidi"/>
          <w:lang w:val="en-US"/>
        </w:rPr>
        <w:t xml:space="preserve">Recuperado de </w:t>
      </w:r>
      <w:r w:rsidRPr="00351E59">
        <w:rPr>
          <w:rFonts w:asciiTheme="majorBidi" w:hAnsiTheme="majorBidi" w:cstheme="majorBidi"/>
          <w:lang w:val="en-US"/>
        </w:rPr>
        <w:t>https://doi.org/10.23913/ride.v12i23.983</w:t>
      </w:r>
      <w:r w:rsidR="003529A0" w:rsidRPr="00351E59">
        <w:rPr>
          <w:rFonts w:asciiTheme="majorBidi" w:hAnsiTheme="majorBidi" w:cstheme="majorBidi"/>
          <w:lang w:val="en-US"/>
        </w:rPr>
        <w:t>.</w:t>
      </w:r>
    </w:p>
    <w:p w14:paraId="48C53159" w14:textId="2D1D3CA4" w:rsidR="009E7990" w:rsidRPr="00351E59" w:rsidRDefault="009E7990" w:rsidP="009128E7">
      <w:pPr>
        <w:spacing w:line="360" w:lineRule="auto"/>
        <w:ind w:left="709" w:hanging="709"/>
        <w:jc w:val="both"/>
        <w:rPr>
          <w:rFonts w:asciiTheme="majorBidi" w:hAnsiTheme="majorBidi" w:cstheme="majorBidi"/>
          <w:lang w:val="en-US"/>
        </w:rPr>
      </w:pPr>
      <w:r w:rsidRPr="00351E59">
        <w:rPr>
          <w:rFonts w:asciiTheme="majorBidi" w:hAnsiTheme="majorBidi" w:cstheme="majorBidi"/>
          <w:lang w:val="en-US"/>
        </w:rPr>
        <w:t xml:space="preserve">Clark, B. (1998). </w:t>
      </w:r>
      <w:r w:rsidRPr="00351E59">
        <w:rPr>
          <w:rFonts w:asciiTheme="majorBidi" w:hAnsiTheme="majorBidi" w:cstheme="majorBidi"/>
          <w:i/>
          <w:iCs/>
          <w:lang w:val="en-US"/>
        </w:rPr>
        <w:t>Creating Entrepreneurial Universities: Organizational Pathways of Transformation</w:t>
      </w:r>
      <w:r w:rsidRPr="00351E59">
        <w:rPr>
          <w:rFonts w:asciiTheme="majorBidi" w:hAnsiTheme="majorBidi" w:cstheme="majorBidi"/>
          <w:lang w:val="en-US"/>
        </w:rPr>
        <w:t>. New York</w:t>
      </w:r>
      <w:r w:rsidR="000A6F46" w:rsidRPr="00351E59">
        <w:rPr>
          <w:rFonts w:asciiTheme="majorBidi" w:hAnsiTheme="majorBidi" w:cstheme="majorBidi"/>
          <w:lang w:val="en-US"/>
        </w:rPr>
        <w:t>, United States</w:t>
      </w:r>
      <w:r w:rsidRPr="00351E59">
        <w:rPr>
          <w:rFonts w:asciiTheme="majorBidi" w:hAnsiTheme="majorBidi" w:cstheme="majorBidi"/>
          <w:lang w:val="en-US"/>
        </w:rPr>
        <w:t xml:space="preserve">: Elsevier. </w:t>
      </w:r>
    </w:p>
    <w:p w14:paraId="1B9DCAD8" w14:textId="171698CD" w:rsidR="009E7990" w:rsidRPr="00351E59" w:rsidRDefault="009E7990" w:rsidP="00443799">
      <w:pPr>
        <w:spacing w:line="360" w:lineRule="auto"/>
        <w:ind w:left="709" w:hanging="709"/>
        <w:jc w:val="both"/>
        <w:rPr>
          <w:rFonts w:asciiTheme="majorBidi" w:hAnsiTheme="majorBidi" w:cstheme="majorBidi"/>
        </w:rPr>
      </w:pPr>
      <w:r w:rsidRPr="00351E59">
        <w:rPr>
          <w:rFonts w:asciiTheme="majorBidi" w:hAnsiTheme="majorBidi" w:cstheme="majorBidi"/>
          <w:lang w:val="en-US"/>
        </w:rPr>
        <w:t>Clemente, S. (</w:t>
      </w:r>
      <w:r w:rsidR="00FB16DC" w:rsidRPr="00351E59">
        <w:rPr>
          <w:rFonts w:asciiTheme="majorBidi" w:hAnsiTheme="majorBidi" w:cstheme="majorBidi"/>
          <w:lang w:val="en-US"/>
        </w:rPr>
        <w:t xml:space="preserve">10 de agosto de </w:t>
      </w:r>
      <w:r w:rsidRPr="00351E59">
        <w:rPr>
          <w:rFonts w:asciiTheme="majorBidi" w:hAnsiTheme="majorBidi" w:cstheme="majorBidi"/>
          <w:lang w:val="en-US"/>
        </w:rPr>
        <w:t xml:space="preserve">2018). </w:t>
      </w:r>
      <w:r w:rsidR="00FB16DC" w:rsidRPr="00351E59">
        <w:rPr>
          <w:rFonts w:asciiTheme="majorBidi" w:hAnsiTheme="majorBidi" w:cstheme="majorBidi"/>
        </w:rPr>
        <w:t xml:space="preserve">Tecnología y juventud: cinco formas de cambiar el mundo. </w:t>
      </w:r>
      <w:r w:rsidR="00443799" w:rsidRPr="00351E59">
        <w:rPr>
          <w:rFonts w:asciiTheme="majorBidi" w:hAnsiTheme="majorBidi" w:cstheme="majorBidi"/>
        </w:rPr>
        <w:t xml:space="preserve">Blog del Programa de las Naciones Unidas para el Desarrollo. </w:t>
      </w:r>
      <w:r w:rsidR="00FB16DC" w:rsidRPr="00351E59">
        <w:rPr>
          <w:rFonts w:asciiTheme="majorBidi" w:hAnsiTheme="majorBidi" w:cstheme="majorBidi"/>
        </w:rPr>
        <w:t>Recu</w:t>
      </w:r>
      <w:r w:rsidR="00443799" w:rsidRPr="00351E59">
        <w:rPr>
          <w:rFonts w:asciiTheme="majorBidi" w:hAnsiTheme="majorBidi" w:cstheme="majorBidi"/>
        </w:rPr>
        <w:t>p</w:t>
      </w:r>
      <w:r w:rsidR="00FB16DC" w:rsidRPr="00351E59">
        <w:rPr>
          <w:rFonts w:asciiTheme="majorBidi" w:hAnsiTheme="majorBidi" w:cstheme="majorBidi"/>
        </w:rPr>
        <w:t>erado de</w:t>
      </w:r>
      <w:r w:rsidR="00443799" w:rsidRPr="00351E59">
        <w:rPr>
          <w:rFonts w:asciiTheme="majorBidi" w:hAnsiTheme="majorBidi" w:cstheme="majorBidi"/>
        </w:rPr>
        <w:t xml:space="preserve"> </w:t>
      </w:r>
      <w:r w:rsidRPr="00351E59">
        <w:rPr>
          <w:rFonts w:asciiTheme="majorBidi" w:hAnsiTheme="majorBidi" w:cstheme="majorBidi"/>
        </w:rPr>
        <w:t>https://www.undp.org/content/undp/es/home/blog/2018/tecnologia-y-juventud-.</w:t>
      </w:r>
      <w:r w:rsidR="00FB16DC" w:rsidRPr="00351E59">
        <w:rPr>
          <w:rFonts w:asciiTheme="majorBidi" w:hAnsiTheme="majorBidi" w:cstheme="majorBidi"/>
        </w:rPr>
        <w:t>html.</w:t>
      </w:r>
    </w:p>
    <w:p w14:paraId="0E8BF78C" w14:textId="5305C03C"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lang w:val="en-US"/>
        </w:rPr>
        <w:t xml:space="preserve">Cortoni, I. </w:t>
      </w:r>
      <w:r w:rsidR="003805BF" w:rsidRPr="00351E59">
        <w:rPr>
          <w:rFonts w:asciiTheme="majorBidi" w:hAnsiTheme="majorBidi" w:cstheme="majorBidi"/>
          <w:lang w:val="en-US"/>
        </w:rPr>
        <w:t>and</w:t>
      </w:r>
      <w:r w:rsidRPr="00351E59">
        <w:rPr>
          <w:rFonts w:asciiTheme="majorBidi" w:hAnsiTheme="majorBidi" w:cstheme="majorBidi"/>
          <w:lang w:val="en-US"/>
        </w:rPr>
        <w:t xml:space="preserve"> Perovic, J. (2020). Sociological analysis of </w:t>
      </w:r>
      <w:r w:rsidR="001F51B9" w:rsidRPr="00351E59">
        <w:rPr>
          <w:rFonts w:asciiTheme="majorBidi" w:hAnsiTheme="majorBidi" w:cstheme="majorBidi"/>
          <w:lang w:val="en-US"/>
        </w:rPr>
        <w:t xml:space="preserve">Montenegrin </w:t>
      </w:r>
      <w:r w:rsidRPr="00351E59">
        <w:rPr>
          <w:rFonts w:asciiTheme="majorBidi" w:hAnsiTheme="majorBidi" w:cstheme="majorBidi"/>
          <w:lang w:val="en-US"/>
        </w:rPr>
        <w:t xml:space="preserve">teachers' digital capital. </w:t>
      </w:r>
      <w:r w:rsidRPr="00351E59">
        <w:rPr>
          <w:rFonts w:asciiTheme="majorBidi" w:hAnsiTheme="majorBidi" w:cstheme="majorBidi"/>
          <w:i/>
          <w:iCs/>
        </w:rPr>
        <w:t>Comunicacao e Sociedade</w:t>
      </w:r>
      <w:r w:rsidRPr="00351E59">
        <w:rPr>
          <w:rFonts w:asciiTheme="majorBidi" w:hAnsiTheme="majorBidi" w:cstheme="majorBidi"/>
        </w:rPr>
        <w:t xml:space="preserve">, </w:t>
      </w:r>
      <w:r w:rsidR="001F51B9" w:rsidRPr="00351E59">
        <w:rPr>
          <w:rFonts w:asciiTheme="majorBidi" w:hAnsiTheme="majorBidi" w:cstheme="majorBidi"/>
        </w:rPr>
        <w:t>(</w:t>
      </w:r>
      <w:r w:rsidRPr="00351E59">
        <w:rPr>
          <w:rFonts w:asciiTheme="majorBidi" w:hAnsiTheme="majorBidi" w:cstheme="majorBidi"/>
        </w:rPr>
        <w:t>37</w:t>
      </w:r>
      <w:r w:rsidR="001F51B9" w:rsidRPr="00351E59">
        <w:rPr>
          <w:rFonts w:asciiTheme="majorBidi" w:hAnsiTheme="majorBidi" w:cstheme="majorBidi"/>
        </w:rPr>
        <w:t>)</w:t>
      </w:r>
      <w:r w:rsidRPr="00351E59">
        <w:rPr>
          <w:rFonts w:asciiTheme="majorBidi" w:hAnsiTheme="majorBidi" w:cstheme="majorBidi"/>
        </w:rPr>
        <w:t>, 169-184.</w:t>
      </w:r>
    </w:p>
    <w:p w14:paraId="7F41C73B" w14:textId="77777777"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Cuestas, E. (2009). Variables. </w:t>
      </w:r>
      <w:r w:rsidRPr="00351E59">
        <w:rPr>
          <w:rFonts w:asciiTheme="majorBidi" w:hAnsiTheme="majorBidi" w:cstheme="majorBidi"/>
          <w:i/>
          <w:iCs/>
        </w:rPr>
        <w:t>Revista de la Facultad de Ciencias Médicas de Córdoba</w:t>
      </w:r>
      <w:r w:rsidRPr="00351E59">
        <w:rPr>
          <w:rFonts w:asciiTheme="majorBidi" w:hAnsiTheme="majorBidi" w:cstheme="majorBidi"/>
        </w:rPr>
        <w:t xml:space="preserve">, </w:t>
      </w:r>
      <w:r w:rsidRPr="00351E59">
        <w:rPr>
          <w:rFonts w:asciiTheme="majorBidi" w:hAnsiTheme="majorBidi" w:cstheme="majorBidi"/>
          <w:i/>
          <w:iCs/>
        </w:rPr>
        <w:t>66</w:t>
      </w:r>
      <w:r w:rsidRPr="00351E59">
        <w:rPr>
          <w:rFonts w:asciiTheme="majorBidi" w:hAnsiTheme="majorBidi" w:cstheme="majorBidi"/>
        </w:rPr>
        <w:t>(3), 118-122.</w:t>
      </w:r>
    </w:p>
    <w:p w14:paraId="3EC88A0A" w14:textId="72AE7590"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de la Villa, M.</w:t>
      </w:r>
      <w:r w:rsidR="002B09CF" w:rsidRPr="00351E59">
        <w:rPr>
          <w:rFonts w:asciiTheme="majorBidi" w:hAnsiTheme="majorBidi" w:cstheme="majorBidi"/>
        </w:rPr>
        <w:t xml:space="preserve"> y</w:t>
      </w:r>
      <w:r w:rsidRPr="00351E59">
        <w:rPr>
          <w:rFonts w:asciiTheme="majorBidi" w:hAnsiTheme="majorBidi" w:cstheme="majorBidi"/>
        </w:rPr>
        <w:t xml:space="preserve"> Suárez, C., (2016). Factores de riesgo en el uso problemático de Internet y del teléfono móvil en adolescentes españoles. Revista </w:t>
      </w:r>
      <w:r w:rsidRPr="00351E59">
        <w:rPr>
          <w:rFonts w:asciiTheme="majorBidi" w:hAnsiTheme="majorBidi" w:cstheme="majorBidi"/>
          <w:i/>
          <w:iCs/>
        </w:rPr>
        <w:t>Iberoamericana de Psicología y Salud</w:t>
      </w:r>
      <w:r w:rsidRPr="00351E59">
        <w:rPr>
          <w:rFonts w:asciiTheme="majorBidi" w:hAnsiTheme="majorBidi" w:cstheme="majorBidi"/>
        </w:rPr>
        <w:t xml:space="preserve">, </w:t>
      </w:r>
      <w:r w:rsidRPr="00351E59">
        <w:rPr>
          <w:rFonts w:asciiTheme="majorBidi" w:hAnsiTheme="majorBidi" w:cstheme="majorBidi"/>
          <w:i/>
          <w:iCs/>
        </w:rPr>
        <w:t>7</w:t>
      </w:r>
      <w:r w:rsidRPr="00351E59">
        <w:rPr>
          <w:rFonts w:asciiTheme="majorBidi" w:hAnsiTheme="majorBidi" w:cstheme="majorBidi"/>
        </w:rPr>
        <w:t xml:space="preserve">(2),69-78. </w:t>
      </w:r>
      <w:r w:rsidR="002B09CF" w:rsidRPr="00351E59">
        <w:rPr>
          <w:rFonts w:asciiTheme="majorBidi" w:hAnsiTheme="majorBidi" w:cstheme="majorBidi"/>
        </w:rPr>
        <w:t xml:space="preserve">Recuperado de </w:t>
      </w:r>
      <w:r w:rsidRPr="00351E59">
        <w:rPr>
          <w:rFonts w:asciiTheme="majorBidi" w:hAnsiTheme="majorBidi" w:cstheme="majorBidi"/>
        </w:rPr>
        <w:t>https://www.redalyc.org/articulo.oa?id=245145815004</w:t>
      </w:r>
      <w:r w:rsidR="002B09CF" w:rsidRPr="00351E59">
        <w:rPr>
          <w:rFonts w:asciiTheme="majorBidi" w:hAnsiTheme="majorBidi" w:cstheme="majorBidi"/>
        </w:rPr>
        <w:t>.</w:t>
      </w:r>
    </w:p>
    <w:p w14:paraId="60E1771E" w14:textId="0F34C999"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Degoy, E</w:t>
      </w:r>
      <w:r w:rsidR="00DF7BA7" w:rsidRPr="00351E59">
        <w:rPr>
          <w:rFonts w:asciiTheme="majorBidi" w:hAnsiTheme="majorBidi" w:cstheme="majorBidi"/>
        </w:rPr>
        <w:t xml:space="preserve">. y </w:t>
      </w:r>
      <w:r w:rsidRPr="00351E59">
        <w:rPr>
          <w:rFonts w:asciiTheme="majorBidi" w:hAnsiTheme="majorBidi" w:cstheme="majorBidi"/>
        </w:rPr>
        <w:t xml:space="preserve">Luque, L. (2013). El rol docente ante las adicciones tecnológicas. ¿Factor de protección o de riesgo? </w:t>
      </w:r>
      <w:r w:rsidRPr="00351E59">
        <w:rPr>
          <w:rFonts w:asciiTheme="majorBidi" w:hAnsiTheme="majorBidi" w:cstheme="majorBidi"/>
          <w:i/>
          <w:iCs/>
        </w:rPr>
        <w:t>Revista Iberoamericana de Educación</w:t>
      </w:r>
      <w:r w:rsidR="00DF7BA7" w:rsidRPr="00351E59">
        <w:rPr>
          <w:rFonts w:asciiTheme="majorBidi" w:hAnsiTheme="majorBidi" w:cstheme="majorBidi"/>
        </w:rPr>
        <w:t xml:space="preserve">, </w:t>
      </w:r>
      <w:r w:rsidRPr="00351E59">
        <w:rPr>
          <w:rFonts w:asciiTheme="majorBidi" w:hAnsiTheme="majorBidi" w:cstheme="majorBidi"/>
          <w:i/>
          <w:iCs/>
        </w:rPr>
        <w:t>61</w:t>
      </w:r>
      <w:r w:rsidRPr="00351E59">
        <w:rPr>
          <w:rFonts w:asciiTheme="majorBidi" w:hAnsiTheme="majorBidi" w:cstheme="majorBidi"/>
        </w:rPr>
        <w:t xml:space="preserve">(4), 1-10. </w:t>
      </w:r>
      <w:r w:rsidR="00DF7BA7" w:rsidRPr="00351E59">
        <w:rPr>
          <w:rFonts w:asciiTheme="majorBidi" w:hAnsiTheme="majorBidi" w:cstheme="majorBidi"/>
        </w:rPr>
        <w:t xml:space="preserve">Recuperado de </w:t>
      </w:r>
      <w:r w:rsidRPr="00351E59">
        <w:rPr>
          <w:rFonts w:asciiTheme="majorBidi" w:hAnsiTheme="majorBidi" w:cstheme="majorBidi"/>
        </w:rPr>
        <w:t>https://doi.org/10.35362/rie614931</w:t>
      </w:r>
      <w:r w:rsidR="00DF7BA7" w:rsidRPr="00351E59">
        <w:rPr>
          <w:rFonts w:asciiTheme="majorBidi" w:hAnsiTheme="majorBidi" w:cstheme="majorBidi"/>
        </w:rPr>
        <w:t>.</w:t>
      </w:r>
    </w:p>
    <w:p w14:paraId="54DD0F02" w14:textId="339AF1E1"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Delgado, M. </w:t>
      </w:r>
      <w:r w:rsidR="00A5462B" w:rsidRPr="00351E59">
        <w:rPr>
          <w:rFonts w:asciiTheme="majorBidi" w:hAnsiTheme="majorBidi" w:cstheme="majorBidi"/>
        </w:rPr>
        <w:t>y</w:t>
      </w:r>
      <w:r w:rsidRPr="00351E59">
        <w:rPr>
          <w:rFonts w:asciiTheme="majorBidi" w:hAnsiTheme="majorBidi" w:cstheme="majorBidi"/>
        </w:rPr>
        <w:t xml:space="preserve"> Llorca, J. (2004). Estudios longitudinales: concepto y particularidades. </w:t>
      </w:r>
      <w:r w:rsidRPr="00351E59">
        <w:rPr>
          <w:rFonts w:asciiTheme="majorBidi" w:hAnsiTheme="majorBidi" w:cstheme="majorBidi"/>
          <w:i/>
          <w:iCs/>
        </w:rPr>
        <w:t xml:space="preserve">Revista </w:t>
      </w:r>
      <w:r w:rsidR="00A5462B" w:rsidRPr="00351E59">
        <w:rPr>
          <w:rFonts w:asciiTheme="majorBidi" w:hAnsiTheme="majorBidi" w:cstheme="majorBidi"/>
          <w:i/>
          <w:iCs/>
        </w:rPr>
        <w:t xml:space="preserve">Española </w:t>
      </w:r>
      <w:r w:rsidRPr="00351E59">
        <w:rPr>
          <w:rFonts w:asciiTheme="majorBidi" w:hAnsiTheme="majorBidi" w:cstheme="majorBidi"/>
          <w:i/>
          <w:iCs/>
        </w:rPr>
        <w:t xml:space="preserve">de </w:t>
      </w:r>
      <w:r w:rsidR="00CC7480" w:rsidRPr="00351E59">
        <w:rPr>
          <w:rFonts w:asciiTheme="majorBidi" w:hAnsiTheme="majorBidi" w:cstheme="majorBidi"/>
          <w:i/>
          <w:iCs/>
        </w:rPr>
        <w:t>Salud Pública</w:t>
      </w:r>
      <w:r w:rsidRPr="00351E59">
        <w:rPr>
          <w:rFonts w:asciiTheme="majorBidi" w:hAnsiTheme="majorBidi" w:cstheme="majorBidi"/>
        </w:rPr>
        <w:t xml:space="preserve">, </w:t>
      </w:r>
      <w:r w:rsidRPr="00351E59">
        <w:rPr>
          <w:rFonts w:asciiTheme="majorBidi" w:hAnsiTheme="majorBidi" w:cstheme="majorBidi"/>
          <w:i/>
          <w:iCs/>
        </w:rPr>
        <w:t>78</w:t>
      </w:r>
      <w:r w:rsidR="00274715" w:rsidRPr="00351E59">
        <w:rPr>
          <w:rFonts w:asciiTheme="majorBidi" w:hAnsiTheme="majorBidi" w:cstheme="majorBidi"/>
        </w:rPr>
        <w:t>(2)</w:t>
      </w:r>
      <w:r w:rsidRPr="00351E59">
        <w:rPr>
          <w:rFonts w:asciiTheme="majorBidi" w:hAnsiTheme="majorBidi" w:cstheme="majorBidi"/>
        </w:rPr>
        <w:t xml:space="preserve">, 141-148. </w:t>
      </w:r>
      <w:r w:rsidR="00CC7480" w:rsidRPr="00351E59">
        <w:rPr>
          <w:rFonts w:asciiTheme="majorBidi" w:hAnsiTheme="majorBidi" w:cstheme="majorBidi"/>
        </w:rPr>
        <w:t xml:space="preserve">Recuperado de </w:t>
      </w:r>
      <w:r w:rsidRPr="00351E59">
        <w:rPr>
          <w:rFonts w:asciiTheme="majorBidi" w:hAnsiTheme="majorBidi" w:cstheme="majorBidi"/>
        </w:rPr>
        <w:t>https://www.scielosp.org/article/resp/2004.v78n2/141-148/es/</w:t>
      </w:r>
      <w:r w:rsidR="00CC7480" w:rsidRPr="00351E59">
        <w:rPr>
          <w:rFonts w:asciiTheme="majorBidi" w:hAnsiTheme="majorBidi" w:cstheme="majorBidi"/>
        </w:rPr>
        <w:t>.</w:t>
      </w:r>
    </w:p>
    <w:p w14:paraId="6BDA62B2" w14:textId="17F4D5CF"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Díaz</w:t>
      </w:r>
      <w:r w:rsidR="0031366A" w:rsidRPr="00351E59">
        <w:rPr>
          <w:rFonts w:asciiTheme="majorBidi" w:hAnsiTheme="majorBidi" w:cstheme="majorBidi"/>
        </w:rPr>
        <w:t>-Barriga</w:t>
      </w:r>
      <w:r w:rsidRPr="00351E59">
        <w:rPr>
          <w:rFonts w:asciiTheme="majorBidi" w:hAnsiTheme="majorBidi" w:cstheme="majorBidi"/>
        </w:rPr>
        <w:t xml:space="preserve">, </w:t>
      </w:r>
      <w:r w:rsidR="00076436" w:rsidRPr="00351E59">
        <w:rPr>
          <w:rFonts w:asciiTheme="majorBidi" w:hAnsiTheme="majorBidi" w:cstheme="majorBidi"/>
        </w:rPr>
        <w:t>A</w:t>
      </w:r>
      <w:r w:rsidRPr="00351E59">
        <w:rPr>
          <w:rFonts w:asciiTheme="majorBidi" w:hAnsiTheme="majorBidi" w:cstheme="majorBidi"/>
        </w:rPr>
        <w:t xml:space="preserve">. (2013). TIC en el trabajo del aula. Impacto en la planeación didáctica. </w:t>
      </w:r>
      <w:r w:rsidRPr="00351E59">
        <w:rPr>
          <w:rFonts w:asciiTheme="majorBidi" w:hAnsiTheme="majorBidi" w:cstheme="majorBidi"/>
          <w:i/>
          <w:iCs/>
        </w:rPr>
        <w:t>Revista</w:t>
      </w:r>
      <w:r w:rsidRPr="00351E59">
        <w:rPr>
          <w:rFonts w:asciiTheme="majorBidi" w:hAnsiTheme="majorBidi" w:cstheme="majorBidi"/>
        </w:rPr>
        <w:t xml:space="preserve"> </w:t>
      </w:r>
      <w:r w:rsidRPr="00351E59">
        <w:rPr>
          <w:rFonts w:asciiTheme="majorBidi" w:hAnsiTheme="majorBidi" w:cstheme="majorBidi"/>
          <w:i/>
          <w:iCs/>
        </w:rPr>
        <w:t>Iberoamericana de Educación Superior</w:t>
      </w:r>
      <w:r w:rsidRPr="00351E59">
        <w:rPr>
          <w:rFonts w:asciiTheme="majorBidi" w:hAnsiTheme="majorBidi" w:cstheme="majorBidi"/>
        </w:rPr>
        <w:t xml:space="preserve">, </w:t>
      </w:r>
      <w:r w:rsidRPr="00351E59">
        <w:rPr>
          <w:rFonts w:asciiTheme="majorBidi" w:hAnsiTheme="majorBidi" w:cstheme="majorBidi"/>
          <w:i/>
          <w:iCs/>
        </w:rPr>
        <w:t>4</w:t>
      </w:r>
      <w:r w:rsidRPr="00351E59">
        <w:rPr>
          <w:rFonts w:asciiTheme="majorBidi" w:hAnsiTheme="majorBidi" w:cstheme="majorBidi"/>
        </w:rPr>
        <w:t xml:space="preserve">(10), 3-21. </w:t>
      </w:r>
      <w:r w:rsidR="00D5461E" w:rsidRPr="00351E59">
        <w:rPr>
          <w:rFonts w:asciiTheme="majorBidi" w:hAnsiTheme="majorBidi" w:cstheme="majorBidi"/>
        </w:rPr>
        <w:t xml:space="preserve">Recuperado de </w:t>
      </w:r>
      <w:r w:rsidRPr="00351E59">
        <w:rPr>
          <w:rFonts w:asciiTheme="majorBidi" w:hAnsiTheme="majorBidi" w:cstheme="majorBidi"/>
        </w:rPr>
        <w:t>http://10.1016/S20072872(13)71921-8</w:t>
      </w:r>
      <w:r w:rsidR="00D5461E" w:rsidRPr="00351E59">
        <w:rPr>
          <w:rFonts w:asciiTheme="majorBidi" w:hAnsiTheme="majorBidi" w:cstheme="majorBidi"/>
        </w:rPr>
        <w:t>.</w:t>
      </w:r>
    </w:p>
    <w:p w14:paraId="603BC3A3" w14:textId="18DE2D86"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Díaz, I., Almerich, G., Suárez, J. </w:t>
      </w:r>
      <w:r w:rsidR="0083410A" w:rsidRPr="00351E59">
        <w:rPr>
          <w:rFonts w:asciiTheme="majorBidi" w:hAnsiTheme="majorBidi" w:cstheme="majorBidi"/>
        </w:rPr>
        <w:t xml:space="preserve">y </w:t>
      </w:r>
      <w:r w:rsidRPr="00351E59">
        <w:rPr>
          <w:rFonts w:asciiTheme="majorBidi" w:hAnsiTheme="majorBidi" w:cstheme="majorBidi"/>
        </w:rPr>
        <w:t xml:space="preserve">Orellana, N. (2020). La relación entre las competencias TIC, el uso de las TIC y los enfoques de aprendizaje en alumnado universitario de </w:t>
      </w:r>
      <w:r w:rsidRPr="00351E59">
        <w:rPr>
          <w:rFonts w:asciiTheme="majorBidi" w:hAnsiTheme="majorBidi" w:cstheme="majorBidi"/>
        </w:rPr>
        <w:lastRenderedPageBreak/>
        <w:t xml:space="preserve">educación. </w:t>
      </w:r>
      <w:r w:rsidRPr="00351E59">
        <w:rPr>
          <w:rFonts w:asciiTheme="majorBidi" w:hAnsiTheme="majorBidi" w:cstheme="majorBidi"/>
          <w:i/>
          <w:iCs/>
        </w:rPr>
        <w:t>Revista de Investigación Educativa</w:t>
      </w:r>
      <w:r w:rsidRPr="00351E59">
        <w:rPr>
          <w:rFonts w:asciiTheme="majorBidi" w:hAnsiTheme="majorBidi" w:cstheme="majorBidi"/>
        </w:rPr>
        <w:t xml:space="preserve">, </w:t>
      </w:r>
      <w:r w:rsidRPr="00351E59">
        <w:rPr>
          <w:rFonts w:asciiTheme="majorBidi" w:hAnsiTheme="majorBidi" w:cstheme="majorBidi"/>
          <w:i/>
          <w:iCs/>
        </w:rPr>
        <w:t>38</w:t>
      </w:r>
      <w:r w:rsidRPr="00351E59">
        <w:rPr>
          <w:rFonts w:asciiTheme="majorBidi" w:hAnsiTheme="majorBidi" w:cstheme="majorBidi"/>
        </w:rPr>
        <w:t>(2), 549</w:t>
      </w:r>
      <w:r w:rsidR="00377CDA" w:rsidRPr="00351E59">
        <w:rPr>
          <w:rFonts w:asciiTheme="majorBidi" w:hAnsiTheme="majorBidi" w:cstheme="majorBidi"/>
        </w:rPr>
        <w:t>-</w:t>
      </w:r>
      <w:r w:rsidRPr="00351E59">
        <w:rPr>
          <w:rFonts w:asciiTheme="majorBidi" w:hAnsiTheme="majorBidi" w:cstheme="majorBidi"/>
        </w:rPr>
        <w:t xml:space="preserve">566. </w:t>
      </w:r>
      <w:r w:rsidR="00377CDA" w:rsidRPr="00351E59">
        <w:rPr>
          <w:rFonts w:asciiTheme="majorBidi" w:hAnsiTheme="majorBidi" w:cstheme="majorBidi"/>
        </w:rPr>
        <w:t xml:space="preserve">Recuperado de </w:t>
      </w:r>
      <w:r w:rsidRPr="00351E59">
        <w:rPr>
          <w:rFonts w:asciiTheme="majorBidi" w:hAnsiTheme="majorBidi" w:cstheme="majorBidi"/>
        </w:rPr>
        <w:t>https://doi.org/10.6018/rie.409371</w:t>
      </w:r>
      <w:r w:rsidR="00377CDA" w:rsidRPr="00351E59">
        <w:rPr>
          <w:rFonts w:asciiTheme="majorBidi" w:hAnsiTheme="majorBidi" w:cstheme="majorBidi"/>
        </w:rPr>
        <w:t>.</w:t>
      </w:r>
    </w:p>
    <w:p w14:paraId="2C6860DA" w14:textId="11F17765"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Domínguez, C., Geijo, S., Sánchez, I., Imaz, C. </w:t>
      </w:r>
      <w:r w:rsidR="00FE2B30" w:rsidRPr="00351E59">
        <w:rPr>
          <w:rFonts w:asciiTheme="majorBidi" w:hAnsiTheme="majorBidi" w:cstheme="majorBidi"/>
        </w:rPr>
        <w:t xml:space="preserve">y </w:t>
      </w:r>
      <w:r w:rsidRPr="00351E59">
        <w:rPr>
          <w:rFonts w:asciiTheme="majorBidi" w:hAnsiTheme="majorBidi" w:cstheme="majorBidi"/>
        </w:rPr>
        <w:t xml:space="preserve">Cabús, G. (2012). Revisión de los mecanismos implicados en el uso problemático de Internet. </w:t>
      </w:r>
      <w:r w:rsidRPr="00351E59">
        <w:rPr>
          <w:rFonts w:asciiTheme="majorBidi" w:hAnsiTheme="majorBidi" w:cstheme="majorBidi"/>
          <w:i/>
          <w:iCs/>
        </w:rPr>
        <w:t>Revista de la Asociación Española de Neuropsiquiatría</w:t>
      </w:r>
      <w:r w:rsidR="00FE2B30" w:rsidRPr="00351E59">
        <w:rPr>
          <w:rFonts w:asciiTheme="majorBidi" w:hAnsiTheme="majorBidi" w:cstheme="majorBidi"/>
        </w:rPr>
        <w:t xml:space="preserve">, </w:t>
      </w:r>
      <w:r w:rsidRPr="00351E59">
        <w:rPr>
          <w:rFonts w:asciiTheme="majorBidi" w:hAnsiTheme="majorBidi" w:cstheme="majorBidi"/>
          <w:i/>
          <w:iCs/>
        </w:rPr>
        <w:t>32</w:t>
      </w:r>
      <w:r w:rsidRPr="00351E59">
        <w:rPr>
          <w:rFonts w:asciiTheme="majorBidi" w:hAnsiTheme="majorBidi" w:cstheme="majorBidi"/>
        </w:rPr>
        <w:t xml:space="preserve">(116), 691-705. </w:t>
      </w:r>
      <w:r w:rsidR="00FE2B30" w:rsidRPr="00351E59">
        <w:rPr>
          <w:rFonts w:asciiTheme="majorBidi" w:hAnsiTheme="majorBidi" w:cstheme="majorBidi"/>
        </w:rPr>
        <w:t xml:space="preserve">Recuperado de </w:t>
      </w:r>
      <w:r w:rsidRPr="00351E59">
        <w:rPr>
          <w:rFonts w:asciiTheme="majorBidi" w:hAnsiTheme="majorBidi" w:cstheme="majorBidi"/>
        </w:rPr>
        <w:t>https://dx.doi.org/10.4321/S0211-57352012000400002</w:t>
      </w:r>
      <w:r w:rsidR="00FE2B30" w:rsidRPr="00351E59">
        <w:rPr>
          <w:rFonts w:asciiTheme="majorBidi" w:hAnsiTheme="majorBidi" w:cstheme="majorBidi"/>
        </w:rPr>
        <w:t>.</w:t>
      </w:r>
    </w:p>
    <w:p w14:paraId="484585A9" w14:textId="1372777A"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Echeburúa, E. </w:t>
      </w:r>
      <w:r w:rsidR="001C35E2" w:rsidRPr="00351E59">
        <w:rPr>
          <w:rFonts w:asciiTheme="majorBidi" w:hAnsiTheme="majorBidi" w:cstheme="majorBidi"/>
        </w:rPr>
        <w:t xml:space="preserve">y </w:t>
      </w:r>
      <w:r w:rsidRPr="00351E59">
        <w:rPr>
          <w:rFonts w:asciiTheme="majorBidi" w:hAnsiTheme="majorBidi" w:cstheme="majorBidi"/>
        </w:rPr>
        <w:t xml:space="preserve">Requesens, A. (2012). </w:t>
      </w:r>
      <w:r w:rsidRPr="00351E59">
        <w:rPr>
          <w:rFonts w:asciiTheme="majorBidi" w:hAnsiTheme="majorBidi" w:cstheme="majorBidi"/>
          <w:i/>
          <w:iCs/>
        </w:rPr>
        <w:t>Adicción a las redes sociales y nuevas tecnologías en niños y adolescentes. Guía para educadores</w:t>
      </w:r>
      <w:r w:rsidRPr="00351E59">
        <w:rPr>
          <w:rFonts w:asciiTheme="majorBidi" w:hAnsiTheme="majorBidi" w:cstheme="majorBidi"/>
        </w:rPr>
        <w:t>. Madrid</w:t>
      </w:r>
      <w:r w:rsidR="001C35E2" w:rsidRPr="00351E59">
        <w:rPr>
          <w:rFonts w:asciiTheme="majorBidi" w:hAnsiTheme="majorBidi" w:cstheme="majorBidi"/>
        </w:rPr>
        <w:t>, España</w:t>
      </w:r>
      <w:r w:rsidRPr="00351E59">
        <w:rPr>
          <w:rFonts w:asciiTheme="majorBidi" w:hAnsiTheme="majorBidi" w:cstheme="majorBidi"/>
        </w:rPr>
        <w:t>: Pirámide.</w:t>
      </w:r>
    </w:p>
    <w:p w14:paraId="6FF84F00" w14:textId="1CCB1468" w:rsidR="009E7990" w:rsidRPr="00351E59" w:rsidRDefault="009E7990" w:rsidP="009128E7">
      <w:pPr>
        <w:spacing w:line="360" w:lineRule="auto"/>
        <w:ind w:left="709" w:hanging="709"/>
        <w:jc w:val="both"/>
        <w:rPr>
          <w:rFonts w:asciiTheme="majorBidi" w:hAnsiTheme="majorBidi" w:cstheme="majorBidi"/>
          <w:lang w:val="pt-BR"/>
        </w:rPr>
      </w:pPr>
      <w:r w:rsidRPr="00351E59">
        <w:rPr>
          <w:rFonts w:asciiTheme="majorBidi" w:hAnsiTheme="majorBidi" w:cstheme="majorBidi"/>
        </w:rPr>
        <w:t xml:space="preserve">Fandiño, J. (2015). Adicción a Internet: </w:t>
      </w:r>
      <w:r w:rsidR="000F3AB7" w:rsidRPr="00351E59">
        <w:rPr>
          <w:rFonts w:asciiTheme="majorBidi" w:hAnsiTheme="majorBidi" w:cstheme="majorBidi"/>
        </w:rPr>
        <w:t xml:space="preserve">fundamentos </w:t>
      </w:r>
      <w:r w:rsidRPr="00351E59">
        <w:rPr>
          <w:rFonts w:asciiTheme="majorBidi" w:hAnsiTheme="majorBidi" w:cstheme="majorBidi"/>
        </w:rPr>
        <w:t xml:space="preserve">teóricos y conceptuales. </w:t>
      </w:r>
      <w:r w:rsidRPr="00351E59">
        <w:rPr>
          <w:rFonts w:asciiTheme="majorBidi" w:hAnsiTheme="majorBidi" w:cstheme="majorBidi"/>
          <w:i/>
          <w:iCs/>
          <w:lang w:val="pt-BR"/>
        </w:rPr>
        <w:t>Revista PsicologiaCientifica.com</w:t>
      </w:r>
      <w:r w:rsidRPr="00351E59">
        <w:rPr>
          <w:rFonts w:asciiTheme="majorBidi" w:hAnsiTheme="majorBidi" w:cstheme="majorBidi"/>
          <w:lang w:val="pt-BR"/>
        </w:rPr>
        <w:t xml:space="preserve">, </w:t>
      </w:r>
      <w:r w:rsidRPr="00351E59">
        <w:rPr>
          <w:rFonts w:asciiTheme="majorBidi" w:hAnsiTheme="majorBidi" w:cstheme="majorBidi"/>
          <w:i/>
          <w:iCs/>
          <w:lang w:val="pt-BR"/>
        </w:rPr>
        <w:t>17</w:t>
      </w:r>
      <w:r w:rsidRPr="00351E59">
        <w:rPr>
          <w:rFonts w:asciiTheme="majorBidi" w:hAnsiTheme="majorBidi" w:cstheme="majorBidi"/>
          <w:lang w:val="pt-BR"/>
        </w:rPr>
        <w:t xml:space="preserve">(2). </w:t>
      </w:r>
      <w:r w:rsidR="000F3AB7" w:rsidRPr="00351E59">
        <w:rPr>
          <w:rFonts w:asciiTheme="majorBidi" w:hAnsiTheme="majorBidi" w:cstheme="majorBidi"/>
          <w:lang w:val="pt-BR"/>
        </w:rPr>
        <w:t xml:space="preserve">Recuperado de </w:t>
      </w:r>
      <w:r w:rsidRPr="00351E59">
        <w:rPr>
          <w:rFonts w:asciiTheme="majorBidi" w:hAnsiTheme="majorBidi" w:cstheme="majorBidi"/>
          <w:lang w:val="pt-BR"/>
        </w:rPr>
        <w:t>http://www.psicologiacientifica.com/adiccion-internet-fundamentos-teoricos-conceptuales</w:t>
      </w:r>
      <w:r w:rsidR="000F3AB7" w:rsidRPr="00351E59">
        <w:rPr>
          <w:rFonts w:asciiTheme="majorBidi" w:hAnsiTheme="majorBidi" w:cstheme="majorBidi"/>
          <w:lang w:val="pt-BR"/>
        </w:rPr>
        <w:t>.</w:t>
      </w:r>
    </w:p>
    <w:p w14:paraId="39CD5DC4" w14:textId="3FF4D1B9"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Fernández, A.</w:t>
      </w:r>
      <w:r w:rsidR="001859AB" w:rsidRPr="00351E59">
        <w:rPr>
          <w:rFonts w:asciiTheme="majorBidi" w:hAnsiTheme="majorBidi" w:cstheme="majorBidi"/>
        </w:rPr>
        <w:t xml:space="preserve"> y Fernández, I.</w:t>
      </w:r>
      <w:r w:rsidRPr="00351E59">
        <w:rPr>
          <w:rFonts w:asciiTheme="majorBidi" w:hAnsiTheme="majorBidi" w:cstheme="majorBidi"/>
        </w:rPr>
        <w:t xml:space="preserve"> (2009). </w:t>
      </w:r>
      <w:r w:rsidRPr="00351E59">
        <w:rPr>
          <w:rFonts w:asciiTheme="majorBidi" w:hAnsiTheme="majorBidi" w:cstheme="majorBidi"/>
          <w:i/>
          <w:iCs/>
        </w:rPr>
        <w:t>Crítica y alternativas a la significación estadística en el contraste de hipótesis</w:t>
      </w:r>
      <w:r w:rsidRPr="00351E59">
        <w:rPr>
          <w:rFonts w:asciiTheme="majorBidi" w:hAnsiTheme="majorBidi" w:cstheme="majorBidi"/>
        </w:rPr>
        <w:t xml:space="preserve">. </w:t>
      </w:r>
      <w:r w:rsidR="00376C11" w:rsidRPr="00351E59">
        <w:rPr>
          <w:rFonts w:asciiTheme="majorBidi" w:hAnsiTheme="majorBidi" w:cstheme="majorBidi"/>
        </w:rPr>
        <w:t>Madrid, España: La Muralla.</w:t>
      </w:r>
    </w:p>
    <w:p w14:paraId="1EA8A9DB" w14:textId="5C97EA7B"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Fernández, S., Córdoba, A. </w:t>
      </w:r>
      <w:r w:rsidR="001859AB" w:rsidRPr="00351E59">
        <w:rPr>
          <w:rFonts w:asciiTheme="majorBidi" w:hAnsiTheme="majorBidi" w:cstheme="majorBidi"/>
        </w:rPr>
        <w:t xml:space="preserve">y </w:t>
      </w:r>
      <w:r w:rsidR="00605755" w:rsidRPr="00351E59">
        <w:rPr>
          <w:rFonts w:asciiTheme="majorBidi" w:hAnsiTheme="majorBidi" w:cstheme="majorBidi"/>
        </w:rPr>
        <w:t>Cordero</w:t>
      </w:r>
      <w:r w:rsidRPr="00351E59">
        <w:rPr>
          <w:rFonts w:asciiTheme="majorBidi" w:hAnsiTheme="majorBidi" w:cstheme="majorBidi"/>
        </w:rPr>
        <w:t xml:space="preserve">, </w:t>
      </w:r>
      <w:r w:rsidR="00134832" w:rsidRPr="00351E59">
        <w:rPr>
          <w:rFonts w:asciiTheme="majorBidi" w:hAnsiTheme="majorBidi" w:cstheme="majorBidi"/>
        </w:rPr>
        <w:t>J</w:t>
      </w:r>
      <w:r w:rsidRPr="00351E59">
        <w:rPr>
          <w:rFonts w:asciiTheme="majorBidi" w:hAnsiTheme="majorBidi" w:cstheme="majorBidi"/>
        </w:rPr>
        <w:t xml:space="preserve">. </w:t>
      </w:r>
      <w:r w:rsidR="00134832" w:rsidRPr="00351E59">
        <w:rPr>
          <w:rFonts w:asciiTheme="majorBidi" w:hAnsiTheme="majorBidi" w:cstheme="majorBidi"/>
        </w:rPr>
        <w:t>M</w:t>
      </w:r>
      <w:r w:rsidRPr="00351E59">
        <w:rPr>
          <w:rFonts w:asciiTheme="majorBidi" w:hAnsiTheme="majorBidi" w:cstheme="majorBidi"/>
        </w:rPr>
        <w:t xml:space="preserve">. (2002). </w:t>
      </w:r>
      <w:r w:rsidRPr="00351E59">
        <w:rPr>
          <w:rFonts w:asciiTheme="majorBidi" w:hAnsiTheme="majorBidi" w:cstheme="majorBidi"/>
          <w:i/>
          <w:iCs/>
        </w:rPr>
        <w:t>Estadística descriptiva</w:t>
      </w:r>
      <w:r w:rsidRPr="00351E59">
        <w:rPr>
          <w:rFonts w:asciiTheme="majorBidi" w:hAnsiTheme="majorBidi" w:cstheme="majorBidi"/>
        </w:rPr>
        <w:t xml:space="preserve">. </w:t>
      </w:r>
      <w:r w:rsidR="00134832" w:rsidRPr="00351E59">
        <w:rPr>
          <w:rFonts w:asciiTheme="majorBidi" w:hAnsiTheme="majorBidi" w:cstheme="majorBidi"/>
        </w:rPr>
        <w:t xml:space="preserve">Madrid, España: </w:t>
      </w:r>
      <w:r w:rsidRPr="00351E59">
        <w:rPr>
          <w:rFonts w:asciiTheme="majorBidi" w:hAnsiTheme="majorBidi" w:cstheme="majorBidi"/>
        </w:rPr>
        <w:t>Esic Editorial.</w:t>
      </w:r>
    </w:p>
    <w:p w14:paraId="6AF747E5" w14:textId="0AB56E2D"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Flores, M., Ortega, M. </w:t>
      </w:r>
      <w:r w:rsidR="008C1508" w:rsidRPr="00351E59">
        <w:rPr>
          <w:rFonts w:asciiTheme="majorBidi" w:hAnsiTheme="majorBidi" w:cstheme="majorBidi"/>
        </w:rPr>
        <w:t xml:space="preserve">y </w:t>
      </w:r>
      <w:r w:rsidRPr="00351E59">
        <w:rPr>
          <w:rFonts w:asciiTheme="majorBidi" w:hAnsiTheme="majorBidi" w:cstheme="majorBidi"/>
        </w:rPr>
        <w:t xml:space="preserve">Sousa, C. (2021). El uso de las TIC digitales por parte del personal docente y su adecuación a los modelos vigentes. </w:t>
      </w:r>
      <w:r w:rsidRPr="00351E59">
        <w:rPr>
          <w:rFonts w:asciiTheme="majorBidi" w:hAnsiTheme="majorBidi" w:cstheme="majorBidi"/>
          <w:i/>
          <w:iCs/>
        </w:rPr>
        <w:t>Revista Electrónica Educare</w:t>
      </w:r>
      <w:r w:rsidRPr="00351E59">
        <w:rPr>
          <w:rFonts w:asciiTheme="majorBidi" w:hAnsiTheme="majorBidi" w:cstheme="majorBidi"/>
        </w:rPr>
        <w:t xml:space="preserve">, </w:t>
      </w:r>
      <w:r w:rsidRPr="00351E59">
        <w:rPr>
          <w:rFonts w:asciiTheme="majorBidi" w:hAnsiTheme="majorBidi" w:cstheme="majorBidi"/>
          <w:i/>
          <w:iCs/>
        </w:rPr>
        <w:t>25</w:t>
      </w:r>
      <w:r w:rsidRPr="00351E59">
        <w:rPr>
          <w:rFonts w:asciiTheme="majorBidi" w:hAnsiTheme="majorBidi" w:cstheme="majorBidi"/>
        </w:rPr>
        <w:t xml:space="preserve">(1), 300-320. </w:t>
      </w:r>
      <w:r w:rsidR="008C1508" w:rsidRPr="00351E59">
        <w:rPr>
          <w:rFonts w:asciiTheme="majorBidi" w:hAnsiTheme="majorBidi" w:cstheme="majorBidi"/>
        </w:rPr>
        <w:t xml:space="preserve">Recuperado de </w:t>
      </w:r>
      <w:r w:rsidRPr="00351E59">
        <w:rPr>
          <w:rFonts w:asciiTheme="majorBidi" w:hAnsiTheme="majorBidi" w:cstheme="majorBidi"/>
        </w:rPr>
        <w:t>https://dx.doi.org/10.15359/ree.25-1.16</w:t>
      </w:r>
      <w:r w:rsidR="008C1508" w:rsidRPr="00351E59">
        <w:rPr>
          <w:rFonts w:asciiTheme="majorBidi" w:hAnsiTheme="majorBidi" w:cstheme="majorBidi"/>
        </w:rPr>
        <w:t>.</w:t>
      </w:r>
    </w:p>
    <w:p w14:paraId="04BC0DB0" w14:textId="77B8D245"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Fonseca, G. </w:t>
      </w:r>
      <w:r w:rsidR="00362600" w:rsidRPr="00351E59">
        <w:rPr>
          <w:rFonts w:asciiTheme="majorBidi" w:hAnsiTheme="majorBidi" w:cstheme="majorBidi"/>
        </w:rPr>
        <w:t xml:space="preserve">y </w:t>
      </w:r>
      <w:r w:rsidRPr="00351E59">
        <w:rPr>
          <w:rFonts w:asciiTheme="majorBidi" w:hAnsiTheme="majorBidi" w:cstheme="majorBidi"/>
        </w:rPr>
        <w:t xml:space="preserve">García, F. (2016). Permanencia y abandono de estudios en estudiantes universitarios: Un análisis desde la teoría organizacional. </w:t>
      </w:r>
      <w:r w:rsidRPr="00351E59">
        <w:rPr>
          <w:rFonts w:asciiTheme="majorBidi" w:hAnsiTheme="majorBidi" w:cstheme="majorBidi"/>
          <w:i/>
          <w:iCs/>
        </w:rPr>
        <w:t xml:space="preserve">Revista </w:t>
      </w:r>
      <w:r w:rsidR="00362600" w:rsidRPr="00351E59">
        <w:rPr>
          <w:rFonts w:asciiTheme="majorBidi" w:hAnsiTheme="majorBidi" w:cstheme="majorBidi"/>
          <w:i/>
          <w:iCs/>
        </w:rPr>
        <w:t xml:space="preserve">de la </w:t>
      </w:r>
      <w:r w:rsidRPr="00351E59">
        <w:rPr>
          <w:rFonts w:asciiTheme="majorBidi" w:hAnsiTheme="majorBidi" w:cstheme="majorBidi"/>
          <w:i/>
          <w:iCs/>
        </w:rPr>
        <w:t>Educación Superior</w:t>
      </w:r>
      <w:r w:rsidRPr="00351E59">
        <w:rPr>
          <w:rFonts w:asciiTheme="majorBidi" w:hAnsiTheme="majorBidi" w:cstheme="majorBidi"/>
        </w:rPr>
        <w:t xml:space="preserve">, </w:t>
      </w:r>
      <w:r w:rsidRPr="00351E59">
        <w:rPr>
          <w:rFonts w:asciiTheme="majorBidi" w:hAnsiTheme="majorBidi" w:cstheme="majorBidi"/>
          <w:i/>
          <w:iCs/>
        </w:rPr>
        <w:t>45</w:t>
      </w:r>
      <w:r w:rsidRPr="00351E59">
        <w:rPr>
          <w:rFonts w:asciiTheme="majorBidi" w:hAnsiTheme="majorBidi" w:cstheme="majorBidi"/>
        </w:rPr>
        <w:t xml:space="preserve">(179), 25-39. </w:t>
      </w:r>
      <w:r w:rsidR="00362600" w:rsidRPr="00351E59">
        <w:rPr>
          <w:rFonts w:asciiTheme="majorBidi" w:hAnsiTheme="majorBidi" w:cstheme="majorBidi"/>
        </w:rPr>
        <w:t xml:space="preserve">Recuperado de </w:t>
      </w:r>
      <w:r w:rsidRPr="00351E59">
        <w:rPr>
          <w:rFonts w:asciiTheme="majorBidi" w:hAnsiTheme="majorBidi" w:cstheme="majorBidi"/>
        </w:rPr>
        <w:t>https://doi.org/10.1016/j.resu.2016.06.004</w:t>
      </w:r>
      <w:r w:rsidR="00362600" w:rsidRPr="00351E59">
        <w:rPr>
          <w:rFonts w:asciiTheme="majorBidi" w:hAnsiTheme="majorBidi" w:cstheme="majorBidi"/>
        </w:rPr>
        <w:t>.</w:t>
      </w:r>
    </w:p>
    <w:p w14:paraId="05AD6CB1" w14:textId="7CA028AC"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Gaeta, M., Gaeta, L. </w:t>
      </w:r>
      <w:r w:rsidR="00FE2B30" w:rsidRPr="00351E59">
        <w:rPr>
          <w:rFonts w:asciiTheme="majorBidi" w:hAnsiTheme="majorBidi" w:cstheme="majorBidi"/>
        </w:rPr>
        <w:t xml:space="preserve">y </w:t>
      </w:r>
      <w:r w:rsidRPr="00351E59">
        <w:rPr>
          <w:rFonts w:asciiTheme="majorBidi" w:hAnsiTheme="majorBidi" w:cstheme="majorBidi"/>
        </w:rPr>
        <w:t xml:space="preserve">Rodríguez, M., (2021). Autoeficacia, estado emocional y autorregulación del aprendizaje en el estudiantado universitario durante la pandemia por COVID-19. </w:t>
      </w:r>
      <w:r w:rsidRPr="00351E59">
        <w:rPr>
          <w:rFonts w:asciiTheme="majorBidi" w:hAnsiTheme="majorBidi" w:cstheme="majorBidi"/>
          <w:i/>
          <w:iCs/>
        </w:rPr>
        <w:t>Revista Actualidades Investigativas en Educación</w:t>
      </w:r>
      <w:r w:rsidR="00FE2B30" w:rsidRPr="00351E59">
        <w:rPr>
          <w:rFonts w:asciiTheme="majorBidi" w:hAnsiTheme="majorBidi" w:cstheme="majorBidi"/>
          <w:i/>
          <w:iCs/>
        </w:rPr>
        <w:t>,</w:t>
      </w:r>
      <w:r w:rsidRPr="00351E59">
        <w:rPr>
          <w:rFonts w:asciiTheme="majorBidi" w:hAnsiTheme="majorBidi" w:cstheme="majorBidi"/>
        </w:rPr>
        <w:t xml:space="preserve"> </w:t>
      </w:r>
      <w:r w:rsidRPr="00351E59">
        <w:rPr>
          <w:rFonts w:asciiTheme="majorBidi" w:hAnsiTheme="majorBidi" w:cstheme="majorBidi"/>
          <w:i/>
          <w:iCs/>
        </w:rPr>
        <w:t>21</w:t>
      </w:r>
      <w:r w:rsidRPr="00351E59">
        <w:rPr>
          <w:rFonts w:asciiTheme="majorBidi" w:hAnsiTheme="majorBidi" w:cstheme="majorBidi"/>
        </w:rPr>
        <w:t>(3), 1-24.</w:t>
      </w:r>
      <w:r w:rsidR="007F1B40" w:rsidRPr="00351E59">
        <w:rPr>
          <w:rFonts w:asciiTheme="majorBidi" w:hAnsiTheme="majorBidi" w:cstheme="majorBidi"/>
        </w:rPr>
        <w:t xml:space="preserve"> </w:t>
      </w:r>
      <w:r w:rsidR="00FE2B30" w:rsidRPr="00351E59">
        <w:rPr>
          <w:rFonts w:asciiTheme="majorBidi" w:hAnsiTheme="majorBidi" w:cstheme="majorBidi"/>
        </w:rPr>
        <w:t xml:space="preserve">Recuperado de </w:t>
      </w:r>
      <w:r w:rsidRPr="00351E59">
        <w:rPr>
          <w:rFonts w:asciiTheme="majorBidi" w:hAnsiTheme="majorBidi" w:cstheme="majorBidi"/>
        </w:rPr>
        <w:t>http://10.15517/aie.v21i3.46280</w:t>
      </w:r>
      <w:r w:rsidR="00FE2B30" w:rsidRPr="00351E59">
        <w:rPr>
          <w:rFonts w:asciiTheme="majorBidi" w:hAnsiTheme="majorBidi" w:cstheme="majorBidi"/>
        </w:rPr>
        <w:t>.</w:t>
      </w:r>
    </w:p>
    <w:p w14:paraId="5D477F25" w14:textId="7D056F84"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Gamarra, G., Pujay, O. </w:t>
      </w:r>
      <w:r w:rsidR="00327AFE" w:rsidRPr="00351E59">
        <w:rPr>
          <w:rFonts w:asciiTheme="majorBidi" w:hAnsiTheme="majorBidi" w:cstheme="majorBidi"/>
        </w:rPr>
        <w:t xml:space="preserve">y </w:t>
      </w:r>
      <w:r w:rsidRPr="00351E59">
        <w:rPr>
          <w:rFonts w:asciiTheme="majorBidi" w:hAnsiTheme="majorBidi" w:cstheme="majorBidi"/>
        </w:rPr>
        <w:t xml:space="preserve">Ventura, M. (2020). Aplicación de las pruebas estadísticas de Wilcoxon y Mann-Whitney con SPSS. </w:t>
      </w:r>
      <w:r w:rsidRPr="00351E59">
        <w:rPr>
          <w:rFonts w:asciiTheme="majorBidi" w:hAnsiTheme="majorBidi" w:cstheme="majorBidi"/>
          <w:i/>
          <w:iCs/>
        </w:rPr>
        <w:t xml:space="preserve">Revista </w:t>
      </w:r>
      <w:r w:rsidR="00327AFE" w:rsidRPr="00351E59">
        <w:rPr>
          <w:rFonts w:asciiTheme="majorBidi" w:hAnsiTheme="majorBidi" w:cstheme="majorBidi"/>
          <w:i/>
          <w:iCs/>
        </w:rPr>
        <w:t xml:space="preserve">de </w:t>
      </w:r>
      <w:r w:rsidRPr="00351E59">
        <w:rPr>
          <w:rFonts w:asciiTheme="majorBidi" w:hAnsiTheme="majorBidi" w:cstheme="majorBidi"/>
          <w:i/>
          <w:iCs/>
        </w:rPr>
        <w:t xml:space="preserve">Investigación Multidisciplinaria </w:t>
      </w:r>
      <w:r w:rsidR="00E155F7" w:rsidRPr="00351E59">
        <w:rPr>
          <w:rFonts w:asciiTheme="majorBidi" w:hAnsiTheme="majorBidi" w:cstheme="majorBidi"/>
          <w:i/>
          <w:iCs/>
        </w:rPr>
        <w:t>CTSCafe</w:t>
      </w:r>
      <w:r w:rsidRPr="00351E59">
        <w:rPr>
          <w:rFonts w:asciiTheme="majorBidi" w:hAnsiTheme="majorBidi" w:cstheme="majorBidi"/>
        </w:rPr>
        <w:t xml:space="preserve">, </w:t>
      </w:r>
      <w:r w:rsidRPr="00351E59">
        <w:rPr>
          <w:rFonts w:asciiTheme="majorBidi" w:hAnsiTheme="majorBidi" w:cstheme="majorBidi"/>
          <w:i/>
          <w:iCs/>
        </w:rPr>
        <w:t>2</w:t>
      </w:r>
      <w:r w:rsidRPr="00351E59">
        <w:rPr>
          <w:rFonts w:asciiTheme="majorBidi" w:hAnsiTheme="majorBidi" w:cstheme="majorBidi"/>
        </w:rPr>
        <w:t xml:space="preserve">(4), 15. </w:t>
      </w:r>
      <w:r w:rsidR="00E155F7" w:rsidRPr="00351E59">
        <w:rPr>
          <w:rFonts w:asciiTheme="majorBidi" w:hAnsiTheme="majorBidi" w:cstheme="majorBidi"/>
        </w:rPr>
        <w:t xml:space="preserve">Recuperado de </w:t>
      </w:r>
      <w:r w:rsidRPr="00351E59">
        <w:rPr>
          <w:rFonts w:asciiTheme="majorBidi" w:hAnsiTheme="majorBidi" w:cstheme="majorBidi"/>
        </w:rPr>
        <w:t>http://ctscafe.pe/index.php/ctscafe/article/view/51</w:t>
      </w:r>
      <w:r w:rsidR="00E155F7" w:rsidRPr="00351E59">
        <w:rPr>
          <w:rFonts w:asciiTheme="majorBidi" w:hAnsiTheme="majorBidi" w:cstheme="majorBidi"/>
        </w:rPr>
        <w:t>.</w:t>
      </w:r>
    </w:p>
    <w:p w14:paraId="738D199C" w14:textId="4EEE75C8"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García, J. (2013). Adicciones tecnológicas: el auge de las redes sociales. </w:t>
      </w:r>
      <w:r w:rsidRPr="00351E59">
        <w:rPr>
          <w:rFonts w:asciiTheme="majorBidi" w:hAnsiTheme="majorBidi" w:cstheme="majorBidi"/>
          <w:i/>
          <w:iCs/>
        </w:rPr>
        <w:t>Salud y Drogas</w:t>
      </w:r>
      <w:r w:rsidRPr="00351E59">
        <w:rPr>
          <w:rFonts w:asciiTheme="majorBidi" w:hAnsiTheme="majorBidi" w:cstheme="majorBidi"/>
        </w:rPr>
        <w:t xml:space="preserve">, </w:t>
      </w:r>
      <w:r w:rsidRPr="00351E59">
        <w:rPr>
          <w:rFonts w:asciiTheme="majorBidi" w:hAnsiTheme="majorBidi" w:cstheme="majorBidi"/>
          <w:i/>
          <w:iCs/>
        </w:rPr>
        <w:t>13</w:t>
      </w:r>
      <w:r w:rsidRPr="00351E59">
        <w:rPr>
          <w:rFonts w:asciiTheme="majorBidi" w:hAnsiTheme="majorBidi" w:cstheme="majorBidi"/>
        </w:rPr>
        <w:t xml:space="preserve">(1), 5-14. </w:t>
      </w:r>
      <w:r w:rsidR="00362600" w:rsidRPr="00351E59">
        <w:rPr>
          <w:rFonts w:asciiTheme="majorBidi" w:hAnsiTheme="majorBidi" w:cstheme="majorBidi"/>
        </w:rPr>
        <w:t xml:space="preserve">Recuperado de </w:t>
      </w:r>
      <w:r w:rsidRPr="00351E59">
        <w:rPr>
          <w:rFonts w:asciiTheme="majorBidi" w:hAnsiTheme="majorBidi" w:cstheme="majorBidi"/>
        </w:rPr>
        <w:t>https://www.redalyc.org/pdf/839/83928046001.pdf</w:t>
      </w:r>
      <w:r w:rsidR="00362600" w:rsidRPr="00351E59">
        <w:rPr>
          <w:rFonts w:asciiTheme="majorBidi" w:hAnsiTheme="majorBidi" w:cstheme="majorBidi"/>
        </w:rPr>
        <w:t>.</w:t>
      </w:r>
    </w:p>
    <w:p w14:paraId="6705E506" w14:textId="5BCD5ABC" w:rsidR="009E7990" w:rsidRPr="00351E59" w:rsidRDefault="009E7990" w:rsidP="009128E7">
      <w:pPr>
        <w:spacing w:line="360" w:lineRule="auto"/>
        <w:ind w:left="709" w:hanging="709"/>
        <w:jc w:val="both"/>
        <w:rPr>
          <w:rFonts w:asciiTheme="majorBidi" w:hAnsiTheme="majorBidi" w:cstheme="majorBidi"/>
          <w:lang w:val="en-US"/>
        </w:rPr>
      </w:pPr>
      <w:r w:rsidRPr="00351E59">
        <w:rPr>
          <w:rFonts w:asciiTheme="majorBidi" w:hAnsiTheme="majorBidi" w:cstheme="majorBidi"/>
          <w:lang w:val="en-US"/>
        </w:rPr>
        <w:t xml:space="preserve">García, J. </w:t>
      </w:r>
      <w:r w:rsidR="003B42B3" w:rsidRPr="00351E59">
        <w:rPr>
          <w:rFonts w:asciiTheme="majorBidi" w:hAnsiTheme="majorBidi" w:cstheme="majorBidi"/>
          <w:lang w:val="en-US"/>
        </w:rPr>
        <w:t xml:space="preserve">and </w:t>
      </w:r>
      <w:r w:rsidRPr="00351E59">
        <w:rPr>
          <w:rFonts w:asciiTheme="majorBidi" w:hAnsiTheme="majorBidi" w:cstheme="majorBidi"/>
          <w:lang w:val="en-US"/>
        </w:rPr>
        <w:t xml:space="preserve">García, J. (2022). The </w:t>
      </w:r>
      <w:r w:rsidR="001D0AF8" w:rsidRPr="00351E59">
        <w:rPr>
          <w:rFonts w:asciiTheme="majorBidi" w:hAnsiTheme="majorBidi" w:cstheme="majorBidi"/>
          <w:lang w:val="en-US"/>
        </w:rPr>
        <w:t xml:space="preserve">Digital Divide </w:t>
      </w:r>
      <w:r w:rsidRPr="00351E59">
        <w:rPr>
          <w:rFonts w:asciiTheme="majorBidi" w:hAnsiTheme="majorBidi" w:cstheme="majorBidi"/>
          <w:lang w:val="en-US"/>
        </w:rPr>
        <w:t xml:space="preserve">of </w:t>
      </w:r>
      <w:r w:rsidR="001D0AF8" w:rsidRPr="00351E59">
        <w:rPr>
          <w:rFonts w:asciiTheme="majorBidi" w:hAnsiTheme="majorBidi" w:cstheme="majorBidi"/>
          <w:lang w:val="en-US"/>
        </w:rPr>
        <w:t>Know</w:t>
      </w:r>
      <w:r w:rsidRPr="00351E59">
        <w:rPr>
          <w:rFonts w:asciiTheme="majorBidi" w:hAnsiTheme="majorBidi" w:cstheme="majorBidi"/>
          <w:lang w:val="en-US"/>
        </w:rPr>
        <w:t>-</w:t>
      </w:r>
      <w:r w:rsidR="001D0AF8" w:rsidRPr="00351E59">
        <w:rPr>
          <w:rFonts w:asciiTheme="majorBidi" w:hAnsiTheme="majorBidi" w:cstheme="majorBidi"/>
          <w:lang w:val="en-US"/>
        </w:rPr>
        <w:t xml:space="preserve">How </w:t>
      </w:r>
      <w:r w:rsidRPr="00351E59">
        <w:rPr>
          <w:rFonts w:asciiTheme="majorBidi" w:hAnsiTheme="majorBidi" w:cstheme="majorBidi"/>
          <w:lang w:val="en-US"/>
        </w:rPr>
        <w:t xml:space="preserve">and </w:t>
      </w:r>
      <w:r w:rsidR="001D0AF8" w:rsidRPr="00351E59">
        <w:rPr>
          <w:rFonts w:asciiTheme="majorBidi" w:hAnsiTheme="majorBidi" w:cstheme="majorBidi"/>
          <w:lang w:val="en-US"/>
        </w:rPr>
        <w:t xml:space="preserve">Use </w:t>
      </w:r>
      <w:r w:rsidRPr="00351E59">
        <w:rPr>
          <w:rFonts w:asciiTheme="majorBidi" w:hAnsiTheme="majorBidi" w:cstheme="majorBidi"/>
          <w:lang w:val="en-US"/>
        </w:rPr>
        <w:t xml:space="preserve">of </w:t>
      </w:r>
      <w:r w:rsidR="001D0AF8" w:rsidRPr="00351E59">
        <w:rPr>
          <w:rFonts w:asciiTheme="majorBidi" w:hAnsiTheme="majorBidi" w:cstheme="majorBidi"/>
          <w:lang w:val="en-US"/>
        </w:rPr>
        <w:t xml:space="preserve">Digital Technologies </w:t>
      </w:r>
      <w:r w:rsidRPr="00351E59">
        <w:rPr>
          <w:rFonts w:asciiTheme="majorBidi" w:hAnsiTheme="majorBidi" w:cstheme="majorBidi"/>
          <w:lang w:val="en-US"/>
        </w:rPr>
        <w:t xml:space="preserve">in </w:t>
      </w:r>
      <w:r w:rsidR="001D0AF8" w:rsidRPr="00351E59">
        <w:rPr>
          <w:rFonts w:asciiTheme="majorBidi" w:hAnsiTheme="majorBidi" w:cstheme="majorBidi"/>
          <w:lang w:val="en-US"/>
        </w:rPr>
        <w:t>Higher Education</w:t>
      </w:r>
      <w:r w:rsidRPr="00351E59">
        <w:rPr>
          <w:rFonts w:asciiTheme="majorBidi" w:hAnsiTheme="majorBidi" w:cstheme="majorBidi"/>
          <w:lang w:val="en-US"/>
        </w:rPr>
        <w:t xml:space="preserve">: The </w:t>
      </w:r>
      <w:r w:rsidR="001D0AF8" w:rsidRPr="00351E59">
        <w:rPr>
          <w:rFonts w:asciiTheme="majorBidi" w:hAnsiTheme="majorBidi" w:cstheme="majorBidi"/>
          <w:lang w:val="en-US"/>
        </w:rPr>
        <w:t xml:space="preserve">Case </w:t>
      </w:r>
      <w:r w:rsidRPr="00351E59">
        <w:rPr>
          <w:rFonts w:asciiTheme="majorBidi" w:hAnsiTheme="majorBidi" w:cstheme="majorBidi"/>
          <w:lang w:val="en-US"/>
        </w:rPr>
        <w:t xml:space="preserve">of a </w:t>
      </w:r>
      <w:r w:rsidR="001D0AF8" w:rsidRPr="00351E59">
        <w:rPr>
          <w:rFonts w:asciiTheme="majorBidi" w:hAnsiTheme="majorBidi" w:cstheme="majorBidi"/>
          <w:lang w:val="en-US"/>
        </w:rPr>
        <w:t xml:space="preserve">College </w:t>
      </w:r>
      <w:r w:rsidRPr="00351E59">
        <w:rPr>
          <w:rFonts w:asciiTheme="majorBidi" w:hAnsiTheme="majorBidi" w:cstheme="majorBidi"/>
          <w:lang w:val="en-US"/>
        </w:rPr>
        <w:t xml:space="preserve">in </w:t>
      </w:r>
      <w:r w:rsidR="001D0AF8" w:rsidRPr="00351E59">
        <w:rPr>
          <w:rFonts w:asciiTheme="majorBidi" w:hAnsiTheme="majorBidi" w:cstheme="majorBidi"/>
          <w:lang w:val="en-US"/>
        </w:rPr>
        <w:t xml:space="preserve">Latin America </w:t>
      </w:r>
      <w:r w:rsidRPr="00351E59">
        <w:rPr>
          <w:rFonts w:asciiTheme="majorBidi" w:hAnsiTheme="majorBidi" w:cstheme="majorBidi"/>
          <w:lang w:val="en-US"/>
        </w:rPr>
        <w:t xml:space="preserve">in the </w:t>
      </w:r>
      <w:r w:rsidRPr="00351E59">
        <w:rPr>
          <w:rFonts w:asciiTheme="majorBidi" w:hAnsiTheme="majorBidi" w:cstheme="majorBidi"/>
          <w:lang w:val="en-US"/>
        </w:rPr>
        <w:lastRenderedPageBreak/>
        <w:t xml:space="preserve">COVID-19 </w:t>
      </w:r>
      <w:r w:rsidR="001D0AF8" w:rsidRPr="00351E59">
        <w:rPr>
          <w:rFonts w:asciiTheme="majorBidi" w:hAnsiTheme="majorBidi" w:cstheme="majorBidi"/>
          <w:lang w:val="en-US"/>
        </w:rPr>
        <w:t>Era</w:t>
      </w:r>
      <w:r w:rsidRPr="00351E59">
        <w:rPr>
          <w:rFonts w:asciiTheme="majorBidi" w:hAnsiTheme="majorBidi" w:cstheme="majorBidi"/>
          <w:lang w:val="en-US"/>
        </w:rPr>
        <w:t xml:space="preserve">. </w:t>
      </w:r>
      <w:r w:rsidRPr="00351E59">
        <w:rPr>
          <w:rFonts w:asciiTheme="majorBidi" w:hAnsiTheme="majorBidi" w:cstheme="majorBidi"/>
          <w:i/>
          <w:iCs/>
          <w:lang w:val="en-US"/>
        </w:rPr>
        <w:t>International Journal of Environmental Research and Public Health</w:t>
      </w:r>
      <w:r w:rsidRPr="00351E59">
        <w:rPr>
          <w:rFonts w:asciiTheme="majorBidi" w:hAnsiTheme="majorBidi" w:cstheme="majorBidi"/>
          <w:lang w:val="en-US"/>
        </w:rPr>
        <w:t xml:space="preserve">, </w:t>
      </w:r>
      <w:r w:rsidRPr="00351E59">
        <w:rPr>
          <w:rFonts w:asciiTheme="majorBidi" w:hAnsiTheme="majorBidi" w:cstheme="majorBidi"/>
          <w:i/>
          <w:iCs/>
          <w:lang w:val="en-US"/>
        </w:rPr>
        <w:t>19</w:t>
      </w:r>
      <w:r w:rsidRPr="00351E59">
        <w:rPr>
          <w:rFonts w:asciiTheme="majorBidi" w:hAnsiTheme="majorBidi" w:cstheme="majorBidi"/>
          <w:lang w:val="en-US"/>
        </w:rPr>
        <w:t>(6)</w:t>
      </w:r>
      <w:r w:rsidR="003B42B3" w:rsidRPr="00351E59">
        <w:rPr>
          <w:rFonts w:asciiTheme="majorBidi" w:hAnsiTheme="majorBidi" w:cstheme="majorBidi"/>
          <w:lang w:val="en-US"/>
        </w:rPr>
        <w:t>. Retrieved from</w:t>
      </w:r>
      <w:r w:rsidRPr="00351E59">
        <w:rPr>
          <w:rFonts w:asciiTheme="majorBidi" w:hAnsiTheme="majorBidi" w:cstheme="majorBidi"/>
          <w:lang w:val="en-US"/>
        </w:rPr>
        <w:t xml:space="preserve"> http://doi:10.3390/ijerph19063358</w:t>
      </w:r>
      <w:r w:rsidR="003B42B3" w:rsidRPr="00351E59">
        <w:rPr>
          <w:rFonts w:asciiTheme="majorBidi" w:hAnsiTheme="majorBidi" w:cstheme="majorBidi"/>
          <w:lang w:val="en-US"/>
        </w:rPr>
        <w:t>.</w:t>
      </w:r>
    </w:p>
    <w:p w14:paraId="146EA546" w14:textId="6995B9D4"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George, C., Glasserman, L., Ruiz, J. </w:t>
      </w:r>
      <w:r w:rsidR="00CC71D8" w:rsidRPr="00351E59">
        <w:rPr>
          <w:rFonts w:asciiTheme="majorBidi" w:hAnsiTheme="majorBidi" w:cstheme="majorBidi"/>
        </w:rPr>
        <w:t xml:space="preserve">y </w:t>
      </w:r>
      <w:r w:rsidRPr="00351E59">
        <w:rPr>
          <w:rFonts w:asciiTheme="majorBidi" w:hAnsiTheme="majorBidi" w:cstheme="majorBidi"/>
        </w:rPr>
        <w:t>Rocha, F. (</w:t>
      </w:r>
      <w:r w:rsidR="009C72B7" w:rsidRPr="00351E59">
        <w:rPr>
          <w:rFonts w:asciiTheme="majorBidi" w:hAnsiTheme="majorBidi" w:cstheme="majorBidi"/>
        </w:rPr>
        <w:t xml:space="preserve">13 de junio de </w:t>
      </w:r>
      <w:r w:rsidRPr="00351E59">
        <w:rPr>
          <w:rFonts w:asciiTheme="majorBidi" w:hAnsiTheme="majorBidi" w:cstheme="majorBidi"/>
        </w:rPr>
        <w:t>2022). La (re)generación de los hábitos de estudio en universitarios durante la pandemia. Observatorio del Instituto para el Futuro de la Educación del Tec de Monterrey</w:t>
      </w:r>
      <w:r w:rsidR="001B628C" w:rsidRPr="00351E59">
        <w:rPr>
          <w:rFonts w:asciiTheme="majorBidi" w:hAnsiTheme="majorBidi" w:cstheme="majorBidi"/>
        </w:rPr>
        <w:t>. Recuperado de https://observatorio.tec.mx/edu-bits-blog/la-regeneracion-de-los-habitos-de-estudio-en-universitarios-durante-la-pandemia/.</w:t>
      </w:r>
    </w:p>
    <w:p w14:paraId="39A8F03D" w14:textId="121A68E5"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lang w:val="it-IT"/>
        </w:rPr>
        <w:t xml:space="preserve">Gil, F., del Valle, G., Oberst, U. </w:t>
      </w:r>
      <w:r w:rsidRPr="00351E59">
        <w:rPr>
          <w:rFonts w:asciiTheme="majorBidi" w:hAnsiTheme="majorBidi" w:cstheme="majorBidi"/>
        </w:rPr>
        <w:t xml:space="preserve">y Chamarro, A. (2015). Nuevas tecnologías - ¿Nuevas patologías? El smartphone y el fear of missing out. </w:t>
      </w:r>
      <w:r w:rsidR="002D2676" w:rsidRPr="00351E59">
        <w:rPr>
          <w:rFonts w:asciiTheme="majorBidi" w:hAnsiTheme="majorBidi" w:cstheme="majorBidi"/>
          <w:i/>
          <w:iCs/>
        </w:rPr>
        <w:t>Aloma</w:t>
      </w:r>
      <w:r w:rsidRPr="00351E59">
        <w:rPr>
          <w:rFonts w:asciiTheme="majorBidi" w:hAnsiTheme="majorBidi" w:cstheme="majorBidi"/>
        </w:rPr>
        <w:t xml:space="preserve">, </w:t>
      </w:r>
      <w:r w:rsidRPr="00351E59">
        <w:rPr>
          <w:rFonts w:asciiTheme="majorBidi" w:hAnsiTheme="majorBidi" w:cstheme="majorBidi"/>
          <w:i/>
          <w:iCs/>
        </w:rPr>
        <w:t>33</w:t>
      </w:r>
      <w:r w:rsidRPr="00351E59">
        <w:rPr>
          <w:rFonts w:asciiTheme="majorBidi" w:hAnsiTheme="majorBidi" w:cstheme="majorBidi"/>
        </w:rPr>
        <w:t xml:space="preserve">(2), 77-83. </w:t>
      </w:r>
      <w:r w:rsidR="004B5CFE" w:rsidRPr="00351E59">
        <w:rPr>
          <w:rFonts w:asciiTheme="majorBidi" w:hAnsiTheme="majorBidi" w:cstheme="majorBidi"/>
        </w:rPr>
        <w:t xml:space="preserve">Recuperado de </w:t>
      </w:r>
      <w:r w:rsidRPr="00351E59">
        <w:rPr>
          <w:rFonts w:asciiTheme="majorBidi" w:hAnsiTheme="majorBidi" w:cstheme="majorBidi"/>
        </w:rPr>
        <w:t>http://10.51698/aloma.2015.33.2.77-83</w:t>
      </w:r>
      <w:r w:rsidR="004B5CFE" w:rsidRPr="00351E59">
        <w:rPr>
          <w:rFonts w:asciiTheme="majorBidi" w:hAnsiTheme="majorBidi" w:cstheme="majorBidi"/>
        </w:rPr>
        <w:t>.</w:t>
      </w:r>
    </w:p>
    <w:p w14:paraId="430B9943" w14:textId="494F4153"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Ginige, P. (2017). Internet Addiction Disorder. </w:t>
      </w:r>
      <w:r w:rsidRPr="00351E59">
        <w:rPr>
          <w:rFonts w:asciiTheme="majorBidi" w:hAnsiTheme="majorBidi" w:cstheme="majorBidi"/>
          <w:lang w:val="en-US"/>
        </w:rPr>
        <w:t xml:space="preserve">En M. H. Maurer (Ed), Child and Adolescent Mental Health. </w:t>
      </w:r>
      <w:r w:rsidRPr="00351E59">
        <w:rPr>
          <w:rFonts w:asciiTheme="majorBidi" w:hAnsiTheme="majorBidi" w:cstheme="majorBidi"/>
        </w:rPr>
        <w:t>IntechOpen. https://doi.org/10.5772/63037</w:t>
      </w:r>
    </w:p>
    <w:p w14:paraId="30FC8606" w14:textId="529FC768"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González, R., Gastélum, G., Velducea, W., González, J. </w:t>
      </w:r>
      <w:r w:rsidR="00F00A59" w:rsidRPr="00351E59">
        <w:rPr>
          <w:rFonts w:asciiTheme="majorBidi" w:hAnsiTheme="majorBidi" w:cstheme="majorBidi"/>
        </w:rPr>
        <w:t xml:space="preserve">y </w:t>
      </w:r>
      <w:r w:rsidRPr="00351E59">
        <w:rPr>
          <w:rFonts w:asciiTheme="majorBidi" w:hAnsiTheme="majorBidi" w:cstheme="majorBidi"/>
        </w:rPr>
        <w:t xml:space="preserve">Domínguez, S. (2021). Análisis de la experiencia docente en clases de Educación Física durante el confinamiento por COVID-19 en México. </w:t>
      </w:r>
      <w:r w:rsidRPr="00351E59">
        <w:rPr>
          <w:rFonts w:asciiTheme="majorBidi" w:hAnsiTheme="majorBidi" w:cstheme="majorBidi"/>
          <w:i/>
          <w:iCs/>
        </w:rPr>
        <w:t>Retos</w:t>
      </w:r>
      <w:r w:rsidRPr="00351E59">
        <w:rPr>
          <w:rFonts w:asciiTheme="majorBidi" w:hAnsiTheme="majorBidi" w:cstheme="majorBidi"/>
        </w:rPr>
        <w:t xml:space="preserve">, </w:t>
      </w:r>
      <w:r w:rsidR="00F4760A" w:rsidRPr="00351E59">
        <w:rPr>
          <w:rFonts w:asciiTheme="majorBidi" w:hAnsiTheme="majorBidi" w:cstheme="majorBidi"/>
        </w:rPr>
        <w:t>(</w:t>
      </w:r>
      <w:r w:rsidRPr="00351E59">
        <w:rPr>
          <w:rFonts w:asciiTheme="majorBidi" w:hAnsiTheme="majorBidi" w:cstheme="majorBidi"/>
        </w:rPr>
        <w:t>42</w:t>
      </w:r>
      <w:r w:rsidR="00F4760A" w:rsidRPr="00351E59">
        <w:rPr>
          <w:rFonts w:asciiTheme="majorBidi" w:hAnsiTheme="majorBidi" w:cstheme="majorBidi"/>
        </w:rPr>
        <w:t>)</w:t>
      </w:r>
      <w:r w:rsidRPr="00351E59">
        <w:rPr>
          <w:rFonts w:asciiTheme="majorBidi" w:hAnsiTheme="majorBidi" w:cstheme="majorBidi"/>
        </w:rPr>
        <w:t>, 1-11.</w:t>
      </w:r>
    </w:p>
    <w:p w14:paraId="596BFFBA" w14:textId="56B1C1F6"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Granados, A. (2015). Las TIC en la enseñanza de los métodos numéricos. </w:t>
      </w:r>
      <w:r w:rsidRPr="00351E59">
        <w:rPr>
          <w:rFonts w:asciiTheme="majorBidi" w:hAnsiTheme="majorBidi" w:cstheme="majorBidi"/>
          <w:i/>
          <w:iCs/>
        </w:rPr>
        <w:t>Sophia</w:t>
      </w:r>
      <w:r w:rsidRPr="00351E59">
        <w:rPr>
          <w:rFonts w:asciiTheme="majorBidi" w:hAnsiTheme="majorBidi" w:cstheme="majorBidi"/>
        </w:rPr>
        <w:t xml:space="preserve">, </w:t>
      </w:r>
      <w:r w:rsidRPr="00351E59">
        <w:rPr>
          <w:rFonts w:asciiTheme="majorBidi" w:hAnsiTheme="majorBidi" w:cstheme="majorBidi"/>
          <w:i/>
          <w:iCs/>
        </w:rPr>
        <w:t>11</w:t>
      </w:r>
      <w:r w:rsidRPr="00351E59">
        <w:rPr>
          <w:rFonts w:asciiTheme="majorBidi" w:hAnsiTheme="majorBidi" w:cstheme="majorBidi"/>
        </w:rPr>
        <w:t xml:space="preserve">(2), 143-154. </w:t>
      </w:r>
    </w:p>
    <w:p w14:paraId="398B15DD" w14:textId="017084EE" w:rsidR="009E7990" w:rsidRPr="00351E59" w:rsidRDefault="009E7990" w:rsidP="009128E7">
      <w:pPr>
        <w:spacing w:line="360" w:lineRule="auto"/>
        <w:ind w:left="709" w:hanging="709"/>
        <w:jc w:val="both"/>
        <w:rPr>
          <w:rFonts w:asciiTheme="majorBidi" w:hAnsiTheme="majorBidi" w:cstheme="majorBidi"/>
          <w:lang w:val="en-US"/>
        </w:rPr>
      </w:pPr>
      <w:r w:rsidRPr="00351E59">
        <w:rPr>
          <w:rFonts w:asciiTheme="majorBidi" w:hAnsiTheme="majorBidi" w:cstheme="majorBidi"/>
        </w:rPr>
        <w:t xml:space="preserve">Grande, M., Cañón, R. </w:t>
      </w:r>
      <w:r w:rsidR="00C87FC8" w:rsidRPr="00351E59">
        <w:rPr>
          <w:rFonts w:asciiTheme="majorBidi" w:hAnsiTheme="majorBidi" w:cstheme="majorBidi"/>
        </w:rPr>
        <w:t xml:space="preserve">y </w:t>
      </w:r>
      <w:r w:rsidRPr="00351E59">
        <w:rPr>
          <w:rFonts w:asciiTheme="majorBidi" w:hAnsiTheme="majorBidi" w:cstheme="majorBidi"/>
        </w:rPr>
        <w:t xml:space="preserve">Cantón, I. (2016). Tecnologías de la información y la comunicación: </w:t>
      </w:r>
      <w:r w:rsidR="009B1319" w:rsidRPr="00351E59">
        <w:rPr>
          <w:rFonts w:asciiTheme="majorBidi" w:hAnsiTheme="majorBidi" w:cstheme="majorBidi"/>
        </w:rPr>
        <w:t xml:space="preserve">evolución </w:t>
      </w:r>
      <w:r w:rsidRPr="00351E59">
        <w:rPr>
          <w:rFonts w:asciiTheme="majorBidi" w:hAnsiTheme="majorBidi" w:cstheme="majorBidi"/>
        </w:rPr>
        <w:t xml:space="preserve">del concepto y características. </w:t>
      </w:r>
      <w:r w:rsidRPr="00351E59">
        <w:rPr>
          <w:rFonts w:asciiTheme="majorBidi" w:hAnsiTheme="majorBidi" w:cstheme="majorBidi"/>
          <w:i/>
          <w:iCs/>
          <w:lang w:val="en-US"/>
        </w:rPr>
        <w:t>IJERI: International Journal of Educational Research and Innovation</w:t>
      </w:r>
      <w:r w:rsidRPr="00351E59">
        <w:rPr>
          <w:rFonts w:asciiTheme="majorBidi" w:hAnsiTheme="majorBidi" w:cstheme="majorBidi"/>
          <w:lang w:val="en-US"/>
        </w:rPr>
        <w:t>, (6), 218</w:t>
      </w:r>
      <w:r w:rsidR="00C87FC8" w:rsidRPr="00351E59">
        <w:rPr>
          <w:rFonts w:asciiTheme="majorBidi" w:hAnsiTheme="majorBidi" w:cstheme="majorBidi"/>
          <w:lang w:val="en-US"/>
        </w:rPr>
        <w:t>-</w:t>
      </w:r>
      <w:r w:rsidRPr="00351E59">
        <w:rPr>
          <w:rFonts w:asciiTheme="majorBidi" w:hAnsiTheme="majorBidi" w:cstheme="majorBidi"/>
          <w:lang w:val="en-US"/>
        </w:rPr>
        <w:t xml:space="preserve">230. </w:t>
      </w:r>
      <w:r w:rsidR="00C87FC8" w:rsidRPr="00351E59">
        <w:rPr>
          <w:rFonts w:asciiTheme="majorBidi" w:hAnsiTheme="majorBidi" w:cstheme="majorBidi"/>
          <w:lang w:val="en-US"/>
        </w:rPr>
        <w:t xml:space="preserve">Recuperado de </w:t>
      </w:r>
      <w:r w:rsidRPr="00351E59">
        <w:rPr>
          <w:rFonts w:asciiTheme="majorBidi" w:hAnsiTheme="majorBidi" w:cstheme="majorBidi"/>
          <w:lang w:val="en-US"/>
        </w:rPr>
        <w:t>https://www.upo.es/revistas/index.php/IJERI/article/view/1703</w:t>
      </w:r>
      <w:r w:rsidR="00C87FC8" w:rsidRPr="00351E59">
        <w:rPr>
          <w:rFonts w:asciiTheme="majorBidi" w:hAnsiTheme="majorBidi" w:cstheme="majorBidi"/>
          <w:lang w:val="en-US"/>
        </w:rPr>
        <w:t>.</w:t>
      </w:r>
    </w:p>
    <w:p w14:paraId="27D29DEC" w14:textId="583F7727" w:rsidR="009E7990" w:rsidRPr="00351E59" w:rsidRDefault="009E7990" w:rsidP="009128E7">
      <w:pPr>
        <w:spacing w:line="360" w:lineRule="auto"/>
        <w:ind w:left="709" w:hanging="709"/>
        <w:jc w:val="both"/>
        <w:rPr>
          <w:rFonts w:asciiTheme="majorBidi" w:hAnsiTheme="majorBidi" w:cstheme="majorBidi"/>
          <w:lang w:val="en-US"/>
        </w:rPr>
      </w:pPr>
      <w:r w:rsidRPr="00351E59">
        <w:rPr>
          <w:rFonts w:asciiTheme="majorBidi" w:hAnsiTheme="majorBidi" w:cstheme="majorBidi"/>
          <w:lang w:val="en-US"/>
        </w:rPr>
        <w:t>Griffiths, M. (1997). Technological addictions: Looking to the future. Paper presented at 105</w:t>
      </w:r>
      <w:r w:rsidRPr="00351E59">
        <w:rPr>
          <w:rFonts w:asciiTheme="majorBidi" w:hAnsiTheme="majorBidi" w:cstheme="majorBidi"/>
          <w:vertAlign w:val="superscript"/>
          <w:lang w:val="en-US"/>
        </w:rPr>
        <w:t>th</w:t>
      </w:r>
      <w:r w:rsidRPr="00351E59">
        <w:rPr>
          <w:rFonts w:asciiTheme="majorBidi" w:hAnsiTheme="majorBidi" w:cstheme="majorBidi"/>
          <w:lang w:val="en-US"/>
        </w:rPr>
        <w:t xml:space="preserve"> Annual Convention of the American Psychological Association</w:t>
      </w:r>
      <w:r w:rsidR="00F168EF" w:rsidRPr="00351E59">
        <w:rPr>
          <w:rFonts w:asciiTheme="majorBidi" w:hAnsiTheme="majorBidi" w:cstheme="majorBidi"/>
          <w:lang w:val="en-US"/>
        </w:rPr>
        <w:t xml:space="preserve">. </w:t>
      </w:r>
      <w:r w:rsidRPr="00351E59">
        <w:rPr>
          <w:rFonts w:asciiTheme="majorBidi" w:hAnsiTheme="majorBidi" w:cstheme="majorBidi"/>
          <w:lang w:val="en-US"/>
        </w:rPr>
        <w:t xml:space="preserve">Chicago, </w:t>
      </w:r>
      <w:r w:rsidR="00A43DCC" w:rsidRPr="00351E59">
        <w:rPr>
          <w:rFonts w:asciiTheme="majorBidi" w:hAnsiTheme="majorBidi" w:cstheme="majorBidi"/>
          <w:lang w:val="en-US"/>
        </w:rPr>
        <w:t>August 15-19,</w:t>
      </w:r>
      <w:r w:rsidR="00A43DCC" w:rsidRPr="00351E59" w:rsidDel="00F168EF">
        <w:rPr>
          <w:rFonts w:asciiTheme="majorBidi" w:hAnsiTheme="majorBidi" w:cstheme="majorBidi"/>
          <w:lang w:val="en-US"/>
        </w:rPr>
        <w:t xml:space="preserve"> </w:t>
      </w:r>
      <w:r w:rsidR="00F168EF" w:rsidRPr="00351E59">
        <w:rPr>
          <w:rFonts w:asciiTheme="majorBidi" w:hAnsiTheme="majorBidi" w:cstheme="majorBidi"/>
          <w:lang w:val="en-US"/>
        </w:rPr>
        <w:t>1997</w:t>
      </w:r>
      <w:r w:rsidRPr="00351E59">
        <w:rPr>
          <w:rFonts w:asciiTheme="majorBidi" w:hAnsiTheme="majorBidi" w:cstheme="majorBidi"/>
          <w:lang w:val="en-US"/>
        </w:rPr>
        <w:t>.</w:t>
      </w:r>
    </w:p>
    <w:p w14:paraId="05B5E001" w14:textId="15CAFADF" w:rsidR="009E7990" w:rsidRPr="00351E59" w:rsidRDefault="009E7990" w:rsidP="009128E7">
      <w:pPr>
        <w:spacing w:line="360" w:lineRule="auto"/>
        <w:ind w:left="709" w:hanging="709"/>
        <w:jc w:val="both"/>
        <w:rPr>
          <w:rFonts w:asciiTheme="majorBidi" w:hAnsiTheme="majorBidi" w:cstheme="majorBidi"/>
          <w:lang w:val="en-US"/>
        </w:rPr>
      </w:pPr>
      <w:r w:rsidRPr="00351E59">
        <w:rPr>
          <w:rFonts w:asciiTheme="majorBidi" w:hAnsiTheme="majorBidi" w:cstheme="majorBidi"/>
          <w:lang w:val="en-US"/>
        </w:rPr>
        <w:t xml:space="preserve">Hensel, D. (2022). Digital interventions to improve college and university student mental health. </w:t>
      </w:r>
      <w:r w:rsidRPr="00351E59">
        <w:rPr>
          <w:rFonts w:asciiTheme="majorBidi" w:hAnsiTheme="majorBidi" w:cstheme="majorBidi"/>
          <w:i/>
          <w:iCs/>
          <w:lang w:val="en-US"/>
        </w:rPr>
        <w:t>Journal of Adolescent Health</w:t>
      </w:r>
      <w:r w:rsidRPr="00351E59">
        <w:rPr>
          <w:rFonts w:asciiTheme="majorBidi" w:hAnsiTheme="majorBidi" w:cstheme="majorBidi"/>
          <w:lang w:val="en-US"/>
        </w:rPr>
        <w:t xml:space="preserve">, </w:t>
      </w:r>
      <w:r w:rsidRPr="00351E59">
        <w:rPr>
          <w:rFonts w:asciiTheme="majorBidi" w:hAnsiTheme="majorBidi" w:cstheme="majorBidi"/>
          <w:i/>
          <w:iCs/>
          <w:lang w:val="en-US"/>
        </w:rPr>
        <w:t>71</w:t>
      </w:r>
      <w:r w:rsidRPr="00351E59">
        <w:rPr>
          <w:rFonts w:asciiTheme="majorBidi" w:hAnsiTheme="majorBidi" w:cstheme="majorBidi"/>
          <w:lang w:val="en-US"/>
        </w:rPr>
        <w:t xml:space="preserve">(2), 141-142. </w:t>
      </w:r>
      <w:r w:rsidR="00317596" w:rsidRPr="00351E59">
        <w:rPr>
          <w:rFonts w:asciiTheme="majorBidi" w:hAnsiTheme="majorBidi" w:cstheme="majorBidi"/>
          <w:lang w:val="en-US"/>
        </w:rPr>
        <w:t xml:space="preserve">Retrieved from </w:t>
      </w:r>
      <w:r w:rsidRPr="00351E59">
        <w:rPr>
          <w:rFonts w:asciiTheme="majorBidi" w:hAnsiTheme="majorBidi" w:cstheme="majorBidi"/>
          <w:lang w:val="en-US"/>
        </w:rPr>
        <w:t>http://doi:10.1016/j.jadohealth.2022.05.017</w:t>
      </w:r>
      <w:r w:rsidR="00317596" w:rsidRPr="00351E59">
        <w:rPr>
          <w:rFonts w:asciiTheme="majorBidi" w:hAnsiTheme="majorBidi" w:cstheme="majorBidi"/>
          <w:lang w:val="en-US"/>
        </w:rPr>
        <w:t>.</w:t>
      </w:r>
    </w:p>
    <w:p w14:paraId="3B150970" w14:textId="593EAA04"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Hernández, B., Vargas, G., González, G. </w:t>
      </w:r>
      <w:r w:rsidR="003169AA" w:rsidRPr="00351E59">
        <w:rPr>
          <w:rFonts w:asciiTheme="majorBidi" w:hAnsiTheme="majorBidi" w:cstheme="majorBidi"/>
        </w:rPr>
        <w:t xml:space="preserve">y </w:t>
      </w:r>
      <w:r w:rsidRPr="00351E59">
        <w:rPr>
          <w:rFonts w:asciiTheme="majorBidi" w:hAnsiTheme="majorBidi" w:cstheme="majorBidi"/>
        </w:rPr>
        <w:t xml:space="preserve">Sánchez, J. (2020). Discapacidad intelectual y el uso de las tecnologías de la información y comunicación: revisión sistemática. </w:t>
      </w:r>
      <w:r w:rsidRPr="00351E59">
        <w:rPr>
          <w:rFonts w:asciiTheme="majorBidi" w:hAnsiTheme="majorBidi" w:cstheme="majorBidi"/>
          <w:i/>
          <w:iCs/>
          <w:lang w:val="en-US"/>
        </w:rPr>
        <w:t xml:space="preserve">Revista INFAD </w:t>
      </w:r>
      <w:r w:rsidR="003169AA" w:rsidRPr="00351E59">
        <w:rPr>
          <w:rFonts w:asciiTheme="majorBidi" w:hAnsiTheme="majorBidi" w:cstheme="majorBidi"/>
          <w:i/>
          <w:iCs/>
          <w:lang w:val="en-US"/>
        </w:rPr>
        <w:t xml:space="preserve">de </w:t>
      </w:r>
      <w:r w:rsidRPr="00351E59">
        <w:rPr>
          <w:rFonts w:asciiTheme="majorBidi" w:hAnsiTheme="majorBidi" w:cstheme="majorBidi"/>
          <w:i/>
          <w:iCs/>
          <w:lang w:val="en-US"/>
        </w:rPr>
        <w:t>Psicología</w:t>
      </w:r>
      <w:r w:rsidRPr="00351E59">
        <w:rPr>
          <w:rFonts w:asciiTheme="majorBidi" w:hAnsiTheme="majorBidi" w:cstheme="majorBidi"/>
          <w:lang w:val="en-US"/>
        </w:rPr>
        <w:t xml:space="preserve">. </w:t>
      </w:r>
      <w:r w:rsidRPr="00351E59">
        <w:rPr>
          <w:rFonts w:asciiTheme="majorBidi" w:hAnsiTheme="majorBidi" w:cstheme="majorBidi"/>
          <w:i/>
          <w:iCs/>
          <w:lang w:val="en-US"/>
        </w:rPr>
        <w:t>International Journal of Developmental and Educational Psychology</w:t>
      </w:r>
      <w:r w:rsidRPr="00351E59">
        <w:rPr>
          <w:rFonts w:asciiTheme="majorBidi" w:hAnsiTheme="majorBidi" w:cstheme="majorBidi"/>
          <w:lang w:val="en-US"/>
        </w:rPr>
        <w:t xml:space="preserve">, </w:t>
      </w:r>
      <w:r w:rsidRPr="00351E59">
        <w:rPr>
          <w:rFonts w:asciiTheme="majorBidi" w:hAnsiTheme="majorBidi" w:cstheme="majorBidi"/>
          <w:i/>
          <w:iCs/>
          <w:lang w:val="en-US"/>
        </w:rPr>
        <w:t>2</w:t>
      </w:r>
      <w:r w:rsidRPr="00351E59">
        <w:rPr>
          <w:rFonts w:asciiTheme="majorBidi" w:hAnsiTheme="majorBidi" w:cstheme="majorBidi"/>
          <w:lang w:val="en-US"/>
        </w:rPr>
        <w:t>(1), 177</w:t>
      </w:r>
      <w:r w:rsidR="001E4AAF" w:rsidRPr="00351E59">
        <w:rPr>
          <w:rFonts w:asciiTheme="majorBidi" w:hAnsiTheme="majorBidi" w:cstheme="majorBidi"/>
          <w:lang w:val="en-US"/>
        </w:rPr>
        <w:t>-</w:t>
      </w:r>
      <w:r w:rsidRPr="00351E59">
        <w:rPr>
          <w:rFonts w:asciiTheme="majorBidi" w:hAnsiTheme="majorBidi" w:cstheme="majorBidi"/>
          <w:lang w:val="en-US"/>
        </w:rPr>
        <w:t xml:space="preserve">188. </w:t>
      </w:r>
      <w:r w:rsidR="00107042" w:rsidRPr="00351E59">
        <w:rPr>
          <w:rFonts w:asciiTheme="majorBidi" w:hAnsiTheme="majorBidi" w:cstheme="majorBidi"/>
        </w:rPr>
        <w:t>Recuperado de https://revista.infad.eu/index.php/IJODAEP/article/view/1830.</w:t>
      </w:r>
    </w:p>
    <w:p w14:paraId="7E9E0641" w14:textId="6DBB5932"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Hernández, R. (2017). Impacto de las TIC en la educación: </w:t>
      </w:r>
      <w:r w:rsidR="006F77B8" w:rsidRPr="00351E59">
        <w:rPr>
          <w:rFonts w:asciiTheme="majorBidi" w:hAnsiTheme="majorBidi" w:cstheme="majorBidi"/>
        </w:rPr>
        <w:t xml:space="preserve">retos </w:t>
      </w:r>
      <w:r w:rsidRPr="00351E59">
        <w:rPr>
          <w:rFonts w:asciiTheme="majorBidi" w:hAnsiTheme="majorBidi" w:cstheme="majorBidi"/>
        </w:rPr>
        <w:t xml:space="preserve">y </w:t>
      </w:r>
      <w:r w:rsidR="006001D7" w:rsidRPr="00351E59">
        <w:rPr>
          <w:rFonts w:asciiTheme="majorBidi" w:hAnsiTheme="majorBidi" w:cstheme="majorBidi"/>
        </w:rPr>
        <w:t>p</w:t>
      </w:r>
      <w:r w:rsidR="006F77B8" w:rsidRPr="00351E59">
        <w:rPr>
          <w:rFonts w:asciiTheme="majorBidi" w:hAnsiTheme="majorBidi" w:cstheme="majorBidi"/>
        </w:rPr>
        <w:t>erspectivas</w:t>
      </w:r>
      <w:r w:rsidRPr="00351E59">
        <w:rPr>
          <w:rFonts w:asciiTheme="majorBidi" w:hAnsiTheme="majorBidi" w:cstheme="majorBidi"/>
        </w:rPr>
        <w:t xml:space="preserve">. </w:t>
      </w:r>
      <w:r w:rsidRPr="00351E59">
        <w:rPr>
          <w:rFonts w:asciiTheme="majorBidi" w:hAnsiTheme="majorBidi" w:cstheme="majorBidi"/>
          <w:i/>
          <w:iCs/>
        </w:rPr>
        <w:t>Propósitos y Representaciones</w:t>
      </w:r>
      <w:r w:rsidRPr="00351E59">
        <w:rPr>
          <w:rFonts w:asciiTheme="majorBidi" w:hAnsiTheme="majorBidi" w:cstheme="majorBidi"/>
        </w:rPr>
        <w:t xml:space="preserve">, </w:t>
      </w:r>
      <w:r w:rsidRPr="00351E59">
        <w:rPr>
          <w:rFonts w:asciiTheme="majorBidi" w:hAnsiTheme="majorBidi" w:cstheme="majorBidi"/>
          <w:i/>
          <w:iCs/>
        </w:rPr>
        <w:t>5</w:t>
      </w:r>
      <w:r w:rsidRPr="00351E59">
        <w:rPr>
          <w:rFonts w:asciiTheme="majorBidi" w:hAnsiTheme="majorBidi" w:cstheme="majorBidi"/>
        </w:rPr>
        <w:t>(1), 325</w:t>
      </w:r>
      <w:r w:rsidR="00107042" w:rsidRPr="00351E59">
        <w:rPr>
          <w:rFonts w:asciiTheme="majorBidi" w:hAnsiTheme="majorBidi" w:cstheme="majorBidi"/>
        </w:rPr>
        <w:t>-</w:t>
      </w:r>
      <w:r w:rsidRPr="00351E59">
        <w:rPr>
          <w:rFonts w:asciiTheme="majorBidi" w:hAnsiTheme="majorBidi" w:cstheme="majorBidi"/>
        </w:rPr>
        <w:t xml:space="preserve">347. </w:t>
      </w:r>
      <w:r w:rsidR="00107042" w:rsidRPr="00351E59">
        <w:rPr>
          <w:rFonts w:asciiTheme="majorBidi" w:hAnsiTheme="majorBidi" w:cstheme="majorBidi"/>
        </w:rPr>
        <w:t xml:space="preserve">Recuperado de </w:t>
      </w:r>
      <w:r w:rsidRPr="00351E59">
        <w:rPr>
          <w:rFonts w:asciiTheme="majorBidi" w:hAnsiTheme="majorBidi" w:cstheme="majorBidi"/>
        </w:rPr>
        <w:t>http://dx.doi.org/10.20511/pyr2017.v5n1.149</w:t>
      </w:r>
      <w:r w:rsidR="00107042" w:rsidRPr="00351E59">
        <w:rPr>
          <w:rFonts w:asciiTheme="majorBidi" w:hAnsiTheme="majorBidi" w:cstheme="majorBidi"/>
        </w:rPr>
        <w:t>.</w:t>
      </w:r>
    </w:p>
    <w:p w14:paraId="5E09849C" w14:textId="5B1D19C2"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lastRenderedPageBreak/>
        <w:t xml:space="preserve">Hernández, R., Fernández, C. y Baptista, M. (2014). </w:t>
      </w:r>
      <w:r w:rsidRPr="00351E59">
        <w:rPr>
          <w:rFonts w:asciiTheme="majorBidi" w:hAnsiTheme="majorBidi" w:cstheme="majorBidi"/>
          <w:i/>
          <w:iCs/>
        </w:rPr>
        <w:t xml:space="preserve">Metodología de la </w:t>
      </w:r>
      <w:r w:rsidR="00074297" w:rsidRPr="00351E59">
        <w:rPr>
          <w:rFonts w:asciiTheme="majorBidi" w:hAnsiTheme="majorBidi" w:cstheme="majorBidi"/>
          <w:i/>
          <w:iCs/>
        </w:rPr>
        <w:t>investigación</w:t>
      </w:r>
      <w:r w:rsidRPr="00351E59">
        <w:rPr>
          <w:rFonts w:asciiTheme="majorBidi" w:hAnsiTheme="majorBidi" w:cstheme="majorBidi"/>
        </w:rPr>
        <w:t>. México: McGraw</w:t>
      </w:r>
      <w:r w:rsidR="00074297" w:rsidRPr="00351E59">
        <w:rPr>
          <w:rFonts w:asciiTheme="majorBidi" w:hAnsiTheme="majorBidi" w:cstheme="majorBidi"/>
        </w:rPr>
        <w:t>-</w:t>
      </w:r>
      <w:r w:rsidRPr="00351E59">
        <w:rPr>
          <w:rFonts w:asciiTheme="majorBidi" w:hAnsiTheme="majorBidi" w:cstheme="majorBidi"/>
        </w:rPr>
        <w:t>Hill.</w:t>
      </w:r>
    </w:p>
    <w:p w14:paraId="3133B95B" w14:textId="5FC5E54B" w:rsidR="009E7990" w:rsidRPr="00351E59" w:rsidRDefault="009E7990" w:rsidP="009128E7">
      <w:pPr>
        <w:spacing w:line="360" w:lineRule="auto"/>
        <w:ind w:left="709" w:hanging="709"/>
        <w:jc w:val="both"/>
        <w:rPr>
          <w:rFonts w:asciiTheme="majorBidi" w:hAnsiTheme="majorBidi" w:cstheme="majorBidi"/>
          <w:lang w:val="en-US"/>
        </w:rPr>
      </w:pPr>
      <w:r w:rsidRPr="00351E59">
        <w:rPr>
          <w:rFonts w:asciiTheme="majorBidi" w:hAnsiTheme="majorBidi" w:cstheme="majorBidi"/>
          <w:lang w:val="en-US"/>
        </w:rPr>
        <w:t>Hotez, E., Gragnani, C. M., Fernandes, P., Rosenau, K. A., Wang, K., Chopra, A.</w:t>
      </w:r>
      <w:r w:rsidR="00FE2B30" w:rsidRPr="00351E59">
        <w:rPr>
          <w:rFonts w:asciiTheme="majorBidi" w:hAnsiTheme="majorBidi" w:cstheme="majorBidi"/>
          <w:lang w:val="en-US"/>
        </w:rPr>
        <w:t xml:space="preserve"> and</w:t>
      </w:r>
      <w:r w:rsidRPr="00351E59">
        <w:rPr>
          <w:rFonts w:asciiTheme="majorBidi" w:hAnsiTheme="majorBidi" w:cstheme="majorBidi"/>
          <w:lang w:val="en-US"/>
        </w:rPr>
        <w:t xml:space="preserve"> Kuo, A. A. (2022). A mixed methods investigation of college student mental health during the first year of the COVID-19 pandemic. </w:t>
      </w:r>
      <w:r w:rsidRPr="00351E59">
        <w:rPr>
          <w:rFonts w:asciiTheme="majorBidi" w:hAnsiTheme="majorBidi" w:cstheme="majorBidi"/>
          <w:i/>
          <w:iCs/>
          <w:lang w:val="en-US"/>
        </w:rPr>
        <w:t>Journal of American College Health</w:t>
      </w:r>
      <w:r w:rsidR="00FE2B30" w:rsidRPr="00351E59">
        <w:rPr>
          <w:rFonts w:asciiTheme="majorBidi" w:hAnsiTheme="majorBidi" w:cstheme="majorBidi"/>
          <w:lang w:val="en-US"/>
        </w:rPr>
        <w:t xml:space="preserve">. Retrieved from </w:t>
      </w:r>
      <w:r w:rsidRPr="00351E59">
        <w:rPr>
          <w:rFonts w:asciiTheme="majorBidi" w:hAnsiTheme="majorBidi" w:cstheme="majorBidi"/>
          <w:lang w:val="en-US"/>
        </w:rPr>
        <w:t>http://doi:10.1080/07448481.2022.2089842</w:t>
      </w:r>
      <w:r w:rsidR="00FE2B30" w:rsidRPr="00351E59">
        <w:rPr>
          <w:rFonts w:asciiTheme="majorBidi" w:hAnsiTheme="majorBidi" w:cstheme="majorBidi"/>
          <w:lang w:val="en-US"/>
        </w:rPr>
        <w:t>..</w:t>
      </w:r>
    </w:p>
    <w:p w14:paraId="391D051A" w14:textId="5CEFCE59" w:rsidR="009E7990" w:rsidRPr="00351E59" w:rsidRDefault="00D12449" w:rsidP="009128E7">
      <w:pPr>
        <w:spacing w:line="360" w:lineRule="auto"/>
        <w:ind w:left="709" w:hanging="709"/>
        <w:jc w:val="both"/>
        <w:rPr>
          <w:rFonts w:asciiTheme="majorBidi" w:hAnsiTheme="majorBidi" w:cstheme="majorBidi"/>
        </w:rPr>
      </w:pPr>
      <w:r w:rsidRPr="00351E59">
        <w:rPr>
          <w:rFonts w:asciiTheme="majorBidi" w:hAnsiTheme="majorBidi" w:cstheme="majorBidi"/>
          <w:lang w:val="en-US"/>
        </w:rPr>
        <w:t>Instituto Nacional de Estadística y Geografía [Inegi].</w:t>
      </w:r>
      <w:r w:rsidR="009E7990" w:rsidRPr="00351E59">
        <w:rPr>
          <w:rFonts w:asciiTheme="majorBidi" w:hAnsiTheme="majorBidi" w:cstheme="majorBidi"/>
          <w:lang w:val="en-US"/>
        </w:rPr>
        <w:t xml:space="preserve"> </w:t>
      </w:r>
      <w:r w:rsidR="009E7990" w:rsidRPr="00351E59">
        <w:rPr>
          <w:rFonts w:asciiTheme="majorBidi" w:hAnsiTheme="majorBidi" w:cstheme="majorBidi"/>
        </w:rPr>
        <w:t>(</w:t>
      </w:r>
      <w:r w:rsidR="006D2B77" w:rsidRPr="00351E59">
        <w:rPr>
          <w:rFonts w:asciiTheme="majorBidi" w:hAnsiTheme="majorBidi" w:cstheme="majorBidi"/>
        </w:rPr>
        <w:t xml:space="preserve">4 de julio de </w:t>
      </w:r>
      <w:r w:rsidR="009E7990" w:rsidRPr="00351E59">
        <w:rPr>
          <w:rFonts w:asciiTheme="majorBidi" w:hAnsiTheme="majorBidi" w:cstheme="majorBidi"/>
        </w:rPr>
        <w:t xml:space="preserve">2022). Encuesta Nacional sobre </w:t>
      </w:r>
      <w:r w:rsidRPr="00351E59">
        <w:rPr>
          <w:rFonts w:asciiTheme="majorBidi" w:hAnsiTheme="majorBidi" w:cstheme="majorBidi"/>
        </w:rPr>
        <w:t xml:space="preserve">Disponibilidad </w:t>
      </w:r>
      <w:r w:rsidR="009E7990" w:rsidRPr="00351E59">
        <w:rPr>
          <w:rFonts w:asciiTheme="majorBidi" w:hAnsiTheme="majorBidi" w:cstheme="majorBidi"/>
        </w:rPr>
        <w:t xml:space="preserve">y </w:t>
      </w:r>
      <w:r w:rsidRPr="00351E59">
        <w:rPr>
          <w:rFonts w:asciiTheme="majorBidi" w:hAnsiTheme="majorBidi" w:cstheme="majorBidi"/>
        </w:rPr>
        <w:t xml:space="preserve">Uso </w:t>
      </w:r>
      <w:r w:rsidR="009E7990" w:rsidRPr="00351E59">
        <w:rPr>
          <w:rFonts w:asciiTheme="majorBidi" w:hAnsiTheme="majorBidi" w:cstheme="majorBidi"/>
        </w:rPr>
        <w:t xml:space="preserve">de </w:t>
      </w:r>
      <w:r w:rsidRPr="00351E59">
        <w:rPr>
          <w:rFonts w:asciiTheme="majorBidi" w:hAnsiTheme="majorBidi" w:cstheme="majorBidi"/>
        </w:rPr>
        <w:t xml:space="preserve">Tecnologías </w:t>
      </w:r>
      <w:r w:rsidR="009E7990" w:rsidRPr="00351E59">
        <w:rPr>
          <w:rFonts w:asciiTheme="majorBidi" w:hAnsiTheme="majorBidi" w:cstheme="majorBidi"/>
        </w:rPr>
        <w:t xml:space="preserve">de la </w:t>
      </w:r>
      <w:r w:rsidRPr="00351E59">
        <w:rPr>
          <w:rFonts w:asciiTheme="majorBidi" w:hAnsiTheme="majorBidi" w:cstheme="majorBidi"/>
        </w:rPr>
        <w:t xml:space="preserve">Información </w:t>
      </w:r>
      <w:r w:rsidR="009E7990" w:rsidRPr="00351E59">
        <w:rPr>
          <w:rFonts w:asciiTheme="majorBidi" w:hAnsiTheme="majorBidi" w:cstheme="majorBidi"/>
        </w:rPr>
        <w:t xml:space="preserve">en los </w:t>
      </w:r>
      <w:r w:rsidRPr="00351E59">
        <w:rPr>
          <w:rFonts w:asciiTheme="majorBidi" w:hAnsiTheme="majorBidi" w:cstheme="majorBidi"/>
        </w:rPr>
        <w:t xml:space="preserve">Hogares </w:t>
      </w:r>
      <w:r w:rsidR="009E7990" w:rsidRPr="00351E59">
        <w:rPr>
          <w:rFonts w:asciiTheme="majorBidi" w:hAnsiTheme="majorBidi" w:cstheme="majorBidi"/>
        </w:rPr>
        <w:t>(</w:t>
      </w:r>
      <w:r w:rsidR="00FC1D19" w:rsidRPr="00351E59">
        <w:rPr>
          <w:rFonts w:asciiTheme="majorBidi" w:hAnsiTheme="majorBidi" w:cstheme="majorBidi"/>
        </w:rPr>
        <w:t>Endutih</w:t>
      </w:r>
      <w:r w:rsidR="009E7990" w:rsidRPr="00351E59">
        <w:rPr>
          <w:rFonts w:asciiTheme="majorBidi" w:hAnsiTheme="majorBidi" w:cstheme="majorBidi"/>
        </w:rPr>
        <w:t>) 2021.</w:t>
      </w:r>
      <w:r w:rsidRPr="00351E59">
        <w:rPr>
          <w:rFonts w:asciiTheme="majorBidi" w:hAnsiTheme="majorBidi" w:cstheme="majorBidi"/>
        </w:rPr>
        <w:t xml:space="preserve"> Comunicado de prensa, núm. </w:t>
      </w:r>
      <w:r w:rsidR="006D2B77" w:rsidRPr="00351E59">
        <w:rPr>
          <w:rFonts w:asciiTheme="majorBidi" w:hAnsiTheme="majorBidi" w:cstheme="majorBidi"/>
        </w:rPr>
        <w:t>350/22. Recuperado de</w:t>
      </w:r>
      <w:r w:rsidR="007F1B40" w:rsidRPr="00351E59">
        <w:rPr>
          <w:rFonts w:asciiTheme="majorBidi" w:hAnsiTheme="majorBidi" w:cstheme="majorBidi"/>
        </w:rPr>
        <w:t xml:space="preserve"> </w:t>
      </w:r>
      <w:r w:rsidR="009E7990" w:rsidRPr="00351E59">
        <w:rPr>
          <w:rFonts w:asciiTheme="majorBidi" w:hAnsiTheme="majorBidi" w:cstheme="majorBidi"/>
        </w:rPr>
        <w:t>https://www.inegi.org.mx/contenidos/saladeprensa/boletines/2022/OtrTemEcon/ENDUTIH_21.pdf</w:t>
      </w:r>
      <w:r w:rsidR="006D2B77" w:rsidRPr="00351E59">
        <w:rPr>
          <w:rFonts w:asciiTheme="majorBidi" w:hAnsiTheme="majorBidi" w:cstheme="majorBidi"/>
        </w:rPr>
        <w:t>.</w:t>
      </w:r>
    </w:p>
    <w:p w14:paraId="68385DC6" w14:textId="76CC244A" w:rsidR="009E7990" w:rsidRPr="00351E59" w:rsidRDefault="009E7990" w:rsidP="009128E7">
      <w:pPr>
        <w:spacing w:line="360" w:lineRule="auto"/>
        <w:ind w:left="709" w:hanging="709"/>
        <w:jc w:val="both"/>
        <w:rPr>
          <w:rFonts w:asciiTheme="majorBidi" w:hAnsiTheme="majorBidi" w:cstheme="majorBidi"/>
          <w:lang w:val="en-US"/>
        </w:rPr>
      </w:pPr>
      <w:r w:rsidRPr="00351E59">
        <w:rPr>
          <w:rFonts w:asciiTheme="majorBidi" w:hAnsiTheme="majorBidi" w:cstheme="majorBidi"/>
          <w:lang w:val="en-US"/>
        </w:rPr>
        <w:t>Kandell, J. (2009). Internet Ad</w:t>
      </w:r>
      <w:r w:rsidR="006001D7" w:rsidRPr="00351E59">
        <w:rPr>
          <w:rFonts w:asciiTheme="majorBidi" w:hAnsiTheme="majorBidi" w:cstheme="majorBidi"/>
          <w:lang w:val="en-US"/>
        </w:rPr>
        <w:t>d</w:t>
      </w:r>
      <w:r w:rsidRPr="00351E59">
        <w:rPr>
          <w:rFonts w:asciiTheme="majorBidi" w:hAnsiTheme="majorBidi" w:cstheme="majorBidi"/>
          <w:lang w:val="en-US"/>
        </w:rPr>
        <w:t xml:space="preserve">iction on Campus: The Vulnerability of College Students. </w:t>
      </w:r>
      <w:r w:rsidRPr="00351E59">
        <w:rPr>
          <w:rFonts w:asciiTheme="majorBidi" w:hAnsiTheme="majorBidi" w:cstheme="majorBidi"/>
          <w:i/>
          <w:iCs/>
          <w:lang w:val="en-US"/>
        </w:rPr>
        <w:t>CyberPsychology &amp; Behavior</w:t>
      </w:r>
      <w:r w:rsidR="00DF7BA7" w:rsidRPr="00351E59">
        <w:rPr>
          <w:rFonts w:asciiTheme="majorBidi" w:hAnsiTheme="majorBidi" w:cstheme="majorBidi"/>
          <w:lang w:val="en-US"/>
        </w:rPr>
        <w:t xml:space="preserve">, </w:t>
      </w:r>
      <w:r w:rsidRPr="00351E59">
        <w:rPr>
          <w:rFonts w:asciiTheme="majorBidi" w:hAnsiTheme="majorBidi" w:cstheme="majorBidi"/>
          <w:i/>
          <w:iCs/>
          <w:lang w:val="en-US"/>
        </w:rPr>
        <w:t>1</w:t>
      </w:r>
      <w:r w:rsidRPr="00351E59">
        <w:rPr>
          <w:rFonts w:asciiTheme="majorBidi" w:hAnsiTheme="majorBidi" w:cstheme="majorBidi"/>
          <w:lang w:val="en-US"/>
        </w:rPr>
        <w:t xml:space="preserve">(1), 11-17. </w:t>
      </w:r>
      <w:r w:rsidR="00DF7BA7" w:rsidRPr="00351E59">
        <w:rPr>
          <w:rFonts w:asciiTheme="majorBidi" w:hAnsiTheme="majorBidi" w:cstheme="majorBidi"/>
          <w:lang w:val="en-US"/>
        </w:rPr>
        <w:t xml:space="preserve">Retrieved from </w:t>
      </w:r>
      <w:r w:rsidRPr="00351E59">
        <w:rPr>
          <w:rFonts w:asciiTheme="majorBidi" w:hAnsiTheme="majorBidi" w:cstheme="majorBidi"/>
          <w:lang w:val="en-US"/>
        </w:rPr>
        <w:t>https://doi.org/10.1089/cpb.1998.1.11</w:t>
      </w:r>
      <w:r w:rsidR="00DF7BA7" w:rsidRPr="00351E59">
        <w:rPr>
          <w:rFonts w:asciiTheme="majorBidi" w:hAnsiTheme="majorBidi" w:cstheme="majorBidi"/>
          <w:lang w:val="en-US"/>
        </w:rPr>
        <w:t>.</w:t>
      </w:r>
    </w:p>
    <w:p w14:paraId="1E5B80B2" w14:textId="6115ABF8" w:rsidR="009E7990" w:rsidRPr="00351E59" w:rsidRDefault="009E7990" w:rsidP="009128E7">
      <w:pPr>
        <w:spacing w:line="360" w:lineRule="auto"/>
        <w:ind w:left="709" w:hanging="709"/>
        <w:jc w:val="both"/>
        <w:rPr>
          <w:rFonts w:asciiTheme="majorBidi" w:hAnsiTheme="majorBidi" w:cstheme="majorBidi"/>
          <w:lang w:val="en-US"/>
        </w:rPr>
      </w:pPr>
      <w:r w:rsidRPr="00351E59">
        <w:rPr>
          <w:rFonts w:asciiTheme="majorBidi" w:hAnsiTheme="majorBidi" w:cstheme="majorBidi"/>
          <w:lang w:val="en-US"/>
        </w:rPr>
        <w:t>Kaypakli, G., Metin, Ö., Varmiş, D., Ray, P., Çelik, G., Karci, C.</w:t>
      </w:r>
      <w:r w:rsidR="00087ED5" w:rsidRPr="00351E59">
        <w:rPr>
          <w:rFonts w:asciiTheme="majorBidi" w:hAnsiTheme="majorBidi" w:cstheme="majorBidi"/>
          <w:lang w:val="en-US"/>
        </w:rPr>
        <w:t xml:space="preserve"> and</w:t>
      </w:r>
      <w:r w:rsidRPr="00351E59">
        <w:rPr>
          <w:rFonts w:asciiTheme="majorBidi" w:hAnsiTheme="majorBidi" w:cstheme="majorBidi"/>
          <w:lang w:val="en-US"/>
        </w:rPr>
        <w:t xml:space="preserve"> Tahiroǧlu, A. (2020). Technological addictions in attention deficit hyperactivity disorder: Are they associated with emotional intelligence? </w:t>
      </w:r>
      <w:r w:rsidRPr="00351E59">
        <w:rPr>
          <w:rFonts w:asciiTheme="majorBidi" w:hAnsiTheme="majorBidi" w:cstheme="majorBidi"/>
          <w:i/>
          <w:iCs/>
          <w:lang w:val="en-US"/>
        </w:rPr>
        <w:t>Indian Journal of Psychiatry</w:t>
      </w:r>
      <w:r w:rsidRPr="00351E59">
        <w:rPr>
          <w:rFonts w:asciiTheme="majorBidi" w:hAnsiTheme="majorBidi" w:cstheme="majorBidi"/>
          <w:lang w:val="en-US"/>
        </w:rPr>
        <w:t xml:space="preserve">, </w:t>
      </w:r>
      <w:r w:rsidRPr="00351E59">
        <w:rPr>
          <w:rFonts w:asciiTheme="majorBidi" w:hAnsiTheme="majorBidi" w:cstheme="majorBidi"/>
          <w:i/>
          <w:iCs/>
          <w:lang w:val="en-US"/>
        </w:rPr>
        <w:t>62</w:t>
      </w:r>
      <w:r w:rsidRPr="00351E59">
        <w:rPr>
          <w:rFonts w:asciiTheme="majorBidi" w:hAnsiTheme="majorBidi" w:cstheme="majorBidi"/>
          <w:lang w:val="en-US"/>
        </w:rPr>
        <w:t>(6), 670</w:t>
      </w:r>
      <w:r w:rsidR="00087ED5" w:rsidRPr="00351E59">
        <w:rPr>
          <w:rFonts w:asciiTheme="majorBidi" w:hAnsiTheme="majorBidi" w:cstheme="majorBidi"/>
          <w:lang w:val="en-US"/>
        </w:rPr>
        <w:t>-</w:t>
      </w:r>
      <w:r w:rsidRPr="00351E59">
        <w:rPr>
          <w:rFonts w:asciiTheme="majorBidi" w:hAnsiTheme="majorBidi" w:cstheme="majorBidi"/>
          <w:lang w:val="en-US"/>
        </w:rPr>
        <w:t xml:space="preserve">677. </w:t>
      </w:r>
      <w:r w:rsidR="00087ED5" w:rsidRPr="00351E59">
        <w:rPr>
          <w:rFonts w:asciiTheme="majorBidi" w:hAnsiTheme="majorBidi" w:cstheme="majorBidi"/>
          <w:lang w:val="en-US"/>
        </w:rPr>
        <w:t xml:space="preserve">Retrieved from </w:t>
      </w:r>
      <w:r w:rsidRPr="00351E59">
        <w:rPr>
          <w:rFonts w:asciiTheme="majorBidi" w:hAnsiTheme="majorBidi" w:cstheme="majorBidi"/>
          <w:lang w:val="en-US"/>
        </w:rPr>
        <w:t>https://doi.org/10.4103/psychiatry.IndianJPsychiatry_369_19</w:t>
      </w:r>
      <w:r w:rsidR="00087ED5" w:rsidRPr="00351E59">
        <w:rPr>
          <w:rFonts w:asciiTheme="majorBidi" w:hAnsiTheme="majorBidi" w:cstheme="majorBidi"/>
          <w:lang w:val="en-US"/>
        </w:rPr>
        <w:t>.</w:t>
      </w:r>
    </w:p>
    <w:p w14:paraId="373C111E" w14:textId="53728F46" w:rsidR="009E7990" w:rsidRPr="00351E59" w:rsidRDefault="009E7990" w:rsidP="009128E7">
      <w:pPr>
        <w:spacing w:line="360" w:lineRule="auto"/>
        <w:ind w:left="709" w:hanging="709"/>
        <w:jc w:val="both"/>
        <w:rPr>
          <w:rFonts w:asciiTheme="majorBidi" w:hAnsiTheme="majorBidi" w:cstheme="majorBidi"/>
          <w:lang w:val="en-US"/>
        </w:rPr>
      </w:pPr>
      <w:r w:rsidRPr="00351E59">
        <w:rPr>
          <w:rFonts w:asciiTheme="majorBidi" w:hAnsiTheme="majorBidi" w:cstheme="majorBidi"/>
          <w:lang w:val="de-DE"/>
        </w:rPr>
        <w:t>Ko</w:t>
      </w:r>
      <w:r w:rsidR="00650B81" w:rsidRPr="00351E59">
        <w:rPr>
          <w:rFonts w:asciiTheme="majorBidi" w:hAnsiTheme="majorBidi" w:cstheme="majorBidi"/>
          <w:lang w:val="de-DE"/>
        </w:rPr>
        <w:t>,</w:t>
      </w:r>
      <w:r w:rsidRPr="00351E59">
        <w:rPr>
          <w:rFonts w:asciiTheme="majorBidi" w:hAnsiTheme="majorBidi" w:cstheme="majorBidi"/>
          <w:lang w:val="de-DE"/>
        </w:rPr>
        <w:t xml:space="preserve"> C., Yen</w:t>
      </w:r>
      <w:r w:rsidR="00650B81" w:rsidRPr="00351E59">
        <w:rPr>
          <w:rFonts w:asciiTheme="majorBidi" w:hAnsiTheme="majorBidi" w:cstheme="majorBidi"/>
          <w:lang w:val="de-DE"/>
        </w:rPr>
        <w:t>,</w:t>
      </w:r>
      <w:r w:rsidRPr="00351E59">
        <w:rPr>
          <w:rFonts w:asciiTheme="majorBidi" w:hAnsiTheme="majorBidi" w:cstheme="majorBidi"/>
          <w:lang w:val="de-DE"/>
        </w:rPr>
        <w:t xml:space="preserve"> J., Chen</w:t>
      </w:r>
      <w:r w:rsidR="00650B81" w:rsidRPr="00351E59">
        <w:rPr>
          <w:rFonts w:asciiTheme="majorBidi" w:hAnsiTheme="majorBidi" w:cstheme="majorBidi"/>
          <w:lang w:val="de-DE"/>
        </w:rPr>
        <w:t>,</w:t>
      </w:r>
      <w:r w:rsidRPr="00351E59">
        <w:rPr>
          <w:rFonts w:asciiTheme="majorBidi" w:hAnsiTheme="majorBidi" w:cstheme="majorBidi"/>
          <w:lang w:val="de-DE"/>
        </w:rPr>
        <w:t xml:space="preserve"> C., Chen</w:t>
      </w:r>
      <w:r w:rsidR="00650B81" w:rsidRPr="00351E59">
        <w:rPr>
          <w:rFonts w:asciiTheme="majorBidi" w:hAnsiTheme="majorBidi" w:cstheme="majorBidi"/>
          <w:lang w:val="de-DE"/>
        </w:rPr>
        <w:t>,</w:t>
      </w:r>
      <w:r w:rsidRPr="00351E59">
        <w:rPr>
          <w:rFonts w:asciiTheme="majorBidi" w:hAnsiTheme="majorBidi" w:cstheme="majorBidi"/>
          <w:lang w:val="de-DE"/>
        </w:rPr>
        <w:t xml:space="preserve"> S. </w:t>
      </w:r>
      <w:r w:rsidR="00650B81" w:rsidRPr="00351E59">
        <w:rPr>
          <w:rFonts w:asciiTheme="majorBidi" w:hAnsiTheme="majorBidi" w:cstheme="majorBidi"/>
          <w:lang w:val="en-US"/>
        </w:rPr>
        <w:t xml:space="preserve">and </w:t>
      </w:r>
      <w:r w:rsidRPr="00351E59">
        <w:rPr>
          <w:rFonts w:asciiTheme="majorBidi" w:hAnsiTheme="majorBidi" w:cstheme="majorBidi"/>
          <w:lang w:val="en-US"/>
        </w:rPr>
        <w:t>Yen</w:t>
      </w:r>
      <w:r w:rsidR="00650B81" w:rsidRPr="00351E59">
        <w:rPr>
          <w:rFonts w:asciiTheme="majorBidi" w:hAnsiTheme="majorBidi" w:cstheme="majorBidi"/>
          <w:lang w:val="en-US"/>
        </w:rPr>
        <w:t>,</w:t>
      </w:r>
      <w:r w:rsidRPr="00351E59">
        <w:rPr>
          <w:rFonts w:asciiTheme="majorBidi" w:hAnsiTheme="majorBidi" w:cstheme="majorBidi"/>
          <w:lang w:val="en-US"/>
        </w:rPr>
        <w:t xml:space="preserve"> C. (2005). Proposed Diagnostic Criteria of Internet Addiction for Adolescents. </w:t>
      </w:r>
      <w:r w:rsidRPr="00351E59">
        <w:rPr>
          <w:rFonts w:asciiTheme="majorBidi" w:hAnsiTheme="majorBidi" w:cstheme="majorBidi"/>
          <w:i/>
          <w:iCs/>
          <w:lang w:val="en-US"/>
        </w:rPr>
        <w:t xml:space="preserve">The Journal of </w:t>
      </w:r>
      <w:r w:rsidR="00650B81" w:rsidRPr="00351E59">
        <w:rPr>
          <w:rFonts w:asciiTheme="majorBidi" w:hAnsiTheme="majorBidi" w:cstheme="majorBidi"/>
          <w:i/>
          <w:iCs/>
          <w:lang w:val="en-US"/>
        </w:rPr>
        <w:t xml:space="preserve">Nervous </w:t>
      </w:r>
      <w:r w:rsidRPr="00351E59">
        <w:rPr>
          <w:rFonts w:asciiTheme="majorBidi" w:hAnsiTheme="majorBidi" w:cstheme="majorBidi"/>
          <w:i/>
          <w:iCs/>
          <w:lang w:val="en-US"/>
        </w:rPr>
        <w:t xml:space="preserve">and </w:t>
      </w:r>
      <w:r w:rsidR="00650B81" w:rsidRPr="00351E59">
        <w:rPr>
          <w:rFonts w:asciiTheme="majorBidi" w:hAnsiTheme="majorBidi" w:cstheme="majorBidi"/>
          <w:i/>
          <w:iCs/>
          <w:lang w:val="en-US"/>
        </w:rPr>
        <w:t>Mental Disease</w:t>
      </w:r>
      <w:r w:rsidR="00650B81" w:rsidRPr="00351E59">
        <w:rPr>
          <w:rFonts w:asciiTheme="majorBidi" w:hAnsiTheme="majorBidi" w:cstheme="majorBidi"/>
          <w:lang w:val="en-US"/>
        </w:rPr>
        <w:t xml:space="preserve">, </w:t>
      </w:r>
      <w:r w:rsidRPr="00351E59">
        <w:rPr>
          <w:rFonts w:asciiTheme="majorBidi" w:hAnsiTheme="majorBidi" w:cstheme="majorBidi"/>
          <w:i/>
          <w:iCs/>
          <w:lang w:val="en-US"/>
        </w:rPr>
        <w:t>193</w:t>
      </w:r>
      <w:r w:rsidRPr="00351E59">
        <w:rPr>
          <w:rFonts w:asciiTheme="majorBidi" w:hAnsiTheme="majorBidi" w:cstheme="majorBidi"/>
          <w:lang w:val="en-US"/>
        </w:rPr>
        <w:t xml:space="preserve">(11), 728-33. </w:t>
      </w:r>
      <w:r w:rsidR="00650B81" w:rsidRPr="00351E59">
        <w:rPr>
          <w:rFonts w:asciiTheme="majorBidi" w:hAnsiTheme="majorBidi" w:cstheme="majorBidi"/>
          <w:lang w:val="en-US"/>
        </w:rPr>
        <w:t xml:space="preserve">Retrieved from </w:t>
      </w:r>
      <w:r w:rsidRPr="00351E59">
        <w:rPr>
          <w:rFonts w:asciiTheme="majorBidi" w:hAnsiTheme="majorBidi" w:cstheme="majorBidi"/>
          <w:lang w:val="en-US"/>
        </w:rPr>
        <w:t xml:space="preserve">https://10.1097/01.nmd.0000185891.13719.54. </w:t>
      </w:r>
    </w:p>
    <w:p w14:paraId="67ACE74E" w14:textId="6CEF5B5A" w:rsidR="009E7990" w:rsidRPr="00351E59" w:rsidRDefault="009E7990" w:rsidP="009128E7">
      <w:pPr>
        <w:spacing w:line="360" w:lineRule="auto"/>
        <w:ind w:left="709" w:hanging="709"/>
        <w:jc w:val="both"/>
        <w:rPr>
          <w:rFonts w:asciiTheme="majorBidi" w:hAnsiTheme="majorBidi" w:cstheme="majorBidi"/>
          <w:lang w:val="en-US"/>
        </w:rPr>
      </w:pPr>
      <w:r w:rsidRPr="00351E59">
        <w:rPr>
          <w:rFonts w:asciiTheme="majorBidi" w:hAnsiTheme="majorBidi" w:cstheme="majorBidi"/>
          <w:lang w:val="en-US"/>
        </w:rPr>
        <w:t>Lawal, O., Omiyi, D., York, H.</w:t>
      </w:r>
      <w:r w:rsidR="00FE2B30" w:rsidRPr="00351E59">
        <w:rPr>
          <w:rFonts w:asciiTheme="majorBidi" w:hAnsiTheme="majorBidi" w:cstheme="majorBidi"/>
          <w:lang w:val="en-US"/>
        </w:rPr>
        <w:t xml:space="preserve"> and</w:t>
      </w:r>
      <w:r w:rsidRPr="00351E59">
        <w:rPr>
          <w:rFonts w:asciiTheme="majorBidi" w:hAnsiTheme="majorBidi" w:cstheme="majorBidi"/>
          <w:lang w:val="en-US"/>
        </w:rPr>
        <w:t xml:space="preserve"> Akudjedu, T. (2022). Towards describing the global impact of the COVID-19 pandemic on clinical radiography education: A systematic review. </w:t>
      </w:r>
      <w:r w:rsidRPr="00351E59">
        <w:rPr>
          <w:rFonts w:asciiTheme="majorBidi" w:hAnsiTheme="majorBidi" w:cstheme="majorBidi"/>
          <w:i/>
          <w:iCs/>
          <w:lang w:val="en-US"/>
        </w:rPr>
        <w:t>Journal of Medical Imaging and Radiation Sciences</w:t>
      </w:r>
      <w:r w:rsidRPr="00351E59">
        <w:rPr>
          <w:rFonts w:asciiTheme="majorBidi" w:hAnsiTheme="majorBidi" w:cstheme="majorBidi"/>
          <w:lang w:val="en-US"/>
        </w:rPr>
        <w:t xml:space="preserve">, </w:t>
      </w:r>
      <w:r w:rsidRPr="00351E59">
        <w:rPr>
          <w:rFonts w:asciiTheme="majorBidi" w:hAnsiTheme="majorBidi" w:cstheme="majorBidi"/>
          <w:i/>
          <w:iCs/>
          <w:lang w:val="en-US"/>
        </w:rPr>
        <w:t>53</w:t>
      </w:r>
      <w:r w:rsidRPr="00351E59">
        <w:rPr>
          <w:rFonts w:asciiTheme="majorBidi" w:hAnsiTheme="majorBidi" w:cstheme="majorBidi"/>
          <w:lang w:val="en-US"/>
        </w:rPr>
        <w:t xml:space="preserve">(3), 487-497. </w:t>
      </w:r>
      <w:r w:rsidR="00FE2B30" w:rsidRPr="00351E59">
        <w:rPr>
          <w:rFonts w:asciiTheme="majorBidi" w:hAnsiTheme="majorBidi" w:cstheme="majorBidi"/>
          <w:lang w:val="en-US"/>
        </w:rPr>
        <w:t xml:space="preserve">Retrieved from </w:t>
      </w:r>
      <w:r w:rsidRPr="00351E59">
        <w:rPr>
          <w:rFonts w:asciiTheme="majorBidi" w:hAnsiTheme="majorBidi" w:cstheme="majorBidi"/>
          <w:lang w:val="en-US"/>
        </w:rPr>
        <w:t>http://doi:10.1016/j.jmir.2022.05.009</w:t>
      </w:r>
      <w:r w:rsidR="00FE2B30" w:rsidRPr="00351E59">
        <w:rPr>
          <w:rFonts w:asciiTheme="majorBidi" w:hAnsiTheme="majorBidi" w:cstheme="majorBidi"/>
          <w:lang w:val="en-US"/>
        </w:rPr>
        <w:t>.</w:t>
      </w:r>
      <w:r w:rsidRPr="00351E59">
        <w:rPr>
          <w:rFonts w:asciiTheme="majorBidi" w:hAnsiTheme="majorBidi" w:cstheme="majorBidi"/>
          <w:lang w:val="en-US"/>
        </w:rPr>
        <w:t xml:space="preserve"> </w:t>
      </w:r>
    </w:p>
    <w:p w14:paraId="7AEEBEA1" w14:textId="77777777" w:rsidR="00094F08" w:rsidRPr="00351E59" w:rsidRDefault="00094F08" w:rsidP="00094F08">
      <w:pPr>
        <w:spacing w:line="360" w:lineRule="auto"/>
        <w:ind w:left="709" w:hanging="709"/>
        <w:jc w:val="both"/>
        <w:rPr>
          <w:rFonts w:asciiTheme="majorBidi" w:hAnsiTheme="majorBidi" w:cstheme="majorBidi"/>
        </w:rPr>
      </w:pPr>
      <w:r w:rsidRPr="00351E59">
        <w:rPr>
          <w:rFonts w:asciiTheme="majorBidi" w:hAnsiTheme="majorBidi" w:cstheme="majorBidi"/>
        </w:rPr>
        <w:t xml:space="preserve">Llinás, H. y Rojas, C. (2005). </w:t>
      </w:r>
      <w:r w:rsidRPr="00351E59">
        <w:rPr>
          <w:rFonts w:asciiTheme="majorBidi" w:hAnsiTheme="majorBidi" w:cstheme="majorBidi"/>
          <w:i/>
          <w:iCs/>
        </w:rPr>
        <w:t>Estadística descriptiva y distribuciones de probabilidad</w:t>
      </w:r>
      <w:r w:rsidRPr="00351E59">
        <w:rPr>
          <w:rFonts w:asciiTheme="majorBidi" w:hAnsiTheme="majorBidi" w:cstheme="majorBidi"/>
        </w:rPr>
        <w:t>. Universidad del Norte.</w:t>
      </w:r>
    </w:p>
    <w:p w14:paraId="030FF41C" w14:textId="00BC1D46" w:rsidR="009E7990" w:rsidRPr="00351E59" w:rsidRDefault="009E7990" w:rsidP="009128E7">
      <w:pPr>
        <w:spacing w:line="360" w:lineRule="auto"/>
        <w:ind w:left="709" w:hanging="709"/>
        <w:jc w:val="both"/>
        <w:rPr>
          <w:rFonts w:asciiTheme="majorBidi" w:hAnsiTheme="majorBidi" w:cstheme="majorBidi"/>
          <w:lang w:val="en-US"/>
        </w:rPr>
      </w:pPr>
      <w:r w:rsidRPr="00351E59">
        <w:rPr>
          <w:rFonts w:asciiTheme="majorBidi" w:hAnsiTheme="majorBidi" w:cstheme="majorBidi"/>
        </w:rPr>
        <w:t>Liu, Y., Zhao, L.</w:t>
      </w:r>
      <w:r w:rsidR="00FE2B30" w:rsidRPr="00351E59">
        <w:rPr>
          <w:rFonts w:asciiTheme="majorBidi" w:hAnsiTheme="majorBidi" w:cstheme="majorBidi"/>
        </w:rPr>
        <w:t xml:space="preserve"> and</w:t>
      </w:r>
      <w:r w:rsidRPr="00351E59">
        <w:rPr>
          <w:rFonts w:asciiTheme="majorBidi" w:hAnsiTheme="majorBidi" w:cstheme="majorBidi"/>
        </w:rPr>
        <w:t xml:space="preserve"> Su, Y. (2022). </w:t>
      </w:r>
      <w:r w:rsidRPr="00351E59">
        <w:rPr>
          <w:rFonts w:asciiTheme="majorBidi" w:hAnsiTheme="majorBidi" w:cstheme="majorBidi"/>
          <w:lang w:val="en-US"/>
        </w:rPr>
        <w:t xml:space="preserve">The impact of teacher competence in online teaching on perceived online learning outcomes during the COVID-19 outbreak: A moderated-mediation model of teacher resilience and age. </w:t>
      </w:r>
      <w:r w:rsidRPr="00351E59">
        <w:rPr>
          <w:rFonts w:asciiTheme="majorBidi" w:hAnsiTheme="majorBidi" w:cstheme="majorBidi"/>
          <w:i/>
          <w:iCs/>
          <w:lang w:val="en-US"/>
        </w:rPr>
        <w:t>International Journal of Environmental Research and Public Health</w:t>
      </w:r>
      <w:r w:rsidRPr="00351E59">
        <w:rPr>
          <w:rFonts w:asciiTheme="majorBidi" w:hAnsiTheme="majorBidi" w:cstheme="majorBidi"/>
          <w:lang w:val="en-US"/>
        </w:rPr>
        <w:t xml:space="preserve">, </w:t>
      </w:r>
      <w:r w:rsidRPr="00351E59">
        <w:rPr>
          <w:rFonts w:asciiTheme="majorBidi" w:hAnsiTheme="majorBidi" w:cstheme="majorBidi"/>
          <w:i/>
          <w:iCs/>
          <w:lang w:val="en-US"/>
        </w:rPr>
        <w:t>19</w:t>
      </w:r>
      <w:r w:rsidRPr="00351E59">
        <w:rPr>
          <w:rFonts w:asciiTheme="majorBidi" w:hAnsiTheme="majorBidi" w:cstheme="majorBidi"/>
          <w:lang w:val="en-US"/>
        </w:rPr>
        <w:t>(10)</w:t>
      </w:r>
      <w:r w:rsidR="00FE2B30" w:rsidRPr="00351E59">
        <w:rPr>
          <w:rFonts w:asciiTheme="majorBidi" w:hAnsiTheme="majorBidi" w:cstheme="majorBidi"/>
          <w:lang w:val="en-US"/>
        </w:rPr>
        <w:t>. Retrieved from</w:t>
      </w:r>
      <w:r w:rsidRPr="00351E59">
        <w:rPr>
          <w:rFonts w:asciiTheme="majorBidi" w:hAnsiTheme="majorBidi" w:cstheme="majorBidi"/>
          <w:lang w:val="en-US"/>
        </w:rPr>
        <w:t xml:space="preserve"> http://doi:10.3390/ijerph19106282</w:t>
      </w:r>
      <w:r w:rsidR="00FE2B30" w:rsidRPr="00351E59">
        <w:rPr>
          <w:rFonts w:asciiTheme="majorBidi" w:hAnsiTheme="majorBidi" w:cstheme="majorBidi"/>
          <w:lang w:val="en-US"/>
        </w:rPr>
        <w:t>.</w:t>
      </w:r>
    </w:p>
    <w:p w14:paraId="2F361CDB" w14:textId="7D7E57F1" w:rsidR="009E7990" w:rsidRPr="00351E59" w:rsidRDefault="009E7990" w:rsidP="009128E7">
      <w:pPr>
        <w:spacing w:line="360" w:lineRule="auto"/>
        <w:ind w:left="709" w:hanging="709"/>
        <w:jc w:val="both"/>
        <w:rPr>
          <w:rFonts w:asciiTheme="majorBidi" w:hAnsiTheme="majorBidi" w:cstheme="majorBidi"/>
          <w:lang w:val="fi-FI"/>
        </w:rPr>
      </w:pPr>
      <w:r w:rsidRPr="00351E59">
        <w:rPr>
          <w:rFonts w:asciiTheme="majorBidi" w:hAnsiTheme="majorBidi" w:cstheme="majorBidi"/>
        </w:rPr>
        <w:lastRenderedPageBreak/>
        <w:t xml:space="preserve">Londoño, I. (2013). Responsabilidad </w:t>
      </w:r>
      <w:r w:rsidR="00873712" w:rsidRPr="00351E59">
        <w:rPr>
          <w:rFonts w:asciiTheme="majorBidi" w:hAnsiTheme="majorBidi" w:cstheme="majorBidi"/>
        </w:rPr>
        <w:t>social universitaria una estrategia de gestión para la educación s</w:t>
      </w:r>
      <w:r w:rsidRPr="00351E59">
        <w:rPr>
          <w:rFonts w:asciiTheme="majorBidi" w:hAnsiTheme="majorBidi" w:cstheme="majorBidi"/>
        </w:rPr>
        <w:t xml:space="preserve">uperior. </w:t>
      </w:r>
      <w:r w:rsidRPr="00351E59">
        <w:rPr>
          <w:rFonts w:asciiTheme="majorBidi" w:hAnsiTheme="majorBidi" w:cstheme="majorBidi"/>
          <w:i/>
          <w:iCs/>
          <w:lang w:val="fi-FI"/>
        </w:rPr>
        <w:t>Sinapsis</w:t>
      </w:r>
      <w:r w:rsidR="002B53EF" w:rsidRPr="00351E59">
        <w:rPr>
          <w:rFonts w:asciiTheme="majorBidi" w:hAnsiTheme="majorBidi" w:cstheme="majorBidi"/>
          <w:lang w:val="fi-FI"/>
        </w:rPr>
        <w:t xml:space="preserve">, </w:t>
      </w:r>
      <w:r w:rsidRPr="00351E59">
        <w:rPr>
          <w:rFonts w:asciiTheme="majorBidi" w:hAnsiTheme="majorBidi" w:cstheme="majorBidi"/>
          <w:i/>
          <w:iCs/>
          <w:lang w:val="fi-FI"/>
        </w:rPr>
        <w:t>5</w:t>
      </w:r>
      <w:r w:rsidRPr="00351E59">
        <w:rPr>
          <w:rFonts w:asciiTheme="majorBidi" w:hAnsiTheme="majorBidi" w:cstheme="majorBidi"/>
          <w:lang w:val="fi-FI"/>
        </w:rPr>
        <w:t xml:space="preserve">(1), 137-151. </w:t>
      </w:r>
      <w:r w:rsidR="00873712" w:rsidRPr="00351E59">
        <w:rPr>
          <w:rFonts w:asciiTheme="majorBidi" w:hAnsiTheme="majorBidi" w:cstheme="majorBidi"/>
          <w:lang w:val="fi-FI"/>
        </w:rPr>
        <w:t xml:space="preserve">Recuperado de </w:t>
      </w:r>
      <w:r w:rsidRPr="00351E59">
        <w:rPr>
          <w:rFonts w:asciiTheme="majorBidi" w:hAnsiTheme="majorBidi" w:cstheme="majorBidi"/>
          <w:lang w:val="fi-FI"/>
        </w:rPr>
        <w:t>http://app.eam.edu.co/ojs/index.php/sinapis/article/view/156/219</w:t>
      </w:r>
      <w:r w:rsidR="00873712" w:rsidRPr="00351E59">
        <w:rPr>
          <w:rFonts w:asciiTheme="majorBidi" w:hAnsiTheme="majorBidi" w:cstheme="majorBidi"/>
          <w:lang w:val="fi-FI"/>
        </w:rPr>
        <w:t>.</w:t>
      </w:r>
    </w:p>
    <w:p w14:paraId="49FDD320" w14:textId="7AD6F739"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Malander, N. (2019). Adicciones tecnológicas en adolescentes: </w:t>
      </w:r>
      <w:r w:rsidR="00274C39" w:rsidRPr="00351E59">
        <w:rPr>
          <w:rFonts w:asciiTheme="majorBidi" w:hAnsiTheme="majorBidi" w:cstheme="majorBidi"/>
        </w:rPr>
        <w:t xml:space="preserve">relación </w:t>
      </w:r>
      <w:r w:rsidRPr="00351E59">
        <w:rPr>
          <w:rFonts w:asciiTheme="majorBidi" w:hAnsiTheme="majorBidi" w:cstheme="majorBidi"/>
        </w:rPr>
        <w:t xml:space="preserve">con la percepción de las prácticas parentales. </w:t>
      </w:r>
      <w:r w:rsidRPr="00351E59">
        <w:rPr>
          <w:rFonts w:asciiTheme="majorBidi" w:hAnsiTheme="majorBidi" w:cstheme="majorBidi"/>
          <w:i/>
          <w:iCs/>
        </w:rPr>
        <w:t>Drugs and Addictive Behavior</w:t>
      </w:r>
      <w:r w:rsidRPr="00351E59">
        <w:rPr>
          <w:rFonts w:asciiTheme="majorBidi" w:hAnsiTheme="majorBidi" w:cstheme="majorBidi"/>
        </w:rPr>
        <w:t xml:space="preserve">, </w:t>
      </w:r>
      <w:r w:rsidRPr="00351E59">
        <w:rPr>
          <w:rFonts w:asciiTheme="majorBidi" w:hAnsiTheme="majorBidi" w:cstheme="majorBidi"/>
          <w:i/>
          <w:iCs/>
        </w:rPr>
        <w:t>4</w:t>
      </w:r>
      <w:r w:rsidRPr="00351E59">
        <w:rPr>
          <w:rFonts w:asciiTheme="majorBidi" w:hAnsiTheme="majorBidi" w:cstheme="majorBidi"/>
        </w:rPr>
        <w:t>(1), 25</w:t>
      </w:r>
      <w:r w:rsidR="00274C39" w:rsidRPr="00351E59">
        <w:rPr>
          <w:rFonts w:asciiTheme="majorBidi" w:hAnsiTheme="majorBidi" w:cstheme="majorBidi"/>
        </w:rPr>
        <w:t>-</w:t>
      </w:r>
      <w:r w:rsidRPr="00351E59">
        <w:rPr>
          <w:rFonts w:asciiTheme="majorBidi" w:hAnsiTheme="majorBidi" w:cstheme="majorBidi"/>
        </w:rPr>
        <w:t xml:space="preserve">45. </w:t>
      </w:r>
      <w:r w:rsidR="00274C39" w:rsidRPr="00351E59">
        <w:rPr>
          <w:rFonts w:asciiTheme="majorBidi" w:hAnsiTheme="majorBidi" w:cstheme="majorBidi"/>
        </w:rPr>
        <w:t xml:space="preserve">Recuperado de </w:t>
      </w:r>
      <w:r w:rsidRPr="00351E59">
        <w:rPr>
          <w:rFonts w:asciiTheme="majorBidi" w:hAnsiTheme="majorBidi" w:cstheme="majorBidi"/>
        </w:rPr>
        <w:t>https://doi.org/10.21501/24631779.2761</w:t>
      </w:r>
      <w:r w:rsidR="00274C39" w:rsidRPr="00351E59">
        <w:rPr>
          <w:rFonts w:asciiTheme="majorBidi" w:hAnsiTheme="majorBidi" w:cstheme="majorBidi"/>
        </w:rPr>
        <w:t>.</w:t>
      </w:r>
    </w:p>
    <w:p w14:paraId="7B956630" w14:textId="7206DF47"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Martí, J., Martí, M</w:t>
      </w:r>
      <w:r w:rsidR="00723E86" w:rsidRPr="00351E59">
        <w:rPr>
          <w:rFonts w:asciiTheme="majorBidi" w:hAnsiTheme="majorBidi" w:cstheme="majorBidi"/>
        </w:rPr>
        <w:t>.</w:t>
      </w:r>
      <w:r w:rsidRPr="00351E59">
        <w:rPr>
          <w:rFonts w:asciiTheme="majorBidi" w:hAnsiTheme="majorBidi" w:cstheme="majorBidi"/>
        </w:rPr>
        <w:t xml:space="preserve"> </w:t>
      </w:r>
      <w:r w:rsidR="00723E86" w:rsidRPr="00351E59">
        <w:rPr>
          <w:rFonts w:asciiTheme="majorBidi" w:hAnsiTheme="majorBidi" w:cstheme="majorBidi"/>
        </w:rPr>
        <w:t xml:space="preserve">y </w:t>
      </w:r>
      <w:r w:rsidRPr="00351E59">
        <w:rPr>
          <w:rFonts w:asciiTheme="majorBidi" w:hAnsiTheme="majorBidi" w:cstheme="majorBidi"/>
        </w:rPr>
        <w:t xml:space="preserve">Almerich, G. (2014). Responsabilidad social universitaria: influencia de valores y empatía en la autoatribución de comportamientos socialmente responsables. </w:t>
      </w:r>
      <w:r w:rsidRPr="00351E59">
        <w:rPr>
          <w:rFonts w:asciiTheme="majorBidi" w:hAnsiTheme="majorBidi" w:cstheme="majorBidi"/>
          <w:i/>
          <w:iCs/>
        </w:rPr>
        <w:t>Revista Latinoamericana de Psicología</w:t>
      </w:r>
      <w:r w:rsidR="00723E86" w:rsidRPr="00351E59">
        <w:rPr>
          <w:rFonts w:asciiTheme="majorBidi" w:hAnsiTheme="majorBidi" w:cstheme="majorBidi"/>
        </w:rPr>
        <w:t xml:space="preserve">, </w:t>
      </w:r>
      <w:r w:rsidRPr="00351E59">
        <w:rPr>
          <w:rFonts w:asciiTheme="majorBidi" w:hAnsiTheme="majorBidi" w:cstheme="majorBidi"/>
          <w:i/>
          <w:iCs/>
        </w:rPr>
        <w:t>46</w:t>
      </w:r>
      <w:r w:rsidRPr="00351E59">
        <w:rPr>
          <w:rFonts w:asciiTheme="majorBidi" w:hAnsiTheme="majorBidi" w:cstheme="majorBidi"/>
        </w:rPr>
        <w:t xml:space="preserve">(3), 160-168. </w:t>
      </w:r>
    </w:p>
    <w:p w14:paraId="602B3F03" w14:textId="6FD278A8"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Matute, H. </w:t>
      </w:r>
      <w:r w:rsidR="009F3DA3" w:rsidRPr="00351E59">
        <w:rPr>
          <w:rFonts w:asciiTheme="majorBidi" w:hAnsiTheme="majorBidi" w:cstheme="majorBidi"/>
        </w:rPr>
        <w:t xml:space="preserve">y </w:t>
      </w:r>
      <w:r w:rsidRPr="00351E59">
        <w:rPr>
          <w:rFonts w:asciiTheme="majorBidi" w:hAnsiTheme="majorBidi" w:cstheme="majorBidi"/>
        </w:rPr>
        <w:t xml:space="preserve">Vadillo, M. (2012). </w:t>
      </w:r>
      <w:r w:rsidRPr="00351E59">
        <w:rPr>
          <w:rFonts w:asciiTheme="majorBidi" w:hAnsiTheme="majorBidi" w:cstheme="majorBidi"/>
          <w:i/>
          <w:iCs/>
        </w:rPr>
        <w:t>Psicología de las nuevas tecnologías</w:t>
      </w:r>
      <w:r w:rsidR="004014F8" w:rsidRPr="00351E59">
        <w:rPr>
          <w:rFonts w:asciiTheme="majorBidi" w:hAnsiTheme="majorBidi" w:cstheme="majorBidi"/>
          <w:i/>
          <w:iCs/>
        </w:rPr>
        <w:t>.</w:t>
      </w:r>
      <w:r w:rsidRPr="00351E59">
        <w:rPr>
          <w:rFonts w:asciiTheme="majorBidi" w:hAnsiTheme="majorBidi" w:cstheme="majorBidi"/>
          <w:i/>
          <w:iCs/>
        </w:rPr>
        <w:t xml:space="preserve"> De la adicción a Internet a la convivencia con robots</w:t>
      </w:r>
      <w:r w:rsidRPr="00351E59">
        <w:rPr>
          <w:rFonts w:asciiTheme="majorBidi" w:hAnsiTheme="majorBidi" w:cstheme="majorBidi"/>
        </w:rPr>
        <w:t>. Madrid</w:t>
      </w:r>
      <w:r w:rsidR="009F3DA3" w:rsidRPr="00351E59">
        <w:rPr>
          <w:rFonts w:asciiTheme="majorBidi" w:hAnsiTheme="majorBidi" w:cstheme="majorBidi"/>
        </w:rPr>
        <w:t>, España</w:t>
      </w:r>
      <w:r w:rsidRPr="00351E59">
        <w:rPr>
          <w:rFonts w:asciiTheme="majorBidi" w:hAnsiTheme="majorBidi" w:cstheme="majorBidi"/>
        </w:rPr>
        <w:t>: Síntesis.</w:t>
      </w:r>
    </w:p>
    <w:p w14:paraId="70368A0E" w14:textId="77777777" w:rsidR="004C6E5A" w:rsidRPr="00351E59" w:rsidRDefault="004C6E5A" w:rsidP="004C6E5A">
      <w:pPr>
        <w:spacing w:line="360" w:lineRule="auto"/>
        <w:ind w:left="709" w:hanging="709"/>
        <w:jc w:val="both"/>
        <w:rPr>
          <w:rFonts w:asciiTheme="majorBidi" w:hAnsiTheme="majorBidi" w:cstheme="majorBidi"/>
        </w:rPr>
      </w:pPr>
      <w:r w:rsidRPr="00351E59">
        <w:rPr>
          <w:rFonts w:asciiTheme="majorBidi" w:hAnsiTheme="majorBidi" w:cstheme="majorBidi"/>
        </w:rPr>
        <w:t xml:space="preserve">Mena, R. A. (2019). Treinta años de Internet universitario. Tecnologías para la sostenibilidad o la precarización académica. En Basail, A. (ed.), </w:t>
      </w:r>
      <w:r w:rsidRPr="00351E59">
        <w:rPr>
          <w:rFonts w:asciiTheme="majorBidi" w:hAnsiTheme="majorBidi" w:cstheme="majorBidi"/>
          <w:i/>
          <w:iCs/>
        </w:rPr>
        <w:t>Academias asediadas. Convicciones y conveniencias ante la precarización</w:t>
      </w:r>
      <w:r w:rsidRPr="00351E59">
        <w:rPr>
          <w:rFonts w:asciiTheme="majorBidi" w:hAnsiTheme="majorBidi" w:cstheme="majorBidi"/>
        </w:rPr>
        <w:t xml:space="preserve"> (pp. 135-168). Buenos Aires, Argentina y Chiapas, México: Consejo Latinoamericano de Ciencias Sociales-</w:t>
      </w:r>
      <w:r w:rsidRPr="00351E59">
        <w:t xml:space="preserve"> </w:t>
      </w:r>
      <w:r w:rsidRPr="00351E59">
        <w:rPr>
          <w:rFonts w:asciiTheme="majorBidi" w:hAnsiTheme="majorBidi" w:cstheme="majorBidi"/>
        </w:rPr>
        <w:t>Universidad de Ciencias y Artes de Chiapas. Recuperado de https://doi.org/10.2307/j.ctv1gm01g2.8.</w:t>
      </w:r>
    </w:p>
    <w:p w14:paraId="5B45924B" w14:textId="54C03710"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Morado, M. </w:t>
      </w:r>
      <w:r w:rsidR="00B407AD" w:rsidRPr="00351E59">
        <w:rPr>
          <w:rFonts w:asciiTheme="majorBidi" w:hAnsiTheme="majorBidi" w:cstheme="majorBidi"/>
        </w:rPr>
        <w:t xml:space="preserve">y </w:t>
      </w:r>
      <w:r w:rsidRPr="00351E59">
        <w:rPr>
          <w:rFonts w:asciiTheme="majorBidi" w:hAnsiTheme="majorBidi" w:cstheme="majorBidi"/>
        </w:rPr>
        <w:t xml:space="preserve">Ocampo, S. (2019). Una experiencia de acompañamiento tecno-pedagógico para la construcción de entornos virtuales de aprendizaje en educación superior. </w:t>
      </w:r>
      <w:r w:rsidRPr="00351E59">
        <w:rPr>
          <w:rFonts w:asciiTheme="majorBidi" w:hAnsiTheme="majorBidi" w:cstheme="majorBidi"/>
          <w:i/>
          <w:iCs/>
        </w:rPr>
        <w:t>Revista Educación</w:t>
      </w:r>
      <w:r w:rsidRPr="00351E59">
        <w:rPr>
          <w:rFonts w:asciiTheme="majorBidi" w:hAnsiTheme="majorBidi" w:cstheme="majorBidi"/>
        </w:rPr>
        <w:t xml:space="preserve">, </w:t>
      </w:r>
      <w:r w:rsidRPr="00351E59">
        <w:rPr>
          <w:rFonts w:asciiTheme="majorBidi" w:hAnsiTheme="majorBidi" w:cstheme="majorBidi"/>
          <w:i/>
          <w:iCs/>
        </w:rPr>
        <w:t>43</w:t>
      </w:r>
      <w:r w:rsidRPr="00351E59">
        <w:rPr>
          <w:rFonts w:asciiTheme="majorBidi" w:hAnsiTheme="majorBidi" w:cstheme="majorBidi"/>
        </w:rPr>
        <w:t>(1), 43-61.</w:t>
      </w:r>
    </w:p>
    <w:p w14:paraId="3BB8B4C1" w14:textId="3A8A67AE"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Navarro, A. </w:t>
      </w:r>
      <w:r w:rsidR="009235C1" w:rsidRPr="00351E59">
        <w:rPr>
          <w:rFonts w:asciiTheme="majorBidi" w:hAnsiTheme="majorBidi" w:cstheme="majorBidi"/>
        </w:rPr>
        <w:t xml:space="preserve">y </w:t>
      </w:r>
      <w:r w:rsidRPr="00351E59">
        <w:rPr>
          <w:rFonts w:asciiTheme="majorBidi" w:hAnsiTheme="majorBidi" w:cstheme="majorBidi"/>
        </w:rPr>
        <w:t xml:space="preserve">Rueda, G. (2007). Adicción a Internet: revisión crítica de la literatura. </w:t>
      </w:r>
      <w:r w:rsidRPr="00351E59">
        <w:rPr>
          <w:rFonts w:asciiTheme="majorBidi" w:hAnsiTheme="majorBidi" w:cstheme="majorBidi"/>
          <w:i/>
          <w:iCs/>
        </w:rPr>
        <w:t>Revista Colombiana de Psiquiatría</w:t>
      </w:r>
      <w:r w:rsidRPr="00351E59">
        <w:rPr>
          <w:rFonts w:asciiTheme="majorBidi" w:hAnsiTheme="majorBidi" w:cstheme="majorBidi"/>
        </w:rPr>
        <w:t xml:space="preserve">, </w:t>
      </w:r>
      <w:r w:rsidR="009235C1" w:rsidRPr="00351E59">
        <w:rPr>
          <w:rFonts w:asciiTheme="majorBidi" w:hAnsiTheme="majorBidi" w:cstheme="majorBidi"/>
          <w:i/>
          <w:iCs/>
        </w:rPr>
        <w:t>36</w:t>
      </w:r>
      <w:r w:rsidRPr="00351E59">
        <w:rPr>
          <w:rFonts w:asciiTheme="majorBidi" w:hAnsiTheme="majorBidi" w:cstheme="majorBidi"/>
        </w:rPr>
        <w:t>(4), 691-700.</w:t>
      </w:r>
      <w:r w:rsidR="007F1B40" w:rsidRPr="00351E59">
        <w:rPr>
          <w:rFonts w:asciiTheme="majorBidi" w:hAnsiTheme="majorBidi" w:cstheme="majorBidi"/>
        </w:rPr>
        <w:t xml:space="preserve"> </w:t>
      </w:r>
      <w:r w:rsidR="009235C1" w:rsidRPr="00351E59">
        <w:rPr>
          <w:rFonts w:asciiTheme="majorBidi" w:hAnsiTheme="majorBidi" w:cstheme="majorBidi"/>
        </w:rPr>
        <w:t xml:space="preserve">Recuperado de </w:t>
      </w:r>
      <w:r w:rsidRPr="00351E59">
        <w:rPr>
          <w:rFonts w:asciiTheme="majorBidi" w:hAnsiTheme="majorBidi" w:cstheme="majorBidi"/>
        </w:rPr>
        <w:t>https://www.redalyc.org/articulo.oa?id=80636409</w:t>
      </w:r>
      <w:r w:rsidR="009235C1" w:rsidRPr="00351E59">
        <w:rPr>
          <w:rFonts w:asciiTheme="majorBidi" w:hAnsiTheme="majorBidi" w:cstheme="majorBidi"/>
        </w:rPr>
        <w:t>.</w:t>
      </w:r>
    </w:p>
    <w:p w14:paraId="53BBBEB8" w14:textId="17DACE61" w:rsidR="000301F1" w:rsidRPr="00351E59" w:rsidRDefault="000301F1" w:rsidP="00035B75">
      <w:pPr>
        <w:spacing w:line="360" w:lineRule="auto"/>
        <w:ind w:left="709" w:hanging="709"/>
        <w:jc w:val="both"/>
        <w:rPr>
          <w:rFonts w:asciiTheme="majorBidi" w:hAnsiTheme="majorBidi" w:cstheme="majorBidi"/>
        </w:rPr>
      </w:pPr>
      <w:r w:rsidRPr="00351E59">
        <w:rPr>
          <w:rFonts w:asciiTheme="majorBidi" w:hAnsiTheme="majorBidi" w:cstheme="majorBidi"/>
        </w:rPr>
        <w:t>Oliva, A.</w:t>
      </w:r>
      <w:r w:rsidR="00035B75" w:rsidRPr="00351E59">
        <w:rPr>
          <w:rFonts w:asciiTheme="majorBidi" w:hAnsiTheme="majorBidi" w:cstheme="majorBidi"/>
        </w:rPr>
        <w:t>,</w:t>
      </w:r>
      <w:r w:rsidRPr="00351E59">
        <w:rPr>
          <w:rFonts w:asciiTheme="majorBidi" w:hAnsiTheme="majorBidi" w:cstheme="majorBidi"/>
        </w:rPr>
        <w:t xml:space="preserve"> Hidalgo, M., Moreno, C., Jiménez, L., Jiménez, A., Antolín, L. y Ramos, P. </w:t>
      </w:r>
      <w:r w:rsidR="00DE79E3" w:rsidRPr="00351E59">
        <w:rPr>
          <w:rFonts w:asciiTheme="majorBidi" w:hAnsiTheme="majorBidi" w:cstheme="majorBidi"/>
        </w:rPr>
        <w:t>(</w:t>
      </w:r>
      <w:r w:rsidR="00035B75" w:rsidRPr="00351E59">
        <w:rPr>
          <w:rFonts w:asciiTheme="majorBidi" w:hAnsiTheme="majorBidi" w:cstheme="majorBidi"/>
        </w:rPr>
        <w:t xml:space="preserve">2012). </w:t>
      </w:r>
      <w:r w:rsidR="00DE79E3" w:rsidRPr="00351E59">
        <w:rPr>
          <w:rFonts w:asciiTheme="majorBidi" w:hAnsiTheme="majorBidi" w:cstheme="majorBidi"/>
          <w:i/>
          <w:iCs/>
        </w:rPr>
        <w:t>Uso y riesgo de adicciones a las nuevas tecnologías entre adolescentes y jóvenes andaluces</w:t>
      </w:r>
      <w:r w:rsidR="00035B75" w:rsidRPr="00351E59">
        <w:rPr>
          <w:rFonts w:asciiTheme="majorBidi" w:hAnsiTheme="majorBidi" w:cstheme="majorBidi"/>
        </w:rPr>
        <w:t>. España: Universidad de Sevilla.</w:t>
      </w:r>
    </w:p>
    <w:p w14:paraId="402C1616" w14:textId="6D401ECD" w:rsidR="00351E59" w:rsidRPr="00351E59" w:rsidRDefault="00351E59" w:rsidP="00035B75">
      <w:pPr>
        <w:spacing w:line="360" w:lineRule="auto"/>
        <w:ind w:left="709" w:hanging="709"/>
        <w:jc w:val="both"/>
        <w:rPr>
          <w:rFonts w:asciiTheme="majorBidi" w:hAnsiTheme="majorBidi" w:cstheme="majorBidi"/>
        </w:rPr>
      </w:pPr>
      <w:r w:rsidRPr="00351E59">
        <w:rPr>
          <w:rFonts w:asciiTheme="majorBidi" w:hAnsiTheme="majorBidi" w:cstheme="majorBidi"/>
        </w:rPr>
        <w:t>Otzen, T. y Manterola, C. (2017). Técnicas de Muestreo sobre una Población a Estudio. </w:t>
      </w:r>
      <w:r w:rsidRPr="00351E59">
        <w:rPr>
          <w:rFonts w:asciiTheme="majorBidi" w:hAnsiTheme="majorBidi" w:cstheme="majorBidi"/>
          <w:i/>
          <w:iCs/>
        </w:rPr>
        <w:t>Revista internacional de morfología</w:t>
      </w:r>
      <w:r w:rsidRPr="00351E59">
        <w:rPr>
          <w:rFonts w:asciiTheme="majorBidi" w:hAnsiTheme="majorBidi" w:cstheme="majorBidi"/>
        </w:rPr>
        <w:t> , </w:t>
      </w:r>
      <w:r w:rsidRPr="00351E59">
        <w:rPr>
          <w:rFonts w:asciiTheme="majorBidi" w:hAnsiTheme="majorBidi" w:cstheme="majorBidi"/>
          <w:i/>
          <w:iCs/>
        </w:rPr>
        <w:t>35</w:t>
      </w:r>
      <w:r w:rsidRPr="00351E59">
        <w:rPr>
          <w:rFonts w:asciiTheme="majorBidi" w:hAnsiTheme="majorBidi" w:cstheme="majorBidi"/>
        </w:rPr>
        <w:t> (1), 227-232.</w:t>
      </w:r>
    </w:p>
    <w:p w14:paraId="3A73DC94" w14:textId="3E8DCED2"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Orellana, D., Segovia, N.</w:t>
      </w:r>
      <w:r w:rsidR="00BD02F0" w:rsidRPr="00351E59">
        <w:rPr>
          <w:rFonts w:asciiTheme="majorBidi" w:hAnsiTheme="majorBidi" w:cstheme="majorBidi"/>
        </w:rPr>
        <w:t xml:space="preserve"> y</w:t>
      </w:r>
      <w:r w:rsidRPr="00351E59">
        <w:rPr>
          <w:rFonts w:asciiTheme="majorBidi" w:hAnsiTheme="majorBidi" w:cstheme="majorBidi"/>
        </w:rPr>
        <w:t xml:space="preserve"> Rodríguez, B. (2020). El abandono estudiantil en programas de educación superior virtual: revisión de literatura. </w:t>
      </w:r>
      <w:r w:rsidRPr="00351E59">
        <w:rPr>
          <w:rFonts w:asciiTheme="majorBidi" w:hAnsiTheme="majorBidi" w:cstheme="majorBidi"/>
          <w:i/>
          <w:iCs/>
        </w:rPr>
        <w:t xml:space="preserve">Revista </w:t>
      </w:r>
      <w:r w:rsidR="00BD02F0" w:rsidRPr="00351E59">
        <w:rPr>
          <w:rFonts w:asciiTheme="majorBidi" w:hAnsiTheme="majorBidi" w:cstheme="majorBidi"/>
          <w:i/>
          <w:iCs/>
        </w:rPr>
        <w:t xml:space="preserve">de la </w:t>
      </w:r>
      <w:r w:rsidRPr="00351E59">
        <w:rPr>
          <w:rFonts w:asciiTheme="majorBidi" w:hAnsiTheme="majorBidi" w:cstheme="majorBidi"/>
          <w:i/>
          <w:iCs/>
        </w:rPr>
        <w:t>Educación Superior</w:t>
      </w:r>
      <w:r w:rsidRPr="00351E59">
        <w:rPr>
          <w:rFonts w:asciiTheme="majorBidi" w:hAnsiTheme="majorBidi" w:cstheme="majorBidi"/>
        </w:rPr>
        <w:t xml:space="preserve">, </w:t>
      </w:r>
      <w:r w:rsidRPr="00351E59">
        <w:rPr>
          <w:rFonts w:asciiTheme="majorBidi" w:hAnsiTheme="majorBidi" w:cstheme="majorBidi"/>
          <w:i/>
          <w:iCs/>
        </w:rPr>
        <w:t>49</w:t>
      </w:r>
      <w:r w:rsidRPr="00351E59">
        <w:rPr>
          <w:rFonts w:asciiTheme="majorBidi" w:hAnsiTheme="majorBidi" w:cstheme="majorBidi"/>
        </w:rPr>
        <w:t xml:space="preserve">(194), 45-62. </w:t>
      </w:r>
      <w:r w:rsidR="00BD02F0" w:rsidRPr="00351E59">
        <w:rPr>
          <w:rFonts w:asciiTheme="majorBidi" w:hAnsiTheme="majorBidi" w:cstheme="majorBidi"/>
        </w:rPr>
        <w:t xml:space="preserve">Recuperado de </w:t>
      </w:r>
      <w:r w:rsidRPr="00351E59">
        <w:rPr>
          <w:rFonts w:asciiTheme="majorBidi" w:hAnsiTheme="majorBidi" w:cstheme="majorBidi"/>
        </w:rPr>
        <w:t>http://resu.anuies.mx/ojs/index.php/resu/article/view/1124</w:t>
      </w:r>
      <w:r w:rsidR="00BD02F0" w:rsidRPr="00351E59">
        <w:rPr>
          <w:rFonts w:asciiTheme="majorBidi" w:hAnsiTheme="majorBidi" w:cstheme="majorBidi"/>
        </w:rPr>
        <w:t>.</w:t>
      </w:r>
    </w:p>
    <w:p w14:paraId="3CB5AE32" w14:textId="6144323E"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Ortiz, A. (2015). </w:t>
      </w:r>
      <w:r w:rsidRPr="00351E59">
        <w:rPr>
          <w:rFonts w:asciiTheme="majorBidi" w:hAnsiTheme="majorBidi" w:cstheme="majorBidi"/>
          <w:i/>
          <w:iCs/>
        </w:rPr>
        <w:t>Enfoques y métodos de investigación en las ciencias sociales y humanas</w:t>
      </w:r>
      <w:r w:rsidRPr="00351E59">
        <w:rPr>
          <w:rFonts w:asciiTheme="majorBidi" w:hAnsiTheme="majorBidi" w:cstheme="majorBidi"/>
        </w:rPr>
        <w:t xml:space="preserve">. </w:t>
      </w:r>
      <w:r w:rsidR="00575F8A" w:rsidRPr="00351E59">
        <w:rPr>
          <w:rFonts w:asciiTheme="majorBidi" w:hAnsiTheme="majorBidi" w:cstheme="majorBidi"/>
        </w:rPr>
        <w:t xml:space="preserve">Bogotá, Colombia: </w:t>
      </w:r>
      <w:r w:rsidRPr="00351E59">
        <w:rPr>
          <w:rFonts w:asciiTheme="majorBidi" w:hAnsiTheme="majorBidi" w:cstheme="majorBidi"/>
        </w:rPr>
        <w:t xml:space="preserve">Ediciones de la U. </w:t>
      </w:r>
    </w:p>
    <w:p w14:paraId="2C2A7180" w14:textId="77777777" w:rsidR="007E4131" w:rsidRPr="00351E59" w:rsidRDefault="007E4131" w:rsidP="007E4131">
      <w:pPr>
        <w:spacing w:line="360" w:lineRule="auto"/>
        <w:ind w:left="709" w:hanging="709"/>
        <w:jc w:val="both"/>
        <w:rPr>
          <w:rFonts w:asciiTheme="majorBidi" w:hAnsiTheme="majorBidi" w:cstheme="majorBidi"/>
          <w:lang w:val="en-US"/>
        </w:rPr>
      </w:pPr>
      <w:r w:rsidRPr="00351E59">
        <w:rPr>
          <w:rFonts w:asciiTheme="majorBidi" w:hAnsiTheme="majorBidi" w:cstheme="majorBidi"/>
        </w:rPr>
        <w:lastRenderedPageBreak/>
        <w:t xml:space="preserve">Ortiz, M. y Muñoz, A. (2005). El uso desadaptativo de internet en la adolescencia/juventud. </w:t>
      </w:r>
      <w:r w:rsidRPr="00351E59">
        <w:rPr>
          <w:rFonts w:asciiTheme="majorBidi" w:hAnsiTheme="majorBidi" w:cstheme="majorBidi"/>
          <w:i/>
          <w:iCs/>
          <w:lang w:val="en-US"/>
        </w:rPr>
        <w:t>International Journal of Developmental and Educational Psychology</w:t>
      </w:r>
      <w:r w:rsidRPr="00351E59">
        <w:rPr>
          <w:rFonts w:asciiTheme="majorBidi" w:hAnsiTheme="majorBidi" w:cstheme="majorBidi"/>
          <w:lang w:val="en-US"/>
        </w:rPr>
        <w:t xml:space="preserve">, </w:t>
      </w:r>
      <w:r w:rsidRPr="00351E59">
        <w:rPr>
          <w:rFonts w:asciiTheme="majorBidi" w:hAnsiTheme="majorBidi" w:cstheme="majorBidi"/>
          <w:i/>
          <w:iCs/>
          <w:lang w:val="en-US"/>
        </w:rPr>
        <w:t>1</w:t>
      </w:r>
      <w:r w:rsidRPr="00351E59">
        <w:rPr>
          <w:rFonts w:asciiTheme="majorBidi" w:hAnsiTheme="majorBidi" w:cstheme="majorBidi"/>
          <w:lang w:val="en-US"/>
        </w:rPr>
        <w:t>(1), 429-442. Recuperado de https://www.redalyc.org/articulo.oa?id=349832486032.</w:t>
      </w:r>
    </w:p>
    <w:p w14:paraId="14B0AD22" w14:textId="2526F1F9"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Oviedo, H. </w:t>
      </w:r>
      <w:r w:rsidR="00BD02F0" w:rsidRPr="00351E59">
        <w:rPr>
          <w:rFonts w:asciiTheme="majorBidi" w:hAnsiTheme="majorBidi" w:cstheme="majorBidi"/>
        </w:rPr>
        <w:t xml:space="preserve">y </w:t>
      </w:r>
      <w:r w:rsidRPr="00351E59">
        <w:rPr>
          <w:rFonts w:asciiTheme="majorBidi" w:hAnsiTheme="majorBidi" w:cstheme="majorBidi"/>
        </w:rPr>
        <w:t xml:space="preserve">Campo, A. (2005). Aproximación al uso del coeficiente alfa de Cronbach. </w:t>
      </w:r>
      <w:r w:rsidRPr="00351E59">
        <w:rPr>
          <w:rFonts w:asciiTheme="majorBidi" w:hAnsiTheme="majorBidi" w:cstheme="majorBidi"/>
          <w:i/>
          <w:iCs/>
        </w:rPr>
        <w:t>Revista Colombiana de Psiquiatría</w:t>
      </w:r>
      <w:r w:rsidRPr="00351E59">
        <w:rPr>
          <w:rFonts w:asciiTheme="majorBidi" w:hAnsiTheme="majorBidi" w:cstheme="majorBidi"/>
        </w:rPr>
        <w:t xml:space="preserve">, </w:t>
      </w:r>
      <w:r w:rsidRPr="00351E59">
        <w:rPr>
          <w:rFonts w:asciiTheme="majorBidi" w:hAnsiTheme="majorBidi" w:cstheme="majorBidi"/>
          <w:i/>
          <w:iCs/>
        </w:rPr>
        <w:t>34</w:t>
      </w:r>
      <w:r w:rsidRPr="00351E59">
        <w:rPr>
          <w:rFonts w:asciiTheme="majorBidi" w:hAnsiTheme="majorBidi" w:cstheme="majorBidi"/>
        </w:rPr>
        <w:t xml:space="preserve"> 4), 572-580. </w:t>
      </w:r>
      <w:r w:rsidR="00BD02F0" w:rsidRPr="00351E59">
        <w:rPr>
          <w:rFonts w:asciiTheme="majorBidi" w:hAnsiTheme="majorBidi" w:cstheme="majorBidi"/>
        </w:rPr>
        <w:t xml:space="preserve">Recuperado de </w:t>
      </w:r>
      <w:r w:rsidRPr="00351E59">
        <w:rPr>
          <w:rFonts w:asciiTheme="majorBidi" w:hAnsiTheme="majorBidi" w:cstheme="majorBidi"/>
        </w:rPr>
        <w:t xml:space="preserve">http://www.scielo.org.co/scielo.php?script=sci_arttext&amp;pid=S0034-74502005000400009&amp;lng=en&amp;tlng=es. </w:t>
      </w:r>
    </w:p>
    <w:p w14:paraId="5791FB0A" w14:textId="23876FE9"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Pedroza, A. </w:t>
      </w:r>
      <w:r w:rsidR="000A6F46" w:rsidRPr="00351E59">
        <w:rPr>
          <w:rFonts w:asciiTheme="majorBidi" w:hAnsiTheme="majorBidi" w:cstheme="majorBidi"/>
        </w:rPr>
        <w:t xml:space="preserve">y </w:t>
      </w:r>
      <w:r w:rsidRPr="00351E59">
        <w:rPr>
          <w:rFonts w:asciiTheme="majorBidi" w:hAnsiTheme="majorBidi" w:cstheme="majorBidi"/>
        </w:rPr>
        <w:t xml:space="preserve">Silva, M. (2020). Ecosistema </w:t>
      </w:r>
      <w:r w:rsidR="000A6F46" w:rsidRPr="00351E59">
        <w:rPr>
          <w:rFonts w:asciiTheme="majorBidi" w:hAnsiTheme="majorBidi" w:cstheme="majorBidi"/>
        </w:rPr>
        <w:t>universitario de ciencia, tecnología, innovación y emprendim</w:t>
      </w:r>
      <w:r w:rsidRPr="00351E59">
        <w:rPr>
          <w:rFonts w:asciiTheme="majorBidi" w:hAnsiTheme="majorBidi" w:cstheme="majorBidi"/>
        </w:rPr>
        <w:t xml:space="preserve">iento. </w:t>
      </w:r>
      <w:r w:rsidRPr="00351E59">
        <w:rPr>
          <w:rFonts w:asciiTheme="majorBidi" w:hAnsiTheme="majorBidi" w:cstheme="majorBidi"/>
          <w:i/>
          <w:iCs/>
        </w:rPr>
        <w:t>Magis. Revista Internacional de Investigación en Educación</w:t>
      </w:r>
      <w:r w:rsidRPr="00351E59">
        <w:rPr>
          <w:rFonts w:asciiTheme="majorBidi" w:hAnsiTheme="majorBidi" w:cstheme="majorBidi"/>
        </w:rPr>
        <w:t xml:space="preserve">, </w:t>
      </w:r>
      <w:r w:rsidRPr="00351E59">
        <w:rPr>
          <w:rFonts w:asciiTheme="majorBidi" w:hAnsiTheme="majorBidi" w:cstheme="majorBidi"/>
          <w:i/>
          <w:iCs/>
        </w:rPr>
        <w:t>12</w:t>
      </w:r>
      <w:r w:rsidRPr="00351E59">
        <w:rPr>
          <w:rFonts w:asciiTheme="majorBidi" w:hAnsiTheme="majorBidi" w:cstheme="majorBidi"/>
        </w:rPr>
        <w:t>(25),</w:t>
      </w:r>
      <w:r w:rsidR="000A6F46" w:rsidRPr="00351E59">
        <w:rPr>
          <w:rFonts w:asciiTheme="majorBidi" w:hAnsiTheme="majorBidi" w:cstheme="majorBidi"/>
        </w:rPr>
        <w:t xml:space="preserve"> </w:t>
      </w:r>
      <w:r w:rsidRPr="00351E59">
        <w:rPr>
          <w:rFonts w:asciiTheme="majorBidi" w:hAnsiTheme="majorBidi" w:cstheme="majorBidi"/>
        </w:rPr>
        <w:t xml:space="preserve">93-110. </w:t>
      </w:r>
      <w:r w:rsidR="000A6F46" w:rsidRPr="00351E59">
        <w:rPr>
          <w:rFonts w:asciiTheme="majorBidi" w:hAnsiTheme="majorBidi" w:cstheme="majorBidi"/>
        </w:rPr>
        <w:t xml:space="preserve">Recuperado de </w:t>
      </w:r>
      <w:r w:rsidRPr="00351E59">
        <w:rPr>
          <w:rFonts w:asciiTheme="majorBidi" w:hAnsiTheme="majorBidi" w:cstheme="majorBidi"/>
        </w:rPr>
        <w:t>https://www.redalyc.org/articulo.oa?id=281060625006</w:t>
      </w:r>
      <w:r w:rsidR="000A6F46" w:rsidRPr="00351E59">
        <w:rPr>
          <w:rFonts w:asciiTheme="majorBidi" w:hAnsiTheme="majorBidi" w:cstheme="majorBidi"/>
        </w:rPr>
        <w:t>.</w:t>
      </w:r>
    </w:p>
    <w:p w14:paraId="5D69FC46" w14:textId="1DDD1158" w:rsidR="009E7990" w:rsidRPr="00351E59" w:rsidRDefault="009E7990" w:rsidP="009128E7">
      <w:pPr>
        <w:spacing w:line="360" w:lineRule="auto"/>
        <w:ind w:left="709" w:hanging="709"/>
        <w:jc w:val="both"/>
        <w:rPr>
          <w:rFonts w:asciiTheme="majorBidi" w:hAnsiTheme="majorBidi" w:cstheme="majorBidi"/>
          <w:lang w:val="en-US"/>
        </w:rPr>
      </w:pPr>
      <w:r w:rsidRPr="00351E59">
        <w:rPr>
          <w:rFonts w:asciiTheme="majorBidi" w:hAnsiTheme="majorBidi" w:cstheme="majorBidi"/>
          <w:lang w:val="en-US"/>
        </w:rPr>
        <w:t xml:space="preserve">Peker, D. (2021). Factors Affecting Study Habits in Higher Education During the </w:t>
      </w:r>
      <w:r w:rsidR="006D6649" w:rsidRPr="00351E59">
        <w:rPr>
          <w:rFonts w:asciiTheme="majorBidi" w:hAnsiTheme="majorBidi" w:cstheme="majorBidi"/>
          <w:lang w:val="en-US"/>
        </w:rPr>
        <w:t>COVID</w:t>
      </w:r>
      <w:r w:rsidRPr="00351E59">
        <w:rPr>
          <w:rFonts w:asciiTheme="majorBidi" w:hAnsiTheme="majorBidi" w:cstheme="majorBidi"/>
          <w:lang w:val="en-US"/>
        </w:rPr>
        <w:t xml:space="preserve">-19 Pandemic. </w:t>
      </w:r>
      <w:r w:rsidRPr="00351E59">
        <w:rPr>
          <w:rFonts w:asciiTheme="majorBidi" w:hAnsiTheme="majorBidi" w:cstheme="majorBidi"/>
          <w:i/>
          <w:iCs/>
          <w:lang w:val="en-US"/>
        </w:rPr>
        <w:t>Anatolian Journal of Education</w:t>
      </w:r>
      <w:r w:rsidRPr="00351E59">
        <w:rPr>
          <w:rFonts w:asciiTheme="majorBidi" w:hAnsiTheme="majorBidi" w:cstheme="majorBidi"/>
          <w:lang w:val="en-US"/>
        </w:rPr>
        <w:t xml:space="preserve">, </w:t>
      </w:r>
      <w:r w:rsidRPr="00351E59">
        <w:rPr>
          <w:rFonts w:asciiTheme="majorBidi" w:hAnsiTheme="majorBidi" w:cstheme="majorBidi"/>
          <w:i/>
          <w:iCs/>
          <w:lang w:val="en-US"/>
        </w:rPr>
        <w:t>6</w:t>
      </w:r>
      <w:r w:rsidRPr="00351E59">
        <w:rPr>
          <w:rFonts w:asciiTheme="majorBidi" w:hAnsiTheme="majorBidi" w:cstheme="majorBidi"/>
          <w:lang w:val="en-US"/>
        </w:rPr>
        <w:t>(2), 109</w:t>
      </w:r>
      <w:r w:rsidR="006D6649" w:rsidRPr="00351E59">
        <w:rPr>
          <w:rFonts w:asciiTheme="majorBidi" w:hAnsiTheme="majorBidi" w:cstheme="majorBidi"/>
          <w:lang w:val="en-US"/>
        </w:rPr>
        <w:t>-</w:t>
      </w:r>
      <w:r w:rsidRPr="00351E59">
        <w:rPr>
          <w:rFonts w:asciiTheme="majorBidi" w:hAnsiTheme="majorBidi" w:cstheme="majorBidi"/>
          <w:lang w:val="en-US"/>
        </w:rPr>
        <w:t xml:space="preserve">124. </w:t>
      </w:r>
      <w:r w:rsidR="006D6649" w:rsidRPr="00351E59">
        <w:rPr>
          <w:rFonts w:asciiTheme="majorBidi" w:hAnsiTheme="majorBidi" w:cstheme="majorBidi"/>
          <w:lang w:val="en-US"/>
        </w:rPr>
        <w:t xml:space="preserve">Retrieved from </w:t>
      </w:r>
      <w:r w:rsidRPr="00351E59">
        <w:rPr>
          <w:rFonts w:asciiTheme="majorBidi" w:hAnsiTheme="majorBidi" w:cstheme="majorBidi"/>
          <w:lang w:val="en-US"/>
        </w:rPr>
        <w:t>https://doi.org/10.29333/aje.2021.629a</w:t>
      </w:r>
      <w:r w:rsidR="006D6649" w:rsidRPr="00351E59">
        <w:rPr>
          <w:rFonts w:asciiTheme="majorBidi" w:hAnsiTheme="majorBidi" w:cstheme="majorBidi"/>
          <w:lang w:val="en-US"/>
        </w:rPr>
        <w:t>.</w:t>
      </w:r>
    </w:p>
    <w:p w14:paraId="75B1B96F" w14:textId="77777777" w:rsidR="00E23703" w:rsidRPr="00351E59" w:rsidRDefault="00E23703" w:rsidP="00E23703">
      <w:pPr>
        <w:spacing w:line="360" w:lineRule="auto"/>
        <w:ind w:left="709" w:hanging="709"/>
        <w:jc w:val="both"/>
        <w:rPr>
          <w:rFonts w:asciiTheme="majorBidi" w:hAnsiTheme="majorBidi" w:cstheme="majorBidi"/>
        </w:rPr>
      </w:pPr>
      <w:r w:rsidRPr="00351E59">
        <w:rPr>
          <w:rFonts w:asciiTheme="majorBidi" w:hAnsiTheme="majorBidi" w:cstheme="majorBidi"/>
        </w:rPr>
        <w:t xml:space="preserve">Plaza, J. (2021). Evolución del uso de las TIC por parte de los adolescentes en los últimos años: luces y sombras. </w:t>
      </w:r>
      <w:r w:rsidRPr="00351E59">
        <w:rPr>
          <w:rFonts w:asciiTheme="majorBidi" w:hAnsiTheme="majorBidi" w:cstheme="majorBidi"/>
          <w:i/>
          <w:iCs/>
        </w:rPr>
        <w:t>Aloma</w:t>
      </w:r>
      <w:r w:rsidRPr="00351E59">
        <w:rPr>
          <w:rFonts w:asciiTheme="majorBidi" w:hAnsiTheme="majorBidi" w:cstheme="majorBidi"/>
        </w:rPr>
        <w:t xml:space="preserve">, </w:t>
      </w:r>
      <w:r w:rsidRPr="00351E59">
        <w:rPr>
          <w:rFonts w:asciiTheme="majorBidi" w:hAnsiTheme="majorBidi" w:cstheme="majorBidi"/>
          <w:i/>
          <w:iCs/>
        </w:rPr>
        <w:t>39</w:t>
      </w:r>
      <w:r w:rsidRPr="00351E59">
        <w:rPr>
          <w:rFonts w:asciiTheme="majorBidi" w:hAnsiTheme="majorBidi" w:cstheme="majorBidi"/>
        </w:rPr>
        <w:t>(1), 39-47.</w:t>
      </w:r>
    </w:p>
    <w:p w14:paraId="07C3DCF4" w14:textId="4299E065"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Quintero, J., Munévar, R. </w:t>
      </w:r>
      <w:r w:rsidR="00A001AD" w:rsidRPr="00351E59">
        <w:rPr>
          <w:rFonts w:asciiTheme="majorBidi" w:hAnsiTheme="majorBidi" w:cstheme="majorBidi"/>
        </w:rPr>
        <w:t xml:space="preserve">y </w:t>
      </w:r>
      <w:r w:rsidRPr="00351E59">
        <w:rPr>
          <w:rFonts w:asciiTheme="majorBidi" w:hAnsiTheme="majorBidi" w:cstheme="majorBidi"/>
        </w:rPr>
        <w:t xml:space="preserve">Munévar, F. (2015). Nuevas tecnologías, nuevas enfermedades en los entornos educativos. </w:t>
      </w:r>
      <w:r w:rsidRPr="00351E59">
        <w:rPr>
          <w:rFonts w:asciiTheme="majorBidi" w:hAnsiTheme="majorBidi" w:cstheme="majorBidi"/>
          <w:i/>
          <w:iCs/>
        </w:rPr>
        <w:t>Hacia la Promoción de la Salud</w:t>
      </w:r>
      <w:r w:rsidRPr="00351E59">
        <w:rPr>
          <w:rFonts w:asciiTheme="majorBidi" w:hAnsiTheme="majorBidi" w:cstheme="majorBidi"/>
        </w:rPr>
        <w:t xml:space="preserve">, </w:t>
      </w:r>
      <w:r w:rsidRPr="00351E59">
        <w:rPr>
          <w:rFonts w:asciiTheme="majorBidi" w:hAnsiTheme="majorBidi" w:cstheme="majorBidi"/>
          <w:i/>
          <w:iCs/>
        </w:rPr>
        <w:t>20</w:t>
      </w:r>
      <w:r w:rsidRPr="00351E59">
        <w:rPr>
          <w:rFonts w:asciiTheme="majorBidi" w:hAnsiTheme="majorBidi" w:cstheme="majorBidi"/>
        </w:rPr>
        <w:t xml:space="preserve">(2), 13-26. </w:t>
      </w:r>
      <w:r w:rsidR="00A001AD" w:rsidRPr="00351E59">
        <w:rPr>
          <w:rFonts w:asciiTheme="majorBidi" w:hAnsiTheme="majorBidi" w:cstheme="majorBidi"/>
        </w:rPr>
        <w:t xml:space="preserve">Recuperado de </w:t>
      </w:r>
      <w:r w:rsidR="00EE270C" w:rsidRPr="00351E59">
        <w:rPr>
          <w:rFonts w:asciiTheme="majorBidi" w:hAnsiTheme="majorBidi" w:cstheme="majorBidi"/>
        </w:rPr>
        <w:t>http://www.scielo.org.co/pdf/hpsal/v20n2/v20n2a02.pdf</w:t>
      </w:r>
      <w:r w:rsidR="00A001AD" w:rsidRPr="00351E59">
        <w:rPr>
          <w:rFonts w:asciiTheme="majorBidi" w:hAnsiTheme="majorBidi" w:cstheme="majorBidi"/>
        </w:rPr>
        <w:t>.</w:t>
      </w:r>
      <w:r w:rsidRPr="00351E59">
        <w:rPr>
          <w:rFonts w:asciiTheme="majorBidi" w:hAnsiTheme="majorBidi" w:cstheme="majorBidi"/>
        </w:rPr>
        <w:t xml:space="preserve"> </w:t>
      </w:r>
    </w:p>
    <w:p w14:paraId="22C9DA7E" w14:textId="21D0547A"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Rendón, M., Villasís, M. </w:t>
      </w:r>
      <w:r w:rsidR="00E25048" w:rsidRPr="00351E59">
        <w:rPr>
          <w:rFonts w:asciiTheme="majorBidi" w:hAnsiTheme="majorBidi" w:cstheme="majorBidi"/>
        </w:rPr>
        <w:t xml:space="preserve">y </w:t>
      </w:r>
      <w:r w:rsidRPr="00351E59">
        <w:rPr>
          <w:rFonts w:asciiTheme="majorBidi" w:hAnsiTheme="majorBidi" w:cstheme="majorBidi"/>
        </w:rPr>
        <w:t xml:space="preserve">Miranda, M. (2016). Estadística descriptiva. </w:t>
      </w:r>
      <w:r w:rsidRPr="00351E59">
        <w:rPr>
          <w:rFonts w:asciiTheme="majorBidi" w:hAnsiTheme="majorBidi" w:cstheme="majorBidi"/>
          <w:i/>
          <w:iCs/>
        </w:rPr>
        <w:t>Revista Alergia México</w:t>
      </w:r>
      <w:r w:rsidRPr="00351E59">
        <w:rPr>
          <w:rFonts w:asciiTheme="majorBidi" w:hAnsiTheme="majorBidi" w:cstheme="majorBidi"/>
        </w:rPr>
        <w:t xml:space="preserve">, </w:t>
      </w:r>
      <w:r w:rsidRPr="00351E59">
        <w:rPr>
          <w:rFonts w:asciiTheme="majorBidi" w:hAnsiTheme="majorBidi" w:cstheme="majorBidi"/>
          <w:i/>
          <w:iCs/>
        </w:rPr>
        <w:t>63</w:t>
      </w:r>
      <w:r w:rsidRPr="00351E59">
        <w:rPr>
          <w:rFonts w:asciiTheme="majorBidi" w:hAnsiTheme="majorBidi" w:cstheme="majorBidi"/>
        </w:rPr>
        <w:t>(4), 397-407.</w:t>
      </w:r>
    </w:p>
    <w:p w14:paraId="27826381" w14:textId="164CFAE3"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Reyes, V., Amaya, J. </w:t>
      </w:r>
      <w:r w:rsidR="00BD02F0" w:rsidRPr="00351E59">
        <w:rPr>
          <w:rFonts w:asciiTheme="majorBidi" w:hAnsiTheme="majorBidi" w:cstheme="majorBidi"/>
        </w:rPr>
        <w:t xml:space="preserve">y </w:t>
      </w:r>
      <w:r w:rsidRPr="00351E59">
        <w:rPr>
          <w:rFonts w:asciiTheme="majorBidi" w:hAnsiTheme="majorBidi" w:cstheme="majorBidi"/>
        </w:rPr>
        <w:t xml:space="preserve">Capps, J. (2021). Relación del </w:t>
      </w:r>
      <w:r w:rsidR="00BD02F0" w:rsidRPr="00351E59">
        <w:rPr>
          <w:rFonts w:asciiTheme="majorBidi" w:hAnsiTheme="majorBidi" w:cstheme="majorBidi"/>
        </w:rPr>
        <w:t>uso de redes sociales con la autoestima y la ansiedad en estudiantes universitarios</w:t>
      </w:r>
      <w:r w:rsidRPr="00351E59">
        <w:rPr>
          <w:rFonts w:asciiTheme="majorBidi" w:hAnsiTheme="majorBidi" w:cstheme="majorBidi"/>
        </w:rPr>
        <w:t xml:space="preserve">. </w:t>
      </w:r>
      <w:r w:rsidRPr="00351E59">
        <w:rPr>
          <w:rFonts w:asciiTheme="majorBidi" w:hAnsiTheme="majorBidi" w:cstheme="majorBidi"/>
          <w:i/>
          <w:iCs/>
        </w:rPr>
        <w:t>Enseñanza e Investigación en Psicología</w:t>
      </w:r>
      <w:r w:rsidRPr="00351E59">
        <w:rPr>
          <w:rFonts w:asciiTheme="majorBidi" w:hAnsiTheme="majorBidi" w:cstheme="majorBidi"/>
        </w:rPr>
        <w:t xml:space="preserve">, </w:t>
      </w:r>
      <w:r w:rsidRPr="00351E59">
        <w:rPr>
          <w:rFonts w:asciiTheme="majorBidi" w:hAnsiTheme="majorBidi" w:cstheme="majorBidi"/>
          <w:i/>
          <w:iCs/>
        </w:rPr>
        <w:t>3</w:t>
      </w:r>
      <w:r w:rsidRPr="00351E59">
        <w:rPr>
          <w:rFonts w:asciiTheme="majorBidi" w:hAnsiTheme="majorBidi" w:cstheme="majorBidi"/>
        </w:rPr>
        <w:t xml:space="preserve">(1), 139-149. </w:t>
      </w:r>
      <w:r w:rsidR="00BD02F0" w:rsidRPr="00351E59">
        <w:rPr>
          <w:rFonts w:asciiTheme="majorBidi" w:hAnsiTheme="majorBidi" w:cstheme="majorBidi"/>
        </w:rPr>
        <w:t xml:space="preserve">Recuperado de </w:t>
      </w:r>
      <w:r w:rsidRPr="00351E59">
        <w:rPr>
          <w:rFonts w:asciiTheme="majorBidi" w:hAnsiTheme="majorBidi" w:cstheme="majorBidi"/>
        </w:rPr>
        <w:t>https://revistacneip.org/index.php/cneip/article/view/182</w:t>
      </w:r>
      <w:r w:rsidR="00BD02F0" w:rsidRPr="00351E59">
        <w:rPr>
          <w:rFonts w:asciiTheme="majorBidi" w:hAnsiTheme="majorBidi" w:cstheme="majorBidi"/>
        </w:rPr>
        <w:t>.</w:t>
      </w:r>
    </w:p>
    <w:p w14:paraId="60A4ED43" w14:textId="47F0ED3D"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Ríos, A. </w:t>
      </w:r>
      <w:r w:rsidR="00E155F7" w:rsidRPr="00351E59">
        <w:rPr>
          <w:rFonts w:asciiTheme="majorBidi" w:hAnsiTheme="majorBidi" w:cstheme="majorBidi"/>
        </w:rPr>
        <w:t xml:space="preserve">y </w:t>
      </w:r>
      <w:r w:rsidRPr="00351E59">
        <w:rPr>
          <w:rFonts w:asciiTheme="majorBidi" w:hAnsiTheme="majorBidi" w:cstheme="majorBidi"/>
        </w:rPr>
        <w:t xml:space="preserve">Peña, A. (2020). Estadística inferencial. Elección de una prueba estadística no paramétrica en investigación científica. </w:t>
      </w:r>
      <w:r w:rsidRPr="00351E59">
        <w:rPr>
          <w:rFonts w:asciiTheme="majorBidi" w:hAnsiTheme="majorBidi" w:cstheme="majorBidi"/>
          <w:i/>
          <w:iCs/>
        </w:rPr>
        <w:t>Horizonte de la Ciencia</w:t>
      </w:r>
      <w:r w:rsidRPr="00351E59">
        <w:rPr>
          <w:rFonts w:asciiTheme="majorBidi" w:hAnsiTheme="majorBidi" w:cstheme="majorBidi"/>
        </w:rPr>
        <w:t xml:space="preserve">, </w:t>
      </w:r>
      <w:r w:rsidRPr="00351E59">
        <w:rPr>
          <w:rFonts w:asciiTheme="majorBidi" w:hAnsiTheme="majorBidi" w:cstheme="majorBidi"/>
          <w:i/>
          <w:iCs/>
        </w:rPr>
        <w:t>10</w:t>
      </w:r>
      <w:r w:rsidRPr="00351E59">
        <w:rPr>
          <w:rFonts w:asciiTheme="majorBidi" w:hAnsiTheme="majorBidi" w:cstheme="majorBidi"/>
        </w:rPr>
        <w:t>(19), 191-208.</w:t>
      </w:r>
    </w:p>
    <w:p w14:paraId="5148ED26" w14:textId="00CA1E32"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Roa, M. (2019). </w:t>
      </w:r>
      <w:r w:rsidRPr="00351E59">
        <w:rPr>
          <w:rFonts w:asciiTheme="majorBidi" w:hAnsiTheme="majorBidi" w:cstheme="majorBidi"/>
          <w:i/>
          <w:iCs/>
        </w:rPr>
        <w:t>¿Qué son las adicciones tecnológicas y qué consecuencias tienen?</w:t>
      </w:r>
      <w:r w:rsidRPr="00351E59">
        <w:rPr>
          <w:rFonts w:asciiTheme="majorBidi" w:hAnsiTheme="majorBidi" w:cstheme="majorBidi"/>
        </w:rPr>
        <w:t xml:space="preserve"> Madrid</w:t>
      </w:r>
      <w:r w:rsidR="00DD6896" w:rsidRPr="00351E59">
        <w:rPr>
          <w:rFonts w:asciiTheme="majorBidi" w:hAnsiTheme="majorBidi" w:cstheme="majorBidi"/>
        </w:rPr>
        <w:t>, España</w:t>
      </w:r>
      <w:r w:rsidRPr="00351E59">
        <w:rPr>
          <w:rFonts w:asciiTheme="majorBidi" w:hAnsiTheme="majorBidi" w:cstheme="majorBidi"/>
        </w:rPr>
        <w:t xml:space="preserve">: </w:t>
      </w:r>
      <w:r w:rsidR="00355D04" w:rsidRPr="00351E59">
        <w:rPr>
          <w:rFonts w:asciiTheme="majorBidi" w:hAnsiTheme="majorBidi" w:cstheme="majorBidi"/>
        </w:rPr>
        <w:t>Confederación Española de Asociaciones de Padres y Madres de Alumnado.</w:t>
      </w:r>
    </w:p>
    <w:p w14:paraId="2CD64A17" w14:textId="729AA555"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Rodado, Z., Jurado, L. </w:t>
      </w:r>
      <w:r w:rsidR="00BD02F0" w:rsidRPr="00351E59">
        <w:rPr>
          <w:rFonts w:asciiTheme="majorBidi" w:hAnsiTheme="majorBidi" w:cstheme="majorBidi"/>
        </w:rPr>
        <w:t xml:space="preserve">y </w:t>
      </w:r>
      <w:r w:rsidRPr="00351E59">
        <w:rPr>
          <w:rFonts w:asciiTheme="majorBidi" w:hAnsiTheme="majorBidi" w:cstheme="majorBidi"/>
        </w:rPr>
        <w:t xml:space="preserve">Giraldo, S. (2021). Uso excesivo de las redes sociales en adolescentes de 10 a 14 años un riesgo latente de la nueva era. </w:t>
      </w:r>
      <w:r w:rsidRPr="00351E59">
        <w:rPr>
          <w:rFonts w:asciiTheme="majorBidi" w:hAnsiTheme="majorBidi" w:cstheme="majorBidi"/>
          <w:i/>
          <w:iCs/>
        </w:rPr>
        <w:t>Revista Estudios Psicológicos</w:t>
      </w:r>
      <w:r w:rsidRPr="00351E59">
        <w:rPr>
          <w:rFonts w:asciiTheme="majorBidi" w:hAnsiTheme="majorBidi" w:cstheme="majorBidi"/>
        </w:rPr>
        <w:t xml:space="preserve">, </w:t>
      </w:r>
      <w:r w:rsidRPr="00351E59">
        <w:rPr>
          <w:rFonts w:asciiTheme="majorBidi" w:hAnsiTheme="majorBidi" w:cstheme="majorBidi"/>
          <w:i/>
          <w:iCs/>
        </w:rPr>
        <w:t>1</w:t>
      </w:r>
      <w:r w:rsidRPr="00351E59">
        <w:rPr>
          <w:rFonts w:asciiTheme="majorBidi" w:hAnsiTheme="majorBidi" w:cstheme="majorBidi"/>
        </w:rPr>
        <w:t>(1), 33</w:t>
      </w:r>
      <w:r w:rsidR="00BD02F0" w:rsidRPr="00351E59">
        <w:rPr>
          <w:rFonts w:asciiTheme="majorBidi" w:hAnsiTheme="majorBidi" w:cstheme="majorBidi"/>
        </w:rPr>
        <w:t>-</w:t>
      </w:r>
      <w:r w:rsidRPr="00351E59">
        <w:rPr>
          <w:rFonts w:asciiTheme="majorBidi" w:hAnsiTheme="majorBidi" w:cstheme="majorBidi"/>
        </w:rPr>
        <w:t xml:space="preserve">49. </w:t>
      </w:r>
      <w:r w:rsidR="00BD02F0" w:rsidRPr="00351E59">
        <w:rPr>
          <w:rFonts w:asciiTheme="majorBidi" w:hAnsiTheme="majorBidi" w:cstheme="majorBidi"/>
        </w:rPr>
        <w:t xml:space="preserve">Recuperado de </w:t>
      </w:r>
      <w:r w:rsidRPr="00351E59">
        <w:rPr>
          <w:rFonts w:asciiTheme="majorBidi" w:hAnsiTheme="majorBidi" w:cstheme="majorBidi"/>
        </w:rPr>
        <w:t>https://doi.org/10.35622/j.rep.2021.01.003</w:t>
      </w:r>
      <w:r w:rsidR="00BD02F0" w:rsidRPr="00351E59">
        <w:rPr>
          <w:rFonts w:asciiTheme="majorBidi" w:hAnsiTheme="majorBidi" w:cstheme="majorBidi"/>
        </w:rPr>
        <w:t>.</w:t>
      </w:r>
    </w:p>
    <w:p w14:paraId="7863DA44" w14:textId="45C5CE98"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lastRenderedPageBreak/>
        <w:t xml:space="preserve">Rodríguez, M. </w:t>
      </w:r>
      <w:r w:rsidR="00E3444D" w:rsidRPr="00351E59">
        <w:rPr>
          <w:rFonts w:asciiTheme="majorBidi" w:hAnsiTheme="majorBidi" w:cstheme="majorBidi"/>
        </w:rPr>
        <w:t xml:space="preserve">y </w:t>
      </w:r>
      <w:r w:rsidRPr="00351E59">
        <w:rPr>
          <w:rFonts w:asciiTheme="majorBidi" w:hAnsiTheme="majorBidi" w:cstheme="majorBidi"/>
        </w:rPr>
        <w:t xml:space="preserve">Mora, R. (2001). </w:t>
      </w:r>
      <w:r w:rsidR="0087637D" w:rsidRPr="00351E59">
        <w:rPr>
          <w:rFonts w:asciiTheme="majorBidi" w:hAnsiTheme="majorBidi" w:cstheme="majorBidi"/>
        </w:rPr>
        <w:t xml:space="preserve">Análisis de tablas de contingencia. En </w:t>
      </w:r>
      <w:r w:rsidRPr="00351E59">
        <w:rPr>
          <w:rFonts w:asciiTheme="majorBidi" w:hAnsiTheme="majorBidi" w:cstheme="majorBidi"/>
          <w:i/>
          <w:iCs/>
        </w:rPr>
        <w:t xml:space="preserve">Estadística </w:t>
      </w:r>
      <w:r w:rsidR="0087637D" w:rsidRPr="00351E59">
        <w:rPr>
          <w:rFonts w:asciiTheme="majorBidi" w:hAnsiTheme="majorBidi" w:cstheme="majorBidi"/>
          <w:i/>
          <w:iCs/>
        </w:rPr>
        <w:t>informática</w:t>
      </w:r>
      <w:r w:rsidRPr="00351E59">
        <w:rPr>
          <w:rFonts w:asciiTheme="majorBidi" w:hAnsiTheme="majorBidi" w:cstheme="majorBidi"/>
          <w:i/>
          <w:iCs/>
        </w:rPr>
        <w:t>: casos y ejemplos con el SPSS</w:t>
      </w:r>
      <w:r w:rsidR="0087637D" w:rsidRPr="00351E59">
        <w:rPr>
          <w:rFonts w:asciiTheme="majorBidi" w:hAnsiTheme="majorBidi" w:cstheme="majorBidi"/>
        </w:rPr>
        <w:t xml:space="preserve"> (pp. </w:t>
      </w:r>
      <w:r w:rsidRPr="00351E59">
        <w:rPr>
          <w:rFonts w:asciiTheme="majorBidi" w:hAnsiTheme="majorBidi" w:cstheme="majorBidi"/>
        </w:rPr>
        <w:t>1-22</w:t>
      </w:r>
      <w:r w:rsidR="0087637D" w:rsidRPr="00351E59">
        <w:rPr>
          <w:rFonts w:asciiTheme="majorBidi" w:hAnsiTheme="majorBidi" w:cstheme="majorBidi"/>
        </w:rPr>
        <w:t>)</w:t>
      </w:r>
      <w:r w:rsidRPr="00351E59">
        <w:rPr>
          <w:rFonts w:asciiTheme="majorBidi" w:hAnsiTheme="majorBidi" w:cstheme="majorBidi"/>
        </w:rPr>
        <w:t>.</w:t>
      </w:r>
      <w:r w:rsidR="001D2968" w:rsidRPr="00351E59">
        <w:rPr>
          <w:rFonts w:asciiTheme="majorBidi" w:hAnsiTheme="majorBidi" w:cstheme="majorBidi"/>
        </w:rPr>
        <w:t xml:space="preserve"> España: Universidad de Alicante, Servicio de Publicaciones.</w:t>
      </w:r>
    </w:p>
    <w:p w14:paraId="47DAB29D" w14:textId="5ED679C1" w:rsidR="009E7990" w:rsidRPr="00351E59" w:rsidRDefault="009E7990" w:rsidP="009128E7">
      <w:pPr>
        <w:spacing w:line="360" w:lineRule="auto"/>
        <w:ind w:left="709" w:hanging="709"/>
        <w:jc w:val="both"/>
        <w:rPr>
          <w:rFonts w:asciiTheme="majorBidi" w:hAnsiTheme="majorBidi" w:cstheme="majorBidi"/>
          <w:lang w:val="fi-FI"/>
        </w:rPr>
      </w:pPr>
      <w:r w:rsidRPr="00351E59">
        <w:rPr>
          <w:rFonts w:asciiTheme="majorBidi" w:hAnsiTheme="majorBidi" w:cstheme="majorBidi"/>
        </w:rPr>
        <w:t xml:space="preserve">Rosiles, A., Lugo, L., Clara, M. </w:t>
      </w:r>
      <w:r w:rsidR="005F43B3" w:rsidRPr="00351E59">
        <w:rPr>
          <w:rFonts w:asciiTheme="majorBidi" w:hAnsiTheme="majorBidi" w:cstheme="majorBidi"/>
        </w:rPr>
        <w:t>y</w:t>
      </w:r>
      <w:r w:rsidRPr="00351E59">
        <w:rPr>
          <w:rFonts w:asciiTheme="majorBidi" w:hAnsiTheme="majorBidi" w:cstheme="majorBidi"/>
        </w:rPr>
        <w:t xml:space="preserve"> Ramírez, C. (2020). Análisis estadístico de la relación entre clima laboral y satisfacción laboral: Caso de una dependencia gubernamental en Coatzacoalcos, México. </w:t>
      </w:r>
      <w:r w:rsidRPr="00351E59">
        <w:rPr>
          <w:rFonts w:asciiTheme="majorBidi" w:hAnsiTheme="majorBidi" w:cstheme="majorBidi"/>
          <w:i/>
          <w:iCs/>
          <w:lang w:val="fi-FI"/>
        </w:rPr>
        <w:t>Aposta</w:t>
      </w:r>
      <w:r w:rsidRPr="00351E59">
        <w:rPr>
          <w:rFonts w:asciiTheme="majorBidi" w:hAnsiTheme="majorBidi" w:cstheme="majorBidi"/>
          <w:lang w:val="fi-FI"/>
        </w:rPr>
        <w:t>, (86)</w:t>
      </w:r>
      <w:r w:rsidR="005F43B3" w:rsidRPr="00351E59">
        <w:rPr>
          <w:rFonts w:asciiTheme="majorBidi" w:hAnsiTheme="majorBidi" w:cstheme="majorBidi"/>
          <w:lang w:val="fi-FI"/>
        </w:rPr>
        <w:t>,</w:t>
      </w:r>
      <w:r w:rsidRPr="00351E59">
        <w:rPr>
          <w:rFonts w:asciiTheme="majorBidi" w:hAnsiTheme="majorBidi" w:cstheme="majorBidi"/>
          <w:lang w:val="fi-FI"/>
        </w:rPr>
        <w:t xml:space="preserve"> 86</w:t>
      </w:r>
      <w:r w:rsidR="00F07C80" w:rsidRPr="00351E59">
        <w:rPr>
          <w:rFonts w:asciiTheme="majorBidi" w:hAnsiTheme="majorBidi" w:cstheme="majorBidi"/>
          <w:lang w:val="fi-FI"/>
        </w:rPr>
        <w:t>-</w:t>
      </w:r>
      <w:r w:rsidRPr="00351E59">
        <w:rPr>
          <w:rFonts w:asciiTheme="majorBidi" w:hAnsiTheme="majorBidi" w:cstheme="majorBidi"/>
          <w:lang w:val="fi-FI"/>
        </w:rPr>
        <w:t>102.</w:t>
      </w:r>
      <w:r w:rsidR="005F43B3" w:rsidRPr="00351E59">
        <w:rPr>
          <w:rFonts w:asciiTheme="majorBidi" w:hAnsiTheme="majorBidi" w:cstheme="majorBidi"/>
          <w:lang w:val="fi-FI"/>
        </w:rPr>
        <w:t xml:space="preserve"> Recuperado de</w:t>
      </w:r>
      <w:r w:rsidRPr="00351E59">
        <w:rPr>
          <w:rFonts w:asciiTheme="majorBidi" w:hAnsiTheme="majorBidi" w:cstheme="majorBidi"/>
          <w:lang w:val="fi-FI"/>
        </w:rPr>
        <w:t xml:space="preserve"> http://www.apostadigital.com/revistav3/hemeroteca/cesramirez.pdf</w:t>
      </w:r>
      <w:r w:rsidR="005F43B3" w:rsidRPr="00351E59">
        <w:rPr>
          <w:rFonts w:asciiTheme="majorBidi" w:hAnsiTheme="majorBidi" w:cstheme="majorBidi"/>
          <w:lang w:val="fi-FI"/>
        </w:rPr>
        <w:t>.</w:t>
      </w:r>
    </w:p>
    <w:p w14:paraId="0D998FF8" w14:textId="7DB9C32C" w:rsidR="009E7990" w:rsidRPr="00351E59" w:rsidRDefault="009E7990" w:rsidP="009128E7">
      <w:pPr>
        <w:spacing w:line="360" w:lineRule="auto"/>
        <w:ind w:left="709" w:hanging="709"/>
        <w:jc w:val="both"/>
        <w:rPr>
          <w:rFonts w:asciiTheme="majorBidi" w:hAnsiTheme="majorBidi" w:cstheme="majorBidi"/>
          <w:lang w:val="en-US"/>
        </w:rPr>
      </w:pPr>
      <w:r w:rsidRPr="00351E59">
        <w:rPr>
          <w:rFonts w:asciiTheme="majorBidi" w:hAnsiTheme="majorBidi" w:cstheme="majorBidi"/>
          <w:lang w:val="fi-FI"/>
        </w:rPr>
        <w:t xml:space="preserve">Saha, A., Dutta, A. </w:t>
      </w:r>
      <w:r w:rsidR="00BD02F0" w:rsidRPr="00351E59">
        <w:rPr>
          <w:rFonts w:asciiTheme="majorBidi" w:hAnsiTheme="majorBidi" w:cstheme="majorBidi"/>
          <w:lang w:val="fi-FI"/>
        </w:rPr>
        <w:t xml:space="preserve">and </w:t>
      </w:r>
      <w:r w:rsidRPr="00351E59">
        <w:rPr>
          <w:rFonts w:asciiTheme="majorBidi" w:hAnsiTheme="majorBidi" w:cstheme="majorBidi"/>
          <w:lang w:val="fi-FI"/>
        </w:rPr>
        <w:t xml:space="preserve">Sifat, R. (2021). </w:t>
      </w:r>
      <w:r w:rsidRPr="00351E59">
        <w:rPr>
          <w:rFonts w:asciiTheme="majorBidi" w:hAnsiTheme="majorBidi" w:cstheme="majorBidi"/>
          <w:lang w:val="en-US"/>
        </w:rPr>
        <w:t xml:space="preserve">The mental impact of digital divide due to COVID-19 pandemic induced emergency online learning at undergraduate level: Evidence from undergraduate students from </w:t>
      </w:r>
      <w:r w:rsidR="00BD02F0" w:rsidRPr="00351E59">
        <w:rPr>
          <w:rFonts w:asciiTheme="majorBidi" w:hAnsiTheme="majorBidi" w:cstheme="majorBidi"/>
          <w:lang w:val="en-US"/>
        </w:rPr>
        <w:t xml:space="preserve">Dhaka </w:t>
      </w:r>
      <w:r w:rsidRPr="00351E59">
        <w:rPr>
          <w:rFonts w:asciiTheme="majorBidi" w:hAnsiTheme="majorBidi" w:cstheme="majorBidi"/>
          <w:lang w:val="en-US"/>
        </w:rPr>
        <w:t xml:space="preserve">city. </w:t>
      </w:r>
      <w:r w:rsidRPr="00351E59">
        <w:rPr>
          <w:rFonts w:asciiTheme="majorBidi" w:hAnsiTheme="majorBidi" w:cstheme="majorBidi"/>
          <w:i/>
          <w:iCs/>
          <w:lang w:val="en-US"/>
        </w:rPr>
        <w:t>Journal of Affective Disorders</w:t>
      </w:r>
      <w:r w:rsidRPr="00351E59">
        <w:rPr>
          <w:rFonts w:asciiTheme="majorBidi" w:hAnsiTheme="majorBidi" w:cstheme="majorBidi"/>
          <w:lang w:val="en-US"/>
        </w:rPr>
        <w:t xml:space="preserve">, </w:t>
      </w:r>
      <w:r w:rsidR="00BD02F0" w:rsidRPr="00351E59">
        <w:rPr>
          <w:rFonts w:asciiTheme="majorBidi" w:hAnsiTheme="majorBidi" w:cstheme="majorBidi"/>
          <w:lang w:val="en-US"/>
        </w:rPr>
        <w:t>(</w:t>
      </w:r>
      <w:r w:rsidRPr="00351E59">
        <w:rPr>
          <w:rFonts w:asciiTheme="majorBidi" w:hAnsiTheme="majorBidi" w:cstheme="majorBidi"/>
          <w:lang w:val="en-US"/>
        </w:rPr>
        <w:t>294</w:t>
      </w:r>
      <w:r w:rsidR="00BD02F0" w:rsidRPr="00351E59">
        <w:rPr>
          <w:rFonts w:asciiTheme="majorBidi" w:hAnsiTheme="majorBidi" w:cstheme="majorBidi"/>
          <w:lang w:val="en-US"/>
        </w:rPr>
        <w:t>)</w:t>
      </w:r>
      <w:r w:rsidRPr="00351E59">
        <w:rPr>
          <w:rFonts w:asciiTheme="majorBidi" w:hAnsiTheme="majorBidi" w:cstheme="majorBidi"/>
          <w:lang w:val="en-US"/>
        </w:rPr>
        <w:t xml:space="preserve">, 170-179. </w:t>
      </w:r>
      <w:r w:rsidR="00BD02F0" w:rsidRPr="00351E59">
        <w:rPr>
          <w:rFonts w:asciiTheme="majorBidi" w:hAnsiTheme="majorBidi" w:cstheme="majorBidi"/>
          <w:lang w:val="en-US"/>
        </w:rPr>
        <w:t xml:space="preserve">Retrieved from </w:t>
      </w:r>
      <w:r w:rsidRPr="00351E59">
        <w:rPr>
          <w:rFonts w:asciiTheme="majorBidi" w:hAnsiTheme="majorBidi" w:cstheme="majorBidi"/>
          <w:lang w:val="en-US"/>
        </w:rPr>
        <w:t>http://doi:10.1016/j.jad.2021.07.</w:t>
      </w:r>
      <w:r w:rsidR="00BD02F0" w:rsidRPr="00351E59">
        <w:rPr>
          <w:rFonts w:asciiTheme="majorBidi" w:hAnsiTheme="majorBidi" w:cstheme="majorBidi"/>
          <w:lang w:val="en-US"/>
        </w:rPr>
        <w:t>045.</w:t>
      </w:r>
    </w:p>
    <w:p w14:paraId="22F28307" w14:textId="5E930A51"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Sainz, M., Aguirre, M., Chiñas, J., Clara. M., Ramírez, E. </w:t>
      </w:r>
      <w:r w:rsidR="002E2F4C" w:rsidRPr="00351E59">
        <w:rPr>
          <w:rFonts w:asciiTheme="majorBidi" w:hAnsiTheme="majorBidi" w:cstheme="majorBidi"/>
        </w:rPr>
        <w:t xml:space="preserve">y </w:t>
      </w:r>
      <w:r w:rsidRPr="00351E59">
        <w:rPr>
          <w:rFonts w:asciiTheme="majorBidi" w:hAnsiTheme="majorBidi" w:cstheme="majorBidi"/>
        </w:rPr>
        <w:t xml:space="preserve">Antonio, B. (2019). Rasgos de emprendimiento social de estudiantes de licenciatura de la Universidad Veracruzana Campus Coatzacoalcos-México. En </w:t>
      </w:r>
      <w:r w:rsidR="00647F53" w:rsidRPr="00351E59">
        <w:rPr>
          <w:rFonts w:asciiTheme="majorBidi" w:hAnsiTheme="majorBidi" w:cstheme="majorBidi"/>
        </w:rPr>
        <w:t xml:space="preserve">Meriño,V., Martínez, E., Pérez, A., </w:t>
      </w:r>
      <w:r w:rsidR="00695D89" w:rsidRPr="00351E59">
        <w:rPr>
          <w:rFonts w:asciiTheme="majorBidi" w:hAnsiTheme="majorBidi" w:cstheme="majorBidi"/>
        </w:rPr>
        <w:t xml:space="preserve">Antúnez, A., </w:t>
      </w:r>
      <w:r w:rsidR="00647F53" w:rsidRPr="00351E59">
        <w:rPr>
          <w:rFonts w:asciiTheme="majorBidi" w:hAnsiTheme="majorBidi" w:cstheme="majorBidi"/>
        </w:rPr>
        <w:t xml:space="preserve">Urzola, H. y Rincón, I. (coords.), </w:t>
      </w:r>
      <w:r w:rsidRPr="00351E59">
        <w:rPr>
          <w:rFonts w:asciiTheme="majorBidi" w:hAnsiTheme="majorBidi" w:cstheme="majorBidi"/>
          <w:i/>
          <w:iCs/>
        </w:rPr>
        <w:t xml:space="preserve">Gestión del </w:t>
      </w:r>
      <w:r w:rsidR="00492263" w:rsidRPr="00351E59">
        <w:rPr>
          <w:rFonts w:asciiTheme="majorBidi" w:hAnsiTheme="majorBidi" w:cstheme="majorBidi"/>
          <w:i/>
          <w:iCs/>
        </w:rPr>
        <w:t>conocimiento</w:t>
      </w:r>
      <w:r w:rsidR="0047001F" w:rsidRPr="00351E59">
        <w:rPr>
          <w:rFonts w:asciiTheme="majorBidi" w:hAnsiTheme="majorBidi" w:cstheme="majorBidi"/>
          <w:i/>
          <w:iCs/>
        </w:rPr>
        <w:t>.</w:t>
      </w:r>
      <w:r w:rsidR="00492263" w:rsidRPr="00351E59">
        <w:rPr>
          <w:rFonts w:asciiTheme="majorBidi" w:hAnsiTheme="majorBidi" w:cstheme="majorBidi"/>
          <w:i/>
          <w:iCs/>
        </w:rPr>
        <w:t xml:space="preserve"> </w:t>
      </w:r>
      <w:r w:rsidR="0047001F" w:rsidRPr="00351E59">
        <w:rPr>
          <w:rFonts w:asciiTheme="majorBidi" w:hAnsiTheme="majorBidi" w:cstheme="majorBidi"/>
          <w:i/>
          <w:iCs/>
        </w:rPr>
        <w:t xml:space="preserve">Perspectiva </w:t>
      </w:r>
      <w:r w:rsidR="00492263" w:rsidRPr="00351E59">
        <w:rPr>
          <w:rFonts w:asciiTheme="majorBidi" w:hAnsiTheme="majorBidi" w:cstheme="majorBidi"/>
          <w:i/>
          <w:iCs/>
        </w:rPr>
        <w:t>multidisciplinaria</w:t>
      </w:r>
      <w:r w:rsidR="00492263" w:rsidRPr="00351E59">
        <w:rPr>
          <w:rFonts w:asciiTheme="majorBidi" w:hAnsiTheme="majorBidi" w:cstheme="majorBidi"/>
        </w:rPr>
        <w:t xml:space="preserve"> </w:t>
      </w:r>
      <w:r w:rsidRPr="00351E59">
        <w:rPr>
          <w:rFonts w:asciiTheme="majorBidi" w:hAnsiTheme="majorBidi" w:cstheme="majorBidi"/>
        </w:rPr>
        <w:t xml:space="preserve">(67-85). </w:t>
      </w:r>
      <w:r w:rsidR="00AA42C4" w:rsidRPr="00351E59">
        <w:rPr>
          <w:rFonts w:asciiTheme="majorBidi" w:hAnsiTheme="majorBidi" w:cstheme="majorBidi"/>
        </w:rPr>
        <w:t xml:space="preserve">Venezuela: </w:t>
      </w:r>
      <w:r w:rsidRPr="00351E59">
        <w:rPr>
          <w:rFonts w:asciiTheme="majorBidi" w:hAnsiTheme="majorBidi" w:cstheme="majorBidi"/>
        </w:rPr>
        <w:t>Fondo Editorial Universitario de la Universidad Nacional Experimental Sur del Lago Jesús María Semprúm</w:t>
      </w:r>
      <w:r w:rsidR="00651619" w:rsidRPr="00351E59">
        <w:rPr>
          <w:rFonts w:asciiTheme="majorBidi" w:hAnsiTheme="majorBidi" w:cstheme="majorBidi"/>
        </w:rPr>
        <w:t>.</w:t>
      </w:r>
    </w:p>
    <w:p w14:paraId="35862021" w14:textId="567685BC"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Sainz, M., Chiñas, J</w:t>
      </w:r>
      <w:r w:rsidR="00AA42C4" w:rsidRPr="00351E59">
        <w:rPr>
          <w:rFonts w:asciiTheme="majorBidi" w:hAnsiTheme="majorBidi" w:cstheme="majorBidi"/>
        </w:rPr>
        <w:t>.</w:t>
      </w:r>
      <w:r w:rsidRPr="00351E59">
        <w:rPr>
          <w:rFonts w:asciiTheme="majorBidi" w:hAnsiTheme="majorBidi" w:cstheme="majorBidi"/>
        </w:rPr>
        <w:t xml:space="preserve"> </w:t>
      </w:r>
      <w:r w:rsidR="00AA42C4" w:rsidRPr="00351E59">
        <w:rPr>
          <w:rFonts w:asciiTheme="majorBidi" w:hAnsiTheme="majorBidi" w:cstheme="majorBidi"/>
        </w:rPr>
        <w:t xml:space="preserve">y </w:t>
      </w:r>
      <w:r w:rsidRPr="00351E59">
        <w:rPr>
          <w:rFonts w:asciiTheme="majorBidi" w:hAnsiTheme="majorBidi" w:cstheme="majorBidi"/>
        </w:rPr>
        <w:t xml:space="preserve">Aguirre, M. (2021). RSE y ODS como herramientas del crecimiento en </w:t>
      </w:r>
      <w:r w:rsidR="00AA42C4" w:rsidRPr="00351E59">
        <w:rPr>
          <w:rFonts w:asciiTheme="majorBidi" w:hAnsiTheme="majorBidi" w:cstheme="majorBidi"/>
        </w:rPr>
        <w:t>pymes</w:t>
      </w:r>
      <w:r w:rsidRPr="00351E59">
        <w:rPr>
          <w:rFonts w:asciiTheme="majorBidi" w:hAnsiTheme="majorBidi" w:cstheme="majorBidi"/>
        </w:rPr>
        <w:t xml:space="preserve">: un estudio comparativo. </w:t>
      </w:r>
      <w:r w:rsidRPr="00351E59">
        <w:rPr>
          <w:rFonts w:asciiTheme="majorBidi" w:hAnsiTheme="majorBidi" w:cstheme="majorBidi"/>
          <w:i/>
          <w:iCs/>
        </w:rPr>
        <w:t>VinculaTégica EFAN</w:t>
      </w:r>
      <w:r w:rsidR="00AA42C4" w:rsidRPr="00351E59">
        <w:rPr>
          <w:rFonts w:asciiTheme="majorBidi" w:hAnsiTheme="majorBidi" w:cstheme="majorBidi"/>
        </w:rPr>
        <w:t xml:space="preserve">, </w:t>
      </w:r>
      <w:r w:rsidRPr="00351E59">
        <w:rPr>
          <w:rFonts w:asciiTheme="majorBidi" w:hAnsiTheme="majorBidi" w:cstheme="majorBidi"/>
          <w:i/>
          <w:iCs/>
        </w:rPr>
        <w:t>7</w:t>
      </w:r>
      <w:r w:rsidRPr="00351E59">
        <w:rPr>
          <w:rFonts w:asciiTheme="majorBidi" w:hAnsiTheme="majorBidi" w:cstheme="majorBidi"/>
        </w:rPr>
        <w:t xml:space="preserve">(2), 350-364. </w:t>
      </w:r>
      <w:r w:rsidR="00AA42C4" w:rsidRPr="00351E59">
        <w:rPr>
          <w:rFonts w:asciiTheme="majorBidi" w:hAnsiTheme="majorBidi" w:cstheme="majorBidi"/>
        </w:rPr>
        <w:t xml:space="preserve">Recuperado de </w:t>
      </w:r>
      <w:r w:rsidRPr="00351E59">
        <w:rPr>
          <w:rFonts w:asciiTheme="majorBidi" w:hAnsiTheme="majorBidi" w:cstheme="majorBidi"/>
        </w:rPr>
        <w:t>https://vinculategica.uanl.mx/index.php/v/issue/view/1</w:t>
      </w:r>
      <w:r w:rsidR="00AA42C4" w:rsidRPr="00351E59">
        <w:rPr>
          <w:rFonts w:asciiTheme="majorBidi" w:hAnsiTheme="majorBidi" w:cstheme="majorBidi"/>
        </w:rPr>
        <w:t>.</w:t>
      </w:r>
    </w:p>
    <w:p w14:paraId="01864C40" w14:textId="2EE8C235"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Sánchez, I. (2021). Impacto psicológico de la COVID-19 en niños y adolescentes. </w:t>
      </w:r>
      <w:r w:rsidR="005A1E73" w:rsidRPr="00351E59">
        <w:rPr>
          <w:rFonts w:asciiTheme="majorBidi" w:hAnsiTheme="majorBidi" w:cstheme="majorBidi"/>
          <w:i/>
          <w:iCs/>
        </w:rPr>
        <w:t>MediSan</w:t>
      </w:r>
      <w:r w:rsidRPr="00351E59">
        <w:rPr>
          <w:rFonts w:asciiTheme="majorBidi" w:hAnsiTheme="majorBidi" w:cstheme="majorBidi"/>
        </w:rPr>
        <w:t xml:space="preserve">, </w:t>
      </w:r>
      <w:r w:rsidRPr="00351E59">
        <w:rPr>
          <w:rFonts w:asciiTheme="majorBidi" w:hAnsiTheme="majorBidi" w:cstheme="majorBidi"/>
          <w:i/>
          <w:iCs/>
        </w:rPr>
        <w:t>25</w:t>
      </w:r>
      <w:r w:rsidRPr="00351E59">
        <w:rPr>
          <w:rFonts w:asciiTheme="majorBidi" w:hAnsiTheme="majorBidi" w:cstheme="majorBidi"/>
        </w:rPr>
        <w:t xml:space="preserve">(1), 123-141. </w:t>
      </w:r>
    </w:p>
    <w:p w14:paraId="4EA5B56A" w14:textId="77777777"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Sanchez, E. (2022). ¿Qué universidad después de la pandemia?.Revista Integración y Conocimiento, 11, 147-152</w:t>
      </w:r>
    </w:p>
    <w:p w14:paraId="5AE518D4" w14:textId="098B0560" w:rsidR="009E7990" w:rsidRPr="00351E59" w:rsidRDefault="009E7990" w:rsidP="009128E7">
      <w:pPr>
        <w:spacing w:line="360" w:lineRule="auto"/>
        <w:ind w:left="709" w:hanging="709"/>
        <w:jc w:val="both"/>
        <w:rPr>
          <w:rFonts w:asciiTheme="majorBidi" w:hAnsiTheme="majorBidi" w:cstheme="majorBidi"/>
          <w:lang w:val="en-US"/>
        </w:rPr>
      </w:pPr>
      <w:r w:rsidRPr="00351E59">
        <w:rPr>
          <w:rFonts w:asciiTheme="majorBidi" w:hAnsiTheme="majorBidi" w:cstheme="majorBidi"/>
          <w:lang w:val="en-US"/>
        </w:rPr>
        <w:t xml:space="preserve">Savci, M. </w:t>
      </w:r>
      <w:r w:rsidR="00163A59" w:rsidRPr="00351E59">
        <w:rPr>
          <w:rFonts w:asciiTheme="majorBidi" w:hAnsiTheme="majorBidi" w:cstheme="majorBidi"/>
          <w:lang w:val="en-US"/>
        </w:rPr>
        <w:t xml:space="preserve">and </w:t>
      </w:r>
      <w:r w:rsidRPr="00351E59">
        <w:rPr>
          <w:rFonts w:asciiTheme="majorBidi" w:hAnsiTheme="majorBidi" w:cstheme="majorBidi"/>
          <w:lang w:val="en-US"/>
        </w:rPr>
        <w:t xml:space="preserve">Aysan, F. (2017). Technological addictions and social connectedness: </w:t>
      </w:r>
      <w:r w:rsidR="001504C3" w:rsidRPr="00351E59">
        <w:rPr>
          <w:rFonts w:asciiTheme="majorBidi" w:hAnsiTheme="majorBidi" w:cstheme="majorBidi"/>
          <w:lang w:val="en-US"/>
        </w:rPr>
        <w:t xml:space="preserve">predictor </w:t>
      </w:r>
      <w:r w:rsidRPr="00351E59">
        <w:rPr>
          <w:rFonts w:asciiTheme="majorBidi" w:hAnsiTheme="majorBidi" w:cstheme="majorBidi"/>
          <w:lang w:val="en-US"/>
        </w:rPr>
        <w:t xml:space="preserve">effect of internet addiction, social media addiction, digital game addiction and smartphone addiction on social connectedness. </w:t>
      </w:r>
      <w:r w:rsidRPr="00351E59">
        <w:rPr>
          <w:rFonts w:asciiTheme="majorBidi" w:hAnsiTheme="majorBidi" w:cstheme="majorBidi"/>
          <w:i/>
          <w:iCs/>
          <w:lang w:val="en-US"/>
        </w:rPr>
        <w:t>Dusunen Adam</w:t>
      </w:r>
      <w:r w:rsidRPr="00351E59">
        <w:rPr>
          <w:rFonts w:asciiTheme="majorBidi" w:hAnsiTheme="majorBidi" w:cstheme="majorBidi"/>
          <w:lang w:val="en-US"/>
        </w:rPr>
        <w:t xml:space="preserve"> - </w:t>
      </w:r>
      <w:r w:rsidRPr="00351E59">
        <w:rPr>
          <w:rFonts w:asciiTheme="majorBidi" w:hAnsiTheme="majorBidi" w:cstheme="majorBidi"/>
          <w:i/>
          <w:iCs/>
          <w:lang w:val="en-US"/>
        </w:rPr>
        <w:t>The Journal of Psychiatry and Neurological Sciences</w:t>
      </w:r>
      <w:r w:rsidRPr="00351E59">
        <w:rPr>
          <w:rFonts w:asciiTheme="majorBidi" w:hAnsiTheme="majorBidi" w:cstheme="majorBidi"/>
          <w:lang w:val="en-US"/>
        </w:rPr>
        <w:t xml:space="preserve">, </w:t>
      </w:r>
      <w:r w:rsidRPr="00351E59">
        <w:rPr>
          <w:rFonts w:asciiTheme="majorBidi" w:hAnsiTheme="majorBidi" w:cstheme="majorBidi"/>
          <w:i/>
          <w:iCs/>
          <w:lang w:val="en-US"/>
        </w:rPr>
        <w:t>30</w:t>
      </w:r>
      <w:r w:rsidRPr="00351E59">
        <w:rPr>
          <w:rFonts w:asciiTheme="majorBidi" w:hAnsiTheme="majorBidi" w:cstheme="majorBidi"/>
          <w:lang w:val="en-US"/>
        </w:rPr>
        <w:t>(3), 202</w:t>
      </w:r>
      <w:r w:rsidR="00163A59" w:rsidRPr="00351E59">
        <w:rPr>
          <w:rFonts w:asciiTheme="majorBidi" w:hAnsiTheme="majorBidi" w:cstheme="majorBidi"/>
          <w:lang w:val="en-US"/>
        </w:rPr>
        <w:t>-</w:t>
      </w:r>
      <w:r w:rsidRPr="00351E59">
        <w:rPr>
          <w:rFonts w:asciiTheme="majorBidi" w:hAnsiTheme="majorBidi" w:cstheme="majorBidi"/>
          <w:lang w:val="en-US"/>
        </w:rPr>
        <w:t xml:space="preserve">216. </w:t>
      </w:r>
      <w:r w:rsidR="00163A59" w:rsidRPr="00351E59">
        <w:rPr>
          <w:rFonts w:asciiTheme="majorBidi" w:hAnsiTheme="majorBidi" w:cstheme="majorBidi"/>
          <w:lang w:val="en-US"/>
        </w:rPr>
        <w:t xml:space="preserve">Retrieved from </w:t>
      </w:r>
      <w:r w:rsidRPr="00351E59">
        <w:rPr>
          <w:rFonts w:asciiTheme="majorBidi" w:hAnsiTheme="majorBidi" w:cstheme="majorBidi"/>
          <w:lang w:val="en-US"/>
        </w:rPr>
        <w:t>https://doi.org/10.5350/dajpn2017300304</w:t>
      </w:r>
      <w:r w:rsidR="00163A59" w:rsidRPr="00351E59">
        <w:rPr>
          <w:rFonts w:asciiTheme="majorBidi" w:hAnsiTheme="majorBidi" w:cstheme="majorBidi"/>
          <w:lang w:val="en-US"/>
        </w:rPr>
        <w:t>.</w:t>
      </w:r>
    </w:p>
    <w:p w14:paraId="03EA502A" w14:textId="5563757D" w:rsidR="009E7990" w:rsidRPr="00351E59" w:rsidRDefault="009E7990" w:rsidP="009128E7">
      <w:pPr>
        <w:spacing w:line="360" w:lineRule="auto"/>
        <w:ind w:left="709" w:hanging="709"/>
        <w:jc w:val="both"/>
        <w:rPr>
          <w:rFonts w:asciiTheme="majorBidi" w:hAnsiTheme="majorBidi" w:cstheme="majorBidi"/>
          <w:lang w:val="pt-BR"/>
        </w:rPr>
      </w:pPr>
      <w:r w:rsidRPr="00351E59">
        <w:rPr>
          <w:rFonts w:asciiTheme="majorBidi" w:hAnsiTheme="majorBidi" w:cstheme="majorBidi"/>
        </w:rPr>
        <w:t xml:space="preserve">Shafaq, S., Asli, A., Memon, F., Ahmad, A. </w:t>
      </w:r>
      <w:r w:rsidR="003500E8" w:rsidRPr="00351E59">
        <w:rPr>
          <w:rFonts w:asciiTheme="majorBidi" w:hAnsiTheme="majorBidi" w:cstheme="majorBidi"/>
        </w:rPr>
        <w:t>y</w:t>
      </w:r>
      <w:r w:rsidRPr="00351E59">
        <w:rPr>
          <w:rFonts w:asciiTheme="majorBidi" w:hAnsiTheme="majorBidi" w:cstheme="majorBidi"/>
        </w:rPr>
        <w:t xml:space="preserve"> Soomro, A. (2021). </w:t>
      </w:r>
      <w:r w:rsidR="00C57F9C" w:rsidRPr="00351E59">
        <w:rPr>
          <w:rFonts w:asciiTheme="majorBidi" w:hAnsiTheme="majorBidi" w:cstheme="majorBidi"/>
        </w:rPr>
        <w:t xml:space="preserve">Aprendizaje en línea durante la pandemia de COVID-19: aplicación de la teoría de la autodeterminación en la ‘nueva normalidad’. </w:t>
      </w:r>
      <w:r w:rsidRPr="00351E59">
        <w:rPr>
          <w:rFonts w:asciiTheme="majorBidi" w:hAnsiTheme="majorBidi" w:cstheme="majorBidi"/>
          <w:i/>
          <w:iCs/>
          <w:lang w:val="pt-BR"/>
        </w:rPr>
        <w:t>Revista de Psicodidáctica</w:t>
      </w:r>
      <w:r w:rsidR="00C57F9C" w:rsidRPr="00351E59">
        <w:rPr>
          <w:rFonts w:asciiTheme="majorBidi" w:hAnsiTheme="majorBidi" w:cstheme="majorBidi"/>
          <w:lang w:val="pt-BR"/>
        </w:rPr>
        <w:t xml:space="preserve">, </w:t>
      </w:r>
      <w:r w:rsidRPr="00351E59">
        <w:rPr>
          <w:rFonts w:asciiTheme="majorBidi" w:hAnsiTheme="majorBidi" w:cstheme="majorBidi"/>
          <w:i/>
          <w:iCs/>
          <w:lang w:val="pt-BR"/>
        </w:rPr>
        <w:t>26</w:t>
      </w:r>
      <w:r w:rsidR="003500E8" w:rsidRPr="00351E59">
        <w:rPr>
          <w:rFonts w:asciiTheme="majorBidi" w:hAnsiTheme="majorBidi" w:cstheme="majorBidi"/>
          <w:lang w:val="pt-BR"/>
        </w:rPr>
        <w:t>(2)</w:t>
      </w:r>
      <w:r w:rsidR="00C57F9C" w:rsidRPr="00351E59">
        <w:rPr>
          <w:rFonts w:asciiTheme="majorBidi" w:hAnsiTheme="majorBidi" w:cstheme="majorBidi"/>
          <w:lang w:val="pt-BR"/>
        </w:rPr>
        <w:t>,</w:t>
      </w:r>
      <w:r w:rsidRPr="00351E59">
        <w:rPr>
          <w:rFonts w:asciiTheme="majorBidi" w:hAnsiTheme="majorBidi" w:cstheme="majorBidi"/>
          <w:lang w:val="pt-BR"/>
        </w:rPr>
        <w:t xml:space="preserve"> 169-</w:t>
      </w:r>
      <w:r w:rsidR="00C57F9C" w:rsidRPr="00351E59">
        <w:rPr>
          <w:rFonts w:asciiTheme="majorBidi" w:hAnsiTheme="majorBidi" w:cstheme="majorBidi"/>
          <w:lang w:val="pt-BR"/>
        </w:rPr>
        <w:t>1</w:t>
      </w:r>
      <w:r w:rsidRPr="00351E59">
        <w:rPr>
          <w:rFonts w:asciiTheme="majorBidi" w:hAnsiTheme="majorBidi" w:cstheme="majorBidi"/>
          <w:lang w:val="pt-BR"/>
        </w:rPr>
        <w:t>78</w:t>
      </w:r>
      <w:r w:rsidR="00C57F9C" w:rsidRPr="00351E59">
        <w:rPr>
          <w:rFonts w:asciiTheme="majorBidi" w:hAnsiTheme="majorBidi" w:cstheme="majorBidi"/>
          <w:lang w:val="pt-BR"/>
        </w:rPr>
        <w:t>. Recuperado de</w:t>
      </w:r>
      <w:r w:rsidRPr="00351E59">
        <w:rPr>
          <w:rFonts w:asciiTheme="majorBidi" w:hAnsiTheme="majorBidi" w:cstheme="majorBidi"/>
          <w:lang w:val="pt-BR"/>
        </w:rPr>
        <w:t xml:space="preserve"> https://doi.org/10.1016/j.psicod.2020.12.004</w:t>
      </w:r>
      <w:r w:rsidR="00C57F9C" w:rsidRPr="00351E59">
        <w:rPr>
          <w:rFonts w:asciiTheme="majorBidi" w:hAnsiTheme="majorBidi" w:cstheme="majorBidi"/>
          <w:lang w:val="pt-BR"/>
        </w:rPr>
        <w:t>.</w:t>
      </w:r>
    </w:p>
    <w:p w14:paraId="01B260A6" w14:textId="4E81B1E2" w:rsidR="009E7990" w:rsidRPr="00351E59" w:rsidRDefault="009E7990" w:rsidP="009128E7">
      <w:pPr>
        <w:spacing w:line="360" w:lineRule="auto"/>
        <w:ind w:left="709" w:hanging="709"/>
        <w:jc w:val="both"/>
        <w:rPr>
          <w:rFonts w:asciiTheme="majorBidi" w:hAnsiTheme="majorBidi" w:cstheme="majorBidi"/>
          <w:lang w:val="en-US"/>
        </w:rPr>
      </w:pPr>
      <w:r w:rsidRPr="00351E59">
        <w:rPr>
          <w:rFonts w:asciiTheme="majorBidi" w:hAnsiTheme="majorBidi" w:cstheme="majorBidi"/>
          <w:lang w:val="pt-BR"/>
        </w:rPr>
        <w:lastRenderedPageBreak/>
        <w:t xml:space="preserve">Sidel, J., Bleibaum, R. </w:t>
      </w:r>
      <w:r w:rsidR="00134832" w:rsidRPr="00351E59">
        <w:rPr>
          <w:rFonts w:asciiTheme="majorBidi" w:hAnsiTheme="majorBidi" w:cstheme="majorBidi"/>
          <w:lang w:val="pt-BR"/>
        </w:rPr>
        <w:t xml:space="preserve">and </w:t>
      </w:r>
      <w:r w:rsidRPr="00351E59">
        <w:rPr>
          <w:rFonts w:asciiTheme="majorBidi" w:hAnsiTheme="majorBidi" w:cstheme="majorBidi"/>
          <w:lang w:val="pt-BR"/>
        </w:rPr>
        <w:t xml:space="preserve">Tao, K. (2017). Quantitative </w:t>
      </w:r>
      <w:r w:rsidR="00E25048" w:rsidRPr="00351E59">
        <w:rPr>
          <w:rFonts w:asciiTheme="majorBidi" w:hAnsiTheme="majorBidi" w:cstheme="majorBidi"/>
          <w:lang w:val="pt-BR"/>
        </w:rPr>
        <w:t>Descriptive Analysis</w:t>
      </w:r>
      <w:r w:rsidRPr="00351E59">
        <w:rPr>
          <w:rFonts w:asciiTheme="majorBidi" w:hAnsiTheme="majorBidi" w:cstheme="majorBidi"/>
          <w:lang w:val="pt-BR"/>
        </w:rPr>
        <w:t xml:space="preserve">. </w:t>
      </w:r>
      <w:r w:rsidR="00DC3C70" w:rsidRPr="00351E59">
        <w:rPr>
          <w:rFonts w:asciiTheme="majorBidi" w:hAnsiTheme="majorBidi" w:cstheme="majorBidi"/>
          <w:lang w:val="pt-BR"/>
        </w:rPr>
        <w:t xml:space="preserve">In Kemp, S., Hort, S. and Hollowood, T. (eds.), </w:t>
      </w:r>
      <w:r w:rsidRPr="00351E59">
        <w:rPr>
          <w:rFonts w:asciiTheme="majorBidi" w:hAnsiTheme="majorBidi" w:cstheme="majorBidi"/>
          <w:i/>
          <w:iCs/>
          <w:lang w:val="en-US"/>
        </w:rPr>
        <w:t xml:space="preserve">Descriptive </w:t>
      </w:r>
      <w:r w:rsidR="00DC3C70" w:rsidRPr="00351E59">
        <w:rPr>
          <w:rFonts w:asciiTheme="majorBidi" w:hAnsiTheme="majorBidi" w:cstheme="majorBidi"/>
          <w:i/>
          <w:iCs/>
          <w:lang w:val="en-US"/>
        </w:rPr>
        <w:t xml:space="preserve">Analysis </w:t>
      </w:r>
      <w:r w:rsidRPr="00351E59">
        <w:rPr>
          <w:rFonts w:asciiTheme="majorBidi" w:hAnsiTheme="majorBidi" w:cstheme="majorBidi"/>
          <w:i/>
          <w:iCs/>
          <w:lang w:val="en-US"/>
        </w:rPr>
        <w:t xml:space="preserve">in </w:t>
      </w:r>
      <w:r w:rsidR="00DC3C70" w:rsidRPr="00351E59">
        <w:rPr>
          <w:rFonts w:asciiTheme="majorBidi" w:hAnsiTheme="majorBidi" w:cstheme="majorBidi"/>
          <w:i/>
          <w:iCs/>
          <w:lang w:val="en-US"/>
        </w:rPr>
        <w:t>Sensory Evaluation</w:t>
      </w:r>
      <w:r w:rsidR="00DC3C70" w:rsidRPr="00351E59">
        <w:rPr>
          <w:rFonts w:asciiTheme="majorBidi" w:hAnsiTheme="majorBidi" w:cstheme="majorBidi"/>
          <w:lang w:val="en-US"/>
        </w:rPr>
        <w:t xml:space="preserve"> </w:t>
      </w:r>
      <w:r w:rsidRPr="00351E59">
        <w:rPr>
          <w:rFonts w:asciiTheme="majorBidi" w:hAnsiTheme="majorBidi" w:cstheme="majorBidi"/>
          <w:lang w:val="en-US"/>
        </w:rPr>
        <w:t>(</w:t>
      </w:r>
      <w:r w:rsidR="00DC3C70" w:rsidRPr="00351E59">
        <w:rPr>
          <w:rFonts w:asciiTheme="majorBidi" w:hAnsiTheme="majorBidi" w:cstheme="majorBidi"/>
          <w:lang w:val="en-US"/>
        </w:rPr>
        <w:t xml:space="preserve">pp. </w:t>
      </w:r>
      <w:r w:rsidRPr="00351E59">
        <w:rPr>
          <w:rFonts w:asciiTheme="majorBidi" w:hAnsiTheme="majorBidi" w:cstheme="majorBidi"/>
          <w:lang w:val="en-US"/>
        </w:rPr>
        <w:t>287-318)</w:t>
      </w:r>
      <w:r w:rsidR="00134832" w:rsidRPr="00351E59">
        <w:rPr>
          <w:rFonts w:asciiTheme="majorBidi" w:hAnsiTheme="majorBidi" w:cstheme="majorBidi"/>
          <w:lang w:val="en-US"/>
        </w:rPr>
        <w:t xml:space="preserve">. </w:t>
      </w:r>
      <w:r w:rsidR="00E25048" w:rsidRPr="00351E59">
        <w:rPr>
          <w:rFonts w:asciiTheme="majorBidi" w:hAnsiTheme="majorBidi" w:cstheme="majorBidi"/>
          <w:lang w:val="en-US"/>
        </w:rPr>
        <w:t xml:space="preserve">Wiley. </w:t>
      </w:r>
      <w:r w:rsidR="00134832" w:rsidRPr="00351E59">
        <w:rPr>
          <w:rFonts w:asciiTheme="majorBidi" w:hAnsiTheme="majorBidi" w:cstheme="majorBidi"/>
          <w:lang w:val="en-US"/>
        </w:rPr>
        <w:t>Retrieved from</w:t>
      </w:r>
      <w:r w:rsidRPr="00351E59">
        <w:rPr>
          <w:rFonts w:asciiTheme="majorBidi" w:hAnsiTheme="majorBidi" w:cstheme="majorBidi"/>
          <w:lang w:val="en-US"/>
        </w:rPr>
        <w:t xml:space="preserve"> http://doi:10.1002/9781118991657.ch8</w:t>
      </w:r>
      <w:r w:rsidR="00134832" w:rsidRPr="00351E59">
        <w:rPr>
          <w:rFonts w:asciiTheme="majorBidi" w:hAnsiTheme="majorBidi" w:cstheme="majorBidi"/>
          <w:lang w:val="en-US"/>
        </w:rPr>
        <w:t>.</w:t>
      </w:r>
    </w:p>
    <w:p w14:paraId="5FFA8484" w14:textId="57BD5CCA"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lang w:val="en-US"/>
        </w:rPr>
        <w:t xml:space="preserve">Suárez, N. </w:t>
      </w:r>
      <w:r w:rsidR="00074297" w:rsidRPr="00351E59">
        <w:rPr>
          <w:rFonts w:asciiTheme="majorBidi" w:hAnsiTheme="majorBidi" w:cstheme="majorBidi"/>
          <w:lang w:val="en-US"/>
        </w:rPr>
        <w:t>y</w:t>
      </w:r>
      <w:r w:rsidRPr="00351E59">
        <w:rPr>
          <w:rFonts w:asciiTheme="majorBidi" w:hAnsiTheme="majorBidi" w:cstheme="majorBidi"/>
          <w:lang w:val="en-US"/>
        </w:rPr>
        <w:t xml:space="preserve"> Custodio, J. (2014). </w:t>
      </w:r>
      <w:r w:rsidRPr="00351E59">
        <w:rPr>
          <w:rFonts w:asciiTheme="majorBidi" w:hAnsiTheme="majorBidi" w:cstheme="majorBidi"/>
        </w:rPr>
        <w:t xml:space="preserve">Evolución de las tecnologías de información y comunicación en el proceso de enseñanza-aprendizaje. </w:t>
      </w:r>
      <w:r w:rsidRPr="00351E59">
        <w:rPr>
          <w:rFonts w:asciiTheme="majorBidi" w:hAnsiTheme="majorBidi" w:cstheme="majorBidi"/>
          <w:i/>
          <w:iCs/>
        </w:rPr>
        <w:t>Revista Vínculos</w:t>
      </w:r>
      <w:r w:rsidRPr="00351E59">
        <w:rPr>
          <w:rFonts w:asciiTheme="majorBidi" w:hAnsiTheme="majorBidi" w:cstheme="majorBidi"/>
        </w:rPr>
        <w:t xml:space="preserve">, </w:t>
      </w:r>
      <w:r w:rsidRPr="00351E59">
        <w:rPr>
          <w:rFonts w:asciiTheme="majorBidi" w:hAnsiTheme="majorBidi" w:cstheme="majorBidi"/>
          <w:i/>
          <w:iCs/>
        </w:rPr>
        <w:t>11</w:t>
      </w:r>
      <w:r w:rsidRPr="00351E59">
        <w:rPr>
          <w:rFonts w:asciiTheme="majorBidi" w:hAnsiTheme="majorBidi" w:cstheme="majorBidi"/>
        </w:rPr>
        <w:t>(1), 209-220.</w:t>
      </w:r>
    </w:p>
    <w:p w14:paraId="1B7B629E" w14:textId="77777777"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Toro, D. (2020). Educación superior en Latinoamérica en una economía post-covid. </w:t>
      </w:r>
      <w:r w:rsidRPr="00351E59">
        <w:rPr>
          <w:rFonts w:asciiTheme="majorBidi" w:hAnsiTheme="majorBidi" w:cstheme="majorBidi"/>
          <w:i/>
          <w:iCs/>
        </w:rPr>
        <w:t>Revista de Educación Superior en América Latina</w:t>
      </w:r>
      <w:r w:rsidRPr="00351E59">
        <w:rPr>
          <w:rFonts w:asciiTheme="majorBidi" w:hAnsiTheme="majorBidi" w:cstheme="majorBidi"/>
        </w:rPr>
        <w:t xml:space="preserve">, </w:t>
      </w:r>
      <w:r w:rsidRPr="00351E59">
        <w:rPr>
          <w:rFonts w:asciiTheme="majorBidi" w:hAnsiTheme="majorBidi" w:cstheme="majorBidi"/>
          <w:i/>
          <w:iCs/>
        </w:rPr>
        <w:t>8</w:t>
      </w:r>
      <w:r w:rsidRPr="00351E59">
        <w:rPr>
          <w:rFonts w:asciiTheme="majorBidi" w:hAnsiTheme="majorBidi" w:cstheme="majorBidi"/>
        </w:rPr>
        <w:t>, 45-52</w:t>
      </w:r>
    </w:p>
    <w:p w14:paraId="26411C29" w14:textId="169D93EB"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Torres, A.</w:t>
      </w:r>
      <w:r w:rsidR="007F1B40" w:rsidRPr="00351E59">
        <w:rPr>
          <w:rFonts w:asciiTheme="majorBidi" w:hAnsiTheme="majorBidi" w:cstheme="majorBidi"/>
        </w:rPr>
        <w:t xml:space="preserve"> </w:t>
      </w:r>
      <w:r w:rsidRPr="00351E59">
        <w:rPr>
          <w:rFonts w:asciiTheme="majorBidi" w:hAnsiTheme="majorBidi" w:cstheme="majorBidi"/>
        </w:rPr>
        <w:t xml:space="preserve">(2020). Análisis del uso de tecnologías de la información y comunicación en el sistema educativo. Revista Científica Profundidad Construyendo Futuro, 7(7), 9–16. https://doi.org/10.22463/24221783.2422 </w:t>
      </w:r>
    </w:p>
    <w:p w14:paraId="40F5E6D3" w14:textId="56787E09" w:rsidR="009E7990" w:rsidRPr="00351E59" w:rsidRDefault="009E7990" w:rsidP="009128E7">
      <w:pPr>
        <w:spacing w:line="360" w:lineRule="auto"/>
        <w:ind w:left="709" w:hanging="709"/>
        <w:jc w:val="both"/>
        <w:rPr>
          <w:rFonts w:asciiTheme="majorBidi" w:hAnsiTheme="majorBidi" w:cstheme="majorBidi"/>
          <w:lang w:val="en-US"/>
        </w:rPr>
      </w:pPr>
      <w:r w:rsidRPr="00351E59">
        <w:rPr>
          <w:rFonts w:asciiTheme="majorBidi" w:hAnsiTheme="majorBidi" w:cstheme="majorBidi"/>
        </w:rPr>
        <w:t xml:space="preserve">Toto, G. </w:t>
      </w:r>
      <w:r w:rsidR="00274C39" w:rsidRPr="00351E59">
        <w:rPr>
          <w:rFonts w:asciiTheme="majorBidi" w:hAnsiTheme="majorBidi" w:cstheme="majorBidi"/>
        </w:rPr>
        <w:t xml:space="preserve">and </w:t>
      </w:r>
      <w:r w:rsidRPr="00351E59">
        <w:rPr>
          <w:rFonts w:asciiTheme="majorBidi" w:hAnsiTheme="majorBidi" w:cstheme="majorBidi"/>
        </w:rPr>
        <w:t xml:space="preserve">Strazzeri, I. (2019). </w:t>
      </w:r>
      <w:r w:rsidRPr="00351E59">
        <w:rPr>
          <w:rFonts w:asciiTheme="majorBidi" w:hAnsiTheme="majorBidi" w:cstheme="majorBidi"/>
          <w:lang w:val="en-US"/>
        </w:rPr>
        <w:t xml:space="preserve">Sport and physical education as prevention against technological addictions. </w:t>
      </w:r>
      <w:r w:rsidRPr="00351E59">
        <w:rPr>
          <w:rFonts w:asciiTheme="majorBidi" w:hAnsiTheme="majorBidi" w:cstheme="majorBidi"/>
          <w:i/>
          <w:iCs/>
          <w:lang w:val="en-US"/>
        </w:rPr>
        <w:t>Journal of Human Sport and Exercise</w:t>
      </w:r>
      <w:r w:rsidRPr="00351E59">
        <w:rPr>
          <w:rFonts w:asciiTheme="majorBidi" w:hAnsiTheme="majorBidi" w:cstheme="majorBidi"/>
          <w:lang w:val="en-US"/>
        </w:rPr>
        <w:t xml:space="preserve">, </w:t>
      </w:r>
      <w:r w:rsidRPr="00351E59">
        <w:rPr>
          <w:rFonts w:asciiTheme="majorBidi" w:hAnsiTheme="majorBidi" w:cstheme="majorBidi"/>
          <w:i/>
          <w:iCs/>
          <w:lang w:val="en-US"/>
        </w:rPr>
        <w:t>14</w:t>
      </w:r>
      <w:r w:rsidRPr="00351E59">
        <w:rPr>
          <w:rFonts w:asciiTheme="majorBidi" w:hAnsiTheme="majorBidi" w:cstheme="majorBidi"/>
          <w:lang w:val="en-US"/>
        </w:rPr>
        <w:t>(1), 140</w:t>
      </w:r>
      <w:r w:rsidR="00274C39" w:rsidRPr="00351E59">
        <w:rPr>
          <w:rFonts w:asciiTheme="majorBidi" w:hAnsiTheme="majorBidi" w:cstheme="majorBidi"/>
          <w:lang w:val="en-US"/>
        </w:rPr>
        <w:t>-</w:t>
      </w:r>
      <w:r w:rsidRPr="00351E59">
        <w:rPr>
          <w:rFonts w:asciiTheme="majorBidi" w:hAnsiTheme="majorBidi" w:cstheme="majorBidi"/>
          <w:lang w:val="en-US"/>
        </w:rPr>
        <w:t xml:space="preserve">146. </w:t>
      </w:r>
      <w:r w:rsidR="00274C39" w:rsidRPr="00351E59">
        <w:rPr>
          <w:rFonts w:asciiTheme="majorBidi" w:hAnsiTheme="majorBidi" w:cstheme="majorBidi"/>
          <w:lang w:val="en-US"/>
        </w:rPr>
        <w:t xml:space="preserve">Retrieved from </w:t>
      </w:r>
      <w:r w:rsidRPr="00351E59">
        <w:rPr>
          <w:rFonts w:asciiTheme="majorBidi" w:hAnsiTheme="majorBidi" w:cstheme="majorBidi"/>
          <w:lang w:val="en-US"/>
        </w:rPr>
        <w:t>https://doi.org/10.14198/jhse.2019.141.11</w:t>
      </w:r>
      <w:r w:rsidR="00274C39" w:rsidRPr="00351E59">
        <w:rPr>
          <w:rFonts w:asciiTheme="majorBidi" w:hAnsiTheme="majorBidi" w:cstheme="majorBidi"/>
          <w:lang w:val="en-US"/>
        </w:rPr>
        <w:t>.</w:t>
      </w:r>
    </w:p>
    <w:p w14:paraId="38225687" w14:textId="678805EB"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Turcios, R. (2015). Prueba de Wilcoxon-Mann-Whitney: mitos y realidades. </w:t>
      </w:r>
      <w:r w:rsidR="001B7ACA" w:rsidRPr="00351E59">
        <w:rPr>
          <w:rFonts w:asciiTheme="majorBidi" w:hAnsiTheme="majorBidi" w:cstheme="majorBidi"/>
          <w:i/>
          <w:iCs/>
        </w:rPr>
        <w:t>Revista Mexicana de Endocrinología, Metabolismo &amp; Nutrición</w:t>
      </w:r>
      <w:r w:rsidRPr="00351E59">
        <w:rPr>
          <w:rFonts w:asciiTheme="majorBidi" w:hAnsiTheme="majorBidi" w:cstheme="majorBidi"/>
        </w:rPr>
        <w:t>,</w:t>
      </w:r>
      <w:r w:rsidRPr="00351E59">
        <w:rPr>
          <w:rFonts w:asciiTheme="majorBidi" w:hAnsiTheme="majorBidi" w:cstheme="majorBidi"/>
          <w:i/>
          <w:iCs/>
        </w:rPr>
        <w:t xml:space="preserve"> 2</w:t>
      </w:r>
      <w:r w:rsidRPr="00351E59">
        <w:rPr>
          <w:rFonts w:asciiTheme="majorBidi" w:hAnsiTheme="majorBidi" w:cstheme="majorBidi"/>
        </w:rPr>
        <w:t>, 18-21.</w:t>
      </w:r>
    </w:p>
    <w:p w14:paraId="72BBBB02" w14:textId="5A84D514"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Vázquez, L., Clara, M., Céspedes, S., Ceja, S. </w:t>
      </w:r>
      <w:r w:rsidR="002B53EF" w:rsidRPr="00351E59">
        <w:rPr>
          <w:rFonts w:asciiTheme="majorBidi" w:hAnsiTheme="majorBidi" w:cstheme="majorBidi"/>
        </w:rPr>
        <w:t>y</w:t>
      </w:r>
      <w:r w:rsidRPr="00351E59">
        <w:rPr>
          <w:rFonts w:asciiTheme="majorBidi" w:hAnsiTheme="majorBidi" w:cstheme="majorBidi"/>
        </w:rPr>
        <w:t xml:space="preserve"> Pacheco, E. . (2022). Estudio sobre habilidades blandas en estudiantes universitarios: el caso del TECNM Coatzacoalcos. </w:t>
      </w:r>
      <w:r w:rsidRPr="00351E59">
        <w:rPr>
          <w:rFonts w:asciiTheme="majorBidi" w:hAnsiTheme="majorBidi" w:cstheme="majorBidi"/>
          <w:i/>
          <w:iCs/>
        </w:rPr>
        <w:t>IPSA Scientia</w:t>
      </w:r>
      <w:r w:rsidRPr="00351E59">
        <w:rPr>
          <w:rFonts w:asciiTheme="majorBidi" w:hAnsiTheme="majorBidi" w:cstheme="majorBidi"/>
        </w:rPr>
        <w:t xml:space="preserve">, </w:t>
      </w:r>
      <w:r w:rsidRPr="00351E59">
        <w:rPr>
          <w:rFonts w:asciiTheme="majorBidi" w:hAnsiTheme="majorBidi" w:cstheme="majorBidi"/>
          <w:i/>
          <w:iCs/>
        </w:rPr>
        <w:t xml:space="preserve">Revista </w:t>
      </w:r>
      <w:r w:rsidR="002A6FDF" w:rsidRPr="00351E59">
        <w:rPr>
          <w:rFonts w:asciiTheme="majorBidi" w:hAnsiTheme="majorBidi" w:cstheme="majorBidi"/>
          <w:i/>
          <w:iCs/>
        </w:rPr>
        <w:t>C</w:t>
      </w:r>
      <w:r w:rsidRPr="00351E59">
        <w:rPr>
          <w:rFonts w:asciiTheme="majorBidi" w:hAnsiTheme="majorBidi" w:cstheme="majorBidi"/>
          <w:i/>
          <w:iCs/>
        </w:rPr>
        <w:t>ientífica Multidisciplinaria</w:t>
      </w:r>
      <w:r w:rsidRPr="00351E59">
        <w:rPr>
          <w:rFonts w:asciiTheme="majorBidi" w:hAnsiTheme="majorBidi" w:cstheme="majorBidi"/>
        </w:rPr>
        <w:t xml:space="preserve">, </w:t>
      </w:r>
      <w:r w:rsidRPr="00351E59">
        <w:rPr>
          <w:rFonts w:asciiTheme="majorBidi" w:hAnsiTheme="majorBidi" w:cstheme="majorBidi"/>
          <w:i/>
          <w:iCs/>
        </w:rPr>
        <w:t>7(</w:t>
      </w:r>
      <w:r w:rsidRPr="00351E59">
        <w:rPr>
          <w:rFonts w:asciiTheme="majorBidi" w:hAnsiTheme="majorBidi" w:cstheme="majorBidi"/>
        </w:rPr>
        <w:t>1), 10</w:t>
      </w:r>
      <w:r w:rsidR="002A6FDF" w:rsidRPr="00351E59">
        <w:rPr>
          <w:rFonts w:asciiTheme="majorBidi" w:hAnsiTheme="majorBidi" w:cstheme="majorBidi"/>
        </w:rPr>
        <w:t>-</w:t>
      </w:r>
      <w:r w:rsidRPr="00351E59">
        <w:rPr>
          <w:rFonts w:asciiTheme="majorBidi" w:hAnsiTheme="majorBidi" w:cstheme="majorBidi"/>
        </w:rPr>
        <w:t xml:space="preserve">25. </w:t>
      </w:r>
      <w:r w:rsidR="002A6FDF" w:rsidRPr="00351E59">
        <w:rPr>
          <w:rFonts w:asciiTheme="majorBidi" w:hAnsiTheme="majorBidi" w:cstheme="majorBidi"/>
        </w:rPr>
        <w:t xml:space="preserve">Recuperado de </w:t>
      </w:r>
      <w:r w:rsidRPr="00351E59">
        <w:rPr>
          <w:rFonts w:asciiTheme="majorBidi" w:hAnsiTheme="majorBidi" w:cstheme="majorBidi"/>
        </w:rPr>
        <w:t>https://doi.org/10.25214/27114406.1311</w:t>
      </w:r>
      <w:r w:rsidR="002A6FDF" w:rsidRPr="00351E59">
        <w:rPr>
          <w:rFonts w:asciiTheme="majorBidi" w:hAnsiTheme="majorBidi" w:cstheme="majorBidi"/>
        </w:rPr>
        <w:t>.</w:t>
      </w:r>
    </w:p>
    <w:p w14:paraId="196EE5E8" w14:textId="57FC9655" w:rsidR="009E7990" w:rsidRPr="00351E59" w:rsidRDefault="009E7990" w:rsidP="009128E7">
      <w:pPr>
        <w:spacing w:line="360" w:lineRule="auto"/>
        <w:ind w:left="709" w:hanging="709"/>
        <w:jc w:val="both"/>
        <w:rPr>
          <w:rFonts w:asciiTheme="majorBidi" w:hAnsiTheme="majorBidi" w:cstheme="majorBidi"/>
          <w:lang w:val="en-US"/>
        </w:rPr>
      </w:pPr>
      <w:r w:rsidRPr="00351E59">
        <w:rPr>
          <w:rFonts w:asciiTheme="majorBidi" w:hAnsiTheme="majorBidi" w:cstheme="majorBidi"/>
          <w:lang w:val="en-US"/>
        </w:rPr>
        <w:t xml:space="preserve">Young, K. (1998). </w:t>
      </w:r>
      <w:r w:rsidRPr="00351E59">
        <w:rPr>
          <w:rFonts w:asciiTheme="majorBidi" w:hAnsiTheme="majorBidi" w:cstheme="majorBidi"/>
          <w:i/>
          <w:iCs/>
          <w:lang w:val="en-US"/>
        </w:rPr>
        <w:t>Caught in the Net: How to Recognize the Signs of Internet Addiction—and Winning Strategy for Recovery</w:t>
      </w:r>
      <w:r w:rsidRPr="00351E59">
        <w:rPr>
          <w:rFonts w:asciiTheme="majorBidi" w:hAnsiTheme="majorBidi" w:cstheme="majorBidi"/>
          <w:lang w:val="en-US"/>
        </w:rPr>
        <w:t>. New York</w:t>
      </w:r>
      <w:r w:rsidR="000C46BC" w:rsidRPr="00351E59">
        <w:rPr>
          <w:rFonts w:asciiTheme="majorBidi" w:hAnsiTheme="majorBidi" w:cstheme="majorBidi"/>
          <w:lang w:val="en-US"/>
        </w:rPr>
        <w:t>, United States</w:t>
      </w:r>
      <w:r w:rsidRPr="00351E59">
        <w:rPr>
          <w:rFonts w:asciiTheme="majorBidi" w:hAnsiTheme="majorBidi" w:cstheme="majorBidi"/>
          <w:lang w:val="en-US"/>
        </w:rPr>
        <w:t xml:space="preserve">: </w:t>
      </w:r>
      <w:r w:rsidR="00BD02F0" w:rsidRPr="00351E59">
        <w:rPr>
          <w:rFonts w:asciiTheme="majorBidi" w:hAnsiTheme="majorBidi" w:cstheme="majorBidi"/>
          <w:lang w:val="en-US"/>
        </w:rPr>
        <w:t>John</w:t>
      </w:r>
      <w:r w:rsidRPr="00351E59">
        <w:rPr>
          <w:rFonts w:asciiTheme="majorBidi" w:hAnsiTheme="majorBidi" w:cstheme="majorBidi"/>
          <w:lang w:val="en-US"/>
        </w:rPr>
        <w:t xml:space="preserve"> Wiley &amp; Sons</w:t>
      </w:r>
      <w:r w:rsidR="000C46BC" w:rsidRPr="00351E59">
        <w:rPr>
          <w:rFonts w:asciiTheme="majorBidi" w:hAnsiTheme="majorBidi" w:cstheme="majorBidi"/>
          <w:lang w:val="en-US"/>
        </w:rPr>
        <w:t>.</w:t>
      </w:r>
    </w:p>
    <w:p w14:paraId="3A7F7D47" w14:textId="10202EDF"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lang w:val="pt-BR"/>
        </w:rPr>
        <w:t>Zamudio, L. (</w:t>
      </w:r>
      <w:r w:rsidR="005D6C94" w:rsidRPr="00351E59">
        <w:rPr>
          <w:rFonts w:asciiTheme="majorBidi" w:hAnsiTheme="majorBidi" w:cstheme="majorBidi"/>
          <w:lang w:val="pt-BR"/>
        </w:rPr>
        <w:t xml:space="preserve">17 de agosto de </w:t>
      </w:r>
      <w:r w:rsidRPr="00351E59">
        <w:rPr>
          <w:rFonts w:asciiTheme="majorBidi" w:hAnsiTheme="majorBidi" w:cstheme="majorBidi"/>
          <w:lang w:val="pt-BR"/>
        </w:rPr>
        <w:t xml:space="preserve">2022). </w:t>
      </w:r>
      <w:r w:rsidR="00F17033" w:rsidRPr="00351E59">
        <w:rPr>
          <w:rFonts w:asciiTheme="majorBidi" w:hAnsiTheme="majorBidi" w:cstheme="majorBidi"/>
        </w:rPr>
        <w:t xml:space="preserve">Efectos de la </w:t>
      </w:r>
      <w:r w:rsidRPr="00351E59">
        <w:rPr>
          <w:rFonts w:asciiTheme="majorBidi" w:hAnsiTheme="majorBidi" w:cstheme="majorBidi"/>
        </w:rPr>
        <w:t xml:space="preserve">pandemia en la educación superior: retos y respuestas. </w:t>
      </w:r>
      <w:r w:rsidR="0041353B" w:rsidRPr="00351E59">
        <w:rPr>
          <w:rFonts w:asciiTheme="majorBidi" w:hAnsiTheme="majorBidi" w:cstheme="majorBidi"/>
        </w:rPr>
        <w:t xml:space="preserve">Blog de la </w:t>
      </w:r>
      <w:r w:rsidRPr="00351E59">
        <w:rPr>
          <w:rFonts w:asciiTheme="majorBidi" w:hAnsiTheme="majorBidi" w:cstheme="majorBidi"/>
        </w:rPr>
        <w:t>Corporación Universitaria Iberoamericana.</w:t>
      </w:r>
      <w:r w:rsidR="0041353B" w:rsidRPr="00351E59">
        <w:rPr>
          <w:rFonts w:asciiTheme="majorBidi" w:hAnsiTheme="majorBidi" w:cstheme="majorBidi"/>
        </w:rPr>
        <w:t xml:space="preserve"> Recuperado de https://www.ibero.edu.co/2021/08/17/la-pandemia-en-la-educacion-superior-retos-y-respuestas/.</w:t>
      </w:r>
    </w:p>
    <w:p w14:paraId="3D841EB5" w14:textId="69AEB9F5"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Zapata, J., Patiño, D., Vélez, C., </w:t>
      </w:r>
      <w:r w:rsidR="00FC7E52" w:rsidRPr="00351E59">
        <w:rPr>
          <w:rFonts w:asciiTheme="majorBidi" w:hAnsiTheme="majorBidi" w:cstheme="majorBidi"/>
        </w:rPr>
        <w:t xml:space="preserve">Campos, S., Madrid, P., </w:t>
      </w:r>
      <w:r w:rsidR="00DF3222" w:rsidRPr="00351E59">
        <w:rPr>
          <w:rFonts w:asciiTheme="majorBidi" w:hAnsiTheme="majorBidi" w:cstheme="majorBidi"/>
        </w:rPr>
        <w:t xml:space="preserve">Pemberthy., S., </w:t>
      </w:r>
      <w:r w:rsidRPr="00351E59">
        <w:rPr>
          <w:rFonts w:asciiTheme="majorBidi" w:hAnsiTheme="majorBidi" w:cstheme="majorBidi"/>
        </w:rPr>
        <w:t xml:space="preserve">Pérez, A., Ramírez, P. </w:t>
      </w:r>
      <w:r w:rsidR="00BE36BD" w:rsidRPr="00351E59">
        <w:rPr>
          <w:rFonts w:asciiTheme="majorBidi" w:hAnsiTheme="majorBidi" w:cstheme="majorBidi"/>
        </w:rPr>
        <w:t>y</w:t>
      </w:r>
      <w:r w:rsidRPr="00351E59">
        <w:rPr>
          <w:rFonts w:asciiTheme="majorBidi" w:hAnsiTheme="majorBidi" w:cstheme="majorBidi"/>
        </w:rPr>
        <w:t xml:space="preserve"> Vélez, V. (2021). Intervenciones para la salud mental de estudiantes universitarios durante la pandemia por COVID-19: una síntesis crítica de la literatura. </w:t>
      </w:r>
      <w:r w:rsidRPr="00351E59">
        <w:rPr>
          <w:rFonts w:asciiTheme="majorBidi" w:hAnsiTheme="majorBidi" w:cstheme="majorBidi"/>
          <w:i/>
          <w:iCs/>
        </w:rPr>
        <w:t>Revista Colombiana de Psiquiatría</w:t>
      </w:r>
      <w:r w:rsidR="00BE36BD" w:rsidRPr="00351E59">
        <w:rPr>
          <w:rFonts w:asciiTheme="majorBidi" w:hAnsiTheme="majorBidi" w:cstheme="majorBidi"/>
        </w:rPr>
        <w:t xml:space="preserve">, </w:t>
      </w:r>
      <w:r w:rsidRPr="00351E59">
        <w:rPr>
          <w:rFonts w:asciiTheme="majorBidi" w:hAnsiTheme="majorBidi" w:cstheme="majorBidi"/>
          <w:i/>
          <w:iCs/>
        </w:rPr>
        <w:t>50</w:t>
      </w:r>
      <w:r w:rsidRPr="00351E59">
        <w:rPr>
          <w:rFonts w:asciiTheme="majorBidi" w:hAnsiTheme="majorBidi" w:cstheme="majorBidi"/>
        </w:rPr>
        <w:t>(3)</w:t>
      </w:r>
      <w:r w:rsidR="00BE36BD" w:rsidRPr="00351E59">
        <w:rPr>
          <w:rFonts w:asciiTheme="majorBidi" w:hAnsiTheme="majorBidi" w:cstheme="majorBidi"/>
        </w:rPr>
        <w:t>,</w:t>
      </w:r>
      <w:r w:rsidRPr="00351E59">
        <w:rPr>
          <w:rFonts w:asciiTheme="majorBidi" w:hAnsiTheme="majorBidi" w:cstheme="majorBidi"/>
        </w:rPr>
        <w:t xml:space="preserve"> 199-213. </w:t>
      </w:r>
      <w:r w:rsidR="00BE36BD" w:rsidRPr="00351E59">
        <w:rPr>
          <w:rFonts w:asciiTheme="majorBidi" w:hAnsiTheme="majorBidi" w:cstheme="majorBidi"/>
        </w:rPr>
        <w:t xml:space="preserve">Recuperado de </w:t>
      </w:r>
      <w:r w:rsidRPr="00351E59">
        <w:rPr>
          <w:rFonts w:asciiTheme="majorBidi" w:hAnsiTheme="majorBidi" w:cstheme="majorBidi"/>
        </w:rPr>
        <w:t>https://doi.org/10.1016/j.rcp.2021.04.007</w:t>
      </w:r>
      <w:r w:rsidR="00BE36BD" w:rsidRPr="00351E59">
        <w:rPr>
          <w:rFonts w:asciiTheme="majorBidi" w:hAnsiTheme="majorBidi" w:cstheme="majorBidi"/>
        </w:rPr>
        <w:t>.</w:t>
      </w:r>
    </w:p>
    <w:p w14:paraId="20F0B6D9" w14:textId="3B584689" w:rsidR="009E7990" w:rsidRPr="00351E59"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rPr>
        <w:t xml:space="preserve">Zednik, H., López, C., Tarouco, L. </w:t>
      </w:r>
      <w:r w:rsidR="00232954" w:rsidRPr="00351E59">
        <w:rPr>
          <w:rFonts w:asciiTheme="majorBidi" w:hAnsiTheme="majorBidi" w:cstheme="majorBidi"/>
        </w:rPr>
        <w:t>y</w:t>
      </w:r>
      <w:r w:rsidRPr="00351E59">
        <w:rPr>
          <w:rFonts w:asciiTheme="majorBidi" w:hAnsiTheme="majorBidi" w:cstheme="majorBidi"/>
        </w:rPr>
        <w:t xml:space="preserve"> Zunguze, M. (2015). Adicciones </w:t>
      </w:r>
      <w:r w:rsidR="00232954" w:rsidRPr="00351E59">
        <w:rPr>
          <w:rFonts w:asciiTheme="majorBidi" w:hAnsiTheme="majorBidi" w:cstheme="majorBidi"/>
        </w:rPr>
        <w:t xml:space="preserve">digitales: el </w:t>
      </w:r>
      <w:r w:rsidRPr="00351E59">
        <w:rPr>
          <w:rFonts w:asciiTheme="majorBidi" w:hAnsiTheme="majorBidi" w:cstheme="majorBidi"/>
        </w:rPr>
        <w:t xml:space="preserve">papel de la escuela frente a un uso consciente de la tecnología. </w:t>
      </w:r>
      <w:r w:rsidRPr="00351E59">
        <w:rPr>
          <w:rFonts w:asciiTheme="majorBidi" w:hAnsiTheme="majorBidi" w:cstheme="majorBidi"/>
          <w:i/>
          <w:iCs/>
        </w:rPr>
        <w:t xml:space="preserve">Nuevas Ideas </w:t>
      </w:r>
      <w:r w:rsidR="00232954" w:rsidRPr="00351E59">
        <w:rPr>
          <w:rFonts w:asciiTheme="majorBidi" w:hAnsiTheme="majorBidi" w:cstheme="majorBidi"/>
          <w:i/>
          <w:iCs/>
        </w:rPr>
        <w:t>e</w:t>
      </w:r>
      <w:r w:rsidRPr="00351E59">
        <w:rPr>
          <w:rFonts w:asciiTheme="majorBidi" w:hAnsiTheme="majorBidi" w:cstheme="majorBidi"/>
          <w:i/>
          <w:iCs/>
        </w:rPr>
        <w:t>n Informática Educativa TISE</w:t>
      </w:r>
      <w:r w:rsidR="00805177" w:rsidRPr="00351E59">
        <w:rPr>
          <w:rFonts w:asciiTheme="majorBidi" w:hAnsiTheme="majorBidi" w:cstheme="majorBidi"/>
          <w:i/>
          <w:iCs/>
        </w:rPr>
        <w:t>,</w:t>
      </w:r>
      <w:r w:rsidR="00805177" w:rsidRPr="00351E59">
        <w:rPr>
          <w:rFonts w:asciiTheme="majorBidi" w:hAnsiTheme="majorBidi" w:cstheme="majorBidi"/>
        </w:rPr>
        <w:t xml:space="preserve"> </w:t>
      </w:r>
      <w:r w:rsidR="00805177" w:rsidRPr="00351E59">
        <w:rPr>
          <w:rFonts w:asciiTheme="majorBidi" w:hAnsiTheme="majorBidi" w:cstheme="majorBidi"/>
          <w:i/>
          <w:iCs/>
        </w:rPr>
        <w:t>11</w:t>
      </w:r>
      <w:r w:rsidR="00805177" w:rsidRPr="00351E59">
        <w:rPr>
          <w:rFonts w:asciiTheme="majorBidi" w:hAnsiTheme="majorBidi" w:cstheme="majorBidi"/>
        </w:rPr>
        <w:t>, 638-643</w:t>
      </w:r>
      <w:r w:rsidRPr="00351E59">
        <w:rPr>
          <w:rFonts w:asciiTheme="majorBidi" w:hAnsiTheme="majorBidi" w:cstheme="majorBidi"/>
        </w:rPr>
        <w:t xml:space="preserve">. </w:t>
      </w:r>
      <w:r w:rsidR="00805177" w:rsidRPr="00351E59">
        <w:rPr>
          <w:rFonts w:asciiTheme="majorBidi" w:hAnsiTheme="majorBidi" w:cstheme="majorBidi"/>
        </w:rPr>
        <w:t xml:space="preserve">Recuperado de </w:t>
      </w:r>
      <w:r w:rsidRPr="00351E59">
        <w:rPr>
          <w:rFonts w:asciiTheme="majorBidi" w:hAnsiTheme="majorBidi" w:cstheme="majorBidi"/>
        </w:rPr>
        <w:t>http://www.tise.cl/volumen11/TISE2015/638-643.pdf</w:t>
      </w:r>
      <w:r w:rsidR="00805177" w:rsidRPr="00351E59">
        <w:rPr>
          <w:rFonts w:asciiTheme="majorBidi" w:hAnsiTheme="majorBidi" w:cstheme="majorBidi"/>
        </w:rPr>
        <w:t>.</w:t>
      </w:r>
    </w:p>
    <w:p w14:paraId="12CA917B" w14:textId="5559F8FB" w:rsidR="009E7990" w:rsidRPr="009E7990" w:rsidRDefault="009E7990" w:rsidP="009128E7">
      <w:pPr>
        <w:spacing w:line="360" w:lineRule="auto"/>
        <w:ind w:left="709" w:hanging="709"/>
        <w:jc w:val="both"/>
        <w:rPr>
          <w:rFonts w:asciiTheme="majorBidi" w:hAnsiTheme="majorBidi" w:cstheme="majorBidi"/>
        </w:rPr>
      </w:pPr>
      <w:r w:rsidRPr="00351E59">
        <w:rPr>
          <w:rFonts w:asciiTheme="majorBidi" w:hAnsiTheme="majorBidi" w:cstheme="majorBidi"/>
          <w:lang w:val="en-US"/>
        </w:rPr>
        <w:lastRenderedPageBreak/>
        <w:t xml:space="preserve">Zhang, M. (2020). Influence of internet technology on mental health and positive emotions of college students. </w:t>
      </w:r>
      <w:r w:rsidRPr="00351E59">
        <w:rPr>
          <w:rFonts w:asciiTheme="majorBidi" w:hAnsiTheme="majorBidi" w:cstheme="majorBidi"/>
          <w:i/>
          <w:iCs/>
        </w:rPr>
        <w:t xml:space="preserve">Revista Argentina </w:t>
      </w:r>
      <w:r w:rsidR="00317596" w:rsidRPr="00351E59">
        <w:rPr>
          <w:rFonts w:asciiTheme="majorBidi" w:hAnsiTheme="majorBidi" w:cstheme="majorBidi"/>
          <w:i/>
          <w:iCs/>
        </w:rPr>
        <w:t xml:space="preserve">de </w:t>
      </w:r>
      <w:r w:rsidRPr="00351E59">
        <w:rPr>
          <w:rFonts w:asciiTheme="majorBidi" w:hAnsiTheme="majorBidi" w:cstheme="majorBidi"/>
          <w:i/>
          <w:iCs/>
        </w:rPr>
        <w:t>Cl</w:t>
      </w:r>
      <w:r w:rsidR="002C4B52" w:rsidRPr="00351E59">
        <w:rPr>
          <w:rFonts w:asciiTheme="majorBidi" w:hAnsiTheme="majorBidi" w:cstheme="majorBidi"/>
          <w:i/>
          <w:iCs/>
        </w:rPr>
        <w:t>í</w:t>
      </w:r>
      <w:r w:rsidRPr="00351E59">
        <w:rPr>
          <w:rFonts w:asciiTheme="majorBidi" w:hAnsiTheme="majorBidi" w:cstheme="majorBidi"/>
          <w:i/>
          <w:iCs/>
        </w:rPr>
        <w:t>nica Psicol</w:t>
      </w:r>
      <w:r w:rsidR="002C4B52" w:rsidRPr="00351E59">
        <w:rPr>
          <w:rFonts w:asciiTheme="majorBidi" w:hAnsiTheme="majorBidi" w:cstheme="majorBidi"/>
          <w:i/>
          <w:iCs/>
        </w:rPr>
        <w:t>ó</w:t>
      </w:r>
      <w:r w:rsidRPr="00351E59">
        <w:rPr>
          <w:rFonts w:asciiTheme="majorBidi" w:hAnsiTheme="majorBidi" w:cstheme="majorBidi"/>
          <w:i/>
          <w:iCs/>
        </w:rPr>
        <w:t>gica</w:t>
      </w:r>
      <w:r w:rsidRPr="00351E59">
        <w:rPr>
          <w:rFonts w:asciiTheme="majorBidi" w:hAnsiTheme="majorBidi" w:cstheme="majorBidi"/>
        </w:rPr>
        <w:t xml:space="preserve">, </w:t>
      </w:r>
      <w:r w:rsidRPr="00351E59">
        <w:rPr>
          <w:rFonts w:asciiTheme="majorBidi" w:hAnsiTheme="majorBidi" w:cstheme="majorBidi"/>
          <w:i/>
          <w:iCs/>
        </w:rPr>
        <w:t>29</w:t>
      </w:r>
      <w:r w:rsidRPr="00351E59">
        <w:rPr>
          <w:rFonts w:asciiTheme="majorBidi" w:hAnsiTheme="majorBidi" w:cstheme="majorBidi"/>
        </w:rPr>
        <w:t>(2), 514-522.</w:t>
      </w:r>
      <w:r w:rsidRPr="009E7990">
        <w:rPr>
          <w:rFonts w:asciiTheme="majorBidi" w:hAnsiTheme="majorBidi" w:cstheme="majorBidi"/>
        </w:rPr>
        <w:t xml:space="preserve"> </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168CA" w:rsidRPr="00D168CA" w14:paraId="4C9E2ABF" w14:textId="77777777" w:rsidTr="00D168CA">
        <w:trPr>
          <w:jc w:val="center"/>
        </w:trPr>
        <w:tc>
          <w:tcPr>
            <w:tcW w:w="3045" w:type="dxa"/>
            <w:shd w:val="clear" w:color="auto" w:fill="auto"/>
            <w:tcMar>
              <w:top w:w="100" w:type="dxa"/>
              <w:left w:w="100" w:type="dxa"/>
              <w:bottom w:w="100" w:type="dxa"/>
              <w:right w:w="100" w:type="dxa"/>
            </w:tcMar>
          </w:tcPr>
          <w:p w14:paraId="7296EC2B" w14:textId="77777777" w:rsidR="00D168CA" w:rsidRPr="00D168CA" w:rsidRDefault="00D168CA" w:rsidP="00C74CBC">
            <w:pPr>
              <w:pStyle w:val="Ttulo3"/>
              <w:widowControl w:val="0"/>
              <w:spacing w:before="0" w:line="240" w:lineRule="auto"/>
              <w:ind w:left="0"/>
              <w:rPr>
                <w:rFonts w:ascii="Times New Roman" w:hAnsi="Times New Roman" w:cs="Times New Roman"/>
                <w:b w:val="0"/>
                <w:bCs/>
                <w:color w:val="000000" w:themeColor="text1"/>
                <w:lang w:val="es-MX"/>
              </w:rPr>
            </w:pPr>
            <w:r w:rsidRPr="00D168CA">
              <w:rPr>
                <w:rFonts w:ascii="Times New Roman" w:hAnsi="Times New Roman" w:cs="Times New Roman"/>
                <w:b w:val="0"/>
                <w:bCs/>
                <w:color w:val="000000" w:themeColor="text1"/>
                <w:lang w:val="es-MX"/>
              </w:rPr>
              <w:t>Rol de Contribución</w:t>
            </w:r>
          </w:p>
        </w:tc>
        <w:tc>
          <w:tcPr>
            <w:tcW w:w="6315" w:type="dxa"/>
            <w:shd w:val="clear" w:color="auto" w:fill="auto"/>
            <w:tcMar>
              <w:top w:w="100" w:type="dxa"/>
              <w:left w:w="100" w:type="dxa"/>
              <w:bottom w:w="100" w:type="dxa"/>
              <w:right w:w="100" w:type="dxa"/>
            </w:tcMar>
          </w:tcPr>
          <w:p w14:paraId="22EF2D00" w14:textId="20551CAA" w:rsidR="00D168CA" w:rsidRPr="00D168CA" w:rsidRDefault="00D168CA" w:rsidP="00C74CBC">
            <w:pPr>
              <w:pStyle w:val="Ttulo3"/>
              <w:widowControl w:val="0"/>
              <w:spacing w:before="0" w:line="240" w:lineRule="auto"/>
              <w:ind w:left="0"/>
              <w:rPr>
                <w:rFonts w:ascii="Times New Roman" w:hAnsi="Times New Roman" w:cs="Times New Roman"/>
                <w:b w:val="0"/>
                <w:bCs/>
                <w:color w:val="000000" w:themeColor="text1"/>
                <w:lang w:val="es-MX"/>
              </w:rPr>
            </w:pPr>
            <w:bookmarkStart w:id="2" w:name="_btsjgdfgjwkr" w:colFirst="0" w:colLast="0"/>
            <w:bookmarkEnd w:id="2"/>
            <w:r>
              <w:rPr>
                <w:rFonts w:ascii="Times New Roman" w:hAnsi="Times New Roman" w:cs="Times New Roman"/>
                <w:b w:val="0"/>
                <w:bCs/>
                <w:color w:val="000000" w:themeColor="text1"/>
                <w:lang w:val="es-MX"/>
              </w:rPr>
              <w:t>Autor (es)</w:t>
            </w:r>
          </w:p>
        </w:tc>
      </w:tr>
      <w:tr w:rsidR="00D168CA" w:rsidRPr="00D168CA" w14:paraId="03FF5BFB" w14:textId="77777777" w:rsidTr="00D168CA">
        <w:trPr>
          <w:jc w:val="center"/>
        </w:trPr>
        <w:tc>
          <w:tcPr>
            <w:tcW w:w="3045" w:type="dxa"/>
            <w:shd w:val="clear" w:color="auto" w:fill="auto"/>
            <w:tcMar>
              <w:top w:w="100" w:type="dxa"/>
              <w:left w:w="100" w:type="dxa"/>
              <w:bottom w:w="100" w:type="dxa"/>
              <w:right w:w="100" w:type="dxa"/>
            </w:tcMar>
          </w:tcPr>
          <w:p w14:paraId="6ADAC1BE"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Conceptualización</w:t>
            </w:r>
          </w:p>
        </w:tc>
        <w:tc>
          <w:tcPr>
            <w:tcW w:w="6315" w:type="dxa"/>
            <w:shd w:val="clear" w:color="auto" w:fill="auto"/>
            <w:tcMar>
              <w:top w:w="100" w:type="dxa"/>
              <w:left w:w="100" w:type="dxa"/>
              <w:bottom w:w="100" w:type="dxa"/>
              <w:right w:w="100" w:type="dxa"/>
            </w:tcMar>
          </w:tcPr>
          <w:p w14:paraId="6547867D"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Miguel Ángel Clara Zafra (principal), Ma Teresa de la Luz Sainz Barajas (igual)</w:t>
            </w:r>
          </w:p>
        </w:tc>
      </w:tr>
      <w:tr w:rsidR="00D168CA" w:rsidRPr="00D168CA" w14:paraId="04D2EED8" w14:textId="77777777" w:rsidTr="00D168CA">
        <w:trPr>
          <w:jc w:val="center"/>
        </w:trPr>
        <w:tc>
          <w:tcPr>
            <w:tcW w:w="3045" w:type="dxa"/>
            <w:shd w:val="clear" w:color="auto" w:fill="auto"/>
            <w:tcMar>
              <w:top w:w="100" w:type="dxa"/>
              <w:left w:w="100" w:type="dxa"/>
              <w:bottom w:w="100" w:type="dxa"/>
              <w:right w:w="100" w:type="dxa"/>
            </w:tcMar>
          </w:tcPr>
          <w:p w14:paraId="7678553E"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Metodología</w:t>
            </w:r>
          </w:p>
        </w:tc>
        <w:tc>
          <w:tcPr>
            <w:tcW w:w="6315" w:type="dxa"/>
            <w:shd w:val="clear" w:color="auto" w:fill="auto"/>
            <w:tcMar>
              <w:top w:w="100" w:type="dxa"/>
              <w:left w:w="100" w:type="dxa"/>
              <w:bottom w:w="100" w:type="dxa"/>
              <w:right w:w="100" w:type="dxa"/>
            </w:tcMar>
          </w:tcPr>
          <w:p w14:paraId="016B1A0C"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Miguel Ángel Clara Zafra (principal), Juan José Chiñas Valencia (que apoya)</w:t>
            </w:r>
          </w:p>
        </w:tc>
      </w:tr>
      <w:tr w:rsidR="00D168CA" w:rsidRPr="00D168CA" w14:paraId="1469AAD1" w14:textId="77777777" w:rsidTr="00D168CA">
        <w:trPr>
          <w:jc w:val="center"/>
        </w:trPr>
        <w:tc>
          <w:tcPr>
            <w:tcW w:w="3045" w:type="dxa"/>
            <w:shd w:val="clear" w:color="auto" w:fill="auto"/>
            <w:tcMar>
              <w:top w:w="100" w:type="dxa"/>
              <w:left w:w="100" w:type="dxa"/>
              <w:bottom w:w="100" w:type="dxa"/>
              <w:right w:w="100" w:type="dxa"/>
            </w:tcMar>
          </w:tcPr>
          <w:p w14:paraId="2B217597"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Software</w:t>
            </w:r>
          </w:p>
        </w:tc>
        <w:tc>
          <w:tcPr>
            <w:tcW w:w="6315" w:type="dxa"/>
            <w:shd w:val="clear" w:color="auto" w:fill="auto"/>
            <w:tcMar>
              <w:top w:w="100" w:type="dxa"/>
              <w:left w:w="100" w:type="dxa"/>
              <w:bottom w:w="100" w:type="dxa"/>
              <w:right w:w="100" w:type="dxa"/>
            </w:tcMar>
          </w:tcPr>
          <w:p w14:paraId="3DA8EBC5"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Miguel Ángel Clara Zafra (principal), Ma Teresa de la Luz Sainz Barajas (que apoya)</w:t>
            </w:r>
          </w:p>
        </w:tc>
      </w:tr>
      <w:tr w:rsidR="00D168CA" w:rsidRPr="00D168CA" w14:paraId="532011A9" w14:textId="77777777" w:rsidTr="00D168CA">
        <w:trPr>
          <w:jc w:val="center"/>
        </w:trPr>
        <w:tc>
          <w:tcPr>
            <w:tcW w:w="3045" w:type="dxa"/>
            <w:shd w:val="clear" w:color="auto" w:fill="auto"/>
            <w:tcMar>
              <w:top w:w="100" w:type="dxa"/>
              <w:left w:w="100" w:type="dxa"/>
              <w:bottom w:w="100" w:type="dxa"/>
              <w:right w:w="100" w:type="dxa"/>
            </w:tcMar>
          </w:tcPr>
          <w:p w14:paraId="34CABF3C"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Validación</w:t>
            </w:r>
          </w:p>
        </w:tc>
        <w:tc>
          <w:tcPr>
            <w:tcW w:w="6315" w:type="dxa"/>
            <w:shd w:val="clear" w:color="auto" w:fill="auto"/>
            <w:tcMar>
              <w:top w:w="100" w:type="dxa"/>
              <w:left w:w="100" w:type="dxa"/>
              <w:bottom w:w="100" w:type="dxa"/>
              <w:right w:w="100" w:type="dxa"/>
            </w:tcMar>
          </w:tcPr>
          <w:p w14:paraId="61173A2F"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Miguel Ángel Clara Zafra (principal), Maria Guadalupe Aguirre Aleman (que apoya)</w:t>
            </w:r>
          </w:p>
        </w:tc>
      </w:tr>
      <w:tr w:rsidR="00D168CA" w:rsidRPr="00D168CA" w14:paraId="02FDB690" w14:textId="77777777" w:rsidTr="00D168CA">
        <w:trPr>
          <w:jc w:val="center"/>
        </w:trPr>
        <w:tc>
          <w:tcPr>
            <w:tcW w:w="3045" w:type="dxa"/>
            <w:shd w:val="clear" w:color="auto" w:fill="auto"/>
            <w:tcMar>
              <w:top w:w="100" w:type="dxa"/>
              <w:left w:w="100" w:type="dxa"/>
              <w:bottom w:w="100" w:type="dxa"/>
              <w:right w:w="100" w:type="dxa"/>
            </w:tcMar>
          </w:tcPr>
          <w:p w14:paraId="10527283"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Análisis Formal</w:t>
            </w:r>
          </w:p>
        </w:tc>
        <w:tc>
          <w:tcPr>
            <w:tcW w:w="6315" w:type="dxa"/>
            <w:shd w:val="clear" w:color="auto" w:fill="auto"/>
            <w:tcMar>
              <w:top w:w="100" w:type="dxa"/>
              <w:left w:w="100" w:type="dxa"/>
              <w:bottom w:w="100" w:type="dxa"/>
              <w:right w:w="100" w:type="dxa"/>
            </w:tcMar>
          </w:tcPr>
          <w:p w14:paraId="45FFD791"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Miguel Ángel Clara Zafra (principal), Ma Teresa de la Luz Sainz Barajas (que apoya), Juan José Chiñas Valencia (que apoya)</w:t>
            </w:r>
          </w:p>
        </w:tc>
      </w:tr>
      <w:tr w:rsidR="00D168CA" w:rsidRPr="00D168CA" w14:paraId="2612533E" w14:textId="77777777" w:rsidTr="00D168CA">
        <w:trPr>
          <w:jc w:val="center"/>
        </w:trPr>
        <w:tc>
          <w:tcPr>
            <w:tcW w:w="3045" w:type="dxa"/>
            <w:shd w:val="clear" w:color="auto" w:fill="auto"/>
            <w:tcMar>
              <w:top w:w="100" w:type="dxa"/>
              <w:left w:w="100" w:type="dxa"/>
              <w:bottom w:w="100" w:type="dxa"/>
              <w:right w:w="100" w:type="dxa"/>
            </w:tcMar>
          </w:tcPr>
          <w:p w14:paraId="5A516078"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Investigación</w:t>
            </w:r>
          </w:p>
        </w:tc>
        <w:tc>
          <w:tcPr>
            <w:tcW w:w="6315" w:type="dxa"/>
            <w:shd w:val="clear" w:color="auto" w:fill="auto"/>
            <w:tcMar>
              <w:top w:w="100" w:type="dxa"/>
              <w:left w:w="100" w:type="dxa"/>
              <w:bottom w:w="100" w:type="dxa"/>
              <w:right w:w="100" w:type="dxa"/>
            </w:tcMar>
          </w:tcPr>
          <w:p w14:paraId="7EEEB13C"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Miguel Ángel Clara Zafra (principal), Ma Teresa de la Luz Sainz Barajas (que apoya).</w:t>
            </w:r>
          </w:p>
        </w:tc>
      </w:tr>
      <w:tr w:rsidR="00D168CA" w:rsidRPr="00D168CA" w14:paraId="093192CC" w14:textId="77777777" w:rsidTr="00D168CA">
        <w:trPr>
          <w:jc w:val="center"/>
        </w:trPr>
        <w:tc>
          <w:tcPr>
            <w:tcW w:w="3045" w:type="dxa"/>
            <w:shd w:val="clear" w:color="auto" w:fill="auto"/>
            <w:tcMar>
              <w:top w:w="100" w:type="dxa"/>
              <w:left w:w="100" w:type="dxa"/>
              <w:bottom w:w="100" w:type="dxa"/>
              <w:right w:w="100" w:type="dxa"/>
            </w:tcMar>
          </w:tcPr>
          <w:p w14:paraId="28104286"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Recursos</w:t>
            </w:r>
          </w:p>
        </w:tc>
        <w:tc>
          <w:tcPr>
            <w:tcW w:w="6315" w:type="dxa"/>
            <w:shd w:val="clear" w:color="auto" w:fill="auto"/>
            <w:tcMar>
              <w:top w:w="100" w:type="dxa"/>
              <w:left w:w="100" w:type="dxa"/>
              <w:bottom w:w="100" w:type="dxa"/>
              <w:right w:w="100" w:type="dxa"/>
            </w:tcMar>
          </w:tcPr>
          <w:p w14:paraId="12D4CFB8"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Juan José Chiñas Valencia (principal), Ma Teresa de la Luz Sainz Barajas (que apoya), Maria Guadalupe Aguirre Aleman (que apoya).</w:t>
            </w:r>
          </w:p>
        </w:tc>
      </w:tr>
      <w:tr w:rsidR="00D168CA" w:rsidRPr="00D168CA" w14:paraId="62DD2F24" w14:textId="77777777" w:rsidTr="00D168CA">
        <w:trPr>
          <w:jc w:val="center"/>
        </w:trPr>
        <w:tc>
          <w:tcPr>
            <w:tcW w:w="3045" w:type="dxa"/>
            <w:shd w:val="clear" w:color="auto" w:fill="auto"/>
            <w:tcMar>
              <w:top w:w="100" w:type="dxa"/>
              <w:left w:w="100" w:type="dxa"/>
              <w:bottom w:w="100" w:type="dxa"/>
              <w:right w:w="100" w:type="dxa"/>
            </w:tcMar>
          </w:tcPr>
          <w:p w14:paraId="4DD9647D"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Curación de datos</w:t>
            </w:r>
          </w:p>
        </w:tc>
        <w:tc>
          <w:tcPr>
            <w:tcW w:w="6315" w:type="dxa"/>
            <w:shd w:val="clear" w:color="auto" w:fill="auto"/>
            <w:tcMar>
              <w:top w:w="100" w:type="dxa"/>
              <w:left w:w="100" w:type="dxa"/>
              <w:bottom w:w="100" w:type="dxa"/>
              <w:right w:w="100" w:type="dxa"/>
            </w:tcMar>
          </w:tcPr>
          <w:p w14:paraId="27F0FB15"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 xml:space="preserve">Miguel Ángel Clara Zafra (principal), Ma Teresa de la Luz Sainz Barajas </w:t>
            </w:r>
          </w:p>
        </w:tc>
      </w:tr>
      <w:tr w:rsidR="00D168CA" w:rsidRPr="00D168CA" w14:paraId="1B63B5C5" w14:textId="77777777" w:rsidTr="00D168CA">
        <w:trPr>
          <w:jc w:val="center"/>
        </w:trPr>
        <w:tc>
          <w:tcPr>
            <w:tcW w:w="3045" w:type="dxa"/>
            <w:shd w:val="clear" w:color="auto" w:fill="auto"/>
            <w:tcMar>
              <w:top w:w="100" w:type="dxa"/>
              <w:left w:w="100" w:type="dxa"/>
              <w:bottom w:w="100" w:type="dxa"/>
              <w:right w:w="100" w:type="dxa"/>
            </w:tcMar>
          </w:tcPr>
          <w:p w14:paraId="5A66621A"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24CE5A1C"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Miguel Ángel Clara Zafra (principal), Ma Teresa de la Luz Sainz Barajas (que apoya).</w:t>
            </w:r>
          </w:p>
        </w:tc>
      </w:tr>
      <w:tr w:rsidR="00D168CA" w:rsidRPr="00D168CA" w14:paraId="2140D35B" w14:textId="77777777" w:rsidTr="00D168CA">
        <w:trPr>
          <w:jc w:val="center"/>
        </w:trPr>
        <w:tc>
          <w:tcPr>
            <w:tcW w:w="3045" w:type="dxa"/>
            <w:shd w:val="clear" w:color="auto" w:fill="auto"/>
            <w:tcMar>
              <w:top w:w="100" w:type="dxa"/>
              <w:left w:w="100" w:type="dxa"/>
              <w:bottom w:w="100" w:type="dxa"/>
              <w:right w:w="100" w:type="dxa"/>
            </w:tcMar>
          </w:tcPr>
          <w:p w14:paraId="5B4118FC"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Escritura - Revisión y edición</w:t>
            </w:r>
          </w:p>
        </w:tc>
        <w:tc>
          <w:tcPr>
            <w:tcW w:w="6315" w:type="dxa"/>
            <w:shd w:val="clear" w:color="auto" w:fill="auto"/>
            <w:tcMar>
              <w:top w:w="100" w:type="dxa"/>
              <w:left w:w="100" w:type="dxa"/>
              <w:bottom w:w="100" w:type="dxa"/>
              <w:right w:w="100" w:type="dxa"/>
            </w:tcMar>
          </w:tcPr>
          <w:p w14:paraId="6B687441"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Miguel Ángel Clara Zafra (principal), Ma Teresa de la Luz Sainz Barajas (que apoya), Juan José Chiñas Valencia (que apoya).</w:t>
            </w:r>
          </w:p>
        </w:tc>
      </w:tr>
      <w:tr w:rsidR="00D168CA" w:rsidRPr="00D168CA" w14:paraId="78244954" w14:textId="77777777" w:rsidTr="00D168CA">
        <w:trPr>
          <w:jc w:val="center"/>
        </w:trPr>
        <w:tc>
          <w:tcPr>
            <w:tcW w:w="3045" w:type="dxa"/>
            <w:shd w:val="clear" w:color="auto" w:fill="auto"/>
            <w:tcMar>
              <w:top w:w="100" w:type="dxa"/>
              <w:left w:w="100" w:type="dxa"/>
              <w:bottom w:w="100" w:type="dxa"/>
              <w:right w:w="100" w:type="dxa"/>
            </w:tcMar>
          </w:tcPr>
          <w:p w14:paraId="4EF919B5"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Visualización</w:t>
            </w:r>
          </w:p>
        </w:tc>
        <w:tc>
          <w:tcPr>
            <w:tcW w:w="6315" w:type="dxa"/>
            <w:shd w:val="clear" w:color="auto" w:fill="auto"/>
            <w:tcMar>
              <w:top w:w="100" w:type="dxa"/>
              <w:left w:w="100" w:type="dxa"/>
              <w:bottom w:w="100" w:type="dxa"/>
              <w:right w:w="100" w:type="dxa"/>
            </w:tcMar>
          </w:tcPr>
          <w:p w14:paraId="455C11D1"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Miguel Ángel Clara Zafra (principal), Ma Teresa de la Luz Sainz Barajas (que apoya), Juan José Chiñas Valencia (que apoya).</w:t>
            </w:r>
          </w:p>
        </w:tc>
      </w:tr>
      <w:tr w:rsidR="00D168CA" w:rsidRPr="00D168CA" w14:paraId="465F8DA9" w14:textId="77777777" w:rsidTr="00D168CA">
        <w:trPr>
          <w:jc w:val="center"/>
        </w:trPr>
        <w:tc>
          <w:tcPr>
            <w:tcW w:w="3045" w:type="dxa"/>
            <w:shd w:val="clear" w:color="auto" w:fill="auto"/>
            <w:tcMar>
              <w:top w:w="100" w:type="dxa"/>
              <w:left w:w="100" w:type="dxa"/>
              <w:bottom w:w="100" w:type="dxa"/>
              <w:right w:w="100" w:type="dxa"/>
            </w:tcMar>
          </w:tcPr>
          <w:p w14:paraId="231E0385"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Supervisión</w:t>
            </w:r>
          </w:p>
        </w:tc>
        <w:tc>
          <w:tcPr>
            <w:tcW w:w="6315" w:type="dxa"/>
            <w:shd w:val="clear" w:color="auto" w:fill="auto"/>
            <w:tcMar>
              <w:top w:w="100" w:type="dxa"/>
              <w:left w:w="100" w:type="dxa"/>
              <w:bottom w:w="100" w:type="dxa"/>
              <w:right w:w="100" w:type="dxa"/>
            </w:tcMar>
          </w:tcPr>
          <w:p w14:paraId="5179BD49"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 xml:space="preserve">Miguel Ángel Clara Zafra (principal), Maria Guadalupe Aguirre Aleman (que apoya). </w:t>
            </w:r>
          </w:p>
        </w:tc>
      </w:tr>
      <w:tr w:rsidR="00D168CA" w:rsidRPr="00D168CA" w14:paraId="32A05392" w14:textId="77777777" w:rsidTr="00D168CA">
        <w:trPr>
          <w:jc w:val="center"/>
        </w:trPr>
        <w:tc>
          <w:tcPr>
            <w:tcW w:w="3045" w:type="dxa"/>
            <w:shd w:val="clear" w:color="auto" w:fill="auto"/>
            <w:tcMar>
              <w:top w:w="100" w:type="dxa"/>
              <w:left w:w="100" w:type="dxa"/>
              <w:bottom w:w="100" w:type="dxa"/>
              <w:right w:w="100" w:type="dxa"/>
            </w:tcMar>
          </w:tcPr>
          <w:p w14:paraId="5ACA54B3"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Administración de Proyectos</w:t>
            </w:r>
          </w:p>
        </w:tc>
        <w:tc>
          <w:tcPr>
            <w:tcW w:w="6315" w:type="dxa"/>
            <w:shd w:val="clear" w:color="auto" w:fill="auto"/>
            <w:tcMar>
              <w:top w:w="100" w:type="dxa"/>
              <w:left w:w="100" w:type="dxa"/>
              <w:bottom w:w="100" w:type="dxa"/>
              <w:right w:w="100" w:type="dxa"/>
            </w:tcMar>
          </w:tcPr>
          <w:p w14:paraId="1F203BBC"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 xml:space="preserve">Miguel Ángel Clara Zafra (principal), Ma Teresa de la Luz Sainz Barajas (que apoya) </w:t>
            </w:r>
          </w:p>
        </w:tc>
      </w:tr>
      <w:tr w:rsidR="00D168CA" w:rsidRPr="00D168CA" w14:paraId="191F8272" w14:textId="77777777" w:rsidTr="00D168CA">
        <w:trPr>
          <w:jc w:val="center"/>
        </w:trPr>
        <w:tc>
          <w:tcPr>
            <w:tcW w:w="3045" w:type="dxa"/>
            <w:shd w:val="clear" w:color="auto" w:fill="auto"/>
            <w:tcMar>
              <w:top w:w="100" w:type="dxa"/>
              <w:left w:w="100" w:type="dxa"/>
              <w:bottom w:w="100" w:type="dxa"/>
              <w:right w:w="100" w:type="dxa"/>
            </w:tcMar>
          </w:tcPr>
          <w:p w14:paraId="4BB2CB53"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Adquisición de fondos</w:t>
            </w:r>
          </w:p>
        </w:tc>
        <w:tc>
          <w:tcPr>
            <w:tcW w:w="6315" w:type="dxa"/>
            <w:shd w:val="clear" w:color="auto" w:fill="auto"/>
            <w:tcMar>
              <w:top w:w="100" w:type="dxa"/>
              <w:left w:w="100" w:type="dxa"/>
              <w:bottom w:w="100" w:type="dxa"/>
              <w:right w:w="100" w:type="dxa"/>
            </w:tcMar>
          </w:tcPr>
          <w:p w14:paraId="252F0D57" w14:textId="77777777" w:rsidR="00D168CA" w:rsidRPr="00D168CA" w:rsidRDefault="00D168CA" w:rsidP="00C74CBC">
            <w:pPr>
              <w:widowControl w:val="0"/>
              <w:rPr>
                <w:rFonts w:ascii="Times New Roman" w:hAnsi="Times New Roman" w:cs="Times New Roman"/>
                <w:bCs/>
                <w:color w:val="000000" w:themeColor="text1"/>
              </w:rPr>
            </w:pPr>
            <w:r w:rsidRPr="00D168CA">
              <w:rPr>
                <w:rFonts w:ascii="Times New Roman" w:hAnsi="Times New Roman" w:cs="Times New Roman"/>
                <w:bCs/>
                <w:color w:val="000000" w:themeColor="text1"/>
              </w:rPr>
              <w:t>Juan José Chiñas Valencia (principal), Ma Teresa de la Luz Sainz Barajas (igual), Maria Guadalupe Aguirre Aleman (que apoya).</w:t>
            </w:r>
          </w:p>
        </w:tc>
      </w:tr>
    </w:tbl>
    <w:p w14:paraId="251FC265" w14:textId="77777777" w:rsidR="007F5005" w:rsidRPr="009E7990" w:rsidRDefault="007F5005" w:rsidP="009E7990">
      <w:pPr>
        <w:spacing w:line="360" w:lineRule="auto"/>
        <w:jc w:val="both"/>
        <w:rPr>
          <w:rFonts w:asciiTheme="majorBidi" w:hAnsiTheme="majorBidi" w:cstheme="majorBidi"/>
        </w:rPr>
      </w:pPr>
    </w:p>
    <w:sectPr w:rsidR="007F5005" w:rsidRPr="009E7990" w:rsidSect="00420212">
      <w:headerReference w:type="default" r:id="rId10"/>
      <w:footerReference w:type="default" r:id="rId11"/>
      <w:pgSz w:w="11906" w:h="16838"/>
      <w:pgMar w:top="1276" w:right="1701" w:bottom="851" w:left="1701" w:header="142" w:footer="1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156F8" w14:textId="77777777" w:rsidR="007E6278" w:rsidRDefault="007E6278" w:rsidP="007F1B40">
      <w:r>
        <w:separator/>
      </w:r>
    </w:p>
  </w:endnote>
  <w:endnote w:type="continuationSeparator" w:id="0">
    <w:p w14:paraId="0B92D0A1" w14:textId="77777777" w:rsidR="007E6278" w:rsidRDefault="007E6278" w:rsidP="007F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5A937" w14:textId="21622FA6" w:rsidR="00420212" w:rsidRDefault="00420212">
    <w:pPr>
      <w:pStyle w:val="Piedepgina"/>
    </w:pPr>
    <w:r>
      <w:t xml:space="preserve">       </w:t>
    </w:r>
    <w:r w:rsidRPr="002A3D98">
      <w:rPr>
        <w:noProof/>
        <w:lang w:val="es-EC" w:eastAsia="es-EC"/>
      </w:rPr>
      <w:drawing>
        <wp:inline distT="0" distB="0" distL="0" distR="0" wp14:anchorId="0CFD123E" wp14:editId="63B1914A">
          <wp:extent cx="1600200" cy="419100"/>
          <wp:effectExtent l="0" t="0" r="0" b="0"/>
          <wp:docPr id="31" name="Imagen 3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702400">
      <w:rPr>
        <w:rFonts w:cstheme="minorHAnsi"/>
        <w:b/>
        <w:szCs w:val="16"/>
      </w:rPr>
      <w:t>Vol. 1</w:t>
    </w:r>
    <w:r>
      <w:rPr>
        <w:rFonts w:cstheme="minorHAnsi"/>
        <w:b/>
        <w:szCs w:val="16"/>
      </w:rPr>
      <w:t>3</w:t>
    </w:r>
    <w:r w:rsidRPr="00702400">
      <w:rPr>
        <w:rFonts w:cstheme="minorHAnsi"/>
        <w:b/>
        <w:szCs w:val="16"/>
      </w:rPr>
      <w:t xml:space="preserve">, Núm. 26 </w:t>
    </w:r>
    <w:proofErr w:type="gramStart"/>
    <w:r w:rsidRPr="00702400">
      <w:rPr>
        <w:rFonts w:cstheme="minorHAnsi"/>
        <w:b/>
        <w:szCs w:val="16"/>
      </w:rPr>
      <w:t>Enero</w:t>
    </w:r>
    <w:proofErr w:type="gramEnd"/>
    <w:r w:rsidRPr="00702400">
      <w:rPr>
        <w:rFonts w:cstheme="minorHAnsi"/>
        <w:b/>
        <w:szCs w:val="16"/>
      </w:rPr>
      <w:t xml:space="preserve"> - Junio 2023, e</w:t>
    </w:r>
    <w:r w:rsidR="00EF3F50">
      <w:rPr>
        <w:rFonts w:cstheme="minorHAnsi"/>
        <w:b/>
        <w:szCs w:val="16"/>
      </w:rPr>
      <w:t>458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35BC7" w14:textId="77777777" w:rsidR="007E6278" w:rsidRDefault="007E6278" w:rsidP="007F1B40">
      <w:r>
        <w:separator/>
      </w:r>
    </w:p>
  </w:footnote>
  <w:footnote w:type="continuationSeparator" w:id="0">
    <w:p w14:paraId="67D8D80B" w14:textId="77777777" w:rsidR="007E6278" w:rsidRDefault="007E6278" w:rsidP="007F1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88322" w14:textId="6DFD1EBE" w:rsidR="00420212" w:rsidRDefault="00420212" w:rsidP="00420212">
    <w:pPr>
      <w:pStyle w:val="Encabezado"/>
      <w:jc w:val="center"/>
    </w:pPr>
    <w:r w:rsidRPr="002A3D98">
      <w:rPr>
        <w:noProof/>
        <w:lang w:val="es-EC" w:eastAsia="es-EC"/>
      </w:rPr>
      <w:drawing>
        <wp:inline distT="0" distB="0" distL="0" distR="0" wp14:anchorId="22914F91" wp14:editId="3BA640EC">
          <wp:extent cx="5397500" cy="635000"/>
          <wp:effectExtent l="0" t="0" r="0" b="0"/>
          <wp:docPr id="30" name="Imagen 3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82B1D"/>
    <w:multiLevelType w:val="hybridMultilevel"/>
    <w:tmpl w:val="D76AAB5E"/>
    <w:lvl w:ilvl="0" w:tplc="BDC6EACA">
      <w:start w:val="1"/>
      <w:numFmt w:val="decimal"/>
      <w:lvlText w:val="%1)"/>
      <w:lvlJc w:val="left"/>
      <w:pPr>
        <w:ind w:left="720"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947EB0"/>
    <w:multiLevelType w:val="hybridMultilevel"/>
    <w:tmpl w:val="A552ABF2"/>
    <w:lvl w:ilvl="0" w:tplc="D93A087C">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844067"/>
    <w:multiLevelType w:val="hybridMultilevel"/>
    <w:tmpl w:val="3B940AF4"/>
    <w:lvl w:ilvl="0" w:tplc="BDC6EACA">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EA77C5"/>
    <w:multiLevelType w:val="hybridMultilevel"/>
    <w:tmpl w:val="1166FB00"/>
    <w:lvl w:ilvl="0" w:tplc="BDC6EACA">
      <w:start w:val="1"/>
      <w:numFmt w:val="decimal"/>
      <w:lvlText w:val="%1)"/>
      <w:lvlJc w:val="left"/>
      <w:pPr>
        <w:ind w:left="360" w:hanging="360"/>
      </w:pPr>
      <w:rPr>
        <w:i/>
        <w:i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5CD949A4"/>
    <w:multiLevelType w:val="hybridMultilevel"/>
    <w:tmpl w:val="084A3E3C"/>
    <w:lvl w:ilvl="0" w:tplc="FCA031DA">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33494124">
    <w:abstractNumId w:val="3"/>
  </w:num>
  <w:num w:numId="2" w16cid:durableId="555818427">
    <w:abstractNumId w:val="1"/>
  </w:num>
  <w:num w:numId="3" w16cid:durableId="1375932301">
    <w:abstractNumId w:val="4"/>
  </w:num>
  <w:num w:numId="4" w16cid:durableId="1015691163">
    <w:abstractNumId w:val="0"/>
  </w:num>
  <w:num w:numId="5" w16cid:durableId="1884904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990"/>
    <w:rsid w:val="000117D7"/>
    <w:rsid w:val="00023107"/>
    <w:rsid w:val="000247C2"/>
    <w:rsid w:val="000301F1"/>
    <w:rsid w:val="00035B75"/>
    <w:rsid w:val="0005628C"/>
    <w:rsid w:val="0006057C"/>
    <w:rsid w:val="00064330"/>
    <w:rsid w:val="00067AE4"/>
    <w:rsid w:val="00071B6E"/>
    <w:rsid w:val="00074297"/>
    <w:rsid w:val="00076436"/>
    <w:rsid w:val="00087ED5"/>
    <w:rsid w:val="00094F08"/>
    <w:rsid w:val="000971C5"/>
    <w:rsid w:val="000A6F46"/>
    <w:rsid w:val="000A7D1D"/>
    <w:rsid w:val="000C46BC"/>
    <w:rsid w:val="000D23F8"/>
    <w:rsid w:val="000F38BB"/>
    <w:rsid w:val="000F3AB7"/>
    <w:rsid w:val="00107042"/>
    <w:rsid w:val="0012222D"/>
    <w:rsid w:val="00134832"/>
    <w:rsid w:val="00137CFB"/>
    <w:rsid w:val="00144CD2"/>
    <w:rsid w:val="00146B5B"/>
    <w:rsid w:val="001504C3"/>
    <w:rsid w:val="00163A59"/>
    <w:rsid w:val="00163AFE"/>
    <w:rsid w:val="00166BAD"/>
    <w:rsid w:val="0017280B"/>
    <w:rsid w:val="001859AB"/>
    <w:rsid w:val="001A6ABA"/>
    <w:rsid w:val="001B628C"/>
    <w:rsid w:val="001B7ACA"/>
    <w:rsid w:val="001C35E2"/>
    <w:rsid w:val="001C7E0A"/>
    <w:rsid w:val="001D0AF8"/>
    <w:rsid w:val="001D2968"/>
    <w:rsid w:val="001D32DD"/>
    <w:rsid w:val="001E4AAF"/>
    <w:rsid w:val="001F51B9"/>
    <w:rsid w:val="00232954"/>
    <w:rsid w:val="00240526"/>
    <w:rsid w:val="00274715"/>
    <w:rsid w:val="00274C39"/>
    <w:rsid w:val="00282AA0"/>
    <w:rsid w:val="00287072"/>
    <w:rsid w:val="002A652E"/>
    <w:rsid w:val="002A6FDF"/>
    <w:rsid w:val="002B09CF"/>
    <w:rsid w:val="002B2BE9"/>
    <w:rsid w:val="002B53EF"/>
    <w:rsid w:val="002B60B5"/>
    <w:rsid w:val="002C4B52"/>
    <w:rsid w:val="002C70BF"/>
    <w:rsid w:val="002D2676"/>
    <w:rsid w:val="002E2F4C"/>
    <w:rsid w:val="002E5690"/>
    <w:rsid w:val="0031366A"/>
    <w:rsid w:val="003140EB"/>
    <w:rsid w:val="003169AA"/>
    <w:rsid w:val="00317596"/>
    <w:rsid w:val="00327AFE"/>
    <w:rsid w:val="0033384E"/>
    <w:rsid w:val="003500E8"/>
    <w:rsid w:val="00351E59"/>
    <w:rsid w:val="003529A0"/>
    <w:rsid w:val="00355D04"/>
    <w:rsid w:val="00362600"/>
    <w:rsid w:val="00376C11"/>
    <w:rsid w:val="00377CDA"/>
    <w:rsid w:val="003805BF"/>
    <w:rsid w:val="003A2589"/>
    <w:rsid w:val="003A720F"/>
    <w:rsid w:val="003A79BA"/>
    <w:rsid w:val="003B42B3"/>
    <w:rsid w:val="003B5A06"/>
    <w:rsid w:val="003C6FAA"/>
    <w:rsid w:val="003E46E1"/>
    <w:rsid w:val="004014F8"/>
    <w:rsid w:val="004127C5"/>
    <w:rsid w:val="0041353B"/>
    <w:rsid w:val="00415F6D"/>
    <w:rsid w:val="00420212"/>
    <w:rsid w:val="0042182D"/>
    <w:rsid w:val="00443799"/>
    <w:rsid w:val="0047001F"/>
    <w:rsid w:val="004740D5"/>
    <w:rsid w:val="00482969"/>
    <w:rsid w:val="00492263"/>
    <w:rsid w:val="004A01C7"/>
    <w:rsid w:val="004A633B"/>
    <w:rsid w:val="004B0B1D"/>
    <w:rsid w:val="004B5CFE"/>
    <w:rsid w:val="004C6ACE"/>
    <w:rsid w:val="004C6E5A"/>
    <w:rsid w:val="004C7A64"/>
    <w:rsid w:val="004F676D"/>
    <w:rsid w:val="005413BD"/>
    <w:rsid w:val="00566C7C"/>
    <w:rsid w:val="00573A85"/>
    <w:rsid w:val="00575F8A"/>
    <w:rsid w:val="005A1E73"/>
    <w:rsid w:val="005B4372"/>
    <w:rsid w:val="005D6C94"/>
    <w:rsid w:val="005E49C2"/>
    <w:rsid w:val="005F43B3"/>
    <w:rsid w:val="006001D7"/>
    <w:rsid w:val="00605755"/>
    <w:rsid w:val="006309D8"/>
    <w:rsid w:val="00636368"/>
    <w:rsid w:val="006447B5"/>
    <w:rsid w:val="00647F53"/>
    <w:rsid w:val="00650B81"/>
    <w:rsid w:val="00651619"/>
    <w:rsid w:val="00661709"/>
    <w:rsid w:val="00662AAD"/>
    <w:rsid w:val="00662C22"/>
    <w:rsid w:val="00680F42"/>
    <w:rsid w:val="0069178C"/>
    <w:rsid w:val="00693201"/>
    <w:rsid w:val="00695D89"/>
    <w:rsid w:val="006A72F8"/>
    <w:rsid w:val="006B3394"/>
    <w:rsid w:val="006D2B77"/>
    <w:rsid w:val="006D6649"/>
    <w:rsid w:val="006D6CD0"/>
    <w:rsid w:val="006D7BA7"/>
    <w:rsid w:val="006E7843"/>
    <w:rsid w:val="006F0434"/>
    <w:rsid w:val="006F605E"/>
    <w:rsid w:val="006F77B8"/>
    <w:rsid w:val="007119CA"/>
    <w:rsid w:val="00717B06"/>
    <w:rsid w:val="00723E86"/>
    <w:rsid w:val="00724D0A"/>
    <w:rsid w:val="00746631"/>
    <w:rsid w:val="00766BB7"/>
    <w:rsid w:val="007B244C"/>
    <w:rsid w:val="007B5653"/>
    <w:rsid w:val="007B64B0"/>
    <w:rsid w:val="007D0567"/>
    <w:rsid w:val="007E4131"/>
    <w:rsid w:val="007E6278"/>
    <w:rsid w:val="007E7442"/>
    <w:rsid w:val="007F1B40"/>
    <w:rsid w:val="007F3847"/>
    <w:rsid w:val="007F5005"/>
    <w:rsid w:val="00805177"/>
    <w:rsid w:val="00811835"/>
    <w:rsid w:val="00817E7A"/>
    <w:rsid w:val="0083410A"/>
    <w:rsid w:val="00852E35"/>
    <w:rsid w:val="00873712"/>
    <w:rsid w:val="00874345"/>
    <w:rsid w:val="0087637D"/>
    <w:rsid w:val="008770EC"/>
    <w:rsid w:val="008831DF"/>
    <w:rsid w:val="00894052"/>
    <w:rsid w:val="008A4314"/>
    <w:rsid w:val="008C1508"/>
    <w:rsid w:val="008E0349"/>
    <w:rsid w:val="008F13B2"/>
    <w:rsid w:val="009128E7"/>
    <w:rsid w:val="00916ABD"/>
    <w:rsid w:val="0092235C"/>
    <w:rsid w:val="009235C1"/>
    <w:rsid w:val="0093576F"/>
    <w:rsid w:val="0094721B"/>
    <w:rsid w:val="009703BC"/>
    <w:rsid w:val="009A69BF"/>
    <w:rsid w:val="009B1319"/>
    <w:rsid w:val="009B5E9D"/>
    <w:rsid w:val="009C72B7"/>
    <w:rsid w:val="009D293D"/>
    <w:rsid w:val="009D34BB"/>
    <w:rsid w:val="009E7990"/>
    <w:rsid w:val="009F3052"/>
    <w:rsid w:val="009F3DA3"/>
    <w:rsid w:val="009F6813"/>
    <w:rsid w:val="009F7F93"/>
    <w:rsid w:val="00A001AD"/>
    <w:rsid w:val="00A04D1A"/>
    <w:rsid w:val="00A07FA4"/>
    <w:rsid w:val="00A100E2"/>
    <w:rsid w:val="00A43DCC"/>
    <w:rsid w:val="00A5462B"/>
    <w:rsid w:val="00A62FE5"/>
    <w:rsid w:val="00A85CAE"/>
    <w:rsid w:val="00AA2383"/>
    <w:rsid w:val="00AA42C4"/>
    <w:rsid w:val="00AB764F"/>
    <w:rsid w:val="00AD0391"/>
    <w:rsid w:val="00AF196C"/>
    <w:rsid w:val="00AF7C09"/>
    <w:rsid w:val="00B00D6F"/>
    <w:rsid w:val="00B25810"/>
    <w:rsid w:val="00B30DD3"/>
    <w:rsid w:val="00B40311"/>
    <w:rsid w:val="00B407AD"/>
    <w:rsid w:val="00B40AFB"/>
    <w:rsid w:val="00B60C34"/>
    <w:rsid w:val="00B71C34"/>
    <w:rsid w:val="00B96F2B"/>
    <w:rsid w:val="00BA3336"/>
    <w:rsid w:val="00BB7513"/>
    <w:rsid w:val="00BD02F0"/>
    <w:rsid w:val="00BD5E76"/>
    <w:rsid w:val="00BD6A1A"/>
    <w:rsid w:val="00BE06DA"/>
    <w:rsid w:val="00BE29F7"/>
    <w:rsid w:val="00BE36BD"/>
    <w:rsid w:val="00BF0737"/>
    <w:rsid w:val="00BF33C3"/>
    <w:rsid w:val="00C11F46"/>
    <w:rsid w:val="00C24F3A"/>
    <w:rsid w:val="00C57F9C"/>
    <w:rsid w:val="00C63482"/>
    <w:rsid w:val="00C72B3F"/>
    <w:rsid w:val="00C8323B"/>
    <w:rsid w:val="00C87FC8"/>
    <w:rsid w:val="00C940D5"/>
    <w:rsid w:val="00C96B50"/>
    <w:rsid w:val="00CB51D6"/>
    <w:rsid w:val="00CB711F"/>
    <w:rsid w:val="00CC70C8"/>
    <w:rsid w:val="00CC71D8"/>
    <w:rsid w:val="00CC7480"/>
    <w:rsid w:val="00CD2B84"/>
    <w:rsid w:val="00CD316B"/>
    <w:rsid w:val="00CD3629"/>
    <w:rsid w:val="00D057A2"/>
    <w:rsid w:val="00D12449"/>
    <w:rsid w:val="00D168CA"/>
    <w:rsid w:val="00D34D49"/>
    <w:rsid w:val="00D5461E"/>
    <w:rsid w:val="00D56AB8"/>
    <w:rsid w:val="00D56D3D"/>
    <w:rsid w:val="00D76E33"/>
    <w:rsid w:val="00D91D32"/>
    <w:rsid w:val="00D94CC0"/>
    <w:rsid w:val="00DB56E1"/>
    <w:rsid w:val="00DC3C70"/>
    <w:rsid w:val="00DD6896"/>
    <w:rsid w:val="00DE293E"/>
    <w:rsid w:val="00DE2E78"/>
    <w:rsid w:val="00DE31A3"/>
    <w:rsid w:val="00DE79E3"/>
    <w:rsid w:val="00DF3222"/>
    <w:rsid w:val="00DF7BA7"/>
    <w:rsid w:val="00E10278"/>
    <w:rsid w:val="00E1058F"/>
    <w:rsid w:val="00E155F7"/>
    <w:rsid w:val="00E23703"/>
    <w:rsid w:val="00E25048"/>
    <w:rsid w:val="00E31918"/>
    <w:rsid w:val="00E3444D"/>
    <w:rsid w:val="00E3791E"/>
    <w:rsid w:val="00E47261"/>
    <w:rsid w:val="00E63234"/>
    <w:rsid w:val="00E738B9"/>
    <w:rsid w:val="00E95BED"/>
    <w:rsid w:val="00E977DE"/>
    <w:rsid w:val="00EA4EDA"/>
    <w:rsid w:val="00EA6777"/>
    <w:rsid w:val="00EA7BCF"/>
    <w:rsid w:val="00EC7851"/>
    <w:rsid w:val="00EE270C"/>
    <w:rsid w:val="00EE28A3"/>
    <w:rsid w:val="00EE6F58"/>
    <w:rsid w:val="00EF160B"/>
    <w:rsid w:val="00EF3F50"/>
    <w:rsid w:val="00F00A59"/>
    <w:rsid w:val="00F07C80"/>
    <w:rsid w:val="00F168EF"/>
    <w:rsid w:val="00F17033"/>
    <w:rsid w:val="00F234FF"/>
    <w:rsid w:val="00F350BF"/>
    <w:rsid w:val="00F42ADE"/>
    <w:rsid w:val="00F4760A"/>
    <w:rsid w:val="00F500A2"/>
    <w:rsid w:val="00F631F6"/>
    <w:rsid w:val="00F6599B"/>
    <w:rsid w:val="00F65E2B"/>
    <w:rsid w:val="00F77250"/>
    <w:rsid w:val="00F942C0"/>
    <w:rsid w:val="00FB16DC"/>
    <w:rsid w:val="00FC01E2"/>
    <w:rsid w:val="00FC1D19"/>
    <w:rsid w:val="00FC7232"/>
    <w:rsid w:val="00FC7E52"/>
    <w:rsid w:val="00FE2571"/>
    <w:rsid w:val="00FE2B30"/>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4BE15"/>
  <w15:chartTrackingRefBased/>
  <w15:docId w15:val="{2CF10CB9-D91F-734E-A425-5F348F20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MX"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D168CA"/>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F1B40"/>
    <w:rPr>
      <w:sz w:val="20"/>
      <w:szCs w:val="20"/>
    </w:rPr>
  </w:style>
  <w:style w:type="character" w:customStyle="1" w:styleId="TextonotapieCar">
    <w:name w:val="Texto nota pie Car"/>
    <w:basedOn w:val="Fuentedeprrafopredeter"/>
    <w:link w:val="Textonotapie"/>
    <w:uiPriority w:val="99"/>
    <w:semiHidden/>
    <w:rsid w:val="007F1B40"/>
    <w:rPr>
      <w:sz w:val="20"/>
      <w:szCs w:val="20"/>
    </w:rPr>
  </w:style>
  <w:style w:type="character" w:styleId="Refdenotaalpie">
    <w:name w:val="footnote reference"/>
    <w:basedOn w:val="Fuentedeprrafopredeter"/>
    <w:uiPriority w:val="99"/>
    <w:semiHidden/>
    <w:unhideWhenUsed/>
    <w:rsid w:val="007F1B40"/>
    <w:rPr>
      <w:vertAlign w:val="superscript"/>
    </w:rPr>
  </w:style>
  <w:style w:type="paragraph" w:styleId="Revisin">
    <w:name w:val="Revision"/>
    <w:hidden/>
    <w:uiPriority w:val="99"/>
    <w:semiHidden/>
    <w:rsid w:val="007F1B40"/>
  </w:style>
  <w:style w:type="table" w:styleId="Tablaconcuadrcula">
    <w:name w:val="Table Grid"/>
    <w:basedOn w:val="Tablanormal"/>
    <w:uiPriority w:val="39"/>
    <w:rsid w:val="00023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940D5"/>
    <w:pPr>
      <w:ind w:left="720"/>
      <w:contextualSpacing/>
    </w:pPr>
    <w:rPr>
      <w:rFonts w:eastAsiaTheme="minorHAnsi"/>
      <w:lang w:eastAsia="en-US"/>
    </w:rPr>
  </w:style>
  <w:style w:type="character" w:styleId="Refdecomentario">
    <w:name w:val="annotation reference"/>
    <w:basedOn w:val="Fuentedeprrafopredeter"/>
    <w:uiPriority w:val="99"/>
    <w:semiHidden/>
    <w:unhideWhenUsed/>
    <w:rsid w:val="00636368"/>
    <w:rPr>
      <w:sz w:val="16"/>
      <w:szCs w:val="16"/>
    </w:rPr>
  </w:style>
  <w:style w:type="paragraph" w:styleId="Textocomentario">
    <w:name w:val="annotation text"/>
    <w:basedOn w:val="Normal"/>
    <w:link w:val="TextocomentarioCar"/>
    <w:uiPriority w:val="99"/>
    <w:semiHidden/>
    <w:unhideWhenUsed/>
    <w:rsid w:val="00636368"/>
    <w:rPr>
      <w:sz w:val="20"/>
      <w:szCs w:val="20"/>
    </w:rPr>
  </w:style>
  <w:style w:type="character" w:customStyle="1" w:styleId="TextocomentarioCar">
    <w:name w:val="Texto comentario Car"/>
    <w:basedOn w:val="Fuentedeprrafopredeter"/>
    <w:link w:val="Textocomentario"/>
    <w:uiPriority w:val="99"/>
    <w:semiHidden/>
    <w:rsid w:val="00636368"/>
    <w:rPr>
      <w:sz w:val="20"/>
      <w:szCs w:val="20"/>
    </w:rPr>
  </w:style>
  <w:style w:type="paragraph" w:styleId="Asuntodelcomentario">
    <w:name w:val="annotation subject"/>
    <w:basedOn w:val="Textocomentario"/>
    <w:next w:val="Textocomentario"/>
    <w:link w:val="AsuntodelcomentarioCar"/>
    <w:uiPriority w:val="99"/>
    <w:semiHidden/>
    <w:unhideWhenUsed/>
    <w:rsid w:val="00636368"/>
    <w:rPr>
      <w:b/>
      <w:bCs/>
    </w:rPr>
  </w:style>
  <w:style w:type="character" w:customStyle="1" w:styleId="AsuntodelcomentarioCar">
    <w:name w:val="Asunto del comentario Car"/>
    <w:basedOn w:val="TextocomentarioCar"/>
    <w:link w:val="Asuntodelcomentario"/>
    <w:uiPriority w:val="99"/>
    <w:semiHidden/>
    <w:rsid w:val="00636368"/>
    <w:rPr>
      <w:b/>
      <w:bCs/>
      <w:sz w:val="20"/>
      <w:szCs w:val="20"/>
    </w:rPr>
  </w:style>
  <w:style w:type="paragraph" w:styleId="HTMLconformatoprevio">
    <w:name w:val="HTML Preformatted"/>
    <w:basedOn w:val="Normal"/>
    <w:link w:val="HTMLconformatoprevioCar"/>
    <w:uiPriority w:val="99"/>
    <w:unhideWhenUsed/>
    <w:rsid w:val="00420212"/>
    <w:rPr>
      <w:rFonts w:ascii="Consolas" w:eastAsiaTheme="minorHAnsi" w:hAnsi="Consolas"/>
      <w:sz w:val="20"/>
      <w:szCs w:val="20"/>
      <w:lang w:val="es-ES" w:eastAsia="en-US"/>
    </w:rPr>
  </w:style>
  <w:style w:type="character" w:customStyle="1" w:styleId="HTMLconformatoprevioCar">
    <w:name w:val="HTML con formato previo Car"/>
    <w:basedOn w:val="Fuentedeprrafopredeter"/>
    <w:link w:val="HTMLconformatoprevio"/>
    <w:uiPriority w:val="99"/>
    <w:rsid w:val="00420212"/>
    <w:rPr>
      <w:rFonts w:ascii="Consolas" w:eastAsiaTheme="minorHAnsi" w:hAnsi="Consolas"/>
      <w:sz w:val="20"/>
      <w:szCs w:val="20"/>
      <w:lang w:val="es-ES" w:eastAsia="en-US"/>
    </w:rPr>
  </w:style>
  <w:style w:type="paragraph" w:styleId="Encabezado">
    <w:name w:val="header"/>
    <w:basedOn w:val="Normal"/>
    <w:link w:val="EncabezadoCar"/>
    <w:uiPriority w:val="99"/>
    <w:unhideWhenUsed/>
    <w:rsid w:val="00420212"/>
    <w:pPr>
      <w:tabs>
        <w:tab w:val="center" w:pos="4419"/>
        <w:tab w:val="right" w:pos="8838"/>
      </w:tabs>
    </w:pPr>
  </w:style>
  <w:style w:type="character" w:customStyle="1" w:styleId="EncabezadoCar">
    <w:name w:val="Encabezado Car"/>
    <w:basedOn w:val="Fuentedeprrafopredeter"/>
    <w:link w:val="Encabezado"/>
    <w:uiPriority w:val="99"/>
    <w:rsid w:val="00420212"/>
  </w:style>
  <w:style w:type="paragraph" w:styleId="Piedepgina">
    <w:name w:val="footer"/>
    <w:basedOn w:val="Normal"/>
    <w:link w:val="PiedepginaCar"/>
    <w:uiPriority w:val="99"/>
    <w:unhideWhenUsed/>
    <w:rsid w:val="00420212"/>
    <w:pPr>
      <w:tabs>
        <w:tab w:val="center" w:pos="4419"/>
        <w:tab w:val="right" w:pos="8838"/>
      </w:tabs>
    </w:pPr>
  </w:style>
  <w:style w:type="character" w:customStyle="1" w:styleId="PiedepginaCar">
    <w:name w:val="Pie de página Car"/>
    <w:basedOn w:val="Fuentedeprrafopredeter"/>
    <w:link w:val="Piedepgina"/>
    <w:uiPriority w:val="99"/>
    <w:rsid w:val="00420212"/>
  </w:style>
  <w:style w:type="character" w:styleId="Hipervnculo">
    <w:name w:val="Hyperlink"/>
    <w:basedOn w:val="Fuentedeprrafopredeter"/>
    <w:uiPriority w:val="99"/>
    <w:unhideWhenUsed/>
    <w:rsid w:val="00EA4EDA"/>
    <w:rPr>
      <w:color w:val="0563C1" w:themeColor="hyperlink"/>
      <w:u w:val="single"/>
    </w:rPr>
  </w:style>
  <w:style w:type="character" w:styleId="Mencinsinresolver">
    <w:name w:val="Unresolved Mention"/>
    <w:basedOn w:val="Fuentedeprrafopredeter"/>
    <w:uiPriority w:val="99"/>
    <w:semiHidden/>
    <w:unhideWhenUsed/>
    <w:rsid w:val="00EA4EDA"/>
    <w:rPr>
      <w:color w:val="605E5C"/>
      <w:shd w:val="clear" w:color="auto" w:fill="E1DFDD"/>
    </w:rPr>
  </w:style>
  <w:style w:type="character" w:customStyle="1" w:styleId="Ttulo3Car">
    <w:name w:val="Título 3 Car"/>
    <w:basedOn w:val="Fuentedeprrafopredeter"/>
    <w:link w:val="Ttulo3"/>
    <w:rsid w:val="00D168CA"/>
    <w:rPr>
      <w:rFonts w:ascii="Open Sans" w:eastAsia="Open Sans" w:hAnsi="Open Sans" w:cs="Open Sans"/>
      <w:b/>
      <w:color w:val="8C7252"/>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7325C-ECA9-0A47-BDE8-C64E0A012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36</Pages>
  <Words>11835</Words>
  <Characters>65098</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Verónica Guadalupe Balderas Chávez</dc:creator>
  <cp:keywords/>
  <dc:description/>
  <cp:lastModifiedBy>Gustavo Toledo</cp:lastModifiedBy>
  <cp:revision>9</cp:revision>
  <dcterms:created xsi:type="dcterms:W3CDTF">2023-03-11T18:42:00Z</dcterms:created>
  <dcterms:modified xsi:type="dcterms:W3CDTF">2023-03-15T05:41:00Z</dcterms:modified>
</cp:coreProperties>
</file>