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5981C" w14:textId="29305855" w:rsidR="00F97FE1" w:rsidRPr="008D47BA" w:rsidRDefault="008D47BA" w:rsidP="00DA1FE4">
      <w:pPr>
        <w:spacing w:before="240" w:line="360" w:lineRule="auto"/>
        <w:jc w:val="right"/>
        <w:rPr>
          <w:rFonts w:ascii="Times New Roman" w:hAnsi="Times New Roman" w:cs="Times New Roman"/>
          <w:b/>
          <w:bCs/>
          <w:i/>
          <w:iCs/>
          <w:color w:val="000000" w:themeColor="text1"/>
          <w:sz w:val="24"/>
          <w:szCs w:val="24"/>
        </w:rPr>
      </w:pPr>
      <w:r w:rsidRPr="008D47BA">
        <w:rPr>
          <w:rFonts w:ascii="Times New Roman" w:hAnsi="Times New Roman" w:cs="Times New Roman"/>
          <w:b/>
          <w:bCs/>
          <w:i/>
          <w:iCs/>
          <w:color w:val="000000" w:themeColor="text1"/>
          <w:sz w:val="24"/>
          <w:szCs w:val="24"/>
        </w:rPr>
        <w:t>https://doi.org/10.23913/ride.v13i25.1335</w:t>
      </w:r>
    </w:p>
    <w:p w14:paraId="5037E0DA" w14:textId="0AAD6D4E" w:rsidR="00F97FE1" w:rsidRPr="00DA1FE4" w:rsidRDefault="00DA1FE4" w:rsidP="00DA1FE4">
      <w:pPr>
        <w:spacing w:before="240" w:line="360" w:lineRule="auto"/>
        <w:jc w:val="right"/>
        <w:rPr>
          <w:rFonts w:ascii="Times New Roman" w:eastAsia="Calibri" w:hAnsi="Times New Roman" w:cs="Times New Roman"/>
          <w:b/>
          <w:bCs/>
          <w:sz w:val="36"/>
          <w:szCs w:val="36"/>
        </w:rPr>
      </w:pPr>
      <w:r w:rsidRPr="00DA1FE4">
        <w:rPr>
          <w:rFonts w:ascii="Times New Roman" w:hAnsi="Times New Roman" w:cs="Times New Roman"/>
          <w:b/>
          <w:bCs/>
          <w:i/>
          <w:iCs/>
          <w:color w:val="000000" w:themeColor="text1"/>
          <w:sz w:val="24"/>
          <w:szCs w:val="24"/>
        </w:rPr>
        <w:t>Artículos científicos</w:t>
      </w:r>
    </w:p>
    <w:p w14:paraId="01E16985" w14:textId="76F92CC8" w:rsidR="00C10670" w:rsidRPr="00DA1FE4" w:rsidRDefault="00EA6158" w:rsidP="00DA1FE4">
      <w:pPr>
        <w:spacing w:after="0" w:line="276" w:lineRule="auto"/>
        <w:jc w:val="right"/>
        <w:rPr>
          <w:rFonts w:ascii="Calibri" w:eastAsia="Times New Roman" w:hAnsi="Calibri" w:cs="Calibri"/>
          <w:b/>
          <w:color w:val="000000" w:themeColor="text1"/>
          <w:sz w:val="32"/>
          <w:szCs w:val="32"/>
          <w:lang w:eastAsia="es-MX"/>
        </w:rPr>
      </w:pPr>
      <w:r w:rsidRPr="00DA1FE4">
        <w:rPr>
          <w:rFonts w:ascii="Calibri" w:eastAsia="Times New Roman" w:hAnsi="Calibri" w:cs="Calibri"/>
          <w:b/>
          <w:color w:val="000000" w:themeColor="text1"/>
          <w:sz w:val="32"/>
          <w:szCs w:val="32"/>
          <w:lang w:eastAsia="es-MX"/>
        </w:rPr>
        <w:t>Determinación de mejores prácticas de logística inversa asociad</w:t>
      </w:r>
      <w:r w:rsidR="008661FD" w:rsidRPr="00DA1FE4">
        <w:rPr>
          <w:rFonts w:ascii="Calibri" w:eastAsia="Times New Roman" w:hAnsi="Calibri" w:cs="Calibri"/>
          <w:b/>
          <w:color w:val="000000" w:themeColor="text1"/>
          <w:sz w:val="32"/>
          <w:szCs w:val="32"/>
          <w:lang w:eastAsia="es-MX"/>
        </w:rPr>
        <w:t>a</w:t>
      </w:r>
      <w:r w:rsidRPr="00DA1FE4">
        <w:rPr>
          <w:rFonts w:ascii="Calibri" w:eastAsia="Times New Roman" w:hAnsi="Calibri" w:cs="Calibri"/>
          <w:b/>
          <w:color w:val="000000" w:themeColor="text1"/>
          <w:sz w:val="32"/>
          <w:szCs w:val="32"/>
          <w:lang w:eastAsia="es-MX"/>
        </w:rPr>
        <w:t>s a la competitividad a través del teorema de Bayes</w:t>
      </w:r>
    </w:p>
    <w:p w14:paraId="366DB1C6" w14:textId="0841FF54" w:rsidR="12361FBA" w:rsidRPr="00777267" w:rsidRDefault="00DA1FE4" w:rsidP="00DA1FE4">
      <w:pPr>
        <w:spacing w:after="0" w:line="276" w:lineRule="auto"/>
        <w:jc w:val="right"/>
        <w:rPr>
          <w:rFonts w:ascii="Calibri" w:eastAsia="Times New Roman" w:hAnsi="Calibri" w:cs="Calibri"/>
          <w:b/>
          <w:i/>
          <w:iCs/>
          <w:color w:val="000000" w:themeColor="text1"/>
          <w:sz w:val="28"/>
          <w:szCs w:val="28"/>
          <w:lang w:val="en-US" w:eastAsia="es-MX"/>
        </w:rPr>
      </w:pPr>
      <w:r w:rsidRPr="008D47BA">
        <w:rPr>
          <w:rFonts w:ascii="Calibri" w:eastAsia="Times New Roman" w:hAnsi="Calibri" w:cs="Calibri"/>
          <w:b/>
          <w:i/>
          <w:iCs/>
          <w:color w:val="000000" w:themeColor="text1"/>
          <w:sz w:val="28"/>
          <w:szCs w:val="28"/>
          <w:lang w:val="en-US" w:eastAsia="es-MX"/>
        </w:rPr>
        <w:br/>
      </w:r>
      <w:r w:rsidR="00FD7CF8" w:rsidRPr="00777267">
        <w:rPr>
          <w:rFonts w:ascii="Calibri" w:eastAsia="Times New Roman" w:hAnsi="Calibri" w:cs="Calibri"/>
          <w:b/>
          <w:i/>
          <w:iCs/>
          <w:color w:val="000000" w:themeColor="text1"/>
          <w:sz w:val="28"/>
          <w:szCs w:val="28"/>
          <w:lang w:val="en-US" w:eastAsia="es-MX"/>
        </w:rPr>
        <w:t xml:space="preserve">Determination of </w:t>
      </w:r>
      <w:r w:rsidR="008661FD" w:rsidRPr="00777267">
        <w:rPr>
          <w:rFonts w:ascii="Calibri" w:eastAsia="Times New Roman" w:hAnsi="Calibri" w:cs="Calibri"/>
          <w:b/>
          <w:i/>
          <w:iCs/>
          <w:color w:val="000000" w:themeColor="text1"/>
          <w:sz w:val="28"/>
          <w:szCs w:val="28"/>
          <w:lang w:val="en-US" w:eastAsia="es-MX"/>
        </w:rPr>
        <w:t>B</w:t>
      </w:r>
      <w:r w:rsidR="00FD7CF8" w:rsidRPr="00777267">
        <w:rPr>
          <w:rFonts w:ascii="Calibri" w:eastAsia="Times New Roman" w:hAnsi="Calibri" w:cs="Calibri"/>
          <w:b/>
          <w:i/>
          <w:iCs/>
          <w:color w:val="000000" w:themeColor="text1"/>
          <w:sz w:val="28"/>
          <w:szCs w:val="28"/>
          <w:lang w:val="en-US" w:eastAsia="es-MX"/>
        </w:rPr>
        <w:t xml:space="preserve">est </w:t>
      </w:r>
      <w:r w:rsidR="008661FD" w:rsidRPr="00777267">
        <w:rPr>
          <w:rFonts w:ascii="Calibri" w:eastAsia="Times New Roman" w:hAnsi="Calibri" w:cs="Calibri"/>
          <w:b/>
          <w:i/>
          <w:iCs/>
          <w:color w:val="000000" w:themeColor="text1"/>
          <w:sz w:val="28"/>
          <w:szCs w:val="28"/>
          <w:lang w:val="en-US" w:eastAsia="es-MX"/>
        </w:rPr>
        <w:t>P</w:t>
      </w:r>
      <w:r w:rsidR="00FD7CF8" w:rsidRPr="00777267">
        <w:rPr>
          <w:rFonts w:ascii="Calibri" w:eastAsia="Times New Roman" w:hAnsi="Calibri" w:cs="Calibri"/>
          <w:b/>
          <w:i/>
          <w:iCs/>
          <w:color w:val="000000" w:themeColor="text1"/>
          <w:sz w:val="28"/>
          <w:szCs w:val="28"/>
          <w:lang w:val="en-US" w:eastAsia="es-MX"/>
        </w:rPr>
        <w:t xml:space="preserve">ractices in </w:t>
      </w:r>
      <w:r w:rsidR="00BE18E7" w:rsidRPr="00777267">
        <w:rPr>
          <w:rFonts w:ascii="Calibri" w:eastAsia="Times New Roman" w:hAnsi="Calibri" w:cs="Calibri"/>
          <w:b/>
          <w:i/>
          <w:iCs/>
          <w:color w:val="000000" w:themeColor="text1"/>
          <w:sz w:val="28"/>
          <w:szCs w:val="28"/>
          <w:lang w:val="en-US" w:eastAsia="es-MX"/>
        </w:rPr>
        <w:t>R</w:t>
      </w:r>
      <w:r w:rsidR="00FD7CF8" w:rsidRPr="00777267">
        <w:rPr>
          <w:rFonts w:ascii="Calibri" w:eastAsia="Times New Roman" w:hAnsi="Calibri" w:cs="Calibri"/>
          <w:b/>
          <w:i/>
          <w:iCs/>
          <w:color w:val="000000" w:themeColor="text1"/>
          <w:sz w:val="28"/>
          <w:szCs w:val="28"/>
          <w:lang w:val="en-US" w:eastAsia="es-MX"/>
        </w:rPr>
        <w:t xml:space="preserve">everse </w:t>
      </w:r>
      <w:r w:rsidR="00BE18E7" w:rsidRPr="00777267">
        <w:rPr>
          <w:rFonts w:ascii="Calibri" w:eastAsia="Times New Roman" w:hAnsi="Calibri" w:cs="Calibri"/>
          <w:b/>
          <w:i/>
          <w:iCs/>
          <w:color w:val="000000" w:themeColor="text1"/>
          <w:sz w:val="28"/>
          <w:szCs w:val="28"/>
          <w:lang w:val="en-US" w:eastAsia="es-MX"/>
        </w:rPr>
        <w:t>L</w:t>
      </w:r>
      <w:r w:rsidR="00FD7CF8" w:rsidRPr="00777267">
        <w:rPr>
          <w:rFonts w:ascii="Calibri" w:eastAsia="Times New Roman" w:hAnsi="Calibri" w:cs="Calibri"/>
          <w:b/>
          <w:i/>
          <w:iCs/>
          <w:color w:val="000000" w:themeColor="text1"/>
          <w:sz w:val="28"/>
          <w:szCs w:val="28"/>
          <w:lang w:val="en-US" w:eastAsia="es-MX"/>
        </w:rPr>
        <w:t xml:space="preserve">ogistics </w:t>
      </w:r>
      <w:r w:rsidR="00BE18E7" w:rsidRPr="00777267">
        <w:rPr>
          <w:rFonts w:ascii="Calibri" w:eastAsia="Times New Roman" w:hAnsi="Calibri" w:cs="Calibri"/>
          <w:b/>
          <w:i/>
          <w:iCs/>
          <w:color w:val="000000" w:themeColor="text1"/>
          <w:sz w:val="28"/>
          <w:szCs w:val="28"/>
          <w:lang w:val="en-US" w:eastAsia="es-MX"/>
        </w:rPr>
        <w:t>A</w:t>
      </w:r>
      <w:r w:rsidR="00FD7CF8" w:rsidRPr="00777267">
        <w:rPr>
          <w:rFonts w:ascii="Calibri" w:eastAsia="Times New Roman" w:hAnsi="Calibri" w:cs="Calibri"/>
          <w:b/>
          <w:i/>
          <w:iCs/>
          <w:color w:val="000000" w:themeColor="text1"/>
          <w:sz w:val="28"/>
          <w:szCs w:val="28"/>
          <w:lang w:val="en-US" w:eastAsia="es-MX"/>
        </w:rPr>
        <w:t xml:space="preserve">ssociated with </w:t>
      </w:r>
      <w:r w:rsidR="00BE18E7" w:rsidRPr="00777267">
        <w:rPr>
          <w:rFonts w:ascii="Calibri" w:eastAsia="Times New Roman" w:hAnsi="Calibri" w:cs="Calibri"/>
          <w:b/>
          <w:i/>
          <w:iCs/>
          <w:color w:val="000000" w:themeColor="text1"/>
          <w:sz w:val="28"/>
          <w:szCs w:val="28"/>
          <w:lang w:val="en-US" w:eastAsia="es-MX"/>
        </w:rPr>
        <w:t>C</w:t>
      </w:r>
      <w:r w:rsidR="00FD7CF8" w:rsidRPr="00777267">
        <w:rPr>
          <w:rFonts w:ascii="Calibri" w:eastAsia="Times New Roman" w:hAnsi="Calibri" w:cs="Calibri"/>
          <w:b/>
          <w:i/>
          <w:iCs/>
          <w:color w:val="000000" w:themeColor="text1"/>
          <w:sz w:val="28"/>
          <w:szCs w:val="28"/>
          <w:lang w:val="en-US" w:eastAsia="es-MX"/>
        </w:rPr>
        <w:t xml:space="preserve">ompetitiveness </w:t>
      </w:r>
      <w:r w:rsidR="00BE18E7" w:rsidRPr="00777267">
        <w:rPr>
          <w:rFonts w:ascii="Calibri" w:eastAsia="Times New Roman" w:hAnsi="Calibri" w:cs="Calibri"/>
          <w:b/>
          <w:i/>
          <w:iCs/>
          <w:color w:val="000000" w:themeColor="text1"/>
          <w:sz w:val="28"/>
          <w:szCs w:val="28"/>
          <w:lang w:val="en-US" w:eastAsia="es-MX"/>
        </w:rPr>
        <w:t>T</w:t>
      </w:r>
      <w:r w:rsidR="00FD7CF8" w:rsidRPr="00777267">
        <w:rPr>
          <w:rFonts w:ascii="Calibri" w:eastAsia="Times New Roman" w:hAnsi="Calibri" w:cs="Calibri"/>
          <w:b/>
          <w:i/>
          <w:iCs/>
          <w:color w:val="000000" w:themeColor="text1"/>
          <w:sz w:val="28"/>
          <w:szCs w:val="28"/>
          <w:lang w:val="en-US" w:eastAsia="es-MX"/>
        </w:rPr>
        <w:t xml:space="preserve">hrough the Bayes </w:t>
      </w:r>
      <w:r w:rsidR="00BE18E7" w:rsidRPr="00777267">
        <w:rPr>
          <w:rFonts w:ascii="Calibri" w:eastAsia="Times New Roman" w:hAnsi="Calibri" w:cs="Calibri"/>
          <w:b/>
          <w:i/>
          <w:iCs/>
          <w:color w:val="000000" w:themeColor="text1"/>
          <w:sz w:val="28"/>
          <w:szCs w:val="28"/>
          <w:lang w:val="en-US" w:eastAsia="es-MX"/>
        </w:rPr>
        <w:t>T</w:t>
      </w:r>
      <w:r w:rsidR="00FD7CF8" w:rsidRPr="00777267">
        <w:rPr>
          <w:rFonts w:ascii="Calibri" w:eastAsia="Times New Roman" w:hAnsi="Calibri" w:cs="Calibri"/>
          <w:b/>
          <w:i/>
          <w:iCs/>
          <w:color w:val="000000" w:themeColor="text1"/>
          <w:sz w:val="28"/>
          <w:szCs w:val="28"/>
          <w:lang w:val="en-US" w:eastAsia="es-MX"/>
        </w:rPr>
        <w:t>heorem</w:t>
      </w:r>
    </w:p>
    <w:p w14:paraId="682F1A2A" w14:textId="66ECF648" w:rsidR="00FB5D81" w:rsidRPr="00DA1FE4" w:rsidRDefault="00DA1FE4" w:rsidP="00DA1FE4">
      <w:pPr>
        <w:spacing w:after="0" w:line="276" w:lineRule="auto"/>
        <w:jc w:val="right"/>
        <w:rPr>
          <w:rFonts w:ascii="Calibri" w:eastAsia="Times New Roman" w:hAnsi="Calibri" w:cs="Calibri"/>
          <w:b/>
          <w:i/>
          <w:iCs/>
          <w:color w:val="000000" w:themeColor="text1"/>
          <w:sz w:val="28"/>
          <w:szCs w:val="28"/>
          <w:lang w:eastAsia="es-MX"/>
        </w:rPr>
      </w:pPr>
      <w:r w:rsidRPr="008D47BA">
        <w:rPr>
          <w:rFonts w:ascii="Calibri" w:eastAsia="Times New Roman" w:hAnsi="Calibri" w:cs="Calibri"/>
          <w:b/>
          <w:i/>
          <w:iCs/>
          <w:color w:val="000000" w:themeColor="text1"/>
          <w:sz w:val="28"/>
          <w:szCs w:val="28"/>
          <w:lang w:eastAsia="es-MX"/>
        </w:rPr>
        <w:br/>
      </w:r>
      <w:proofErr w:type="spellStart"/>
      <w:r w:rsidR="00FB5D81" w:rsidRPr="00DA1FE4">
        <w:rPr>
          <w:rFonts w:ascii="Calibri" w:eastAsia="Times New Roman" w:hAnsi="Calibri" w:cs="Calibri"/>
          <w:b/>
          <w:i/>
          <w:iCs/>
          <w:color w:val="000000" w:themeColor="text1"/>
          <w:sz w:val="28"/>
          <w:szCs w:val="28"/>
          <w:lang w:eastAsia="es-MX"/>
        </w:rPr>
        <w:t>Determinação</w:t>
      </w:r>
      <w:proofErr w:type="spellEnd"/>
      <w:r w:rsidR="00FB5D81" w:rsidRPr="00DA1FE4">
        <w:rPr>
          <w:rFonts w:ascii="Calibri" w:eastAsia="Times New Roman" w:hAnsi="Calibri" w:cs="Calibri"/>
          <w:b/>
          <w:i/>
          <w:iCs/>
          <w:color w:val="000000" w:themeColor="text1"/>
          <w:sz w:val="28"/>
          <w:szCs w:val="28"/>
          <w:lang w:eastAsia="es-MX"/>
        </w:rPr>
        <w:t xml:space="preserve"> das </w:t>
      </w:r>
      <w:proofErr w:type="spellStart"/>
      <w:r w:rsidR="00FB5D81" w:rsidRPr="00DA1FE4">
        <w:rPr>
          <w:rFonts w:ascii="Calibri" w:eastAsia="Times New Roman" w:hAnsi="Calibri" w:cs="Calibri"/>
          <w:b/>
          <w:i/>
          <w:iCs/>
          <w:color w:val="000000" w:themeColor="text1"/>
          <w:sz w:val="28"/>
          <w:szCs w:val="28"/>
          <w:lang w:eastAsia="es-MX"/>
        </w:rPr>
        <w:t>melhores</w:t>
      </w:r>
      <w:proofErr w:type="spellEnd"/>
      <w:r w:rsidR="00FB5D81" w:rsidRPr="00DA1FE4">
        <w:rPr>
          <w:rFonts w:ascii="Calibri" w:eastAsia="Times New Roman" w:hAnsi="Calibri" w:cs="Calibri"/>
          <w:b/>
          <w:i/>
          <w:iCs/>
          <w:color w:val="000000" w:themeColor="text1"/>
          <w:sz w:val="28"/>
          <w:szCs w:val="28"/>
          <w:lang w:eastAsia="es-MX"/>
        </w:rPr>
        <w:t xml:space="preserve"> </w:t>
      </w:r>
      <w:proofErr w:type="spellStart"/>
      <w:r w:rsidR="00FB5D81" w:rsidRPr="00DA1FE4">
        <w:rPr>
          <w:rFonts w:ascii="Calibri" w:eastAsia="Times New Roman" w:hAnsi="Calibri" w:cs="Calibri"/>
          <w:b/>
          <w:i/>
          <w:iCs/>
          <w:color w:val="000000" w:themeColor="text1"/>
          <w:sz w:val="28"/>
          <w:szCs w:val="28"/>
          <w:lang w:eastAsia="es-MX"/>
        </w:rPr>
        <w:t>práticas</w:t>
      </w:r>
      <w:proofErr w:type="spellEnd"/>
      <w:r w:rsidR="00FB5D81" w:rsidRPr="00DA1FE4">
        <w:rPr>
          <w:rFonts w:ascii="Calibri" w:eastAsia="Times New Roman" w:hAnsi="Calibri" w:cs="Calibri"/>
          <w:b/>
          <w:i/>
          <w:iCs/>
          <w:color w:val="000000" w:themeColor="text1"/>
          <w:sz w:val="28"/>
          <w:szCs w:val="28"/>
          <w:lang w:eastAsia="es-MX"/>
        </w:rPr>
        <w:t xml:space="preserve"> em logística reversa associadas à competitividade através do teorema de Bayes</w:t>
      </w:r>
    </w:p>
    <w:p w14:paraId="0863C9F5" w14:textId="77777777" w:rsidR="00D046DE" w:rsidRPr="004A4350" w:rsidRDefault="00D046DE" w:rsidP="004A4350">
      <w:pPr>
        <w:spacing w:after="0" w:line="360" w:lineRule="auto"/>
        <w:jc w:val="right"/>
        <w:rPr>
          <w:rFonts w:eastAsia="Calibri" w:cs="Times New Roman"/>
          <w:b/>
          <w:bCs/>
          <w:i/>
          <w:sz w:val="24"/>
          <w:szCs w:val="24"/>
          <w:lang w:val="pt-BR"/>
        </w:rPr>
      </w:pPr>
    </w:p>
    <w:p w14:paraId="02B4E86F" w14:textId="4D38D866" w:rsidR="00F42A3B" w:rsidRPr="00DA1FE4" w:rsidRDefault="12361FBA" w:rsidP="00DA1FE4">
      <w:pPr>
        <w:pStyle w:val="Default"/>
        <w:spacing w:line="276" w:lineRule="auto"/>
        <w:ind w:right="120"/>
        <w:jc w:val="right"/>
        <w:rPr>
          <w:rFonts w:asciiTheme="minorHAnsi" w:hAnsiTheme="minorHAnsi" w:cstheme="minorHAnsi"/>
          <w:b/>
          <w:bCs/>
          <w:lang w:val="pt-BR"/>
        </w:rPr>
      </w:pPr>
      <w:r w:rsidRPr="00DA1FE4">
        <w:rPr>
          <w:rFonts w:asciiTheme="minorHAnsi" w:hAnsiTheme="minorHAnsi" w:cstheme="minorHAnsi"/>
          <w:b/>
          <w:bCs/>
          <w:lang w:val="pt-BR"/>
        </w:rPr>
        <w:t xml:space="preserve">Perla </w:t>
      </w:r>
      <w:proofErr w:type="spellStart"/>
      <w:r w:rsidRPr="00DA1FE4">
        <w:rPr>
          <w:rFonts w:asciiTheme="minorHAnsi" w:hAnsiTheme="minorHAnsi" w:cstheme="minorHAnsi"/>
          <w:b/>
          <w:bCs/>
          <w:lang w:val="pt-BR"/>
        </w:rPr>
        <w:t>Ivette</w:t>
      </w:r>
      <w:proofErr w:type="spellEnd"/>
      <w:r w:rsidRPr="00DA1FE4">
        <w:rPr>
          <w:rFonts w:asciiTheme="minorHAnsi" w:hAnsiTheme="minorHAnsi" w:cstheme="minorHAnsi"/>
          <w:b/>
          <w:bCs/>
          <w:lang w:val="pt-BR"/>
        </w:rPr>
        <w:t xml:space="preserve"> Gómez </w:t>
      </w:r>
      <w:proofErr w:type="spellStart"/>
      <w:r w:rsidRPr="00DA1FE4">
        <w:rPr>
          <w:rFonts w:asciiTheme="minorHAnsi" w:hAnsiTheme="minorHAnsi" w:cstheme="minorHAnsi"/>
          <w:b/>
          <w:bCs/>
          <w:lang w:val="pt-BR"/>
        </w:rPr>
        <w:t>Zepeda</w:t>
      </w:r>
      <w:proofErr w:type="spellEnd"/>
    </w:p>
    <w:p w14:paraId="5E7DEA03" w14:textId="4FDB4D06" w:rsidR="00DA1FE4" w:rsidRDefault="00DA1FE4" w:rsidP="00DA1FE4">
      <w:pPr>
        <w:pStyle w:val="Default"/>
        <w:spacing w:line="276" w:lineRule="auto"/>
        <w:ind w:right="49"/>
        <w:jc w:val="right"/>
      </w:pPr>
      <w:r w:rsidRPr="001D0EAE">
        <w:t>Tecnológico Nacional de México</w:t>
      </w:r>
      <w:r>
        <w:t xml:space="preserve">, </w:t>
      </w:r>
      <w:r w:rsidRPr="001D0EAE">
        <w:t>Instituto Tecnológico de Ciudad</w:t>
      </w:r>
      <w:r>
        <w:t xml:space="preserve"> Juárez, </w:t>
      </w:r>
      <w:r w:rsidRPr="001D0EAE">
        <w:t>México</w:t>
      </w:r>
    </w:p>
    <w:p w14:paraId="2F4B6943" w14:textId="1096056C" w:rsidR="00DA1FE4" w:rsidRDefault="00DA1FE4" w:rsidP="00DA1FE4">
      <w:pPr>
        <w:pStyle w:val="Default"/>
        <w:spacing w:line="276" w:lineRule="auto"/>
        <w:ind w:right="120"/>
        <w:jc w:val="right"/>
        <w:rPr>
          <w:rFonts w:asciiTheme="minorHAnsi" w:eastAsia="Times New Roman" w:hAnsiTheme="minorHAnsi" w:cstheme="minorHAnsi"/>
          <w:color w:val="FF0000"/>
          <w:szCs w:val="28"/>
        </w:rPr>
      </w:pPr>
      <w:r w:rsidRPr="00DA1FE4">
        <w:rPr>
          <w:rFonts w:asciiTheme="minorHAnsi" w:eastAsia="Times New Roman" w:hAnsiTheme="minorHAnsi" w:cstheme="minorHAnsi"/>
          <w:color w:val="FF0000"/>
          <w:szCs w:val="28"/>
        </w:rPr>
        <w:t>perla.gz@cdjuarez.tecnm.mx</w:t>
      </w:r>
    </w:p>
    <w:p w14:paraId="665AB7E7" w14:textId="2D527E70" w:rsidR="00777267" w:rsidRPr="008D47BA" w:rsidRDefault="00777267" w:rsidP="00DA1FE4">
      <w:pPr>
        <w:pStyle w:val="Default"/>
        <w:spacing w:line="276" w:lineRule="auto"/>
        <w:ind w:right="120"/>
        <w:jc w:val="right"/>
      </w:pPr>
      <w:r w:rsidRPr="008D47BA">
        <w:t>https://orcid.org/0000-0002-1767-5982</w:t>
      </w:r>
    </w:p>
    <w:p w14:paraId="7E4777C2" w14:textId="77777777" w:rsidR="00DA1FE4" w:rsidRPr="00F97FE1" w:rsidRDefault="00DA1FE4" w:rsidP="00DA1FE4">
      <w:pPr>
        <w:pStyle w:val="Default"/>
        <w:spacing w:line="276" w:lineRule="auto"/>
        <w:ind w:right="120"/>
        <w:jc w:val="right"/>
        <w:rPr>
          <w:lang w:val="pt-BR"/>
        </w:rPr>
      </w:pPr>
    </w:p>
    <w:p w14:paraId="2D6EB2C4" w14:textId="3D3C4BE8" w:rsidR="002753EE" w:rsidRPr="00DA1FE4" w:rsidRDefault="002753EE" w:rsidP="00DA1FE4">
      <w:pPr>
        <w:pStyle w:val="Default"/>
        <w:spacing w:line="276" w:lineRule="auto"/>
        <w:ind w:right="49"/>
        <w:jc w:val="right"/>
        <w:rPr>
          <w:rFonts w:asciiTheme="minorHAnsi" w:hAnsiTheme="minorHAnsi" w:cstheme="minorHAnsi"/>
          <w:b/>
          <w:bCs/>
          <w:lang w:val="pt-BR"/>
        </w:rPr>
      </w:pPr>
      <w:proofErr w:type="spellStart"/>
      <w:r w:rsidRPr="00DA1FE4">
        <w:rPr>
          <w:rFonts w:asciiTheme="minorHAnsi" w:hAnsiTheme="minorHAnsi" w:cstheme="minorHAnsi"/>
          <w:b/>
          <w:bCs/>
          <w:lang w:val="pt-BR"/>
        </w:rPr>
        <w:t>Alejandra</w:t>
      </w:r>
      <w:proofErr w:type="spellEnd"/>
      <w:r w:rsidRPr="00DA1FE4">
        <w:rPr>
          <w:rFonts w:asciiTheme="minorHAnsi" w:hAnsiTheme="minorHAnsi" w:cstheme="minorHAnsi"/>
          <w:b/>
          <w:bCs/>
          <w:lang w:val="pt-BR"/>
        </w:rPr>
        <w:t xml:space="preserve"> Flores Sánchez</w:t>
      </w:r>
    </w:p>
    <w:p w14:paraId="4CF91B6C" w14:textId="77777777" w:rsidR="00DA1FE4" w:rsidRPr="00DA1FE4" w:rsidRDefault="00DA1FE4" w:rsidP="00777267">
      <w:pPr>
        <w:pStyle w:val="Autores"/>
        <w:spacing w:before="0" w:after="0" w:line="276" w:lineRule="auto"/>
        <w:ind w:firstLine="0"/>
        <w:jc w:val="right"/>
        <w:rPr>
          <w:rFonts w:eastAsiaTheme="minorHAnsi"/>
          <w:color w:val="000000"/>
          <w:sz w:val="24"/>
          <w:szCs w:val="24"/>
        </w:rPr>
      </w:pPr>
      <w:r w:rsidRPr="00DA1FE4">
        <w:rPr>
          <w:rFonts w:eastAsiaTheme="minorHAnsi"/>
          <w:color w:val="000000"/>
          <w:sz w:val="24"/>
          <w:szCs w:val="24"/>
        </w:rPr>
        <w:t>Universidad Autónoma de Ciudad Juárez, México</w:t>
      </w:r>
    </w:p>
    <w:p w14:paraId="69FBDEFD" w14:textId="50C9490E" w:rsidR="00DA1FE4" w:rsidRDefault="00DA1FE4" w:rsidP="00777267">
      <w:pPr>
        <w:pStyle w:val="Autores"/>
        <w:spacing w:before="0" w:after="0" w:line="276" w:lineRule="auto"/>
        <w:ind w:firstLine="0"/>
        <w:jc w:val="right"/>
        <w:rPr>
          <w:rFonts w:asciiTheme="minorHAnsi" w:hAnsiTheme="minorHAnsi" w:cstheme="minorHAnsi"/>
          <w:color w:val="FF0000"/>
          <w:sz w:val="24"/>
          <w:szCs w:val="28"/>
        </w:rPr>
      </w:pPr>
      <w:r w:rsidRPr="00DA1FE4">
        <w:rPr>
          <w:rFonts w:asciiTheme="minorHAnsi" w:hAnsiTheme="minorHAnsi" w:cstheme="minorHAnsi"/>
          <w:color w:val="FF0000"/>
          <w:sz w:val="24"/>
          <w:szCs w:val="28"/>
        </w:rPr>
        <w:t>alejandra.flores@uacj.mx</w:t>
      </w:r>
    </w:p>
    <w:p w14:paraId="55048B08" w14:textId="252C1A9D" w:rsidR="00777267" w:rsidRPr="008D47BA" w:rsidRDefault="00777267" w:rsidP="008D47BA">
      <w:pPr>
        <w:pStyle w:val="Default"/>
        <w:spacing w:line="276" w:lineRule="auto"/>
        <w:ind w:right="49"/>
        <w:jc w:val="right"/>
      </w:pPr>
      <w:r w:rsidRPr="008D47BA">
        <w:t>https://orcid.org/0000-0002-2002-1330</w:t>
      </w:r>
    </w:p>
    <w:p w14:paraId="571E9844" w14:textId="77777777" w:rsidR="00DA1FE4" w:rsidRPr="00F97FE1" w:rsidRDefault="00DA1FE4" w:rsidP="00DA1FE4">
      <w:pPr>
        <w:pStyle w:val="Autores"/>
        <w:spacing w:before="0" w:after="0" w:line="276" w:lineRule="auto"/>
        <w:ind w:firstLine="0"/>
        <w:jc w:val="right"/>
        <w:rPr>
          <w:color w:val="auto"/>
          <w:sz w:val="24"/>
          <w:szCs w:val="24"/>
          <w:lang w:val="pt-BR"/>
        </w:rPr>
      </w:pPr>
    </w:p>
    <w:p w14:paraId="4441E7ED" w14:textId="425B2236" w:rsidR="005843A0" w:rsidRPr="00DA1FE4" w:rsidRDefault="12361FBA" w:rsidP="00DA1FE4">
      <w:pPr>
        <w:pStyle w:val="Default"/>
        <w:spacing w:line="276" w:lineRule="auto"/>
        <w:ind w:right="49"/>
        <w:jc w:val="right"/>
        <w:rPr>
          <w:rFonts w:asciiTheme="minorHAnsi" w:hAnsiTheme="minorHAnsi" w:cstheme="minorHAnsi"/>
          <w:b/>
          <w:bCs/>
          <w:lang w:val="pt-BR"/>
        </w:rPr>
      </w:pPr>
      <w:r w:rsidRPr="00DA1FE4">
        <w:rPr>
          <w:rFonts w:asciiTheme="minorHAnsi" w:hAnsiTheme="minorHAnsi" w:cstheme="minorHAnsi"/>
          <w:b/>
          <w:bCs/>
          <w:lang w:val="pt-BR"/>
        </w:rPr>
        <w:t xml:space="preserve">Eduardo Rafael </w:t>
      </w:r>
      <w:proofErr w:type="spellStart"/>
      <w:r w:rsidRPr="00DA1FE4">
        <w:rPr>
          <w:rFonts w:asciiTheme="minorHAnsi" w:hAnsiTheme="minorHAnsi" w:cstheme="minorHAnsi"/>
          <w:b/>
          <w:bCs/>
          <w:lang w:val="pt-BR"/>
        </w:rPr>
        <w:t>Poblano</w:t>
      </w:r>
      <w:proofErr w:type="spellEnd"/>
      <w:r w:rsidRPr="00DA1FE4">
        <w:rPr>
          <w:rFonts w:asciiTheme="minorHAnsi" w:hAnsiTheme="minorHAnsi" w:cstheme="minorHAnsi"/>
          <w:b/>
          <w:bCs/>
          <w:lang w:val="pt-BR"/>
        </w:rPr>
        <w:t xml:space="preserve"> </w:t>
      </w:r>
      <w:proofErr w:type="spellStart"/>
      <w:r w:rsidRPr="00DA1FE4">
        <w:rPr>
          <w:rFonts w:asciiTheme="minorHAnsi" w:hAnsiTheme="minorHAnsi" w:cstheme="minorHAnsi"/>
          <w:b/>
          <w:bCs/>
          <w:lang w:val="pt-BR"/>
        </w:rPr>
        <w:t>Ojinaga</w:t>
      </w:r>
      <w:proofErr w:type="spellEnd"/>
    </w:p>
    <w:p w14:paraId="45674714" w14:textId="20AA419E" w:rsidR="00DA1FE4" w:rsidRDefault="00DA1FE4" w:rsidP="00777267">
      <w:pPr>
        <w:pStyle w:val="Default"/>
        <w:spacing w:line="276" w:lineRule="auto"/>
        <w:jc w:val="right"/>
        <w:rPr>
          <w:rFonts w:eastAsia="Calibri"/>
          <w:color w:val="000000" w:themeColor="text1"/>
          <w:lang w:val="pt-BR"/>
        </w:rPr>
      </w:pPr>
      <w:r w:rsidRPr="001D0EAE">
        <w:t>Tecnológico Nacional de México</w:t>
      </w:r>
      <w:r>
        <w:t xml:space="preserve">, </w:t>
      </w:r>
      <w:r w:rsidRPr="001D0EAE">
        <w:t>Instituto Tecnológico de Ciudad</w:t>
      </w:r>
      <w:r>
        <w:t xml:space="preserve"> Juárez, </w:t>
      </w:r>
      <w:r w:rsidRPr="001D0EAE">
        <w:t>México</w:t>
      </w:r>
    </w:p>
    <w:p w14:paraId="0164E7A8" w14:textId="5153A274" w:rsidR="00DA1FE4" w:rsidRPr="00777267" w:rsidRDefault="00777267" w:rsidP="00777267">
      <w:pPr>
        <w:pStyle w:val="Autores"/>
        <w:spacing w:before="0" w:after="0" w:line="276" w:lineRule="auto"/>
        <w:ind w:firstLine="0"/>
        <w:jc w:val="right"/>
        <w:rPr>
          <w:rFonts w:asciiTheme="minorHAnsi" w:hAnsiTheme="minorHAnsi" w:cstheme="minorHAnsi"/>
          <w:color w:val="FF0000"/>
          <w:sz w:val="24"/>
          <w:szCs w:val="28"/>
          <w:lang w:val="pt-BR"/>
        </w:rPr>
      </w:pPr>
      <w:r w:rsidRPr="00777267">
        <w:rPr>
          <w:rFonts w:asciiTheme="minorHAnsi" w:hAnsiTheme="minorHAnsi" w:cstheme="minorHAnsi"/>
          <w:color w:val="FF0000"/>
          <w:sz w:val="24"/>
          <w:szCs w:val="28"/>
          <w:lang w:val="pt-BR"/>
        </w:rPr>
        <w:t>eduardo.</w:t>
      </w:r>
      <w:r w:rsidR="00DA1FE4" w:rsidRPr="00777267">
        <w:rPr>
          <w:rFonts w:asciiTheme="minorHAnsi" w:hAnsiTheme="minorHAnsi" w:cstheme="minorHAnsi"/>
          <w:color w:val="FF0000"/>
          <w:sz w:val="24"/>
          <w:szCs w:val="28"/>
          <w:lang w:val="pt-BR"/>
        </w:rPr>
        <w:t>po@</w:t>
      </w:r>
      <w:r w:rsidRPr="00777267">
        <w:rPr>
          <w:rFonts w:asciiTheme="minorHAnsi" w:hAnsiTheme="minorHAnsi" w:cstheme="minorHAnsi"/>
          <w:color w:val="FF0000"/>
          <w:sz w:val="24"/>
          <w:szCs w:val="28"/>
          <w:lang w:val="pt-BR"/>
        </w:rPr>
        <w:t>cdjuarez</w:t>
      </w:r>
      <w:r>
        <w:rPr>
          <w:rFonts w:asciiTheme="minorHAnsi" w:hAnsiTheme="minorHAnsi" w:cstheme="minorHAnsi"/>
          <w:color w:val="FF0000"/>
          <w:sz w:val="24"/>
          <w:szCs w:val="28"/>
          <w:lang w:val="pt-BR"/>
        </w:rPr>
        <w:t>.tecnm.mx</w:t>
      </w:r>
    </w:p>
    <w:p w14:paraId="7D2AEA16" w14:textId="22A9BAE4" w:rsidR="00777267" w:rsidRPr="008D47BA" w:rsidRDefault="00777267" w:rsidP="00777267">
      <w:pPr>
        <w:pStyle w:val="Autores"/>
        <w:spacing w:before="0" w:after="0" w:line="276" w:lineRule="auto"/>
        <w:ind w:firstLine="0"/>
        <w:jc w:val="right"/>
        <w:rPr>
          <w:rFonts w:eastAsiaTheme="minorHAnsi"/>
          <w:color w:val="000000"/>
          <w:sz w:val="24"/>
          <w:szCs w:val="24"/>
        </w:rPr>
      </w:pPr>
      <w:r w:rsidRPr="008D47BA">
        <w:rPr>
          <w:rFonts w:eastAsiaTheme="minorHAnsi"/>
          <w:color w:val="000000"/>
          <w:sz w:val="24"/>
          <w:szCs w:val="24"/>
        </w:rPr>
        <w:t>https://orcid.org/0000-0003-3482-7252</w:t>
      </w:r>
    </w:p>
    <w:p w14:paraId="564F908C" w14:textId="77777777" w:rsidR="00DA1FE4" w:rsidRDefault="00DA1FE4" w:rsidP="00DA1FE4">
      <w:pPr>
        <w:pStyle w:val="Autores"/>
        <w:spacing w:before="0" w:after="0" w:line="276" w:lineRule="auto"/>
        <w:ind w:firstLine="0"/>
        <w:jc w:val="right"/>
        <w:rPr>
          <w:color w:val="auto"/>
          <w:sz w:val="24"/>
          <w:szCs w:val="24"/>
          <w:lang w:val="pt-BR"/>
        </w:rPr>
      </w:pPr>
    </w:p>
    <w:p w14:paraId="6ACC3CEB" w14:textId="66BB8145" w:rsidR="005843A0" w:rsidRPr="00DA1FE4" w:rsidRDefault="12361FBA" w:rsidP="00DA1FE4">
      <w:pPr>
        <w:pStyle w:val="Default"/>
        <w:spacing w:line="276" w:lineRule="auto"/>
        <w:ind w:right="49"/>
        <w:jc w:val="right"/>
        <w:rPr>
          <w:rFonts w:asciiTheme="minorHAnsi" w:hAnsiTheme="minorHAnsi" w:cstheme="minorHAnsi"/>
          <w:b/>
          <w:bCs/>
          <w:lang w:val="pt-BR"/>
        </w:rPr>
      </w:pPr>
      <w:r w:rsidRPr="00DA1FE4">
        <w:rPr>
          <w:rFonts w:asciiTheme="minorHAnsi" w:hAnsiTheme="minorHAnsi" w:cstheme="minorHAnsi"/>
          <w:b/>
          <w:bCs/>
          <w:lang w:val="pt-BR"/>
        </w:rPr>
        <w:t>Manuel Arnoldo Rodríguez Medina</w:t>
      </w:r>
    </w:p>
    <w:p w14:paraId="05E4578B" w14:textId="3EA411BB" w:rsidR="00DA1FE4" w:rsidRPr="00DA1FE4" w:rsidRDefault="00DA1FE4" w:rsidP="00777267">
      <w:pPr>
        <w:pStyle w:val="Autores"/>
        <w:spacing w:before="0" w:after="0" w:line="276" w:lineRule="auto"/>
        <w:ind w:firstLine="0"/>
        <w:jc w:val="right"/>
        <w:rPr>
          <w:rFonts w:eastAsiaTheme="minorHAnsi"/>
          <w:color w:val="000000"/>
          <w:sz w:val="24"/>
          <w:szCs w:val="24"/>
        </w:rPr>
      </w:pPr>
      <w:r w:rsidRPr="00DA1FE4">
        <w:rPr>
          <w:rFonts w:eastAsiaTheme="minorHAnsi"/>
          <w:color w:val="000000"/>
          <w:sz w:val="24"/>
          <w:szCs w:val="24"/>
        </w:rPr>
        <w:t>Tecnológico Nacional de México, Instituto Tecnológico de Ciudad Juárez, México</w:t>
      </w:r>
    </w:p>
    <w:p w14:paraId="0DACCF0B" w14:textId="647392C5" w:rsidR="00DA1FE4" w:rsidRDefault="00DA1FE4" w:rsidP="00777267">
      <w:pPr>
        <w:pStyle w:val="Autores"/>
        <w:spacing w:before="0" w:after="0" w:line="276" w:lineRule="auto"/>
        <w:ind w:firstLine="0"/>
        <w:jc w:val="right"/>
        <w:rPr>
          <w:rFonts w:asciiTheme="minorHAnsi" w:hAnsiTheme="minorHAnsi" w:cstheme="minorHAnsi"/>
          <w:color w:val="FF0000"/>
          <w:sz w:val="24"/>
          <w:szCs w:val="28"/>
        </w:rPr>
      </w:pPr>
      <w:r w:rsidRPr="00DA1FE4">
        <w:rPr>
          <w:rFonts w:asciiTheme="minorHAnsi" w:hAnsiTheme="minorHAnsi" w:cstheme="minorHAnsi"/>
          <w:color w:val="FF0000"/>
          <w:sz w:val="24"/>
          <w:szCs w:val="28"/>
        </w:rPr>
        <w:t>manuel_rodriguez_itcj@yahoo.com</w:t>
      </w:r>
    </w:p>
    <w:p w14:paraId="40D27685" w14:textId="6DF8D62C" w:rsidR="00777267" w:rsidRPr="008D47BA" w:rsidRDefault="00777267" w:rsidP="00777267">
      <w:pPr>
        <w:pStyle w:val="Autores"/>
        <w:spacing w:before="0" w:after="0" w:line="276" w:lineRule="auto"/>
        <w:ind w:firstLine="0"/>
        <w:jc w:val="right"/>
        <w:rPr>
          <w:rFonts w:eastAsiaTheme="minorHAnsi"/>
          <w:color w:val="000000"/>
          <w:sz w:val="24"/>
          <w:szCs w:val="24"/>
        </w:rPr>
      </w:pPr>
      <w:r w:rsidRPr="008D47BA">
        <w:rPr>
          <w:rFonts w:eastAsiaTheme="minorHAnsi"/>
          <w:color w:val="000000"/>
          <w:sz w:val="24"/>
          <w:szCs w:val="24"/>
        </w:rPr>
        <w:t>https://orcid.org/0000-0002-8922-4718</w:t>
      </w:r>
    </w:p>
    <w:p w14:paraId="3CAC9355" w14:textId="391B1E00" w:rsidR="009E7A91" w:rsidRPr="00DA1FE4" w:rsidRDefault="00DA1FE4" w:rsidP="00DA1FE4">
      <w:pPr>
        <w:pStyle w:val="Autores"/>
        <w:spacing w:before="0" w:after="0" w:line="276" w:lineRule="auto"/>
        <w:ind w:firstLine="0"/>
        <w:jc w:val="right"/>
        <w:rPr>
          <w:rFonts w:asciiTheme="minorHAnsi" w:eastAsiaTheme="minorHAnsi" w:hAnsiTheme="minorHAnsi" w:cstheme="minorHAnsi"/>
          <w:b/>
          <w:bCs/>
          <w:color w:val="000000"/>
          <w:sz w:val="24"/>
          <w:szCs w:val="24"/>
          <w:lang w:val="pt-BR"/>
        </w:rPr>
      </w:pPr>
      <w:r>
        <w:rPr>
          <w:color w:val="auto"/>
          <w:sz w:val="24"/>
          <w:szCs w:val="24"/>
          <w:lang w:val="pt-BR"/>
        </w:rPr>
        <w:br/>
      </w:r>
      <w:r w:rsidR="009E7A91" w:rsidRPr="00DA1FE4">
        <w:rPr>
          <w:rFonts w:asciiTheme="minorHAnsi" w:eastAsiaTheme="minorHAnsi" w:hAnsiTheme="minorHAnsi" w:cstheme="minorHAnsi"/>
          <w:b/>
          <w:bCs/>
          <w:color w:val="000000"/>
          <w:sz w:val="24"/>
          <w:szCs w:val="24"/>
          <w:lang w:val="pt-BR"/>
        </w:rPr>
        <w:t>Jorge Adolfo Pinto Santos</w:t>
      </w:r>
    </w:p>
    <w:p w14:paraId="23E059EA" w14:textId="70E61C2E" w:rsidR="00DA1FE4" w:rsidRDefault="00DA1FE4" w:rsidP="00777267">
      <w:pPr>
        <w:pStyle w:val="Autores"/>
        <w:spacing w:before="0" w:after="0" w:line="276" w:lineRule="auto"/>
        <w:ind w:firstLine="0"/>
        <w:jc w:val="right"/>
        <w:rPr>
          <w:color w:val="auto"/>
          <w:sz w:val="24"/>
          <w:szCs w:val="24"/>
          <w:lang w:val="pt-BR"/>
        </w:rPr>
      </w:pPr>
      <w:r w:rsidRPr="00DA1FE4">
        <w:rPr>
          <w:rFonts w:eastAsiaTheme="minorHAnsi"/>
          <w:color w:val="000000"/>
          <w:sz w:val="24"/>
          <w:szCs w:val="24"/>
        </w:rPr>
        <w:t>Tecnológico Nacional de México, Instituto Tecnológico de Ciudad Juárez, México</w:t>
      </w:r>
    </w:p>
    <w:p w14:paraId="528165E6" w14:textId="7E3D3CC8" w:rsidR="00DA1FE4" w:rsidRDefault="00DA1FE4" w:rsidP="00777267">
      <w:pPr>
        <w:pStyle w:val="Autores"/>
        <w:spacing w:before="0" w:after="0" w:line="276" w:lineRule="auto"/>
        <w:ind w:firstLine="0"/>
        <w:jc w:val="right"/>
        <w:rPr>
          <w:rFonts w:asciiTheme="minorHAnsi" w:hAnsiTheme="minorHAnsi" w:cstheme="minorHAnsi"/>
          <w:color w:val="FF0000"/>
          <w:sz w:val="24"/>
          <w:szCs w:val="28"/>
          <w:lang w:val="pt-BR"/>
        </w:rPr>
      </w:pPr>
      <w:r w:rsidRPr="00777267">
        <w:rPr>
          <w:rFonts w:asciiTheme="minorHAnsi" w:hAnsiTheme="minorHAnsi" w:cstheme="minorHAnsi"/>
          <w:color w:val="FF0000"/>
          <w:sz w:val="24"/>
          <w:szCs w:val="28"/>
          <w:lang w:val="pt-BR"/>
        </w:rPr>
        <w:t>jorge.ps@itcj.edu.mx</w:t>
      </w:r>
    </w:p>
    <w:p w14:paraId="0E51CCF4" w14:textId="247B49C7" w:rsidR="00777267" w:rsidRPr="008D47BA" w:rsidRDefault="00777267" w:rsidP="00777267">
      <w:pPr>
        <w:pStyle w:val="Autores"/>
        <w:spacing w:before="0" w:after="0" w:line="276" w:lineRule="auto"/>
        <w:ind w:firstLine="0"/>
        <w:jc w:val="right"/>
        <w:rPr>
          <w:rFonts w:eastAsiaTheme="minorHAnsi"/>
          <w:color w:val="000000"/>
          <w:sz w:val="24"/>
          <w:szCs w:val="24"/>
        </w:rPr>
      </w:pPr>
      <w:r w:rsidRPr="008D47BA">
        <w:rPr>
          <w:rFonts w:eastAsiaTheme="minorHAnsi"/>
          <w:color w:val="000000"/>
          <w:sz w:val="24"/>
          <w:szCs w:val="24"/>
        </w:rPr>
        <w:t>https://orcid.org/0000-0001-9614-2764</w:t>
      </w:r>
    </w:p>
    <w:p w14:paraId="2F7DE032" w14:textId="77777777" w:rsidR="00DA1FE4" w:rsidRDefault="00DA1FE4" w:rsidP="005D5EB3">
      <w:pPr>
        <w:pStyle w:val="Autores"/>
        <w:spacing w:before="0" w:after="0" w:line="360" w:lineRule="auto"/>
        <w:ind w:firstLine="0"/>
        <w:jc w:val="both"/>
        <w:rPr>
          <w:color w:val="auto"/>
          <w:sz w:val="24"/>
          <w:szCs w:val="24"/>
          <w:lang w:val="pt-BR"/>
        </w:rPr>
      </w:pPr>
    </w:p>
    <w:p w14:paraId="719F632D" w14:textId="5433B9C4" w:rsidR="00C557CA" w:rsidRPr="00777267" w:rsidRDefault="00453784" w:rsidP="004A4350">
      <w:pPr>
        <w:spacing w:after="0" w:line="360" w:lineRule="auto"/>
        <w:jc w:val="both"/>
        <w:rPr>
          <w:rFonts w:cstheme="minorHAnsi"/>
          <w:b/>
          <w:bCs/>
          <w:sz w:val="28"/>
          <w:szCs w:val="28"/>
          <w:lang w:val="pt-BR"/>
        </w:rPr>
      </w:pPr>
      <w:proofErr w:type="spellStart"/>
      <w:r w:rsidRPr="00777267">
        <w:rPr>
          <w:rFonts w:cstheme="minorHAnsi"/>
          <w:b/>
          <w:bCs/>
          <w:sz w:val="28"/>
          <w:szCs w:val="28"/>
          <w:lang w:val="pt-BR"/>
        </w:rPr>
        <w:lastRenderedPageBreak/>
        <w:t>R</w:t>
      </w:r>
      <w:r w:rsidR="005A1C42" w:rsidRPr="00777267">
        <w:rPr>
          <w:rFonts w:cstheme="minorHAnsi"/>
          <w:b/>
          <w:bCs/>
          <w:sz w:val="28"/>
          <w:szCs w:val="28"/>
          <w:lang w:val="pt-BR"/>
        </w:rPr>
        <w:t>esumen</w:t>
      </w:r>
      <w:proofErr w:type="spellEnd"/>
    </w:p>
    <w:p w14:paraId="6C0A0FFD" w14:textId="0EE7C71B" w:rsidR="00897C42" w:rsidRDefault="00E0754F" w:rsidP="00F97FE1">
      <w:pPr>
        <w:spacing w:after="0" w:line="360" w:lineRule="auto"/>
        <w:jc w:val="both"/>
        <w:rPr>
          <w:rFonts w:ascii="Times New Roman" w:eastAsia="Calibri" w:hAnsi="Times New Roman" w:cs="Times New Roman"/>
          <w:sz w:val="24"/>
          <w:szCs w:val="24"/>
          <w:lang w:val="es"/>
        </w:rPr>
      </w:pPr>
      <w:r>
        <w:rPr>
          <w:rFonts w:ascii="Times New Roman" w:hAnsi="Times New Roman" w:cs="Times New Roman"/>
          <w:bCs/>
          <w:sz w:val="24"/>
          <w:szCs w:val="24"/>
        </w:rPr>
        <w:t>E</w:t>
      </w:r>
      <w:r w:rsidR="00264813">
        <w:rPr>
          <w:rFonts w:ascii="Times New Roman" w:hAnsi="Times New Roman" w:cs="Times New Roman"/>
          <w:bCs/>
          <w:sz w:val="24"/>
          <w:szCs w:val="24"/>
        </w:rPr>
        <w:t xml:space="preserve">sta investigación se enfoca en analizar </w:t>
      </w:r>
      <w:r w:rsidR="00CE034C">
        <w:rPr>
          <w:rFonts w:ascii="Times New Roman" w:hAnsi="Times New Roman" w:cs="Times New Roman"/>
          <w:bCs/>
          <w:sz w:val="24"/>
          <w:szCs w:val="24"/>
        </w:rPr>
        <w:t xml:space="preserve">las prácticas </w:t>
      </w:r>
      <w:r w:rsidR="00264813">
        <w:rPr>
          <w:rFonts w:ascii="Times New Roman" w:hAnsi="Times New Roman" w:cs="Times New Roman"/>
          <w:bCs/>
          <w:sz w:val="24"/>
          <w:szCs w:val="24"/>
        </w:rPr>
        <w:t xml:space="preserve">de las </w:t>
      </w:r>
      <w:r w:rsidR="00A67F92">
        <w:rPr>
          <w:rFonts w:ascii="Times New Roman" w:hAnsi="Times New Roman" w:cs="Times New Roman"/>
          <w:bCs/>
          <w:sz w:val="24"/>
          <w:szCs w:val="24"/>
        </w:rPr>
        <w:t>pymes</w:t>
      </w:r>
      <w:r w:rsidR="00264813">
        <w:rPr>
          <w:rFonts w:ascii="Times New Roman" w:hAnsi="Times New Roman" w:cs="Times New Roman"/>
          <w:bCs/>
          <w:sz w:val="24"/>
          <w:szCs w:val="24"/>
        </w:rPr>
        <w:t xml:space="preserve"> de maquinados de Ciudad Juárez, Chihuahua</w:t>
      </w:r>
      <w:r>
        <w:rPr>
          <w:rFonts w:ascii="Times New Roman" w:hAnsi="Times New Roman" w:cs="Times New Roman"/>
          <w:bCs/>
          <w:sz w:val="24"/>
          <w:szCs w:val="24"/>
        </w:rPr>
        <w:t>, México,</w:t>
      </w:r>
      <w:r w:rsidR="00264813">
        <w:rPr>
          <w:rFonts w:ascii="Times New Roman" w:hAnsi="Times New Roman" w:cs="Times New Roman"/>
          <w:bCs/>
          <w:sz w:val="24"/>
          <w:szCs w:val="24"/>
        </w:rPr>
        <w:t xml:space="preserve"> específicamente los procesos de logística inversa de empresas </w:t>
      </w:r>
      <w:r w:rsidR="00EF2E91">
        <w:rPr>
          <w:rFonts w:ascii="Times New Roman" w:hAnsi="Times New Roman" w:cs="Times New Roman"/>
          <w:bCs/>
          <w:sz w:val="24"/>
          <w:szCs w:val="24"/>
        </w:rPr>
        <w:t>identificadas</w:t>
      </w:r>
      <w:r w:rsidR="00264813">
        <w:rPr>
          <w:rFonts w:ascii="Times New Roman" w:hAnsi="Times New Roman" w:cs="Times New Roman"/>
          <w:bCs/>
          <w:sz w:val="24"/>
          <w:szCs w:val="24"/>
        </w:rPr>
        <w:t xml:space="preserve"> como competitivas.</w:t>
      </w:r>
      <w:r w:rsidR="004A4350">
        <w:rPr>
          <w:rFonts w:ascii="Times New Roman" w:hAnsi="Times New Roman" w:cs="Times New Roman"/>
          <w:bCs/>
          <w:sz w:val="24"/>
          <w:szCs w:val="24"/>
        </w:rPr>
        <w:t xml:space="preserve"> </w:t>
      </w:r>
      <w:r w:rsidR="00B421A2">
        <w:rPr>
          <w:rFonts w:ascii="Times New Roman" w:hAnsi="Times New Roman" w:cs="Times New Roman"/>
          <w:color w:val="000000" w:themeColor="text1"/>
          <w:sz w:val="24"/>
          <w:szCs w:val="24"/>
        </w:rPr>
        <w:t>S</w:t>
      </w:r>
      <w:r w:rsidR="00B421A2" w:rsidRPr="00491583">
        <w:rPr>
          <w:rFonts w:ascii="Times New Roman" w:hAnsi="Times New Roman" w:cs="Times New Roman"/>
          <w:color w:val="000000" w:themeColor="text1"/>
          <w:sz w:val="24"/>
          <w:szCs w:val="24"/>
        </w:rPr>
        <w:t xml:space="preserve">e aplicó </w:t>
      </w:r>
      <w:r w:rsidR="00B421A2">
        <w:rPr>
          <w:rFonts w:ascii="Times New Roman" w:hAnsi="Times New Roman" w:cs="Times New Roman"/>
          <w:color w:val="000000" w:themeColor="text1"/>
          <w:sz w:val="24"/>
          <w:szCs w:val="24"/>
        </w:rPr>
        <w:t>un cuestionario</w:t>
      </w:r>
      <w:r w:rsidR="00B421A2" w:rsidRPr="00491583">
        <w:rPr>
          <w:rFonts w:ascii="Times New Roman" w:hAnsi="Times New Roman" w:cs="Times New Roman"/>
          <w:color w:val="000000" w:themeColor="text1"/>
          <w:sz w:val="24"/>
          <w:szCs w:val="24"/>
        </w:rPr>
        <w:t xml:space="preserve"> para examinar y describir los factores de logística inversa que contribuyen para que una empresa de este ramo sea competitiva. </w:t>
      </w:r>
      <w:r w:rsidR="00B421A2" w:rsidRPr="00DE55A5">
        <w:rPr>
          <w:rFonts w:ascii="Times New Roman" w:hAnsi="Times New Roman" w:cs="Times New Roman"/>
          <w:color w:val="000000" w:themeColor="text1"/>
          <w:sz w:val="24"/>
          <w:szCs w:val="24"/>
        </w:rPr>
        <w:t xml:space="preserve">Para determinar las </w:t>
      </w:r>
      <w:r w:rsidR="00B421A2">
        <w:rPr>
          <w:rFonts w:ascii="Times New Roman" w:hAnsi="Times New Roman" w:cs="Times New Roman"/>
          <w:color w:val="000000" w:themeColor="text1"/>
          <w:sz w:val="24"/>
          <w:szCs w:val="24"/>
        </w:rPr>
        <w:t>pymes</w:t>
      </w:r>
      <w:r w:rsidR="00B421A2" w:rsidRPr="00DE55A5">
        <w:rPr>
          <w:rFonts w:ascii="Times New Roman" w:hAnsi="Times New Roman" w:cs="Times New Roman"/>
          <w:color w:val="000000" w:themeColor="text1"/>
          <w:sz w:val="24"/>
          <w:szCs w:val="24"/>
        </w:rPr>
        <w:t xml:space="preserve"> evaluadas se consideró la clasificación del Directorio Estadístico Nacional de Unidades Económicas (Denue)</w:t>
      </w:r>
      <w:r w:rsidR="00B421A2">
        <w:rPr>
          <w:rFonts w:ascii="Times New Roman" w:hAnsi="Times New Roman" w:cs="Times New Roman"/>
          <w:color w:val="000000" w:themeColor="text1"/>
          <w:sz w:val="24"/>
          <w:szCs w:val="24"/>
        </w:rPr>
        <w:t>.</w:t>
      </w:r>
      <w:r w:rsidR="002472D8">
        <w:rPr>
          <w:rFonts w:ascii="Times New Roman" w:hAnsi="Times New Roman" w:cs="Times New Roman"/>
          <w:color w:val="000000" w:themeColor="text1"/>
          <w:sz w:val="24"/>
          <w:szCs w:val="24"/>
        </w:rPr>
        <w:t xml:space="preserve"> </w:t>
      </w:r>
      <w:r w:rsidR="002472D8">
        <w:rPr>
          <w:rFonts w:ascii="Times New Roman" w:hAnsi="Times New Roman" w:cs="Times New Roman"/>
          <w:sz w:val="24"/>
          <w:szCs w:val="24"/>
        </w:rPr>
        <w:t>De</w:t>
      </w:r>
      <w:r w:rsidR="002472D8" w:rsidRPr="003B60F3">
        <w:rPr>
          <w:rFonts w:ascii="Times New Roman" w:hAnsi="Times New Roman" w:cs="Times New Roman"/>
          <w:sz w:val="24"/>
          <w:szCs w:val="24"/>
        </w:rPr>
        <w:t xml:space="preserve"> las 20 empresas</w:t>
      </w:r>
      <w:r w:rsidR="00F26DE2">
        <w:rPr>
          <w:rFonts w:ascii="Times New Roman" w:hAnsi="Times New Roman" w:cs="Times New Roman"/>
          <w:sz w:val="24"/>
          <w:szCs w:val="24"/>
        </w:rPr>
        <w:t xml:space="preserve"> seleccionadas</w:t>
      </w:r>
      <w:r w:rsidR="002472D8">
        <w:rPr>
          <w:rFonts w:ascii="Times New Roman" w:hAnsi="Times New Roman" w:cs="Times New Roman"/>
          <w:sz w:val="24"/>
          <w:szCs w:val="24"/>
        </w:rPr>
        <w:t>,</w:t>
      </w:r>
      <w:r w:rsidR="002472D8" w:rsidRPr="003B60F3">
        <w:rPr>
          <w:rFonts w:ascii="Times New Roman" w:hAnsi="Times New Roman" w:cs="Times New Roman"/>
          <w:sz w:val="24"/>
          <w:szCs w:val="24"/>
        </w:rPr>
        <w:t xml:space="preserve"> se identificaron que 35</w:t>
      </w:r>
      <w:r w:rsidR="002472D8">
        <w:rPr>
          <w:rFonts w:ascii="Times New Roman" w:hAnsi="Times New Roman" w:cs="Times New Roman"/>
          <w:sz w:val="24"/>
          <w:szCs w:val="24"/>
        </w:rPr>
        <w:t> </w:t>
      </w:r>
      <w:r w:rsidR="002472D8" w:rsidRPr="003B60F3">
        <w:rPr>
          <w:rFonts w:ascii="Times New Roman" w:hAnsi="Times New Roman" w:cs="Times New Roman"/>
          <w:sz w:val="24"/>
          <w:szCs w:val="24"/>
        </w:rPr>
        <w:t>% eran competitivas y 65</w:t>
      </w:r>
      <w:r w:rsidR="002472D8">
        <w:rPr>
          <w:rFonts w:ascii="Times New Roman" w:hAnsi="Times New Roman" w:cs="Times New Roman"/>
          <w:sz w:val="24"/>
          <w:szCs w:val="24"/>
        </w:rPr>
        <w:t> </w:t>
      </w:r>
      <w:r w:rsidR="002472D8" w:rsidRPr="003B60F3">
        <w:rPr>
          <w:rFonts w:ascii="Times New Roman" w:hAnsi="Times New Roman" w:cs="Times New Roman"/>
          <w:sz w:val="24"/>
          <w:szCs w:val="24"/>
        </w:rPr>
        <w:t>% no eran competitivas</w:t>
      </w:r>
      <w:r w:rsidR="002472D8">
        <w:rPr>
          <w:rFonts w:ascii="Times New Roman" w:hAnsi="Times New Roman" w:cs="Times New Roman"/>
          <w:sz w:val="24"/>
          <w:szCs w:val="24"/>
        </w:rPr>
        <w:t>,</w:t>
      </w:r>
      <w:r w:rsidR="002472D8" w:rsidRPr="003B60F3">
        <w:rPr>
          <w:rFonts w:ascii="Times New Roman" w:hAnsi="Times New Roman" w:cs="Times New Roman"/>
          <w:sz w:val="24"/>
          <w:szCs w:val="24"/>
        </w:rPr>
        <w:t xml:space="preserve"> de acuerdo </w:t>
      </w:r>
      <w:r w:rsidR="002472D8">
        <w:rPr>
          <w:rFonts w:ascii="Times New Roman" w:hAnsi="Times New Roman" w:cs="Times New Roman"/>
          <w:sz w:val="24"/>
          <w:szCs w:val="24"/>
        </w:rPr>
        <w:t>con e</w:t>
      </w:r>
      <w:r w:rsidR="002472D8" w:rsidRPr="003B60F3">
        <w:rPr>
          <w:rFonts w:ascii="Times New Roman" w:hAnsi="Times New Roman" w:cs="Times New Roman"/>
          <w:sz w:val="24"/>
          <w:szCs w:val="24"/>
        </w:rPr>
        <w:t xml:space="preserve">l grado de conocimiento y aplicación de la logística inversa en sus empresas. </w:t>
      </w:r>
      <w:r w:rsidR="00897C42">
        <w:rPr>
          <w:rFonts w:ascii="Times New Roman" w:eastAsia="Calibri" w:hAnsi="Times New Roman" w:cs="Times New Roman"/>
          <w:sz w:val="24"/>
          <w:szCs w:val="24"/>
          <w:lang w:val="es"/>
        </w:rPr>
        <w:t>Las variables más significativas que indican que las empresas son competitivas con 57 % de probabilidad son: la revisión de mercancías devueltas, la clasificación de lo devuelto, el registro que se realiza de las devoluciones, transporte disponible para la distribución de los materiales devueltos, personal disponible para disponer de las devoluciones, tener transporte óptimo, tener un área para las devoluciones y tener un proceso que permita documentar las devoluciones.</w:t>
      </w:r>
    </w:p>
    <w:p w14:paraId="3EAD2578" w14:textId="03B6355F" w:rsidR="005274B4" w:rsidRDefault="12361FBA" w:rsidP="004A4350">
      <w:pPr>
        <w:pStyle w:val="Resumen"/>
        <w:spacing w:before="0" w:line="360" w:lineRule="auto"/>
        <w:ind w:firstLine="0"/>
        <w:rPr>
          <w:rFonts w:eastAsiaTheme="minorEastAsia"/>
          <w:b w:val="0"/>
          <w:bCs w:val="0"/>
          <w:color w:val="auto"/>
          <w:sz w:val="24"/>
          <w:szCs w:val="24"/>
        </w:rPr>
      </w:pPr>
      <w:r w:rsidRPr="00DA1FE4">
        <w:rPr>
          <w:rFonts w:asciiTheme="minorHAnsi" w:eastAsiaTheme="minorHAnsi" w:hAnsiTheme="minorHAnsi" w:cstheme="minorHAnsi"/>
          <w:iCs w:val="0"/>
          <w:color w:val="auto"/>
          <w:sz w:val="28"/>
          <w:szCs w:val="28"/>
        </w:rPr>
        <w:t>Palabras clave:</w:t>
      </w:r>
      <w:r w:rsidRPr="12361FBA">
        <w:rPr>
          <w:rFonts w:eastAsiaTheme="minorEastAsia"/>
          <w:b w:val="0"/>
          <w:bCs w:val="0"/>
          <w:color w:val="auto"/>
          <w:sz w:val="24"/>
          <w:szCs w:val="24"/>
        </w:rPr>
        <w:t xml:space="preserve"> </w:t>
      </w:r>
      <w:r w:rsidR="001D0EAE" w:rsidRPr="12361FBA">
        <w:rPr>
          <w:rFonts w:eastAsiaTheme="minorEastAsia"/>
          <w:b w:val="0"/>
          <w:bCs w:val="0"/>
          <w:color w:val="auto"/>
          <w:sz w:val="24"/>
          <w:szCs w:val="24"/>
        </w:rPr>
        <w:t xml:space="preserve">competitividad, logística inversa, </w:t>
      </w:r>
      <w:r w:rsidR="001D0EAE">
        <w:rPr>
          <w:rFonts w:eastAsiaTheme="minorEastAsia"/>
          <w:b w:val="0"/>
          <w:bCs w:val="0"/>
          <w:color w:val="auto"/>
          <w:sz w:val="24"/>
          <w:szCs w:val="24"/>
        </w:rPr>
        <w:t>pequeña empresa</w:t>
      </w:r>
      <w:r w:rsidR="00F608E4">
        <w:rPr>
          <w:rFonts w:eastAsiaTheme="minorEastAsia"/>
          <w:b w:val="0"/>
          <w:bCs w:val="0"/>
          <w:color w:val="auto"/>
          <w:sz w:val="24"/>
          <w:szCs w:val="24"/>
        </w:rPr>
        <w:t xml:space="preserve">, </w:t>
      </w:r>
      <w:r w:rsidR="00F608E4" w:rsidRPr="12361FBA">
        <w:rPr>
          <w:rFonts w:eastAsiaTheme="minorEastAsia"/>
          <w:b w:val="0"/>
          <w:bCs w:val="0"/>
          <w:color w:val="auto"/>
          <w:sz w:val="24"/>
          <w:szCs w:val="24"/>
        </w:rPr>
        <w:t xml:space="preserve">teorema de </w:t>
      </w:r>
      <w:r w:rsidR="00F608E4">
        <w:rPr>
          <w:rFonts w:eastAsiaTheme="minorEastAsia"/>
          <w:b w:val="0"/>
          <w:bCs w:val="0"/>
          <w:color w:val="auto"/>
          <w:sz w:val="24"/>
          <w:szCs w:val="24"/>
        </w:rPr>
        <w:t>B</w:t>
      </w:r>
      <w:r w:rsidR="00F608E4" w:rsidRPr="12361FBA">
        <w:rPr>
          <w:rFonts w:eastAsiaTheme="minorEastAsia"/>
          <w:b w:val="0"/>
          <w:bCs w:val="0"/>
          <w:color w:val="auto"/>
          <w:sz w:val="24"/>
          <w:szCs w:val="24"/>
        </w:rPr>
        <w:t>ayes</w:t>
      </w:r>
      <w:r w:rsidR="00CD01F2">
        <w:rPr>
          <w:rFonts w:eastAsiaTheme="minorEastAsia"/>
          <w:b w:val="0"/>
          <w:bCs w:val="0"/>
          <w:color w:val="auto"/>
          <w:sz w:val="24"/>
          <w:szCs w:val="24"/>
        </w:rPr>
        <w:t>.</w:t>
      </w:r>
    </w:p>
    <w:p w14:paraId="774C584A" w14:textId="77777777" w:rsidR="004A4350" w:rsidRPr="00ED236B" w:rsidRDefault="004A4350" w:rsidP="004A4350">
      <w:pPr>
        <w:pStyle w:val="Resumen"/>
        <w:spacing w:before="0" w:line="360" w:lineRule="auto"/>
        <w:ind w:firstLine="0"/>
        <w:rPr>
          <w:rFonts w:eastAsiaTheme="minorEastAsia"/>
          <w:b w:val="0"/>
          <w:bCs w:val="0"/>
          <w:color w:val="auto"/>
          <w:sz w:val="24"/>
          <w:szCs w:val="24"/>
        </w:rPr>
      </w:pPr>
    </w:p>
    <w:p w14:paraId="45C3FB30" w14:textId="6D5DE3B6" w:rsidR="008A0899" w:rsidRPr="00777267" w:rsidRDefault="00922E55" w:rsidP="004A4350">
      <w:pPr>
        <w:pStyle w:val="Resumen"/>
        <w:spacing w:before="0" w:line="360" w:lineRule="auto"/>
        <w:ind w:firstLine="0"/>
        <w:rPr>
          <w:rFonts w:asciiTheme="minorHAnsi" w:eastAsiaTheme="minorHAnsi" w:hAnsiTheme="minorHAnsi" w:cstheme="minorHAnsi"/>
          <w:iCs w:val="0"/>
          <w:color w:val="auto"/>
          <w:sz w:val="28"/>
          <w:szCs w:val="28"/>
          <w:lang w:val="en-US"/>
        </w:rPr>
      </w:pPr>
      <w:r w:rsidRPr="00777267">
        <w:rPr>
          <w:rFonts w:asciiTheme="minorHAnsi" w:eastAsiaTheme="minorHAnsi" w:hAnsiTheme="minorHAnsi" w:cstheme="minorHAnsi"/>
          <w:iCs w:val="0"/>
          <w:color w:val="auto"/>
          <w:sz w:val="28"/>
          <w:szCs w:val="28"/>
          <w:lang w:val="en-US"/>
        </w:rPr>
        <w:t>Abstract</w:t>
      </w:r>
    </w:p>
    <w:p w14:paraId="002981C3" w14:textId="2C02FCD2" w:rsidR="00F608E4" w:rsidRPr="00F608E4" w:rsidRDefault="00F608E4" w:rsidP="00F97FE1">
      <w:pPr>
        <w:pStyle w:val="Resumen"/>
        <w:spacing w:line="360" w:lineRule="auto"/>
        <w:ind w:firstLine="0"/>
        <w:rPr>
          <w:rFonts w:eastAsiaTheme="minorHAnsi"/>
          <w:b w:val="0"/>
          <w:iCs w:val="0"/>
          <w:color w:val="auto"/>
          <w:sz w:val="24"/>
          <w:szCs w:val="24"/>
          <w:lang w:val="en-US"/>
        </w:rPr>
      </w:pPr>
      <w:r w:rsidRPr="00F608E4">
        <w:rPr>
          <w:rFonts w:eastAsiaTheme="minorHAnsi"/>
          <w:b w:val="0"/>
          <w:iCs w:val="0"/>
          <w:color w:val="auto"/>
          <w:sz w:val="24"/>
          <w:szCs w:val="24"/>
          <w:lang w:val="en-US"/>
        </w:rPr>
        <w:t>This research focuses on analyzing the practices of machining SMEs in Ciudad Juarez, Chihuahua, Mexico, specifically the reverse logistics processes of companies identified as competitive. A questionnaire was applied to examine and describe the reverse logistics factors that contribute to the competitiveness of a company in this industry. To determine the SMEs evaluated, the classification of the National Statistical Directory of Economic Units was considered. Of the 20 companies selected, 35% were identified as competitive and 65% as not competitive, according to the degree of knowledge and application of reverse logistics in their companies. The most significant variables that indicate that the companies are competitive with 57 % of probability are: review of returned goods, classification of returned goods, registration of returns, transportation available for the distribution of returned materials, personnel available to dispose of returns, having optimal transportation, having an area for returns and having a process for documenting returns.</w:t>
      </w:r>
    </w:p>
    <w:p w14:paraId="000C668C" w14:textId="77777777" w:rsidR="004A4350" w:rsidRDefault="004A4350" w:rsidP="004A4350">
      <w:pPr>
        <w:pStyle w:val="Resumen"/>
        <w:spacing w:before="0" w:line="360" w:lineRule="auto"/>
        <w:ind w:firstLine="0"/>
        <w:rPr>
          <w:rFonts w:eastAsiaTheme="minorHAnsi"/>
          <w:b w:val="0"/>
          <w:iCs w:val="0"/>
          <w:color w:val="auto"/>
          <w:sz w:val="24"/>
          <w:szCs w:val="24"/>
          <w:lang w:val="en-US"/>
        </w:rPr>
      </w:pPr>
    </w:p>
    <w:p w14:paraId="5ACCB284" w14:textId="32D9AF3A" w:rsidR="00CF20B1" w:rsidRDefault="00EC321F" w:rsidP="004A4350">
      <w:pPr>
        <w:pStyle w:val="Resumen"/>
        <w:spacing w:before="0" w:line="360" w:lineRule="auto"/>
        <w:ind w:firstLine="0"/>
        <w:rPr>
          <w:b w:val="0"/>
          <w:bCs w:val="0"/>
          <w:color w:val="auto"/>
          <w:sz w:val="24"/>
          <w:szCs w:val="24"/>
          <w:bdr w:val="none" w:sz="0" w:space="0" w:color="auto" w:frame="1"/>
          <w:lang w:val="en-US" w:eastAsia="es-MX"/>
        </w:rPr>
      </w:pPr>
      <w:r w:rsidRPr="00777267">
        <w:rPr>
          <w:rFonts w:asciiTheme="minorHAnsi" w:eastAsiaTheme="minorHAnsi" w:hAnsiTheme="minorHAnsi" w:cstheme="minorHAnsi"/>
          <w:iCs w:val="0"/>
          <w:color w:val="auto"/>
          <w:sz w:val="28"/>
          <w:szCs w:val="28"/>
          <w:lang w:val="en-US"/>
        </w:rPr>
        <w:lastRenderedPageBreak/>
        <w:t>Keywords:</w:t>
      </w:r>
      <w:r w:rsidRPr="00A16A5E">
        <w:rPr>
          <w:b w:val="0"/>
          <w:bCs w:val="0"/>
          <w:color w:val="auto"/>
          <w:sz w:val="24"/>
          <w:szCs w:val="24"/>
          <w:bdr w:val="none" w:sz="0" w:space="0" w:color="auto" w:frame="1"/>
          <w:lang w:val="en-US" w:eastAsia="es-MX"/>
        </w:rPr>
        <w:t xml:space="preserve"> </w:t>
      </w:r>
      <w:r w:rsidR="000A020C" w:rsidRPr="000A020C">
        <w:rPr>
          <w:b w:val="0"/>
          <w:bCs w:val="0"/>
          <w:color w:val="auto"/>
          <w:sz w:val="24"/>
          <w:szCs w:val="24"/>
          <w:bdr w:val="none" w:sz="0" w:space="0" w:color="auto" w:frame="1"/>
          <w:lang w:val="en-US" w:eastAsia="es-MX"/>
        </w:rPr>
        <w:t>competitiveness, reverse logistics, small business, Bayes theorem, Bayes' theorem</w:t>
      </w:r>
      <w:r w:rsidR="00CD01F2">
        <w:rPr>
          <w:b w:val="0"/>
          <w:bCs w:val="0"/>
          <w:color w:val="auto"/>
          <w:sz w:val="24"/>
          <w:szCs w:val="24"/>
          <w:bdr w:val="none" w:sz="0" w:space="0" w:color="auto" w:frame="1"/>
          <w:lang w:val="en-US" w:eastAsia="es-MX"/>
        </w:rPr>
        <w:t>.</w:t>
      </w:r>
    </w:p>
    <w:p w14:paraId="43088BD6" w14:textId="77777777" w:rsidR="004A4350" w:rsidRPr="00ED236B" w:rsidRDefault="004A4350" w:rsidP="004A4350">
      <w:pPr>
        <w:pStyle w:val="Resumen"/>
        <w:spacing w:before="0" w:line="360" w:lineRule="auto"/>
        <w:ind w:firstLine="0"/>
        <w:rPr>
          <w:b w:val="0"/>
          <w:bCs w:val="0"/>
          <w:color w:val="auto"/>
          <w:sz w:val="24"/>
          <w:szCs w:val="24"/>
          <w:lang w:val="en-US"/>
        </w:rPr>
      </w:pPr>
    </w:p>
    <w:p w14:paraId="1EB68030" w14:textId="77777777" w:rsidR="00ED236B" w:rsidRPr="00DA1FE4" w:rsidRDefault="00ED236B" w:rsidP="004A4350">
      <w:pPr>
        <w:pStyle w:val="Resumen"/>
        <w:spacing w:before="0" w:line="360" w:lineRule="auto"/>
        <w:ind w:firstLine="0"/>
        <w:rPr>
          <w:rFonts w:asciiTheme="minorHAnsi" w:eastAsiaTheme="minorHAnsi" w:hAnsiTheme="minorHAnsi" w:cstheme="minorHAnsi"/>
          <w:iCs w:val="0"/>
          <w:color w:val="auto"/>
          <w:sz w:val="28"/>
          <w:szCs w:val="28"/>
        </w:rPr>
      </w:pPr>
      <w:r w:rsidRPr="00DA1FE4">
        <w:rPr>
          <w:rFonts w:asciiTheme="minorHAnsi" w:eastAsiaTheme="minorHAnsi" w:hAnsiTheme="minorHAnsi" w:cstheme="minorHAnsi"/>
          <w:iCs w:val="0"/>
          <w:color w:val="auto"/>
          <w:sz w:val="28"/>
          <w:szCs w:val="28"/>
        </w:rPr>
        <w:t>Resumo</w:t>
      </w:r>
    </w:p>
    <w:p w14:paraId="3EAD5AF3" w14:textId="2805E65A" w:rsidR="00ED236B" w:rsidRDefault="00554BFE" w:rsidP="001D0EAE">
      <w:pPr>
        <w:pStyle w:val="Resumen"/>
        <w:spacing w:before="0" w:line="360" w:lineRule="auto"/>
        <w:ind w:firstLine="0"/>
        <w:rPr>
          <w:rFonts w:eastAsiaTheme="minorHAnsi"/>
          <w:b w:val="0"/>
          <w:iCs w:val="0"/>
          <w:color w:val="auto"/>
          <w:sz w:val="24"/>
          <w:szCs w:val="24"/>
          <w:lang w:val="pt-BR"/>
        </w:rPr>
      </w:pPr>
      <w:r w:rsidRPr="00554BFE">
        <w:rPr>
          <w:rFonts w:eastAsiaTheme="minorHAnsi"/>
          <w:b w:val="0"/>
          <w:iCs w:val="0"/>
          <w:color w:val="auto"/>
          <w:sz w:val="24"/>
          <w:szCs w:val="24"/>
          <w:lang w:val="pt-BR"/>
        </w:rPr>
        <w:t xml:space="preserve">Esta investigação centra-se na análise das práticas de </w:t>
      </w:r>
      <w:proofErr w:type="spellStart"/>
      <w:r w:rsidRPr="00554BFE">
        <w:rPr>
          <w:rFonts w:eastAsiaTheme="minorHAnsi"/>
          <w:b w:val="0"/>
          <w:iCs w:val="0"/>
          <w:color w:val="auto"/>
          <w:sz w:val="24"/>
          <w:szCs w:val="24"/>
          <w:lang w:val="pt-BR"/>
        </w:rPr>
        <w:t>maquinagem</w:t>
      </w:r>
      <w:proofErr w:type="spellEnd"/>
      <w:r w:rsidRPr="00554BFE">
        <w:rPr>
          <w:rFonts w:eastAsiaTheme="minorHAnsi"/>
          <w:b w:val="0"/>
          <w:iCs w:val="0"/>
          <w:color w:val="auto"/>
          <w:sz w:val="24"/>
          <w:szCs w:val="24"/>
          <w:lang w:val="pt-BR"/>
        </w:rPr>
        <w:t xml:space="preserve"> das </w:t>
      </w:r>
      <w:proofErr w:type="spellStart"/>
      <w:r w:rsidRPr="00554BFE">
        <w:rPr>
          <w:rFonts w:eastAsiaTheme="minorHAnsi"/>
          <w:b w:val="0"/>
          <w:iCs w:val="0"/>
          <w:color w:val="auto"/>
          <w:sz w:val="24"/>
          <w:szCs w:val="24"/>
          <w:lang w:val="pt-BR"/>
        </w:rPr>
        <w:t>PMEs</w:t>
      </w:r>
      <w:proofErr w:type="spellEnd"/>
      <w:r w:rsidRPr="00554BFE">
        <w:rPr>
          <w:rFonts w:eastAsiaTheme="minorHAnsi"/>
          <w:b w:val="0"/>
          <w:iCs w:val="0"/>
          <w:color w:val="auto"/>
          <w:sz w:val="24"/>
          <w:szCs w:val="24"/>
          <w:lang w:val="pt-BR"/>
        </w:rPr>
        <w:t xml:space="preserve"> em </w:t>
      </w:r>
      <w:proofErr w:type="spellStart"/>
      <w:r w:rsidRPr="00554BFE">
        <w:rPr>
          <w:rFonts w:eastAsiaTheme="minorHAnsi"/>
          <w:b w:val="0"/>
          <w:iCs w:val="0"/>
          <w:color w:val="auto"/>
          <w:sz w:val="24"/>
          <w:szCs w:val="24"/>
          <w:lang w:val="pt-BR"/>
        </w:rPr>
        <w:t>Ciudad</w:t>
      </w:r>
      <w:proofErr w:type="spellEnd"/>
      <w:r w:rsidRPr="00554BFE">
        <w:rPr>
          <w:rFonts w:eastAsiaTheme="minorHAnsi"/>
          <w:b w:val="0"/>
          <w:iCs w:val="0"/>
          <w:color w:val="auto"/>
          <w:sz w:val="24"/>
          <w:szCs w:val="24"/>
          <w:lang w:val="pt-BR"/>
        </w:rPr>
        <w:t xml:space="preserve"> Juarez, Chihuahua, México, especificamente os processos de logística inversa das empresas identificadas como competitivas. Foi aplicado um questionário para examinar e descrever os </w:t>
      </w:r>
      <w:proofErr w:type="spellStart"/>
      <w:r w:rsidRPr="00554BFE">
        <w:rPr>
          <w:rFonts w:eastAsiaTheme="minorHAnsi"/>
          <w:b w:val="0"/>
          <w:iCs w:val="0"/>
          <w:color w:val="auto"/>
          <w:sz w:val="24"/>
          <w:szCs w:val="24"/>
          <w:lang w:val="pt-BR"/>
        </w:rPr>
        <w:t>factores</w:t>
      </w:r>
      <w:proofErr w:type="spellEnd"/>
      <w:r w:rsidRPr="00554BFE">
        <w:rPr>
          <w:rFonts w:eastAsiaTheme="minorHAnsi"/>
          <w:b w:val="0"/>
          <w:iCs w:val="0"/>
          <w:color w:val="auto"/>
          <w:sz w:val="24"/>
          <w:szCs w:val="24"/>
          <w:lang w:val="pt-BR"/>
        </w:rPr>
        <w:t xml:space="preserve"> logísticos inversos que contribuem para a competitividade de uma empresa neste sector. Para determinar as PME avaliadas, foi considerada a classificação do </w:t>
      </w:r>
      <w:proofErr w:type="spellStart"/>
      <w:r w:rsidRPr="00554BFE">
        <w:rPr>
          <w:rFonts w:eastAsiaTheme="minorHAnsi"/>
          <w:b w:val="0"/>
          <w:iCs w:val="0"/>
          <w:color w:val="auto"/>
          <w:sz w:val="24"/>
          <w:szCs w:val="24"/>
          <w:lang w:val="pt-BR"/>
        </w:rPr>
        <w:t>Directório</w:t>
      </w:r>
      <w:proofErr w:type="spellEnd"/>
      <w:r w:rsidRPr="00554BFE">
        <w:rPr>
          <w:rFonts w:eastAsiaTheme="minorHAnsi"/>
          <w:b w:val="0"/>
          <w:iCs w:val="0"/>
          <w:color w:val="auto"/>
          <w:sz w:val="24"/>
          <w:szCs w:val="24"/>
          <w:lang w:val="pt-BR"/>
        </w:rPr>
        <w:t xml:space="preserve"> Estatístico Nacional de Unidades Económicas (</w:t>
      </w:r>
      <w:proofErr w:type="spellStart"/>
      <w:r w:rsidRPr="00554BFE">
        <w:rPr>
          <w:rFonts w:eastAsiaTheme="minorHAnsi"/>
          <w:b w:val="0"/>
          <w:iCs w:val="0"/>
          <w:color w:val="auto"/>
          <w:sz w:val="24"/>
          <w:szCs w:val="24"/>
          <w:lang w:val="pt-BR"/>
        </w:rPr>
        <w:t>Denue</w:t>
      </w:r>
      <w:proofErr w:type="spellEnd"/>
      <w:r w:rsidRPr="00554BFE">
        <w:rPr>
          <w:rFonts w:eastAsiaTheme="minorHAnsi"/>
          <w:b w:val="0"/>
          <w:iCs w:val="0"/>
          <w:color w:val="auto"/>
          <w:sz w:val="24"/>
          <w:szCs w:val="24"/>
          <w:lang w:val="pt-BR"/>
        </w:rPr>
        <w:t xml:space="preserve">). Das 20 empresas </w:t>
      </w:r>
      <w:proofErr w:type="spellStart"/>
      <w:r w:rsidRPr="00554BFE">
        <w:rPr>
          <w:rFonts w:eastAsiaTheme="minorHAnsi"/>
          <w:b w:val="0"/>
          <w:iCs w:val="0"/>
          <w:color w:val="auto"/>
          <w:sz w:val="24"/>
          <w:szCs w:val="24"/>
          <w:lang w:val="pt-BR"/>
        </w:rPr>
        <w:t>seleccionadas</w:t>
      </w:r>
      <w:proofErr w:type="spellEnd"/>
      <w:r w:rsidRPr="00554BFE">
        <w:rPr>
          <w:rFonts w:eastAsiaTheme="minorHAnsi"/>
          <w:b w:val="0"/>
          <w:iCs w:val="0"/>
          <w:color w:val="auto"/>
          <w:sz w:val="24"/>
          <w:szCs w:val="24"/>
          <w:lang w:val="pt-BR"/>
        </w:rPr>
        <w:t>, 35 % foram identificadas como competitivas e 65 % como não competitivas, de acordo com o grau de conhecimento e aplicação da logística inversa nas suas empresas. As variáveis mais significativas que indicam que as empresas são competitivas com 57 % de probabilidade são: a revisão das mercadorias devolvidas, a classificação do que é devolvido, o registo que é feito das devoluções, o transporte disponível para a distribuição dos materiais devolvidos, o pessoal disponível para dispor das devoluções, ter um transporte óptimo, ter uma área para as devoluções e ter um processo que permita documentar as devoluções.</w:t>
      </w:r>
    </w:p>
    <w:p w14:paraId="1FC241A6" w14:textId="09E50200" w:rsidR="001D0EAE" w:rsidRDefault="005349B2" w:rsidP="004A4350">
      <w:pPr>
        <w:pStyle w:val="Resumen"/>
        <w:spacing w:before="0" w:line="360" w:lineRule="auto"/>
        <w:ind w:firstLine="0"/>
        <w:rPr>
          <w:rFonts w:eastAsiaTheme="minorHAnsi"/>
          <w:b w:val="0"/>
          <w:bCs w:val="0"/>
          <w:iCs w:val="0"/>
          <w:color w:val="auto"/>
          <w:sz w:val="24"/>
          <w:szCs w:val="24"/>
          <w:lang w:val="pt-BR"/>
        </w:rPr>
      </w:pPr>
      <w:r w:rsidRPr="00DA1FE4">
        <w:rPr>
          <w:rFonts w:asciiTheme="minorHAnsi" w:eastAsiaTheme="minorHAnsi" w:hAnsiTheme="minorHAnsi" w:cstheme="minorHAnsi"/>
          <w:iCs w:val="0"/>
          <w:color w:val="auto"/>
          <w:sz w:val="28"/>
          <w:szCs w:val="28"/>
        </w:rPr>
        <w:t>Palavras-chave:</w:t>
      </w:r>
      <w:r w:rsidRPr="005349B2">
        <w:rPr>
          <w:rFonts w:eastAsiaTheme="minorHAnsi"/>
          <w:b w:val="0"/>
          <w:bCs w:val="0"/>
          <w:iCs w:val="0"/>
          <w:color w:val="auto"/>
          <w:sz w:val="24"/>
          <w:szCs w:val="24"/>
          <w:lang w:val="pt-BR"/>
        </w:rPr>
        <w:t xml:space="preserve"> competitividade, logística inversa, pequenas empresas, teorema de </w:t>
      </w:r>
      <w:proofErr w:type="spellStart"/>
      <w:r w:rsidRPr="005349B2">
        <w:rPr>
          <w:rFonts w:eastAsiaTheme="minorHAnsi"/>
          <w:b w:val="0"/>
          <w:bCs w:val="0"/>
          <w:iCs w:val="0"/>
          <w:color w:val="auto"/>
          <w:sz w:val="24"/>
          <w:szCs w:val="24"/>
          <w:lang w:val="pt-BR"/>
        </w:rPr>
        <w:t>Bayes</w:t>
      </w:r>
      <w:proofErr w:type="spellEnd"/>
      <w:r w:rsidRPr="005349B2">
        <w:rPr>
          <w:rFonts w:eastAsiaTheme="minorHAnsi"/>
          <w:b w:val="0"/>
          <w:bCs w:val="0"/>
          <w:iCs w:val="0"/>
          <w:color w:val="auto"/>
          <w:sz w:val="24"/>
          <w:szCs w:val="24"/>
          <w:lang w:val="pt-BR"/>
        </w:rPr>
        <w:t>.</w:t>
      </w:r>
    </w:p>
    <w:p w14:paraId="41053FEE" w14:textId="77777777" w:rsidR="00DA1FE4" w:rsidRPr="00693617" w:rsidRDefault="00DA1FE4" w:rsidP="00DA1FE4">
      <w:pPr>
        <w:pStyle w:val="HTMLconformatoprevio"/>
        <w:shd w:val="clear" w:color="auto" w:fill="FFFFFF"/>
        <w:tabs>
          <w:tab w:val="left" w:pos="8647"/>
        </w:tabs>
        <w:jc w:val="both"/>
        <w:rPr>
          <w:rFonts w:ascii="Times New Roman" w:hAnsi="Times New Roman"/>
          <w:color w:val="000000"/>
          <w:sz w:val="24"/>
          <w:szCs w:val="24"/>
          <w:lang w:val="es-MX"/>
        </w:rPr>
      </w:pPr>
      <w:r w:rsidRPr="00693617">
        <w:rPr>
          <w:rFonts w:ascii="Times New Roman" w:hAnsi="Times New Roman"/>
          <w:b/>
          <w:color w:val="000000"/>
          <w:sz w:val="24"/>
          <w:szCs w:val="24"/>
          <w:lang w:val="es-MX"/>
        </w:rPr>
        <w:t>Fecha Recepción:</w:t>
      </w:r>
      <w:r w:rsidRPr="00693617">
        <w:rPr>
          <w:rFonts w:ascii="Times New Roman" w:hAnsi="Times New Roman"/>
          <w:color w:val="000000"/>
          <w:sz w:val="24"/>
          <w:szCs w:val="24"/>
          <w:lang w:val="es-MX"/>
        </w:rPr>
        <w:t xml:space="preserve"> Enero 2022                                              </w:t>
      </w:r>
      <w:r w:rsidRPr="00693617">
        <w:rPr>
          <w:rFonts w:ascii="Times New Roman" w:hAnsi="Times New Roman"/>
          <w:b/>
          <w:color w:val="000000"/>
          <w:sz w:val="24"/>
          <w:szCs w:val="24"/>
          <w:lang w:val="es-MX"/>
        </w:rPr>
        <w:t>Fecha Aceptación:</w:t>
      </w:r>
      <w:r w:rsidRPr="00693617">
        <w:rPr>
          <w:rFonts w:ascii="Times New Roman" w:hAnsi="Times New Roman"/>
          <w:color w:val="000000"/>
          <w:sz w:val="24"/>
          <w:szCs w:val="24"/>
          <w:lang w:val="es-MX"/>
        </w:rPr>
        <w:t xml:space="preserve"> Agosto 2022</w:t>
      </w:r>
    </w:p>
    <w:p w14:paraId="01725A1E" w14:textId="77777777" w:rsidR="00DA1FE4" w:rsidRPr="00693617" w:rsidRDefault="00000000" w:rsidP="00DA1FE4">
      <w:pPr>
        <w:spacing w:line="360" w:lineRule="auto"/>
        <w:jc w:val="both"/>
      </w:pPr>
      <w:r>
        <w:rPr>
          <w:noProof/>
        </w:rPr>
        <w:pict w14:anchorId="617E727E">
          <v:rect id="_x0000_i1025" alt="" style="width:441.9pt;height:.05pt;mso-width-percent:0;mso-height-percent:0;mso-width-percent:0;mso-height-percent:0" o:hralign="center" o:hrstd="t" o:hr="t" fillcolor="#a0a0a0" stroked="f"/>
        </w:pict>
      </w:r>
    </w:p>
    <w:p w14:paraId="484C0015" w14:textId="19E8DAD4" w:rsidR="00C31B5F" w:rsidRPr="00630C83" w:rsidRDefault="12361FBA" w:rsidP="009717F7">
      <w:pPr>
        <w:spacing w:after="0" w:line="360" w:lineRule="auto"/>
        <w:jc w:val="center"/>
        <w:rPr>
          <w:rFonts w:ascii="Times New Roman" w:hAnsi="Times New Roman" w:cs="Times New Roman"/>
          <w:b/>
          <w:sz w:val="32"/>
          <w:szCs w:val="32"/>
          <w:lang w:val="es-ES"/>
        </w:rPr>
      </w:pPr>
      <w:r w:rsidRPr="12361FBA">
        <w:rPr>
          <w:rFonts w:ascii="Times New Roman" w:hAnsi="Times New Roman" w:cs="Times New Roman"/>
          <w:b/>
          <w:bCs/>
          <w:sz w:val="32"/>
          <w:szCs w:val="32"/>
          <w:lang w:val="es-ES"/>
        </w:rPr>
        <w:t>Introducción</w:t>
      </w:r>
    </w:p>
    <w:p w14:paraId="064F0B8A" w14:textId="3B461C0B" w:rsidR="00880687" w:rsidRPr="00493645" w:rsidRDefault="12361FBA" w:rsidP="004A4350">
      <w:pPr>
        <w:spacing w:after="0" w:line="360" w:lineRule="auto"/>
        <w:ind w:firstLine="709"/>
        <w:jc w:val="both"/>
        <w:rPr>
          <w:rFonts w:ascii="Times New Roman" w:hAnsi="Times New Roman" w:cs="Times New Roman"/>
          <w:sz w:val="24"/>
          <w:szCs w:val="24"/>
        </w:rPr>
      </w:pPr>
      <w:r w:rsidRPr="00493645">
        <w:rPr>
          <w:rFonts w:ascii="Times New Roman" w:hAnsi="Times New Roman" w:cs="Times New Roman"/>
          <w:sz w:val="24"/>
          <w:szCs w:val="24"/>
        </w:rPr>
        <w:t xml:space="preserve">Las </w:t>
      </w:r>
      <w:r w:rsidR="001D0EAE">
        <w:rPr>
          <w:rFonts w:ascii="Times New Roman" w:hAnsi="Times New Roman" w:cs="Times New Roman"/>
          <w:sz w:val="24"/>
          <w:szCs w:val="24"/>
        </w:rPr>
        <w:t>p</w:t>
      </w:r>
      <w:r w:rsidRPr="00493645">
        <w:rPr>
          <w:rFonts w:ascii="Times New Roman" w:hAnsi="Times New Roman" w:cs="Times New Roman"/>
          <w:sz w:val="24"/>
          <w:szCs w:val="24"/>
        </w:rPr>
        <w:t xml:space="preserve">equeñas y </w:t>
      </w:r>
      <w:r w:rsidR="001D0EAE">
        <w:rPr>
          <w:rFonts w:ascii="Times New Roman" w:hAnsi="Times New Roman" w:cs="Times New Roman"/>
          <w:sz w:val="24"/>
          <w:szCs w:val="24"/>
        </w:rPr>
        <w:t>m</w:t>
      </w:r>
      <w:r w:rsidRPr="00493645">
        <w:rPr>
          <w:rFonts w:ascii="Times New Roman" w:hAnsi="Times New Roman" w:cs="Times New Roman"/>
          <w:sz w:val="24"/>
          <w:szCs w:val="24"/>
        </w:rPr>
        <w:t xml:space="preserve">edianas </w:t>
      </w:r>
      <w:r w:rsidR="001D0EAE">
        <w:rPr>
          <w:rFonts w:ascii="Times New Roman" w:hAnsi="Times New Roman" w:cs="Times New Roman"/>
          <w:sz w:val="24"/>
          <w:szCs w:val="24"/>
        </w:rPr>
        <w:t>e</w:t>
      </w:r>
      <w:r w:rsidRPr="00493645">
        <w:rPr>
          <w:rFonts w:ascii="Times New Roman" w:hAnsi="Times New Roman" w:cs="Times New Roman"/>
          <w:sz w:val="24"/>
          <w:szCs w:val="24"/>
        </w:rPr>
        <w:t>mpresa</w:t>
      </w:r>
      <w:r w:rsidR="00913EAF">
        <w:rPr>
          <w:rFonts w:ascii="Times New Roman" w:hAnsi="Times New Roman" w:cs="Times New Roman"/>
          <w:sz w:val="24"/>
          <w:szCs w:val="24"/>
        </w:rPr>
        <w:t>s</w:t>
      </w:r>
      <w:r w:rsidRPr="00493645">
        <w:rPr>
          <w:rFonts w:ascii="Times New Roman" w:hAnsi="Times New Roman" w:cs="Times New Roman"/>
          <w:sz w:val="24"/>
          <w:szCs w:val="24"/>
        </w:rPr>
        <w:t xml:space="preserve"> (</w:t>
      </w:r>
      <w:r w:rsidR="001D0EAE" w:rsidRPr="00493645">
        <w:rPr>
          <w:rFonts w:ascii="Times New Roman" w:hAnsi="Times New Roman" w:cs="Times New Roman"/>
          <w:sz w:val="24"/>
          <w:szCs w:val="24"/>
        </w:rPr>
        <w:t>pymes</w:t>
      </w:r>
      <w:r w:rsidRPr="00493645">
        <w:rPr>
          <w:rFonts w:ascii="Times New Roman" w:hAnsi="Times New Roman" w:cs="Times New Roman"/>
          <w:sz w:val="24"/>
          <w:szCs w:val="24"/>
        </w:rPr>
        <w:t xml:space="preserve">) representan </w:t>
      </w:r>
      <w:r w:rsidR="00EF2E91">
        <w:rPr>
          <w:rFonts w:ascii="Times New Roman" w:hAnsi="Times New Roman" w:cs="Times New Roman"/>
          <w:sz w:val="24"/>
          <w:szCs w:val="24"/>
        </w:rPr>
        <w:t>la principal</w:t>
      </w:r>
      <w:r w:rsidRPr="00493645">
        <w:rPr>
          <w:rFonts w:ascii="Times New Roman" w:hAnsi="Times New Roman" w:cs="Times New Roman"/>
          <w:sz w:val="24"/>
          <w:szCs w:val="24"/>
        </w:rPr>
        <w:t xml:space="preserve"> fuente de ingresos, empleabilidad y sostén económico</w:t>
      </w:r>
      <w:r w:rsidR="00880687">
        <w:rPr>
          <w:rFonts w:ascii="Times New Roman" w:hAnsi="Times New Roman" w:cs="Times New Roman"/>
          <w:sz w:val="24"/>
          <w:szCs w:val="24"/>
        </w:rPr>
        <w:t xml:space="preserve"> </w:t>
      </w:r>
      <w:r w:rsidR="00DA76BE">
        <w:rPr>
          <w:rFonts w:ascii="Times New Roman" w:hAnsi="Times New Roman" w:cs="Times New Roman"/>
          <w:sz w:val="24"/>
          <w:szCs w:val="24"/>
        </w:rPr>
        <w:t>de la mayoría de los países</w:t>
      </w:r>
      <w:r w:rsidRPr="00474CE4">
        <w:rPr>
          <w:rFonts w:ascii="Times New Roman" w:hAnsi="Times New Roman" w:cs="Times New Roman"/>
          <w:sz w:val="24"/>
          <w:szCs w:val="24"/>
        </w:rPr>
        <w:t>, sin embargo, el nivel de estas empresas no es suficiente para posicionarse e integrarse como proveedoras de las grandes empresas (Pavón, 2010)</w:t>
      </w:r>
      <w:r w:rsidR="00474CE4" w:rsidRPr="00474CE4">
        <w:rPr>
          <w:rFonts w:ascii="Times New Roman" w:hAnsi="Times New Roman" w:cs="Times New Roman"/>
          <w:sz w:val="24"/>
          <w:szCs w:val="24"/>
        </w:rPr>
        <w:t>.</w:t>
      </w:r>
      <w:r w:rsidR="0033418F" w:rsidRPr="00474CE4">
        <w:rPr>
          <w:rFonts w:ascii="Times New Roman" w:hAnsi="Times New Roman" w:cs="Times New Roman"/>
          <w:sz w:val="24"/>
          <w:szCs w:val="24"/>
        </w:rPr>
        <w:t xml:space="preserve"> </w:t>
      </w:r>
      <w:r w:rsidRPr="00474CE4">
        <w:rPr>
          <w:rFonts w:ascii="Times New Roman" w:hAnsi="Times New Roman" w:cs="Times New Roman"/>
          <w:sz w:val="24"/>
          <w:szCs w:val="24"/>
        </w:rPr>
        <w:t>En México</w:t>
      </w:r>
      <w:r w:rsidR="00A67F92">
        <w:rPr>
          <w:rFonts w:ascii="Times New Roman" w:hAnsi="Times New Roman" w:cs="Times New Roman"/>
          <w:sz w:val="24"/>
          <w:szCs w:val="24"/>
        </w:rPr>
        <w:t>,</w:t>
      </w:r>
      <w:r w:rsidRPr="00474CE4">
        <w:rPr>
          <w:rFonts w:ascii="Times New Roman" w:hAnsi="Times New Roman" w:cs="Times New Roman"/>
          <w:sz w:val="24"/>
          <w:szCs w:val="24"/>
        </w:rPr>
        <w:t xml:space="preserve"> </w:t>
      </w:r>
      <w:r w:rsidR="00A73B01">
        <w:rPr>
          <w:rFonts w:ascii="Times New Roman" w:hAnsi="Times New Roman" w:cs="Times New Roman"/>
          <w:sz w:val="24"/>
          <w:szCs w:val="24"/>
        </w:rPr>
        <w:t xml:space="preserve">en el sector industrial, </w:t>
      </w:r>
      <w:r w:rsidRPr="00474CE4">
        <w:rPr>
          <w:rFonts w:ascii="Times New Roman" w:hAnsi="Times New Roman" w:cs="Times New Roman"/>
          <w:sz w:val="24"/>
          <w:szCs w:val="24"/>
        </w:rPr>
        <w:t xml:space="preserve">las </w:t>
      </w:r>
      <w:r w:rsidR="000C1183">
        <w:rPr>
          <w:rFonts w:ascii="Times New Roman" w:hAnsi="Times New Roman" w:cs="Times New Roman"/>
          <w:sz w:val="24"/>
          <w:szCs w:val="24"/>
        </w:rPr>
        <w:t xml:space="preserve">micro, pequeñas y medianas empresas representan </w:t>
      </w:r>
      <w:r w:rsidRPr="00474CE4">
        <w:rPr>
          <w:rFonts w:ascii="Times New Roman" w:hAnsi="Times New Roman" w:cs="Times New Roman"/>
          <w:sz w:val="24"/>
          <w:szCs w:val="24"/>
        </w:rPr>
        <w:t>99.26</w:t>
      </w:r>
      <w:r w:rsidR="000C4063">
        <w:rPr>
          <w:rFonts w:ascii="Times New Roman" w:hAnsi="Times New Roman" w:cs="Times New Roman"/>
          <w:sz w:val="24"/>
          <w:szCs w:val="24"/>
        </w:rPr>
        <w:t> </w:t>
      </w:r>
      <w:r w:rsidRPr="00474CE4">
        <w:rPr>
          <w:rFonts w:ascii="Times New Roman" w:hAnsi="Times New Roman" w:cs="Times New Roman"/>
          <w:sz w:val="24"/>
          <w:szCs w:val="24"/>
        </w:rPr>
        <w:t>%</w:t>
      </w:r>
      <w:r w:rsidR="000C1183">
        <w:rPr>
          <w:rFonts w:ascii="Times New Roman" w:hAnsi="Times New Roman" w:cs="Times New Roman"/>
          <w:sz w:val="24"/>
          <w:szCs w:val="24"/>
        </w:rPr>
        <w:t xml:space="preserve"> del total de empresas</w:t>
      </w:r>
      <w:r w:rsidR="009D4E5A">
        <w:rPr>
          <w:rFonts w:ascii="Times New Roman" w:hAnsi="Times New Roman" w:cs="Times New Roman"/>
          <w:sz w:val="24"/>
          <w:szCs w:val="24"/>
        </w:rPr>
        <w:t xml:space="preserve"> </w:t>
      </w:r>
      <w:r w:rsidR="009D4E5A" w:rsidRPr="00493645">
        <w:rPr>
          <w:rFonts w:ascii="Times New Roman" w:hAnsi="Times New Roman" w:cs="Times New Roman"/>
          <w:sz w:val="24"/>
          <w:szCs w:val="24"/>
        </w:rPr>
        <w:t>(Saavedra y Tapia, 2011)</w:t>
      </w:r>
      <w:r w:rsidR="000C1183">
        <w:rPr>
          <w:rFonts w:ascii="Times New Roman" w:hAnsi="Times New Roman" w:cs="Times New Roman"/>
          <w:sz w:val="24"/>
          <w:szCs w:val="24"/>
        </w:rPr>
        <w:t>. Sin embargo,</w:t>
      </w:r>
      <w:r w:rsidR="000C1183" w:rsidRPr="00474CE4">
        <w:rPr>
          <w:rFonts w:ascii="Times New Roman" w:hAnsi="Times New Roman" w:cs="Times New Roman"/>
          <w:sz w:val="24"/>
          <w:szCs w:val="24"/>
        </w:rPr>
        <w:t xml:space="preserve"> </w:t>
      </w:r>
      <w:r w:rsidR="000C1183">
        <w:rPr>
          <w:rFonts w:ascii="Times New Roman" w:hAnsi="Times New Roman" w:cs="Times New Roman"/>
          <w:sz w:val="24"/>
          <w:szCs w:val="24"/>
        </w:rPr>
        <w:t xml:space="preserve">debido a que </w:t>
      </w:r>
      <w:r w:rsidR="00C41845" w:rsidRPr="00474CE4">
        <w:rPr>
          <w:rFonts w:ascii="Times New Roman" w:hAnsi="Times New Roman" w:cs="Times New Roman"/>
          <w:sz w:val="24"/>
          <w:szCs w:val="24"/>
        </w:rPr>
        <w:t xml:space="preserve">no </w:t>
      </w:r>
      <w:r w:rsidRPr="00474CE4">
        <w:rPr>
          <w:rFonts w:ascii="Times New Roman" w:hAnsi="Times New Roman" w:cs="Times New Roman"/>
          <w:sz w:val="24"/>
          <w:szCs w:val="24"/>
        </w:rPr>
        <w:t>c</w:t>
      </w:r>
      <w:r w:rsidR="006649A6" w:rsidRPr="00474CE4">
        <w:rPr>
          <w:rFonts w:ascii="Times New Roman" w:hAnsi="Times New Roman" w:cs="Times New Roman"/>
          <w:sz w:val="24"/>
          <w:szCs w:val="24"/>
        </w:rPr>
        <w:t>ue</w:t>
      </w:r>
      <w:r w:rsidRPr="00474CE4">
        <w:rPr>
          <w:rFonts w:ascii="Times New Roman" w:hAnsi="Times New Roman" w:cs="Times New Roman"/>
          <w:sz w:val="24"/>
          <w:szCs w:val="24"/>
        </w:rPr>
        <w:t>nta</w:t>
      </w:r>
      <w:r w:rsidR="00C41845" w:rsidRPr="00474CE4">
        <w:rPr>
          <w:rFonts w:ascii="Times New Roman" w:hAnsi="Times New Roman" w:cs="Times New Roman"/>
          <w:sz w:val="24"/>
          <w:szCs w:val="24"/>
        </w:rPr>
        <w:t>n</w:t>
      </w:r>
      <w:r w:rsidRPr="00474CE4">
        <w:rPr>
          <w:rFonts w:ascii="Times New Roman" w:hAnsi="Times New Roman" w:cs="Times New Roman"/>
          <w:sz w:val="24"/>
          <w:szCs w:val="24"/>
        </w:rPr>
        <w:t xml:space="preserve"> </w:t>
      </w:r>
      <w:r w:rsidRPr="00493645">
        <w:rPr>
          <w:rFonts w:ascii="Times New Roman" w:hAnsi="Times New Roman" w:cs="Times New Roman"/>
          <w:sz w:val="24"/>
          <w:szCs w:val="24"/>
        </w:rPr>
        <w:t>con herramientas para optimizar sus procesos e implementar mejores prácticas</w:t>
      </w:r>
      <w:r w:rsidR="000C1183">
        <w:rPr>
          <w:rFonts w:ascii="Times New Roman" w:hAnsi="Times New Roman" w:cs="Times New Roman"/>
          <w:sz w:val="24"/>
          <w:szCs w:val="24"/>
        </w:rPr>
        <w:t>,</w:t>
      </w:r>
      <w:r w:rsidRPr="00493645">
        <w:rPr>
          <w:rFonts w:ascii="Times New Roman" w:hAnsi="Times New Roman" w:cs="Times New Roman"/>
          <w:sz w:val="24"/>
          <w:szCs w:val="24"/>
        </w:rPr>
        <w:t xml:space="preserve"> su nivel de competitividad se reduce al grado de poner en riesgo su supervivencia</w:t>
      </w:r>
      <w:r w:rsidR="001759AA">
        <w:rPr>
          <w:rFonts w:ascii="Times New Roman" w:hAnsi="Times New Roman" w:cs="Times New Roman"/>
          <w:sz w:val="24"/>
          <w:szCs w:val="24"/>
        </w:rPr>
        <w:t>. E</w:t>
      </w:r>
      <w:r w:rsidRPr="00493645">
        <w:rPr>
          <w:rFonts w:ascii="Times New Roman" w:hAnsi="Times New Roman" w:cs="Times New Roman"/>
          <w:sz w:val="24"/>
          <w:szCs w:val="24"/>
        </w:rPr>
        <w:t xml:space="preserve">stas empresas requieren apoyos gubernamentales, mayor relación con las grandes empresas para ser incluidas en los programas de desarrollo de proveedores y </w:t>
      </w:r>
      <w:r w:rsidRPr="00493645">
        <w:rPr>
          <w:rFonts w:ascii="Times New Roman" w:hAnsi="Times New Roman" w:cs="Times New Roman"/>
          <w:sz w:val="24"/>
          <w:szCs w:val="24"/>
        </w:rPr>
        <w:lastRenderedPageBreak/>
        <w:t>que ajusten su estructura interna</w:t>
      </w:r>
      <w:r w:rsidR="009D4E5A">
        <w:rPr>
          <w:rFonts w:ascii="Times New Roman" w:hAnsi="Times New Roman" w:cs="Times New Roman"/>
          <w:sz w:val="24"/>
          <w:szCs w:val="24"/>
        </w:rPr>
        <w:t>,</w:t>
      </w:r>
      <w:r w:rsidRPr="00493645">
        <w:rPr>
          <w:rFonts w:ascii="Times New Roman" w:hAnsi="Times New Roman" w:cs="Times New Roman"/>
          <w:sz w:val="24"/>
          <w:szCs w:val="24"/>
        </w:rPr>
        <w:t xml:space="preserve"> además de </w:t>
      </w:r>
      <w:r w:rsidR="00455D2E">
        <w:rPr>
          <w:rFonts w:ascii="Times New Roman" w:hAnsi="Times New Roman" w:cs="Times New Roman"/>
          <w:sz w:val="24"/>
          <w:szCs w:val="24"/>
        </w:rPr>
        <w:t xml:space="preserve">estimular su capacidad de </w:t>
      </w:r>
      <w:r w:rsidRPr="00493645">
        <w:rPr>
          <w:rFonts w:ascii="Times New Roman" w:hAnsi="Times New Roman" w:cs="Times New Roman"/>
          <w:sz w:val="24"/>
          <w:szCs w:val="24"/>
        </w:rPr>
        <w:t>innovar y generar ventaja</w:t>
      </w:r>
      <w:r w:rsidR="00455D2E">
        <w:rPr>
          <w:rFonts w:ascii="Times New Roman" w:hAnsi="Times New Roman" w:cs="Times New Roman"/>
          <w:sz w:val="24"/>
          <w:szCs w:val="24"/>
        </w:rPr>
        <w:t>s</w:t>
      </w:r>
      <w:r w:rsidRPr="00493645">
        <w:rPr>
          <w:rFonts w:ascii="Times New Roman" w:hAnsi="Times New Roman" w:cs="Times New Roman"/>
          <w:sz w:val="24"/>
          <w:szCs w:val="24"/>
        </w:rPr>
        <w:t xml:space="preserve"> competitiva</w:t>
      </w:r>
      <w:r w:rsidR="00455D2E">
        <w:rPr>
          <w:rFonts w:ascii="Times New Roman" w:hAnsi="Times New Roman" w:cs="Times New Roman"/>
          <w:sz w:val="24"/>
          <w:szCs w:val="24"/>
        </w:rPr>
        <w:t>s</w:t>
      </w:r>
      <w:r w:rsidRPr="00493645">
        <w:rPr>
          <w:rFonts w:ascii="Times New Roman" w:hAnsi="Times New Roman" w:cs="Times New Roman"/>
          <w:sz w:val="24"/>
          <w:szCs w:val="24"/>
        </w:rPr>
        <w:t xml:space="preserve"> (De Fuentes y Dutrénit, 2006).</w:t>
      </w:r>
    </w:p>
    <w:p w14:paraId="3E362E0B" w14:textId="5B08E1D5" w:rsidR="00514EAC" w:rsidRPr="0033418F" w:rsidRDefault="12361FBA" w:rsidP="004A4350">
      <w:pPr>
        <w:spacing w:after="0" w:line="360" w:lineRule="auto"/>
        <w:ind w:firstLine="709"/>
        <w:jc w:val="both"/>
        <w:rPr>
          <w:rFonts w:ascii="Times New Roman" w:eastAsia="Times New Roman" w:hAnsi="Times New Roman" w:cs="Times New Roman"/>
          <w:sz w:val="24"/>
          <w:szCs w:val="24"/>
        </w:rPr>
      </w:pPr>
      <w:r w:rsidRPr="00493645">
        <w:rPr>
          <w:rFonts w:ascii="Times New Roman" w:hAnsi="Times New Roman" w:cs="Times New Roman"/>
          <w:sz w:val="24"/>
          <w:szCs w:val="24"/>
        </w:rPr>
        <w:t xml:space="preserve">Las </w:t>
      </w:r>
      <w:r w:rsidR="00A67F92">
        <w:rPr>
          <w:rFonts w:ascii="Times New Roman" w:hAnsi="Times New Roman" w:cs="Times New Roman"/>
          <w:sz w:val="24"/>
          <w:szCs w:val="24"/>
        </w:rPr>
        <w:t>pymes</w:t>
      </w:r>
      <w:r w:rsidRPr="00493645">
        <w:rPr>
          <w:rFonts w:ascii="Times New Roman" w:hAnsi="Times New Roman" w:cs="Times New Roman"/>
          <w:sz w:val="24"/>
          <w:szCs w:val="24"/>
        </w:rPr>
        <w:t xml:space="preserve"> de </w:t>
      </w:r>
      <w:r w:rsidRPr="00474CE4">
        <w:rPr>
          <w:rFonts w:ascii="Times New Roman" w:hAnsi="Times New Roman" w:cs="Times New Roman"/>
          <w:sz w:val="24"/>
          <w:szCs w:val="24"/>
        </w:rPr>
        <w:t xml:space="preserve">maquinados </w:t>
      </w:r>
      <w:r w:rsidR="00C41845" w:rsidRPr="00474CE4">
        <w:rPr>
          <w:rFonts w:ascii="Times New Roman" w:hAnsi="Times New Roman" w:cs="Times New Roman"/>
          <w:sz w:val="24"/>
          <w:szCs w:val="24"/>
        </w:rPr>
        <w:t xml:space="preserve">se </w:t>
      </w:r>
      <w:r w:rsidRPr="00474CE4">
        <w:rPr>
          <w:rFonts w:ascii="Times New Roman" w:hAnsi="Times New Roman" w:cs="Times New Roman"/>
          <w:sz w:val="24"/>
          <w:szCs w:val="24"/>
        </w:rPr>
        <w:t>encarga</w:t>
      </w:r>
      <w:r w:rsidR="00C41845" w:rsidRPr="00474CE4">
        <w:rPr>
          <w:rFonts w:ascii="Times New Roman" w:hAnsi="Times New Roman" w:cs="Times New Roman"/>
          <w:sz w:val="24"/>
          <w:szCs w:val="24"/>
        </w:rPr>
        <w:t>n</w:t>
      </w:r>
      <w:r w:rsidRPr="00474CE4">
        <w:rPr>
          <w:rFonts w:ascii="Times New Roman" w:hAnsi="Times New Roman" w:cs="Times New Roman"/>
          <w:sz w:val="24"/>
          <w:szCs w:val="24"/>
        </w:rPr>
        <w:t xml:space="preserve"> de </w:t>
      </w:r>
      <w:r w:rsidR="00C41845" w:rsidRPr="00474CE4">
        <w:rPr>
          <w:rFonts w:ascii="Times New Roman" w:hAnsi="Times New Roman" w:cs="Times New Roman"/>
          <w:sz w:val="24"/>
          <w:szCs w:val="24"/>
        </w:rPr>
        <w:t xml:space="preserve">fabricar </w:t>
      </w:r>
      <w:r w:rsidRPr="00493645">
        <w:rPr>
          <w:rFonts w:ascii="Times New Roman" w:hAnsi="Times New Roman" w:cs="Times New Roman"/>
          <w:sz w:val="24"/>
          <w:szCs w:val="24"/>
        </w:rPr>
        <w:t>piezas metálicas para maquinaria y equipo en general</w:t>
      </w:r>
      <w:r w:rsidR="00714438">
        <w:rPr>
          <w:rFonts w:ascii="Times New Roman" w:hAnsi="Times New Roman" w:cs="Times New Roman"/>
          <w:sz w:val="24"/>
          <w:szCs w:val="24"/>
        </w:rPr>
        <w:t>.</w:t>
      </w:r>
      <w:r w:rsidRPr="00493645">
        <w:rPr>
          <w:rFonts w:ascii="Times New Roman" w:hAnsi="Times New Roman" w:cs="Times New Roman"/>
          <w:sz w:val="24"/>
          <w:szCs w:val="24"/>
        </w:rPr>
        <w:t xml:space="preserve"> </w:t>
      </w:r>
      <w:r w:rsidRPr="00493645">
        <w:rPr>
          <w:rFonts w:ascii="Times New Roman" w:eastAsia="Times New Roman" w:hAnsi="Times New Roman" w:cs="Times New Roman"/>
          <w:sz w:val="24"/>
          <w:szCs w:val="24"/>
        </w:rPr>
        <w:t>Gómez</w:t>
      </w:r>
      <w:r w:rsidR="00CA6C2E">
        <w:rPr>
          <w:rFonts w:ascii="Times New Roman" w:eastAsia="Times New Roman" w:hAnsi="Times New Roman" w:cs="Times New Roman"/>
          <w:sz w:val="24"/>
          <w:szCs w:val="24"/>
        </w:rPr>
        <w:t>,</w:t>
      </w:r>
      <w:r w:rsidR="00106EBA" w:rsidRPr="00106EBA">
        <w:rPr>
          <w:rFonts w:asciiTheme="majorBidi" w:eastAsia="Arial" w:hAnsiTheme="majorBidi" w:cstheme="majorBidi"/>
          <w:color w:val="000000" w:themeColor="text1"/>
          <w:sz w:val="24"/>
          <w:szCs w:val="24"/>
        </w:rPr>
        <w:t xml:space="preserve"> </w:t>
      </w:r>
      <w:r w:rsidR="00106EBA" w:rsidRPr="00FA32AC">
        <w:rPr>
          <w:rFonts w:asciiTheme="majorBidi" w:eastAsia="Arial" w:hAnsiTheme="majorBidi" w:cstheme="majorBidi"/>
          <w:color w:val="000000" w:themeColor="text1"/>
          <w:sz w:val="24"/>
          <w:szCs w:val="24"/>
        </w:rPr>
        <w:t>Meléndez, Cárdenas y Salcido</w:t>
      </w:r>
      <w:r w:rsidRPr="00493645">
        <w:rPr>
          <w:rFonts w:ascii="Times New Roman" w:eastAsia="Times New Roman" w:hAnsi="Times New Roman" w:cs="Times New Roman"/>
          <w:sz w:val="24"/>
          <w:szCs w:val="24"/>
        </w:rPr>
        <w:t xml:space="preserve"> (2019)</w:t>
      </w:r>
      <w:r w:rsidRPr="00493645">
        <w:rPr>
          <w:rFonts w:ascii="Times New Roman" w:hAnsi="Times New Roman" w:cs="Times New Roman"/>
          <w:sz w:val="24"/>
          <w:szCs w:val="24"/>
        </w:rPr>
        <w:t xml:space="preserve"> </w:t>
      </w:r>
      <w:r w:rsidR="00106EBA">
        <w:rPr>
          <w:rFonts w:ascii="Times New Roman" w:eastAsia="Times New Roman" w:hAnsi="Times New Roman" w:cs="Times New Roman"/>
          <w:sz w:val="24"/>
          <w:szCs w:val="24"/>
        </w:rPr>
        <w:t>indagaron</w:t>
      </w:r>
      <w:r w:rsidR="00106EBA" w:rsidRPr="00493645">
        <w:rPr>
          <w:rFonts w:ascii="Times New Roman" w:hAnsi="Times New Roman" w:cs="Times New Roman"/>
          <w:sz w:val="24"/>
          <w:szCs w:val="24"/>
        </w:rPr>
        <w:t xml:space="preserve"> </w:t>
      </w:r>
      <w:r w:rsidRPr="00493645">
        <w:rPr>
          <w:rFonts w:ascii="Times New Roman" w:hAnsi="Times New Roman" w:cs="Times New Roman"/>
          <w:sz w:val="24"/>
          <w:szCs w:val="24"/>
        </w:rPr>
        <w:t>el</w:t>
      </w:r>
      <w:r w:rsidRPr="00493645">
        <w:rPr>
          <w:rFonts w:ascii="Times New Roman" w:eastAsia="Times New Roman" w:hAnsi="Times New Roman" w:cs="Times New Roman"/>
          <w:sz w:val="24"/>
          <w:szCs w:val="24"/>
        </w:rPr>
        <w:t xml:space="preserve"> nivel de competitividad de estas empresas </w:t>
      </w:r>
      <w:r w:rsidRPr="00493645">
        <w:rPr>
          <w:rFonts w:ascii="Times New Roman" w:hAnsi="Times New Roman" w:cs="Times New Roman"/>
          <w:sz w:val="24"/>
          <w:szCs w:val="24"/>
        </w:rPr>
        <w:t>e</w:t>
      </w:r>
      <w:r w:rsidRPr="00493645">
        <w:rPr>
          <w:rFonts w:ascii="Times New Roman" w:eastAsia="Times New Roman" w:hAnsi="Times New Roman" w:cs="Times New Roman"/>
          <w:sz w:val="24"/>
          <w:szCs w:val="24"/>
        </w:rPr>
        <w:t>n Ciudad Juárez, Chihuahua, México</w:t>
      </w:r>
      <w:r w:rsidR="00106EBA">
        <w:rPr>
          <w:rFonts w:ascii="Times New Roman" w:eastAsia="Times New Roman" w:hAnsi="Times New Roman" w:cs="Times New Roman"/>
          <w:sz w:val="24"/>
          <w:szCs w:val="24"/>
        </w:rPr>
        <w:t>,</w:t>
      </w:r>
      <w:r w:rsidRPr="00493645">
        <w:rPr>
          <w:rFonts w:ascii="Times New Roman" w:eastAsia="Times New Roman" w:hAnsi="Times New Roman" w:cs="Times New Roman"/>
          <w:sz w:val="24"/>
          <w:szCs w:val="24"/>
        </w:rPr>
        <w:t xml:space="preserve"> y apegándose a la clasificación del análisis de competitividad del Banco Interamericano de Desarrollo (BID), identific</w:t>
      </w:r>
      <w:r w:rsidR="00106EBA">
        <w:rPr>
          <w:rFonts w:ascii="Times New Roman" w:eastAsia="Times New Roman" w:hAnsi="Times New Roman" w:cs="Times New Roman"/>
          <w:sz w:val="24"/>
          <w:szCs w:val="24"/>
        </w:rPr>
        <w:t>aron</w:t>
      </w:r>
      <w:r w:rsidRPr="00493645">
        <w:rPr>
          <w:rFonts w:ascii="Times New Roman" w:eastAsia="Times New Roman" w:hAnsi="Times New Roman" w:cs="Times New Roman"/>
          <w:sz w:val="24"/>
          <w:szCs w:val="24"/>
        </w:rPr>
        <w:t xml:space="preserve"> que 43</w:t>
      </w:r>
      <w:r w:rsidR="00106EBA">
        <w:rPr>
          <w:rFonts w:ascii="Times New Roman" w:eastAsia="Times New Roman" w:hAnsi="Times New Roman" w:cs="Times New Roman"/>
          <w:sz w:val="24"/>
          <w:szCs w:val="24"/>
        </w:rPr>
        <w:t> </w:t>
      </w:r>
      <w:r w:rsidRPr="00493645">
        <w:rPr>
          <w:rFonts w:ascii="Times New Roman" w:eastAsia="Times New Roman" w:hAnsi="Times New Roman" w:cs="Times New Roman"/>
          <w:sz w:val="24"/>
          <w:szCs w:val="24"/>
        </w:rPr>
        <w:t xml:space="preserve">% cuenta </w:t>
      </w:r>
      <w:r w:rsidR="00106EBA">
        <w:rPr>
          <w:rFonts w:ascii="Times New Roman" w:eastAsia="Times New Roman" w:hAnsi="Times New Roman" w:cs="Times New Roman"/>
          <w:sz w:val="24"/>
          <w:szCs w:val="24"/>
        </w:rPr>
        <w:t xml:space="preserve">con un </w:t>
      </w:r>
      <w:r w:rsidRPr="00493645">
        <w:rPr>
          <w:rFonts w:ascii="Times New Roman" w:eastAsia="Times New Roman" w:hAnsi="Times New Roman" w:cs="Times New Roman"/>
          <w:sz w:val="24"/>
          <w:szCs w:val="24"/>
        </w:rPr>
        <w:t>bajo nivel, 24</w:t>
      </w:r>
      <w:r w:rsidR="00106EBA">
        <w:rPr>
          <w:rFonts w:ascii="Times New Roman" w:eastAsia="Times New Roman" w:hAnsi="Times New Roman" w:cs="Times New Roman"/>
          <w:sz w:val="24"/>
          <w:szCs w:val="24"/>
        </w:rPr>
        <w:t> </w:t>
      </w:r>
      <w:r w:rsidRPr="00493645">
        <w:rPr>
          <w:rFonts w:ascii="Times New Roman" w:eastAsia="Times New Roman" w:hAnsi="Times New Roman" w:cs="Times New Roman"/>
          <w:sz w:val="24"/>
          <w:szCs w:val="24"/>
        </w:rPr>
        <w:t xml:space="preserve">% </w:t>
      </w:r>
      <w:r w:rsidR="00106EBA">
        <w:rPr>
          <w:rFonts w:ascii="Times New Roman" w:eastAsia="Times New Roman" w:hAnsi="Times New Roman" w:cs="Times New Roman"/>
          <w:sz w:val="24"/>
          <w:szCs w:val="24"/>
        </w:rPr>
        <w:t xml:space="preserve">con un </w:t>
      </w:r>
      <w:r w:rsidRPr="00493645">
        <w:rPr>
          <w:rFonts w:ascii="Times New Roman" w:eastAsia="Times New Roman" w:hAnsi="Times New Roman" w:cs="Times New Roman"/>
          <w:sz w:val="24"/>
          <w:szCs w:val="24"/>
        </w:rPr>
        <w:t>nivel medio y 33</w:t>
      </w:r>
      <w:r w:rsidR="00106EBA">
        <w:rPr>
          <w:rFonts w:ascii="Times New Roman" w:eastAsia="Times New Roman" w:hAnsi="Times New Roman" w:cs="Times New Roman"/>
          <w:sz w:val="24"/>
          <w:szCs w:val="24"/>
        </w:rPr>
        <w:t> </w:t>
      </w:r>
      <w:r w:rsidRPr="00493645">
        <w:rPr>
          <w:rFonts w:ascii="Times New Roman" w:eastAsia="Times New Roman" w:hAnsi="Times New Roman" w:cs="Times New Roman"/>
          <w:sz w:val="24"/>
          <w:szCs w:val="24"/>
        </w:rPr>
        <w:t xml:space="preserve">% </w:t>
      </w:r>
      <w:r w:rsidR="00106EBA">
        <w:rPr>
          <w:rFonts w:ascii="Times New Roman" w:eastAsia="Times New Roman" w:hAnsi="Times New Roman" w:cs="Times New Roman"/>
          <w:sz w:val="24"/>
          <w:szCs w:val="24"/>
        </w:rPr>
        <w:t xml:space="preserve">con un </w:t>
      </w:r>
      <w:r w:rsidRPr="00493645">
        <w:rPr>
          <w:rFonts w:ascii="Times New Roman" w:eastAsia="Times New Roman" w:hAnsi="Times New Roman" w:cs="Times New Roman"/>
          <w:sz w:val="24"/>
          <w:szCs w:val="24"/>
        </w:rPr>
        <w:t>nivel alto</w:t>
      </w:r>
      <w:r w:rsidR="00106EBA">
        <w:rPr>
          <w:rFonts w:ascii="Times New Roman" w:eastAsia="Times New Roman" w:hAnsi="Times New Roman" w:cs="Times New Roman"/>
          <w:sz w:val="24"/>
          <w:szCs w:val="24"/>
        </w:rPr>
        <w:t>.</w:t>
      </w:r>
      <w:r w:rsidRPr="00493645">
        <w:rPr>
          <w:rFonts w:ascii="Times New Roman" w:eastAsia="Times New Roman" w:hAnsi="Times New Roman" w:cs="Times New Roman"/>
          <w:sz w:val="24"/>
          <w:szCs w:val="24"/>
        </w:rPr>
        <w:t xml:space="preserve"> </w:t>
      </w:r>
      <w:r w:rsidR="00106EBA">
        <w:rPr>
          <w:rFonts w:ascii="Times New Roman" w:eastAsia="Times New Roman" w:hAnsi="Times New Roman" w:cs="Times New Roman"/>
          <w:sz w:val="24"/>
          <w:szCs w:val="24"/>
        </w:rPr>
        <w:t>E</w:t>
      </w:r>
      <w:r w:rsidR="00106EBA" w:rsidRPr="00493645">
        <w:rPr>
          <w:rFonts w:ascii="Times New Roman" w:eastAsia="Times New Roman" w:hAnsi="Times New Roman" w:cs="Times New Roman"/>
          <w:sz w:val="24"/>
          <w:szCs w:val="24"/>
        </w:rPr>
        <w:t xml:space="preserve">stas </w:t>
      </w:r>
      <w:r w:rsidRPr="00493645">
        <w:rPr>
          <w:rFonts w:ascii="Times New Roman" w:eastAsia="Times New Roman" w:hAnsi="Times New Roman" w:cs="Times New Roman"/>
          <w:sz w:val="24"/>
          <w:szCs w:val="24"/>
        </w:rPr>
        <w:t xml:space="preserve">empresas </w:t>
      </w:r>
      <w:r w:rsidR="00106EBA">
        <w:rPr>
          <w:rFonts w:ascii="Times New Roman" w:eastAsia="Times New Roman" w:hAnsi="Times New Roman" w:cs="Times New Roman"/>
          <w:sz w:val="24"/>
          <w:szCs w:val="24"/>
        </w:rPr>
        <w:t xml:space="preserve">se </w:t>
      </w:r>
      <w:r w:rsidRPr="00493645">
        <w:rPr>
          <w:rFonts w:ascii="Times New Roman" w:eastAsia="Times New Roman" w:hAnsi="Times New Roman" w:cs="Times New Roman"/>
          <w:sz w:val="24"/>
          <w:szCs w:val="24"/>
        </w:rPr>
        <w:t xml:space="preserve">enfocan en generar valor al producto, pero requieren estrategias para que sus procesos internos en otras áreas también incrementen </w:t>
      </w:r>
      <w:r w:rsidR="00D04F10">
        <w:rPr>
          <w:rFonts w:ascii="Times New Roman" w:eastAsia="Times New Roman" w:hAnsi="Times New Roman" w:cs="Times New Roman"/>
          <w:sz w:val="24"/>
          <w:szCs w:val="24"/>
        </w:rPr>
        <w:t xml:space="preserve">su </w:t>
      </w:r>
      <w:r w:rsidRPr="00493645">
        <w:rPr>
          <w:rFonts w:ascii="Times New Roman" w:eastAsia="Times New Roman" w:hAnsi="Times New Roman" w:cs="Times New Roman"/>
          <w:sz w:val="24"/>
          <w:szCs w:val="24"/>
        </w:rPr>
        <w:t>nivel de competitividad.</w:t>
      </w:r>
      <w:r w:rsidR="0033418F">
        <w:rPr>
          <w:rFonts w:ascii="Times New Roman" w:eastAsia="Times New Roman" w:hAnsi="Times New Roman" w:cs="Times New Roman"/>
          <w:sz w:val="24"/>
          <w:szCs w:val="24"/>
        </w:rPr>
        <w:t xml:space="preserve"> </w:t>
      </w:r>
      <w:r w:rsidRPr="00493645">
        <w:rPr>
          <w:rFonts w:ascii="Times New Roman" w:hAnsi="Times New Roman" w:cs="Times New Roman"/>
          <w:sz w:val="24"/>
          <w:szCs w:val="24"/>
        </w:rPr>
        <w:t>De acuerdo con Cure</w:t>
      </w:r>
      <w:r w:rsidR="00CA6C2E">
        <w:rPr>
          <w:rFonts w:ascii="Times New Roman" w:hAnsi="Times New Roman" w:cs="Times New Roman"/>
          <w:sz w:val="24"/>
          <w:szCs w:val="24"/>
        </w:rPr>
        <w:t>,</w:t>
      </w:r>
      <w:r w:rsidR="00222FA9" w:rsidRPr="00222FA9">
        <w:rPr>
          <w:rFonts w:asciiTheme="majorBidi" w:eastAsia="Times New Roman" w:hAnsiTheme="majorBidi" w:cstheme="majorBidi"/>
          <w:color w:val="000000" w:themeColor="text1"/>
          <w:sz w:val="24"/>
          <w:szCs w:val="24"/>
        </w:rPr>
        <w:t xml:space="preserve"> </w:t>
      </w:r>
      <w:r w:rsidR="00222FA9" w:rsidRPr="00FA32AC">
        <w:rPr>
          <w:rFonts w:asciiTheme="majorBidi" w:eastAsia="Times New Roman" w:hAnsiTheme="majorBidi" w:cstheme="majorBidi"/>
          <w:color w:val="000000" w:themeColor="text1"/>
          <w:sz w:val="24"/>
          <w:szCs w:val="24"/>
        </w:rPr>
        <w:t>Meza</w:t>
      </w:r>
      <w:r w:rsidR="00222FA9">
        <w:rPr>
          <w:rFonts w:asciiTheme="majorBidi" w:eastAsia="Times New Roman" w:hAnsiTheme="majorBidi" w:cstheme="majorBidi"/>
          <w:color w:val="000000" w:themeColor="text1"/>
          <w:sz w:val="24"/>
          <w:szCs w:val="24"/>
        </w:rPr>
        <w:t xml:space="preserve"> </w:t>
      </w:r>
      <w:r w:rsidR="00222FA9" w:rsidRPr="00FA32AC">
        <w:rPr>
          <w:rFonts w:asciiTheme="majorBidi" w:eastAsia="Times New Roman" w:hAnsiTheme="majorBidi" w:cstheme="majorBidi"/>
          <w:color w:val="000000" w:themeColor="text1"/>
          <w:sz w:val="24"/>
          <w:szCs w:val="24"/>
        </w:rPr>
        <w:t>y Amaya</w:t>
      </w:r>
      <w:r w:rsidRPr="00493645">
        <w:rPr>
          <w:rFonts w:ascii="Times New Roman" w:hAnsi="Times New Roman" w:cs="Times New Roman"/>
          <w:sz w:val="24"/>
          <w:szCs w:val="24"/>
        </w:rPr>
        <w:t xml:space="preserve"> (2006), </w:t>
      </w:r>
      <w:r w:rsidR="00FA5119">
        <w:rPr>
          <w:rFonts w:ascii="Times New Roman" w:hAnsi="Times New Roman" w:cs="Times New Roman"/>
          <w:sz w:val="24"/>
          <w:szCs w:val="24"/>
        </w:rPr>
        <w:t xml:space="preserve">la función logística </w:t>
      </w:r>
      <w:r w:rsidR="00222FA9">
        <w:rPr>
          <w:rFonts w:ascii="Times New Roman" w:hAnsi="Times New Roman" w:cs="Times New Roman"/>
          <w:sz w:val="24"/>
          <w:szCs w:val="24"/>
        </w:rPr>
        <w:t xml:space="preserve">es fundamental </w:t>
      </w:r>
      <w:r w:rsidR="00FA5119">
        <w:rPr>
          <w:rFonts w:ascii="Times New Roman" w:hAnsi="Times New Roman" w:cs="Times New Roman"/>
          <w:sz w:val="24"/>
          <w:szCs w:val="24"/>
        </w:rPr>
        <w:t>para que las empresas puedan ser competitivas</w:t>
      </w:r>
      <w:r w:rsidR="00D57649">
        <w:rPr>
          <w:rFonts w:ascii="Times New Roman" w:hAnsi="Times New Roman" w:cs="Times New Roman"/>
          <w:sz w:val="24"/>
          <w:szCs w:val="24"/>
        </w:rPr>
        <w:t xml:space="preserve">. Entre </w:t>
      </w:r>
      <w:r w:rsidR="00FA5119">
        <w:rPr>
          <w:rFonts w:ascii="Times New Roman" w:hAnsi="Times New Roman" w:cs="Times New Roman"/>
          <w:sz w:val="24"/>
          <w:szCs w:val="24"/>
        </w:rPr>
        <w:t xml:space="preserve">las definiciones de logística más comunes </w:t>
      </w:r>
      <w:r w:rsidR="00E51AA5">
        <w:rPr>
          <w:rFonts w:ascii="Times New Roman" w:hAnsi="Times New Roman" w:cs="Times New Roman"/>
          <w:sz w:val="24"/>
          <w:szCs w:val="24"/>
        </w:rPr>
        <w:t>está</w:t>
      </w:r>
      <w:r w:rsidR="00FA5119">
        <w:rPr>
          <w:rFonts w:ascii="Times New Roman" w:hAnsi="Times New Roman" w:cs="Times New Roman"/>
          <w:sz w:val="24"/>
          <w:szCs w:val="24"/>
        </w:rPr>
        <w:t xml:space="preserve"> </w:t>
      </w:r>
      <w:r w:rsidR="00D57649">
        <w:rPr>
          <w:rFonts w:ascii="Times New Roman" w:hAnsi="Times New Roman" w:cs="Times New Roman"/>
          <w:sz w:val="24"/>
          <w:szCs w:val="24"/>
        </w:rPr>
        <w:t xml:space="preserve">aquella </w:t>
      </w:r>
      <w:r w:rsidR="00360890">
        <w:rPr>
          <w:rFonts w:ascii="Times New Roman" w:hAnsi="Times New Roman" w:cs="Times New Roman"/>
          <w:sz w:val="24"/>
          <w:szCs w:val="24"/>
        </w:rPr>
        <w:t xml:space="preserve">que la caracteriza como </w:t>
      </w:r>
      <w:r w:rsidR="00FA5119">
        <w:rPr>
          <w:rFonts w:ascii="Times New Roman" w:hAnsi="Times New Roman" w:cs="Times New Roman"/>
          <w:sz w:val="24"/>
          <w:szCs w:val="24"/>
        </w:rPr>
        <w:t>el flujo que siguen los ma</w:t>
      </w:r>
      <w:r w:rsidR="00A129B0">
        <w:rPr>
          <w:rFonts w:ascii="Times New Roman" w:hAnsi="Times New Roman" w:cs="Times New Roman"/>
          <w:sz w:val="24"/>
          <w:szCs w:val="24"/>
        </w:rPr>
        <w:t>t</w:t>
      </w:r>
      <w:r w:rsidR="00FA5119">
        <w:rPr>
          <w:rFonts w:ascii="Times New Roman" w:hAnsi="Times New Roman" w:cs="Times New Roman"/>
          <w:sz w:val="24"/>
          <w:szCs w:val="24"/>
        </w:rPr>
        <w:t xml:space="preserve">eriales desde su fabricación hasta el consumidor. Pero también puede </w:t>
      </w:r>
      <w:r w:rsidR="00E20103">
        <w:rPr>
          <w:rFonts w:ascii="Times New Roman" w:hAnsi="Times New Roman" w:cs="Times New Roman"/>
          <w:sz w:val="24"/>
          <w:szCs w:val="24"/>
        </w:rPr>
        <w:t xml:space="preserve">existir una alteración de dicho </w:t>
      </w:r>
      <w:r w:rsidR="00FA5119">
        <w:rPr>
          <w:rFonts w:ascii="Times New Roman" w:hAnsi="Times New Roman" w:cs="Times New Roman"/>
          <w:sz w:val="24"/>
          <w:szCs w:val="24"/>
        </w:rPr>
        <w:t>flujo</w:t>
      </w:r>
      <w:r w:rsidR="00E20103">
        <w:rPr>
          <w:rFonts w:ascii="Times New Roman" w:hAnsi="Times New Roman" w:cs="Times New Roman"/>
          <w:sz w:val="24"/>
          <w:szCs w:val="24"/>
        </w:rPr>
        <w:t>,</w:t>
      </w:r>
      <w:r w:rsidR="00FA5119">
        <w:rPr>
          <w:rFonts w:ascii="Times New Roman" w:hAnsi="Times New Roman" w:cs="Times New Roman"/>
          <w:sz w:val="24"/>
          <w:szCs w:val="24"/>
        </w:rPr>
        <w:t xml:space="preserve"> </w:t>
      </w:r>
      <w:r w:rsidR="00E20103">
        <w:rPr>
          <w:rFonts w:ascii="Times New Roman" w:hAnsi="Times New Roman" w:cs="Times New Roman"/>
          <w:sz w:val="24"/>
          <w:szCs w:val="24"/>
        </w:rPr>
        <w:t xml:space="preserve">cuando </w:t>
      </w:r>
      <w:r w:rsidR="00FA5119">
        <w:rPr>
          <w:rFonts w:ascii="Times New Roman" w:hAnsi="Times New Roman" w:cs="Times New Roman"/>
          <w:sz w:val="24"/>
          <w:szCs w:val="24"/>
        </w:rPr>
        <w:t xml:space="preserve">el consumidor </w:t>
      </w:r>
      <w:r w:rsidR="00E032BC">
        <w:rPr>
          <w:rFonts w:ascii="Times New Roman" w:hAnsi="Times New Roman" w:cs="Times New Roman"/>
          <w:sz w:val="24"/>
          <w:szCs w:val="24"/>
        </w:rPr>
        <w:t>devuelve</w:t>
      </w:r>
      <w:r w:rsidR="00FA5119">
        <w:rPr>
          <w:rFonts w:ascii="Times New Roman" w:hAnsi="Times New Roman" w:cs="Times New Roman"/>
          <w:sz w:val="24"/>
          <w:szCs w:val="24"/>
        </w:rPr>
        <w:t xml:space="preserve"> </w:t>
      </w:r>
      <w:r w:rsidR="009028E4">
        <w:rPr>
          <w:rFonts w:ascii="Times New Roman" w:hAnsi="Times New Roman" w:cs="Times New Roman"/>
          <w:sz w:val="24"/>
          <w:szCs w:val="24"/>
        </w:rPr>
        <w:t xml:space="preserve">la mercancía </w:t>
      </w:r>
      <w:r w:rsidR="00FA5119">
        <w:rPr>
          <w:rFonts w:ascii="Times New Roman" w:hAnsi="Times New Roman" w:cs="Times New Roman"/>
          <w:sz w:val="24"/>
          <w:szCs w:val="24"/>
        </w:rPr>
        <w:t xml:space="preserve">al productor, al no cumplir </w:t>
      </w:r>
      <w:r w:rsidR="00E20103">
        <w:rPr>
          <w:rFonts w:ascii="Times New Roman" w:hAnsi="Times New Roman" w:cs="Times New Roman"/>
          <w:sz w:val="24"/>
          <w:szCs w:val="24"/>
        </w:rPr>
        <w:t xml:space="preserve">con </w:t>
      </w:r>
      <w:r w:rsidR="00FA5119">
        <w:rPr>
          <w:rFonts w:ascii="Times New Roman" w:hAnsi="Times New Roman" w:cs="Times New Roman"/>
          <w:sz w:val="24"/>
          <w:szCs w:val="24"/>
        </w:rPr>
        <w:t xml:space="preserve">las expectativas de </w:t>
      </w:r>
      <w:r w:rsidR="00E20103">
        <w:rPr>
          <w:rFonts w:ascii="Times New Roman" w:hAnsi="Times New Roman" w:cs="Times New Roman"/>
          <w:sz w:val="24"/>
          <w:szCs w:val="24"/>
        </w:rPr>
        <w:t>este</w:t>
      </w:r>
      <w:r w:rsidR="00FA5119">
        <w:rPr>
          <w:rFonts w:ascii="Times New Roman" w:hAnsi="Times New Roman" w:cs="Times New Roman"/>
          <w:sz w:val="24"/>
          <w:szCs w:val="24"/>
        </w:rPr>
        <w:t>; estas mercancías requieren un tratamiento posterior y es</w:t>
      </w:r>
      <w:r w:rsidR="004B3255">
        <w:rPr>
          <w:rFonts w:ascii="Times New Roman" w:hAnsi="Times New Roman" w:cs="Times New Roman"/>
          <w:sz w:val="24"/>
          <w:szCs w:val="24"/>
        </w:rPr>
        <w:t xml:space="preserve"> ahí</w:t>
      </w:r>
      <w:r w:rsidR="00FA5119">
        <w:rPr>
          <w:rFonts w:ascii="Times New Roman" w:hAnsi="Times New Roman" w:cs="Times New Roman"/>
          <w:sz w:val="24"/>
          <w:szCs w:val="24"/>
        </w:rPr>
        <w:t xml:space="preserve"> </w:t>
      </w:r>
      <w:r w:rsidR="00FA5119" w:rsidRPr="00474CE4">
        <w:rPr>
          <w:rFonts w:ascii="Times New Roman" w:hAnsi="Times New Roman" w:cs="Times New Roman"/>
          <w:sz w:val="24"/>
          <w:szCs w:val="24"/>
        </w:rPr>
        <w:t xml:space="preserve">donde </w:t>
      </w:r>
      <w:r w:rsidR="00C41845" w:rsidRPr="00474CE4">
        <w:rPr>
          <w:rFonts w:ascii="Times New Roman" w:hAnsi="Times New Roman" w:cs="Times New Roman"/>
          <w:sz w:val="24"/>
          <w:szCs w:val="24"/>
        </w:rPr>
        <w:t xml:space="preserve">interviene </w:t>
      </w:r>
      <w:r w:rsidR="00FA5119" w:rsidRPr="00474CE4">
        <w:rPr>
          <w:rFonts w:ascii="Times New Roman" w:hAnsi="Times New Roman" w:cs="Times New Roman"/>
          <w:sz w:val="24"/>
          <w:szCs w:val="24"/>
        </w:rPr>
        <w:t xml:space="preserve">la </w:t>
      </w:r>
      <w:r w:rsidR="00E20103">
        <w:rPr>
          <w:rFonts w:ascii="Times New Roman" w:hAnsi="Times New Roman" w:cs="Times New Roman"/>
          <w:sz w:val="24"/>
          <w:szCs w:val="24"/>
        </w:rPr>
        <w:t xml:space="preserve">logística inversa </w:t>
      </w:r>
      <w:r w:rsidR="00FA5119">
        <w:rPr>
          <w:rFonts w:ascii="Times New Roman" w:hAnsi="Times New Roman" w:cs="Times New Roman"/>
          <w:sz w:val="24"/>
          <w:szCs w:val="24"/>
        </w:rPr>
        <w:t xml:space="preserve">o </w:t>
      </w:r>
      <w:r w:rsidR="00E20103">
        <w:rPr>
          <w:rFonts w:ascii="Times New Roman" w:hAnsi="Times New Roman" w:cs="Times New Roman"/>
          <w:sz w:val="24"/>
          <w:szCs w:val="24"/>
        </w:rPr>
        <w:t xml:space="preserve">función </w:t>
      </w:r>
      <w:r w:rsidR="00FA5119">
        <w:rPr>
          <w:rFonts w:ascii="Times New Roman" w:hAnsi="Times New Roman" w:cs="Times New Roman"/>
          <w:sz w:val="24"/>
          <w:szCs w:val="24"/>
        </w:rPr>
        <w:t>de la logística inversa.</w:t>
      </w:r>
      <w:r w:rsidRPr="00493645">
        <w:rPr>
          <w:rFonts w:ascii="Times New Roman" w:hAnsi="Times New Roman" w:cs="Times New Roman"/>
          <w:sz w:val="24"/>
          <w:szCs w:val="24"/>
        </w:rPr>
        <w:t xml:space="preserve"> </w:t>
      </w:r>
    </w:p>
    <w:p w14:paraId="7E6098FD" w14:textId="7D23D53E" w:rsidR="34F2CB02" w:rsidRPr="00C41845" w:rsidRDefault="12361FBA" w:rsidP="004A4350">
      <w:pPr>
        <w:spacing w:after="0" w:line="360" w:lineRule="auto"/>
        <w:ind w:firstLine="709"/>
        <w:jc w:val="both"/>
        <w:rPr>
          <w:rFonts w:ascii="Times New Roman" w:hAnsi="Times New Roman" w:cs="Times New Roman"/>
          <w:b/>
          <w:color w:val="C00000"/>
          <w:sz w:val="24"/>
          <w:szCs w:val="24"/>
        </w:rPr>
      </w:pPr>
      <w:r w:rsidRPr="00493645">
        <w:rPr>
          <w:rFonts w:ascii="Times New Roman" w:hAnsi="Times New Roman" w:cs="Times New Roman"/>
          <w:sz w:val="24"/>
          <w:szCs w:val="24"/>
        </w:rPr>
        <w:t xml:space="preserve">Los temas de logística inversa </w:t>
      </w:r>
      <w:r w:rsidR="00FA5119">
        <w:rPr>
          <w:rFonts w:ascii="Times New Roman" w:hAnsi="Times New Roman" w:cs="Times New Roman"/>
          <w:sz w:val="24"/>
          <w:szCs w:val="24"/>
        </w:rPr>
        <w:t>han tomado relevancia</w:t>
      </w:r>
      <w:r w:rsidR="009028E4">
        <w:rPr>
          <w:rFonts w:ascii="Times New Roman" w:hAnsi="Times New Roman" w:cs="Times New Roman"/>
          <w:sz w:val="24"/>
          <w:szCs w:val="24"/>
        </w:rPr>
        <w:t>,</w:t>
      </w:r>
      <w:r w:rsidR="00FA5119">
        <w:rPr>
          <w:rFonts w:ascii="Times New Roman" w:hAnsi="Times New Roman" w:cs="Times New Roman"/>
          <w:sz w:val="24"/>
          <w:szCs w:val="24"/>
        </w:rPr>
        <w:t xml:space="preserve"> aunque </w:t>
      </w:r>
      <w:r w:rsidR="009028E4">
        <w:rPr>
          <w:rFonts w:ascii="Times New Roman" w:hAnsi="Times New Roman" w:cs="Times New Roman"/>
          <w:sz w:val="24"/>
          <w:szCs w:val="24"/>
        </w:rPr>
        <w:t xml:space="preserve">aún </w:t>
      </w:r>
      <w:r w:rsidR="00FA5119">
        <w:rPr>
          <w:rFonts w:ascii="Times New Roman" w:hAnsi="Times New Roman" w:cs="Times New Roman"/>
          <w:sz w:val="24"/>
          <w:szCs w:val="24"/>
        </w:rPr>
        <w:t xml:space="preserve">no hay suficientes estudios que permitan </w:t>
      </w:r>
      <w:r w:rsidR="009028E4">
        <w:rPr>
          <w:rFonts w:ascii="Times New Roman" w:hAnsi="Times New Roman" w:cs="Times New Roman"/>
          <w:sz w:val="24"/>
          <w:szCs w:val="24"/>
        </w:rPr>
        <w:t xml:space="preserve">perfeccionar </w:t>
      </w:r>
      <w:r w:rsidR="00FA5119">
        <w:rPr>
          <w:rFonts w:ascii="Times New Roman" w:hAnsi="Times New Roman" w:cs="Times New Roman"/>
          <w:sz w:val="24"/>
          <w:szCs w:val="24"/>
        </w:rPr>
        <w:t>la práctica y sus resultados</w:t>
      </w:r>
      <w:r w:rsidRPr="00493645">
        <w:rPr>
          <w:rFonts w:ascii="Times New Roman" w:hAnsi="Times New Roman" w:cs="Times New Roman"/>
          <w:sz w:val="24"/>
          <w:szCs w:val="24"/>
        </w:rPr>
        <w:t xml:space="preserve"> (Ramos, 2017). </w:t>
      </w:r>
      <w:r w:rsidR="00FA5119">
        <w:rPr>
          <w:rFonts w:ascii="Times New Roman" w:hAnsi="Times New Roman" w:cs="Times New Roman"/>
          <w:sz w:val="24"/>
          <w:szCs w:val="24"/>
        </w:rPr>
        <w:t>Al participar de un ámbito globalizado</w:t>
      </w:r>
      <w:r w:rsidR="00B30084">
        <w:rPr>
          <w:rFonts w:ascii="Times New Roman" w:hAnsi="Times New Roman" w:cs="Times New Roman"/>
          <w:sz w:val="24"/>
          <w:szCs w:val="24"/>
        </w:rPr>
        <w:t>,</w:t>
      </w:r>
      <w:r w:rsidR="00FA5119">
        <w:rPr>
          <w:rFonts w:ascii="Times New Roman" w:hAnsi="Times New Roman" w:cs="Times New Roman"/>
          <w:sz w:val="24"/>
          <w:szCs w:val="24"/>
        </w:rPr>
        <w:t xml:space="preserve"> es necesario que las empresas busquen nuevas formas de ser competitivas</w:t>
      </w:r>
      <w:r w:rsidR="00D24481">
        <w:rPr>
          <w:rFonts w:ascii="Times New Roman" w:hAnsi="Times New Roman" w:cs="Times New Roman"/>
          <w:sz w:val="24"/>
          <w:szCs w:val="24"/>
        </w:rPr>
        <w:t>. En esa línea,</w:t>
      </w:r>
      <w:r w:rsidRPr="00493645">
        <w:rPr>
          <w:rFonts w:ascii="Times New Roman" w:hAnsi="Times New Roman" w:cs="Times New Roman"/>
          <w:sz w:val="24"/>
          <w:szCs w:val="24"/>
        </w:rPr>
        <w:t xml:space="preserve"> la administración de la cadena de suministro permite gestionar los retornos de los clientes, </w:t>
      </w:r>
      <w:r w:rsidR="00D24481">
        <w:rPr>
          <w:rFonts w:ascii="Times New Roman" w:hAnsi="Times New Roman" w:cs="Times New Roman"/>
          <w:sz w:val="24"/>
          <w:szCs w:val="24"/>
        </w:rPr>
        <w:t xml:space="preserve">lo cual </w:t>
      </w:r>
      <w:r w:rsidRPr="00493645">
        <w:rPr>
          <w:rFonts w:ascii="Times New Roman" w:hAnsi="Times New Roman" w:cs="Times New Roman"/>
          <w:sz w:val="24"/>
          <w:szCs w:val="24"/>
        </w:rPr>
        <w:t>gener</w:t>
      </w:r>
      <w:r w:rsidR="00D24481">
        <w:rPr>
          <w:rFonts w:ascii="Times New Roman" w:hAnsi="Times New Roman" w:cs="Times New Roman"/>
          <w:sz w:val="24"/>
          <w:szCs w:val="24"/>
        </w:rPr>
        <w:t>a un</w:t>
      </w:r>
      <w:r w:rsidRPr="00493645">
        <w:rPr>
          <w:rFonts w:ascii="Times New Roman" w:hAnsi="Times New Roman" w:cs="Times New Roman"/>
          <w:sz w:val="24"/>
          <w:szCs w:val="24"/>
        </w:rPr>
        <w:t xml:space="preserve"> impacto en el servicio y la recuperación de valor del producto (Gómez</w:t>
      </w:r>
      <w:r w:rsidR="00CA6C2E">
        <w:rPr>
          <w:rFonts w:ascii="Times New Roman" w:hAnsi="Times New Roman" w:cs="Times New Roman"/>
          <w:sz w:val="24"/>
          <w:szCs w:val="24"/>
        </w:rPr>
        <w:t>,</w:t>
      </w:r>
      <w:r w:rsidR="00C13CFD" w:rsidRPr="00C13CFD">
        <w:rPr>
          <w:rFonts w:asciiTheme="majorBidi" w:eastAsia="Arial" w:hAnsiTheme="majorBidi" w:cstheme="majorBidi"/>
          <w:color w:val="000000" w:themeColor="text1"/>
          <w:sz w:val="24"/>
          <w:szCs w:val="24"/>
        </w:rPr>
        <w:t xml:space="preserve"> </w:t>
      </w:r>
      <w:r w:rsidR="00C13CFD" w:rsidRPr="00FA32AC">
        <w:rPr>
          <w:rFonts w:asciiTheme="majorBidi" w:eastAsia="Arial" w:hAnsiTheme="majorBidi" w:cstheme="majorBidi"/>
          <w:color w:val="000000" w:themeColor="text1"/>
          <w:sz w:val="24"/>
          <w:szCs w:val="24"/>
        </w:rPr>
        <w:t>Correa</w:t>
      </w:r>
      <w:r w:rsidR="00C13CFD">
        <w:rPr>
          <w:rFonts w:asciiTheme="majorBidi" w:eastAsia="Arial" w:hAnsiTheme="majorBidi" w:cstheme="majorBidi"/>
          <w:color w:val="000000" w:themeColor="text1"/>
          <w:sz w:val="24"/>
          <w:szCs w:val="24"/>
        </w:rPr>
        <w:t xml:space="preserve"> y</w:t>
      </w:r>
      <w:r w:rsidR="00C13CFD" w:rsidRPr="00FA32AC">
        <w:rPr>
          <w:rFonts w:asciiTheme="majorBidi" w:eastAsia="Arial" w:hAnsiTheme="majorBidi" w:cstheme="majorBidi"/>
          <w:color w:val="000000" w:themeColor="text1"/>
          <w:sz w:val="24"/>
          <w:szCs w:val="24"/>
        </w:rPr>
        <w:t xml:space="preserve"> Vásquez</w:t>
      </w:r>
      <w:r w:rsidR="00C13CFD">
        <w:rPr>
          <w:rFonts w:asciiTheme="majorBidi" w:eastAsia="Arial" w:hAnsiTheme="majorBidi" w:cstheme="majorBidi"/>
          <w:color w:val="000000" w:themeColor="text1"/>
          <w:sz w:val="24"/>
          <w:szCs w:val="24"/>
        </w:rPr>
        <w:t>,</w:t>
      </w:r>
      <w:r w:rsidRPr="00493645">
        <w:rPr>
          <w:rFonts w:ascii="Times New Roman" w:hAnsi="Times New Roman" w:cs="Times New Roman"/>
          <w:sz w:val="24"/>
          <w:szCs w:val="24"/>
        </w:rPr>
        <w:t xml:space="preserve"> </w:t>
      </w:r>
      <w:r w:rsidRPr="00C41845">
        <w:rPr>
          <w:rFonts w:ascii="Times New Roman" w:hAnsi="Times New Roman" w:cs="Times New Roman"/>
          <w:color w:val="000000" w:themeColor="text1"/>
          <w:sz w:val="24"/>
          <w:szCs w:val="24"/>
        </w:rPr>
        <w:t>2012).</w:t>
      </w:r>
    </w:p>
    <w:p w14:paraId="169A9301" w14:textId="0D14A7B9" w:rsidR="006D3150" w:rsidRPr="00493645" w:rsidRDefault="00C41845" w:rsidP="004A4350">
      <w:pPr>
        <w:spacing w:after="0" w:line="360" w:lineRule="auto"/>
        <w:ind w:firstLine="709"/>
        <w:jc w:val="both"/>
        <w:rPr>
          <w:rFonts w:ascii="Times New Roman" w:hAnsi="Times New Roman" w:cs="Times New Roman"/>
          <w:sz w:val="24"/>
          <w:szCs w:val="24"/>
        </w:rPr>
      </w:pPr>
      <w:r w:rsidRPr="00474CE4">
        <w:rPr>
          <w:rFonts w:ascii="Times New Roman" w:hAnsi="Times New Roman" w:cs="Times New Roman"/>
          <w:bCs/>
          <w:sz w:val="24"/>
          <w:szCs w:val="24"/>
        </w:rPr>
        <w:t xml:space="preserve">El presente </w:t>
      </w:r>
      <w:r w:rsidR="12361FBA" w:rsidRPr="00474CE4">
        <w:rPr>
          <w:rFonts w:ascii="Times New Roman" w:hAnsi="Times New Roman" w:cs="Times New Roman"/>
          <w:bCs/>
          <w:sz w:val="24"/>
          <w:szCs w:val="24"/>
        </w:rPr>
        <w:t xml:space="preserve">artículo </w:t>
      </w:r>
      <w:r w:rsidR="003C7805">
        <w:rPr>
          <w:rFonts w:ascii="Times New Roman" w:hAnsi="Times New Roman" w:cs="Times New Roman"/>
          <w:bCs/>
          <w:sz w:val="24"/>
          <w:szCs w:val="24"/>
        </w:rPr>
        <w:t>aborda</w:t>
      </w:r>
      <w:r w:rsidR="003C7805" w:rsidRPr="00474CE4">
        <w:rPr>
          <w:rFonts w:ascii="Times New Roman" w:hAnsi="Times New Roman" w:cs="Times New Roman"/>
          <w:bCs/>
          <w:sz w:val="24"/>
          <w:szCs w:val="24"/>
        </w:rPr>
        <w:t xml:space="preserve"> </w:t>
      </w:r>
      <w:r w:rsidR="12361FBA" w:rsidRPr="00474CE4">
        <w:rPr>
          <w:rFonts w:ascii="Times New Roman" w:hAnsi="Times New Roman" w:cs="Times New Roman"/>
          <w:bCs/>
          <w:sz w:val="24"/>
          <w:szCs w:val="24"/>
        </w:rPr>
        <w:t xml:space="preserve">aspectos de la </w:t>
      </w:r>
      <w:r w:rsidR="00C13CFD">
        <w:rPr>
          <w:rFonts w:ascii="Times New Roman" w:hAnsi="Times New Roman" w:cs="Times New Roman"/>
          <w:bCs/>
          <w:sz w:val="24"/>
          <w:szCs w:val="24"/>
        </w:rPr>
        <w:t>l</w:t>
      </w:r>
      <w:r w:rsidR="12361FBA" w:rsidRPr="00474CE4">
        <w:rPr>
          <w:rFonts w:ascii="Times New Roman" w:hAnsi="Times New Roman" w:cs="Times New Roman"/>
          <w:bCs/>
          <w:sz w:val="24"/>
          <w:szCs w:val="24"/>
        </w:rPr>
        <w:t xml:space="preserve">ogística </w:t>
      </w:r>
      <w:r w:rsidR="00C13CFD">
        <w:rPr>
          <w:rFonts w:ascii="Times New Roman" w:hAnsi="Times New Roman" w:cs="Times New Roman"/>
          <w:bCs/>
          <w:sz w:val="24"/>
          <w:szCs w:val="24"/>
        </w:rPr>
        <w:t>i</w:t>
      </w:r>
      <w:r w:rsidR="12361FBA" w:rsidRPr="00474CE4">
        <w:rPr>
          <w:rFonts w:ascii="Times New Roman" w:hAnsi="Times New Roman" w:cs="Times New Roman"/>
          <w:bCs/>
          <w:sz w:val="24"/>
          <w:szCs w:val="24"/>
        </w:rPr>
        <w:t xml:space="preserve">nversa </w:t>
      </w:r>
      <w:r w:rsidRPr="00474CE4">
        <w:rPr>
          <w:rFonts w:ascii="Times New Roman" w:hAnsi="Times New Roman" w:cs="Times New Roman"/>
          <w:bCs/>
          <w:sz w:val="24"/>
          <w:szCs w:val="24"/>
        </w:rPr>
        <w:t xml:space="preserve">tales como el </w:t>
      </w:r>
      <w:r w:rsidR="12361FBA" w:rsidRPr="00474CE4">
        <w:rPr>
          <w:rFonts w:ascii="Times New Roman" w:hAnsi="Times New Roman" w:cs="Times New Roman"/>
          <w:bCs/>
          <w:sz w:val="24"/>
          <w:szCs w:val="24"/>
        </w:rPr>
        <w:t xml:space="preserve">manejo de devoluciones, </w:t>
      </w:r>
      <w:r w:rsidR="00EF2E91" w:rsidRPr="00474CE4">
        <w:rPr>
          <w:rFonts w:ascii="Times New Roman" w:hAnsi="Times New Roman" w:cs="Times New Roman"/>
          <w:bCs/>
          <w:sz w:val="24"/>
          <w:szCs w:val="24"/>
        </w:rPr>
        <w:t xml:space="preserve">el </w:t>
      </w:r>
      <w:r w:rsidR="12361FBA" w:rsidRPr="00474CE4">
        <w:rPr>
          <w:rFonts w:ascii="Times New Roman" w:hAnsi="Times New Roman" w:cs="Times New Roman"/>
          <w:bCs/>
          <w:sz w:val="24"/>
          <w:szCs w:val="24"/>
        </w:rPr>
        <w:t xml:space="preserve">servicio al cliente, </w:t>
      </w:r>
      <w:r w:rsidR="00EF2E91" w:rsidRPr="00474CE4">
        <w:rPr>
          <w:rFonts w:ascii="Times New Roman" w:hAnsi="Times New Roman" w:cs="Times New Roman"/>
          <w:bCs/>
          <w:sz w:val="24"/>
          <w:szCs w:val="24"/>
        </w:rPr>
        <w:t xml:space="preserve">la </w:t>
      </w:r>
      <w:r w:rsidR="12361FBA" w:rsidRPr="00474CE4">
        <w:rPr>
          <w:rFonts w:ascii="Times New Roman" w:hAnsi="Times New Roman" w:cs="Times New Roman"/>
          <w:bCs/>
          <w:sz w:val="24"/>
          <w:szCs w:val="24"/>
        </w:rPr>
        <w:t xml:space="preserve">disposición, </w:t>
      </w:r>
      <w:r w:rsidR="00EF2E91" w:rsidRPr="00474CE4">
        <w:rPr>
          <w:rFonts w:ascii="Times New Roman" w:hAnsi="Times New Roman" w:cs="Times New Roman"/>
          <w:bCs/>
          <w:sz w:val="24"/>
          <w:szCs w:val="24"/>
        </w:rPr>
        <w:t xml:space="preserve">el </w:t>
      </w:r>
      <w:r w:rsidR="12361FBA" w:rsidRPr="00474CE4">
        <w:rPr>
          <w:rFonts w:ascii="Times New Roman" w:hAnsi="Times New Roman" w:cs="Times New Roman"/>
          <w:bCs/>
          <w:sz w:val="24"/>
          <w:szCs w:val="24"/>
        </w:rPr>
        <w:t xml:space="preserve">transporte y </w:t>
      </w:r>
      <w:r w:rsidR="00DA2CA6">
        <w:rPr>
          <w:rFonts w:ascii="Times New Roman" w:hAnsi="Times New Roman" w:cs="Times New Roman"/>
          <w:bCs/>
          <w:sz w:val="24"/>
          <w:szCs w:val="24"/>
        </w:rPr>
        <w:t xml:space="preserve">el </w:t>
      </w:r>
      <w:r w:rsidR="00EF2E91" w:rsidRPr="00474CE4">
        <w:rPr>
          <w:rFonts w:ascii="Times New Roman" w:hAnsi="Times New Roman" w:cs="Times New Roman"/>
          <w:bCs/>
          <w:sz w:val="24"/>
          <w:szCs w:val="24"/>
        </w:rPr>
        <w:t>almacenamiento</w:t>
      </w:r>
      <w:r w:rsidR="12361FBA" w:rsidRPr="00474CE4">
        <w:rPr>
          <w:rFonts w:ascii="Times New Roman" w:hAnsi="Times New Roman" w:cs="Times New Roman"/>
          <w:bCs/>
          <w:sz w:val="24"/>
          <w:szCs w:val="24"/>
        </w:rPr>
        <w:t xml:space="preserve"> de inventarios</w:t>
      </w:r>
      <w:r w:rsidR="00E82267">
        <w:rPr>
          <w:rFonts w:ascii="Times New Roman" w:hAnsi="Times New Roman" w:cs="Times New Roman"/>
          <w:bCs/>
          <w:sz w:val="24"/>
          <w:szCs w:val="24"/>
        </w:rPr>
        <w:t>. A</w:t>
      </w:r>
      <w:r w:rsidR="12361FBA" w:rsidRPr="00474CE4">
        <w:rPr>
          <w:rFonts w:ascii="Times New Roman" w:hAnsi="Times New Roman" w:cs="Times New Roman"/>
          <w:bCs/>
          <w:sz w:val="24"/>
          <w:szCs w:val="24"/>
        </w:rPr>
        <w:t xml:space="preserve">plicando </w:t>
      </w:r>
      <w:r w:rsidR="003C7805">
        <w:rPr>
          <w:rFonts w:ascii="Times New Roman" w:hAnsi="Times New Roman" w:cs="Times New Roman"/>
          <w:bCs/>
          <w:sz w:val="24"/>
          <w:szCs w:val="24"/>
        </w:rPr>
        <w:t>el t</w:t>
      </w:r>
      <w:r w:rsidR="12361FBA" w:rsidRPr="00474CE4">
        <w:rPr>
          <w:rFonts w:ascii="Times New Roman" w:hAnsi="Times New Roman" w:cs="Times New Roman"/>
          <w:bCs/>
          <w:sz w:val="24"/>
          <w:szCs w:val="24"/>
        </w:rPr>
        <w:t xml:space="preserve">eorema de Bayes, </w:t>
      </w:r>
      <w:r w:rsidR="00E82267">
        <w:rPr>
          <w:rFonts w:ascii="Times New Roman" w:hAnsi="Times New Roman" w:cs="Times New Roman"/>
          <w:bCs/>
          <w:sz w:val="24"/>
          <w:szCs w:val="24"/>
        </w:rPr>
        <w:t xml:space="preserve">busca </w:t>
      </w:r>
      <w:r w:rsidR="00C135FE">
        <w:rPr>
          <w:rFonts w:ascii="Times New Roman" w:hAnsi="Times New Roman" w:cs="Times New Roman"/>
          <w:bCs/>
          <w:sz w:val="24"/>
          <w:szCs w:val="24"/>
        </w:rPr>
        <w:t>arrojar luz sobre el</w:t>
      </w:r>
      <w:r w:rsidR="004516DD" w:rsidRPr="00474CE4">
        <w:rPr>
          <w:rFonts w:ascii="Times New Roman" w:hAnsi="Times New Roman" w:cs="Times New Roman"/>
          <w:bCs/>
          <w:sz w:val="24"/>
          <w:szCs w:val="24"/>
        </w:rPr>
        <w:t xml:space="preserve"> siguiente </w:t>
      </w:r>
      <w:r w:rsidR="00C135FE">
        <w:rPr>
          <w:rFonts w:ascii="Times New Roman" w:hAnsi="Times New Roman" w:cs="Times New Roman"/>
          <w:bCs/>
          <w:sz w:val="24"/>
          <w:szCs w:val="24"/>
        </w:rPr>
        <w:t>cuestionamiento</w:t>
      </w:r>
      <w:r w:rsidR="004516DD" w:rsidRPr="00474CE4">
        <w:rPr>
          <w:rFonts w:ascii="Times New Roman" w:hAnsi="Times New Roman" w:cs="Times New Roman"/>
          <w:bCs/>
          <w:sz w:val="24"/>
          <w:szCs w:val="24"/>
        </w:rPr>
        <w:t>: ¿</w:t>
      </w:r>
      <w:r w:rsidR="00E82267">
        <w:rPr>
          <w:rFonts w:ascii="Times New Roman" w:hAnsi="Times New Roman" w:cs="Times New Roman"/>
          <w:bCs/>
          <w:sz w:val="24"/>
          <w:szCs w:val="24"/>
        </w:rPr>
        <w:t>c</w:t>
      </w:r>
      <w:r w:rsidR="004516DD" w:rsidRPr="00474CE4">
        <w:rPr>
          <w:rFonts w:ascii="Times New Roman" w:hAnsi="Times New Roman" w:cs="Times New Roman"/>
          <w:bCs/>
          <w:sz w:val="24"/>
          <w:szCs w:val="24"/>
        </w:rPr>
        <w:t xml:space="preserve">ómo </w:t>
      </w:r>
      <w:r w:rsidR="009B5CB2" w:rsidRPr="00474CE4">
        <w:rPr>
          <w:rFonts w:ascii="Times New Roman" w:hAnsi="Times New Roman" w:cs="Times New Roman"/>
          <w:bCs/>
          <w:sz w:val="24"/>
          <w:szCs w:val="24"/>
        </w:rPr>
        <w:t xml:space="preserve">contribuyen </w:t>
      </w:r>
      <w:r w:rsidR="004516DD" w:rsidRPr="00474CE4">
        <w:rPr>
          <w:rFonts w:ascii="Times New Roman" w:hAnsi="Times New Roman" w:cs="Times New Roman"/>
          <w:bCs/>
          <w:sz w:val="24"/>
          <w:szCs w:val="24"/>
        </w:rPr>
        <w:t>las</w:t>
      </w:r>
      <w:r w:rsidR="004516DD" w:rsidRPr="00474CE4">
        <w:rPr>
          <w:rFonts w:ascii="Times New Roman" w:hAnsi="Times New Roman" w:cs="Times New Roman"/>
          <w:sz w:val="24"/>
          <w:szCs w:val="24"/>
        </w:rPr>
        <w:t xml:space="preserve"> </w:t>
      </w:r>
      <w:r w:rsidR="004516DD" w:rsidRPr="00493645">
        <w:rPr>
          <w:rFonts w:ascii="Times New Roman" w:hAnsi="Times New Roman" w:cs="Times New Roman"/>
          <w:sz w:val="24"/>
          <w:szCs w:val="24"/>
        </w:rPr>
        <w:t>prácticas de logística inversa implementadas en empresas de maquinados</w:t>
      </w:r>
      <w:r w:rsidR="00C135FE">
        <w:rPr>
          <w:rFonts w:ascii="Times New Roman" w:hAnsi="Times New Roman" w:cs="Times New Roman"/>
          <w:sz w:val="24"/>
          <w:szCs w:val="24"/>
        </w:rPr>
        <w:t xml:space="preserve"> </w:t>
      </w:r>
      <w:r w:rsidR="00C135FE" w:rsidRPr="00474CE4">
        <w:rPr>
          <w:rFonts w:ascii="Times New Roman" w:hAnsi="Times New Roman" w:cs="Times New Roman"/>
          <w:bCs/>
          <w:sz w:val="24"/>
          <w:szCs w:val="24"/>
        </w:rPr>
        <w:t xml:space="preserve">a </w:t>
      </w:r>
      <w:r w:rsidR="00C135FE">
        <w:rPr>
          <w:rFonts w:ascii="Times New Roman" w:hAnsi="Times New Roman" w:cs="Times New Roman"/>
          <w:bCs/>
          <w:sz w:val="24"/>
          <w:szCs w:val="24"/>
        </w:rPr>
        <w:t>la</w:t>
      </w:r>
      <w:r w:rsidR="00C135FE" w:rsidRPr="00474CE4">
        <w:rPr>
          <w:rFonts w:ascii="Times New Roman" w:hAnsi="Times New Roman" w:cs="Times New Roman"/>
          <w:bCs/>
          <w:sz w:val="24"/>
          <w:szCs w:val="24"/>
        </w:rPr>
        <w:t xml:space="preserve"> competitividad</w:t>
      </w:r>
      <w:r w:rsidR="004516DD" w:rsidRPr="00493645">
        <w:rPr>
          <w:rFonts w:ascii="Times New Roman" w:hAnsi="Times New Roman" w:cs="Times New Roman"/>
          <w:sz w:val="24"/>
          <w:szCs w:val="24"/>
        </w:rPr>
        <w:t>?</w:t>
      </w:r>
      <w:r w:rsidR="004516DD">
        <w:rPr>
          <w:rFonts w:ascii="Times New Roman" w:hAnsi="Times New Roman" w:cs="Times New Roman"/>
          <w:sz w:val="24"/>
          <w:szCs w:val="24"/>
        </w:rPr>
        <w:t xml:space="preserve"> </w:t>
      </w:r>
      <w:r w:rsidR="00E34F0C">
        <w:rPr>
          <w:rFonts w:ascii="Times New Roman" w:hAnsi="Times New Roman" w:cs="Times New Roman"/>
          <w:sz w:val="24"/>
          <w:szCs w:val="24"/>
        </w:rPr>
        <w:t>P</w:t>
      </w:r>
      <w:r w:rsidR="12361FBA" w:rsidRPr="00493645">
        <w:rPr>
          <w:rFonts w:ascii="Times New Roman" w:hAnsi="Times New Roman" w:cs="Times New Roman"/>
          <w:sz w:val="24"/>
          <w:szCs w:val="24"/>
        </w:rPr>
        <w:t xml:space="preserve">ara estructurar la problemática </w:t>
      </w:r>
      <w:r w:rsidR="00E34F0C">
        <w:rPr>
          <w:rFonts w:ascii="Times New Roman" w:hAnsi="Times New Roman" w:cs="Times New Roman"/>
          <w:sz w:val="24"/>
          <w:szCs w:val="24"/>
        </w:rPr>
        <w:t xml:space="preserve">en cuestión, así como </w:t>
      </w:r>
      <w:r w:rsidR="12361FBA" w:rsidRPr="00493645">
        <w:rPr>
          <w:rFonts w:ascii="Times New Roman" w:hAnsi="Times New Roman" w:cs="Times New Roman"/>
          <w:sz w:val="24"/>
          <w:szCs w:val="24"/>
        </w:rPr>
        <w:t>las interrelaciones inherentes al tema</w:t>
      </w:r>
      <w:r w:rsidR="00E34F0C">
        <w:rPr>
          <w:rFonts w:ascii="Times New Roman" w:hAnsi="Times New Roman" w:cs="Times New Roman"/>
          <w:sz w:val="24"/>
          <w:szCs w:val="24"/>
        </w:rPr>
        <w:t xml:space="preserve">, </w:t>
      </w:r>
      <w:r w:rsidR="00E34F0C" w:rsidRPr="00493645">
        <w:rPr>
          <w:rFonts w:ascii="Times New Roman" w:hAnsi="Times New Roman" w:cs="Times New Roman"/>
          <w:sz w:val="24"/>
          <w:szCs w:val="24"/>
        </w:rPr>
        <w:t xml:space="preserve">se hace uso de </w:t>
      </w:r>
      <w:r w:rsidR="00E34F0C">
        <w:rPr>
          <w:rFonts w:ascii="Times New Roman" w:hAnsi="Times New Roman" w:cs="Times New Roman"/>
          <w:sz w:val="24"/>
          <w:szCs w:val="24"/>
        </w:rPr>
        <w:t xml:space="preserve">herramientas de </w:t>
      </w:r>
      <w:r w:rsidR="00E34F0C" w:rsidRPr="00493645">
        <w:rPr>
          <w:rFonts w:ascii="Times New Roman" w:hAnsi="Times New Roman" w:cs="Times New Roman"/>
          <w:sz w:val="24"/>
          <w:szCs w:val="24"/>
        </w:rPr>
        <w:t>estadística</w:t>
      </w:r>
      <w:r w:rsidR="12361FBA" w:rsidRPr="00493645">
        <w:rPr>
          <w:rFonts w:ascii="Times New Roman" w:hAnsi="Times New Roman" w:cs="Times New Roman"/>
          <w:sz w:val="24"/>
          <w:szCs w:val="24"/>
        </w:rPr>
        <w:t>.</w:t>
      </w:r>
    </w:p>
    <w:p w14:paraId="1D0DFBDD" w14:textId="165BEC0A" w:rsidR="12361FBA" w:rsidRDefault="12361FBA" w:rsidP="004A4350">
      <w:pPr>
        <w:spacing w:after="0" w:line="360" w:lineRule="auto"/>
        <w:jc w:val="both"/>
        <w:rPr>
          <w:rFonts w:ascii="Times New Roman" w:hAnsi="Times New Roman" w:cs="Times New Roman"/>
          <w:sz w:val="24"/>
          <w:szCs w:val="24"/>
        </w:rPr>
      </w:pPr>
    </w:p>
    <w:p w14:paraId="5F7AFDA5" w14:textId="0C617DC2" w:rsidR="009717F7" w:rsidRDefault="009717F7" w:rsidP="004A4350">
      <w:pPr>
        <w:spacing w:after="0" w:line="360" w:lineRule="auto"/>
        <w:jc w:val="both"/>
        <w:rPr>
          <w:rFonts w:ascii="Times New Roman" w:hAnsi="Times New Roman" w:cs="Times New Roman"/>
          <w:sz w:val="24"/>
          <w:szCs w:val="24"/>
        </w:rPr>
      </w:pPr>
    </w:p>
    <w:p w14:paraId="132234A6" w14:textId="224A8E7C" w:rsidR="009717F7" w:rsidRDefault="009717F7" w:rsidP="004A4350">
      <w:pPr>
        <w:spacing w:after="0" w:line="360" w:lineRule="auto"/>
        <w:jc w:val="both"/>
        <w:rPr>
          <w:rFonts w:ascii="Times New Roman" w:hAnsi="Times New Roman" w:cs="Times New Roman"/>
          <w:sz w:val="24"/>
          <w:szCs w:val="24"/>
        </w:rPr>
      </w:pPr>
    </w:p>
    <w:p w14:paraId="2148FE25" w14:textId="084A95C8" w:rsidR="009717F7" w:rsidRDefault="009717F7" w:rsidP="004A4350">
      <w:pPr>
        <w:spacing w:after="0" w:line="360" w:lineRule="auto"/>
        <w:jc w:val="both"/>
        <w:rPr>
          <w:rFonts w:ascii="Times New Roman" w:hAnsi="Times New Roman" w:cs="Times New Roman"/>
          <w:sz w:val="24"/>
          <w:szCs w:val="24"/>
        </w:rPr>
      </w:pPr>
    </w:p>
    <w:p w14:paraId="3060BFF2" w14:textId="77777777" w:rsidR="009717F7" w:rsidRPr="00493645" w:rsidRDefault="009717F7" w:rsidP="004A4350">
      <w:pPr>
        <w:spacing w:after="0" w:line="360" w:lineRule="auto"/>
        <w:jc w:val="both"/>
        <w:rPr>
          <w:rFonts w:ascii="Times New Roman" w:hAnsi="Times New Roman" w:cs="Times New Roman"/>
          <w:sz w:val="24"/>
          <w:szCs w:val="24"/>
        </w:rPr>
      </w:pPr>
    </w:p>
    <w:p w14:paraId="593988A1" w14:textId="0600D2C0" w:rsidR="12361FBA" w:rsidRPr="00F97FE1" w:rsidRDefault="00AD5918" w:rsidP="009717F7">
      <w:pPr>
        <w:spacing w:after="0" w:line="360" w:lineRule="auto"/>
        <w:jc w:val="center"/>
        <w:rPr>
          <w:rFonts w:ascii="Times New Roman" w:hAnsi="Times New Roman" w:cs="Times New Roman"/>
          <w:b/>
          <w:bCs/>
          <w:sz w:val="28"/>
          <w:szCs w:val="28"/>
        </w:rPr>
      </w:pPr>
      <w:r w:rsidRPr="00F97FE1">
        <w:rPr>
          <w:rFonts w:ascii="Times New Roman" w:hAnsi="Times New Roman" w:cs="Times New Roman"/>
          <w:b/>
          <w:bCs/>
          <w:sz w:val="28"/>
          <w:szCs w:val="28"/>
        </w:rPr>
        <w:lastRenderedPageBreak/>
        <w:t>Revisión de la literatura</w:t>
      </w:r>
    </w:p>
    <w:p w14:paraId="228EEF1B" w14:textId="6C731A9A" w:rsidR="12361FBA" w:rsidRPr="009717F7" w:rsidRDefault="12361FBA" w:rsidP="009717F7">
      <w:pPr>
        <w:spacing w:after="0" w:line="360" w:lineRule="auto"/>
        <w:jc w:val="center"/>
        <w:rPr>
          <w:rFonts w:ascii="Times New Roman" w:hAnsi="Times New Roman" w:cs="Times New Roman"/>
          <w:b/>
          <w:bCs/>
          <w:sz w:val="26"/>
          <w:szCs w:val="26"/>
        </w:rPr>
      </w:pPr>
      <w:r w:rsidRPr="009717F7">
        <w:rPr>
          <w:rFonts w:ascii="Times New Roman" w:hAnsi="Times New Roman" w:cs="Times New Roman"/>
          <w:b/>
          <w:bCs/>
          <w:sz w:val="26"/>
          <w:szCs w:val="26"/>
        </w:rPr>
        <w:t xml:space="preserve">Logística </w:t>
      </w:r>
      <w:r w:rsidR="003C7805" w:rsidRPr="009717F7">
        <w:rPr>
          <w:rFonts w:ascii="Times New Roman" w:hAnsi="Times New Roman" w:cs="Times New Roman"/>
          <w:b/>
          <w:bCs/>
          <w:sz w:val="26"/>
          <w:szCs w:val="26"/>
        </w:rPr>
        <w:t>i</w:t>
      </w:r>
      <w:r w:rsidRPr="009717F7">
        <w:rPr>
          <w:rFonts w:ascii="Times New Roman" w:hAnsi="Times New Roman" w:cs="Times New Roman"/>
          <w:b/>
          <w:bCs/>
          <w:sz w:val="26"/>
          <w:szCs w:val="26"/>
        </w:rPr>
        <w:t>nversa</w:t>
      </w:r>
    </w:p>
    <w:p w14:paraId="56F4DD53" w14:textId="471447E9" w:rsidR="00363E55" w:rsidRPr="00D12F35" w:rsidRDefault="00E11BC1" w:rsidP="004A4350">
      <w:pPr>
        <w:spacing w:after="0" w:line="360" w:lineRule="auto"/>
        <w:ind w:firstLine="709"/>
        <w:jc w:val="both"/>
        <w:rPr>
          <w:rFonts w:ascii="Times New Roman" w:hAnsi="Times New Roman" w:cs="Times New Roman"/>
          <w:color w:val="000000" w:themeColor="text1"/>
          <w:sz w:val="24"/>
          <w:szCs w:val="24"/>
        </w:rPr>
      </w:pPr>
      <w:r w:rsidRPr="00493645">
        <w:rPr>
          <w:rFonts w:ascii="Times New Roman" w:hAnsi="Times New Roman" w:cs="Times New Roman"/>
          <w:sz w:val="24"/>
          <w:szCs w:val="24"/>
        </w:rPr>
        <w:t xml:space="preserve">Por </w:t>
      </w:r>
      <w:r w:rsidRPr="00F97FE1">
        <w:rPr>
          <w:rFonts w:ascii="Times New Roman" w:hAnsi="Times New Roman" w:cs="Times New Roman"/>
          <w:i/>
          <w:iCs/>
          <w:sz w:val="24"/>
          <w:szCs w:val="24"/>
        </w:rPr>
        <w:t xml:space="preserve">logística </w:t>
      </w:r>
      <w:r w:rsidR="00486D21" w:rsidRPr="00F97FE1">
        <w:rPr>
          <w:rFonts w:ascii="Times New Roman" w:hAnsi="Times New Roman" w:cs="Times New Roman"/>
          <w:i/>
          <w:iCs/>
          <w:sz w:val="24"/>
          <w:szCs w:val="24"/>
        </w:rPr>
        <w:t>i</w:t>
      </w:r>
      <w:r w:rsidRPr="00F97FE1">
        <w:rPr>
          <w:rFonts w:ascii="Times New Roman" w:hAnsi="Times New Roman" w:cs="Times New Roman"/>
          <w:i/>
          <w:iCs/>
          <w:sz w:val="24"/>
          <w:szCs w:val="24"/>
        </w:rPr>
        <w:t>nversa</w:t>
      </w:r>
      <w:r w:rsidRPr="00493645">
        <w:rPr>
          <w:rFonts w:ascii="Times New Roman" w:hAnsi="Times New Roman" w:cs="Times New Roman"/>
          <w:sz w:val="24"/>
          <w:szCs w:val="24"/>
        </w:rPr>
        <w:t xml:space="preserve"> </w:t>
      </w:r>
      <w:r w:rsidR="00DA2CA6">
        <w:rPr>
          <w:rFonts w:ascii="Times New Roman" w:hAnsi="Times New Roman" w:cs="Times New Roman"/>
          <w:sz w:val="24"/>
          <w:szCs w:val="24"/>
        </w:rPr>
        <w:t>se entiende a</w:t>
      </w:r>
      <w:r w:rsidR="00FA5119">
        <w:rPr>
          <w:rFonts w:ascii="Times New Roman" w:hAnsi="Times New Roman" w:cs="Times New Roman"/>
          <w:sz w:val="24"/>
          <w:szCs w:val="24"/>
        </w:rPr>
        <w:t>l proceso que siguen los productos</w:t>
      </w:r>
      <w:r w:rsidR="008247A2">
        <w:rPr>
          <w:rFonts w:ascii="Times New Roman" w:hAnsi="Times New Roman" w:cs="Times New Roman"/>
          <w:sz w:val="24"/>
          <w:szCs w:val="24"/>
        </w:rPr>
        <w:t xml:space="preserve">, no desde el productor hasta el consumidor, sino, por el contrario, </w:t>
      </w:r>
      <w:r w:rsidR="00FA5119">
        <w:rPr>
          <w:rFonts w:ascii="Times New Roman" w:hAnsi="Times New Roman" w:cs="Times New Roman"/>
          <w:sz w:val="24"/>
          <w:szCs w:val="24"/>
        </w:rPr>
        <w:t>desde el consumidor hasta el productor</w:t>
      </w:r>
      <w:r w:rsidR="008247A2">
        <w:rPr>
          <w:rFonts w:ascii="Times New Roman" w:hAnsi="Times New Roman" w:cs="Times New Roman"/>
          <w:sz w:val="24"/>
          <w:szCs w:val="24"/>
        </w:rPr>
        <w:t>. E</w:t>
      </w:r>
      <w:r w:rsidR="00FA5119">
        <w:rPr>
          <w:rFonts w:ascii="Times New Roman" w:hAnsi="Times New Roman" w:cs="Times New Roman"/>
          <w:sz w:val="24"/>
          <w:szCs w:val="24"/>
        </w:rPr>
        <w:t>ste último debe generar los procesos necesarios para ingresar nuevamente el producto a su almac</w:t>
      </w:r>
      <w:r w:rsidR="00FC3E6A">
        <w:rPr>
          <w:rFonts w:ascii="Times New Roman" w:hAnsi="Times New Roman" w:cs="Times New Roman"/>
          <w:sz w:val="24"/>
          <w:szCs w:val="24"/>
        </w:rPr>
        <w:t>é</w:t>
      </w:r>
      <w:r w:rsidR="00FA5119">
        <w:rPr>
          <w:rFonts w:ascii="Times New Roman" w:hAnsi="Times New Roman" w:cs="Times New Roman"/>
          <w:sz w:val="24"/>
          <w:szCs w:val="24"/>
        </w:rPr>
        <w:t xml:space="preserve">n y disponer de </w:t>
      </w:r>
      <w:r w:rsidR="004819D9">
        <w:rPr>
          <w:rFonts w:ascii="Times New Roman" w:hAnsi="Times New Roman" w:cs="Times New Roman"/>
          <w:sz w:val="24"/>
          <w:szCs w:val="24"/>
        </w:rPr>
        <w:t>este</w:t>
      </w:r>
      <w:r w:rsidR="00FA5119">
        <w:rPr>
          <w:rFonts w:ascii="Times New Roman" w:hAnsi="Times New Roman" w:cs="Times New Roman"/>
          <w:sz w:val="24"/>
          <w:szCs w:val="24"/>
        </w:rPr>
        <w:t xml:space="preserve"> de forma adecuada. </w:t>
      </w:r>
      <w:r w:rsidRPr="00493645">
        <w:rPr>
          <w:rFonts w:ascii="Times New Roman" w:hAnsi="Times New Roman" w:cs="Times New Roman"/>
          <w:sz w:val="24"/>
          <w:szCs w:val="24"/>
        </w:rPr>
        <w:t xml:space="preserve">La logística inversa </w:t>
      </w:r>
      <w:r w:rsidR="00FA5119">
        <w:rPr>
          <w:rFonts w:ascii="Times New Roman" w:hAnsi="Times New Roman" w:cs="Times New Roman"/>
          <w:sz w:val="24"/>
          <w:szCs w:val="24"/>
        </w:rPr>
        <w:t xml:space="preserve">administra </w:t>
      </w:r>
      <w:r w:rsidR="008740F6">
        <w:rPr>
          <w:rFonts w:ascii="Times New Roman" w:hAnsi="Times New Roman" w:cs="Times New Roman"/>
          <w:sz w:val="24"/>
          <w:szCs w:val="24"/>
        </w:rPr>
        <w:t xml:space="preserve">y procura </w:t>
      </w:r>
      <w:r w:rsidR="00FA5119">
        <w:rPr>
          <w:rFonts w:ascii="Times New Roman" w:hAnsi="Times New Roman" w:cs="Times New Roman"/>
          <w:sz w:val="24"/>
          <w:szCs w:val="24"/>
        </w:rPr>
        <w:t xml:space="preserve">que el retorno de las mercancías </w:t>
      </w:r>
      <w:r w:rsidR="003F7812">
        <w:rPr>
          <w:rFonts w:ascii="Times New Roman" w:hAnsi="Times New Roman" w:cs="Times New Roman"/>
          <w:sz w:val="24"/>
          <w:szCs w:val="24"/>
        </w:rPr>
        <w:t xml:space="preserve">hacia el productor </w:t>
      </w:r>
      <w:r w:rsidR="00FA5119">
        <w:rPr>
          <w:rFonts w:ascii="Times New Roman" w:hAnsi="Times New Roman" w:cs="Times New Roman"/>
          <w:sz w:val="24"/>
          <w:szCs w:val="24"/>
        </w:rPr>
        <w:t>sea exitos</w:t>
      </w:r>
      <w:r w:rsidR="008247A2">
        <w:rPr>
          <w:rFonts w:ascii="Times New Roman" w:hAnsi="Times New Roman" w:cs="Times New Roman"/>
          <w:sz w:val="24"/>
          <w:szCs w:val="24"/>
        </w:rPr>
        <w:t>o</w:t>
      </w:r>
      <w:r w:rsidR="00FA5119">
        <w:rPr>
          <w:rFonts w:ascii="Times New Roman" w:hAnsi="Times New Roman" w:cs="Times New Roman"/>
          <w:sz w:val="24"/>
          <w:szCs w:val="24"/>
        </w:rPr>
        <w:t xml:space="preserve"> y que los gastos asociados no sean altos</w:t>
      </w:r>
      <w:r w:rsidR="003F7812">
        <w:rPr>
          <w:rFonts w:ascii="Times New Roman" w:hAnsi="Times New Roman" w:cs="Times New Roman"/>
          <w:sz w:val="24"/>
          <w:szCs w:val="24"/>
        </w:rPr>
        <w:t>.</w:t>
      </w:r>
      <w:r w:rsidRPr="00493645">
        <w:rPr>
          <w:rFonts w:ascii="Times New Roman" w:hAnsi="Times New Roman" w:cs="Times New Roman"/>
          <w:sz w:val="24"/>
          <w:szCs w:val="24"/>
        </w:rPr>
        <w:t xml:space="preserve"> </w:t>
      </w:r>
      <w:r w:rsidR="003F7812">
        <w:rPr>
          <w:rFonts w:ascii="Times New Roman" w:hAnsi="Times New Roman" w:cs="Times New Roman"/>
          <w:sz w:val="24"/>
          <w:szCs w:val="24"/>
        </w:rPr>
        <w:t xml:space="preserve">Para ello, </w:t>
      </w:r>
      <w:r w:rsidR="00FA5119">
        <w:rPr>
          <w:rFonts w:ascii="Times New Roman" w:hAnsi="Times New Roman" w:cs="Times New Roman"/>
          <w:sz w:val="24"/>
          <w:szCs w:val="24"/>
        </w:rPr>
        <w:t xml:space="preserve">se considera </w:t>
      </w:r>
      <w:r w:rsidRPr="00493645">
        <w:rPr>
          <w:rFonts w:ascii="Times New Roman" w:hAnsi="Times New Roman" w:cs="Times New Roman"/>
          <w:sz w:val="24"/>
          <w:szCs w:val="24"/>
        </w:rPr>
        <w:t xml:space="preserve">la recuperación y </w:t>
      </w:r>
      <w:r w:rsidR="004819D9">
        <w:rPr>
          <w:rFonts w:ascii="Times New Roman" w:hAnsi="Times New Roman" w:cs="Times New Roman"/>
          <w:sz w:val="24"/>
          <w:szCs w:val="24"/>
        </w:rPr>
        <w:t xml:space="preserve">el </w:t>
      </w:r>
      <w:r w:rsidRPr="00493645">
        <w:rPr>
          <w:rFonts w:ascii="Times New Roman" w:hAnsi="Times New Roman" w:cs="Times New Roman"/>
          <w:sz w:val="24"/>
          <w:szCs w:val="24"/>
        </w:rPr>
        <w:t>reciclaje</w:t>
      </w:r>
      <w:r w:rsidR="00FA5119">
        <w:rPr>
          <w:rFonts w:ascii="Times New Roman" w:hAnsi="Times New Roman" w:cs="Times New Roman"/>
          <w:sz w:val="24"/>
          <w:szCs w:val="24"/>
        </w:rPr>
        <w:t>,</w:t>
      </w:r>
      <w:r w:rsidR="008740F6">
        <w:rPr>
          <w:rFonts w:ascii="Times New Roman" w:hAnsi="Times New Roman" w:cs="Times New Roman"/>
          <w:sz w:val="24"/>
          <w:szCs w:val="24"/>
        </w:rPr>
        <w:t xml:space="preserve"> incluyendo el</w:t>
      </w:r>
      <w:r w:rsidR="00FA5119">
        <w:rPr>
          <w:rFonts w:ascii="Times New Roman" w:hAnsi="Times New Roman" w:cs="Times New Roman"/>
          <w:sz w:val="24"/>
          <w:szCs w:val="24"/>
        </w:rPr>
        <w:t xml:space="preserve"> manejo de </w:t>
      </w:r>
      <w:r w:rsidRPr="00493645">
        <w:rPr>
          <w:rFonts w:ascii="Times New Roman" w:hAnsi="Times New Roman" w:cs="Times New Roman"/>
          <w:sz w:val="24"/>
          <w:szCs w:val="24"/>
        </w:rPr>
        <w:t>residuos peligrosos</w:t>
      </w:r>
      <w:r w:rsidR="003F7812">
        <w:rPr>
          <w:rFonts w:ascii="Times New Roman" w:hAnsi="Times New Roman" w:cs="Times New Roman"/>
          <w:sz w:val="24"/>
          <w:szCs w:val="24"/>
        </w:rPr>
        <w:t>,</w:t>
      </w:r>
      <w:r w:rsidR="003F7812" w:rsidRPr="00493645">
        <w:rPr>
          <w:rFonts w:ascii="Times New Roman" w:hAnsi="Times New Roman" w:cs="Times New Roman"/>
          <w:sz w:val="24"/>
          <w:szCs w:val="24"/>
        </w:rPr>
        <w:t xml:space="preserve"> </w:t>
      </w:r>
      <w:r w:rsidRPr="00493645">
        <w:rPr>
          <w:rFonts w:ascii="Times New Roman" w:hAnsi="Times New Roman" w:cs="Times New Roman"/>
          <w:sz w:val="24"/>
          <w:szCs w:val="24"/>
        </w:rPr>
        <w:t xml:space="preserve">así como </w:t>
      </w:r>
      <w:r w:rsidR="00FA5119">
        <w:rPr>
          <w:rFonts w:ascii="Times New Roman" w:hAnsi="Times New Roman" w:cs="Times New Roman"/>
          <w:sz w:val="24"/>
          <w:szCs w:val="24"/>
        </w:rPr>
        <w:t xml:space="preserve">herramientas para poder </w:t>
      </w:r>
      <w:r w:rsidR="0041459E">
        <w:rPr>
          <w:rFonts w:ascii="Times New Roman" w:hAnsi="Times New Roman" w:cs="Times New Roman"/>
          <w:sz w:val="24"/>
          <w:szCs w:val="24"/>
        </w:rPr>
        <w:t xml:space="preserve">manejar el exceso de mercancía en almacenes, las mercancías devueltas por datos o que no cumplen su función, o que se convierten en productos que ya no son útiles para </w:t>
      </w:r>
      <w:r w:rsidR="0041459E" w:rsidRPr="00D12F35">
        <w:rPr>
          <w:rFonts w:ascii="Times New Roman" w:hAnsi="Times New Roman" w:cs="Times New Roman"/>
          <w:color w:val="000000" w:themeColor="text1"/>
          <w:sz w:val="24"/>
          <w:szCs w:val="24"/>
        </w:rPr>
        <w:t>el mercado y de los cuales la empresa debe disponer</w:t>
      </w:r>
      <w:r w:rsidRPr="00D12F35">
        <w:rPr>
          <w:rFonts w:ascii="Times New Roman" w:hAnsi="Times New Roman" w:cs="Times New Roman"/>
          <w:color w:val="000000" w:themeColor="text1"/>
          <w:sz w:val="24"/>
          <w:szCs w:val="24"/>
        </w:rPr>
        <w:t xml:space="preserve"> (Bastos, 2007).</w:t>
      </w:r>
    </w:p>
    <w:p w14:paraId="54A71352" w14:textId="6315E976" w:rsidR="12361FBA" w:rsidRDefault="12361FBA" w:rsidP="004A4350">
      <w:pPr>
        <w:spacing w:after="0" w:line="360" w:lineRule="auto"/>
        <w:ind w:firstLine="709"/>
        <w:jc w:val="both"/>
        <w:rPr>
          <w:rFonts w:ascii="Times New Roman" w:hAnsi="Times New Roman" w:cs="Times New Roman"/>
          <w:sz w:val="24"/>
          <w:szCs w:val="24"/>
        </w:rPr>
      </w:pPr>
      <w:r w:rsidRPr="00D12F35">
        <w:rPr>
          <w:rFonts w:ascii="Times New Roman" w:hAnsi="Times New Roman" w:cs="Times New Roman"/>
          <w:color w:val="000000" w:themeColor="text1"/>
          <w:sz w:val="24"/>
          <w:szCs w:val="24"/>
        </w:rPr>
        <w:t>Las actividades de logísti</w:t>
      </w:r>
      <w:r w:rsidR="00B02E3F" w:rsidRPr="00D12F35">
        <w:rPr>
          <w:rFonts w:ascii="Times New Roman" w:hAnsi="Times New Roman" w:cs="Times New Roman"/>
          <w:color w:val="000000" w:themeColor="text1"/>
          <w:sz w:val="24"/>
          <w:szCs w:val="24"/>
        </w:rPr>
        <w:t>ca inversa no solo refieren a c</w:t>
      </w:r>
      <w:r w:rsidR="00EF2E91" w:rsidRPr="00D12F35">
        <w:rPr>
          <w:rFonts w:ascii="Times New Roman" w:hAnsi="Times New Roman" w:cs="Times New Roman"/>
          <w:color w:val="000000" w:themeColor="text1"/>
          <w:sz w:val="24"/>
          <w:szCs w:val="24"/>
        </w:rPr>
        <w:t>ó</w:t>
      </w:r>
      <w:r w:rsidRPr="00D12F35">
        <w:rPr>
          <w:rFonts w:ascii="Times New Roman" w:hAnsi="Times New Roman" w:cs="Times New Roman"/>
          <w:color w:val="000000" w:themeColor="text1"/>
          <w:sz w:val="24"/>
          <w:szCs w:val="24"/>
        </w:rPr>
        <w:t>mo reciclar o reutilizar los</w:t>
      </w:r>
      <w:r w:rsidRPr="00403955">
        <w:rPr>
          <w:rFonts w:ascii="Times New Roman" w:hAnsi="Times New Roman" w:cs="Times New Roman"/>
          <w:sz w:val="24"/>
          <w:szCs w:val="24"/>
        </w:rPr>
        <w:t xml:space="preserve"> empaques, </w:t>
      </w:r>
      <w:r w:rsidR="00403955" w:rsidRPr="00403955">
        <w:rPr>
          <w:rFonts w:ascii="Times New Roman" w:hAnsi="Times New Roman" w:cs="Times New Roman"/>
          <w:sz w:val="24"/>
          <w:szCs w:val="24"/>
        </w:rPr>
        <w:t>también</w:t>
      </w:r>
      <w:r w:rsidRPr="00403955">
        <w:rPr>
          <w:rFonts w:ascii="Times New Roman" w:hAnsi="Times New Roman" w:cs="Times New Roman"/>
          <w:sz w:val="24"/>
          <w:szCs w:val="24"/>
        </w:rPr>
        <w:t xml:space="preserve"> los procesos para recoger lo usado, dañado, aquellos productos no deseados o productos obsoletos y</w:t>
      </w:r>
      <w:r w:rsidRPr="00493645">
        <w:rPr>
          <w:rFonts w:ascii="Times New Roman" w:hAnsi="Times New Roman" w:cs="Times New Roman"/>
          <w:sz w:val="24"/>
          <w:szCs w:val="24"/>
        </w:rPr>
        <w:t xml:space="preserve"> aquellos utilizados para poder realizar el envío de los productos al cliente, como son empaques, envases y embalaje. Por lo cual, una vez que se tiene el retorno de un producto</w:t>
      </w:r>
      <w:r w:rsidR="002F73BD">
        <w:rPr>
          <w:rFonts w:ascii="Times New Roman" w:hAnsi="Times New Roman" w:cs="Times New Roman"/>
          <w:sz w:val="24"/>
          <w:szCs w:val="24"/>
        </w:rPr>
        <w:t>,</w:t>
      </w:r>
      <w:r w:rsidRPr="00493645">
        <w:rPr>
          <w:rFonts w:ascii="Times New Roman" w:hAnsi="Times New Roman" w:cs="Times New Roman"/>
          <w:sz w:val="24"/>
          <w:szCs w:val="24"/>
        </w:rPr>
        <w:t xml:space="preserve"> es necesario considerar las siguientes actividades (ver </w:t>
      </w:r>
      <w:r w:rsidR="009202A6">
        <w:rPr>
          <w:rFonts w:ascii="Times New Roman" w:hAnsi="Times New Roman" w:cs="Times New Roman"/>
          <w:sz w:val="24"/>
          <w:szCs w:val="24"/>
        </w:rPr>
        <w:t>tabla</w:t>
      </w:r>
      <w:r w:rsidR="00FB3B84">
        <w:rPr>
          <w:rFonts w:ascii="Times New Roman" w:hAnsi="Times New Roman" w:cs="Times New Roman"/>
          <w:sz w:val="24"/>
          <w:szCs w:val="24"/>
        </w:rPr>
        <w:t xml:space="preserve"> </w:t>
      </w:r>
      <w:r w:rsidRPr="00493645">
        <w:rPr>
          <w:rFonts w:ascii="Times New Roman" w:hAnsi="Times New Roman" w:cs="Times New Roman"/>
          <w:sz w:val="24"/>
          <w:szCs w:val="24"/>
        </w:rPr>
        <w:t>1):</w:t>
      </w:r>
    </w:p>
    <w:p w14:paraId="27DF88DA" w14:textId="0AB079CA" w:rsidR="00047CB5" w:rsidRDefault="00047CB5" w:rsidP="004A4350">
      <w:pPr>
        <w:spacing w:after="0" w:line="360" w:lineRule="auto"/>
        <w:ind w:firstLine="720"/>
        <w:jc w:val="both"/>
        <w:rPr>
          <w:rFonts w:ascii="Times New Roman" w:hAnsi="Times New Roman" w:cs="Times New Roman"/>
          <w:sz w:val="24"/>
          <w:szCs w:val="24"/>
        </w:rPr>
      </w:pPr>
    </w:p>
    <w:p w14:paraId="2F3CE9D0" w14:textId="4EE2A994" w:rsidR="009717F7" w:rsidRDefault="009717F7" w:rsidP="004A4350">
      <w:pPr>
        <w:spacing w:after="0" w:line="360" w:lineRule="auto"/>
        <w:ind w:firstLine="720"/>
        <w:jc w:val="both"/>
        <w:rPr>
          <w:rFonts w:ascii="Times New Roman" w:hAnsi="Times New Roman" w:cs="Times New Roman"/>
          <w:sz w:val="24"/>
          <w:szCs w:val="24"/>
        </w:rPr>
      </w:pPr>
    </w:p>
    <w:p w14:paraId="68906483" w14:textId="066CD5F4" w:rsidR="009717F7" w:rsidRDefault="009717F7" w:rsidP="004A4350">
      <w:pPr>
        <w:spacing w:after="0" w:line="360" w:lineRule="auto"/>
        <w:ind w:firstLine="720"/>
        <w:jc w:val="both"/>
        <w:rPr>
          <w:rFonts w:ascii="Times New Roman" w:hAnsi="Times New Roman" w:cs="Times New Roman"/>
          <w:sz w:val="24"/>
          <w:szCs w:val="24"/>
        </w:rPr>
      </w:pPr>
    </w:p>
    <w:p w14:paraId="18589562" w14:textId="19679CBB" w:rsidR="009717F7" w:rsidRDefault="009717F7" w:rsidP="004A4350">
      <w:pPr>
        <w:spacing w:after="0" w:line="360" w:lineRule="auto"/>
        <w:ind w:firstLine="720"/>
        <w:jc w:val="both"/>
        <w:rPr>
          <w:rFonts w:ascii="Times New Roman" w:hAnsi="Times New Roman" w:cs="Times New Roman"/>
          <w:sz w:val="24"/>
          <w:szCs w:val="24"/>
        </w:rPr>
      </w:pPr>
    </w:p>
    <w:p w14:paraId="36F47A64" w14:textId="5C081A9B" w:rsidR="009717F7" w:rsidRDefault="009717F7" w:rsidP="004A4350">
      <w:pPr>
        <w:spacing w:after="0" w:line="360" w:lineRule="auto"/>
        <w:ind w:firstLine="720"/>
        <w:jc w:val="both"/>
        <w:rPr>
          <w:rFonts w:ascii="Times New Roman" w:hAnsi="Times New Roman" w:cs="Times New Roman"/>
          <w:sz w:val="24"/>
          <w:szCs w:val="24"/>
        </w:rPr>
      </w:pPr>
    </w:p>
    <w:p w14:paraId="3DF182B4" w14:textId="752FF76C" w:rsidR="009717F7" w:rsidRDefault="009717F7" w:rsidP="004A4350">
      <w:pPr>
        <w:spacing w:after="0" w:line="360" w:lineRule="auto"/>
        <w:ind w:firstLine="720"/>
        <w:jc w:val="both"/>
        <w:rPr>
          <w:rFonts w:ascii="Times New Roman" w:hAnsi="Times New Roman" w:cs="Times New Roman"/>
          <w:sz w:val="24"/>
          <w:szCs w:val="24"/>
        </w:rPr>
      </w:pPr>
    </w:p>
    <w:p w14:paraId="4C33E7BD" w14:textId="7E4E2116" w:rsidR="009717F7" w:rsidRDefault="009717F7" w:rsidP="004A4350">
      <w:pPr>
        <w:spacing w:after="0" w:line="360" w:lineRule="auto"/>
        <w:ind w:firstLine="720"/>
        <w:jc w:val="both"/>
        <w:rPr>
          <w:rFonts w:ascii="Times New Roman" w:hAnsi="Times New Roman" w:cs="Times New Roman"/>
          <w:sz w:val="24"/>
          <w:szCs w:val="24"/>
        </w:rPr>
      </w:pPr>
    </w:p>
    <w:p w14:paraId="16584A9F" w14:textId="54337287" w:rsidR="009717F7" w:rsidRDefault="009717F7" w:rsidP="004A4350">
      <w:pPr>
        <w:spacing w:after="0" w:line="360" w:lineRule="auto"/>
        <w:ind w:firstLine="720"/>
        <w:jc w:val="both"/>
        <w:rPr>
          <w:rFonts w:ascii="Times New Roman" w:hAnsi="Times New Roman" w:cs="Times New Roman"/>
          <w:sz w:val="24"/>
          <w:szCs w:val="24"/>
        </w:rPr>
      </w:pPr>
    </w:p>
    <w:p w14:paraId="54BD8ACB" w14:textId="06828137" w:rsidR="009717F7" w:rsidRDefault="009717F7" w:rsidP="004A4350">
      <w:pPr>
        <w:spacing w:after="0" w:line="360" w:lineRule="auto"/>
        <w:ind w:firstLine="720"/>
        <w:jc w:val="both"/>
        <w:rPr>
          <w:rFonts w:ascii="Times New Roman" w:hAnsi="Times New Roman" w:cs="Times New Roman"/>
          <w:sz w:val="24"/>
          <w:szCs w:val="24"/>
        </w:rPr>
      </w:pPr>
    </w:p>
    <w:p w14:paraId="57A3CAEF" w14:textId="41AD1641" w:rsidR="009717F7" w:rsidRDefault="009717F7" w:rsidP="004A4350">
      <w:pPr>
        <w:spacing w:after="0" w:line="360" w:lineRule="auto"/>
        <w:ind w:firstLine="720"/>
        <w:jc w:val="both"/>
        <w:rPr>
          <w:rFonts w:ascii="Times New Roman" w:hAnsi="Times New Roman" w:cs="Times New Roman"/>
          <w:sz w:val="24"/>
          <w:szCs w:val="24"/>
        </w:rPr>
      </w:pPr>
    </w:p>
    <w:p w14:paraId="283B96E1" w14:textId="1117F25C" w:rsidR="009717F7" w:rsidRDefault="009717F7" w:rsidP="004A4350">
      <w:pPr>
        <w:spacing w:after="0" w:line="360" w:lineRule="auto"/>
        <w:ind w:firstLine="720"/>
        <w:jc w:val="both"/>
        <w:rPr>
          <w:rFonts w:ascii="Times New Roman" w:hAnsi="Times New Roman" w:cs="Times New Roman"/>
          <w:sz w:val="24"/>
          <w:szCs w:val="24"/>
        </w:rPr>
      </w:pPr>
    </w:p>
    <w:p w14:paraId="5EB964DF" w14:textId="095FBAB9" w:rsidR="009717F7" w:rsidRDefault="009717F7" w:rsidP="004A4350">
      <w:pPr>
        <w:spacing w:after="0" w:line="360" w:lineRule="auto"/>
        <w:ind w:firstLine="720"/>
        <w:jc w:val="both"/>
        <w:rPr>
          <w:rFonts w:ascii="Times New Roman" w:hAnsi="Times New Roman" w:cs="Times New Roman"/>
          <w:sz w:val="24"/>
          <w:szCs w:val="24"/>
        </w:rPr>
      </w:pPr>
    </w:p>
    <w:p w14:paraId="388AFA6A" w14:textId="46B5789E" w:rsidR="009717F7" w:rsidRDefault="009717F7" w:rsidP="004A4350">
      <w:pPr>
        <w:spacing w:after="0" w:line="360" w:lineRule="auto"/>
        <w:ind w:firstLine="720"/>
        <w:jc w:val="both"/>
        <w:rPr>
          <w:rFonts w:ascii="Times New Roman" w:hAnsi="Times New Roman" w:cs="Times New Roman"/>
          <w:sz w:val="24"/>
          <w:szCs w:val="24"/>
        </w:rPr>
      </w:pPr>
    </w:p>
    <w:p w14:paraId="02257629" w14:textId="77777777" w:rsidR="009717F7" w:rsidRPr="00493645" w:rsidRDefault="009717F7" w:rsidP="004A4350">
      <w:pPr>
        <w:spacing w:after="0" w:line="360" w:lineRule="auto"/>
        <w:ind w:firstLine="720"/>
        <w:jc w:val="both"/>
        <w:rPr>
          <w:rFonts w:ascii="Times New Roman" w:hAnsi="Times New Roman" w:cs="Times New Roman"/>
          <w:sz w:val="24"/>
          <w:szCs w:val="24"/>
        </w:rPr>
      </w:pPr>
    </w:p>
    <w:p w14:paraId="76EF37F1" w14:textId="4F5342D9" w:rsidR="12361FBA" w:rsidRDefault="009202A6" w:rsidP="004A4350">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Tabla</w:t>
      </w:r>
      <w:r w:rsidR="12361FBA" w:rsidRPr="00493645">
        <w:rPr>
          <w:rFonts w:ascii="Times New Roman" w:hAnsi="Times New Roman" w:cs="Times New Roman"/>
          <w:b/>
          <w:bCs/>
          <w:sz w:val="24"/>
          <w:szCs w:val="24"/>
        </w:rPr>
        <w:t xml:space="preserve"> 1. </w:t>
      </w:r>
      <w:r w:rsidR="12361FBA" w:rsidRPr="00493645">
        <w:rPr>
          <w:rFonts w:ascii="Times New Roman" w:hAnsi="Times New Roman" w:cs="Times New Roman"/>
          <w:sz w:val="24"/>
          <w:szCs w:val="24"/>
        </w:rPr>
        <w:t>Actividades comunes de logística Inversa.</w:t>
      </w:r>
    </w:p>
    <w:tbl>
      <w:tblPr>
        <w:tblStyle w:val="Tablaconcuadrcula"/>
        <w:tblW w:w="6811" w:type="dxa"/>
        <w:jc w:val="center"/>
        <w:tblLook w:val="06A0" w:firstRow="1" w:lastRow="0" w:firstColumn="1" w:lastColumn="0" w:noHBand="1" w:noVBand="1"/>
      </w:tblPr>
      <w:tblGrid>
        <w:gridCol w:w="3083"/>
        <w:gridCol w:w="3728"/>
      </w:tblGrid>
      <w:tr w:rsidR="009202A6" w:rsidRPr="009717F7" w14:paraId="2456E712" w14:textId="77777777" w:rsidTr="00F97FE1">
        <w:trPr>
          <w:trHeight w:val="572"/>
          <w:jc w:val="center"/>
        </w:trPr>
        <w:tc>
          <w:tcPr>
            <w:tcW w:w="3083" w:type="dxa"/>
          </w:tcPr>
          <w:p w14:paraId="1C8FCE9D" w14:textId="77777777" w:rsidR="009202A6" w:rsidRPr="009717F7" w:rsidRDefault="009202A6" w:rsidP="004A4350">
            <w:pPr>
              <w:spacing w:line="360" w:lineRule="auto"/>
              <w:jc w:val="center"/>
              <w:rPr>
                <w:rFonts w:ascii="Times New Roman" w:eastAsia="Times New Roman" w:hAnsi="Times New Roman" w:cs="Times New Roman"/>
                <w:sz w:val="24"/>
                <w:szCs w:val="24"/>
                <w:lang w:val="es"/>
              </w:rPr>
            </w:pPr>
            <w:r w:rsidRPr="009717F7">
              <w:rPr>
                <w:rFonts w:ascii="Times New Roman" w:eastAsia="Times New Roman" w:hAnsi="Times New Roman" w:cs="Times New Roman"/>
                <w:sz w:val="24"/>
                <w:szCs w:val="24"/>
                <w:lang w:val="es"/>
              </w:rPr>
              <w:t>Materiales</w:t>
            </w:r>
          </w:p>
        </w:tc>
        <w:tc>
          <w:tcPr>
            <w:tcW w:w="0" w:type="auto"/>
          </w:tcPr>
          <w:p w14:paraId="53F620D8" w14:textId="77777777" w:rsidR="009202A6" w:rsidRPr="009717F7" w:rsidRDefault="009202A6" w:rsidP="004A4350">
            <w:pPr>
              <w:spacing w:line="360" w:lineRule="auto"/>
              <w:jc w:val="center"/>
              <w:rPr>
                <w:rFonts w:ascii="Times New Roman" w:eastAsia="Times New Roman" w:hAnsi="Times New Roman" w:cs="Times New Roman"/>
                <w:sz w:val="24"/>
                <w:szCs w:val="24"/>
                <w:lang w:val="es"/>
              </w:rPr>
            </w:pPr>
            <w:r w:rsidRPr="009717F7">
              <w:rPr>
                <w:rFonts w:ascii="Times New Roman" w:eastAsia="Times New Roman" w:hAnsi="Times New Roman" w:cs="Times New Roman"/>
                <w:sz w:val="24"/>
                <w:szCs w:val="24"/>
                <w:lang w:val="es"/>
              </w:rPr>
              <w:t>Actividades de Logística Inversa</w:t>
            </w:r>
          </w:p>
        </w:tc>
      </w:tr>
      <w:tr w:rsidR="009202A6" w:rsidRPr="009717F7" w14:paraId="3DBEE1F0" w14:textId="77777777" w:rsidTr="00F97FE1">
        <w:trPr>
          <w:trHeight w:val="1691"/>
          <w:jc w:val="center"/>
        </w:trPr>
        <w:tc>
          <w:tcPr>
            <w:tcW w:w="3083" w:type="dxa"/>
          </w:tcPr>
          <w:p w14:paraId="34EB66E5" w14:textId="77777777" w:rsidR="009202A6" w:rsidRPr="009717F7" w:rsidRDefault="009202A6" w:rsidP="004A4350">
            <w:pPr>
              <w:spacing w:line="360" w:lineRule="auto"/>
              <w:jc w:val="center"/>
              <w:rPr>
                <w:rFonts w:ascii="Times New Roman" w:eastAsia="Times New Roman" w:hAnsi="Times New Roman" w:cs="Times New Roman"/>
                <w:sz w:val="24"/>
                <w:szCs w:val="24"/>
                <w:lang w:val="es"/>
              </w:rPr>
            </w:pPr>
            <w:r w:rsidRPr="009717F7">
              <w:rPr>
                <w:rFonts w:ascii="Times New Roman" w:eastAsia="Times New Roman" w:hAnsi="Times New Roman" w:cs="Times New Roman"/>
                <w:sz w:val="24"/>
                <w:szCs w:val="24"/>
                <w:lang w:val="es"/>
              </w:rPr>
              <w:t>Productos</w:t>
            </w:r>
          </w:p>
        </w:tc>
        <w:tc>
          <w:tcPr>
            <w:tcW w:w="0" w:type="auto"/>
          </w:tcPr>
          <w:p w14:paraId="45D7325D" w14:textId="77777777" w:rsidR="009202A6" w:rsidRPr="009717F7" w:rsidRDefault="009202A6" w:rsidP="004A4350">
            <w:pPr>
              <w:spacing w:line="360" w:lineRule="auto"/>
              <w:jc w:val="center"/>
              <w:rPr>
                <w:rFonts w:ascii="Times New Roman" w:eastAsia="Times New Roman" w:hAnsi="Times New Roman" w:cs="Times New Roman"/>
                <w:sz w:val="24"/>
                <w:szCs w:val="24"/>
              </w:rPr>
            </w:pPr>
            <w:r w:rsidRPr="009717F7">
              <w:rPr>
                <w:rFonts w:ascii="Times New Roman" w:eastAsia="Times New Roman" w:hAnsi="Times New Roman" w:cs="Times New Roman"/>
                <w:sz w:val="24"/>
                <w:szCs w:val="24"/>
              </w:rPr>
              <w:t>Regresar al proveedor</w:t>
            </w:r>
          </w:p>
          <w:p w14:paraId="6BB3E516" w14:textId="77777777" w:rsidR="009202A6" w:rsidRPr="009717F7" w:rsidRDefault="009202A6" w:rsidP="004A4350">
            <w:pPr>
              <w:spacing w:line="360" w:lineRule="auto"/>
              <w:jc w:val="center"/>
              <w:rPr>
                <w:rFonts w:ascii="Times New Roman" w:eastAsia="Times New Roman" w:hAnsi="Times New Roman" w:cs="Times New Roman"/>
                <w:sz w:val="24"/>
                <w:szCs w:val="24"/>
              </w:rPr>
            </w:pPr>
            <w:r w:rsidRPr="009717F7">
              <w:rPr>
                <w:rFonts w:ascii="Times New Roman" w:eastAsia="Times New Roman" w:hAnsi="Times New Roman" w:cs="Times New Roman"/>
                <w:sz w:val="24"/>
                <w:szCs w:val="24"/>
              </w:rPr>
              <w:t>Revender</w:t>
            </w:r>
          </w:p>
          <w:p w14:paraId="6F686BE2" w14:textId="77777777" w:rsidR="009202A6" w:rsidRPr="009717F7" w:rsidRDefault="009202A6" w:rsidP="004A4350">
            <w:pPr>
              <w:spacing w:line="360" w:lineRule="auto"/>
              <w:jc w:val="center"/>
              <w:rPr>
                <w:rFonts w:ascii="Times New Roman" w:eastAsia="Times New Roman" w:hAnsi="Times New Roman" w:cs="Times New Roman"/>
                <w:sz w:val="24"/>
                <w:szCs w:val="24"/>
              </w:rPr>
            </w:pPr>
            <w:r w:rsidRPr="009717F7">
              <w:rPr>
                <w:rFonts w:ascii="Times New Roman" w:eastAsia="Times New Roman" w:hAnsi="Times New Roman" w:cs="Times New Roman"/>
                <w:sz w:val="24"/>
                <w:szCs w:val="24"/>
              </w:rPr>
              <w:t>Vender vía ofertas</w:t>
            </w:r>
          </w:p>
          <w:p w14:paraId="13FFB6B7" w14:textId="77777777" w:rsidR="009202A6" w:rsidRPr="009717F7" w:rsidRDefault="009202A6" w:rsidP="004A4350">
            <w:pPr>
              <w:spacing w:line="360" w:lineRule="auto"/>
              <w:jc w:val="center"/>
              <w:rPr>
                <w:rFonts w:ascii="Times New Roman" w:eastAsia="Times New Roman" w:hAnsi="Times New Roman" w:cs="Times New Roman"/>
                <w:sz w:val="24"/>
                <w:szCs w:val="24"/>
              </w:rPr>
            </w:pPr>
            <w:r w:rsidRPr="009717F7">
              <w:rPr>
                <w:rFonts w:ascii="Times New Roman" w:eastAsia="Times New Roman" w:hAnsi="Times New Roman" w:cs="Times New Roman"/>
                <w:sz w:val="24"/>
                <w:szCs w:val="24"/>
              </w:rPr>
              <w:t>Salvar</w:t>
            </w:r>
          </w:p>
          <w:p w14:paraId="54113676" w14:textId="77777777" w:rsidR="009202A6" w:rsidRPr="009717F7" w:rsidRDefault="009202A6" w:rsidP="004A4350">
            <w:pPr>
              <w:spacing w:line="360" w:lineRule="auto"/>
              <w:jc w:val="center"/>
              <w:rPr>
                <w:rFonts w:ascii="Times New Roman" w:eastAsia="Times New Roman" w:hAnsi="Times New Roman" w:cs="Times New Roman"/>
                <w:sz w:val="24"/>
                <w:szCs w:val="24"/>
              </w:rPr>
            </w:pPr>
            <w:r w:rsidRPr="009717F7">
              <w:rPr>
                <w:rFonts w:ascii="Times New Roman" w:eastAsia="Times New Roman" w:hAnsi="Times New Roman" w:cs="Times New Roman"/>
                <w:sz w:val="24"/>
                <w:szCs w:val="24"/>
              </w:rPr>
              <w:t>Reacondicionar</w:t>
            </w:r>
          </w:p>
          <w:p w14:paraId="33633E9C" w14:textId="77777777" w:rsidR="009202A6" w:rsidRPr="009717F7" w:rsidRDefault="009202A6" w:rsidP="004A4350">
            <w:pPr>
              <w:spacing w:line="360" w:lineRule="auto"/>
              <w:jc w:val="center"/>
              <w:rPr>
                <w:rFonts w:ascii="Times New Roman" w:eastAsia="Times New Roman" w:hAnsi="Times New Roman" w:cs="Times New Roman"/>
                <w:sz w:val="24"/>
                <w:szCs w:val="24"/>
              </w:rPr>
            </w:pPr>
            <w:r w:rsidRPr="009717F7">
              <w:rPr>
                <w:rFonts w:ascii="Times New Roman" w:eastAsia="Times New Roman" w:hAnsi="Times New Roman" w:cs="Times New Roman"/>
                <w:sz w:val="24"/>
                <w:szCs w:val="24"/>
              </w:rPr>
              <w:t>Restauración</w:t>
            </w:r>
          </w:p>
          <w:p w14:paraId="0165B62D" w14:textId="77777777" w:rsidR="009202A6" w:rsidRPr="009717F7" w:rsidRDefault="009202A6" w:rsidP="004A4350">
            <w:pPr>
              <w:spacing w:line="360" w:lineRule="auto"/>
              <w:jc w:val="center"/>
              <w:rPr>
                <w:rFonts w:ascii="Times New Roman" w:eastAsia="Times New Roman" w:hAnsi="Times New Roman" w:cs="Times New Roman"/>
                <w:sz w:val="24"/>
                <w:szCs w:val="24"/>
              </w:rPr>
            </w:pPr>
            <w:r w:rsidRPr="009717F7">
              <w:rPr>
                <w:rFonts w:ascii="Times New Roman" w:eastAsia="Times New Roman" w:hAnsi="Times New Roman" w:cs="Times New Roman"/>
                <w:sz w:val="24"/>
                <w:szCs w:val="24"/>
              </w:rPr>
              <w:t>Remanufactura</w:t>
            </w:r>
          </w:p>
          <w:p w14:paraId="360A851C" w14:textId="77777777" w:rsidR="009202A6" w:rsidRPr="009717F7" w:rsidRDefault="009202A6" w:rsidP="004A4350">
            <w:pPr>
              <w:spacing w:line="360" w:lineRule="auto"/>
              <w:jc w:val="center"/>
              <w:rPr>
                <w:rFonts w:ascii="Times New Roman" w:eastAsia="Times New Roman" w:hAnsi="Times New Roman" w:cs="Times New Roman"/>
                <w:sz w:val="24"/>
                <w:szCs w:val="24"/>
              </w:rPr>
            </w:pPr>
            <w:r w:rsidRPr="009717F7">
              <w:rPr>
                <w:rFonts w:ascii="Times New Roman" w:eastAsia="Times New Roman" w:hAnsi="Times New Roman" w:cs="Times New Roman"/>
                <w:sz w:val="24"/>
                <w:szCs w:val="24"/>
              </w:rPr>
              <w:t>Reclamo de materiales</w:t>
            </w:r>
          </w:p>
          <w:p w14:paraId="4CA155D2" w14:textId="77777777" w:rsidR="009202A6" w:rsidRPr="009717F7" w:rsidRDefault="009202A6" w:rsidP="004A4350">
            <w:pPr>
              <w:spacing w:line="360" w:lineRule="auto"/>
              <w:jc w:val="center"/>
              <w:rPr>
                <w:rFonts w:ascii="Times New Roman" w:eastAsia="Times New Roman" w:hAnsi="Times New Roman" w:cs="Times New Roman"/>
                <w:sz w:val="24"/>
                <w:szCs w:val="24"/>
              </w:rPr>
            </w:pPr>
            <w:r w:rsidRPr="009717F7">
              <w:rPr>
                <w:rFonts w:ascii="Times New Roman" w:eastAsia="Times New Roman" w:hAnsi="Times New Roman" w:cs="Times New Roman"/>
                <w:sz w:val="24"/>
                <w:szCs w:val="24"/>
              </w:rPr>
              <w:t>Reciclar</w:t>
            </w:r>
          </w:p>
          <w:p w14:paraId="646625A4" w14:textId="08CF9E65" w:rsidR="002F73BD" w:rsidRPr="009717F7" w:rsidRDefault="009202A6" w:rsidP="002F73BD">
            <w:pPr>
              <w:spacing w:line="360" w:lineRule="auto"/>
              <w:jc w:val="center"/>
              <w:rPr>
                <w:rFonts w:ascii="Times New Roman" w:eastAsia="Times New Roman" w:hAnsi="Times New Roman" w:cs="Times New Roman"/>
                <w:sz w:val="24"/>
                <w:szCs w:val="24"/>
              </w:rPr>
            </w:pPr>
            <w:r w:rsidRPr="009717F7">
              <w:rPr>
                <w:rFonts w:ascii="Times New Roman" w:eastAsia="Times New Roman" w:hAnsi="Times New Roman" w:cs="Times New Roman"/>
                <w:sz w:val="24"/>
                <w:szCs w:val="24"/>
              </w:rPr>
              <w:t>Basura</w:t>
            </w:r>
          </w:p>
        </w:tc>
      </w:tr>
      <w:tr w:rsidR="009202A6" w:rsidRPr="009717F7" w14:paraId="300D2D01" w14:textId="77777777" w:rsidTr="00F97FE1">
        <w:trPr>
          <w:trHeight w:val="1272"/>
          <w:jc w:val="center"/>
        </w:trPr>
        <w:tc>
          <w:tcPr>
            <w:tcW w:w="3083" w:type="dxa"/>
          </w:tcPr>
          <w:p w14:paraId="5EEE9A77" w14:textId="77777777" w:rsidR="009202A6" w:rsidRPr="009717F7" w:rsidRDefault="009202A6" w:rsidP="004A4350">
            <w:pPr>
              <w:spacing w:line="360" w:lineRule="auto"/>
              <w:jc w:val="center"/>
              <w:rPr>
                <w:rFonts w:ascii="Times New Roman" w:eastAsia="Times New Roman" w:hAnsi="Times New Roman" w:cs="Times New Roman"/>
                <w:sz w:val="24"/>
                <w:szCs w:val="24"/>
                <w:lang w:val="es"/>
              </w:rPr>
            </w:pPr>
            <w:r w:rsidRPr="009717F7">
              <w:rPr>
                <w:rFonts w:ascii="Times New Roman" w:eastAsia="Times New Roman" w:hAnsi="Times New Roman" w:cs="Times New Roman"/>
                <w:sz w:val="24"/>
                <w:szCs w:val="24"/>
                <w:lang w:val="es"/>
              </w:rPr>
              <w:t>Empaque</w:t>
            </w:r>
          </w:p>
        </w:tc>
        <w:tc>
          <w:tcPr>
            <w:tcW w:w="0" w:type="auto"/>
          </w:tcPr>
          <w:p w14:paraId="02A89EC0" w14:textId="77777777" w:rsidR="009202A6" w:rsidRPr="009717F7" w:rsidRDefault="009202A6" w:rsidP="004A4350">
            <w:pPr>
              <w:spacing w:line="360" w:lineRule="auto"/>
              <w:jc w:val="center"/>
              <w:rPr>
                <w:rFonts w:ascii="Times New Roman" w:eastAsia="Times New Roman" w:hAnsi="Times New Roman" w:cs="Times New Roman"/>
                <w:sz w:val="24"/>
                <w:szCs w:val="24"/>
                <w:lang w:val="es"/>
              </w:rPr>
            </w:pPr>
            <w:r w:rsidRPr="009717F7">
              <w:rPr>
                <w:rFonts w:ascii="Times New Roman" w:eastAsia="Times New Roman" w:hAnsi="Times New Roman" w:cs="Times New Roman"/>
                <w:sz w:val="24"/>
                <w:szCs w:val="24"/>
                <w:lang w:val="es"/>
              </w:rPr>
              <w:t>Reutilizar</w:t>
            </w:r>
          </w:p>
          <w:p w14:paraId="19DEE539" w14:textId="77777777" w:rsidR="009202A6" w:rsidRPr="009717F7" w:rsidRDefault="009202A6" w:rsidP="004A4350">
            <w:pPr>
              <w:spacing w:line="360" w:lineRule="auto"/>
              <w:jc w:val="center"/>
              <w:rPr>
                <w:rFonts w:ascii="Times New Roman" w:eastAsia="Times New Roman" w:hAnsi="Times New Roman" w:cs="Times New Roman"/>
                <w:sz w:val="24"/>
                <w:szCs w:val="24"/>
                <w:lang w:val="es"/>
              </w:rPr>
            </w:pPr>
            <w:r w:rsidRPr="009717F7">
              <w:rPr>
                <w:rFonts w:ascii="Times New Roman" w:eastAsia="Times New Roman" w:hAnsi="Times New Roman" w:cs="Times New Roman"/>
                <w:sz w:val="24"/>
                <w:szCs w:val="24"/>
                <w:lang w:val="es"/>
              </w:rPr>
              <w:t>Restaurar</w:t>
            </w:r>
          </w:p>
          <w:p w14:paraId="170C7B67" w14:textId="77777777" w:rsidR="009202A6" w:rsidRPr="009717F7" w:rsidRDefault="009202A6" w:rsidP="004A4350">
            <w:pPr>
              <w:spacing w:line="360" w:lineRule="auto"/>
              <w:jc w:val="center"/>
              <w:rPr>
                <w:rFonts w:ascii="Times New Roman" w:eastAsia="Times New Roman" w:hAnsi="Times New Roman" w:cs="Times New Roman"/>
                <w:sz w:val="24"/>
                <w:szCs w:val="24"/>
                <w:lang w:val="es"/>
              </w:rPr>
            </w:pPr>
            <w:r w:rsidRPr="009717F7">
              <w:rPr>
                <w:rFonts w:ascii="Times New Roman" w:eastAsia="Times New Roman" w:hAnsi="Times New Roman" w:cs="Times New Roman"/>
                <w:sz w:val="24"/>
                <w:szCs w:val="24"/>
                <w:lang w:val="es"/>
              </w:rPr>
              <w:t>Reclamo de materiales</w:t>
            </w:r>
          </w:p>
          <w:p w14:paraId="54E6D1AB" w14:textId="77777777" w:rsidR="009202A6" w:rsidRPr="009717F7" w:rsidRDefault="009202A6" w:rsidP="004A4350">
            <w:pPr>
              <w:spacing w:line="360" w:lineRule="auto"/>
              <w:jc w:val="center"/>
              <w:rPr>
                <w:rFonts w:ascii="Times New Roman" w:eastAsia="Times New Roman" w:hAnsi="Times New Roman" w:cs="Times New Roman"/>
                <w:sz w:val="24"/>
                <w:szCs w:val="24"/>
                <w:lang w:val="es"/>
              </w:rPr>
            </w:pPr>
            <w:r w:rsidRPr="009717F7">
              <w:rPr>
                <w:rFonts w:ascii="Times New Roman" w:eastAsia="Times New Roman" w:hAnsi="Times New Roman" w:cs="Times New Roman"/>
                <w:sz w:val="24"/>
                <w:szCs w:val="24"/>
                <w:lang w:val="es"/>
              </w:rPr>
              <w:t>Reciclar</w:t>
            </w:r>
          </w:p>
          <w:p w14:paraId="36067041" w14:textId="77777777" w:rsidR="009202A6" w:rsidRPr="009717F7" w:rsidRDefault="009202A6" w:rsidP="004A4350">
            <w:pPr>
              <w:spacing w:line="360" w:lineRule="auto"/>
              <w:jc w:val="center"/>
              <w:rPr>
                <w:rFonts w:ascii="Times New Roman" w:eastAsia="Times New Roman" w:hAnsi="Times New Roman" w:cs="Times New Roman"/>
                <w:sz w:val="24"/>
                <w:szCs w:val="24"/>
                <w:lang w:val="es"/>
              </w:rPr>
            </w:pPr>
            <w:r w:rsidRPr="009717F7">
              <w:rPr>
                <w:rFonts w:ascii="Times New Roman" w:eastAsia="Times New Roman" w:hAnsi="Times New Roman" w:cs="Times New Roman"/>
                <w:sz w:val="24"/>
                <w:szCs w:val="24"/>
                <w:lang w:val="es"/>
              </w:rPr>
              <w:t>Salvar</w:t>
            </w:r>
          </w:p>
        </w:tc>
      </w:tr>
    </w:tbl>
    <w:p w14:paraId="3EFD7F06" w14:textId="506FF62B" w:rsidR="12361FBA" w:rsidRPr="00493645" w:rsidRDefault="12361FBA" w:rsidP="004A4350">
      <w:pPr>
        <w:spacing w:after="0" w:line="360" w:lineRule="auto"/>
        <w:jc w:val="center"/>
        <w:rPr>
          <w:rFonts w:ascii="Times New Roman" w:hAnsi="Times New Roman" w:cs="Times New Roman"/>
          <w:sz w:val="24"/>
          <w:szCs w:val="24"/>
        </w:rPr>
      </w:pPr>
      <w:r w:rsidRPr="001B38D9">
        <w:rPr>
          <w:rFonts w:ascii="Times New Roman" w:hAnsi="Times New Roman" w:cs="Times New Roman"/>
          <w:sz w:val="24"/>
          <w:szCs w:val="24"/>
        </w:rPr>
        <w:t xml:space="preserve">Fuente: Rogers y Tibben-Lembke </w:t>
      </w:r>
      <w:r w:rsidR="002F73BD">
        <w:rPr>
          <w:rFonts w:ascii="Times New Roman" w:hAnsi="Times New Roman" w:cs="Times New Roman"/>
          <w:sz w:val="24"/>
          <w:szCs w:val="24"/>
        </w:rPr>
        <w:t>(</w:t>
      </w:r>
      <w:r w:rsidRPr="001B38D9">
        <w:rPr>
          <w:rFonts w:ascii="Times New Roman" w:hAnsi="Times New Roman" w:cs="Times New Roman"/>
          <w:sz w:val="24"/>
          <w:szCs w:val="24"/>
        </w:rPr>
        <w:t>1999</w:t>
      </w:r>
      <w:r w:rsidR="002F73BD">
        <w:rPr>
          <w:rFonts w:ascii="Times New Roman" w:hAnsi="Times New Roman" w:cs="Times New Roman"/>
          <w:sz w:val="24"/>
          <w:szCs w:val="24"/>
        </w:rPr>
        <w:t>)</w:t>
      </w:r>
    </w:p>
    <w:p w14:paraId="16672A44" w14:textId="0112C1B8" w:rsidR="12361FBA" w:rsidRPr="00D12F35" w:rsidRDefault="12361FBA" w:rsidP="004A4350">
      <w:pPr>
        <w:spacing w:after="0" w:line="360" w:lineRule="auto"/>
        <w:ind w:firstLine="709"/>
        <w:jc w:val="both"/>
        <w:rPr>
          <w:rFonts w:ascii="Times New Roman" w:hAnsi="Times New Roman" w:cs="Times New Roman"/>
          <w:color w:val="000000" w:themeColor="text1"/>
          <w:sz w:val="24"/>
          <w:szCs w:val="24"/>
        </w:rPr>
      </w:pPr>
      <w:r w:rsidRPr="00493645">
        <w:rPr>
          <w:rFonts w:ascii="Times New Roman" w:hAnsi="Times New Roman" w:cs="Times New Roman"/>
          <w:sz w:val="24"/>
          <w:szCs w:val="24"/>
        </w:rPr>
        <w:t>Con la aplicación de la logística inversa en las empresas</w:t>
      </w:r>
      <w:r w:rsidR="00B02E3F">
        <w:rPr>
          <w:rFonts w:ascii="Times New Roman" w:hAnsi="Times New Roman" w:cs="Times New Roman"/>
          <w:sz w:val="24"/>
          <w:szCs w:val="24"/>
        </w:rPr>
        <w:t xml:space="preserve"> </w:t>
      </w:r>
      <w:r w:rsidR="00403955">
        <w:rPr>
          <w:rFonts w:ascii="Times New Roman" w:hAnsi="Times New Roman" w:cs="Times New Roman"/>
          <w:sz w:val="24"/>
          <w:szCs w:val="24"/>
        </w:rPr>
        <w:t>se obtiene como resultado la</w:t>
      </w:r>
      <w:r w:rsidRPr="00493645">
        <w:rPr>
          <w:rFonts w:ascii="Times New Roman" w:hAnsi="Times New Roman" w:cs="Times New Roman"/>
          <w:sz w:val="24"/>
          <w:szCs w:val="24"/>
        </w:rPr>
        <w:t xml:space="preserve"> reducción de costos, una proyección de una imagen </w:t>
      </w:r>
      <w:r w:rsidR="0043486B">
        <w:rPr>
          <w:rFonts w:ascii="Times New Roman" w:hAnsi="Times New Roman" w:cs="Times New Roman"/>
          <w:sz w:val="24"/>
          <w:szCs w:val="24"/>
        </w:rPr>
        <w:t xml:space="preserve">de </w:t>
      </w:r>
      <w:r w:rsidRPr="00493645">
        <w:rPr>
          <w:rFonts w:ascii="Times New Roman" w:hAnsi="Times New Roman" w:cs="Times New Roman"/>
          <w:sz w:val="24"/>
          <w:szCs w:val="24"/>
        </w:rPr>
        <w:t xml:space="preserve">responsabilidad ambiental y </w:t>
      </w:r>
      <w:r w:rsidR="00493D66">
        <w:rPr>
          <w:rFonts w:ascii="Times New Roman" w:hAnsi="Times New Roman" w:cs="Times New Roman"/>
          <w:sz w:val="24"/>
          <w:szCs w:val="24"/>
        </w:rPr>
        <w:t xml:space="preserve">de adecuado </w:t>
      </w:r>
      <w:r w:rsidRPr="00493645">
        <w:rPr>
          <w:rFonts w:ascii="Times New Roman" w:hAnsi="Times New Roman" w:cs="Times New Roman"/>
          <w:sz w:val="24"/>
          <w:szCs w:val="24"/>
        </w:rPr>
        <w:t xml:space="preserve">uso de nuevas tecnologías (Santos y Santos, 2010). Cuando existe compromiso con el cliente y son atendidas sus inconformidades, </w:t>
      </w:r>
      <w:r w:rsidR="00493D66">
        <w:rPr>
          <w:rFonts w:ascii="Times New Roman" w:hAnsi="Times New Roman" w:cs="Times New Roman"/>
          <w:sz w:val="24"/>
          <w:szCs w:val="24"/>
        </w:rPr>
        <w:t xml:space="preserve">se </w:t>
      </w:r>
      <w:r w:rsidRPr="00493645">
        <w:rPr>
          <w:rFonts w:ascii="Times New Roman" w:hAnsi="Times New Roman" w:cs="Times New Roman"/>
          <w:sz w:val="24"/>
          <w:szCs w:val="24"/>
        </w:rPr>
        <w:t>genera una mayor confianza en la empresa, esta interacción mejora el servicio</w:t>
      </w:r>
      <w:r w:rsidR="008B0436">
        <w:rPr>
          <w:rFonts w:ascii="Times New Roman" w:hAnsi="Times New Roman" w:cs="Times New Roman"/>
          <w:sz w:val="24"/>
          <w:szCs w:val="24"/>
        </w:rPr>
        <w:t>. De ahí</w:t>
      </w:r>
      <w:r w:rsidRPr="00493645">
        <w:rPr>
          <w:rFonts w:ascii="Times New Roman" w:hAnsi="Times New Roman" w:cs="Times New Roman"/>
          <w:sz w:val="24"/>
          <w:szCs w:val="24"/>
        </w:rPr>
        <w:t xml:space="preserve"> la importancia de aplicar</w:t>
      </w:r>
      <w:r w:rsidR="008B0436">
        <w:rPr>
          <w:rFonts w:ascii="Times New Roman" w:hAnsi="Times New Roman" w:cs="Times New Roman"/>
          <w:sz w:val="24"/>
          <w:szCs w:val="24"/>
        </w:rPr>
        <w:t xml:space="preserve"> la</w:t>
      </w:r>
      <w:r w:rsidRPr="00493645">
        <w:rPr>
          <w:rFonts w:ascii="Times New Roman" w:hAnsi="Times New Roman" w:cs="Times New Roman"/>
          <w:sz w:val="24"/>
          <w:szCs w:val="24"/>
        </w:rPr>
        <w:t xml:space="preserve"> logística inversa en cualquier empresa, ya que la forma en que el cliente percibe a su proveedor es valor agregado y es un punto importante </w:t>
      </w:r>
      <w:r w:rsidR="00A10E09">
        <w:rPr>
          <w:rFonts w:ascii="Times New Roman" w:hAnsi="Times New Roman" w:cs="Times New Roman"/>
          <w:color w:val="000000" w:themeColor="text1"/>
          <w:sz w:val="24"/>
          <w:szCs w:val="24"/>
        </w:rPr>
        <w:t>a</w:t>
      </w:r>
      <w:r w:rsidRPr="00D12F35">
        <w:rPr>
          <w:rFonts w:ascii="Times New Roman" w:hAnsi="Times New Roman" w:cs="Times New Roman"/>
          <w:color w:val="000000" w:themeColor="text1"/>
          <w:sz w:val="24"/>
          <w:szCs w:val="24"/>
        </w:rPr>
        <w:t xml:space="preserve">l momento </w:t>
      </w:r>
      <w:r w:rsidR="00A10E09">
        <w:rPr>
          <w:rFonts w:ascii="Times New Roman" w:hAnsi="Times New Roman" w:cs="Times New Roman"/>
          <w:color w:val="000000" w:themeColor="text1"/>
          <w:sz w:val="24"/>
          <w:szCs w:val="24"/>
        </w:rPr>
        <w:t xml:space="preserve">de decidir </w:t>
      </w:r>
      <w:r w:rsidRPr="00D12F35">
        <w:rPr>
          <w:rFonts w:ascii="Times New Roman" w:hAnsi="Times New Roman" w:cs="Times New Roman"/>
          <w:color w:val="000000" w:themeColor="text1"/>
          <w:sz w:val="24"/>
          <w:szCs w:val="24"/>
        </w:rPr>
        <w:t xml:space="preserve">hacer su compra (Cure </w:t>
      </w:r>
      <w:r w:rsidRPr="00F97FE1">
        <w:rPr>
          <w:rFonts w:ascii="Times New Roman" w:hAnsi="Times New Roman" w:cs="Times New Roman"/>
          <w:i/>
          <w:iCs/>
          <w:color w:val="000000" w:themeColor="text1"/>
          <w:sz w:val="24"/>
          <w:szCs w:val="24"/>
        </w:rPr>
        <w:t>et al</w:t>
      </w:r>
      <w:r w:rsidRPr="00D12F35">
        <w:rPr>
          <w:rFonts w:ascii="Times New Roman" w:hAnsi="Times New Roman" w:cs="Times New Roman"/>
          <w:color w:val="000000" w:themeColor="text1"/>
          <w:sz w:val="24"/>
          <w:szCs w:val="24"/>
        </w:rPr>
        <w:t>., 2006).</w:t>
      </w:r>
      <w:r w:rsidR="000C4063">
        <w:rPr>
          <w:rFonts w:ascii="Times New Roman" w:hAnsi="Times New Roman" w:cs="Times New Roman"/>
          <w:color w:val="000000" w:themeColor="text1"/>
          <w:sz w:val="24"/>
          <w:szCs w:val="24"/>
        </w:rPr>
        <w:t xml:space="preserve"> </w:t>
      </w:r>
    </w:p>
    <w:p w14:paraId="153FEBA0" w14:textId="1B6F0365" w:rsidR="0042121B" w:rsidRPr="00D12F35" w:rsidRDefault="00C204E1" w:rsidP="004A4350">
      <w:pPr>
        <w:spacing w:after="0" w:line="360" w:lineRule="auto"/>
        <w:ind w:firstLine="709"/>
        <w:jc w:val="both"/>
        <w:rPr>
          <w:rFonts w:ascii="Times New Roman" w:hAnsi="Times New Roman" w:cs="Times New Roman"/>
          <w:color w:val="000000" w:themeColor="text1"/>
          <w:sz w:val="24"/>
          <w:szCs w:val="24"/>
        </w:rPr>
      </w:pPr>
      <w:r w:rsidRPr="00D12F35">
        <w:rPr>
          <w:rFonts w:ascii="Times New Roman" w:hAnsi="Times New Roman" w:cs="Times New Roman"/>
          <w:color w:val="000000" w:themeColor="text1"/>
          <w:sz w:val="24"/>
          <w:szCs w:val="24"/>
        </w:rPr>
        <w:t>Cespón</w:t>
      </w:r>
      <w:r w:rsidR="00723009" w:rsidRPr="00D12F35">
        <w:rPr>
          <w:rFonts w:ascii="Times New Roman" w:hAnsi="Times New Roman" w:cs="Times New Roman"/>
          <w:color w:val="000000" w:themeColor="text1"/>
          <w:sz w:val="24"/>
          <w:szCs w:val="24"/>
        </w:rPr>
        <w:t xml:space="preserve"> y Feitó</w:t>
      </w:r>
      <w:r w:rsidRPr="00D12F35">
        <w:rPr>
          <w:rFonts w:ascii="Times New Roman" w:hAnsi="Times New Roman" w:cs="Times New Roman"/>
          <w:color w:val="000000" w:themeColor="text1"/>
          <w:sz w:val="24"/>
          <w:szCs w:val="24"/>
        </w:rPr>
        <w:t xml:space="preserve"> (2009)</w:t>
      </w:r>
      <w:r w:rsidR="00AF0DCB" w:rsidRPr="00D12F35">
        <w:rPr>
          <w:rFonts w:ascii="Times New Roman" w:hAnsi="Times New Roman" w:cs="Times New Roman"/>
          <w:color w:val="000000" w:themeColor="text1"/>
          <w:sz w:val="24"/>
          <w:szCs w:val="24"/>
        </w:rPr>
        <w:t xml:space="preserve"> </w:t>
      </w:r>
      <w:r w:rsidR="001B38D9">
        <w:rPr>
          <w:rFonts w:ascii="Times New Roman" w:hAnsi="Times New Roman" w:cs="Times New Roman"/>
          <w:color w:val="000000" w:themeColor="text1"/>
          <w:sz w:val="24"/>
          <w:szCs w:val="24"/>
        </w:rPr>
        <w:t>menciona</w:t>
      </w:r>
      <w:r w:rsidR="00A44EE2">
        <w:rPr>
          <w:rFonts w:ascii="Times New Roman" w:hAnsi="Times New Roman" w:cs="Times New Roman"/>
          <w:color w:val="000000" w:themeColor="text1"/>
          <w:sz w:val="24"/>
          <w:szCs w:val="24"/>
        </w:rPr>
        <w:t>n</w:t>
      </w:r>
      <w:r w:rsidR="001B38D9">
        <w:rPr>
          <w:rFonts w:ascii="Times New Roman" w:hAnsi="Times New Roman" w:cs="Times New Roman"/>
          <w:color w:val="000000" w:themeColor="text1"/>
          <w:sz w:val="24"/>
          <w:szCs w:val="24"/>
        </w:rPr>
        <w:t xml:space="preserve"> que </w:t>
      </w:r>
      <w:r w:rsidR="00150101">
        <w:rPr>
          <w:rFonts w:ascii="Times New Roman" w:hAnsi="Times New Roman" w:cs="Times New Roman"/>
          <w:color w:val="000000" w:themeColor="text1"/>
          <w:sz w:val="24"/>
          <w:szCs w:val="24"/>
        </w:rPr>
        <w:t>las empresas</w:t>
      </w:r>
      <w:r w:rsidR="007970F8">
        <w:rPr>
          <w:rFonts w:ascii="Times New Roman" w:hAnsi="Times New Roman" w:cs="Times New Roman"/>
          <w:color w:val="000000" w:themeColor="text1"/>
          <w:sz w:val="24"/>
          <w:szCs w:val="24"/>
        </w:rPr>
        <w:t xml:space="preserve">, </w:t>
      </w:r>
      <w:r w:rsidR="009F7CE7">
        <w:rPr>
          <w:rFonts w:ascii="Times New Roman" w:hAnsi="Times New Roman" w:cs="Times New Roman"/>
          <w:color w:val="000000" w:themeColor="text1"/>
          <w:sz w:val="24"/>
          <w:szCs w:val="24"/>
        </w:rPr>
        <w:t>si</w:t>
      </w:r>
      <w:r w:rsidR="007970F8">
        <w:rPr>
          <w:rFonts w:ascii="Times New Roman" w:hAnsi="Times New Roman" w:cs="Times New Roman"/>
          <w:color w:val="000000" w:themeColor="text1"/>
          <w:sz w:val="24"/>
          <w:szCs w:val="24"/>
        </w:rPr>
        <w:t xml:space="preserve"> aplican </w:t>
      </w:r>
      <w:r w:rsidR="00AF0DCB" w:rsidRPr="00D12F35">
        <w:rPr>
          <w:rFonts w:ascii="Times New Roman" w:hAnsi="Times New Roman" w:cs="Times New Roman"/>
          <w:color w:val="000000" w:themeColor="text1"/>
          <w:sz w:val="24"/>
          <w:szCs w:val="24"/>
        </w:rPr>
        <w:t>las técnicas o taxonomías relacionadas con</w:t>
      </w:r>
      <w:r w:rsidR="00AF0DCB">
        <w:rPr>
          <w:rFonts w:ascii="Times New Roman" w:hAnsi="Times New Roman" w:cs="Times New Roman"/>
          <w:sz w:val="24"/>
          <w:szCs w:val="24"/>
        </w:rPr>
        <w:t xml:space="preserve"> </w:t>
      </w:r>
      <w:r w:rsidR="007970F8">
        <w:rPr>
          <w:rFonts w:ascii="Times New Roman" w:hAnsi="Times New Roman" w:cs="Times New Roman"/>
          <w:sz w:val="24"/>
          <w:szCs w:val="24"/>
        </w:rPr>
        <w:t xml:space="preserve">la </w:t>
      </w:r>
      <w:r w:rsidR="00AF0DCB">
        <w:rPr>
          <w:rFonts w:ascii="Times New Roman" w:hAnsi="Times New Roman" w:cs="Times New Roman"/>
          <w:sz w:val="24"/>
          <w:szCs w:val="24"/>
        </w:rPr>
        <w:t>logística inversa</w:t>
      </w:r>
      <w:r w:rsidR="007970F8">
        <w:rPr>
          <w:rFonts w:ascii="Times New Roman" w:hAnsi="Times New Roman" w:cs="Times New Roman"/>
          <w:sz w:val="24"/>
          <w:szCs w:val="24"/>
        </w:rPr>
        <w:t>,</w:t>
      </w:r>
      <w:r w:rsidR="00AF0DCB">
        <w:rPr>
          <w:rFonts w:ascii="Times New Roman" w:hAnsi="Times New Roman" w:cs="Times New Roman"/>
          <w:sz w:val="24"/>
          <w:szCs w:val="24"/>
        </w:rPr>
        <w:t xml:space="preserve"> </w:t>
      </w:r>
      <w:r w:rsidR="009F7CE7">
        <w:rPr>
          <w:rFonts w:ascii="Times New Roman" w:hAnsi="Times New Roman" w:cs="Times New Roman"/>
          <w:sz w:val="24"/>
          <w:szCs w:val="24"/>
        </w:rPr>
        <w:t>pueden generar</w:t>
      </w:r>
      <w:r w:rsidR="00DE1BEA">
        <w:rPr>
          <w:rFonts w:ascii="Times New Roman" w:hAnsi="Times New Roman" w:cs="Times New Roman"/>
          <w:sz w:val="24"/>
          <w:szCs w:val="24"/>
        </w:rPr>
        <w:t xml:space="preserve"> </w:t>
      </w:r>
      <w:r w:rsidR="00AF0DCB">
        <w:rPr>
          <w:rFonts w:ascii="Times New Roman" w:hAnsi="Times New Roman" w:cs="Times New Roman"/>
          <w:sz w:val="24"/>
          <w:szCs w:val="24"/>
        </w:rPr>
        <w:t xml:space="preserve">un impacto en la competitividad empresarial, </w:t>
      </w:r>
      <w:r w:rsidR="00DE1BEA">
        <w:rPr>
          <w:rFonts w:ascii="Times New Roman" w:hAnsi="Times New Roman" w:cs="Times New Roman"/>
          <w:sz w:val="24"/>
          <w:szCs w:val="24"/>
        </w:rPr>
        <w:t xml:space="preserve">al agregar </w:t>
      </w:r>
      <w:r w:rsidR="004617CA">
        <w:rPr>
          <w:rFonts w:ascii="Times New Roman" w:hAnsi="Times New Roman" w:cs="Times New Roman"/>
          <w:sz w:val="24"/>
          <w:szCs w:val="24"/>
        </w:rPr>
        <w:t>estrategias de recuperación, re</w:t>
      </w:r>
      <w:r w:rsidR="002B7061">
        <w:rPr>
          <w:rFonts w:ascii="Times New Roman" w:hAnsi="Times New Roman" w:cs="Times New Roman"/>
          <w:sz w:val="24"/>
          <w:szCs w:val="24"/>
        </w:rPr>
        <w:t>ú</w:t>
      </w:r>
      <w:r w:rsidR="004617CA">
        <w:rPr>
          <w:rFonts w:ascii="Times New Roman" w:hAnsi="Times New Roman" w:cs="Times New Roman"/>
          <w:sz w:val="24"/>
          <w:szCs w:val="24"/>
        </w:rPr>
        <w:t>so de residuos y devoluciones</w:t>
      </w:r>
      <w:r w:rsidR="009F7CE7">
        <w:rPr>
          <w:rFonts w:ascii="Times New Roman" w:hAnsi="Times New Roman" w:cs="Times New Roman"/>
          <w:sz w:val="24"/>
          <w:szCs w:val="24"/>
        </w:rPr>
        <w:t>,</w:t>
      </w:r>
      <w:r w:rsidR="00DE1BEA">
        <w:rPr>
          <w:rFonts w:ascii="Times New Roman" w:hAnsi="Times New Roman" w:cs="Times New Roman"/>
          <w:sz w:val="24"/>
          <w:szCs w:val="24"/>
        </w:rPr>
        <w:t xml:space="preserve"> y lograr </w:t>
      </w:r>
      <w:r w:rsidR="009F7CE7">
        <w:rPr>
          <w:rFonts w:ascii="Times New Roman" w:hAnsi="Times New Roman" w:cs="Times New Roman"/>
          <w:sz w:val="24"/>
          <w:szCs w:val="24"/>
        </w:rPr>
        <w:t xml:space="preserve">además </w:t>
      </w:r>
      <w:r w:rsidR="00961BB6">
        <w:rPr>
          <w:rFonts w:ascii="Times New Roman" w:hAnsi="Times New Roman" w:cs="Times New Roman"/>
          <w:sz w:val="24"/>
          <w:szCs w:val="24"/>
        </w:rPr>
        <w:t>una</w:t>
      </w:r>
      <w:r w:rsidR="004617CA">
        <w:rPr>
          <w:rFonts w:ascii="Times New Roman" w:hAnsi="Times New Roman" w:cs="Times New Roman"/>
          <w:sz w:val="24"/>
          <w:szCs w:val="24"/>
        </w:rPr>
        <w:t xml:space="preserve"> disminución en los costos. </w:t>
      </w:r>
      <w:r w:rsidR="00C516D2">
        <w:rPr>
          <w:rFonts w:ascii="Times New Roman" w:hAnsi="Times New Roman" w:cs="Times New Roman"/>
          <w:color w:val="000000" w:themeColor="text1"/>
          <w:sz w:val="24"/>
          <w:szCs w:val="24"/>
        </w:rPr>
        <w:t>Así pues,</w:t>
      </w:r>
      <w:r w:rsidR="00157E6F">
        <w:rPr>
          <w:rFonts w:ascii="Times New Roman" w:hAnsi="Times New Roman" w:cs="Times New Roman"/>
          <w:color w:val="000000" w:themeColor="text1"/>
          <w:sz w:val="24"/>
          <w:szCs w:val="24"/>
        </w:rPr>
        <w:t xml:space="preserve"> la logística inversa </w:t>
      </w:r>
      <w:r w:rsidR="00C516D2">
        <w:rPr>
          <w:rFonts w:ascii="Times New Roman" w:hAnsi="Times New Roman" w:cs="Times New Roman"/>
          <w:color w:val="000000" w:themeColor="text1"/>
          <w:sz w:val="24"/>
          <w:szCs w:val="24"/>
        </w:rPr>
        <w:t xml:space="preserve">es una </w:t>
      </w:r>
      <w:r w:rsidR="00157E6F">
        <w:rPr>
          <w:rFonts w:ascii="Times New Roman" w:hAnsi="Times New Roman" w:cs="Times New Roman"/>
          <w:color w:val="000000" w:themeColor="text1"/>
          <w:sz w:val="24"/>
          <w:szCs w:val="24"/>
        </w:rPr>
        <w:t>práctica de responsabilidad social</w:t>
      </w:r>
      <w:r w:rsidR="00150101">
        <w:rPr>
          <w:rFonts w:ascii="Times New Roman" w:hAnsi="Times New Roman" w:cs="Times New Roman"/>
          <w:color w:val="000000" w:themeColor="text1"/>
          <w:sz w:val="24"/>
          <w:szCs w:val="24"/>
        </w:rPr>
        <w:t xml:space="preserve"> debido a los</w:t>
      </w:r>
      <w:r w:rsidR="00AD5918">
        <w:rPr>
          <w:rFonts w:ascii="Times New Roman" w:hAnsi="Times New Roman" w:cs="Times New Roman"/>
          <w:color w:val="000000" w:themeColor="text1"/>
          <w:sz w:val="24"/>
          <w:szCs w:val="24"/>
        </w:rPr>
        <w:t xml:space="preserve"> impactos potenciales </w:t>
      </w:r>
      <w:r w:rsidR="00F45CAD">
        <w:rPr>
          <w:rFonts w:ascii="Times New Roman" w:hAnsi="Times New Roman" w:cs="Times New Roman"/>
          <w:color w:val="000000" w:themeColor="text1"/>
          <w:sz w:val="24"/>
          <w:szCs w:val="24"/>
        </w:rPr>
        <w:t>en lo</w:t>
      </w:r>
      <w:r w:rsidR="00AD5918">
        <w:rPr>
          <w:rFonts w:ascii="Times New Roman" w:hAnsi="Times New Roman" w:cs="Times New Roman"/>
          <w:color w:val="000000" w:themeColor="text1"/>
          <w:sz w:val="24"/>
          <w:szCs w:val="24"/>
        </w:rPr>
        <w:t xml:space="preserve"> económico, </w:t>
      </w:r>
      <w:r w:rsidR="00F45CAD">
        <w:rPr>
          <w:rFonts w:ascii="Times New Roman" w:hAnsi="Times New Roman" w:cs="Times New Roman"/>
          <w:color w:val="000000" w:themeColor="text1"/>
          <w:sz w:val="24"/>
          <w:szCs w:val="24"/>
        </w:rPr>
        <w:t xml:space="preserve">en lo </w:t>
      </w:r>
      <w:r w:rsidR="00AD5918">
        <w:rPr>
          <w:rFonts w:ascii="Times New Roman" w:hAnsi="Times New Roman" w:cs="Times New Roman"/>
          <w:color w:val="000000" w:themeColor="text1"/>
          <w:sz w:val="24"/>
          <w:szCs w:val="24"/>
        </w:rPr>
        <w:t>ambiental y</w:t>
      </w:r>
      <w:r w:rsidR="00F45CAD">
        <w:rPr>
          <w:rFonts w:ascii="Times New Roman" w:hAnsi="Times New Roman" w:cs="Times New Roman"/>
          <w:color w:val="000000" w:themeColor="text1"/>
          <w:sz w:val="24"/>
          <w:szCs w:val="24"/>
        </w:rPr>
        <w:t xml:space="preserve"> en la</w:t>
      </w:r>
      <w:r w:rsidR="00AD5918">
        <w:rPr>
          <w:rFonts w:ascii="Times New Roman" w:hAnsi="Times New Roman" w:cs="Times New Roman"/>
          <w:color w:val="000000" w:themeColor="text1"/>
          <w:sz w:val="24"/>
          <w:szCs w:val="24"/>
        </w:rPr>
        <w:t xml:space="preserve"> productividad, </w:t>
      </w:r>
      <w:r w:rsidR="00150101">
        <w:rPr>
          <w:rFonts w:ascii="Times New Roman" w:hAnsi="Times New Roman" w:cs="Times New Roman"/>
          <w:color w:val="000000" w:themeColor="text1"/>
          <w:sz w:val="24"/>
          <w:szCs w:val="24"/>
        </w:rPr>
        <w:t xml:space="preserve">si las empresas </w:t>
      </w:r>
      <w:r w:rsidR="00AD5918">
        <w:rPr>
          <w:rFonts w:ascii="Times New Roman" w:hAnsi="Times New Roman" w:cs="Times New Roman"/>
          <w:color w:val="000000" w:themeColor="text1"/>
          <w:sz w:val="24"/>
          <w:szCs w:val="24"/>
        </w:rPr>
        <w:t xml:space="preserve">consideran su aplicación a conciencia (Gómez </w:t>
      </w:r>
      <w:r w:rsidR="00AD5918" w:rsidRPr="00F97FE1">
        <w:rPr>
          <w:rFonts w:ascii="Times New Roman" w:hAnsi="Times New Roman" w:cs="Times New Roman"/>
          <w:i/>
          <w:iCs/>
          <w:color w:val="000000" w:themeColor="text1"/>
          <w:sz w:val="24"/>
          <w:szCs w:val="24"/>
        </w:rPr>
        <w:t>et al</w:t>
      </w:r>
      <w:r w:rsidR="00AD5918">
        <w:rPr>
          <w:rFonts w:ascii="Times New Roman" w:hAnsi="Times New Roman" w:cs="Times New Roman"/>
          <w:color w:val="000000" w:themeColor="text1"/>
          <w:sz w:val="24"/>
          <w:szCs w:val="24"/>
        </w:rPr>
        <w:t>., 2012).</w:t>
      </w:r>
      <w:r w:rsidR="000C4063">
        <w:rPr>
          <w:rFonts w:ascii="Times New Roman" w:hAnsi="Times New Roman" w:cs="Times New Roman"/>
          <w:color w:val="000000" w:themeColor="text1"/>
          <w:sz w:val="24"/>
          <w:szCs w:val="24"/>
        </w:rPr>
        <w:t xml:space="preserve"> </w:t>
      </w:r>
      <w:r w:rsidR="009927CD">
        <w:rPr>
          <w:rFonts w:ascii="Times New Roman" w:hAnsi="Times New Roman" w:cs="Times New Roman"/>
          <w:color w:val="000000" w:themeColor="text1"/>
          <w:sz w:val="24"/>
          <w:szCs w:val="24"/>
        </w:rPr>
        <w:t xml:space="preserve">En ese sentido, </w:t>
      </w:r>
      <w:r w:rsidR="00B35AAA">
        <w:rPr>
          <w:rFonts w:ascii="Times New Roman" w:hAnsi="Times New Roman" w:cs="Times New Roman"/>
          <w:color w:val="000000" w:themeColor="text1"/>
          <w:sz w:val="24"/>
          <w:szCs w:val="24"/>
        </w:rPr>
        <w:t>Bustos (2015) analiza</w:t>
      </w:r>
      <w:r w:rsidR="00150101">
        <w:rPr>
          <w:rFonts w:ascii="Times New Roman" w:hAnsi="Times New Roman" w:cs="Times New Roman"/>
          <w:color w:val="000000" w:themeColor="text1"/>
          <w:sz w:val="24"/>
          <w:szCs w:val="24"/>
        </w:rPr>
        <w:t xml:space="preserve"> </w:t>
      </w:r>
      <w:r w:rsidR="00B35AAA">
        <w:rPr>
          <w:rFonts w:ascii="Times New Roman" w:hAnsi="Times New Roman" w:cs="Times New Roman"/>
          <w:color w:val="000000" w:themeColor="text1"/>
          <w:sz w:val="24"/>
          <w:szCs w:val="24"/>
        </w:rPr>
        <w:t xml:space="preserve">la incorporación de </w:t>
      </w:r>
      <w:r w:rsidR="002777FB">
        <w:rPr>
          <w:rFonts w:ascii="Times New Roman" w:hAnsi="Times New Roman" w:cs="Times New Roman"/>
          <w:color w:val="000000" w:themeColor="text1"/>
          <w:sz w:val="24"/>
          <w:szCs w:val="24"/>
        </w:rPr>
        <w:t xml:space="preserve">la </w:t>
      </w:r>
      <w:r w:rsidR="00B35AAA">
        <w:rPr>
          <w:rFonts w:ascii="Times New Roman" w:hAnsi="Times New Roman" w:cs="Times New Roman"/>
          <w:color w:val="000000" w:themeColor="text1"/>
          <w:sz w:val="24"/>
          <w:szCs w:val="24"/>
        </w:rPr>
        <w:t xml:space="preserve">logística </w:t>
      </w:r>
      <w:r w:rsidR="00B35AAA">
        <w:rPr>
          <w:rFonts w:ascii="Times New Roman" w:hAnsi="Times New Roman" w:cs="Times New Roman"/>
          <w:color w:val="000000" w:themeColor="text1"/>
          <w:sz w:val="24"/>
          <w:szCs w:val="24"/>
        </w:rPr>
        <w:lastRenderedPageBreak/>
        <w:t xml:space="preserve">inversa </w:t>
      </w:r>
      <w:r w:rsidR="00603BCF">
        <w:rPr>
          <w:rFonts w:ascii="Times New Roman" w:hAnsi="Times New Roman" w:cs="Times New Roman"/>
          <w:color w:val="000000" w:themeColor="text1"/>
          <w:sz w:val="24"/>
          <w:szCs w:val="24"/>
        </w:rPr>
        <w:t xml:space="preserve">como una de las prioridades competitivas </w:t>
      </w:r>
      <w:r w:rsidR="00EA2260">
        <w:rPr>
          <w:rFonts w:ascii="Times New Roman" w:hAnsi="Times New Roman" w:cs="Times New Roman"/>
          <w:color w:val="000000" w:themeColor="text1"/>
          <w:sz w:val="24"/>
          <w:szCs w:val="24"/>
        </w:rPr>
        <w:t>en el ecosistema empresarial de Mérida y le asigna una etiqueta de medianamente importante.</w:t>
      </w:r>
    </w:p>
    <w:p w14:paraId="2D4A9B3C" w14:textId="0DF85977" w:rsidR="00AC1A39" w:rsidRDefault="00B5698F" w:rsidP="004A4350">
      <w:pPr>
        <w:spacing w:after="0" w:line="360" w:lineRule="auto"/>
        <w:ind w:firstLine="709"/>
        <w:jc w:val="both"/>
        <w:rPr>
          <w:rFonts w:ascii="Times New Roman" w:hAnsi="Times New Roman" w:cs="Times New Roman"/>
          <w:sz w:val="24"/>
          <w:szCs w:val="24"/>
        </w:rPr>
      </w:pPr>
      <w:r w:rsidRPr="00D12F35">
        <w:rPr>
          <w:rFonts w:ascii="Times New Roman" w:hAnsi="Times New Roman" w:cs="Times New Roman"/>
          <w:color w:val="000000" w:themeColor="text1"/>
          <w:sz w:val="24"/>
          <w:szCs w:val="24"/>
        </w:rPr>
        <w:t xml:space="preserve">Campoverde </w:t>
      </w:r>
      <w:r w:rsidRPr="00F97FE1">
        <w:rPr>
          <w:rFonts w:ascii="Times New Roman" w:hAnsi="Times New Roman" w:cs="Times New Roman"/>
          <w:i/>
          <w:iCs/>
          <w:color w:val="000000" w:themeColor="text1"/>
          <w:sz w:val="24"/>
          <w:szCs w:val="24"/>
        </w:rPr>
        <w:t>et al</w:t>
      </w:r>
      <w:r w:rsidRPr="00D12F35">
        <w:rPr>
          <w:rFonts w:ascii="Times New Roman" w:hAnsi="Times New Roman" w:cs="Times New Roman"/>
          <w:color w:val="000000" w:themeColor="text1"/>
          <w:sz w:val="24"/>
          <w:szCs w:val="24"/>
        </w:rPr>
        <w:t xml:space="preserve">. (2020) </w:t>
      </w:r>
      <w:r w:rsidR="0036275F" w:rsidRPr="00D12F35">
        <w:rPr>
          <w:rFonts w:ascii="Times New Roman" w:hAnsi="Times New Roman" w:cs="Times New Roman"/>
          <w:color w:val="000000" w:themeColor="text1"/>
          <w:sz w:val="24"/>
          <w:szCs w:val="24"/>
        </w:rPr>
        <w:t>determina</w:t>
      </w:r>
      <w:r w:rsidR="007D3CC3">
        <w:rPr>
          <w:rFonts w:ascii="Times New Roman" w:hAnsi="Times New Roman" w:cs="Times New Roman"/>
          <w:color w:val="000000" w:themeColor="text1"/>
          <w:sz w:val="24"/>
          <w:szCs w:val="24"/>
        </w:rPr>
        <w:t>n</w:t>
      </w:r>
      <w:r w:rsidR="0036275F" w:rsidRPr="00D12F35">
        <w:rPr>
          <w:rFonts w:ascii="Times New Roman" w:hAnsi="Times New Roman" w:cs="Times New Roman"/>
          <w:color w:val="000000" w:themeColor="text1"/>
          <w:sz w:val="24"/>
          <w:szCs w:val="24"/>
        </w:rPr>
        <w:t xml:space="preserve"> </w:t>
      </w:r>
      <w:r w:rsidR="00150101">
        <w:rPr>
          <w:rFonts w:ascii="Times New Roman" w:hAnsi="Times New Roman" w:cs="Times New Roman"/>
          <w:color w:val="000000" w:themeColor="text1"/>
          <w:sz w:val="24"/>
          <w:szCs w:val="24"/>
        </w:rPr>
        <w:t xml:space="preserve">que </w:t>
      </w:r>
      <w:r w:rsidR="0036275F" w:rsidRPr="00D12F35">
        <w:rPr>
          <w:rFonts w:ascii="Times New Roman" w:hAnsi="Times New Roman" w:cs="Times New Roman"/>
          <w:color w:val="000000" w:themeColor="text1"/>
          <w:sz w:val="24"/>
          <w:szCs w:val="24"/>
        </w:rPr>
        <w:t>s</w:t>
      </w:r>
      <w:r w:rsidR="00150101">
        <w:rPr>
          <w:rFonts w:ascii="Times New Roman" w:hAnsi="Times New Roman" w:cs="Times New Roman"/>
          <w:color w:val="000000" w:themeColor="text1"/>
          <w:sz w:val="24"/>
          <w:szCs w:val="24"/>
        </w:rPr>
        <w:t>í</w:t>
      </w:r>
      <w:r w:rsidR="0036275F" w:rsidRPr="00D12F35">
        <w:rPr>
          <w:rFonts w:ascii="Times New Roman" w:hAnsi="Times New Roman" w:cs="Times New Roman"/>
          <w:color w:val="000000" w:themeColor="text1"/>
          <w:sz w:val="24"/>
          <w:szCs w:val="24"/>
        </w:rPr>
        <w:t xml:space="preserve"> exi</w:t>
      </w:r>
      <w:r w:rsidR="00FB3B84">
        <w:rPr>
          <w:rFonts w:ascii="Times New Roman" w:hAnsi="Times New Roman" w:cs="Times New Roman"/>
          <w:color w:val="000000" w:themeColor="text1"/>
          <w:sz w:val="24"/>
          <w:szCs w:val="24"/>
        </w:rPr>
        <w:t>s</w:t>
      </w:r>
      <w:r w:rsidR="0036275F" w:rsidRPr="00D12F35">
        <w:rPr>
          <w:rFonts w:ascii="Times New Roman" w:hAnsi="Times New Roman" w:cs="Times New Roman"/>
          <w:color w:val="000000" w:themeColor="text1"/>
          <w:sz w:val="24"/>
          <w:szCs w:val="24"/>
        </w:rPr>
        <w:t>te diferencia</w:t>
      </w:r>
      <w:r w:rsidR="0036275F">
        <w:rPr>
          <w:rFonts w:ascii="Times New Roman" w:hAnsi="Times New Roman" w:cs="Times New Roman"/>
          <w:sz w:val="24"/>
          <w:szCs w:val="24"/>
        </w:rPr>
        <w:t xml:space="preserve"> significativa al </w:t>
      </w:r>
      <w:r w:rsidR="00170359">
        <w:rPr>
          <w:rFonts w:ascii="Times New Roman" w:hAnsi="Times New Roman" w:cs="Times New Roman"/>
          <w:sz w:val="24"/>
          <w:szCs w:val="24"/>
        </w:rPr>
        <w:t xml:space="preserve">conocer y </w:t>
      </w:r>
      <w:r w:rsidR="0036275F">
        <w:rPr>
          <w:rFonts w:ascii="Times New Roman" w:hAnsi="Times New Roman" w:cs="Times New Roman"/>
          <w:sz w:val="24"/>
          <w:szCs w:val="24"/>
        </w:rPr>
        <w:t>utilizar la log</w:t>
      </w:r>
      <w:r w:rsidR="00FB3B84">
        <w:rPr>
          <w:rFonts w:ascii="Times New Roman" w:hAnsi="Times New Roman" w:cs="Times New Roman"/>
          <w:sz w:val="24"/>
          <w:szCs w:val="24"/>
        </w:rPr>
        <w:t>í</w:t>
      </w:r>
      <w:r w:rsidR="0036275F">
        <w:rPr>
          <w:rFonts w:ascii="Times New Roman" w:hAnsi="Times New Roman" w:cs="Times New Roman"/>
          <w:sz w:val="24"/>
          <w:szCs w:val="24"/>
        </w:rPr>
        <w:t>st</w:t>
      </w:r>
      <w:r w:rsidR="00FB3B84">
        <w:rPr>
          <w:rFonts w:ascii="Times New Roman" w:hAnsi="Times New Roman" w:cs="Times New Roman"/>
          <w:sz w:val="24"/>
          <w:szCs w:val="24"/>
        </w:rPr>
        <w:t>i</w:t>
      </w:r>
      <w:r w:rsidR="0036275F">
        <w:rPr>
          <w:rFonts w:ascii="Times New Roman" w:hAnsi="Times New Roman" w:cs="Times New Roman"/>
          <w:sz w:val="24"/>
          <w:szCs w:val="24"/>
        </w:rPr>
        <w:t>ca inversa en empresas</w:t>
      </w:r>
      <w:r w:rsidR="007D3CC3">
        <w:rPr>
          <w:rFonts w:ascii="Times New Roman" w:hAnsi="Times New Roman" w:cs="Times New Roman"/>
          <w:sz w:val="24"/>
          <w:szCs w:val="24"/>
        </w:rPr>
        <w:t>,</w:t>
      </w:r>
      <w:r w:rsidR="0036275F">
        <w:rPr>
          <w:rFonts w:ascii="Times New Roman" w:hAnsi="Times New Roman" w:cs="Times New Roman"/>
          <w:sz w:val="24"/>
          <w:szCs w:val="24"/>
        </w:rPr>
        <w:t xml:space="preserve"> </w:t>
      </w:r>
      <w:r w:rsidR="00150101">
        <w:rPr>
          <w:rFonts w:ascii="Times New Roman" w:hAnsi="Times New Roman" w:cs="Times New Roman"/>
          <w:sz w:val="24"/>
          <w:szCs w:val="24"/>
        </w:rPr>
        <w:t>ya que a</w:t>
      </w:r>
      <w:r w:rsidR="00170359">
        <w:rPr>
          <w:rFonts w:ascii="Times New Roman" w:hAnsi="Times New Roman" w:cs="Times New Roman"/>
          <w:sz w:val="24"/>
          <w:szCs w:val="24"/>
        </w:rPr>
        <w:t>l realizar la prueba de hipótesis de Mann Whitney pu</w:t>
      </w:r>
      <w:r w:rsidR="003C7138">
        <w:rPr>
          <w:rFonts w:ascii="Times New Roman" w:hAnsi="Times New Roman" w:cs="Times New Roman"/>
          <w:sz w:val="24"/>
          <w:szCs w:val="24"/>
        </w:rPr>
        <w:t>dier</w:t>
      </w:r>
      <w:r w:rsidR="00170359">
        <w:rPr>
          <w:rFonts w:ascii="Times New Roman" w:hAnsi="Times New Roman" w:cs="Times New Roman"/>
          <w:sz w:val="24"/>
          <w:szCs w:val="24"/>
        </w:rPr>
        <w:t>on comprobar que existe evidencia estadística</w:t>
      </w:r>
      <w:r w:rsidR="002C5147">
        <w:rPr>
          <w:rFonts w:ascii="Times New Roman" w:hAnsi="Times New Roman" w:cs="Times New Roman"/>
          <w:sz w:val="24"/>
          <w:szCs w:val="24"/>
        </w:rPr>
        <w:t xml:space="preserve"> significativa</w:t>
      </w:r>
      <w:r w:rsidR="00AD417C">
        <w:rPr>
          <w:rFonts w:ascii="Times New Roman" w:hAnsi="Times New Roman" w:cs="Times New Roman"/>
          <w:sz w:val="24"/>
          <w:szCs w:val="24"/>
        </w:rPr>
        <w:t xml:space="preserve">. </w:t>
      </w:r>
      <w:r w:rsidR="00E03D6F">
        <w:rPr>
          <w:rFonts w:ascii="Times New Roman" w:hAnsi="Times New Roman" w:cs="Times New Roman"/>
          <w:sz w:val="24"/>
          <w:szCs w:val="24"/>
        </w:rPr>
        <w:t>Concluyen que s</w:t>
      </w:r>
      <w:r w:rsidR="00AD417C">
        <w:rPr>
          <w:rFonts w:ascii="Times New Roman" w:hAnsi="Times New Roman" w:cs="Times New Roman"/>
          <w:sz w:val="24"/>
          <w:szCs w:val="24"/>
        </w:rPr>
        <w:t xml:space="preserve">i </w:t>
      </w:r>
      <w:r w:rsidR="00170359">
        <w:rPr>
          <w:rFonts w:ascii="Times New Roman" w:hAnsi="Times New Roman" w:cs="Times New Roman"/>
          <w:sz w:val="24"/>
          <w:szCs w:val="24"/>
        </w:rPr>
        <w:t xml:space="preserve">las empresas prestan atención y se enfocan </w:t>
      </w:r>
      <w:r w:rsidR="00AD417C">
        <w:rPr>
          <w:rFonts w:ascii="Times New Roman" w:hAnsi="Times New Roman" w:cs="Times New Roman"/>
          <w:sz w:val="24"/>
          <w:szCs w:val="24"/>
        </w:rPr>
        <w:t xml:space="preserve">en </w:t>
      </w:r>
      <w:r w:rsidR="00170359">
        <w:rPr>
          <w:rFonts w:ascii="Times New Roman" w:hAnsi="Times New Roman" w:cs="Times New Roman"/>
          <w:sz w:val="24"/>
          <w:szCs w:val="24"/>
        </w:rPr>
        <w:t xml:space="preserve">desarrollar estrategias de logística inversa en las empresas podrían obtener mejores ingresos, además de contribuir de forma </w:t>
      </w:r>
      <w:r w:rsidR="001B4277">
        <w:rPr>
          <w:rFonts w:ascii="Times New Roman" w:hAnsi="Times New Roman" w:cs="Times New Roman"/>
          <w:sz w:val="24"/>
          <w:szCs w:val="24"/>
        </w:rPr>
        <w:t>ú</w:t>
      </w:r>
      <w:r w:rsidR="00170359">
        <w:rPr>
          <w:rFonts w:ascii="Times New Roman" w:hAnsi="Times New Roman" w:cs="Times New Roman"/>
          <w:sz w:val="24"/>
          <w:szCs w:val="24"/>
        </w:rPr>
        <w:t>til a la disminución de la contaminación: el no conocer los procesos de logística inversa representa un</w:t>
      </w:r>
      <w:r w:rsidR="002170F8">
        <w:rPr>
          <w:rFonts w:ascii="Times New Roman" w:hAnsi="Times New Roman" w:cs="Times New Roman"/>
          <w:sz w:val="24"/>
          <w:szCs w:val="24"/>
        </w:rPr>
        <w:t>a desventaja sobre las que sí</w:t>
      </w:r>
      <w:r w:rsidR="00AD417C">
        <w:rPr>
          <w:rFonts w:ascii="Times New Roman" w:hAnsi="Times New Roman" w:cs="Times New Roman"/>
          <w:sz w:val="24"/>
          <w:szCs w:val="24"/>
        </w:rPr>
        <w:t>.</w:t>
      </w:r>
      <w:r w:rsidR="00AC1A39">
        <w:rPr>
          <w:rFonts w:ascii="Times New Roman" w:hAnsi="Times New Roman" w:cs="Times New Roman"/>
          <w:sz w:val="24"/>
          <w:szCs w:val="24"/>
        </w:rPr>
        <w:t xml:space="preserve"> </w:t>
      </w:r>
      <w:r w:rsidR="00E03D6F">
        <w:rPr>
          <w:rFonts w:ascii="Times New Roman" w:hAnsi="Times New Roman" w:cs="Times New Roman"/>
          <w:sz w:val="24"/>
          <w:szCs w:val="24"/>
        </w:rPr>
        <w:t xml:space="preserve">Por </w:t>
      </w:r>
      <w:r w:rsidR="00AC1A39">
        <w:rPr>
          <w:rFonts w:ascii="Times New Roman" w:hAnsi="Times New Roman" w:cs="Times New Roman"/>
          <w:sz w:val="24"/>
          <w:szCs w:val="24"/>
        </w:rPr>
        <w:t>su parte</w:t>
      </w:r>
      <w:r w:rsidR="00E03D6F">
        <w:rPr>
          <w:rFonts w:ascii="Times New Roman" w:hAnsi="Times New Roman" w:cs="Times New Roman"/>
          <w:sz w:val="24"/>
          <w:szCs w:val="24"/>
        </w:rPr>
        <w:t>,</w:t>
      </w:r>
      <w:r w:rsidR="00AC1A39">
        <w:rPr>
          <w:rFonts w:ascii="Times New Roman" w:hAnsi="Times New Roman" w:cs="Times New Roman"/>
          <w:sz w:val="24"/>
          <w:szCs w:val="24"/>
        </w:rPr>
        <w:t xml:space="preserve"> </w:t>
      </w:r>
      <w:r w:rsidR="00FF791F">
        <w:rPr>
          <w:rFonts w:ascii="Times New Roman" w:hAnsi="Times New Roman" w:cs="Times New Roman"/>
          <w:sz w:val="24"/>
          <w:szCs w:val="24"/>
        </w:rPr>
        <w:t xml:space="preserve">Izarra (2022) </w:t>
      </w:r>
      <w:r w:rsidR="00AC1A39">
        <w:rPr>
          <w:rFonts w:ascii="Times New Roman" w:hAnsi="Times New Roman" w:cs="Times New Roman"/>
          <w:sz w:val="24"/>
          <w:szCs w:val="24"/>
        </w:rPr>
        <w:t>agrega que la logística inversa</w:t>
      </w:r>
      <w:r w:rsidR="00973EF9">
        <w:rPr>
          <w:rFonts w:ascii="Times New Roman" w:hAnsi="Times New Roman" w:cs="Times New Roman"/>
          <w:sz w:val="24"/>
          <w:szCs w:val="24"/>
        </w:rPr>
        <w:t>,</w:t>
      </w:r>
      <w:r w:rsidR="00AC1A39">
        <w:rPr>
          <w:rFonts w:ascii="Times New Roman" w:hAnsi="Times New Roman" w:cs="Times New Roman"/>
          <w:sz w:val="24"/>
          <w:szCs w:val="24"/>
        </w:rPr>
        <w:t xml:space="preserve"> </w:t>
      </w:r>
      <w:r w:rsidR="00FF791F">
        <w:rPr>
          <w:rFonts w:ascii="Times New Roman" w:hAnsi="Times New Roman" w:cs="Times New Roman"/>
          <w:sz w:val="24"/>
          <w:szCs w:val="24"/>
        </w:rPr>
        <w:t>al ser part</w:t>
      </w:r>
      <w:r w:rsidR="00973EF9">
        <w:rPr>
          <w:rFonts w:ascii="Times New Roman" w:hAnsi="Times New Roman" w:cs="Times New Roman"/>
          <w:sz w:val="24"/>
          <w:szCs w:val="24"/>
        </w:rPr>
        <w:t>í</w:t>
      </w:r>
      <w:r w:rsidR="00FF791F">
        <w:rPr>
          <w:rFonts w:ascii="Times New Roman" w:hAnsi="Times New Roman" w:cs="Times New Roman"/>
          <w:sz w:val="24"/>
          <w:szCs w:val="24"/>
        </w:rPr>
        <w:t xml:space="preserve">cipe de </w:t>
      </w:r>
      <w:r w:rsidR="00973EF9">
        <w:rPr>
          <w:rFonts w:ascii="Times New Roman" w:hAnsi="Times New Roman" w:cs="Times New Roman"/>
          <w:sz w:val="24"/>
          <w:szCs w:val="24"/>
        </w:rPr>
        <w:t xml:space="preserve">la </w:t>
      </w:r>
      <w:r w:rsidR="00FF791F">
        <w:rPr>
          <w:rFonts w:ascii="Times New Roman" w:hAnsi="Times New Roman" w:cs="Times New Roman"/>
          <w:sz w:val="24"/>
          <w:szCs w:val="24"/>
        </w:rPr>
        <w:t>creación de conciencia</w:t>
      </w:r>
      <w:r w:rsidR="00332317">
        <w:rPr>
          <w:rFonts w:ascii="Times New Roman" w:hAnsi="Times New Roman" w:cs="Times New Roman"/>
          <w:sz w:val="24"/>
          <w:szCs w:val="24"/>
        </w:rPr>
        <w:t xml:space="preserve"> y de</w:t>
      </w:r>
      <w:r w:rsidR="00FF791F">
        <w:rPr>
          <w:rFonts w:ascii="Times New Roman" w:hAnsi="Times New Roman" w:cs="Times New Roman"/>
          <w:sz w:val="24"/>
          <w:szCs w:val="24"/>
        </w:rPr>
        <w:t xml:space="preserve"> disminuir la contaminaci</w:t>
      </w:r>
      <w:r w:rsidR="001B4277">
        <w:rPr>
          <w:rFonts w:ascii="Times New Roman" w:hAnsi="Times New Roman" w:cs="Times New Roman"/>
          <w:sz w:val="24"/>
          <w:szCs w:val="24"/>
        </w:rPr>
        <w:t>ó</w:t>
      </w:r>
      <w:r w:rsidR="00FF791F">
        <w:rPr>
          <w:rFonts w:ascii="Times New Roman" w:hAnsi="Times New Roman" w:cs="Times New Roman"/>
          <w:sz w:val="24"/>
          <w:szCs w:val="24"/>
        </w:rPr>
        <w:t>n por medio de sus estrategias</w:t>
      </w:r>
      <w:r w:rsidR="00332317">
        <w:rPr>
          <w:rFonts w:ascii="Times New Roman" w:hAnsi="Times New Roman" w:cs="Times New Roman"/>
          <w:sz w:val="24"/>
          <w:szCs w:val="24"/>
        </w:rPr>
        <w:t>,</w:t>
      </w:r>
      <w:r w:rsidR="00FF791F">
        <w:rPr>
          <w:rFonts w:ascii="Times New Roman" w:hAnsi="Times New Roman" w:cs="Times New Roman"/>
          <w:sz w:val="24"/>
          <w:szCs w:val="24"/>
        </w:rPr>
        <w:t xml:space="preserve"> </w:t>
      </w:r>
      <w:r w:rsidR="00AC1A39">
        <w:rPr>
          <w:rFonts w:ascii="Times New Roman" w:hAnsi="Times New Roman" w:cs="Times New Roman"/>
          <w:sz w:val="24"/>
          <w:szCs w:val="24"/>
        </w:rPr>
        <w:t>contribuye directamente en tres dimensiones: sociedad, economía y medio ambiente</w:t>
      </w:r>
      <w:r w:rsidR="00FF791F">
        <w:rPr>
          <w:rFonts w:ascii="Times New Roman" w:hAnsi="Times New Roman" w:cs="Times New Roman"/>
          <w:sz w:val="24"/>
          <w:szCs w:val="24"/>
        </w:rPr>
        <w:t>.</w:t>
      </w:r>
    </w:p>
    <w:p w14:paraId="0FE9A1FC" w14:textId="6510E6CA" w:rsidR="00AB7E68" w:rsidRDefault="003C616B" w:rsidP="004A435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Cisneros e Hidalgo (2022) confirman que la implementación de modelos de logística inversa donde los desechos puedan reutilizarse </w:t>
      </w:r>
      <w:r w:rsidR="00577E61">
        <w:rPr>
          <w:rFonts w:ascii="Times New Roman" w:hAnsi="Times New Roman" w:cs="Times New Roman"/>
          <w:sz w:val="24"/>
          <w:szCs w:val="24"/>
        </w:rPr>
        <w:t xml:space="preserve">da la </w:t>
      </w:r>
      <w:r>
        <w:rPr>
          <w:rFonts w:ascii="Times New Roman" w:hAnsi="Times New Roman" w:cs="Times New Roman"/>
          <w:sz w:val="24"/>
          <w:szCs w:val="24"/>
        </w:rPr>
        <w:t xml:space="preserve">oportunidad a las empresas para tener una recuperación económica. </w:t>
      </w:r>
      <w:r w:rsidR="00AB7E68">
        <w:rPr>
          <w:rFonts w:ascii="Times New Roman" w:hAnsi="Times New Roman" w:cs="Times New Roman"/>
          <w:sz w:val="24"/>
          <w:szCs w:val="24"/>
        </w:rPr>
        <w:t>La revisión de la literatura sobre la logística inversa permite conocer que a pesar de que el término no es nuevo, sus estrateg</w:t>
      </w:r>
      <w:r w:rsidR="00A0593B">
        <w:rPr>
          <w:rFonts w:ascii="Times New Roman" w:hAnsi="Times New Roman" w:cs="Times New Roman"/>
          <w:sz w:val="24"/>
          <w:szCs w:val="24"/>
        </w:rPr>
        <w:t>i</w:t>
      </w:r>
      <w:r w:rsidR="00AB7E68">
        <w:rPr>
          <w:rFonts w:ascii="Times New Roman" w:hAnsi="Times New Roman" w:cs="Times New Roman"/>
          <w:sz w:val="24"/>
          <w:szCs w:val="24"/>
        </w:rPr>
        <w:t xml:space="preserve">as </w:t>
      </w:r>
      <w:r w:rsidR="00A0593B">
        <w:rPr>
          <w:rFonts w:ascii="Times New Roman" w:hAnsi="Times New Roman" w:cs="Times New Roman"/>
          <w:sz w:val="24"/>
          <w:szCs w:val="24"/>
        </w:rPr>
        <w:t>de aplicación</w:t>
      </w:r>
      <w:r w:rsidR="00AB7E68">
        <w:rPr>
          <w:rFonts w:ascii="Times New Roman" w:hAnsi="Times New Roman" w:cs="Times New Roman"/>
          <w:sz w:val="24"/>
          <w:szCs w:val="24"/>
        </w:rPr>
        <w:t xml:space="preserve"> en las empresas y los beneficios que está representa no son ampliamente conocidos; las organizaciones aplican en sus procesos ciertos aspetos de la logística inversa y solamente cuando se realizan estudios en las empresas se pueden detectar.</w:t>
      </w:r>
    </w:p>
    <w:p w14:paraId="71F3B775" w14:textId="77777777" w:rsidR="00332317" w:rsidRDefault="00332317" w:rsidP="004A4350">
      <w:pPr>
        <w:spacing w:after="0" w:line="360" w:lineRule="auto"/>
        <w:ind w:firstLine="709"/>
        <w:jc w:val="both"/>
        <w:rPr>
          <w:rFonts w:ascii="Times New Roman" w:hAnsi="Times New Roman" w:cs="Times New Roman"/>
          <w:sz w:val="24"/>
          <w:szCs w:val="24"/>
        </w:rPr>
      </w:pPr>
    </w:p>
    <w:p w14:paraId="05B1FB72" w14:textId="093EB844" w:rsidR="00EC1609" w:rsidRPr="009717F7" w:rsidRDefault="12361FBA" w:rsidP="009717F7">
      <w:pPr>
        <w:spacing w:after="0" w:line="360" w:lineRule="auto"/>
        <w:jc w:val="center"/>
        <w:rPr>
          <w:rFonts w:ascii="Times New Roman" w:hAnsi="Times New Roman" w:cs="Times New Roman"/>
          <w:b/>
          <w:bCs/>
          <w:sz w:val="26"/>
          <w:szCs w:val="26"/>
        </w:rPr>
      </w:pPr>
      <w:r w:rsidRPr="009717F7">
        <w:rPr>
          <w:rFonts w:ascii="Times New Roman" w:hAnsi="Times New Roman" w:cs="Times New Roman"/>
          <w:b/>
          <w:bCs/>
          <w:sz w:val="26"/>
          <w:szCs w:val="26"/>
        </w:rPr>
        <w:t>Teor</w:t>
      </w:r>
      <w:r w:rsidR="00D062BB" w:rsidRPr="009717F7">
        <w:rPr>
          <w:rFonts w:ascii="Times New Roman" w:hAnsi="Times New Roman" w:cs="Times New Roman"/>
          <w:b/>
          <w:bCs/>
          <w:sz w:val="26"/>
          <w:szCs w:val="26"/>
        </w:rPr>
        <w:t>ema</w:t>
      </w:r>
      <w:r w:rsidRPr="009717F7">
        <w:rPr>
          <w:rFonts w:ascii="Times New Roman" w:hAnsi="Times New Roman" w:cs="Times New Roman"/>
          <w:b/>
          <w:bCs/>
          <w:sz w:val="26"/>
          <w:szCs w:val="26"/>
        </w:rPr>
        <w:t xml:space="preserve"> de Bayes</w:t>
      </w:r>
    </w:p>
    <w:p w14:paraId="36349B00" w14:textId="05AB4DAD" w:rsidR="000878F6" w:rsidRDefault="12361FBA" w:rsidP="004A4350">
      <w:pPr>
        <w:spacing w:after="0" w:line="360" w:lineRule="auto"/>
        <w:ind w:firstLine="709"/>
        <w:jc w:val="both"/>
        <w:rPr>
          <w:rFonts w:ascii="Times New Roman" w:hAnsi="Times New Roman" w:cs="Times New Roman"/>
          <w:color w:val="000000" w:themeColor="text1"/>
          <w:sz w:val="24"/>
          <w:szCs w:val="24"/>
        </w:rPr>
      </w:pPr>
      <w:r w:rsidRPr="00493645">
        <w:rPr>
          <w:rFonts w:ascii="Times New Roman" w:hAnsi="Times New Roman" w:cs="Times New Roman"/>
          <w:sz w:val="24"/>
          <w:szCs w:val="24"/>
        </w:rPr>
        <w:t xml:space="preserve">El </w:t>
      </w:r>
      <w:r w:rsidR="00AD724D">
        <w:rPr>
          <w:rFonts w:ascii="Times New Roman" w:hAnsi="Times New Roman" w:cs="Times New Roman"/>
          <w:sz w:val="24"/>
          <w:szCs w:val="24"/>
        </w:rPr>
        <w:t>t</w:t>
      </w:r>
      <w:r w:rsidRPr="00493645">
        <w:rPr>
          <w:rFonts w:ascii="Times New Roman" w:hAnsi="Times New Roman" w:cs="Times New Roman"/>
          <w:sz w:val="24"/>
          <w:szCs w:val="24"/>
        </w:rPr>
        <w:t xml:space="preserve">eorema de Bayes </w:t>
      </w:r>
      <w:r w:rsidR="0041459E">
        <w:rPr>
          <w:rFonts w:ascii="Times New Roman" w:hAnsi="Times New Roman" w:cs="Times New Roman"/>
          <w:sz w:val="24"/>
          <w:szCs w:val="24"/>
        </w:rPr>
        <w:t>es aplicable en las</w:t>
      </w:r>
      <w:r w:rsidRPr="00493645">
        <w:rPr>
          <w:rFonts w:ascii="Times New Roman" w:hAnsi="Times New Roman" w:cs="Times New Roman"/>
          <w:sz w:val="24"/>
          <w:szCs w:val="24"/>
        </w:rPr>
        <w:t xml:space="preserve"> teoría</w:t>
      </w:r>
      <w:r w:rsidR="0041459E">
        <w:rPr>
          <w:rFonts w:ascii="Times New Roman" w:hAnsi="Times New Roman" w:cs="Times New Roman"/>
          <w:sz w:val="24"/>
          <w:szCs w:val="24"/>
        </w:rPr>
        <w:t>s</w:t>
      </w:r>
      <w:r w:rsidRPr="00493645">
        <w:rPr>
          <w:rFonts w:ascii="Times New Roman" w:hAnsi="Times New Roman" w:cs="Times New Roman"/>
          <w:sz w:val="24"/>
          <w:szCs w:val="24"/>
        </w:rPr>
        <w:t xml:space="preserve"> de la probabilidad, </w:t>
      </w:r>
      <w:r w:rsidR="0041459E">
        <w:rPr>
          <w:rFonts w:ascii="Times New Roman" w:hAnsi="Times New Roman" w:cs="Times New Roman"/>
          <w:sz w:val="24"/>
          <w:szCs w:val="24"/>
        </w:rPr>
        <w:t>aunque</w:t>
      </w:r>
      <w:r w:rsidR="0041459E" w:rsidRPr="009B5CB2">
        <w:rPr>
          <w:rFonts w:ascii="Times New Roman" w:hAnsi="Times New Roman" w:cs="Times New Roman"/>
          <w:b/>
          <w:color w:val="00B050"/>
          <w:sz w:val="24"/>
          <w:szCs w:val="24"/>
        </w:rPr>
        <w:t xml:space="preserve"> </w:t>
      </w:r>
      <w:r w:rsidR="009B5CB2" w:rsidRPr="001B38D9">
        <w:rPr>
          <w:rFonts w:ascii="Times New Roman" w:hAnsi="Times New Roman" w:cs="Times New Roman"/>
          <w:bCs/>
          <w:sz w:val="24"/>
          <w:szCs w:val="24"/>
        </w:rPr>
        <w:t>genera</w:t>
      </w:r>
      <w:r w:rsidR="009B5CB2" w:rsidRPr="009B5CB2">
        <w:rPr>
          <w:rFonts w:ascii="Times New Roman" w:hAnsi="Times New Roman" w:cs="Times New Roman"/>
          <w:color w:val="00B050"/>
          <w:sz w:val="24"/>
          <w:szCs w:val="24"/>
        </w:rPr>
        <w:t xml:space="preserve"> </w:t>
      </w:r>
      <w:r w:rsidR="0041459E">
        <w:rPr>
          <w:rFonts w:ascii="Times New Roman" w:hAnsi="Times New Roman" w:cs="Times New Roman"/>
          <w:sz w:val="24"/>
          <w:szCs w:val="24"/>
        </w:rPr>
        <w:t>inquietud por el tipo de probabilidades que utiliza</w:t>
      </w:r>
      <w:r w:rsidRPr="00493645">
        <w:rPr>
          <w:rFonts w:ascii="Times New Roman" w:hAnsi="Times New Roman" w:cs="Times New Roman"/>
          <w:sz w:val="24"/>
          <w:szCs w:val="24"/>
        </w:rPr>
        <w:t xml:space="preserve"> (</w:t>
      </w:r>
      <w:r w:rsidRPr="00F97FE1">
        <w:rPr>
          <w:rFonts w:asciiTheme="majorBidi" w:hAnsiTheme="majorBidi" w:cstheme="majorBidi"/>
          <w:sz w:val="24"/>
          <w:szCs w:val="24"/>
        </w:rPr>
        <w:t>Pe</w:t>
      </w:r>
      <w:r w:rsidRPr="00F97FE1">
        <w:rPr>
          <w:rFonts w:asciiTheme="majorBidi" w:eastAsia="Calibri" w:hAnsiTheme="majorBidi" w:cstheme="majorBidi"/>
          <w:sz w:val="24"/>
          <w:szCs w:val="24"/>
          <w:lang w:val="es"/>
        </w:rPr>
        <w:t>ñ</w:t>
      </w:r>
      <w:r w:rsidRPr="00F97FE1">
        <w:rPr>
          <w:rFonts w:asciiTheme="majorBidi" w:hAnsiTheme="majorBidi" w:cstheme="majorBidi"/>
          <w:sz w:val="24"/>
          <w:szCs w:val="24"/>
        </w:rPr>
        <w:t>a</w:t>
      </w:r>
      <w:r w:rsidRPr="00493645">
        <w:rPr>
          <w:rFonts w:ascii="Times New Roman" w:hAnsi="Times New Roman" w:cs="Times New Roman"/>
          <w:sz w:val="24"/>
          <w:szCs w:val="24"/>
        </w:rPr>
        <w:t xml:space="preserve"> y Fernández, 2019)</w:t>
      </w:r>
      <w:r w:rsidR="00AD724D">
        <w:rPr>
          <w:rFonts w:ascii="Times New Roman" w:hAnsi="Times New Roman" w:cs="Times New Roman"/>
          <w:sz w:val="24"/>
          <w:szCs w:val="24"/>
        </w:rPr>
        <w:t>.</w:t>
      </w:r>
      <w:r w:rsidR="00806762">
        <w:rPr>
          <w:rFonts w:ascii="Times New Roman" w:hAnsi="Times New Roman" w:cs="Times New Roman"/>
          <w:sz w:val="24"/>
          <w:szCs w:val="24"/>
        </w:rPr>
        <w:t xml:space="preserve"> </w:t>
      </w:r>
      <w:r w:rsidR="000F4D29">
        <w:rPr>
          <w:rFonts w:ascii="Times New Roman" w:hAnsi="Times New Roman" w:cs="Times New Roman"/>
          <w:sz w:val="24"/>
          <w:szCs w:val="24"/>
        </w:rPr>
        <w:t>Esto debido a que p</w:t>
      </w:r>
      <w:r w:rsidR="00806762">
        <w:rPr>
          <w:rFonts w:ascii="Times New Roman" w:hAnsi="Times New Roman" w:cs="Times New Roman"/>
          <w:sz w:val="24"/>
          <w:szCs w:val="24"/>
        </w:rPr>
        <w:t>ara</w:t>
      </w:r>
      <w:r w:rsidR="0041459E">
        <w:rPr>
          <w:rFonts w:ascii="Times New Roman" w:hAnsi="Times New Roman" w:cs="Times New Roman"/>
          <w:sz w:val="24"/>
          <w:szCs w:val="24"/>
        </w:rPr>
        <w:t xml:space="preserve"> la </w:t>
      </w:r>
      <w:r w:rsidRPr="00493645">
        <w:rPr>
          <w:rFonts w:ascii="Times New Roman" w:hAnsi="Times New Roman" w:cs="Times New Roman"/>
          <w:sz w:val="24"/>
          <w:szCs w:val="24"/>
        </w:rPr>
        <w:t xml:space="preserve">estadística tradicional </w:t>
      </w:r>
      <w:r w:rsidR="00826E36">
        <w:rPr>
          <w:rFonts w:ascii="Times New Roman" w:hAnsi="Times New Roman" w:cs="Times New Roman"/>
          <w:sz w:val="24"/>
          <w:szCs w:val="24"/>
        </w:rPr>
        <w:t xml:space="preserve">(Mesa </w:t>
      </w:r>
      <w:r w:rsidR="00826E36" w:rsidRPr="00826E36">
        <w:rPr>
          <w:rFonts w:ascii="Times New Roman" w:hAnsi="Times New Roman" w:cs="Times New Roman"/>
          <w:i/>
          <w:iCs/>
          <w:sz w:val="24"/>
          <w:szCs w:val="24"/>
        </w:rPr>
        <w:t>et al.,</w:t>
      </w:r>
      <w:r w:rsidR="00826E36">
        <w:rPr>
          <w:rFonts w:ascii="Times New Roman" w:hAnsi="Times New Roman" w:cs="Times New Roman"/>
          <w:sz w:val="24"/>
          <w:szCs w:val="24"/>
        </w:rPr>
        <w:t xml:space="preserve"> 2011) </w:t>
      </w:r>
      <w:r w:rsidR="0016419A">
        <w:rPr>
          <w:rFonts w:ascii="Times New Roman" w:hAnsi="Times New Roman" w:cs="Times New Roman"/>
          <w:sz w:val="24"/>
          <w:szCs w:val="24"/>
        </w:rPr>
        <w:t>solo las</w:t>
      </w:r>
      <w:r w:rsidR="0041459E">
        <w:rPr>
          <w:rFonts w:ascii="Times New Roman" w:hAnsi="Times New Roman" w:cs="Times New Roman"/>
          <w:sz w:val="24"/>
          <w:szCs w:val="24"/>
        </w:rPr>
        <w:t xml:space="preserve"> </w:t>
      </w:r>
      <w:r w:rsidRPr="00493645">
        <w:rPr>
          <w:rFonts w:ascii="Times New Roman" w:hAnsi="Times New Roman" w:cs="Times New Roman"/>
          <w:sz w:val="24"/>
          <w:szCs w:val="24"/>
        </w:rPr>
        <w:t xml:space="preserve">probabilidades basadas en experimentos </w:t>
      </w:r>
      <w:r w:rsidR="0041459E">
        <w:rPr>
          <w:rFonts w:ascii="Times New Roman" w:hAnsi="Times New Roman" w:cs="Times New Roman"/>
          <w:sz w:val="24"/>
          <w:szCs w:val="24"/>
        </w:rPr>
        <w:t xml:space="preserve">generados a través de </w:t>
      </w:r>
      <w:r w:rsidR="00806762">
        <w:rPr>
          <w:rFonts w:ascii="Times New Roman" w:hAnsi="Times New Roman" w:cs="Times New Roman"/>
          <w:sz w:val="24"/>
          <w:szCs w:val="24"/>
        </w:rPr>
        <w:t xml:space="preserve">constantes </w:t>
      </w:r>
      <w:r w:rsidR="0041459E">
        <w:rPr>
          <w:rFonts w:ascii="Times New Roman" w:hAnsi="Times New Roman" w:cs="Times New Roman"/>
          <w:sz w:val="24"/>
          <w:szCs w:val="24"/>
        </w:rPr>
        <w:t>repeticiones</w:t>
      </w:r>
      <w:r w:rsidRPr="00493645">
        <w:rPr>
          <w:rFonts w:ascii="Times New Roman" w:hAnsi="Times New Roman" w:cs="Times New Roman"/>
          <w:sz w:val="24"/>
          <w:szCs w:val="24"/>
        </w:rPr>
        <w:t xml:space="preserve"> y </w:t>
      </w:r>
      <w:r w:rsidR="0016419A">
        <w:rPr>
          <w:rFonts w:ascii="Times New Roman" w:hAnsi="Times New Roman" w:cs="Times New Roman"/>
          <w:sz w:val="24"/>
          <w:szCs w:val="24"/>
        </w:rPr>
        <w:t xml:space="preserve">que </w:t>
      </w:r>
      <w:r w:rsidRPr="00493645">
        <w:rPr>
          <w:rFonts w:ascii="Times New Roman" w:hAnsi="Times New Roman" w:cs="Times New Roman"/>
          <w:sz w:val="24"/>
          <w:szCs w:val="24"/>
        </w:rPr>
        <w:t xml:space="preserve">tienen una confirmación </w:t>
      </w:r>
      <w:r w:rsidR="0041459E">
        <w:rPr>
          <w:rFonts w:ascii="Times New Roman" w:hAnsi="Times New Roman" w:cs="Times New Roman"/>
          <w:sz w:val="24"/>
          <w:szCs w:val="24"/>
        </w:rPr>
        <w:t>basada en la experiencia</w:t>
      </w:r>
      <w:r w:rsidR="0016419A">
        <w:rPr>
          <w:rFonts w:ascii="Times New Roman" w:hAnsi="Times New Roman" w:cs="Times New Roman"/>
          <w:sz w:val="24"/>
          <w:szCs w:val="24"/>
        </w:rPr>
        <w:t xml:space="preserve"> tienen importancia</w:t>
      </w:r>
      <w:r w:rsidR="00724592">
        <w:rPr>
          <w:rFonts w:ascii="Times New Roman" w:hAnsi="Times New Roman" w:cs="Times New Roman"/>
          <w:sz w:val="24"/>
          <w:szCs w:val="24"/>
        </w:rPr>
        <w:t>;</w:t>
      </w:r>
      <w:r w:rsidR="00724592" w:rsidRPr="00493645">
        <w:rPr>
          <w:rFonts w:ascii="Times New Roman" w:hAnsi="Times New Roman" w:cs="Times New Roman"/>
          <w:sz w:val="24"/>
          <w:szCs w:val="24"/>
        </w:rPr>
        <w:t xml:space="preserve"> </w:t>
      </w:r>
      <w:r w:rsidRPr="00493645">
        <w:rPr>
          <w:rFonts w:ascii="Times New Roman" w:hAnsi="Times New Roman" w:cs="Times New Roman"/>
          <w:sz w:val="24"/>
          <w:szCs w:val="24"/>
        </w:rPr>
        <w:t xml:space="preserve">mientras que </w:t>
      </w:r>
      <w:r w:rsidR="0041459E">
        <w:rPr>
          <w:rFonts w:ascii="Times New Roman" w:hAnsi="Times New Roman" w:cs="Times New Roman"/>
          <w:sz w:val="24"/>
          <w:szCs w:val="24"/>
        </w:rPr>
        <w:t xml:space="preserve">para las </w:t>
      </w:r>
      <w:r w:rsidRPr="00D12F35">
        <w:rPr>
          <w:rFonts w:ascii="Times New Roman" w:hAnsi="Times New Roman" w:cs="Times New Roman"/>
          <w:color w:val="000000" w:themeColor="text1"/>
          <w:sz w:val="24"/>
          <w:szCs w:val="24"/>
        </w:rPr>
        <w:t xml:space="preserve">estadísticas bayesianas las probabilidades </w:t>
      </w:r>
      <w:r w:rsidR="00806762">
        <w:rPr>
          <w:rFonts w:ascii="Times New Roman" w:hAnsi="Times New Roman" w:cs="Times New Roman"/>
          <w:color w:val="000000" w:themeColor="text1"/>
          <w:sz w:val="24"/>
          <w:szCs w:val="24"/>
        </w:rPr>
        <w:t xml:space="preserve">que son meramente </w:t>
      </w:r>
      <w:r w:rsidRPr="00D12F35">
        <w:rPr>
          <w:rFonts w:ascii="Times New Roman" w:hAnsi="Times New Roman" w:cs="Times New Roman"/>
          <w:color w:val="000000" w:themeColor="text1"/>
          <w:sz w:val="24"/>
          <w:szCs w:val="24"/>
        </w:rPr>
        <w:t>subjetivas</w:t>
      </w:r>
      <w:r w:rsidR="00724592">
        <w:rPr>
          <w:rFonts w:ascii="Times New Roman" w:hAnsi="Times New Roman" w:cs="Times New Roman"/>
          <w:color w:val="000000" w:themeColor="text1"/>
          <w:sz w:val="24"/>
          <w:szCs w:val="24"/>
        </w:rPr>
        <w:t xml:space="preserve"> también pueden llegar a ser de utilidad</w:t>
      </w:r>
      <w:r w:rsidRPr="00D12F35">
        <w:rPr>
          <w:rFonts w:ascii="Times New Roman" w:hAnsi="Times New Roman" w:cs="Times New Roman"/>
          <w:color w:val="000000" w:themeColor="text1"/>
          <w:sz w:val="24"/>
          <w:szCs w:val="24"/>
        </w:rPr>
        <w:t xml:space="preserve">. El </w:t>
      </w:r>
      <w:r w:rsidR="00AE6752">
        <w:rPr>
          <w:rFonts w:ascii="Times New Roman" w:hAnsi="Times New Roman" w:cs="Times New Roman"/>
          <w:color w:val="000000" w:themeColor="text1"/>
          <w:sz w:val="24"/>
          <w:szCs w:val="24"/>
        </w:rPr>
        <w:t>t</w:t>
      </w:r>
      <w:r w:rsidRPr="00D12F35">
        <w:rPr>
          <w:rFonts w:ascii="Times New Roman" w:hAnsi="Times New Roman" w:cs="Times New Roman"/>
          <w:color w:val="000000" w:themeColor="text1"/>
          <w:sz w:val="24"/>
          <w:szCs w:val="24"/>
        </w:rPr>
        <w:t xml:space="preserve">eorema </w:t>
      </w:r>
      <w:r w:rsidR="0041459E" w:rsidRPr="00D12F35">
        <w:rPr>
          <w:rFonts w:ascii="Times New Roman" w:hAnsi="Times New Roman" w:cs="Times New Roman"/>
          <w:color w:val="000000" w:themeColor="text1"/>
          <w:sz w:val="24"/>
          <w:szCs w:val="24"/>
        </w:rPr>
        <w:t>permite</w:t>
      </w:r>
      <w:r w:rsidR="0041459E">
        <w:rPr>
          <w:rFonts w:ascii="Times New Roman" w:hAnsi="Times New Roman" w:cs="Times New Roman"/>
          <w:sz w:val="24"/>
          <w:szCs w:val="24"/>
        </w:rPr>
        <w:t xml:space="preserve"> conocer c</w:t>
      </w:r>
      <w:r w:rsidR="00806762">
        <w:rPr>
          <w:rFonts w:ascii="Times New Roman" w:hAnsi="Times New Roman" w:cs="Times New Roman"/>
          <w:sz w:val="24"/>
          <w:szCs w:val="24"/>
        </w:rPr>
        <w:t>ó</w:t>
      </w:r>
      <w:r w:rsidR="0041459E">
        <w:rPr>
          <w:rFonts w:ascii="Times New Roman" w:hAnsi="Times New Roman" w:cs="Times New Roman"/>
          <w:sz w:val="24"/>
          <w:szCs w:val="24"/>
        </w:rPr>
        <w:t>mo se deben manejar las probabilidades subjetivas que tienen información que se agrega al experimento</w:t>
      </w:r>
      <w:r w:rsidR="005879AB">
        <w:rPr>
          <w:rFonts w:ascii="Times New Roman" w:hAnsi="Times New Roman" w:cs="Times New Roman"/>
          <w:sz w:val="24"/>
          <w:szCs w:val="24"/>
        </w:rPr>
        <w:t xml:space="preserve"> </w:t>
      </w:r>
      <w:r w:rsidR="005879AB" w:rsidRPr="00D12F35">
        <w:rPr>
          <w:rFonts w:ascii="Times New Roman" w:hAnsi="Times New Roman" w:cs="Times New Roman"/>
          <w:color w:val="000000" w:themeColor="text1"/>
          <w:sz w:val="24"/>
          <w:szCs w:val="24"/>
        </w:rPr>
        <w:t>(Díaz,</w:t>
      </w:r>
      <w:r w:rsidR="005879AB">
        <w:rPr>
          <w:rFonts w:ascii="Times New Roman" w:hAnsi="Times New Roman" w:cs="Times New Roman"/>
          <w:color w:val="000000" w:themeColor="text1"/>
          <w:sz w:val="24"/>
          <w:szCs w:val="24"/>
        </w:rPr>
        <w:t xml:space="preserve"> </w:t>
      </w:r>
      <w:r w:rsidR="005879AB" w:rsidRPr="00FA32AC">
        <w:rPr>
          <w:rFonts w:asciiTheme="majorBidi" w:hAnsiTheme="majorBidi" w:cstheme="majorBidi"/>
          <w:color w:val="000000" w:themeColor="text1"/>
          <w:sz w:val="24"/>
          <w:szCs w:val="24"/>
        </w:rPr>
        <w:t>Beltrán</w:t>
      </w:r>
      <w:r w:rsidR="005879AB">
        <w:rPr>
          <w:rFonts w:asciiTheme="majorBidi" w:hAnsiTheme="majorBidi" w:cstheme="majorBidi"/>
          <w:color w:val="000000" w:themeColor="text1"/>
          <w:sz w:val="24"/>
          <w:szCs w:val="24"/>
        </w:rPr>
        <w:t xml:space="preserve"> </w:t>
      </w:r>
      <w:r w:rsidR="005879AB" w:rsidRPr="00FA32AC">
        <w:rPr>
          <w:rFonts w:asciiTheme="majorBidi" w:hAnsiTheme="majorBidi" w:cstheme="majorBidi"/>
          <w:color w:val="000000" w:themeColor="text1"/>
          <w:sz w:val="24"/>
          <w:szCs w:val="24"/>
        </w:rPr>
        <w:t>y Cueva</w:t>
      </w:r>
      <w:r w:rsidR="005879AB">
        <w:rPr>
          <w:rFonts w:asciiTheme="majorBidi" w:hAnsiTheme="majorBidi" w:cstheme="majorBidi"/>
          <w:color w:val="000000" w:themeColor="text1"/>
          <w:sz w:val="24"/>
          <w:szCs w:val="24"/>
        </w:rPr>
        <w:t>,</w:t>
      </w:r>
      <w:r w:rsidR="005879AB" w:rsidRPr="00D12F35">
        <w:rPr>
          <w:rFonts w:ascii="Times New Roman" w:hAnsi="Times New Roman" w:cs="Times New Roman"/>
          <w:color w:val="000000" w:themeColor="text1"/>
          <w:sz w:val="24"/>
          <w:szCs w:val="24"/>
        </w:rPr>
        <w:t xml:space="preserve"> 2018)</w:t>
      </w:r>
      <w:r w:rsidRPr="00493645">
        <w:rPr>
          <w:rFonts w:ascii="Times New Roman" w:hAnsi="Times New Roman" w:cs="Times New Roman"/>
          <w:sz w:val="24"/>
          <w:szCs w:val="24"/>
        </w:rPr>
        <w:t>. Este enfoque</w:t>
      </w:r>
      <w:r w:rsidR="005E10A6">
        <w:rPr>
          <w:rFonts w:ascii="Times New Roman" w:hAnsi="Times New Roman" w:cs="Times New Roman"/>
          <w:sz w:val="24"/>
          <w:szCs w:val="24"/>
        </w:rPr>
        <w:t>,</w:t>
      </w:r>
      <w:r w:rsidRPr="00493645">
        <w:rPr>
          <w:rFonts w:ascii="Times New Roman" w:hAnsi="Times New Roman" w:cs="Times New Roman"/>
          <w:sz w:val="24"/>
          <w:szCs w:val="24"/>
        </w:rPr>
        <w:t xml:space="preserve"> que </w:t>
      </w:r>
      <w:r w:rsidR="0041459E">
        <w:rPr>
          <w:rFonts w:ascii="Times New Roman" w:hAnsi="Times New Roman" w:cs="Times New Roman"/>
          <w:sz w:val="24"/>
          <w:szCs w:val="24"/>
        </w:rPr>
        <w:t>refuerza la estadística</w:t>
      </w:r>
      <w:r w:rsidRPr="00493645">
        <w:rPr>
          <w:rFonts w:ascii="Times New Roman" w:hAnsi="Times New Roman" w:cs="Times New Roman"/>
          <w:sz w:val="24"/>
          <w:szCs w:val="24"/>
        </w:rPr>
        <w:t xml:space="preserve"> bayesiana</w:t>
      </w:r>
      <w:r w:rsidR="00AE6752">
        <w:rPr>
          <w:rFonts w:ascii="Times New Roman" w:hAnsi="Times New Roman" w:cs="Times New Roman"/>
          <w:sz w:val="24"/>
          <w:szCs w:val="24"/>
        </w:rPr>
        <w:t>,</w:t>
      </w:r>
      <w:r w:rsidRPr="00493645">
        <w:rPr>
          <w:rFonts w:ascii="Times New Roman" w:hAnsi="Times New Roman" w:cs="Times New Roman"/>
          <w:sz w:val="24"/>
          <w:szCs w:val="24"/>
        </w:rPr>
        <w:t xml:space="preserve"> </w:t>
      </w:r>
      <w:r w:rsidR="0041459E">
        <w:rPr>
          <w:rFonts w:ascii="Times New Roman" w:hAnsi="Times New Roman" w:cs="Times New Roman"/>
          <w:sz w:val="24"/>
          <w:szCs w:val="24"/>
        </w:rPr>
        <w:t xml:space="preserve">exhibe </w:t>
      </w:r>
      <w:r w:rsidRPr="00493645">
        <w:rPr>
          <w:rFonts w:ascii="Times New Roman" w:hAnsi="Times New Roman" w:cs="Times New Roman"/>
          <w:sz w:val="24"/>
          <w:szCs w:val="24"/>
        </w:rPr>
        <w:t>su utilidad en ciertas estimaciones basadas en el conocimiento subjetivo</w:t>
      </w:r>
      <w:r w:rsidR="005E10A6">
        <w:rPr>
          <w:rFonts w:ascii="Times New Roman" w:hAnsi="Times New Roman" w:cs="Times New Roman"/>
          <w:sz w:val="24"/>
          <w:szCs w:val="24"/>
        </w:rPr>
        <w:t>,</w:t>
      </w:r>
      <w:r w:rsidRPr="00493645">
        <w:rPr>
          <w:rFonts w:ascii="Times New Roman" w:hAnsi="Times New Roman" w:cs="Times New Roman"/>
          <w:sz w:val="24"/>
          <w:szCs w:val="24"/>
        </w:rPr>
        <w:t xml:space="preserve"> </w:t>
      </w:r>
      <w:r w:rsidR="005E10A6">
        <w:rPr>
          <w:rFonts w:ascii="Times New Roman" w:hAnsi="Times New Roman" w:cs="Times New Roman"/>
          <w:sz w:val="24"/>
          <w:szCs w:val="24"/>
        </w:rPr>
        <w:t>el cual se emite antes de tener algún resultado</w:t>
      </w:r>
      <w:r w:rsidR="00B76581">
        <w:rPr>
          <w:rFonts w:ascii="Times New Roman" w:hAnsi="Times New Roman" w:cs="Times New Roman"/>
          <w:sz w:val="24"/>
          <w:szCs w:val="24"/>
        </w:rPr>
        <w:t>,</w:t>
      </w:r>
      <w:r w:rsidRPr="00493645">
        <w:rPr>
          <w:rFonts w:ascii="Times New Roman" w:hAnsi="Times New Roman" w:cs="Times New Roman"/>
          <w:sz w:val="24"/>
          <w:szCs w:val="24"/>
        </w:rPr>
        <w:t xml:space="preserve"> </w:t>
      </w:r>
      <w:r w:rsidR="005E10A6">
        <w:rPr>
          <w:rFonts w:ascii="Times New Roman" w:hAnsi="Times New Roman" w:cs="Times New Roman"/>
          <w:sz w:val="24"/>
          <w:szCs w:val="24"/>
        </w:rPr>
        <w:t xml:space="preserve">y </w:t>
      </w:r>
      <w:r w:rsidRPr="00493645">
        <w:rPr>
          <w:rFonts w:ascii="Times New Roman" w:hAnsi="Times New Roman" w:cs="Times New Roman"/>
          <w:sz w:val="24"/>
          <w:szCs w:val="24"/>
        </w:rPr>
        <w:t xml:space="preserve">que permite revisar estas estimaciones con base en la evidencia. De esta manera, se abren nuevas formas de entender el conocimiento </w:t>
      </w:r>
      <w:r w:rsidRPr="00D12F35">
        <w:rPr>
          <w:rFonts w:ascii="Times New Roman" w:hAnsi="Times New Roman" w:cs="Times New Roman"/>
          <w:color w:val="000000" w:themeColor="text1"/>
          <w:sz w:val="24"/>
          <w:szCs w:val="24"/>
        </w:rPr>
        <w:t>(Rendón</w:t>
      </w:r>
      <w:r w:rsidR="00CA6C2E" w:rsidRPr="00D12F35">
        <w:rPr>
          <w:rFonts w:ascii="Times New Roman" w:hAnsi="Times New Roman" w:cs="Times New Roman"/>
          <w:color w:val="000000" w:themeColor="text1"/>
          <w:sz w:val="24"/>
          <w:szCs w:val="24"/>
        </w:rPr>
        <w:t>,</w:t>
      </w:r>
      <w:r w:rsidR="00B76581" w:rsidRPr="00B76581">
        <w:rPr>
          <w:rFonts w:asciiTheme="majorBidi" w:hAnsiTheme="majorBidi" w:cstheme="majorBidi"/>
          <w:color w:val="000000" w:themeColor="text1"/>
          <w:sz w:val="24"/>
          <w:szCs w:val="24"/>
          <w:shd w:val="clear" w:color="auto" w:fill="FFFFFF"/>
        </w:rPr>
        <w:t xml:space="preserve"> </w:t>
      </w:r>
      <w:r w:rsidR="00B76581" w:rsidRPr="00FA32AC">
        <w:rPr>
          <w:rFonts w:asciiTheme="majorBidi" w:hAnsiTheme="majorBidi" w:cstheme="majorBidi"/>
          <w:color w:val="000000" w:themeColor="text1"/>
          <w:sz w:val="24"/>
          <w:szCs w:val="24"/>
          <w:shd w:val="clear" w:color="auto" w:fill="FFFFFF"/>
        </w:rPr>
        <w:t>Riojas, Contreras</w:t>
      </w:r>
      <w:r w:rsidR="00B76581">
        <w:rPr>
          <w:rFonts w:asciiTheme="majorBidi" w:hAnsiTheme="majorBidi" w:cstheme="majorBidi"/>
          <w:color w:val="000000" w:themeColor="text1"/>
          <w:sz w:val="24"/>
          <w:szCs w:val="24"/>
          <w:shd w:val="clear" w:color="auto" w:fill="FFFFFF"/>
        </w:rPr>
        <w:t xml:space="preserve"> </w:t>
      </w:r>
      <w:r w:rsidR="00B76581" w:rsidRPr="00FA32AC">
        <w:rPr>
          <w:rFonts w:asciiTheme="majorBidi" w:hAnsiTheme="majorBidi" w:cstheme="majorBidi"/>
          <w:color w:val="000000" w:themeColor="text1"/>
          <w:sz w:val="24"/>
          <w:szCs w:val="24"/>
          <w:shd w:val="clear" w:color="auto" w:fill="FFFFFF"/>
        </w:rPr>
        <w:t>y Martínez</w:t>
      </w:r>
      <w:r w:rsidR="00B76581">
        <w:rPr>
          <w:rFonts w:asciiTheme="majorBidi" w:hAnsiTheme="majorBidi" w:cstheme="majorBidi"/>
          <w:color w:val="000000" w:themeColor="text1"/>
          <w:sz w:val="24"/>
          <w:szCs w:val="24"/>
          <w:shd w:val="clear" w:color="auto" w:fill="FFFFFF"/>
        </w:rPr>
        <w:t>,</w:t>
      </w:r>
      <w:r w:rsidRPr="00D12F35">
        <w:rPr>
          <w:rFonts w:ascii="Times New Roman" w:hAnsi="Times New Roman" w:cs="Times New Roman"/>
          <w:color w:val="000000" w:themeColor="text1"/>
          <w:sz w:val="24"/>
          <w:szCs w:val="24"/>
        </w:rPr>
        <w:t xml:space="preserve"> 2018).</w:t>
      </w:r>
      <w:r w:rsidR="000878F6">
        <w:rPr>
          <w:rFonts w:ascii="Times New Roman" w:hAnsi="Times New Roman" w:cs="Times New Roman"/>
          <w:color w:val="000000" w:themeColor="text1"/>
          <w:sz w:val="24"/>
          <w:szCs w:val="24"/>
        </w:rPr>
        <w:t xml:space="preserve"> </w:t>
      </w:r>
    </w:p>
    <w:p w14:paraId="39E79FAB" w14:textId="30899375" w:rsidR="0033418F" w:rsidRDefault="000878F6" w:rsidP="004A4350">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Este teorema</w:t>
      </w:r>
      <w:r w:rsidR="00B76581">
        <w:rPr>
          <w:rFonts w:ascii="Times New Roman" w:hAnsi="Times New Roman" w:cs="Times New Roman"/>
          <w:color w:val="000000" w:themeColor="text1"/>
          <w:sz w:val="24"/>
          <w:szCs w:val="24"/>
        </w:rPr>
        <w:t xml:space="preserve"> </w:t>
      </w:r>
      <w:r w:rsidR="00CF20B1" w:rsidRPr="00D12F35">
        <w:rPr>
          <w:rFonts w:ascii="Times New Roman" w:hAnsi="Times New Roman" w:cs="Times New Roman"/>
          <w:color w:val="000000" w:themeColor="text1"/>
          <w:sz w:val="24"/>
          <w:szCs w:val="24"/>
        </w:rPr>
        <w:t>es uno de los teoremas más conocidos e importantes relacionados con</w:t>
      </w:r>
      <w:r w:rsidR="00CF20B1">
        <w:rPr>
          <w:rFonts w:ascii="Times New Roman" w:hAnsi="Times New Roman" w:cs="Times New Roman"/>
          <w:sz w:val="24"/>
          <w:szCs w:val="24"/>
        </w:rPr>
        <w:t xml:space="preserve"> la probabilidad</w:t>
      </w:r>
      <w:r w:rsidR="12361FBA" w:rsidRPr="00403955">
        <w:rPr>
          <w:rFonts w:ascii="Times New Roman" w:hAnsi="Times New Roman" w:cs="Times New Roman"/>
          <w:sz w:val="24"/>
          <w:szCs w:val="24"/>
        </w:rPr>
        <w:t xml:space="preserve"> </w:t>
      </w:r>
      <w:r w:rsidR="00CF20B1" w:rsidRPr="00493645">
        <w:rPr>
          <w:rFonts w:ascii="Times New Roman" w:hAnsi="Times New Roman" w:cs="Times New Roman"/>
          <w:sz w:val="24"/>
          <w:szCs w:val="24"/>
        </w:rPr>
        <w:t>(Lamothe</w:t>
      </w:r>
      <w:r w:rsidR="00B0542B">
        <w:rPr>
          <w:rFonts w:ascii="Times New Roman" w:hAnsi="Times New Roman" w:cs="Times New Roman"/>
          <w:sz w:val="24"/>
          <w:szCs w:val="24"/>
        </w:rPr>
        <w:t xml:space="preserve"> </w:t>
      </w:r>
      <w:r w:rsidR="00B0542B" w:rsidRPr="00B0542B">
        <w:rPr>
          <w:rFonts w:ascii="Times New Roman" w:hAnsi="Times New Roman" w:cs="Times New Roman"/>
          <w:i/>
          <w:iCs/>
          <w:sz w:val="24"/>
          <w:szCs w:val="24"/>
        </w:rPr>
        <w:t>et al.</w:t>
      </w:r>
      <w:r w:rsidR="00CF20B1" w:rsidRPr="00B0542B">
        <w:rPr>
          <w:rFonts w:ascii="Times New Roman" w:hAnsi="Times New Roman" w:cs="Times New Roman"/>
          <w:i/>
          <w:iCs/>
          <w:sz w:val="24"/>
          <w:szCs w:val="24"/>
        </w:rPr>
        <w:t>,</w:t>
      </w:r>
      <w:r w:rsidR="00CF20B1" w:rsidRPr="00493645">
        <w:rPr>
          <w:rFonts w:ascii="Times New Roman" w:hAnsi="Times New Roman" w:cs="Times New Roman"/>
          <w:sz w:val="24"/>
          <w:szCs w:val="24"/>
        </w:rPr>
        <w:t xml:space="preserve"> 2017)</w:t>
      </w:r>
      <w:r w:rsidR="00B76581">
        <w:rPr>
          <w:rFonts w:ascii="Times New Roman" w:hAnsi="Times New Roman" w:cs="Times New Roman"/>
          <w:sz w:val="24"/>
          <w:szCs w:val="24"/>
        </w:rPr>
        <w:t>. Y</w:t>
      </w:r>
      <w:r w:rsidR="00CF20B1" w:rsidRPr="00493645">
        <w:rPr>
          <w:rFonts w:ascii="Times New Roman" w:hAnsi="Times New Roman" w:cs="Times New Roman"/>
          <w:sz w:val="24"/>
          <w:szCs w:val="24"/>
        </w:rPr>
        <w:t xml:space="preserve"> </w:t>
      </w:r>
      <w:r>
        <w:rPr>
          <w:rFonts w:ascii="Times New Roman" w:hAnsi="Times New Roman" w:cs="Times New Roman"/>
          <w:sz w:val="24"/>
          <w:szCs w:val="24"/>
        </w:rPr>
        <w:t>a pesar de tener sus inicios en el ámbito médico</w:t>
      </w:r>
      <w:r w:rsidR="00B76581">
        <w:rPr>
          <w:rFonts w:ascii="Times New Roman" w:hAnsi="Times New Roman" w:cs="Times New Roman"/>
          <w:sz w:val="24"/>
          <w:szCs w:val="24"/>
        </w:rPr>
        <w:t>,</w:t>
      </w:r>
      <w:r>
        <w:rPr>
          <w:rFonts w:ascii="Times New Roman" w:hAnsi="Times New Roman" w:cs="Times New Roman"/>
          <w:sz w:val="24"/>
          <w:szCs w:val="24"/>
        </w:rPr>
        <w:t xml:space="preserve"> puede aplicars</w:t>
      </w:r>
      <w:r w:rsidR="001B4277">
        <w:rPr>
          <w:rFonts w:ascii="Times New Roman" w:hAnsi="Times New Roman" w:cs="Times New Roman"/>
          <w:sz w:val="24"/>
          <w:szCs w:val="24"/>
        </w:rPr>
        <w:t>e</w:t>
      </w:r>
      <w:r>
        <w:rPr>
          <w:rFonts w:ascii="Times New Roman" w:hAnsi="Times New Roman" w:cs="Times New Roman"/>
          <w:sz w:val="24"/>
          <w:szCs w:val="24"/>
        </w:rPr>
        <w:t xml:space="preserve"> </w:t>
      </w:r>
      <w:r w:rsidR="12361FBA" w:rsidRPr="00403955">
        <w:rPr>
          <w:rFonts w:ascii="Times New Roman" w:hAnsi="Times New Roman" w:cs="Times New Roman"/>
          <w:sz w:val="24"/>
          <w:szCs w:val="24"/>
        </w:rPr>
        <w:t>en muchas ramas de la ciencia como la genética, la epidemiología, la ingeniería, la ciencia forense, la ecología, la psicología, entre otras (Araujo, 2012)</w:t>
      </w:r>
      <w:r w:rsidR="00B76581">
        <w:rPr>
          <w:rFonts w:ascii="Times New Roman" w:hAnsi="Times New Roman" w:cs="Times New Roman"/>
          <w:sz w:val="24"/>
          <w:szCs w:val="24"/>
        </w:rPr>
        <w:t>.</w:t>
      </w:r>
      <w:r>
        <w:rPr>
          <w:rFonts w:ascii="Times New Roman" w:hAnsi="Times New Roman" w:cs="Times New Roman"/>
          <w:sz w:val="24"/>
          <w:szCs w:val="24"/>
        </w:rPr>
        <w:t xml:space="preserve"> </w:t>
      </w:r>
      <w:r w:rsidR="00B76581">
        <w:rPr>
          <w:rFonts w:ascii="Times New Roman" w:hAnsi="Times New Roman" w:cs="Times New Roman"/>
          <w:sz w:val="24"/>
          <w:szCs w:val="24"/>
        </w:rPr>
        <w:t>E</w:t>
      </w:r>
      <w:r w:rsidR="00B76581" w:rsidRPr="00493645">
        <w:rPr>
          <w:rFonts w:ascii="Times New Roman" w:hAnsi="Times New Roman" w:cs="Times New Roman"/>
          <w:sz w:val="24"/>
          <w:szCs w:val="24"/>
        </w:rPr>
        <w:t xml:space="preserve">l </w:t>
      </w:r>
      <w:r w:rsidR="00B76581">
        <w:rPr>
          <w:rFonts w:ascii="Times New Roman" w:hAnsi="Times New Roman" w:cs="Times New Roman"/>
          <w:sz w:val="24"/>
          <w:szCs w:val="24"/>
        </w:rPr>
        <w:t>t</w:t>
      </w:r>
      <w:r w:rsidR="12361FBA" w:rsidRPr="00493645">
        <w:rPr>
          <w:rFonts w:ascii="Times New Roman" w:hAnsi="Times New Roman" w:cs="Times New Roman"/>
          <w:sz w:val="24"/>
          <w:szCs w:val="24"/>
        </w:rPr>
        <w:t xml:space="preserve">eorema de Bayes </w:t>
      </w:r>
      <w:r>
        <w:rPr>
          <w:rFonts w:ascii="Times New Roman" w:hAnsi="Times New Roman" w:cs="Times New Roman"/>
          <w:sz w:val="24"/>
          <w:szCs w:val="24"/>
        </w:rPr>
        <w:t xml:space="preserve">permite ser optimista </w:t>
      </w:r>
      <w:r w:rsidR="12361FBA" w:rsidRPr="00493645">
        <w:rPr>
          <w:rFonts w:ascii="Times New Roman" w:hAnsi="Times New Roman" w:cs="Times New Roman"/>
          <w:sz w:val="24"/>
          <w:szCs w:val="24"/>
        </w:rPr>
        <w:t xml:space="preserve">si un determinado análisis </w:t>
      </w:r>
      <w:r>
        <w:rPr>
          <w:rFonts w:ascii="Times New Roman" w:hAnsi="Times New Roman" w:cs="Times New Roman"/>
          <w:sz w:val="24"/>
          <w:szCs w:val="24"/>
        </w:rPr>
        <w:t xml:space="preserve">en la rama de las ciencias sociales y administrativas indica que se puede </w:t>
      </w:r>
      <w:r w:rsidR="12361FBA" w:rsidRPr="00493645">
        <w:rPr>
          <w:rFonts w:ascii="Times New Roman" w:hAnsi="Times New Roman" w:cs="Times New Roman"/>
          <w:sz w:val="24"/>
          <w:szCs w:val="24"/>
        </w:rPr>
        <w:t>ser competitivo en algún área.</w:t>
      </w:r>
      <w:r w:rsidR="00AB7E68">
        <w:rPr>
          <w:rFonts w:ascii="Times New Roman" w:hAnsi="Times New Roman" w:cs="Times New Roman"/>
          <w:sz w:val="24"/>
          <w:szCs w:val="24"/>
        </w:rPr>
        <w:t xml:space="preserve"> </w:t>
      </w:r>
    </w:p>
    <w:p w14:paraId="2DF1C7BA" w14:textId="77777777" w:rsidR="00332317" w:rsidRPr="001B38D9" w:rsidRDefault="00332317" w:rsidP="004A4350">
      <w:pPr>
        <w:spacing w:after="0" w:line="360" w:lineRule="auto"/>
        <w:ind w:firstLine="709"/>
        <w:jc w:val="both"/>
        <w:rPr>
          <w:rFonts w:ascii="Times New Roman" w:hAnsi="Times New Roman" w:cs="Times New Roman"/>
          <w:sz w:val="24"/>
          <w:szCs w:val="24"/>
        </w:rPr>
      </w:pPr>
    </w:p>
    <w:p w14:paraId="57B21394" w14:textId="0E530E01" w:rsidR="00FC620A" w:rsidRPr="00493645" w:rsidRDefault="00FC620A" w:rsidP="009717F7">
      <w:pPr>
        <w:spacing w:after="0" w:line="360" w:lineRule="auto"/>
        <w:jc w:val="center"/>
        <w:rPr>
          <w:rFonts w:ascii="Times New Roman" w:hAnsi="Times New Roman" w:cs="Times New Roman"/>
          <w:b/>
          <w:sz w:val="32"/>
          <w:szCs w:val="32"/>
        </w:rPr>
      </w:pPr>
      <w:r w:rsidRPr="00194B90">
        <w:rPr>
          <w:rFonts w:ascii="Times New Roman" w:hAnsi="Times New Roman" w:cs="Times New Roman"/>
          <w:b/>
          <w:sz w:val="32"/>
          <w:szCs w:val="32"/>
        </w:rPr>
        <w:t>M</w:t>
      </w:r>
      <w:r w:rsidR="00C41ECF" w:rsidRPr="00194B90">
        <w:rPr>
          <w:rFonts w:ascii="Times New Roman" w:hAnsi="Times New Roman" w:cs="Times New Roman"/>
          <w:b/>
          <w:sz w:val="32"/>
          <w:szCs w:val="32"/>
        </w:rPr>
        <w:t>ateriales y métodos</w:t>
      </w:r>
    </w:p>
    <w:p w14:paraId="17770F6C" w14:textId="51DDEB9B" w:rsidR="009B2497" w:rsidRPr="00491583" w:rsidRDefault="00044833" w:rsidP="004A4350">
      <w:pPr>
        <w:spacing w:after="0" w:line="360" w:lineRule="auto"/>
        <w:ind w:firstLine="709"/>
        <w:jc w:val="both"/>
        <w:rPr>
          <w:rFonts w:ascii="Times New Roman" w:hAnsi="Times New Roman" w:cs="Times New Roman"/>
          <w:color w:val="000000" w:themeColor="text1"/>
          <w:sz w:val="24"/>
          <w:szCs w:val="24"/>
        </w:rPr>
      </w:pPr>
      <w:r w:rsidRPr="00491583">
        <w:rPr>
          <w:rFonts w:ascii="Times New Roman" w:hAnsi="Times New Roman" w:cs="Times New Roman"/>
          <w:color w:val="000000" w:themeColor="text1"/>
          <w:sz w:val="24"/>
          <w:szCs w:val="24"/>
        </w:rPr>
        <w:t xml:space="preserve">El problema de investigación </w:t>
      </w:r>
      <w:r w:rsidR="00E57617" w:rsidRPr="00491583">
        <w:rPr>
          <w:rFonts w:ascii="Times New Roman" w:hAnsi="Times New Roman" w:cs="Times New Roman"/>
          <w:color w:val="000000" w:themeColor="text1"/>
          <w:sz w:val="24"/>
          <w:szCs w:val="24"/>
        </w:rPr>
        <w:t>gu</w:t>
      </w:r>
      <w:r w:rsidR="00E57617">
        <w:rPr>
          <w:rFonts w:ascii="Times New Roman" w:hAnsi="Times New Roman" w:cs="Times New Roman"/>
          <w:color w:val="000000" w:themeColor="text1"/>
          <w:sz w:val="24"/>
          <w:szCs w:val="24"/>
        </w:rPr>
        <w:t>ió</w:t>
      </w:r>
      <w:r w:rsidR="00E57617" w:rsidRPr="00491583">
        <w:rPr>
          <w:rFonts w:ascii="Times New Roman" w:hAnsi="Times New Roman" w:cs="Times New Roman"/>
          <w:color w:val="000000" w:themeColor="text1"/>
          <w:sz w:val="24"/>
          <w:szCs w:val="24"/>
        </w:rPr>
        <w:t xml:space="preserve"> </w:t>
      </w:r>
      <w:r w:rsidRPr="00491583">
        <w:rPr>
          <w:rFonts w:ascii="Times New Roman" w:hAnsi="Times New Roman" w:cs="Times New Roman"/>
          <w:color w:val="000000" w:themeColor="text1"/>
          <w:sz w:val="24"/>
          <w:szCs w:val="24"/>
        </w:rPr>
        <w:t>a formular la siguiente pregunta: ¿</w:t>
      </w:r>
      <w:r w:rsidR="00E05B08">
        <w:rPr>
          <w:rFonts w:ascii="Times New Roman" w:hAnsi="Times New Roman" w:cs="Times New Roman"/>
          <w:color w:val="000000" w:themeColor="text1"/>
          <w:sz w:val="24"/>
          <w:szCs w:val="24"/>
        </w:rPr>
        <w:t>c</w:t>
      </w:r>
      <w:r w:rsidRPr="00491583">
        <w:rPr>
          <w:rFonts w:ascii="Times New Roman" w:hAnsi="Times New Roman" w:cs="Times New Roman"/>
          <w:color w:val="000000" w:themeColor="text1"/>
          <w:sz w:val="24"/>
          <w:szCs w:val="24"/>
        </w:rPr>
        <w:t xml:space="preserve">ómo las prácticas de logística inversa implementadas en empresas de maquinados contribuyen a la competitividad de estas? </w:t>
      </w:r>
      <w:r w:rsidR="00E05B08">
        <w:rPr>
          <w:rFonts w:ascii="Times New Roman" w:hAnsi="Times New Roman" w:cs="Times New Roman"/>
          <w:color w:val="000000" w:themeColor="text1"/>
          <w:sz w:val="24"/>
          <w:szCs w:val="24"/>
        </w:rPr>
        <w:t>D</w:t>
      </w:r>
      <w:r w:rsidR="00E05B08" w:rsidRPr="00491583">
        <w:rPr>
          <w:rFonts w:ascii="Times New Roman" w:hAnsi="Times New Roman" w:cs="Times New Roman"/>
          <w:color w:val="000000" w:themeColor="text1"/>
          <w:sz w:val="24"/>
          <w:szCs w:val="24"/>
        </w:rPr>
        <w:t xml:space="preserve">e </w:t>
      </w:r>
      <w:r w:rsidRPr="00491583">
        <w:rPr>
          <w:rFonts w:ascii="Times New Roman" w:hAnsi="Times New Roman" w:cs="Times New Roman"/>
          <w:color w:val="000000" w:themeColor="text1"/>
          <w:sz w:val="24"/>
          <w:szCs w:val="24"/>
        </w:rPr>
        <w:t xml:space="preserve">tal manera que el objetivo fue analizar las prácticas de logística inversa llevadas a cabo por </w:t>
      </w:r>
      <w:r w:rsidR="00EE4FA3">
        <w:rPr>
          <w:rFonts w:ascii="Times New Roman" w:hAnsi="Times New Roman" w:cs="Times New Roman"/>
          <w:color w:val="000000" w:themeColor="text1"/>
          <w:sz w:val="24"/>
          <w:szCs w:val="24"/>
        </w:rPr>
        <w:t>una muestra de</w:t>
      </w:r>
      <w:r w:rsidR="00EE4FA3" w:rsidRPr="00491583">
        <w:rPr>
          <w:rFonts w:ascii="Times New Roman" w:hAnsi="Times New Roman" w:cs="Times New Roman"/>
          <w:color w:val="000000" w:themeColor="text1"/>
          <w:sz w:val="24"/>
          <w:szCs w:val="24"/>
        </w:rPr>
        <w:t xml:space="preserve"> </w:t>
      </w:r>
      <w:r w:rsidRPr="00491583">
        <w:rPr>
          <w:rFonts w:ascii="Times New Roman" w:hAnsi="Times New Roman" w:cs="Times New Roman"/>
          <w:color w:val="000000" w:themeColor="text1"/>
          <w:sz w:val="24"/>
          <w:szCs w:val="24"/>
        </w:rPr>
        <w:t>empresas.</w:t>
      </w:r>
      <w:r w:rsidR="12361FBA" w:rsidRPr="00491583">
        <w:rPr>
          <w:rFonts w:ascii="Times New Roman" w:hAnsi="Times New Roman" w:cs="Times New Roman"/>
          <w:color w:val="000000" w:themeColor="text1"/>
          <w:sz w:val="24"/>
          <w:szCs w:val="24"/>
        </w:rPr>
        <w:t xml:space="preserve"> Esta investigación presenta un estudio basado en un cuestionario que se aplicó a las </w:t>
      </w:r>
      <w:r w:rsidR="00A67F92">
        <w:rPr>
          <w:rFonts w:ascii="Times New Roman" w:hAnsi="Times New Roman" w:cs="Times New Roman"/>
          <w:color w:val="000000" w:themeColor="text1"/>
          <w:sz w:val="24"/>
          <w:szCs w:val="24"/>
        </w:rPr>
        <w:t>pymes</w:t>
      </w:r>
      <w:r w:rsidR="12361FBA" w:rsidRPr="00491583">
        <w:rPr>
          <w:rFonts w:ascii="Times New Roman" w:hAnsi="Times New Roman" w:cs="Times New Roman"/>
          <w:color w:val="000000" w:themeColor="text1"/>
          <w:sz w:val="24"/>
          <w:szCs w:val="24"/>
        </w:rPr>
        <w:t xml:space="preserve"> de maquinados en Ciudad Juárez, Chihuahua, México</w:t>
      </w:r>
      <w:r w:rsidR="004B315A">
        <w:rPr>
          <w:rFonts w:ascii="Times New Roman" w:hAnsi="Times New Roman" w:cs="Times New Roman"/>
          <w:color w:val="000000" w:themeColor="text1"/>
          <w:sz w:val="24"/>
          <w:szCs w:val="24"/>
        </w:rPr>
        <w:t>,</w:t>
      </w:r>
      <w:r w:rsidR="12361FBA" w:rsidRPr="00491583">
        <w:rPr>
          <w:rFonts w:ascii="Times New Roman" w:hAnsi="Times New Roman" w:cs="Times New Roman"/>
          <w:color w:val="000000" w:themeColor="text1"/>
          <w:sz w:val="24"/>
          <w:szCs w:val="24"/>
        </w:rPr>
        <w:t xml:space="preserve"> para examinar y describir los factores de logística inversa que contribuyen para que una empresa de este ramo sea competitiva. </w:t>
      </w:r>
      <w:r w:rsidR="009B2497" w:rsidRPr="00DE55A5">
        <w:rPr>
          <w:rFonts w:ascii="Times New Roman" w:hAnsi="Times New Roman" w:cs="Times New Roman"/>
          <w:color w:val="000000" w:themeColor="text1"/>
          <w:sz w:val="24"/>
          <w:szCs w:val="24"/>
        </w:rPr>
        <w:t xml:space="preserve">Para determinar las </w:t>
      </w:r>
      <w:r w:rsidR="00A67F92">
        <w:rPr>
          <w:rFonts w:ascii="Times New Roman" w:hAnsi="Times New Roman" w:cs="Times New Roman"/>
          <w:color w:val="000000" w:themeColor="text1"/>
          <w:sz w:val="24"/>
          <w:szCs w:val="24"/>
        </w:rPr>
        <w:t>pymes</w:t>
      </w:r>
      <w:r w:rsidR="009B2497" w:rsidRPr="00DE55A5">
        <w:rPr>
          <w:rFonts w:ascii="Times New Roman" w:hAnsi="Times New Roman" w:cs="Times New Roman"/>
          <w:color w:val="000000" w:themeColor="text1"/>
          <w:sz w:val="24"/>
          <w:szCs w:val="24"/>
        </w:rPr>
        <w:t xml:space="preserve"> evaluadas se consideró la clasificación del Directorio Estadístico Nacional de Unidades Económicas (</w:t>
      </w:r>
      <w:r w:rsidR="00685021" w:rsidRPr="00DE55A5">
        <w:rPr>
          <w:rFonts w:ascii="Times New Roman" w:hAnsi="Times New Roman" w:cs="Times New Roman"/>
          <w:color w:val="000000" w:themeColor="text1"/>
          <w:sz w:val="24"/>
          <w:szCs w:val="24"/>
        </w:rPr>
        <w:t>Denue</w:t>
      </w:r>
      <w:r w:rsidR="009B2497" w:rsidRPr="00DE55A5">
        <w:rPr>
          <w:rFonts w:ascii="Times New Roman" w:hAnsi="Times New Roman" w:cs="Times New Roman"/>
          <w:color w:val="000000" w:themeColor="text1"/>
          <w:sz w:val="24"/>
          <w:szCs w:val="24"/>
        </w:rPr>
        <w:t>)</w:t>
      </w:r>
      <w:r w:rsidR="00EE4FA3">
        <w:rPr>
          <w:rFonts w:ascii="Times New Roman" w:hAnsi="Times New Roman" w:cs="Times New Roman"/>
          <w:color w:val="000000" w:themeColor="text1"/>
          <w:sz w:val="24"/>
          <w:szCs w:val="24"/>
        </w:rPr>
        <w:t>; la</w:t>
      </w:r>
      <w:r w:rsidR="009B2497" w:rsidRPr="00DE55A5">
        <w:rPr>
          <w:rFonts w:ascii="Times New Roman" w:hAnsi="Times New Roman" w:cs="Times New Roman"/>
          <w:color w:val="000000" w:themeColor="text1"/>
          <w:sz w:val="24"/>
          <w:szCs w:val="24"/>
        </w:rPr>
        <w:t xml:space="preserve"> actividad económica fue: </w:t>
      </w:r>
      <w:r w:rsidR="00685021" w:rsidRPr="00DE55A5">
        <w:rPr>
          <w:rFonts w:ascii="Times New Roman" w:hAnsi="Times New Roman" w:cs="Times New Roman"/>
          <w:color w:val="000000" w:themeColor="text1"/>
          <w:sz w:val="24"/>
          <w:szCs w:val="24"/>
        </w:rPr>
        <w:t xml:space="preserve">industrias manufactureras </w:t>
      </w:r>
      <w:r w:rsidR="009B2497" w:rsidRPr="00DE55A5">
        <w:rPr>
          <w:rFonts w:ascii="Times New Roman" w:hAnsi="Times New Roman" w:cs="Times New Roman"/>
          <w:color w:val="000000" w:themeColor="text1"/>
          <w:sz w:val="24"/>
          <w:szCs w:val="24"/>
        </w:rPr>
        <w:t>de fabricación de productos metálicos</w:t>
      </w:r>
      <w:r w:rsidR="0080695E">
        <w:rPr>
          <w:rFonts w:ascii="Times New Roman" w:hAnsi="Times New Roman" w:cs="Times New Roman"/>
          <w:color w:val="000000" w:themeColor="text1"/>
          <w:sz w:val="24"/>
          <w:szCs w:val="24"/>
        </w:rPr>
        <w:t>, que reali</w:t>
      </w:r>
      <w:r w:rsidR="00FF1F5A">
        <w:rPr>
          <w:rFonts w:ascii="Times New Roman" w:hAnsi="Times New Roman" w:cs="Times New Roman"/>
          <w:color w:val="000000" w:themeColor="text1"/>
          <w:sz w:val="24"/>
          <w:szCs w:val="24"/>
        </w:rPr>
        <w:t>z</w:t>
      </w:r>
      <w:r w:rsidR="0080695E">
        <w:rPr>
          <w:rFonts w:ascii="Times New Roman" w:hAnsi="Times New Roman" w:cs="Times New Roman"/>
          <w:color w:val="000000" w:themeColor="text1"/>
          <w:sz w:val="24"/>
          <w:szCs w:val="24"/>
        </w:rPr>
        <w:t xml:space="preserve">aran </w:t>
      </w:r>
      <w:r w:rsidR="009B2497" w:rsidRPr="00DE55A5">
        <w:rPr>
          <w:rFonts w:ascii="Times New Roman" w:hAnsi="Times New Roman" w:cs="Times New Roman"/>
          <w:color w:val="000000" w:themeColor="text1"/>
          <w:sz w:val="24"/>
          <w:szCs w:val="24"/>
        </w:rPr>
        <w:t xml:space="preserve">maquinado de piezas metálicas y fabricación de tornillo, </w:t>
      </w:r>
      <w:r w:rsidR="009B2497" w:rsidRPr="00491583">
        <w:rPr>
          <w:rFonts w:ascii="Times New Roman" w:hAnsi="Times New Roman" w:cs="Times New Roman"/>
          <w:color w:val="000000" w:themeColor="text1"/>
          <w:sz w:val="24"/>
          <w:szCs w:val="24"/>
        </w:rPr>
        <w:t>específicamente</w:t>
      </w:r>
      <w:r w:rsidR="009B2497" w:rsidRPr="00DE55A5">
        <w:rPr>
          <w:rFonts w:ascii="Times New Roman" w:hAnsi="Times New Roman" w:cs="Times New Roman"/>
          <w:color w:val="000000" w:themeColor="text1"/>
          <w:sz w:val="24"/>
          <w:szCs w:val="24"/>
        </w:rPr>
        <w:t xml:space="preserve"> maquinado de piezas metálicas para maquinaria y equipo en </w:t>
      </w:r>
      <w:r w:rsidR="009B2497" w:rsidRPr="00491583">
        <w:rPr>
          <w:rFonts w:ascii="Times New Roman" w:hAnsi="Times New Roman" w:cs="Times New Roman"/>
          <w:color w:val="000000" w:themeColor="text1"/>
          <w:sz w:val="24"/>
          <w:szCs w:val="24"/>
        </w:rPr>
        <w:t>general</w:t>
      </w:r>
      <w:r w:rsidR="009B2497" w:rsidRPr="00DE55A5">
        <w:rPr>
          <w:rFonts w:ascii="Times New Roman" w:hAnsi="Times New Roman" w:cs="Times New Roman"/>
          <w:color w:val="000000" w:themeColor="text1"/>
          <w:sz w:val="24"/>
          <w:szCs w:val="24"/>
        </w:rPr>
        <w:t>.</w:t>
      </w:r>
      <w:r w:rsidR="009B2497" w:rsidRPr="00491583">
        <w:rPr>
          <w:rFonts w:ascii="Times New Roman" w:hAnsi="Times New Roman" w:cs="Times New Roman"/>
          <w:color w:val="000000" w:themeColor="text1"/>
          <w:sz w:val="24"/>
          <w:szCs w:val="24"/>
        </w:rPr>
        <w:t xml:space="preserve"> </w:t>
      </w:r>
      <w:r w:rsidR="0080695E">
        <w:rPr>
          <w:rFonts w:ascii="Times New Roman" w:hAnsi="Times New Roman" w:cs="Times New Roman"/>
          <w:color w:val="000000" w:themeColor="text1"/>
          <w:sz w:val="24"/>
          <w:szCs w:val="24"/>
        </w:rPr>
        <w:t>Así, se obtuvo</w:t>
      </w:r>
      <w:r w:rsidR="0080695E" w:rsidRPr="00DE55A5">
        <w:rPr>
          <w:rFonts w:ascii="Times New Roman" w:hAnsi="Times New Roman" w:cs="Times New Roman"/>
          <w:color w:val="000000" w:themeColor="text1"/>
          <w:sz w:val="24"/>
          <w:szCs w:val="24"/>
        </w:rPr>
        <w:t xml:space="preserve"> </w:t>
      </w:r>
      <w:r w:rsidR="009B2497" w:rsidRPr="00DE55A5">
        <w:rPr>
          <w:rFonts w:ascii="Times New Roman" w:hAnsi="Times New Roman" w:cs="Times New Roman"/>
          <w:color w:val="000000" w:themeColor="text1"/>
          <w:sz w:val="24"/>
          <w:szCs w:val="24"/>
        </w:rPr>
        <w:t>un total de 20 empresas</w:t>
      </w:r>
      <w:r w:rsidR="0080695E">
        <w:rPr>
          <w:rFonts w:ascii="Times New Roman" w:hAnsi="Times New Roman" w:cs="Times New Roman"/>
          <w:color w:val="000000" w:themeColor="text1"/>
          <w:sz w:val="24"/>
          <w:szCs w:val="24"/>
        </w:rPr>
        <w:t>.</w:t>
      </w:r>
    </w:p>
    <w:p w14:paraId="3DCC6A8E" w14:textId="69036558" w:rsidR="00423016" w:rsidRPr="008F09E3" w:rsidRDefault="009B2497" w:rsidP="004A4350">
      <w:pPr>
        <w:spacing w:after="0" w:line="360" w:lineRule="auto"/>
        <w:ind w:firstLine="709"/>
        <w:jc w:val="both"/>
        <w:rPr>
          <w:rFonts w:ascii="Times New Roman" w:hAnsi="Times New Roman" w:cs="Times New Roman"/>
          <w:color w:val="000000" w:themeColor="text1"/>
          <w:sz w:val="24"/>
          <w:szCs w:val="24"/>
        </w:rPr>
      </w:pPr>
      <w:r w:rsidRPr="00DE55A5">
        <w:rPr>
          <w:rFonts w:ascii="Times New Roman" w:hAnsi="Times New Roman" w:cs="Times New Roman"/>
          <w:color w:val="000000" w:themeColor="text1"/>
          <w:sz w:val="24"/>
          <w:szCs w:val="24"/>
        </w:rPr>
        <w:t xml:space="preserve">El cuestionario </w:t>
      </w:r>
      <w:r w:rsidRPr="003342B7">
        <w:rPr>
          <w:rFonts w:ascii="Times New Roman" w:hAnsi="Times New Roman" w:cs="Times New Roman"/>
          <w:sz w:val="24"/>
          <w:szCs w:val="24"/>
        </w:rPr>
        <w:t xml:space="preserve">aplicado se tomó </w:t>
      </w:r>
      <w:r w:rsidRPr="00DE55A5">
        <w:rPr>
          <w:rFonts w:ascii="Times New Roman" w:hAnsi="Times New Roman" w:cs="Times New Roman"/>
          <w:color w:val="000000" w:themeColor="text1"/>
          <w:sz w:val="24"/>
          <w:szCs w:val="24"/>
        </w:rPr>
        <w:t>de la investigación realizada por Alvarado,</w:t>
      </w:r>
      <w:r w:rsidR="005F0AD9" w:rsidRPr="005F0AD9">
        <w:rPr>
          <w:rFonts w:asciiTheme="majorBidi" w:hAnsiTheme="majorBidi" w:cstheme="majorBidi"/>
          <w:color w:val="000000" w:themeColor="text1"/>
          <w:sz w:val="24"/>
          <w:szCs w:val="24"/>
          <w:lang w:val="pt-BR"/>
        </w:rPr>
        <w:t xml:space="preserve"> </w:t>
      </w:r>
      <w:proofErr w:type="spellStart"/>
      <w:r w:rsidR="005F0AD9" w:rsidRPr="00CC5E61">
        <w:rPr>
          <w:rFonts w:asciiTheme="majorBidi" w:hAnsiTheme="majorBidi" w:cstheme="majorBidi"/>
          <w:color w:val="000000" w:themeColor="text1"/>
          <w:sz w:val="24"/>
          <w:szCs w:val="24"/>
          <w:lang w:val="pt-BR"/>
        </w:rPr>
        <w:t>Argueta</w:t>
      </w:r>
      <w:proofErr w:type="spellEnd"/>
      <w:r w:rsidR="005F0AD9">
        <w:rPr>
          <w:rFonts w:asciiTheme="majorBidi" w:hAnsiTheme="majorBidi" w:cstheme="majorBidi"/>
          <w:color w:val="000000" w:themeColor="text1"/>
          <w:sz w:val="24"/>
          <w:szCs w:val="24"/>
          <w:lang w:val="pt-BR"/>
        </w:rPr>
        <w:t xml:space="preserve"> </w:t>
      </w:r>
      <w:r w:rsidR="005F0AD9" w:rsidRPr="00FA32AC">
        <w:rPr>
          <w:rFonts w:asciiTheme="majorBidi" w:hAnsiTheme="majorBidi" w:cstheme="majorBidi"/>
          <w:color w:val="000000" w:themeColor="text1"/>
          <w:sz w:val="24"/>
          <w:szCs w:val="24"/>
        </w:rPr>
        <w:t>y Fuentes</w:t>
      </w:r>
      <w:r w:rsidRPr="00DE55A5">
        <w:rPr>
          <w:rFonts w:ascii="Times New Roman" w:hAnsi="Times New Roman" w:cs="Times New Roman"/>
          <w:color w:val="000000" w:themeColor="text1"/>
          <w:sz w:val="24"/>
          <w:szCs w:val="24"/>
        </w:rPr>
        <w:t xml:space="preserve"> (2008)</w:t>
      </w:r>
      <w:r w:rsidR="005F0AD9">
        <w:rPr>
          <w:rFonts w:ascii="Times New Roman" w:hAnsi="Times New Roman" w:cs="Times New Roman"/>
          <w:color w:val="000000" w:themeColor="text1"/>
          <w:sz w:val="24"/>
          <w:szCs w:val="24"/>
        </w:rPr>
        <w:t>. El cuestionario</w:t>
      </w:r>
      <w:r w:rsidRPr="00DE55A5">
        <w:rPr>
          <w:rFonts w:ascii="Times New Roman" w:hAnsi="Times New Roman" w:cs="Times New Roman"/>
          <w:color w:val="000000" w:themeColor="text1"/>
          <w:sz w:val="24"/>
          <w:szCs w:val="24"/>
        </w:rPr>
        <w:t xml:space="preserve"> fue adecuado a las características y </w:t>
      </w:r>
      <w:r w:rsidRPr="00491583">
        <w:rPr>
          <w:rFonts w:ascii="Times New Roman" w:hAnsi="Times New Roman" w:cs="Times New Roman"/>
          <w:color w:val="000000" w:themeColor="text1"/>
          <w:sz w:val="24"/>
          <w:szCs w:val="24"/>
        </w:rPr>
        <w:t>términos</w:t>
      </w:r>
      <w:r w:rsidRPr="00DE55A5">
        <w:rPr>
          <w:rFonts w:ascii="Times New Roman" w:hAnsi="Times New Roman" w:cs="Times New Roman"/>
          <w:color w:val="000000" w:themeColor="text1"/>
          <w:sz w:val="24"/>
          <w:szCs w:val="24"/>
        </w:rPr>
        <w:t xml:space="preserve"> utilizados </w:t>
      </w:r>
      <w:r w:rsidR="005F0AD9">
        <w:rPr>
          <w:rFonts w:ascii="Times New Roman" w:hAnsi="Times New Roman" w:cs="Times New Roman"/>
          <w:color w:val="000000" w:themeColor="text1"/>
          <w:sz w:val="24"/>
          <w:szCs w:val="24"/>
        </w:rPr>
        <w:t>por las</w:t>
      </w:r>
      <w:r w:rsidR="005F0AD9" w:rsidRPr="00DE55A5">
        <w:rPr>
          <w:rFonts w:ascii="Times New Roman" w:hAnsi="Times New Roman" w:cs="Times New Roman"/>
          <w:color w:val="000000" w:themeColor="text1"/>
          <w:sz w:val="24"/>
          <w:szCs w:val="24"/>
        </w:rPr>
        <w:t xml:space="preserve"> </w:t>
      </w:r>
      <w:r w:rsidRPr="00DE55A5">
        <w:rPr>
          <w:rFonts w:ascii="Times New Roman" w:hAnsi="Times New Roman" w:cs="Times New Roman"/>
          <w:color w:val="000000" w:themeColor="text1"/>
          <w:sz w:val="24"/>
          <w:szCs w:val="24"/>
        </w:rPr>
        <w:t>empresas de manufactura de Ciudad Juárez</w:t>
      </w:r>
      <w:r w:rsidR="00491583">
        <w:rPr>
          <w:rFonts w:ascii="Times New Roman" w:hAnsi="Times New Roman" w:cs="Times New Roman"/>
          <w:color w:val="000000" w:themeColor="text1"/>
          <w:sz w:val="24"/>
          <w:szCs w:val="24"/>
        </w:rPr>
        <w:t>, Chihuahu</w:t>
      </w:r>
      <w:r w:rsidR="005F0AD9">
        <w:rPr>
          <w:rFonts w:ascii="Times New Roman" w:hAnsi="Times New Roman" w:cs="Times New Roman"/>
          <w:color w:val="000000" w:themeColor="text1"/>
          <w:sz w:val="24"/>
          <w:szCs w:val="24"/>
        </w:rPr>
        <w:t>a,</w:t>
      </w:r>
      <w:r w:rsidRPr="00DE55A5">
        <w:rPr>
          <w:rFonts w:ascii="Times New Roman" w:hAnsi="Times New Roman" w:cs="Times New Roman"/>
          <w:color w:val="000000" w:themeColor="text1"/>
          <w:sz w:val="24"/>
          <w:szCs w:val="24"/>
        </w:rPr>
        <w:t xml:space="preserve"> que se determinaron </w:t>
      </w:r>
      <w:r w:rsidR="00B57E40" w:rsidRPr="001B38D9">
        <w:rPr>
          <w:rFonts w:ascii="Times New Roman" w:hAnsi="Times New Roman" w:cs="Times New Roman"/>
          <w:bCs/>
          <w:sz w:val="24"/>
          <w:szCs w:val="24"/>
        </w:rPr>
        <w:t>previamente</w:t>
      </w:r>
      <w:r w:rsidRPr="00DE55A5">
        <w:rPr>
          <w:rFonts w:ascii="Times New Roman" w:hAnsi="Times New Roman" w:cs="Times New Roman"/>
          <w:color w:val="000000" w:themeColor="text1"/>
          <w:sz w:val="24"/>
          <w:szCs w:val="24"/>
        </w:rPr>
        <w:t xml:space="preserve">. Para este instrumento se </w:t>
      </w:r>
      <w:r w:rsidRPr="00491583">
        <w:rPr>
          <w:rFonts w:ascii="Times New Roman" w:hAnsi="Times New Roman" w:cs="Times New Roman"/>
          <w:color w:val="000000" w:themeColor="text1"/>
          <w:sz w:val="24"/>
          <w:szCs w:val="24"/>
        </w:rPr>
        <w:t>determinó</w:t>
      </w:r>
      <w:r w:rsidRPr="00DE55A5">
        <w:rPr>
          <w:rFonts w:ascii="Times New Roman" w:hAnsi="Times New Roman" w:cs="Times New Roman"/>
          <w:color w:val="000000" w:themeColor="text1"/>
          <w:sz w:val="24"/>
          <w:szCs w:val="24"/>
        </w:rPr>
        <w:t xml:space="preserve"> el nivel de </w:t>
      </w:r>
      <w:r w:rsidR="005F0AD9">
        <w:rPr>
          <w:rFonts w:ascii="Times New Roman" w:hAnsi="Times New Roman" w:cs="Times New Roman"/>
          <w:color w:val="000000" w:themeColor="text1"/>
          <w:sz w:val="24"/>
          <w:szCs w:val="24"/>
        </w:rPr>
        <w:t>c</w:t>
      </w:r>
      <w:r w:rsidRPr="00DE55A5">
        <w:rPr>
          <w:rFonts w:ascii="Times New Roman" w:hAnsi="Times New Roman" w:cs="Times New Roman"/>
          <w:color w:val="000000" w:themeColor="text1"/>
          <w:sz w:val="24"/>
          <w:szCs w:val="24"/>
        </w:rPr>
        <w:t xml:space="preserve">onfiabilidad por medio del Alfa de Cronbach, que permitió conocer la consistencia interna del instrumento y </w:t>
      </w:r>
      <w:r w:rsidR="001E51E7">
        <w:rPr>
          <w:rFonts w:ascii="Times New Roman" w:hAnsi="Times New Roman" w:cs="Times New Roman"/>
          <w:color w:val="000000" w:themeColor="text1"/>
          <w:sz w:val="24"/>
          <w:szCs w:val="24"/>
        </w:rPr>
        <w:t xml:space="preserve">verificar </w:t>
      </w:r>
      <w:r w:rsidRPr="00DE55A5">
        <w:rPr>
          <w:rFonts w:ascii="Times New Roman" w:hAnsi="Times New Roman" w:cs="Times New Roman"/>
          <w:color w:val="000000" w:themeColor="text1"/>
          <w:sz w:val="24"/>
          <w:szCs w:val="24"/>
        </w:rPr>
        <w:t xml:space="preserve">que los ítems </w:t>
      </w:r>
      <w:r w:rsidR="001E51E7">
        <w:rPr>
          <w:rFonts w:ascii="Times New Roman" w:hAnsi="Times New Roman" w:cs="Times New Roman"/>
          <w:color w:val="000000" w:themeColor="text1"/>
          <w:sz w:val="24"/>
          <w:szCs w:val="24"/>
        </w:rPr>
        <w:t xml:space="preserve">midieran </w:t>
      </w:r>
      <w:r w:rsidRPr="00DE55A5">
        <w:rPr>
          <w:rFonts w:ascii="Times New Roman" w:hAnsi="Times New Roman" w:cs="Times New Roman"/>
          <w:color w:val="000000" w:themeColor="text1"/>
          <w:sz w:val="24"/>
          <w:szCs w:val="24"/>
        </w:rPr>
        <w:t xml:space="preserve">un mismo constructo y su </w:t>
      </w:r>
      <w:r w:rsidRPr="001B38D9">
        <w:rPr>
          <w:rFonts w:ascii="Times New Roman" w:hAnsi="Times New Roman" w:cs="Times New Roman"/>
          <w:color w:val="000000" w:themeColor="text1"/>
          <w:sz w:val="24"/>
          <w:szCs w:val="24"/>
        </w:rPr>
        <w:t>relación (Welch y Comer, 1988</w:t>
      </w:r>
      <w:r w:rsidR="001E51E7" w:rsidRPr="001B38D9">
        <w:rPr>
          <w:rFonts w:ascii="Times New Roman" w:hAnsi="Times New Roman" w:cs="Times New Roman"/>
          <w:color w:val="000000" w:themeColor="text1"/>
          <w:sz w:val="24"/>
          <w:szCs w:val="24"/>
        </w:rPr>
        <w:t>)</w:t>
      </w:r>
      <w:r w:rsidR="001E51E7">
        <w:rPr>
          <w:rFonts w:ascii="Times New Roman" w:hAnsi="Times New Roman" w:cs="Times New Roman"/>
          <w:color w:val="000000" w:themeColor="text1"/>
          <w:sz w:val="24"/>
          <w:szCs w:val="24"/>
        </w:rPr>
        <w:t>.</w:t>
      </w:r>
      <w:r w:rsidR="001E51E7" w:rsidRPr="00DE55A5">
        <w:rPr>
          <w:rFonts w:ascii="Times New Roman" w:hAnsi="Times New Roman" w:cs="Times New Roman"/>
          <w:color w:val="000000" w:themeColor="text1"/>
          <w:sz w:val="24"/>
          <w:szCs w:val="24"/>
        </w:rPr>
        <w:t xml:space="preserve"> </w:t>
      </w:r>
      <w:r w:rsidR="001E51E7">
        <w:rPr>
          <w:rFonts w:ascii="Times New Roman" w:hAnsi="Times New Roman" w:cs="Times New Roman"/>
          <w:color w:val="000000" w:themeColor="text1"/>
          <w:sz w:val="24"/>
          <w:szCs w:val="24"/>
        </w:rPr>
        <w:t xml:space="preserve">Al respecto, se observaron </w:t>
      </w:r>
      <w:r w:rsidRPr="00DE55A5">
        <w:rPr>
          <w:rFonts w:ascii="Times New Roman" w:hAnsi="Times New Roman" w:cs="Times New Roman"/>
          <w:color w:val="000000" w:themeColor="text1"/>
          <w:sz w:val="24"/>
          <w:szCs w:val="24"/>
        </w:rPr>
        <w:t>valores mayores a 0.9</w:t>
      </w:r>
      <w:r w:rsidR="001E51E7">
        <w:rPr>
          <w:rFonts w:ascii="Times New Roman" w:hAnsi="Times New Roman" w:cs="Times New Roman"/>
          <w:color w:val="000000" w:themeColor="text1"/>
          <w:sz w:val="24"/>
          <w:szCs w:val="24"/>
        </w:rPr>
        <w:t>,</w:t>
      </w:r>
      <w:r w:rsidRPr="00DE55A5">
        <w:rPr>
          <w:rFonts w:ascii="Times New Roman" w:hAnsi="Times New Roman" w:cs="Times New Roman"/>
          <w:color w:val="000000" w:themeColor="text1"/>
          <w:sz w:val="24"/>
          <w:szCs w:val="24"/>
        </w:rPr>
        <w:t xml:space="preserve"> </w:t>
      </w:r>
      <w:r w:rsidR="00B57E40" w:rsidRPr="001B38D9">
        <w:rPr>
          <w:rFonts w:ascii="Times New Roman" w:hAnsi="Times New Roman" w:cs="Times New Roman"/>
          <w:bCs/>
          <w:sz w:val="24"/>
          <w:szCs w:val="24"/>
        </w:rPr>
        <w:t>lo</w:t>
      </w:r>
      <w:r w:rsidR="00B57E40">
        <w:rPr>
          <w:rFonts w:ascii="Times New Roman" w:hAnsi="Times New Roman" w:cs="Times New Roman"/>
          <w:color w:val="000000" w:themeColor="text1"/>
          <w:sz w:val="24"/>
          <w:szCs w:val="24"/>
        </w:rPr>
        <w:t xml:space="preserve"> </w:t>
      </w:r>
      <w:r w:rsidRPr="00DE55A5">
        <w:rPr>
          <w:rFonts w:ascii="Times New Roman" w:hAnsi="Times New Roman" w:cs="Times New Roman"/>
          <w:color w:val="000000" w:themeColor="text1"/>
          <w:sz w:val="24"/>
          <w:szCs w:val="24"/>
        </w:rPr>
        <w:t>que indica un alto nivel de confiabilidad del instrumento.</w:t>
      </w:r>
    </w:p>
    <w:p w14:paraId="3EEA4334" w14:textId="1241887F" w:rsidR="00242D44" w:rsidRDefault="004E2A8A" w:rsidP="004A4350">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Tomando en consideración los trabajos</w:t>
      </w:r>
      <w:r w:rsidR="12361FBA" w:rsidRPr="00474CE4">
        <w:rPr>
          <w:rFonts w:ascii="Times New Roman" w:hAnsi="Times New Roman" w:cs="Times New Roman"/>
          <w:color w:val="000000" w:themeColor="text1"/>
          <w:sz w:val="24"/>
          <w:szCs w:val="24"/>
        </w:rPr>
        <w:t xml:space="preserve"> </w:t>
      </w:r>
      <w:r w:rsidR="00E571DE">
        <w:rPr>
          <w:rFonts w:ascii="Times New Roman" w:hAnsi="Times New Roman" w:cs="Times New Roman"/>
          <w:color w:val="000000" w:themeColor="text1"/>
          <w:sz w:val="24"/>
          <w:szCs w:val="24"/>
        </w:rPr>
        <w:t xml:space="preserve">de </w:t>
      </w:r>
      <w:r w:rsidR="12361FBA" w:rsidRPr="00491583">
        <w:rPr>
          <w:rFonts w:ascii="Times New Roman" w:hAnsi="Times New Roman" w:cs="Times New Roman"/>
          <w:color w:val="000000" w:themeColor="text1"/>
          <w:sz w:val="24"/>
          <w:szCs w:val="24"/>
        </w:rPr>
        <w:t>Mendenhall</w:t>
      </w:r>
      <w:r w:rsidR="00E571DE">
        <w:rPr>
          <w:rFonts w:ascii="Times New Roman" w:hAnsi="Times New Roman" w:cs="Times New Roman"/>
          <w:color w:val="000000" w:themeColor="text1"/>
          <w:sz w:val="24"/>
          <w:szCs w:val="24"/>
        </w:rPr>
        <w:t>,</w:t>
      </w:r>
      <w:r w:rsidR="12361FBA" w:rsidRPr="00491583">
        <w:rPr>
          <w:rFonts w:ascii="Times New Roman" w:hAnsi="Times New Roman" w:cs="Times New Roman"/>
          <w:color w:val="000000" w:themeColor="text1"/>
          <w:sz w:val="24"/>
          <w:szCs w:val="24"/>
        </w:rPr>
        <w:t xml:space="preserve"> </w:t>
      </w:r>
      <w:r w:rsidR="00E571DE" w:rsidRPr="00F97FE1">
        <w:rPr>
          <w:rFonts w:asciiTheme="majorBidi" w:eastAsia="Times New Roman" w:hAnsiTheme="majorBidi" w:cstheme="majorBidi"/>
          <w:sz w:val="24"/>
          <w:szCs w:val="24"/>
        </w:rPr>
        <w:t>Beaver y Beaver</w:t>
      </w:r>
      <w:r w:rsidR="00E571DE" w:rsidRPr="00491583" w:rsidDel="00E571DE">
        <w:rPr>
          <w:rFonts w:ascii="Times New Roman" w:hAnsi="Times New Roman" w:cs="Times New Roman"/>
          <w:color w:val="000000" w:themeColor="text1"/>
          <w:sz w:val="24"/>
          <w:szCs w:val="24"/>
        </w:rPr>
        <w:t xml:space="preserve"> </w:t>
      </w:r>
      <w:r w:rsidR="00E571DE">
        <w:rPr>
          <w:rFonts w:ascii="Times New Roman" w:hAnsi="Times New Roman" w:cs="Times New Roman"/>
          <w:color w:val="000000" w:themeColor="text1"/>
          <w:sz w:val="24"/>
          <w:szCs w:val="24"/>
        </w:rPr>
        <w:t>(</w:t>
      </w:r>
      <w:r w:rsidR="12361FBA" w:rsidRPr="00491583">
        <w:rPr>
          <w:rFonts w:ascii="Times New Roman" w:hAnsi="Times New Roman" w:cs="Times New Roman"/>
          <w:color w:val="000000" w:themeColor="text1"/>
          <w:sz w:val="24"/>
          <w:szCs w:val="24"/>
        </w:rPr>
        <w:t>2015), Lynch (2007) y Correa</w:t>
      </w:r>
      <w:r w:rsidR="12361FBA" w:rsidRPr="00493645">
        <w:rPr>
          <w:rFonts w:ascii="Times New Roman" w:hAnsi="Times New Roman" w:cs="Times New Roman"/>
          <w:sz w:val="24"/>
          <w:szCs w:val="24"/>
        </w:rPr>
        <w:t xml:space="preserve"> y Barrera (2018)</w:t>
      </w:r>
      <w:r w:rsidR="000E0890">
        <w:rPr>
          <w:rFonts w:ascii="Times New Roman" w:hAnsi="Times New Roman" w:cs="Times New Roman"/>
          <w:sz w:val="24"/>
          <w:szCs w:val="24"/>
        </w:rPr>
        <w:t>, s</w:t>
      </w:r>
      <w:r w:rsidR="12361FBA" w:rsidRPr="00493645">
        <w:rPr>
          <w:rFonts w:ascii="Times New Roman" w:hAnsi="Times New Roman" w:cs="Times New Roman"/>
          <w:sz w:val="24"/>
          <w:szCs w:val="24"/>
        </w:rPr>
        <w:t xml:space="preserve">e aplicó el </w:t>
      </w:r>
      <w:r w:rsidR="00E571DE">
        <w:rPr>
          <w:rFonts w:ascii="Times New Roman" w:hAnsi="Times New Roman" w:cs="Times New Roman"/>
          <w:sz w:val="24"/>
          <w:szCs w:val="24"/>
        </w:rPr>
        <w:t>t</w:t>
      </w:r>
      <w:r w:rsidR="00E571DE" w:rsidRPr="00493645">
        <w:rPr>
          <w:rFonts w:ascii="Times New Roman" w:hAnsi="Times New Roman" w:cs="Times New Roman"/>
          <w:sz w:val="24"/>
          <w:szCs w:val="24"/>
        </w:rPr>
        <w:t xml:space="preserve">eorema </w:t>
      </w:r>
      <w:r w:rsidR="12361FBA" w:rsidRPr="00493645">
        <w:rPr>
          <w:rFonts w:ascii="Times New Roman" w:hAnsi="Times New Roman" w:cs="Times New Roman"/>
          <w:sz w:val="24"/>
          <w:szCs w:val="24"/>
        </w:rPr>
        <w:t>de Bayes y se analizaron los datos.</w:t>
      </w:r>
      <w:r w:rsidR="001C59C0">
        <w:rPr>
          <w:rFonts w:ascii="Times New Roman" w:hAnsi="Times New Roman" w:cs="Times New Roman"/>
          <w:sz w:val="24"/>
          <w:szCs w:val="24"/>
        </w:rPr>
        <w:t xml:space="preserve"> </w:t>
      </w:r>
      <w:r w:rsidR="001954CC">
        <w:rPr>
          <w:rFonts w:ascii="Times New Roman" w:hAnsi="Times New Roman" w:cs="Times New Roman"/>
          <w:sz w:val="24"/>
          <w:szCs w:val="24"/>
        </w:rPr>
        <w:t>El objetivo de realizar un análisis por medio de</w:t>
      </w:r>
      <w:r w:rsidR="00317D57">
        <w:rPr>
          <w:rFonts w:ascii="Times New Roman" w:hAnsi="Times New Roman" w:cs="Times New Roman"/>
          <w:sz w:val="24"/>
          <w:szCs w:val="24"/>
        </w:rPr>
        <w:t>l t</w:t>
      </w:r>
      <w:r w:rsidR="001954CC">
        <w:rPr>
          <w:rFonts w:ascii="Times New Roman" w:hAnsi="Times New Roman" w:cs="Times New Roman"/>
          <w:sz w:val="24"/>
          <w:szCs w:val="24"/>
        </w:rPr>
        <w:t xml:space="preserve">eorema de Bayes </w:t>
      </w:r>
      <w:r w:rsidR="00317D57">
        <w:rPr>
          <w:rFonts w:ascii="Times New Roman" w:hAnsi="Times New Roman" w:cs="Times New Roman"/>
          <w:sz w:val="24"/>
          <w:szCs w:val="24"/>
        </w:rPr>
        <w:t xml:space="preserve">fue </w:t>
      </w:r>
      <w:r w:rsidR="001954CC">
        <w:rPr>
          <w:rFonts w:ascii="Times New Roman" w:hAnsi="Times New Roman" w:cs="Times New Roman"/>
          <w:sz w:val="24"/>
          <w:szCs w:val="24"/>
        </w:rPr>
        <w:t xml:space="preserve">detectar cuáles </w:t>
      </w:r>
      <w:r w:rsidR="00317D57">
        <w:rPr>
          <w:rFonts w:ascii="Times New Roman" w:hAnsi="Times New Roman" w:cs="Times New Roman"/>
          <w:sz w:val="24"/>
          <w:szCs w:val="24"/>
        </w:rPr>
        <w:t xml:space="preserve">eran </w:t>
      </w:r>
      <w:r w:rsidR="001954CC">
        <w:rPr>
          <w:rFonts w:ascii="Times New Roman" w:hAnsi="Times New Roman" w:cs="Times New Roman"/>
          <w:sz w:val="24"/>
          <w:szCs w:val="24"/>
        </w:rPr>
        <w:t xml:space="preserve">las mejores prácticas de las empresas analizadas y la probabilidad </w:t>
      </w:r>
      <w:r w:rsidR="007D75F9">
        <w:rPr>
          <w:rFonts w:ascii="Times New Roman" w:hAnsi="Times New Roman" w:cs="Times New Roman"/>
          <w:sz w:val="24"/>
          <w:szCs w:val="24"/>
        </w:rPr>
        <w:t xml:space="preserve">de </w:t>
      </w:r>
      <w:r w:rsidR="001954CC">
        <w:rPr>
          <w:rFonts w:ascii="Times New Roman" w:hAnsi="Times New Roman" w:cs="Times New Roman"/>
          <w:sz w:val="24"/>
          <w:szCs w:val="24"/>
        </w:rPr>
        <w:t xml:space="preserve">que </w:t>
      </w:r>
      <w:r w:rsidR="00317D57">
        <w:rPr>
          <w:rFonts w:ascii="Times New Roman" w:hAnsi="Times New Roman" w:cs="Times New Roman"/>
          <w:sz w:val="24"/>
          <w:szCs w:val="24"/>
        </w:rPr>
        <w:t xml:space="preserve">estas </w:t>
      </w:r>
      <w:r w:rsidR="001954CC">
        <w:rPr>
          <w:rFonts w:ascii="Times New Roman" w:hAnsi="Times New Roman" w:cs="Times New Roman"/>
          <w:sz w:val="24"/>
          <w:szCs w:val="24"/>
        </w:rPr>
        <w:t xml:space="preserve">prácticas </w:t>
      </w:r>
      <w:r w:rsidR="007D75F9">
        <w:rPr>
          <w:rFonts w:ascii="Times New Roman" w:hAnsi="Times New Roman" w:cs="Times New Roman"/>
          <w:sz w:val="24"/>
          <w:szCs w:val="24"/>
        </w:rPr>
        <w:lastRenderedPageBreak/>
        <w:t>utilizadas por las empresas en cuesti</w:t>
      </w:r>
      <w:r w:rsidR="00FF1F5A">
        <w:rPr>
          <w:rFonts w:ascii="Times New Roman" w:hAnsi="Times New Roman" w:cs="Times New Roman"/>
          <w:sz w:val="24"/>
          <w:szCs w:val="24"/>
        </w:rPr>
        <w:t>ó</w:t>
      </w:r>
      <w:r w:rsidR="007D75F9">
        <w:rPr>
          <w:rFonts w:ascii="Times New Roman" w:hAnsi="Times New Roman" w:cs="Times New Roman"/>
          <w:sz w:val="24"/>
          <w:szCs w:val="24"/>
        </w:rPr>
        <w:t>n</w:t>
      </w:r>
      <w:r w:rsidR="00317D57">
        <w:rPr>
          <w:rFonts w:ascii="Times New Roman" w:hAnsi="Times New Roman" w:cs="Times New Roman"/>
          <w:sz w:val="24"/>
          <w:szCs w:val="24"/>
        </w:rPr>
        <w:t xml:space="preserve"> </w:t>
      </w:r>
      <w:r w:rsidR="001954CC">
        <w:rPr>
          <w:rFonts w:ascii="Times New Roman" w:hAnsi="Times New Roman" w:cs="Times New Roman"/>
          <w:sz w:val="24"/>
          <w:szCs w:val="24"/>
        </w:rPr>
        <w:t>logren una mayor competitividad en el mercado con el uso de la logí</w:t>
      </w:r>
      <w:r w:rsidR="00D32C5E">
        <w:rPr>
          <w:rFonts w:ascii="Times New Roman" w:hAnsi="Times New Roman" w:cs="Times New Roman"/>
          <w:sz w:val="24"/>
          <w:szCs w:val="24"/>
        </w:rPr>
        <w:t>s</w:t>
      </w:r>
      <w:r w:rsidR="001954CC">
        <w:rPr>
          <w:rFonts w:ascii="Times New Roman" w:hAnsi="Times New Roman" w:cs="Times New Roman"/>
          <w:sz w:val="24"/>
          <w:szCs w:val="24"/>
        </w:rPr>
        <w:t xml:space="preserve">tica inversa. </w:t>
      </w:r>
      <w:r w:rsidR="002B3896">
        <w:rPr>
          <w:rFonts w:ascii="Times New Roman" w:hAnsi="Times New Roman" w:cs="Times New Roman"/>
          <w:sz w:val="24"/>
          <w:szCs w:val="24"/>
        </w:rPr>
        <w:t>E</w:t>
      </w:r>
      <w:r w:rsidR="001C59C0">
        <w:rPr>
          <w:rFonts w:ascii="Times New Roman" w:hAnsi="Times New Roman" w:cs="Times New Roman"/>
          <w:sz w:val="24"/>
          <w:szCs w:val="24"/>
        </w:rPr>
        <w:t>l m</w:t>
      </w:r>
      <w:r w:rsidR="00D32C5E">
        <w:rPr>
          <w:rFonts w:ascii="Times New Roman" w:hAnsi="Times New Roman" w:cs="Times New Roman"/>
          <w:sz w:val="24"/>
          <w:szCs w:val="24"/>
        </w:rPr>
        <w:t>é</w:t>
      </w:r>
      <w:r w:rsidR="001C59C0">
        <w:rPr>
          <w:rFonts w:ascii="Times New Roman" w:hAnsi="Times New Roman" w:cs="Times New Roman"/>
          <w:sz w:val="24"/>
          <w:szCs w:val="24"/>
        </w:rPr>
        <w:t>t</w:t>
      </w:r>
      <w:r w:rsidR="00D32C5E">
        <w:rPr>
          <w:rFonts w:ascii="Times New Roman" w:hAnsi="Times New Roman" w:cs="Times New Roman"/>
          <w:sz w:val="24"/>
          <w:szCs w:val="24"/>
        </w:rPr>
        <w:t>o</w:t>
      </w:r>
      <w:r w:rsidR="001C59C0">
        <w:rPr>
          <w:rFonts w:ascii="Times New Roman" w:hAnsi="Times New Roman" w:cs="Times New Roman"/>
          <w:sz w:val="24"/>
          <w:szCs w:val="24"/>
        </w:rPr>
        <w:t>do realizado se presenta</w:t>
      </w:r>
      <w:r w:rsidR="002B3896" w:rsidRPr="002B3896">
        <w:rPr>
          <w:rFonts w:ascii="Times New Roman" w:hAnsi="Times New Roman" w:cs="Times New Roman"/>
          <w:sz w:val="24"/>
          <w:szCs w:val="24"/>
        </w:rPr>
        <w:t xml:space="preserve"> </w:t>
      </w:r>
      <w:r w:rsidR="002B3896">
        <w:rPr>
          <w:rFonts w:ascii="Times New Roman" w:hAnsi="Times New Roman" w:cs="Times New Roman"/>
          <w:sz w:val="24"/>
          <w:szCs w:val="24"/>
        </w:rPr>
        <w:t>de forma resumida</w:t>
      </w:r>
      <w:r w:rsidR="001C59C0">
        <w:rPr>
          <w:rFonts w:ascii="Times New Roman" w:hAnsi="Times New Roman" w:cs="Times New Roman"/>
          <w:sz w:val="24"/>
          <w:szCs w:val="24"/>
        </w:rPr>
        <w:t xml:space="preserve"> en la figura </w:t>
      </w:r>
      <w:r w:rsidR="009202A6">
        <w:rPr>
          <w:rFonts w:ascii="Times New Roman" w:hAnsi="Times New Roman" w:cs="Times New Roman"/>
          <w:sz w:val="24"/>
          <w:szCs w:val="24"/>
        </w:rPr>
        <w:t>1</w:t>
      </w:r>
      <w:r w:rsidR="001C59C0">
        <w:rPr>
          <w:rFonts w:ascii="Times New Roman" w:hAnsi="Times New Roman" w:cs="Times New Roman"/>
          <w:sz w:val="24"/>
          <w:szCs w:val="24"/>
        </w:rPr>
        <w:t>, la cual consiste en cuatro etapas</w:t>
      </w:r>
      <w:r w:rsidR="00EC5138">
        <w:rPr>
          <w:rFonts w:ascii="Times New Roman" w:hAnsi="Times New Roman" w:cs="Times New Roman"/>
          <w:sz w:val="24"/>
          <w:szCs w:val="24"/>
        </w:rPr>
        <w:t>.</w:t>
      </w:r>
      <w:r w:rsidR="0092137E">
        <w:rPr>
          <w:rFonts w:ascii="Times New Roman" w:hAnsi="Times New Roman" w:cs="Times New Roman"/>
          <w:sz w:val="24"/>
          <w:szCs w:val="24"/>
        </w:rPr>
        <w:t xml:space="preserve"> </w:t>
      </w:r>
    </w:p>
    <w:p w14:paraId="59B32BAB" w14:textId="77777777" w:rsidR="00332317" w:rsidRDefault="00332317" w:rsidP="00332317">
      <w:pPr>
        <w:spacing w:after="0" w:line="360" w:lineRule="auto"/>
        <w:jc w:val="both"/>
        <w:rPr>
          <w:rFonts w:ascii="Times New Roman" w:hAnsi="Times New Roman" w:cs="Times New Roman"/>
          <w:sz w:val="24"/>
          <w:szCs w:val="24"/>
        </w:rPr>
      </w:pPr>
    </w:p>
    <w:p w14:paraId="6CBB4C87" w14:textId="3AB28749" w:rsidR="00332317" w:rsidRDefault="00332317" w:rsidP="00F97FE1">
      <w:pPr>
        <w:spacing w:after="0" w:line="360" w:lineRule="auto"/>
        <w:jc w:val="center"/>
        <w:rPr>
          <w:rFonts w:ascii="Times New Roman" w:hAnsi="Times New Roman" w:cs="Times New Roman"/>
          <w:sz w:val="24"/>
          <w:szCs w:val="24"/>
        </w:rPr>
      </w:pPr>
      <w:r w:rsidRPr="006F29D5">
        <w:rPr>
          <w:rFonts w:ascii="Times New Roman" w:hAnsi="Times New Roman" w:cs="Times New Roman"/>
          <w:b/>
          <w:bCs/>
          <w:sz w:val="24"/>
          <w:szCs w:val="24"/>
        </w:rPr>
        <w:t>Figura 1.</w:t>
      </w:r>
      <w:r w:rsidRPr="006F29D5">
        <w:rPr>
          <w:rFonts w:ascii="Times New Roman" w:hAnsi="Times New Roman" w:cs="Times New Roman"/>
          <w:sz w:val="24"/>
          <w:szCs w:val="24"/>
        </w:rPr>
        <w:t xml:space="preserve"> Método de investigación desarrollado</w:t>
      </w:r>
    </w:p>
    <w:p w14:paraId="5035577A" w14:textId="46BC43DC" w:rsidR="00DC049D" w:rsidRDefault="00DC049D" w:rsidP="00332317">
      <w:pPr>
        <w:spacing w:after="0" w:line="360" w:lineRule="auto"/>
        <w:jc w:val="center"/>
        <w:rPr>
          <w:rFonts w:ascii="Times New Roman" w:hAnsi="Times New Roman" w:cs="Times New Roman"/>
          <w:sz w:val="24"/>
          <w:szCs w:val="24"/>
        </w:rPr>
      </w:pPr>
      <w:r w:rsidRPr="006F29D5">
        <w:rPr>
          <w:rFonts w:ascii="Times New Roman" w:hAnsi="Times New Roman" w:cs="Times New Roman"/>
          <w:noProof/>
          <w:sz w:val="24"/>
          <w:szCs w:val="24"/>
        </w:rPr>
        <w:drawing>
          <wp:inline distT="0" distB="0" distL="0" distR="0" wp14:anchorId="1F81CFC1" wp14:editId="159704FE">
            <wp:extent cx="5457825" cy="652145"/>
            <wp:effectExtent l="0" t="0" r="3175" b="0"/>
            <wp:docPr id="14" name="Imagen 13">
              <a:extLst xmlns:a="http://schemas.openxmlformats.org/drawingml/2006/main">
                <a:ext uri="{FF2B5EF4-FFF2-40B4-BE49-F238E27FC236}">
                  <a16:creationId xmlns:a16="http://schemas.microsoft.com/office/drawing/2014/main" id="{9388A3D0-C5E3-4931-A2AC-6F809DB71D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3">
                      <a:extLst>
                        <a:ext uri="{FF2B5EF4-FFF2-40B4-BE49-F238E27FC236}">
                          <a16:creationId xmlns:a16="http://schemas.microsoft.com/office/drawing/2014/main" id="{9388A3D0-C5E3-4931-A2AC-6F809DB71D9A}"/>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457825" cy="652145"/>
                    </a:xfrm>
                    <a:prstGeom prst="rect">
                      <a:avLst/>
                    </a:prstGeom>
                  </pic:spPr>
                </pic:pic>
              </a:graphicData>
            </a:graphic>
          </wp:inline>
        </w:drawing>
      </w:r>
    </w:p>
    <w:p w14:paraId="5685568B" w14:textId="18AE8F4B" w:rsidR="00205D88" w:rsidRPr="006F29D5" w:rsidRDefault="00332317" w:rsidP="00F97FE1">
      <w:pPr>
        <w:spacing w:after="0" w:line="360" w:lineRule="auto"/>
        <w:jc w:val="center"/>
        <w:rPr>
          <w:rFonts w:ascii="Times New Roman" w:hAnsi="Times New Roman" w:cs="Times New Roman"/>
          <w:sz w:val="24"/>
          <w:szCs w:val="24"/>
        </w:rPr>
      </w:pPr>
      <w:r w:rsidRPr="006F29D5">
        <w:rPr>
          <w:rFonts w:ascii="Times New Roman" w:hAnsi="Times New Roman" w:cs="Times New Roman"/>
          <w:sz w:val="24"/>
          <w:szCs w:val="24"/>
        </w:rPr>
        <w:t>Fuente: Elaboración propia</w:t>
      </w:r>
    </w:p>
    <w:p w14:paraId="70640278" w14:textId="5E27F97E" w:rsidR="00C445CD" w:rsidRDefault="00EC5138" w:rsidP="004A4350">
      <w:pPr>
        <w:spacing w:after="0" w:line="360" w:lineRule="auto"/>
        <w:ind w:firstLine="709"/>
        <w:jc w:val="both"/>
        <w:rPr>
          <w:rFonts w:ascii="Times New Roman" w:eastAsia="Calibri" w:hAnsi="Times New Roman" w:cs="Times New Roman"/>
          <w:sz w:val="24"/>
          <w:szCs w:val="24"/>
          <w:lang w:val="es"/>
        </w:rPr>
      </w:pPr>
      <w:r>
        <w:rPr>
          <w:rFonts w:ascii="Times New Roman" w:hAnsi="Times New Roman" w:cs="Times New Roman"/>
          <w:sz w:val="24"/>
          <w:szCs w:val="24"/>
        </w:rPr>
        <w:t xml:space="preserve">La primera etapa fue </w:t>
      </w:r>
      <w:r w:rsidR="001C59C0">
        <w:rPr>
          <w:rFonts w:ascii="Times New Roman" w:hAnsi="Times New Roman" w:cs="Times New Roman"/>
          <w:sz w:val="24"/>
          <w:szCs w:val="24"/>
        </w:rPr>
        <w:t>la aplicación del instrumento de medición</w:t>
      </w:r>
      <w:r w:rsidR="002B3896">
        <w:rPr>
          <w:rFonts w:ascii="Times New Roman" w:hAnsi="Times New Roman" w:cs="Times New Roman"/>
          <w:sz w:val="24"/>
          <w:szCs w:val="24"/>
        </w:rPr>
        <w:t>.</w:t>
      </w:r>
      <w:r w:rsidR="00B60E04">
        <w:rPr>
          <w:rFonts w:ascii="Times New Roman" w:hAnsi="Times New Roman" w:cs="Times New Roman"/>
          <w:sz w:val="24"/>
          <w:szCs w:val="24"/>
        </w:rPr>
        <w:t xml:space="preserve"> </w:t>
      </w:r>
      <w:r w:rsidR="002B3896">
        <w:rPr>
          <w:rFonts w:ascii="Times New Roman" w:hAnsi="Times New Roman" w:cs="Times New Roman"/>
          <w:sz w:val="24"/>
          <w:szCs w:val="24"/>
        </w:rPr>
        <w:t xml:space="preserve">Esta </w:t>
      </w:r>
      <w:r w:rsidR="00B60E04">
        <w:rPr>
          <w:rFonts w:ascii="Times New Roman" w:hAnsi="Times New Roman" w:cs="Times New Roman"/>
          <w:sz w:val="24"/>
          <w:szCs w:val="24"/>
        </w:rPr>
        <w:t>aplicación se realizó al total de las empresas de maquinados de Ciudad Juárez, Chihuahua</w:t>
      </w:r>
      <w:r w:rsidR="002B3896">
        <w:rPr>
          <w:rFonts w:ascii="Times New Roman" w:hAnsi="Times New Roman" w:cs="Times New Roman"/>
          <w:sz w:val="24"/>
          <w:szCs w:val="24"/>
        </w:rPr>
        <w:t>,</w:t>
      </w:r>
      <w:r w:rsidR="00B60E04">
        <w:rPr>
          <w:rFonts w:ascii="Times New Roman" w:hAnsi="Times New Roman" w:cs="Times New Roman"/>
          <w:sz w:val="24"/>
          <w:szCs w:val="24"/>
        </w:rPr>
        <w:t xml:space="preserve"> que fueron identificadas</w:t>
      </w:r>
      <w:r w:rsidR="00205D88">
        <w:rPr>
          <w:rFonts w:ascii="Times New Roman" w:hAnsi="Times New Roman" w:cs="Times New Roman"/>
          <w:sz w:val="24"/>
          <w:szCs w:val="24"/>
        </w:rPr>
        <w:t>.</w:t>
      </w:r>
      <w:r w:rsidR="007D75F9">
        <w:rPr>
          <w:rFonts w:ascii="Times New Roman" w:hAnsi="Times New Roman" w:cs="Times New Roman"/>
          <w:sz w:val="24"/>
          <w:szCs w:val="24"/>
        </w:rPr>
        <w:t xml:space="preserve"> En la segunda etapa </w:t>
      </w:r>
      <w:r w:rsidR="009F1654">
        <w:rPr>
          <w:rFonts w:ascii="Times New Roman" w:hAnsi="Times New Roman" w:cs="Times New Roman"/>
          <w:sz w:val="24"/>
          <w:szCs w:val="24"/>
        </w:rPr>
        <w:t>se llevó a cabo</w:t>
      </w:r>
      <w:r w:rsidR="007D75F9">
        <w:rPr>
          <w:rFonts w:ascii="Times New Roman" w:hAnsi="Times New Roman" w:cs="Times New Roman"/>
          <w:sz w:val="24"/>
          <w:szCs w:val="24"/>
        </w:rPr>
        <w:t xml:space="preserve"> e</w:t>
      </w:r>
      <w:r w:rsidR="00A76C3E" w:rsidRPr="00205D88">
        <w:rPr>
          <w:rFonts w:ascii="Times New Roman" w:hAnsi="Times New Roman" w:cs="Times New Roman"/>
          <w:sz w:val="24"/>
          <w:szCs w:val="24"/>
        </w:rPr>
        <w:t xml:space="preserve">l </w:t>
      </w:r>
      <w:r w:rsidR="001C59C0" w:rsidRPr="00205D88">
        <w:rPr>
          <w:rFonts w:ascii="Times New Roman" w:hAnsi="Times New Roman" w:cs="Times New Roman"/>
          <w:sz w:val="24"/>
          <w:szCs w:val="24"/>
        </w:rPr>
        <w:t xml:space="preserve">análisis de la información mediante el </w:t>
      </w:r>
      <w:r w:rsidR="009F1654">
        <w:rPr>
          <w:rFonts w:ascii="Times New Roman" w:hAnsi="Times New Roman" w:cs="Times New Roman"/>
          <w:sz w:val="24"/>
          <w:szCs w:val="24"/>
        </w:rPr>
        <w:t>t</w:t>
      </w:r>
      <w:r w:rsidR="009F1654" w:rsidRPr="00205D88">
        <w:rPr>
          <w:rFonts w:ascii="Times New Roman" w:hAnsi="Times New Roman" w:cs="Times New Roman"/>
          <w:sz w:val="24"/>
          <w:szCs w:val="24"/>
        </w:rPr>
        <w:t xml:space="preserve">eorema </w:t>
      </w:r>
      <w:r w:rsidR="001C59C0" w:rsidRPr="00205D88">
        <w:rPr>
          <w:rFonts w:ascii="Times New Roman" w:hAnsi="Times New Roman" w:cs="Times New Roman"/>
          <w:sz w:val="24"/>
          <w:szCs w:val="24"/>
        </w:rPr>
        <w:t>de Bayes</w:t>
      </w:r>
      <w:r w:rsidR="009F1654">
        <w:rPr>
          <w:rFonts w:ascii="Times New Roman" w:hAnsi="Times New Roman" w:cs="Times New Roman"/>
          <w:sz w:val="24"/>
          <w:szCs w:val="24"/>
        </w:rPr>
        <w:t>,</w:t>
      </w:r>
      <w:r w:rsidR="00A76C3E" w:rsidRPr="00205D88">
        <w:rPr>
          <w:rFonts w:ascii="Times New Roman" w:hAnsi="Times New Roman" w:cs="Times New Roman"/>
          <w:sz w:val="24"/>
          <w:szCs w:val="24"/>
        </w:rPr>
        <w:t xml:space="preserve"> tomando como base los resultados obtenidos de la aplicación del instrumento</w:t>
      </w:r>
      <w:r w:rsidR="00205D88" w:rsidRPr="00205D88">
        <w:rPr>
          <w:rFonts w:ascii="Times New Roman" w:hAnsi="Times New Roman" w:cs="Times New Roman"/>
          <w:sz w:val="24"/>
          <w:szCs w:val="24"/>
        </w:rPr>
        <w:t xml:space="preserve">, </w:t>
      </w:r>
      <w:r w:rsidR="00384934">
        <w:rPr>
          <w:rFonts w:ascii="Times New Roman" w:hAnsi="Times New Roman" w:cs="Times New Roman"/>
          <w:sz w:val="24"/>
          <w:szCs w:val="24"/>
        </w:rPr>
        <w:t>mediante</w:t>
      </w:r>
      <w:r w:rsidR="00384934" w:rsidRPr="00205D88">
        <w:rPr>
          <w:rFonts w:ascii="Times New Roman" w:hAnsi="Times New Roman" w:cs="Times New Roman"/>
          <w:sz w:val="24"/>
          <w:szCs w:val="24"/>
        </w:rPr>
        <w:t xml:space="preserve"> </w:t>
      </w:r>
      <w:r w:rsidR="00205D88" w:rsidRPr="00205D88">
        <w:rPr>
          <w:rFonts w:ascii="Times New Roman" w:hAnsi="Times New Roman" w:cs="Times New Roman"/>
          <w:sz w:val="24"/>
          <w:szCs w:val="24"/>
        </w:rPr>
        <w:t xml:space="preserve">el cual se clasificaron las empresas </w:t>
      </w:r>
      <w:r w:rsidRPr="00205D88">
        <w:rPr>
          <w:rFonts w:ascii="Times New Roman" w:hAnsi="Times New Roman" w:cs="Times New Roman"/>
          <w:sz w:val="24"/>
          <w:szCs w:val="24"/>
        </w:rPr>
        <w:t>competitivas y las que no</w:t>
      </w:r>
      <w:r w:rsidR="00205D88" w:rsidRPr="00205D88">
        <w:rPr>
          <w:rFonts w:ascii="Times New Roman" w:hAnsi="Times New Roman" w:cs="Times New Roman"/>
          <w:sz w:val="24"/>
          <w:szCs w:val="24"/>
        </w:rPr>
        <w:t xml:space="preserve"> acorde </w:t>
      </w:r>
      <w:r w:rsidR="00384934">
        <w:rPr>
          <w:rFonts w:ascii="Times New Roman" w:hAnsi="Times New Roman" w:cs="Times New Roman"/>
          <w:sz w:val="24"/>
          <w:szCs w:val="24"/>
        </w:rPr>
        <w:t>a</w:t>
      </w:r>
      <w:r w:rsidR="00205D88" w:rsidRPr="00205D88">
        <w:rPr>
          <w:rFonts w:ascii="Times New Roman" w:hAnsi="Times New Roman" w:cs="Times New Roman"/>
          <w:sz w:val="24"/>
          <w:szCs w:val="24"/>
        </w:rPr>
        <w:t xml:space="preserve">l </w:t>
      </w:r>
      <w:r w:rsidR="009F1654">
        <w:rPr>
          <w:rFonts w:ascii="Times New Roman" w:hAnsi="Times New Roman" w:cs="Times New Roman"/>
          <w:sz w:val="24"/>
          <w:szCs w:val="24"/>
        </w:rPr>
        <w:t>n</w:t>
      </w:r>
      <w:r w:rsidR="009F1654" w:rsidRPr="00205D88">
        <w:rPr>
          <w:rFonts w:ascii="Times New Roman" w:hAnsi="Times New Roman" w:cs="Times New Roman"/>
          <w:sz w:val="24"/>
          <w:szCs w:val="24"/>
        </w:rPr>
        <w:t xml:space="preserve">ivel </w:t>
      </w:r>
      <w:r w:rsidR="00205D88" w:rsidRPr="00205D88">
        <w:rPr>
          <w:rFonts w:ascii="Times New Roman" w:hAnsi="Times New Roman" w:cs="Times New Roman"/>
          <w:sz w:val="24"/>
          <w:szCs w:val="24"/>
        </w:rPr>
        <w:t xml:space="preserve">de </w:t>
      </w:r>
      <w:r w:rsidR="009F1654">
        <w:rPr>
          <w:rFonts w:ascii="Times New Roman" w:hAnsi="Times New Roman" w:cs="Times New Roman"/>
          <w:sz w:val="24"/>
          <w:szCs w:val="24"/>
        </w:rPr>
        <w:t>c</w:t>
      </w:r>
      <w:r w:rsidR="009F1654" w:rsidRPr="00205D88">
        <w:rPr>
          <w:rFonts w:ascii="Times New Roman" w:hAnsi="Times New Roman" w:cs="Times New Roman"/>
          <w:sz w:val="24"/>
          <w:szCs w:val="24"/>
        </w:rPr>
        <w:t xml:space="preserve">ompetitividad </w:t>
      </w:r>
      <w:r w:rsidR="00205D88" w:rsidRPr="00205D88">
        <w:rPr>
          <w:rFonts w:ascii="Times New Roman" w:hAnsi="Times New Roman" w:cs="Times New Roman"/>
          <w:sz w:val="24"/>
          <w:szCs w:val="24"/>
        </w:rPr>
        <w:t>del BID y as</w:t>
      </w:r>
      <w:r w:rsidR="007D75F9">
        <w:rPr>
          <w:rFonts w:ascii="Times New Roman" w:hAnsi="Times New Roman" w:cs="Times New Roman"/>
          <w:sz w:val="24"/>
          <w:szCs w:val="24"/>
        </w:rPr>
        <w:t>í</w:t>
      </w:r>
      <w:r w:rsidR="00205D88" w:rsidRPr="00205D88">
        <w:rPr>
          <w:rFonts w:ascii="Times New Roman" w:hAnsi="Times New Roman" w:cs="Times New Roman"/>
          <w:sz w:val="24"/>
          <w:szCs w:val="24"/>
        </w:rPr>
        <w:t xml:space="preserve"> poder obtener un grupo de control y un grupo experimental</w:t>
      </w:r>
      <w:r w:rsidR="00384934">
        <w:rPr>
          <w:rFonts w:ascii="Times New Roman" w:hAnsi="Times New Roman" w:cs="Times New Roman"/>
          <w:sz w:val="24"/>
          <w:szCs w:val="24"/>
        </w:rPr>
        <w:t>. D</w:t>
      </w:r>
      <w:r w:rsidR="00205D88">
        <w:rPr>
          <w:rFonts w:ascii="Times New Roman" w:hAnsi="Times New Roman" w:cs="Times New Roman"/>
          <w:sz w:val="24"/>
          <w:szCs w:val="24"/>
        </w:rPr>
        <w:t>e</w:t>
      </w:r>
      <w:r w:rsidR="00E3149B" w:rsidRPr="003B60F3">
        <w:rPr>
          <w:rFonts w:ascii="Times New Roman" w:hAnsi="Times New Roman" w:cs="Times New Roman"/>
          <w:sz w:val="24"/>
          <w:szCs w:val="24"/>
        </w:rPr>
        <w:t xml:space="preserve"> </w:t>
      </w:r>
      <w:r w:rsidR="00363E55" w:rsidRPr="003B60F3">
        <w:rPr>
          <w:rFonts w:ascii="Times New Roman" w:hAnsi="Times New Roman" w:cs="Times New Roman"/>
          <w:sz w:val="24"/>
          <w:szCs w:val="24"/>
        </w:rPr>
        <w:t>las 20</w:t>
      </w:r>
      <w:r w:rsidR="00AE1BE8" w:rsidRPr="003B60F3">
        <w:rPr>
          <w:rFonts w:ascii="Times New Roman" w:hAnsi="Times New Roman" w:cs="Times New Roman"/>
          <w:sz w:val="24"/>
          <w:szCs w:val="24"/>
        </w:rPr>
        <w:t xml:space="preserve"> empresas</w:t>
      </w:r>
      <w:r w:rsidR="00205D88">
        <w:rPr>
          <w:rFonts w:ascii="Times New Roman" w:hAnsi="Times New Roman" w:cs="Times New Roman"/>
          <w:sz w:val="24"/>
          <w:szCs w:val="24"/>
        </w:rPr>
        <w:t>,</w:t>
      </w:r>
      <w:r w:rsidR="00AE1BE8" w:rsidRPr="003B60F3">
        <w:rPr>
          <w:rFonts w:ascii="Times New Roman" w:hAnsi="Times New Roman" w:cs="Times New Roman"/>
          <w:sz w:val="24"/>
          <w:szCs w:val="24"/>
        </w:rPr>
        <w:t xml:space="preserve"> se identificaron </w:t>
      </w:r>
      <w:r w:rsidR="00363E55" w:rsidRPr="003B60F3">
        <w:rPr>
          <w:rFonts w:ascii="Times New Roman" w:hAnsi="Times New Roman" w:cs="Times New Roman"/>
          <w:sz w:val="24"/>
          <w:szCs w:val="24"/>
        </w:rPr>
        <w:t>que 35</w:t>
      </w:r>
      <w:r w:rsidR="00384934">
        <w:rPr>
          <w:rFonts w:ascii="Times New Roman" w:hAnsi="Times New Roman" w:cs="Times New Roman"/>
          <w:sz w:val="24"/>
          <w:szCs w:val="24"/>
        </w:rPr>
        <w:t> </w:t>
      </w:r>
      <w:r w:rsidR="00363E55" w:rsidRPr="003B60F3">
        <w:rPr>
          <w:rFonts w:ascii="Times New Roman" w:hAnsi="Times New Roman" w:cs="Times New Roman"/>
          <w:sz w:val="24"/>
          <w:szCs w:val="24"/>
        </w:rPr>
        <w:t>% eran competitivas y 65</w:t>
      </w:r>
      <w:r w:rsidR="00384934">
        <w:rPr>
          <w:rFonts w:ascii="Times New Roman" w:hAnsi="Times New Roman" w:cs="Times New Roman"/>
          <w:sz w:val="24"/>
          <w:szCs w:val="24"/>
        </w:rPr>
        <w:t> </w:t>
      </w:r>
      <w:r w:rsidR="00363E55" w:rsidRPr="003B60F3">
        <w:rPr>
          <w:rFonts w:ascii="Times New Roman" w:hAnsi="Times New Roman" w:cs="Times New Roman"/>
          <w:sz w:val="24"/>
          <w:szCs w:val="24"/>
        </w:rPr>
        <w:t>% no eran competitivas</w:t>
      </w:r>
      <w:r w:rsidR="00384934">
        <w:rPr>
          <w:rFonts w:ascii="Times New Roman" w:hAnsi="Times New Roman" w:cs="Times New Roman"/>
          <w:sz w:val="24"/>
          <w:szCs w:val="24"/>
        </w:rPr>
        <w:t>,</w:t>
      </w:r>
      <w:r w:rsidR="00363E55" w:rsidRPr="003B60F3">
        <w:rPr>
          <w:rFonts w:ascii="Times New Roman" w:hAnsi="Times New Roman" w:cs="Times New Roman"/>
          <w:sz w:val="24"/>
          <w:szCs w:val="24"/>
        </w:rPr>
        <w:t xml:space="preserve"> de acuerdo </w:t>
      </w:r>
      <w:r w:rsidR="00384934">
        <w:rPr>
          <w:rFonts w:ascii="Times New Roman" w:hAnsi="Times New Roman" w:cs="Times New Roman"/>
          <w:sz w:val="24"/>
          <w:szCs w:val="24"/>
        </w:rPr>
        <w:t>con e</w:t>
      </w:r>
      <w:r w:rsidR="00384934" w:rsidRPr="003B60F3">
        <w:rPr>
          <w:rFonts w:ascii="Times New Roman" w:hAnsi="Times New Roman" w:cs="Times New Roman"/>
          <w:sz w:val="24"/>
          <w:szCs w:val="24"/>
        </w:rPr>
        <w:t xml:space="preserve">l </w:t>
      </w:r>
      <w:r w:rsidR="00363E55" w:rsidRPr="003B60F3">
        <w:rPr>
          <w:rFonts w:ascii="Times New Roman" w:hAnsi="Times New Roman" w:cs="Times New Roman"/>
          <w:sz w:val="24"/>
          <w:szCs w:val="24"/>
        </w:rPr>
        <w:t xml:space="preserve">grado de conocimiento y aplicación de la logística </w:t>
      </w:r>
      <w:r w:rsidR="003B60F3" w:rsidRPr="003B60F3">
        <w:rPr>
          <w:rFonts w:ascii="Times New Roman" w:hAnsi="Times New Roman" w:cs="Times New Roman"/>
          <w:sz w:val="24"/>
          <w:szCs w:val="24"/>
        </w:rPr>
        <w:t xml:space="preserve">inversa en sus empresas. </w:t>
      </w:r>
      <w:r w:rsidR="005D1E2D">
        <w:rPr>
          <w:rFonts w:ascii="Times New Roman" w:eastAsia="Calibri" w:hAnsi="Times New Roman" w:cs="Times New Roman"/>
          <w:sz w:val="24"/>
          <w:szCs w:val="24"/>
          <w:lang w:val="es"/>
        </w:rPr>
        <w:t xml:space="preserve">La </w:t>
      </w:r>
      <w:r w:rsidR="00DF312C">
        <w:rPr>
          <w:rFonts w:ascii="Times New Roman" w:eastAsia="Calibri" w:hAnsi="Times New Roman" w:cs="Times New Roman"/>
          <w:sz w:val="24"/>
          <w:szCs w:val="24"/>
          <w:lang w:val="es"/>
        </w:rPr>
        <w:t xml:space="preserve">tabla </w:t>
      </w:r>
      <w:r w:rsidR="00347DD4">
        <w:rPr>
          <w:rFonts w:ascii="Times New Roman" w:eastAsia="Calibri" w:hAnsi="Times New Roman" w:cs="Times New Roman"/>
          <w:sz w:val="24"/>
          <w:szCs w:val="24"/>
          <w:lang w:val="es"/>
        </w:rPr>
        <w:t>2</w:t>
      </w:r>
      <w:r w:rsidR="003B60F3" w:rsidRPr="003B60F3">
        <w:rPr>
          <w:rFonts w:ascii="Times New Roman" w:eastAsia="Calibri" w:hAnsi="Times New Roman" w:cs="Times New Roman"/>
          <w:sz w:val="24"/>
          <w:szCs w:val="24"/>
          <w:lang w:val="es"/>
        </w:rPr>
        <w:t xml:space="preserve"> muestra </w:t>
      </w:r>
      <w:r w:rsidR="005D1E2D">
        <w:rPr>
          <w:rFonts w:ascii="Times New Roman" w:eastAsia="Calibri" w:hAnsi="Times New Roman" w:cs="Times New Roman"/>
          <w:sz w:val="24"/>
          <w:szCs w:val="24"/>
          <w:lang w:val="es"/>
        </w:rPr>
        <w:t xml:space="preserve">un ejemplo de cómo se determinaron </w:t>
      </w:r>
      <w:r w:rsidR="003B60F3" w:rsidRPr="003B60F3">
        <w:rPr>
          <w:rFonts w:ascii="Times New Roman" w:eastAsia="Calibri" w:hAnsi="Times New Roman" w:cs="Times New Roman"/>
          <w:sz w:val="24"/>
          <w:szCs w:val="24"/>
          <w:lang w:val="es"/>
        </w:rPr>
        <w:t xml:space="preserve">los resultados de cada variable por categoría con su correspondiente </w:t>
      </w:r>
      <w:r w:rsidR="00493645" w:rsidRPr="003B60F3">
        <w:rPr>
          <w:rFonts w:ascii="Times New Roman" w:eastAsia="Calibri" w:hAnsi="Times New Roman" w:cs="Times New Roman"/>
          <w:sz w:val="24"/>
          <w:szCs w:val="24"/>
          <w:lang w:val="es"/>
        </w:rPr>
        <w:t>porcentaje</w:t>
      </w:r>
      <w:r w:rsidR="00205D88">
        <w:rPr>
          <w:rFonts w:ascii="Times New Roman" w:eastAsia="Calibri" w:hAnsi="Times New Roman" w:cs="Times New Roman"/>
          <w:sz w:val="24"/>
          <w:szCs w:val="24"/>
          <w:lang w:val="es"/>
        </w:rPr>
        <w:t xml:space="preserve">, </w:t>
      </w:r>
      <w:r w:rsidR="00384934">
        <w:rPr>
          <w:rFonts w:ascii="Times New Roman" w:eastAsia="Calibri" w:hAnsi="Times New Roman" w:cs="Times New Roman"/>
          <w:sz w:val="24"/>
          <w:szCs w:val="24"/>
          <w:lang w:val="es"/>
        </w:rPr>
        <w:t xml:space="preserve">lo cual se hizo con el apoyo </w:t>
      </w:r>
      <w:r w:rsidR="00205D88">
        <w:rPr>
          <w:rFonts w:ascii="Times New Roman" w:eastAsia="Calibri" w:hAnsi="Times New Roman" w:cs="Times New Roman"/>
          <w:sz w:val="24"/>
          <w:szCs w:val="24"/>
          <w:lang w:val="es"/>
        </w:rPr>
        <w:t xml:space="preserve">del </w:t>
      </w:r>
      <w:r w:rsidR="00205D88" w:rsidRPr="00F97FE1">
        <w:rPr>
          <w:rFonts w:ascii="Times New Roman" w:eastAsia="Calibri" w:hAnsi="Times New Roman" w:cs="Times New Roman"/>
          <w:i/>
          <w:iCs/>
          <w:sz w:val="24"/>
          <w:szCs w:val="24"/>
          <w:lang w:val="es"/>
        </w:rPr>
        <w:t>software</w:t>
      </w:r>
      <w:r w:rsidR="00205D88">
        <w:rPr>
          <w:rFonts w:ascii="Times New Roman" w:eastAsia="Calibri" w:hAnsi="Times New Roman" w:cs="Times New Roman"/>
          <w:sz w:val="24"/>
          <w:szCs w:val="24"/>
          <w:lang w:val="es"/>
        </w:rPr>
        <w:t xml:space="preserve"> Minitab versión 2018.</w:t>
      </w:r>
    </w:p>
    <w:p w14:paraId="64DFBDB8" w14:textId="77777777" w:rsidR="00332317" w:rsidRPr="00F6612F" w:rsidRDefault="00332317" w:rsidP="004A4350">
      <w:pPr>
        <w:spacing w:after="0" w:line="360" w:lineRule="auto"/>
        <w:ind w:firstLine="709"/>
        <w:jc w:val="both"/>
        <w:rPr>
          <w:rFonts w:ascii="Times New Roman" w:hAnsi="Times New Roman" w:cs="Times New Roman"/>
          <w:sz w:val="24"/>
          <w:szCs w:val="24"/>
        </w:rPr>
      </w:pPr>
    </w:p>
    <w:p w14:paraId="7AEEAE7F" w14:textId="3E9B3928" w:rsidR="005D1E2D" w:rsidRDefault="00DF312C" w:rsidP="004A4350">
      <w:pPr>
        <w:spacing w:after="0" w:line="360" w:lineRule="auto"/>
        <w:jc w:val="center"/>
        <w:rPr>
          <w:rFonts w:ascii="Times New Roman" w:eastAsia="Calibri" w:hAnsi="Times New Roman" w:cs="Times New Roman"/>
          <w:sz w:val="24"/>
          <w:szCs w:val="24"/>
          <w:lang w:val="es"/>
        </w:rPr>
      </w:pPr>
      <w:r w:rsidRPr="00DF312C">
        <w:rPr>
          <w:rFonts w:ascii="Times New Roman" w:eastAsia="Calibri" w:hAnsi="Times New Roman" w:cs="Times New Roman"/>
          <w:b/>
          <w:bCs/>
          <w:sz w:val="24"/>
          <w:szCs w:val="24"/>
          <w:lang w:val="es"/>
        </w:rPr>
        <w:t xml:space="preserve">Tabla </w:t>
      </w:r>
      <w:r w:rsidR="00347DD4">
        <w:rPr>
          <w:rFonts w:ascii="Times New Roman" w:eastAsia="Calibri" w:hAnsi="Times New Roman" w:cs="Times New Roman"/>
          <w:b/>
          <w:bCs/>
          <w:sz w:val="24"/>
          <w:szCs w:val="24"/>
          <w:lang w:val="es"/>
        </w:rPr>
        <w:t>2</w:t>
      </w:r>
      <w:r w:rsidRPr="00DF312C">
        <w:rPr>
          <w:rFonts w:ascii="Times New Roman" w:eastAsia="Calibri" w:hAnsi="Times New Roman" w:cs="Times New Roman"/>
          <w:b/>
          <w:bCs/>
          <w:sz w:val="24"/>
          <w:szCs w:val="24"/>
          <w:lang w:val="es"/>
        </w:rPr>
        <w:t>.</w:t>
      </w:r>
      <w:r>
        <w:rPr>
          <w:rFonts w:ascii="Times New Roman" w:eastAsia="Calibri" w:hAnsi="Times New Roman" w:cs="Times New Roman"/>
          <w:sz w:val="24"/>
          <w:szCs w:val="24"/>
          <w:lang w:val="es"/>
        </w:rPr>
        <w:t xml:space="preserve"> Porcentajes por categoría</w:t>
      </w:r>
    </w:p>
    <w:tbl>
      <w:tblPr>
        <w:tblStyle w:val="Tablaconcuadrcula"/>
        <w:tblW w:w="0" w:type="auto"/>
        <w:jc w:val="center"/>
        <w:tblLook w:val="04A0" w:firstRow="1" w:lastRow="0" w:firstColumn="1" w:lastColumn="0" w:noHBand="0" w:noVBand="1"/>
      </w:tblPr>
      <w:tblGrid>
        <w:gridCol w:w="1043"/>
        <w:gridCol w:w="765"/>
        <w:gridCol w:w="681"/>
        <w:gridCol w:w="1032"/>
        <w:gridCol w:w="671"/>
      </w:tblGrid>
      <w:tr w:rsidR="00885E90" w:rsidRPr="009717F7" w14:paraId="100ACF4C" w14:textId="77777777" w:rsidTr="00F97FE1">
        <w:trPr>
          <w:jc w:val="center"/>
        </w:trPr>
        <w:tc>
          <w:tcPr>
            <w:tcW w:w="0" w:type="auto"/>
            <w:vAlign w:val="center"/>
          </w:tcPr>
          <w:p w14:paraId="152CBF37"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Variable</w:t>
            </w:r>
          </w:p>
        </w:tc>
        <w:tc>
          <w:tcPr>
            <w:tcW w:w="0" w:type="auto"/>
            <w:gridSpan w:val="2"/>
            <w:vAlign w:val="center"/>
          </w:tcPr>
          <w:p w14:paraId="70B04C96"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Competitiva</w:t>
            </w:r>
          </w:p>
        </w:tc>
        <w:tc>
          <w:tcPr>
            <w:tcW w:w="0" w:type="auto"/>
            <w:gridSpan w:val="2"/>
            <w:vAlign w:val="center"/>
          </w:tcPr>
          <w:p w14:paraId="36770BC2" w14:textId="63EC79F6"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 xml:space="preserve">No </w:t>
            </w:r>
            <w:r w:rsidR="00332317" w:rsidRPr="009717F7">
              <w:rPr>
                <w:rFonts w:ascii="Times New Roman" w:hAnsi="Times New Roman" w:cs="Times New Roman"/>
                <w:sz w:val="24"/>
                <w:szCs w:val="24"/>
              </w:rPr>
              <w:t>c</w:t>
            </w:r>
            <w:r w:rsidRPr="009717F7">
              <w:rPr>
                <w:rFonts w:ascii="Times New Roman" w:hAnsi="Times New Roman" w:cs="Times New Roman"/>
                <w:sz w:val="24"/>
                <w:szCs w:val="24"/>
              </w:rPr>
              <w:t>ompetitiva</w:t>
            </w:r>
          </w:p>
        </w:tc>
      </w:tr>
      <w:tr w:rsidR="00885E90" w:rsidRPr="009717F7" w14:paraId="18DA1964" w14:textId="77777777" w:rsidTr="00F97FE1">
        <w:trPr>
          <w:jc w:val="center"/>
        </w:trPr>
        <w:tc>
          <w:tcPr>
            <w:tcW w:w="0" w:type="auto"/>
            <w:vAlign w:val="center"/>
          </w:tcPr>
          <w:p w14:paraId="09BF4478" w14:textId="77777777" w:rsidR="00885E90" w:rsidRPr="009717F7" w:rsidRDefault="00885E90" w:rsidP="00332317">
            <w:pPr>
              <w:spacing w:line="360" w:lineRule="auto"/>
              <w:jc w:val="center"/>
              <w:rPr>
                <w:rFonts w:ascii="Times New Roman" w:hAnsi="Times New Roman" w:cs="Times New Roman"/>
                <w:sz w:val="24"/>
                <w:szCs w:val="24"/>
                <w:vertAlign w:val="subscript"/>
              </w:rPr>
            </w:pPr>
            <w:r w:rsidRPr="009717F7">
              <w:rPr>
                <w:rFonts w:ascii="Times New Roman" w:hAnsi="Times New Roman" w:cs="Times New Roman"/>
                <w:sz w:val="24"/>
                <w:szCs w:val="24"/>
              </w:rPr>
              <w:t>X</w:t>
            </w:r>
            <w:r w:rsidRPr="009717F7">
              <w:rPr>
                <w:rFonts w:ascii="Times New Roman" w:hAnsi="Times New Roman" w:cs="Times New Roman"/>
                <w:sz w:val="24"/>
                <w:szCs w:val="24"/>
                <w:vertAlign w:val="subscript"/>
              </w:rPr>
              <w:t>1</w:t>
            </w:r>
          </w:p>
        </w:tc>
        <w:tc>
          <w:tcPr>
            <w:tcW w:w="0" w:type="auto"/>
            <w:vAlign w:val="center"/>
          </w:tcPr>
          <w:p w14:paraId="09B2695E" w14:textId="62B4F6C4"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N</w:t>
            </w:r>
            <w:r w:rsidR="00332317" w:rsidRPr="009717F7">
              <w:rPr>
                <w:rFonts w:ascii="Times New Roman" w:hAnsi="Times New Roman" w:cs="Times New Roman"/>
                <w:sz w:val="24"/>
                <w:szCs w:val="24"/>
              </w:rPr>
              <w:t xml:space="preserve"> </w:t>
            </w:r>
            <w:r w:rsidRPr="009717F7">
              <w:rPr>
                <w:rFonts w:ascii="Times New Roman" w:hAnsi="Times New Roman" w:cs="Times New Roman"/>
                <w:sz w:val="24"/>
                <w:szCs w:val="24"/>
              </w:rPr>
              <w:t>=</w:t>
            </w:r>
            <w:r w:rsidR="00332317" w:rsidRPr="009717F7">
              <w:rPr>
                <w:rFonts w:ascii="Times New Roman" w:hAnsi="Times New Roman" w:cs="Times New Roman"/>
                <w:sz w:val="24"/>
                <w:szCs w:val="24"/>
              </w:rPr>
              <w:t xml:space="preserve"> </w:t>
            </w:r>
            <w:r w:rsidRPr="009717F7">
              <w:rPr>
                <w:rFonts w:ascii="Times New Roman" w:hAnsi="Times New Roman" w:cs="Times New Roman"/>
                <w:sz w:val="24"/>
                <w:szCs w:val="24"/>
              </w:rPr>
              <w:t>7</w:t>
            </w:r>
          </w:p>
        </w:tc>
        <w:tc>
          <w:tcPr>
            <w:tcW w:w="0" w:type="auto"/>
            <w:vAlign w:val="center"/>
          </w:tcPr>
          <w:p w14:paraId="1C80F05A"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w:t>
            </w:r>
          </w:p>
        </w:tc>
        <w:tc>
          <w:tcPr>
            <w:tcW w:w="0" w:type="auto"/>
            <w:vAlign w:val="center"/>
          </w:tcPr>
          <w:p w14:paraId="19915ED3" w14:textId="064F1426"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N</w:t>
            </w:r>
            <w:r w:rsidR="00332317" w:rsidRPr="009717F7">
              <w:rPr>
                <w:rFonts w:ascii="Times New Roman" w:hAnsi="Times New Roman" w:cs="Times New Roman"/>
                <w:sz w:val="24"/>
                <w:szCs w:val="24"/>
              </w:rPr>
              <w:t xml:space="preserve"> </w:t>
            </w:r>
            <w:r w:rsidRPr="009717F7">
              <w:rPr>
                <w:rFonts w:ascii="Times New Roman" w:hAnsi="Times New Roman" w:cs="Times New Roman"/>
                <w:sz w:val="24"/>
                <w:szCs w:val="24"/>
              </w:rPr>
              <w:t>=</w:t>
            </w:r>
            <w:r w:rsidR="00332317" w:rsidRPr="009717F7">
              <w:rPr>
                <w:rFonts w:ascii="Times New Roman" w:hAnsi="Times New Roman" w:cs="Times New Roman"/>
                <w:sz w:val="24"/>
                <w:szCs w:val="24"/>
              </w:rPr>
              <w:t xml:space="preserve"> </w:t>
            </w:r>
            <w:r w:rsidRPr="009717F7">
              <w:rPr>
                <w:rFonts w:ascii="Times New Roman" w:hAnsi="Times New Roman" w:cs="Times New Roman"/>
                <w:sz w:val="24"/>
                <w:szCs w:val="24"/>
              </w:rPr>
              <w:t>13</w:t>
            </w:r>
          </w:p>
        </w:tc>
        <w:tc>
          <w:tcPr>
            <w:tcW w:w="0" w:type="auto"/>
            <w:vAlign w:val="center"/>
          </w:tcPr>
          <w:p w14:paraId="78EF8BFB"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w:t>
            </w:r>
          </w:p>
        </w:tc>
      </w:tr>
      <w:tr w:rsidR="00885E90" w:rsidRPr="009717F7" w14:paraId="3F387713" w14:textId="77777777" w:rsidTr="00F97FE1">
        <w:trPr>
          <w:jc w:val="center"/>
        </w:trPr>
        <w:tc>
          <w:tcPr>
            <w:tcW w:w="0" w:type="auto"/>
            <w:vAlign w:val="center"/>
          </w:tcPr>
          <w:p w14:paraId="020CD8E4"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0</w:t>
            </w:r>
          </w:p>
        </w:tc>
        <w:tc>
          <w:tcPr>
            <w:tcW w:w="0" w:type="auto"/>
            <w:vAlign w:val="center"/>
          </w:tcPr>
          <w:p w14:paraId="41E941D9" w14:textId="77777777" w:rsidR="00885E90" w:rsidRPr="009717F7" w:rsidRDefault="00885E90" w:rsidP="00332317">
            <w:pPr>
              <w:spacing w:line="360" w:lineRule="auto"/>
              <w:jc w:val="center"/>
              <w:rPr>
                <w:rFonts w:ascii="Times New Roman" w:hAnsi="Times New Roman" w:cs="Times New Roman"/>
                <w:sz w:val="24"/>
                <w:szCs w:val="24"/>
              </w:rPr>
            </w:pPr>
          </w:p>
        </w:tc>
        <w:tc>
          <w:tcPr>
            <w:tcW w:w="0" w:type="auto"/>
            <w:vAlign w:val="center"/>
          </w:tcPr>
          <w:p w14:paraId="2C900351" w14:textId="77777777" w:rsidR="00885E90" w:rsidRPr="009717F7" w:rsidRDefault="00885E90" w:rsidP="00332317">
            <w:pPr>
              <w:spacing w:line="360" w:lineRule="auto"/>
              <w:jc w:val="center"/>
              <w:rPr>
                <w:rFonts w:ascii="Times New Roman" w:hAnsi="Times New Roman" w:cs="Times New Roman"/>
                <w:sz w:val="24"/>
                <w:szCs w:val="24"/>
              </w:rPr>
            </w:pPr>
          </w:p>
        </w:tc>
        <w:tc>
          <w:tcPr>
            <w:tcW w:w="0" w:type="auto"/>
            <w:vAlign w:val="center"/>
          </w:tcPr>
          <w:p w14:paraId="2BDC10F8" w14:textId="77777777" w:rsidR="00885E90" w:rsidRPr="009717F7" w:rsidRDefault="00885E90" w:rsidP="00332317">
            <w:pPr>
              <w:spacing w:line="360" w:lineRule="auto"/>
              <w:jc w:val="center"/>
              <w:rPr>
                <w:rFonts w:ascii="Times New Roman" w:hAnsi="Times New Roman" w:cs="Times New Roman"/>
                <w:sz w:val="24"/>
                <w:szCs w:val="24"/>
              </w:rPr>
            </w:pPr>
          </w:p>
        </w:tc>
        <w:tc>
          <w:tcPr>
            <w:tcW w:w="0" w:type="auto"/>
            <w:vAlign w:val="center"/>
          </w:tcPr>
          <w:p w14:paraId="3483CC11" w14:textId="77777777" w:rsidR="00885E90" w:rsidRPr="009717F7" w:rsidRDefault="00885E90" w:rsidP="00332317">
            <w:pPr>
              <w:spacing w:line="360" w:lineRule="auto"/>
              <w:jc w:val="center"/>
              <w:rPr>
                <w:rFonts w:ascii="Times New Roman" w:hAnsi="Times New Roman" w:cs="Times New Roman"/>
                <w:sz w:val="24"/>
                <w:szCs w:val="24"/>
              </w:rPr>
            </w:pPr>
          </w:p>
        </w:tc>
      </w:tr>
      <w:tr w:rsidR="00885E90" w:rsidRPr="009717F7" w14:paraId="4F85B44A" w14:textId="77777777" w:rsidTr="00F97FE1">
        <w:trPr>
          <w:jc w:val="center"/>
        </w:trPr>
        <w:tc>
          <w:tcPr>
            <w:tcW w:w="0" w:type="auto"/>
            <w:vAlign w:val="center"/>
          </w:tcPr>
          <w:p w14:paraId="743CF801"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1</w:t>
            </w:r>
          </w:p>
        </w:tc>
        <w:tc>
          <w:tcPr>
            <w:tcW w:w="0" w:type="auto"/>
            <w:vAlign w:val="center"/>
          </w:tcPr>
          <w:p w14:paraId="620331FA"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6</w:t>
            </w:r>
          </w:p>
        </w:tc>
        <w:tc>
          <w:tcPr>
            <w:tcW w:w="0" w:type="auto"/>
            <w:vAlign w:val="center"/>
          </w:tcPr>
          <w:p w14:paraId="2FA12827"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46</w:t>
            </w:r>
          </w:p>
        </w:tc>
        <w:tc>
          <w:tcPr>
            <w:tcW w:w="0" w:type="auto"/>
            <w:vAlign w:val="center"/>
          </w:tcPr>
          <w:p w14:paraId="548E1BF6"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3</w:t>
            </w:r>
          </w:p>
        </w:tc>
        <w:tc>
          <w:tcPr>
            <w:tcW w:w="0" w:type="auto"/>
            <w:vAlign w:val="center"/>
          </w:tcPr>
          <w:p w14:paraId="6AD38441"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42</w:t>
            </w:r>
          </w:p>
        </w:tc>
      </w:tr>
      <w:tr w:rsidR="00885E90" w:rsidRPr="009717F7" w14:paraId="49E364A5" w14:textId="77777777" w:rsidTr="00F97FE1">
        <w:trPr>
          <w:jc w:val="center"/>
        </w:trPr>
        <w:tc>
          <w:tcPr>
            <w:tcW w:w="0" w:type="auto"/>
            <w:vAlign w:val="center"/>
          </w:tcPr>
          <w:p w14:paraId="57624C54"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2</w:t>
            </w:r>
          </w:p>
        </w:tc>
        <w:tc>
          <w:tcPr>
            <w:tcW w:w="0" w:type="auto"/>
            <w:vAlign w:val="center"/>
          </w:tcPr>
          <w:p w14:paraId="71171D5C"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0</w:t>
            </w:r>
          </w:p>
        </w:tc>
        <w:tc>
          <w:tcPr>
            <w:tcW w:w="0" w:type="auto"/>
            <w:vAlign w:val="center"/>
          </w:tcPr>
          <w:p w14:paraId="1ECE5360"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0</w:t>
            </w:r>
          </w:p>
        </w:tc>
        <w:tc>
          <w:tcPr>
            <w:tcW w:w="0" w:type="auto"/>
            <w:vAlign w:val="center"/>
          </w:tcPr>
          <w:p w14:paraId="6C615493"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0</w:t>
            </w:r>
          </w:p>
        </w:tc>
        <w:tc>
          <w:tcPr>
            <w:tcW w:w="0" w:type="auto"/>
            <w:vAlign w:val="center"/>
          </w:tcPr>
          <w:p w14:paraId="6CF68F46"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0</w:t>
            </w:r>
          </w:p>
        </w:tc>
      </w:tr>
      <w:tr w:rsidR="00885E90" w:rsidRPr="009717F7" w14:paraId="2624D243" w14:textId="77777777" w:rsidTr="00F97FE1">
        <w:trPr>
          <w:jc w:val="center"/>
        </w:trPr>
        <w:tc>
          <w:tcPr>
            <w:tcW w:w="0" w:type="auto"/>
            <w:vAlign w:val="center"/>
          </w:tcPr>
          <w:p w14:paraId="3398DD4B"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3</w:t>
            </w:r>
          </w:p>
        </w:tc>
        <w:tc>
          <w:tcPr>
            <w:tcW w:w="0" w:type="auto"/>
            <w:vAlign w:val="center"/>
          </w:tcPr>
          <w:p w14:paraId="0A6E4770"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3</w:t>
            </w:r>
          </w:p>
        </w:tc>
        <w:tc>
          <w:tcPr>
            <w:tcW w:w="0" w:type="auto"/>
            <w:vAlign w:val="center"/>
          </w:tcPr>
          <w:p w14:paraId="43B74836"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26</w:t>
            </w:r>
          </w:p>
        </w:tc>
        <w:tc>
          <w:tcPr>
            <w:tcW w:w="0" w:type="auto"/>
            <w:vAlign w:val="center"/>
          </w:tcPr>
          <w:p w14:paraId="695A261E"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1</w:t>
            </w:r>
          </w:p>
        </w:tc>
        <w:tc>
          <w:tcPr>
            <w:tcW w:w="0" w:type="auto"/>
            <w:vAlign w:val="center"/>
          </w:tcPr>
          <w:p w14:paraId="42753952"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15</w:t>
            </w:r>
          </w:p>
        </w:tc>
      </w:tr>
      <w:tr w:rsidR="00885E90" w:rsidRPr="009717F7" w14:paraId="4F3032D7" w14:textId="77777777" w:rsidTr="00F97FE1">
        <w:trPr>
          <w:jc w:val="center"/>
        </w:trPr>
        <w:tc>
          <w:tcPr>
            <w:tcW w:w="0" w:type="auto"/>
            <w:vAlign w:val="center"/>
          </w:tcPr>
          <w:p w14:paraId="6DA31526"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4</w:t>
            </w:r>
          </w:p>
        </w:tc>
        <w:tc>
          <w:tcPr>
            <w:tcW w:w="0" w:type="auto"/>
            <w:vAlign w:val="center"/>
          </w:tcPr>
          <w:p w14:paraId="246F5794"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2</w:t>
            </w:r>
          </w:p>
        </w:tc>
        <w:tc>
          <w:tcPr>
            <w:tcW w:w="0" w:type="auto"/>
            <w:vAlign w:val="center"/>
          </w:tcPr>
          <w:p w14:paraId="5E7F9D82"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14</w:t>
            </w:r>
          </w:p>
        </w:tc>
        <w:tc>
          <w:tcPr>
            <w:tcW w:w="0" w:type="auto"/>
            <w:vAlign w:val="center"/>
          </w:tcPr>
          <w:p w14:paraId="60CA6EC6"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1</w:t>
            </w:r>
          </w:p>
        </w:tc>
        <w:tc>
          <w:tcPr>
            <w:tcW w:w="0" w:type="auto"/>
            <w:vAlign w:val="center"/>
          </w:tcPr>
          <w:p w14:paraId="51088702"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15</w:t>
            </w:r>
          </w:p>
        </w:tc>
      </w:tr>
      <w:tr w:rsidR="00885E90" w:rsidRPr="009717F7" w14:paraId="08837209" w14:textId="77777777" w:rsidTr="00F97FE1">
        <w:trPr>
          <w:jc w:val="center"/>
        </w:trPr>
        <w:tc>
          <w:tcPr>
            <w:tcW w:w="0" w:type="auto"/>
            <w:vAlign w:val="center"/>
          </w:tcPr>
          <w:p w14:paraId="071B3727"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5</w:t>
            </w:r>
          </w:p>
        </w:tc>
        <w:tc>
          <w:tcPr>
            <w:tcW w:w="0" w:type="auto"/>
            <w:vAlign w:val="center"/>
          </w:tcPr>
          <w:p w14:paraId="3A1F8CDD"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2</w:t>
            </w:r>
          </w:p>
        </w:tc>
        <w:tc>
          <w:tcPr>
            <w:tcW w:w="0" w:type="auto"/>
            <w:vAlign w:val="center"/>
          </w:tcPr>
          <w:p w14:paraId="676BCEE1"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14</w:t>
            </w:r>
          </w:p>
        </w:tc>
        <w:tc>
          <w:tcPr>
            <w:tcW w:w="0" w:type="auto"/>
            <w:vAlign w:val="center"/>
          </w:tcPr>
          <w:p w14:paraId="2DEC6A5A"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2</w:t>
            </w:r>
          </w:p>
        </w:tc>
        <w:tc>
          <w:tcPr>
            <w:tcW w:w="0" w:type="auto"/>
            <w:vAlign w:val="center"/>
          </w:tcPr>
          <w:p w14:paraId="61B8C5A7"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28</w:t>
            </w:r>
          </w:p>
        </w:tc>
      </w:tr>
      <w:tr w:rsidR="00885E90" w:rsidRPr="009717F7" w14:paraId="3B03BEC4" w14:textId="77777777" w:rsidTr="00F97FE1">
        <w:trPr>
          <w:jc w:val="center"/>
        </w:trPr>
        <w:tc>
          <w:tcPr>
            <w:tcW w:w="0" w:type="auto"/>
            <w:vAlign w:val="center"/>
          </w:tcPr>
          <w:p w14:paraId="35BA78FE" w14:textId="77777777" w:rsidR="00885E90" w:rsidRPr="009717F7" w:rsidRDefault="00885E90" w:rsidP="00332317">
            <w:pPr>
              <w:spacing w:line="360" w:lineRule="auto"/>
              <w:jc w:val="center"/>
              <w:rPr>
                <w:rFonts w:ascii="Times New Roman" w:hAnsi="Times New Roman" w:cs="Times New Roman"/>
                <w:sz w:val="24"/>
                <w:szCs w:val="24"/>
              </w:rPr>
            </w:pPr>
          </w:p>
        </w:tc>
        <w:tc>
          <w:tcPr>
            <w:tcW w:w="0" w:type="auto"/>
            <w:vAlign w:val="center"/>
          </w:tcPr>
          <w:p w14:paraId="4DC08B2E"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13</w:t>
            </w:r>
          </w:p>
        </w:tc>
        <w:tc>
          <w:tcPr>
            <w:tcW w:w="0" w:type="auto"/>
            <w:vAlign w:val="center"/>
          </w:tcPr>
          <w:p w14:paraId="6EA8348E"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100</w:t>
            </w:r>
          </w:p>
        </w:tc>
        <w:tc>
          <w:tcPr>
            <w:tcW w:w="0" w:type="auto"/>
            <w:vAlign w:val="center"/>
          </w:tcPr>
          <w:p w14:paraId="45F52B6A"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7</w:t>
            </w:r>
          </w:p>
        </w:tc>
        <w:tc>
          <w:tcPr>
            <w:tcW w:w="0" w:type="auto"/>
            <w:vAlign w:val="center"/>
          </w:tcPr>
          <w:p w14:paraId="698F56D9" w14:textId="77777777" w:rsidR="00885E90" w:rsidRPr="009717F7" w:rsidRDefault="00885E90" w:rsidP="00332317">
            <w:pPr>
              <w:spacing w:line="360" w:lineRule="auto"/>
              <w:jc w:val="center"/>
              <w:rPr>
                <w:rFonts w:ascii="Times New Roman" w:hAnsi="Times New Roman" w:cs="Times New Roman"/>
                <w:sz w:val="24"/>
                <w:szCs w:val="24"/>
              </w:rPr>
            </w:pPr>
            <w:r w:rsidRPr="009717F7">
              <w:rPr>
                <w:rFonts w:ascii="Times New Roman" w:hAnsi="Times New Roman" w:cs="Times New Roman"/>
                <w:sz w:val="24"/>
                <w:szCs w:val="24"/>
              </w:rPr>
              <w:t>100</w:t>
            </w:r>
          </w:p>
        </w:tc>
      </w:tr>
    </w:tbl>
    <w:p w14:paraId="5466B4B7" w14:textId="020FC8AF" w:rsidR="00FD79A5" w:rsidRDefault="00DF312C" w:rsidP="004A4350">
      <w:pPr>
        <w:spacing w:after="0" w:line="360" w:lineRule="auto"/>
        <w:jc w:val="center"/>
        <w:rPr>
          <w:rFonts w:ascii="Times New Roman" w:eastAsiaTheme="minorEastAsia" w:hAnsi="Times New Roman" w:cs="Times New Roman"/>
          <w:noProof/>
          <w:sz w:val="24"/>
          <w:szCs w:val="24"/>
          <w:lang w:eastAsia="es-MX"/>
        </w:rPr>
      </w:pPr>
      <w:r w:rsidRPr="00DF312C">
        <w:rPr>
          <w:rFonts w:ascii="Times New Roman" w:eastAsiaTheme="minorEastAsia" w:hAnsi="Times New Roman" w:cs="Times New Roman"/>
          <w:noProof/>
          <w:sz w:val="24"/>
          <w:szCs w:val="24"/>
          <w:lang w:eastAsia="es-MX"/>
        </w:rPr>
        <w:t>Fuente: Elaboración propia</w:t>
      </w:r>
    </w:p>
    <w:p w14:paraId="437EC57A" w14:textId="77777777" w:rsidR="00332317" w:rsidRDefault="00332317" w:rsidP="004A4350">
      <w:pPr>
        <w:spacing w:after="0" w:line="360" w:lineRule="auto"/>
        <w:jc w:val="center"/>
        <w:rPr>
          <w:rFonts w:ascii="Times New Roman" w:eastAsiaTheme="minorEastAsia" w:hAnsi="Times New Roman" w:cs="Times New Roman"/>
          <w:noProof/>
          <w:sz w:val="24"/>
          <w:szCs w:val="24"/>
          <w:lang w:eastAsia="es-MX"/>
        </w:rPr>
      </w:pPr>
    </w:p>
    <w:p w14:paraId="757C6A8A" w14:textId="7F979B19" w:rsidR="00DF312C" w:rsidRDefault="002A4333" w:rsidP="00F97FE1">
      <w:pPr>
        <w:spacing w:after="0" w:line="360" w:lineRule="auto"/>
        <w:ind w:firstLine="708"/>
        <w:jc w:val="both"/>
      </w:pPr>
      <w:r>
        <w:rPr>
          <w:rFonts w:ascii="Times New Roman" w:eastAsia="Calibri" w:hAnsi="Times New Roman" w:cs="Times New Roman"/>
          <w:sz w:val="24"/>
          <w:szCs w:val="24"/>
        </w:rPr>
        <w:lastRenderedPageBreak/>
        <w:t>Posteriormente y siguie</w:t>
      </w:r>
      <w:r w:rsidR="00393D3D">
        <w:rPr>
          <w:rFonts w:ascii="Times New Roman" w:eastAsia="Calibri" w:hAnsi="Times New Roman" w:cs="Times New Roman"/>
          <w:sz w:val="24"/>
          <w:szCs w:val="24"/>
        </w:rPr>
        <w:t>n</w:t>
      </w:r>
      <w:r>
        <w:rPr>
          <w:rFonts w:ascii="Times New Roman" w:eastAsia="Calibri" w:hAnsi="Times New Roman" w:cs="Times New Roman"/>
          <w:sz w:val="24"/>
          <w:szCs w:val="24"/>
        </w:rPr>
        <w:t xml:space="preserve">do la </w:t>
      </w:r>
      <w:r w:rsidR="00685021">
        <w:rPr>
          <w:rFonts w:ascii="Times New Roman" w:eastAsia="Calibri" w:hAnsi="Times New Roman" w:cs="Times New Roman"/>
          <w:sz w:val="24"/>
          <w:szCs w:val="24"/>
        </w:rPr>
        <w:t>m</w:t>
      </w:r>
      <w:r>
        <w:rPr>
          <w:rFonts w:ascii="Times New Roman" w:eastAsia="Calibri" w:hAnsi="Times New Roman" w:cs="Times New Roman"/>
          <w:sz w:val="24"/>
          <w:szCs w:val="24"/>
        </w:rPr>
        <w:t>etodología de</w:t>
      </w:r>
      <w:r w:rsidR="00685021">
        <w:rPr>
          <w:rFonts w:ascii="Times New Roman" w:eastAsia="Calibri" w:hAnsi="Times New Roman" w:cs="Times New Roman"/>
          <w:sz w:val="24"/>
          <w:szCs w:val="24"/>
        </w:rPr>
        <w:t>l</w:t>
      </w:r>
      <w:r>
        <w:rPr>
          <w:rFonts w:ascii="Times New Roman" w:eastAsia="Calibri" w:hAnsi="Times New Roman" w:cs="Times New Roman"/>
          <w:sz w:val="24"/>
          <w:szCs w:val="24"/>
        </w:rPr>
        <w:t xml:space="preserve"> </w:t>
      </w:r>
      <w:r w:rsidR="00685021">
        <w:rPr>
          <w:rFonts w:ascii="Times New Roman" w:eastAsia="Calibri" w:hAnsi="Times New Roman" w:cs="Times New Roman"/>
          <w:sz w:val="24"/>
          <w:szCs w:val="24"/>
        </w:rPr>
        <w:t>t</w:t>
      </w:r>
      <w:r>
        <w:rPr>
          <w:rFonts w:ascii="Times New Roman" w:eastAsia="Calibri" w:hAnsi="Times New Roman" w:cs="Times New Roman"/>
          <w:sz w:val="24"/>
          <w:szCs w:val="24"/>
        </w:rPr>
        <w:t>eorema de Bayes</w:t>
      </w:r>
      <w:r w:rsidR="00685021">
        <w:rPr>
          <w:rFonts w:ascii="Times New Roman" w:eastAsia="Calibri" w:hAnsi="Times New Roman" w:cs="Times New Roman"/>
          <w:sz w:val="24"/>
          <w:szCs w:val="24"/>
        </w:rPr>
        <w:t>,</w:t>
      </w:r>
      <w:r>
        <w:rPr>
          <w:rFonts w:ascii="Times New Roman" w:eastAsia="Calibri" w:hAnsi="Times New Roman" w:cs="Times New Roman"/>
          <w:sz w:val="24"/>
          <w:szCs w:val="24"/>
        </w:rPr>
        <w:t xml:space="preserve"> se realiz</w:t>
      </w:r>
      <w:r w:rsidR="00B871E3">
        <w:rPr>
          <w:rFonts w:ascii="Times New Roman" w:eastAsia="Calibri" w:hAnsi="Times New Roman" w:cs="Times New Roman"/>
          <w:sz w:val="24"/>
          <w:szCs w:val="24"/>
        </w:rPr>
        <w:t>ó</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s"/>
        </w:rPr>
        <w:t>un árbol de probabilidades</w:t>
      </w:r>
      <w:r w:rsidR="00DF312C">
        <w:rPr>
          <w:rFonts w:ascii="Times New Roman" w:eastAsia="Calibri" w:hAnsi="Times New Roman" w:cs="Times New Roman"/>
          <w:sz w:val="24"/>
          <w:szCs w:val="24"/>
          <w:lang w:val="es"/>
        </w:rPr>
        <w:t xml:space="preserve"> (ver figura </w:t>
      </w:r>
      <w:r w:rsidR="00347DD4">
        <w:rPr>
          <w:rFonts w:ascii="Times New Roman" w:eastAsia="Calibri" w:hAnsi="Times New Roman" w:cs="Times New Roman"/>
          <w:sz w:val="24"/>
          <w:szCs w:val="24"/>
          <w:lang w:val="es"/>
        </w:rPr>
        <w:t>2</w:t>
      </w:r>
      <w:r w:rsidR="00DF312C">
        <w:rPr>
          <w:rFonts w:ascii="Times New Roman" w:eastAsia="Calibri" w:hAnsi="Times New Roman" w:cs="Times New Roman"/>
          <w:sz w:val="24"/>
          <w:szCs w:val="24"/>
          <w:lang w:val="es"/>
        </w:rPr>
        <w:t xml:space="preserve">) </w:t>
      </w:r>
      <w:r>
        <w:rPr>
          <w:rFonts w:ascii="Times New Roman" w:eastAsia="Calibri" w:hAnsi="Times New Roman" w:cs="Times New Roman"/>
          <w:sz w:val="24"/>
          <w:szCs w:val="24"/>
          <w:lang w:val="es"/>
        </w:rPr>
        <w:t>para determinar las probabilidades condicionales del estudio</w:t>
      </w:r>
      <w:r w:rsidR="00384934">
        <w:rPr>
          <w:rFonts w:ascii="Times New Roman" w:eastAsia="Calibri" w:hAnsi="Times New Roman" w:cs="Times New Roman"/>
          <w:sz w:val="24"/>
          <w:szCs w:val="24"/>
          <w:lang w:val="es"/>
        </w:rPr>
        <w:t xml:space="preserve">; esto </w:t>
      </w:r>
      <w:r w:rsidR="00DF312C">
        <w:rPr>
          <w:rFonts w:ascii="Times New Roman" w:eastAsia="Calibri" w:hAnsi="Times New Roman" w:cs="Times New Roman"/>
          <w:sz w:val="24"/>
          <w:szCs w:val="24"/>
          <w:lang w:val="es"/>
        </w:rPr>
        <w:t>se realizó igual para cada variable</w:t>
      </w:r>
      <w:r w:rsidR="00384934">
        <w:t>.</w:t>
      </w:r>
    </w:p>
    <w:p w14:paraId="47B85ED3" w14:textId="77777777" w:rsidR="00332317" w:rsidRDefault="00332317" w:rsidP="004A4350">
      <w:pPr>
        <w:spacing w:after="0" w:line="360" w:lineRule="auto"/>
        <w:jc w:val="both"/>
        <w:rPr>
          <w:rFonts w:ascii="Times New Roman" w:eastAsiaTheme="minorEastAsia" w:hAnsi="Times New Roman" w:cs="Times New Roman"/>
          <w:noProof/>
          <w:sz w:val="24"/>
          <w:szCs w:val="24"/>
          <w:lang w:eastAsia="es-MX"/>
        </w:rPr>
      </w:pPr>
    </w:p>
    <w:p w14:paraId="265A32C1" w14:textId="78D0AEF4" w:rsidR="00332317" w:rsidRPr="006D0623" w:rsidRDefault="00332317" w:rsidP="00F97FE1">
      <w:pPr>
        <w:spacing w:after="0" w:line="360" w:lineRule="auto"/>
        <w:jc w:val="center"/>
        <w:rPr>
          <w:rFonts w:ascii="Times New Roman" w:eastAsiaTheme="minorEastAsia" w:hAnsi="Times New Roman" w:cs="Times New Roman"/>
          <w:noProof/>
          <w:sz w:val="24"/>
          <w:szCs w:val="24"/>
          <w:lang w:eastAsia="es-MX"/>
        </w:rPr>
      </w:pPr>
      <w:r w:rsidRPr="00BE2558">
        <w:rPr>
          <w:rFonts w:ascii="Times New Roman" w:eastAsiaTheme="minorEastAsia" w:hAnsi="Times New Roman" w:cs="Times New Roman"/>
          <w:b/>
          <w:bCs/>
          <w:noProof/>
          <w:sz w:val="24"/>
          <w:szCs w:val="24"/>
          <w:lang w:eastAsia="es-MX"/>
        </w:rPr>
        <w:t xml:space="preserve">Figura </w:t>
      </w:r>
      <w:r>
        <w:rPr>
          <w:rFonts w:ascii="Times New Roman" w:eastAsiaTheme="minorEastAsia" w:hAnsi="Times New Roman" w:cs="Times New Roman"/>
          <w:b/>
          <w:bCs/>
          <w:noProof/>
          <w:sz w:val="24"/>
          <w:szCs w:val="24"/>
          <w:lang w:eastAsia="es-MX"/>
        </w:rPr>
        <w:t>2</w:t>
      </w:r>
      <w:r w:rsidRPr="00BE2558">
        <w:rPr>
          <w:rFonts w:ascii="Times New Roman" w:eastAsiaTheme="minorEastAsia" w:hAnsi="Times New Roman" w:cs="Times New Roman"/>
          <w:b/>
          <w:bCs/>
          <w:noProof/>
          <w:sz w:val="24"/>
          <w:szCs w:val="24"/>
          <w:lang w:eastAsia="es-MX"/>
        </w:rPr>
        <w:t>.</w:t>
      </w:r>
      <w:r>
        <w:rPr>
          <w:rFonts w:ascii="Times New Roman" w:eastAsiaTheme="minorEastAsia" w:hAnsi="Times New Roman" w:cs="Times New Roman"/>
          <w:noProof/>
          <w:sz w:val="24"/>
          <w:szCs w:val="24"/>
          <w:lang w:eastAsia="es-MX"/>
        </w:rPr>
        <w:t xml:space="preserve"> Diagrama </w:t>
      </w:r>
      <w:r w:rsidRPr="00CF20B1">
        <w:rPr>
          <w:rFonts w:ascii="Times New Roman" w:eastAsiaTheme="minorEastAsia" w:hAnsi="Times New Roman" w:cs="Times New Roman"/>
          <w:noProof/>
          <w:sz w:val="24"/>
          <w:szCs w:val="24"/>
          <w:lang w:eastAsia="es-MX"/>
        </w:rPr>
        <w:t xml:space="preserve">de </w:t>
      </w:r>
      <w:r>
        <w:rPr>
          <w:rFonts w:ascii="Times New Roman" w:eastAsiaTheme="minorEastAsia" w:hAnsi="Times New Roman" w:cs="Times New Roman"/>
          <w:noProof/>
          <w:sz w:val="24"/>
          <w:szCs w:val="24"/>
          <w:lang w:eastAsia="es-MX"/>
        </w:rPr>
        <w:t>á</w:t>
      </w:r>
      <w:r w:rsidRPr="00CF20B1">
        <w:rPr>
          <w:rFonts w:ascii="Times New Roman" w:eastAsiaTheme="minorEastAsia" w:hAnsi="Times New Roman" w:cs="Times New Roman"/>
          <w:noProof/>
          <w:sz w:val="24"/>
          <w:szCs w:val="24"/>
          <w:lang w:eastAsia="es-MX"/>
        </w:rPr>
        <w:t>rbol</w:t>
      </w:r>
    </w:p>
    <w:p w14:paraId="3CDA26CE" w14:textId="2941CCBB" w:rsidR="00DF312C" w:rsidRDefault="0030632C" w:rsidP="004A4350">
      <w:pPr>
        <w:spacing w:after="0" w:line="360" w:lineRule="auto"/>
        <w:jc w:val="center"/>
        <w:rPr>
          <w:rFonts w:ascii="Times New Roman" w:eastAsia="Calibri" w:hAnsi="Times New Roman" w:cs="Times New Roman"/>
          <w:sz w:val="24"/>
          <w:szCs w:val="24"/>
          <w:lang w:val="es"/>
        </w:rPr>
      </w:pPr>
      <w:r>
        <w:rPr>
          <w:noProof/>
          <w:lang w:eastAsia="es-MX"/>
        </w:rPr>
        <w:drawing>
          <wp:inline distT="0" distB="0" distL="0" distR="0" wp14:anchorId="3981609D" wp14:editId="0CEB315A">
            <wp:extent cx="3885565" cy="3600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24182" r="18179"/>
                    <a:stretch/>
                  </pic:blipFill>
                  <pic:spPr bwMode="auto">
                    <a:xfrm>
                      <a:off x="0" y="0"/>
                      <a:ext cx="3949415" cy="3659615"/>
                    </a:xfrm>
                    <a:prstGeom prst="rect">
                      <a:avLst/>
                    </a:prstGeom>
                    <a:noFill/>
                    <a:ln>
                      <a:noFill/>
                    </a:ln>
                    <a:extLst>
                      <a:ext uri="{53640926-AAD7-44D8-BBD7-CCE9431645EC}">
                        <a14:shadowObscured xmlns:a14="http://schemas.microsoft.com/office/drawing/2010/main"/>
                      </a:ext>
                    </a:extLst>
                  </pic:spPr>
                </pic:pic>
              </a:graphicData>
            </a:graphic>
          </wp:inline>
        </w:drawing>
      </w:r>
    </w:p>
    <w:p w14:paraId="61D59388" w14:textId="35FFE4FA" w:rsidR="00226951" w:rsidRDefault="00BE2558" w:rsidP="004A4350">
      <w:pPr>
        <w:spacing w:after="0" w:line="360" w:lineRule="auto"/>
        <w:jc w:val="center"/>
        <w:rPr>
          <w:rFonts w:ascii="Times New Roman" w:eastAsiaTheme="minorEastAsia" w:hAnsi="Times New Roman" w:cs="Times New Roman"/>
          <w:noProof/>
          <w:sz w:val="24"/>
          <w:szCs w:val="24"/>
          <w:lang w:eastAsia="es-MX"/>
        </w:rPr>
      </w:pPr>
      <w:r w:rsidRPr="00CF20B1">
        <w:rPr>
          <w:rFonts w:ascii="Times New Roman" w:eastAsiaTheme="minorEastAsia" w:hAnsi="Times New Roman" w:cs="Times New Roman"/>
          <w:noProof/>
          <w:sz w:val="24"/>
          <w:szCs w:val="24"/>
          <w:lang w:eastAsia="es-MX"/>
        </w:rPr>
        <w:t>Fuente</w:t>
      </w:r>
      <w:r>
        <w:rPr>
          <w:rFonts w:ascii="Times New Roman" w:eastAsiaTheme="minorEastAsia" w:hAnsi="Times New Roman" w:cs="Times New Roman"/>
          <w:noProof/>
          <w:sz w:val="24"/>
          <w:szCs w:val="24"/>
          <w:lang w:eastAsia="es-MX"/>
        </w:rPr>
        <w:t xml:space="preserve">: Elaboración </w:t>
      </w:r>
      <w:r w:rsidR="00332317">
        <w:rPr>
          <w:rFonts w:ascii="Times New Roman" w:eastAsiaTheme="minorEastAsia" w:hAnsi="Times New Roman" w:cs="Times New Roman"/>
          <w:noProof/>
          <w:sz w:val="24"/>
          <w:szCs w:val="24"/>
          <w:lang w:eastAsia="es-MX"/>
        </w:rPr>
        <w:t>p</w:t>
      </w:r>
      <w:r>
        <w:rPr>
          <w:rFonts w:ascii="Times New Roman" w:eastAsiaTheme="minorEastAsia" w:hAnsi="Times New Roman" w:cs="Times New Roman"/>
          <w:noProof/>
          <w:sz w:val="24"/>
          <w:szCs w:val="24"/>
          <w:lang w:eastAsia="es-MX"/>
        </w:rPr>
        <w:t>ropia</w:t>
      </w:r>
    </w:p>
    <w:p w14:paraId="1F784D8B" w14:textId="0E2A6AA5" w:rsidR="00DF312C" w:rsidRDefault="004C2302" w:rsidP="00F97FE1">
      <w:pPr>
        <w:spacing w:after="0" w:line="360" w:lineRule="auto"/>
        <w:ind w:firstLine="708"/>
        <w:jc w:val="both"/>
        <w:rPr>
          <w:rFonts w:ascii="Times New Roman" w:eastAsia="Calibri" w:hAnsi="Times New Roman" w:cs="Times New Roman"/>
          <w:sz w:val="24"/>
          <w:szCs w:val="24"/>
          <w:lang w:val="es"/>
        </w:rPr>
      </w:pPr>
      <w:r>
        <w:rPr>
          <w:rFonts w:ascii="Times New Roman" w:eastAsia="Calibri" w:hAnsi="Times New Roman" w:cs="Times New Roman"/>
          <w:sz w:val="24"/>
          <w:szCs w:val="24"/>
          <w:lang w:val="es"/>
        </w:rPr>
        <w:t>C</w:t>
      </w:r>
      <w:r w:rsidRPr="00BE2558">
        <w:rPr>
          <w:rFonts w:ascii="Times New Roman" w:eastAsia="Calibri" w:hAnsi="Times New Roman" w:cs="Times New Roman"/>
          <w:sz w:val="24"/>
          <w:szCs w:val="24"/>
          <w:lang w:val="es"/>
        </w:rPr>
        <w:t xml:space="preserve">on </w:t>
      </w:r>
      <w:r>
        <w:rPr>
          <w:rFonts w:ascii="Times New Roman" w:eastAsia="Calibri" w:hAnsi="Times New Roman" w:cs="Times New Roman"/>
          <w:sz w:val="24"/>
          <w:szCs w:val="24"/>
          <w:lang w:val="es"/>
        </w:rPr>
        <w:t xml:space="preserve">el siguiente </w:t>
      </w:r>
      <w:r w:rsidRPr="00BE2558">
        <w:rPr>
          <w:rFonts w:ascii="Times New Roman" w:eastAsia="Calibri" w:hAnsi="Times New Roman" w:cs="Times New Roman"/>
          <w:sz w:val="24"/>
          <w:szCs w:val="24"/>
          <w:lang w:val="es"/>
        </w:rPr>
        <w:t>procedimiento</w:t>
      </w:r>
      <w:r>
        <w:rPr>
          <w:rFonts w:ascii="Times New Roman" w:eastAsia="Calibri" w:hAnsi="Times New Roman" w:cs="Times New Roman"/>
          <w:sz w:val="24"/>
          <w:szCs w:val="24"/>
          <w:lang w:val="es"/>
        </w:rPr>
        <w:t xml:space="preserve"> se llevó </w:t>
      </w:r>
      <w:r w:rsidR="00BE2558" w:rsidRPr="002A4333">
        <w:rPr>
          <w:rFonts w:ascii="Times New Roman" w:eastAsia="Calibri" w:hAnsi="Times New Roman" w:cs="Times New Roman"/>
          <w:sz w:val="24"/>
          <w:szCs w:val="24"/>
          <w:lang w:val="es"/>
        </w:rPr>
        <w:t xml:space="preserve">la </w:t>
      </w:r>
      <w:r w:rsidR="00BE2558" w:rsidRPr="00BE2558">
        <w:rPr>
          <w:rFonts w:ascii="Times New Roman" w:eastAsia="Calibri" w:hAnsi="Times New Roman" w:cs="Times New Roman"/>
          <w:sz w:val="24"/>
          <w:szCs w:val="24"/>
          <w:lang w:val="es"/>
        </w:rPr>
        <w:t xml:space="preserve">aplicación del </w:t>
      </w:r>
      <w:r w:rsidR="00685021">
        <w:rPr>
          <w:rFonts w:ascii="Times New Roman" w:eastAsia="Calibri" w:hAnsi="Times New Roman" w:cs="Times New Roman"/>
          <w:sz w:val="24"/>
          <w:szCs w:val="24"/>
          <w:lang w:val="es"/>
        </w:rPr>
        <w:t>t</w:t>
      </w:r>
      <w:r w:rsidR="00BE2558" w:rsidRPr="00BE2558">
        <w:rPr>
          <w:rFonts w:ascii="Times New Roman" w:eastAsia="Calibri" w:hAnsi="Times New Roman" w:cs="Times New Roman"/>
          <w:sz w:val="24"/>
          <w:szCs w:val="24"/>
          <w:lang w:val="es"/>
        </w:rPr>
        <w:t xml:space="preserve">eorema de Bayes a cada clasificación de variables </w:t>
      </w:r>
      <w:r w:rsidR="00855D9B">
        <w:rPr>
          <w:rFonts w:ascii="Times New Roman" w:eastAsia="Calibri" w:hAnsi="Times New Roman" w:cs="Times New Roman"/>
          <w:sz w:val="24"/>
          <w:szCs w:val="24"/>
          <w:lang w:val="es"/>
        </w:rPr>
        <w:t>para identificar</w:t>
      </w:r>
      <w:r w:rsidR="00BE2558" w:rsidRPr="00BE2558">
        <w:rPr>
          <w:rFonts w:ascii="Times New Roman" w:eastAsia="Calibri" w:hAnsi="Times New Roman" w:cs="Times New Roman"/>
          <w:sz w:val="24"/>
          <w:szCs w:val="24"/>
          <w:lang w:val="es"/>
        </w:rPr>
        <w:t xml:space="preserve"> qué factor tiene mayor impacto</w:t>
      </w:r>
      <w:r w:rsidR="00855D9B">
        <w:rPr>
          <w:rFonts w:ascii="Times New Roman" w:eastAsia="Calibri" w:hAnsi="Times New Roman" w:cs="Times New Roman"/>
          <w:sz w:val="24"/>
          <w:szCs w:val="24"/>
          <w:lang w:val="es"/>
        </w:rPr>
        <w:t>:</w:t>
      </w:r>
    </w:p>
    <w:p w14:paraId="5819C3D5" w14:textId="77777777" w:rsidR="00332317" w:rsidRPr="002A4333" w:rsidRDefault="00332317" w:rsidP="00F97FE1">
      <w:pPr>
        <w:spacing w:after="0" w:line="360" w:lineRule="auto"/>
        <w:ind w:firstLine="708"/>
        <w:rPr>
          <w:rFonts w:ascii="Times New Roman" w:eastAsia="Calibri" w:hAnsi="Times New Roman" w:cs="Times New Roman"/>
          <w:sz w:val="24"/>
          <w:szCs w:val="24"/>
          <w:lang w:val="es"/>
        </w:rPr>
      </w:pPr>
    </w:p>
    <w:p w14:paraId="259D802A" w14:textId="5BE057DA" w:rsidR="00A1028A" w:rsidRPr="00855D9B" w:rsidRDefault="00DF312C" w:rsidP="004A4350">
      <w:pPr>
        <w:spacing w:after="0" w:line="360" w:lineRule="auto"/>
        <w:jc w:val="center"/>
        <w:rPr>
          <w:rFonts w:eastAsiaTheme="minorEastAsia"/>
          <w:noProof/>
          <w:lang w:eastAsia="es-MX"/>
        </w:rPr>
      </w:pPr>
      <m:oMathPara>
        <m:oMath>
          <m:r>
            <w:rPr>
              <w:rFonts w:ascii="Cambria Math" w:hAnsi="Cambria Math"/>
              <w:noProof/>
              <w:lang w:val="en-US" w:eastAsia="es-MX"/>
            </w:rPr>
            <m:t>P</m:t>
          </m:r>
          <m:f>
            <m:fPr>
              <m:type m:val="lin"/>
              <m:ctrlPr>
                <w:rPr>
                  <w:rFonts w:ascii="Cambria Math" w:hAnsi="Cambria Math"/>
                  <w:i/>
                  <w:noProof/>
                  <w:lang w:val="en-US" w:eastAsia="es-MX"/>
                </w:rPr>
              </m:ctrlPr>
            </m:fPr>
            <m:num>
              <m:r>
                <w:rPr>
                  <w:rFonts w:ascii="Cambria Math" w:hAnsi="Cambria Math"/>
                  <w:noProof/>
                  <w:lang w:eastAsia="es-MX"/>
                </w:rPr>
                <m:t>(1</m:t>
              </m:r>
            </m:num>
            <m:den>
              <m:r>
                <w:rPr>
                  <w:rFonts w:ascii="Cambria Math" w:hAnsi="Cambria Math"/>
                  <w:noProof/>
                  <w:lang w:val="en-US" w:eastAsia="es-MX"/>
                </w:rPr>
                <m:t>COMP</m:t>
              </m:r>
              <m:r>
                <w:rPr>
                  <w:rFonts w:ascii="Cambria Math" w:hAnsi="Cambria Math"/>
                  <w:noProof/>
                  <w:lang w:eastAsia="es-MX"/>
                </w:rPr>
                <m:t>)</m:t>
              </m:r>
            </m:den>
          </m:f>
          <m:r>
            <w:rPr>
              <w:rFonts w:ascii="Cambria Math" w:hAnsi="Cambria Math"/>
              <w:noProof/>
              <w:lang w:eastAsia="es-MX"/>
            </w:rPr>
            <m:t>=</m:t>
          </m:r>
          <m:f>
            <m:fPr>
              <m:ctrlPr>
                <w:rPr>
                  <w:rFonts w:ascii="Cambria Math" w:hAnsi="Cambria Math"/>
                  <w:i/>
                  <w:noProof/>
                  <w:lang w:val="en-US" w:eastAsia="es-MX"/>
                </w:rPr>
              </m:ctrlPr>
            </m:fPr>
            <m:num>
              <m:r>
                <w:rPr>
                  <w:rFonts w:ascii="Cambria Math" w:hAnsi="Cambria Math"/>
                  <w:noProof/>
                  <w:lang w:val="en-US" w:eastAsia="es-MX"/>
                </w:rPr>
                <m:t>P</m:t>
              </m:r>
              <m:r>
                <w:rPr>
                  <w:rFonts w:ascii="Cambria Math" w:hAnsi="Cambria Math"/>
                  <w:noProof/>
                  <w:lang w:eastAsia="es-MX"/>
                </w:rPr>
                <m:t>(</m:t>
              </m:r>
              <m:f>
                <m:fPr>
                  <m:type m:val="lin"/>
                  <m:ctrlPr>
                    <w:rPr>
                      <w:rFonts w:ascii="Cambria Math" w:hAnsi="Cambria Math"/>
                      <w:i/>
                      <w:noProof/>
                      <w:lang w:val="en-US" w:eastAsia="es-MX"/>
                    </w:rPr>
                  </m:ctrlPr>
                </m:fPr>
                <m:num>
                  <m:r>
                    <w:rPr>
                      <w:rFonts w:ascii="Cambria Math" w:hAnsi="Cambria Math"/>
                      <w:noProof/>
                      <w:lang w:val="en-US" w:eastAsia="es-MX"/>
                    </w:rPr>
                    <m:t>COMP</m:t>
                  </m:r>
                </m:num>
                <m:den>
                  <m:r>
                    <w:rPr>
                      <w:rFonts w:ascii="Cambria Math" w:hAnsi="Cambria Math"/>
                      <w:noProof/>
                      <w:lang w:eastAsia="es-MX"/>
                    </w:rPr>
                    <m:t>1)</m:t>
                  </m:r>
                  <m:r>
                    <w:rPr>
                      <w:rFonts w:ascii="Cambria Math" w:hAnsi="Cambria Math"/>
                      <w:noProof/>
                      <w:lang w:val="en-US" w:eastAsia="es-MX"/>
                    </w:rPr>
                    <m:t>P</m:t>
                  </m:r>
                  <m:r>
                    <w:rPr>
                      <w:rFonts w:ascii="Cambria Math" w:hAnsi="Cambria Math"/>
                      <w:noProof/>
                      <w:lang w:eastAsia="es-MX"/>
                    </w:rPr>
                    <m:t>(1)</m:t>
                  </m:r>
                </m:den>
              </m:f>
            </m:num>
            <m:den>
              <m:r>
                <w:rPr>
                  <w:rFonts w:ascii="Cambria Math" w:hAnsi="Cambria Math"/>
                  <w:noProof/>
                  <w:lang w:val="en-US" w:eastAsia="es-MX"/>
                </w:rPr>
                <m:t>P</m:t>
              </m:r>
              <m:d>
                <m:dPr>
                  <m:ctrlPr>
                    <w:rPr>
                      <w:rFonts w:ascii="Cambria Math" w:hAnsi="Cambria Math"/>
                      <w:i/>
                      <w:noProof/>
                      <w:lang w:eastAsia="es-MX"/>
                    </w:rPr>
                  </m:ctrlPr>
                </m:dPr>
                <m:e>
                  <m:r>
                    <w:rPr>
                      <w:rFonts w:ascii="Cambria Math" w:hAnsi="Cambria Math"/>
                      <w:noProof/>
                      <w:lang w:val="en-US" w:eastAsia="es-MX"/>
                    </w:rPr>
                    <m:t>COMP</m:t>
                  </m:r>
                </m:e>
              </m:d>
            </m:den>
          </m:f>
          <m:r>
            <w:rPr>
              <w:rFonts w:ascii="Cambria Math" w:hAnsi="Cambria Math"/>
              <w:noProof/>
              <w:lang w:eastAsia="es-MX"/>
            </w:rPr>
            <m:t xml:space="preserve">= </m:t>
          </m:r>
          <m:f>
            <m:fPr>
              <m:ctrlPr>
                <w:rPr>
                  <w:rFonts w:ascii="Cambria Math" w:hAnsi="Cambria Math"/>
                  <w:i/>
                  <w:noProof/>
                  <w:lang w:val="en-US" w:eastAsia="es-MX"/>
                </w:rPr>
              </m:ctrlPr>
            </m:fPr>
            <m:num>
              <m:f>
                <m:fPr>
                  <m:type m:val="lin"/>
                  <m:ctrlPr>
                    <w:rPr>
                      <w:rFonts w:ascii="Cambria Math" w:hAnsi="Cambria Math"/>
                      <w:i/>
                      <w:noProof/>
                      <w:lang w:val="en-US" w:eastAsia="es-MX"/>
                    </w:rPr>
                  </m:ctrlPr>
                </m:fPr>
                <m:num>
                  <m:r>
                    <w:rPr>
                      <w:rFonts w:ascii="Cambria Math" w:hAnsi="Cambria Math"/>
                      <w:noProof/>
                      <w:lang w:eastAsia="es-MX"/>
                    </w:rPr>
                    <m:t>(3</m:t>
                  </m:r>
                </m:num>
                <m:den>
                  <m:r>
                    <w:rPr>
                      <w:rFonts w:ascii="Cambria Math" w:hAnsi="Cambria Math"/>
                      <w:noProof/>
                      <w:lang w:eastAsia="es-MX"/>
                    </w:rPr>
                    <m:t>9)(</m:t>
                  </m:r>
                  <m:f>
                    <m:fPr>
                      <m:type m:val="lin"/>
                      <m:ctrlPr>
                        <w:rPr>
                          <w:rFonts w:ascii="Cambria Math" w:hAnsi="Cambria Math"/>
                          <w:i/>
                          <w:noProof/>
                          <w:lang w:val="en-US" w:eastAsia="es-MX"/>
                        </w:rPr>
                      </m:ctrlPr>
                    </m:fPr>
                    <m:num>
                      <m:r>
                        <w:rPr>
                          <w:rFonts w:ascii="Cambria Math" w:hAnsi="Cambria Math"/>
                          <w:noProof/>
                          <w:lang w:eastAsia="es-MX"/>
                        </w:rPr>
                        <m:t>9</m:t>
                      </m:r>
                    </m:num>
                    <m:den>
                      <m:r>
                        <w:rPr>
                          <w:rFonts w:ascii="Cambria Math" w:hAnsi="Cambria Math"/>
                          <w:noProof/>
                          <w:lang w:eastAsia="es-MX"/>
                        </w:rPr>
                        <m:t>20)</m:t>
                      </m:r>
                    </m:den>
                  </m:f>
                </m:den>
              </m:f>
            </m:num>
            <m:den>
              <m:r>
                <w:rPr>
                  <w:rFonts w:ascii="Cambria Math" w:hAnsi="Cambria Math"/>
                  <w:noProof/>
                  <w:lang w:eastAsia="es-MX"/>
                </w:rPr>
                <m:t>(</m:t>
              </m:r>
              <m:f>
                <m:fPr>
                  <m:type m:val="lin"/>
                  <m:ctrlPr>
                    <w:rPr>
                      <w:rFonts w:ascii="Cambria Math" w:hAnsi="Cambria Math"/>
                      <w:i/>
                      <w:noProof/>
                      <w:lang w:val="en-US" w:eastAsia="es-MX"/>
                    </w:rPr>
                  </m:ctrlPr>
                </m:fPr>
                <m:num>
                  <m:r>
                    <w:rPr>
                      <w:rFonts w:ascii="Cambria Math" w:hAnsi="Cambria Math"/>
                      <w:noProof/>
                      <w:lang w:eastAsia="es-MX"/>
                    </w:rPr>
                    <m:t>7</m:t>
                  </m:r>
                </m:num>
                <m:den>
                  <m:r>
                    <w:rPr>
                      <w:rFonts w:ascii="Cambria Math" w:hAnsi="Cambria Math"/>
                      <w:noProof/>
                      <w:lang w:eastAsia="es-MX"/>
                    </w:rPr>
                    <m:t>20)</m:t>
                  </m:r>
                </m:den>
              </m:f>
            </m:den>
          </m:f>
          <m:r>
            <w:rPr>
              <w:rFonts w:ascii="Cambria Math" w:hAnsi="Cambria Math"/>
              <w:noProof/>
              <w:lang w:eastAsia="es-MX"/>
            </w:rPr>
            <m:t xml:space="preserve">= </m:t>
          </m:r>
          <m:f>
            <m:fPr>
              <m:ctrlPr>
                <w:rPr>
                  <w:rFonts w:ascii="Cambria Math" w:hAnsi="Cambria Math"/>
                  <w:i/>
                  <w:noProof/>
                  <w:lang w:val="en-US" w:eastAsia="es-MX"/>
                </w:rPr>
              </m:ctrlPr>
            </m:fPr>
            <m:num>
              <m:r>
                <w:rPr>
                  <w:rFonts w:ascii="Cambria Math" w:hAnsi="Cambria Math"/>
                  <w:noProof/>
                  <w:lang w:eastAsia="es-MX"/>
                </w:rPr>
                <m:t>3</m:t>
              </m:r>
            </m:num>
            <m:den>
              <m:r>
                <w:rPr>
                  <w:rFonts w:ascii="Cambria Math" w:hAnsi="Cambria Math"/>
                  <w:noProof/>
                  <w:lang w:eastAsia="es-MX"/>
                </w:rPr>
                <m:t>7</m:t>
              </m:r>
            </m:den>
          </m:f>
          <m:r>
            <w:rPr>
              <w:rFonts w:ascii="Cambria Math" w:hAnsi="Cambria Math"/>
              <w:noProof/>
              <w:lang w:eastAsia="es-MX"/>
            </w:rPr>
            <m:t>= .42=42%</m:t>
          </m:r>
        </m:oMath>
      </m:oMathPara>
    </w:p>
    <w:p w14:paraId="0290DE50" w14:textId="77777777" w:rsidR="00855D9B" w:rsidRPr="002A00A8" w:rsidRDefault="00855D9B" w:rsidP="004A4350">
      <w:pPr>
        <w:spacing w:after="0" w:line="360" w:lineRule="auto"/>
        <w:jc w:val="center"/>
        <w:rPr>
          <w:noProof/>
          <w:lang w:eastAsia="es-MX"/>
        </w:rPr>
      </w:pPr>
    </w:p>
    <w:p w14:paraId="264A80D5" w14:textId="77777777" w:rsidR="00A1028A" w:rsidRPr="00855D9B" w:rsidRDefault="00A1028A" w:rsidP="004A4350">
      <w:pPr>
        <w:spacing w:after="0" w:line="360" w:lineRule="auto"/>
        <w:rPr>
          <w:rFonts w:eastAsiaTheme="minorEastAsia"/>
          <w:noProof/>
          <w:lang w:eastAsia="es-MX"/>
        </w:rPr>
      </w:pPr>
      <m:oMathPara>
        <m:oMath>
          <m:r>
            <w:rPr>
              <w:rFonts w:ascii="Cambria Math" w:hAnsi="Cambria Math"/>
              <w:noProof/>
              <w:lang w:val="en-US" w:eastAsia="es-MX"/>
            </w:rPr>
            <m:t>P</m:t>
          </m:r>
          <m:f>
            <m:fPr>
              <m:type m:val="lin"/>
              <m:ctrlPr>
                <w:rPr>
                  <w:rFonts w:ascii="Cambria Math" w:hAnsi="Cambria Math"/>
                  <w:i/>
                  <w:noProof/>
                  <w:lang w:val="en-US" w:eastAsia="es-MX"/>
                </w:rPr>
              </m:ctrlPr>
            </m:fPr>
            <m:num>
              <m:r>
                <w:rPr>
                  <w:rFonts w:ascii="Cambria Math" w:hAnsi="Cambria Math"/>
                  <w:noProof/>
                  <w:lang w:eastAsia="es-MX"/>
                </w:rPr>
                <m:t>(2</m:t>
              </m:r>
            </m:num>
            <m:den>
              <m:r>
                <w:rPr>
                  <w:rFonts w:ascii="Cambria Math" w:hAnsi="Cambria Math"/>
                  <w:noProof/>
                  <w:lang w:val="en-US" w:eastAsia="es-MX"/>
                </w:rPr>
                <m:t>COMP</m:t>
              </m:r>
              <m:r>
                <w:rPr>
                  <w:rFonts w:ascii="Cambria Math" w:hAnsi="Cambria Math"/>
                  <w:noProof/>
                  <w:lang w:eastAsia="es-MX"/>
                </w:rPr>
                <m:t>)</m:t>
              </m:r>
            </m:den>
          </m:f>
          <m:r>
            <w:rPr>
              <w:rFonts w:ascii="Cambria Math" w:hAnsi="Cambria Math"/>
              <w:noProof/>
              <w:lang w:eastAsia="es-MX"/>
            </w:rPr>
            <m:t>=</m:t>
          </m:r>
          <m:f>
            <m:fPr>
              <m:ctrlPr>
                <w:rPr>
                  <w:rFonts w:ascii="Cambria Math" w:hAnsi="Cambria Math"/>
                  <w:i/>
                  <w:noProof/>
                  <w:lang w:val="en-US" w:eastAsia="es-MX"/>
                </w:rPr>
              </m:ctrlPr>
            </m:fPr>
            <m:num>
              <m:r>
                <w:rPr>
                  <w:rFonts w:ascii="Cambria Math" w:hAnsi="Cambria Math"/>
                  <w:noProof/>
                  <w:lang w:val="en-US" w:eastAsia="es-MX"/>
                </w:rPr>
                <m:t>P</m:t>
              </m:r>
              <m:r>
                <w:rPr>
                  <w:rFonts w:ascii="Cambria Math" w:hAnsi="Cambria Math"/>
                  <w:noProof/>
                  <w:lang w:eastAsia="es-MX"/>
                </w:rPr>
                <m:t>(</m:t>
              </m:r>
              <m:f>
                <m:fPr>
                  <m:type m:val="lin"/>
                  <m:ctrlPr>
                    <w:rPr>
                      <w:rFonts w:ascii="Cambria Math" w:hAnsi="Cambria Math"/>
                      <w:i/>
                      <w:noProof/>
                      <w:lang w:val="en-US" w:eastAsia="es-MX"/>
                    </w:rPr>
                  </m:ctrlPr>
                </m:fPr>
                <m:num>
                  <m:r>
                    <w:rPr>
                      <w:rFonts w:ascii="Cambria Math" w:hAnsi="Cambria Math"/>
                      <w:noProof/>
                      <w:lang w:val="en-US" w:eastAsia="es-MX"/>
                    </w:rPr>
                    <m:t>COMP</m:t>
                  </m:r>
                </m:num>
                <m:den>
                  <m:r>
                    <w:rPr>
                      <w:rFonts w:ascii="Cambria Math" w:hAnsi="Cambria Math"/>
                      <w:noProof/>
                      <w:lang w:eastAsia="es-MX"/>
                    </w:rPr>
                    <m:t>2)</m:t>
                  </m:r>
                  <m:r>
                    <w:rPr>
                      <w:rFonts w:ascii="Cambria Math" w:hAnsi="Cambria Math"/>
                      <w:noProof/>
                      <w:lang w:val="en-US" w:eastAsia="es-MX"/>
                    </w:rPr>
                    <m:t>P</m:t>
                  </m:r>
                  <m:r>
                    <w:rPr>
                      <w:rFonts w:ascii="Cambria Math" w:hAnsi="Cambria Math"/>
                      <w:noProof/>
                      <w:lang w:eastAsia="es-MX"/>
                    </w:rPr>
                    <m:t>(2)</m:t>
                  </m:r>
                </m:den>
              </m:f>
            </m:num>
            <m:den>
              <m:r>
                <w:rPr>
                  <w:rFonts w:ascii="Cambria Math" w:hAnsi="Cambria Math"/>
                  <w:noProof/>
                  <w:lang w:val="en-US" w:eastAsia="es-MX"/>
                </w:rPr>
                <m:t>P</m:t>
              </m:r>
              <m:r>
                <w:rPr>
                  <w:rFonts w:ascii="Cambria Math" w:hAnsi="Cambria Math"/>
                  <w:noProof/>
                  <w:lang w:eastAsia="es-MX"/>
                </w:rPr>
                <m:t>(</m:t>
              </m:r>
              <m:r>
                <w:rPr>
                  <w:rFonts w:ascii="Cambria Math" w:hAnsi="Cambria Math"/>
                  <w:noProof/>
                  <w:lang w:val="en-US" w:eastAsia="es-MX"/>
                </w:rPr>
                <m:t>COMP</m:t>
              </m:r>
              <m:r>
                <w:rPr>
                  <w:rFonts w:ascii="Cambria Math" w:hAnsi="Cambria Math"/>
                  <w:noProof/>
                  <w:lang w:eastAsia="es-MX"/>
                </w:rPr>
                <m:t>)</m:t>
              </m:r>
            </m:den>
          </m:f>
          <m:r>
            <w:rPr>
              <w:rFonts w:ascii="Cambria Math" w:hAnsi="Cambria Math"/>
              <w:noProof/>
              <w:lang w:eastAsia="es-MX"/>
            </w:rPr>
            <m:t xml:space="preserve">= </m:t>
          </m:r>
          <m:f>
            <m:fPr>
              <m:ctrlPr>
                <w:rPr>
                  <w:rFonts w:ascii="Cambria Math" w:hAnsi="Cambria Math"/>
                  <w:i/>
                  <w:noProof/>
                  <w:lang w:val="en-US" w:eastAsia="es-MX"/>
                </w:rPr>
              </m:ctrlPr>
            </m:fPr>
            <m:num>
              <m:f>
                <m:fPr>
                  <m:type m:val="lin"/>
                  <m:ctrlPr>
                    <w:rPr>
                      <w:rFonts w:ascii="Cambria Math" w:hAnsi="Cambria Math"/>
                      <w:i/>
                      <w:noProof/>
                      <w:lang w:val="en-US" w:eastAsia="es-MX"/>
                    </w:rPr>
                  </m:ctrlPr>
                </m:fPr>
                <m:num>
                  <m:r>
                    <w:rPr>
                      <w:rFonts w:ascii="Cambria Math" w:hAnsi="Cambria Math"/>
                      <w:noProof/>
                      <w:lang w:eastAsia="es-MX"/>
                    </w:rPr>
                    <m:t>(0</m:t>
                  </m:r>
                </m:num>
                <m:den>
                  <m:r>
                    <w:rPr>
                      <w:rFonts w:ascii="Cambria Math" w:hAnsi="Cambria Math"/>
                      <w:noProof/>
                      <w:lang w:eastAsia="es-MX"/>
                    </w:rPr>
                    <m:t>9)(</m:t>
                  </m:r>
                  <m:f>
                    <m:fPr>
                      <m:type m:val="lin"/>
                      <m:ctrlPr>
                        <w:rPr>
                          <w:rFonts w:ascii="Cambria Math" w:hAnsi="Cambria Math"/>
                          <w:i/>
                          <w:noProof/>
                          <w:lang w:val="en-US" w:eastAsia="es-MX"/>
                        </w:rPr>
                      </m:ctrlPr>
                    </m:fPr>
                    <m:num>
                      <m:r>
                        <w:rPr>
                          <w:rFonts w:ascii="Cambria Math" w:hAnsi="Cambria Math"/>
                          <w:noProof/>
                          <w:lang w:eastAsia="es-MX"/>
                        </w:rPr>
                        <m:t>0</m:t>
                      </m:r>
                    </m:num>
                    <m:den>
                      <m:r>
                        <w:rPr>
                          <w:rFonts w:ascii="Cambria Math" w:hAnsi="Cambria Math"/>
                          <w:noProof/>
                          <w:lang w:eastAsia="es-MX"/>
                        </w:rPr>
                        <m:t>20)</m:t>
                      </m:r>
                    </m:den>
                  </m:f>
                </m:den>
              </m:f>
            </m:num>
            <m:den>
              <m:r>
                <w:rPr>
                  <w:rFonts w:ascii="Cambria Math" w:hAnsi="Cambria Math"/>
                  <w:noProof/>
                  <w:lang w:eastAsia="es-MX"/>
                </w:rPr>
                <m:t>(</m:t>
              </m:r>
              <m:f>
                <m:fPr>
                  <m:type m:val="lin"/>
                  <m:ctrlPr>
                    <w:rPr>
                      <w:rFonts w:ascii="Cambria Math" w:hAnsi="Cambria Math"/>
                      <w:i/>
                      <w:noProof/>
                      <w:lang w:val="en-US" w:eastAsia="es-MX"/>
                    </w:rPr>
                  </m:ctrlPr>
                </m:fPr>
                <m:num>
                  <m:r>
                    <w:rPr>
                      <w:rFonts w:ascii="Cambria Math" w:hAnsi="Cambria Math"/>
                      <w:noProof/>
                      <w:lang w:eastAsia="es-MX"/>
                    </w:rPr>
                    <m:t>7</m:t>
                  </m:r>
                </m:num>
                <m:den>
                  <m:r>
                    <w:rPr>
                      <w:rFonts w:ascii="Cambria Math" w:hAnsi="Cambria Math"/>
                      <w:noProof/>
                      <w:lang w:eastAsia="es-MX"/>
                    </w:rPr>
                    <m:t>20)</m:t>
                  </m:r>
                </m:den>
              </m:f>
            </m:den>
          </m:f>
          <m:r>
            <w:rPr>
              <w:rFonts w:ascii="Cambria Math" w:hAnsi="Cambria Math"/>
              <w:noProof/>
              <w:lang w:eastAsia="es-MX"/>
            </w:rPr>
            <m:t xml:space="preserve">= </m:t>
          </m:r>
          <m:r>
            <w:rPr>
              <w:rFonts w:ascii="Cambria Math" w:hAnsi="Cambria Math"/>
              <w:noProof/>
              <w:lang w:val="en-US" w:eastAsia="es-MX"/>
            </w:rPr>
            <m:t>0</m:t>
          </m:r>
          <m:r>
            <w:rPr>
              <w:rFonts w:ascii="Cambria Math" w:hAnsi="Cambria Math"/>
              <w:noProof/>
              <w:lang w:eastAsia="es-MX"/>
            </w:rPr>
            <m:t>= 0=0%</m:t>
          </m:r>
        </m:oMath>
      </m:oMathPara>
    </w:p>
    <w:p w14:paraId="4CA76ACC" w14:textId="77777777" w:rsidR="00855D9B" w:rsidRDefault="00855D9B" w:rsidP="004A4350">
      <w:pPr>
        <w:spacing w:after="0" w:line="360" w:lineRule="auto"/>
        <w:rPr>
          <w:noProof/>
          <w:lang w:eastAsia="es-MX"/>
        </w:rPr>
      </w:pPr>
    </w:p>
    <w:p w14:paraId="133D405A" w14:textId="77777777" w:rsidR="00A1028A" w:rsidRPr="00855D9B" w:rsidRDefault="00A1028A" w:rsidP="004A4350">
      <w:pPr>
        <w:spacing w:after="0" w:line="360" w:lineRule="auto"/>
        <w:jc w:val="center"/>
        <w:rPr>
          <w:rFonts w:eastAsiaTheme="minorEastAsia"/>
          <w:noProof/>
          <w:lang w:eastAsia="es-MX"/>
        </w:rPr>
      </w:pPr>
      <m:oMathPara>
        <m:oMath>
          <m:r>
            <w:rPr>
              <w:rFonts w:ascii="Cambria Math" w:hAnsi="Cambria Math"/>
              <w:noProof/>
              <w:lang w:val="en-US" w:eastAsia="es-MX"/>
            </w:rPr>
            <m:t>P</m:t>
          </m:r>
          <m:f>
            <m:fPr>
              <m:type m:val="lin"/>
              <m:ctrlPr>
                <w:rPr>
                  <w:rFonts w:ascii="Cambria Math" w:hAnsi="Cambria Math"/>
                  <w:i/>
                  <w:noProof/>
                  <w:lang w:val="en-US" w:eastAsia="es-MX"/>
                </w:rPr>
              </m:ctrlPr>
            </m:fPr>
            <m:num>
              <m:r>
                <w:rPr>
                  <w:rFonts w:ascii="Cambria Math" w:hAnsi="Cambria Math"/>
                  <w:noProof/>
                  <w:lang w:eastAsia="es-MX"/>
                </w:rPr>
                <m:t>(3</m:t>
              </m:r>
            </m:num>
            <m:den>
              <m:r>
                <w:rPr>
                  <w:rFonts w:ascii="Cambria Math" w:hAnsi="Cambria Math"/>
                  <w:noProof/>
                  <w:lang w:val="en-US" w:eastAsia="es-MX"/>
                </w:rPr>
                <m:t>COMP</m:t>
              </m:r>
              <m:r>
                <w:rPr>
                  <w:rFonts w:ascii="Cambria Math" w:hAnsi="Cambria Math"/>
                  <w:noProof/>
                  <w:lang w:eastAsia="es-MX"/>
                </w:rPr>
                <m:t>)</m:t>
              </m:r>
            </m:den>
          </m:f>
          <m:r>
            <w:rPr>
              <w:rFonts w:ascii="Cambria Math" w:hAnsi="Cambria Math"/>
              <w:noProof/>
              <w:lang w:eastAsia="es-MX"/>
            </w:rPr>
            <m:t>=</m:t>
          </m:r>
          <m:f>
            <m:fPr>
              <m:ctrlPr>
                <w:rPr>
                  <w:rFonts w:ascii="Cambria Math" w:hAnsi="Cambria Math"/>
                  <w:i/>
                  <w:noProof/>
                  <w:lang w:val="en-US" w:eastAsia="es-MX"/>
                </w:rPr>
              </m:ctrlPr>
            </m:fPr>
            <m:num>
              <m:r>
                <w:rPr>
                  <w:rFonts w:ascii="Cambria Math" w:hAnsi="Cambria Math"/>
                  <w:noProof/>
                  <w:lang w:val="en-US" w:eastAsia="es-MX"/>
                </w:rPr>
                <m:t>P</m:t>
              </m:r>
              <m:r>
                <w:rPr>
                  <w:rFonts w:ascii="Cambria Math" w:hAnsi="Cambria Math"/>
                  <w:noProof/>
                  <w:lang w:eastAsia="es-MX"/>
                </w:rPr>
                <m:t>(</m:t>
              </m:r>
              <m:f>
                <m:fPr>
                  <m:type m:val="lin"/>
                  <m:ctrlPr>
                    <w:rPr>
                      <w:rFonts w:ascii="Cambria Math" w:hAnsi="Cambria Math"/>
                      <w:i/>
                      <w:noProof/>
                      <w:lang w:val="en-US" w:eastAsia="es-MX"/>
                    </w:rPr>
                  </m:ctrlPr>
                </m:fPr>
                <m:num>
                  <m:r>
                    <w:rPr>
                      <w:rFonts w:ascii="Cambria Math" w:hAnsi="Cambria Math"/>
                      <w:noProof/>
                      <w:lang w:val="en-US" w:eastAsia="es-MX"/>
                    </w:rPr>
                    <m:t>COMP</m:t>
                  </m:r>
                </m:num>
                <m:den>
                  <m:r>
                    <w:rPr>
                      <w:rFonts w:ascii="Cambria Math" w:hAnsi="Cambria Math"/>
                      <w:noProof/>
                      <w:lang w:eastAsia="es-MX"/>
                    </w:rPr>
                    <m:t>3)</m:t>
                  </m:r>
                  <m:r>
                    <w:rPr>
                      <w:rFonts w:ascii="Cambria Math" w:hAnsi="Cambria Math"/>
                      <w:noProof/>
                      <w:lang w:val="en-US" w:eastAsia="es-MX"/>
                    </w:rPr>
                    <m:t>P</m:t>
                  </m:r>
                  <m:r>
                    <w:rPr>
                      <w:rFonts w:ascii="Cambria Math" w:hAnsi="Cambria Math"/>
                      <w:noProof/>
                      <w:lang w:eastAsia="es-MX"/>
                    </w:rPr>
                    <m:t>(3)</m:t>
                  </m:r>
                </m:den>
              </m:f>
            </m:num>
            <m:den>
              <m:r>
                <w:rPr>
                  <w:rFonts w:ascii="Cambria Math" w:hAnsi="Cambria Math"/>
                  <w:noProof/>
                  <w:lang w:val="en-US" w:eastAsia="es-MX"/>
                </w:rPr>
                <m:t>P</m:t>
              </m:r>
              <m:r>
                <w:rPr>
                  <w:rFonts w:ascii="Cambria Math" w:hAnsi="Cambria Math"/>
                  <w:noProof/>
                  <w:lang w:eastAsia="es-MX"/>
                </w:rPr>
                <m:t>(</m:t>
              </m:r>
              <m:r>
                <w:rPr>
                  <w:rFonts w:ascii="Cambria Math" w:hAnsi="Cambria Math"/>
                  <w:noProof/>
                  <w:lang w:val="en-US" w:eastAsia="es-MX"/>
                </w:rPr>
                <m:t>COMP</m:t>
              </m:r>
              <m:r>
                <w:rPr>
                  <w:rFonts w:ascii="Cambria Math" w:hAnsi="Cambria Math"/>
                  <w:noProof/>
                  <w:lang w:eastAsia="es-MX"/>
                </w:rPr>
                <m:t>)</m:t>
              </m:r>
            </m:den>
          </m:f>
          <m:r>
            <w:rPr>
              <w:rFonts w:ascii="Cambria Math" w:hAnsi="Cambria Math"/>
              <w:noProof/>
              <w:lang w:eastAsia="es-MX"/>
            </w:rPr>
            <m:t xml:space="preserve">= </m:t>
          </m:r>
          <m:f>
            <m:fPr>
              <m:ctrlPr>
                <w:rPr>
                  <w:rFonts w:ascii="Cambria Math" w:hAnsi="Cambria Math"/>
                  <w:i/>
                  <w:noProof/>
                  <w:lang w:val="en-US" w:eastAsia="es-MX"/>
                </w:rPr>
              </m:ctrlPr>
            </m:fPr>
            <m:num>
              <m:f>
                <m:fPr>
                  <m:type m:val="lin"/>
                  <m:ctrlPr>
                    <w:rPr>
                      <w:rFonts w:ascii="Cambria Math" w:hAnsi="Cambria Math"/>
                      <w:i/>
                      <w:noProof/>
                      <w:lang w:val="en-US" w:eastAsia="es-MX"/>
                    </w:rPr>
                  </m:ctrlPr>
                </m:fPr>
                <m:num>
                  <m:r>
                    <w:rPr>
                      <w:rFonts w:ascii="Cambria Math" w:hAnsi="Cambria Math"/>
                      <w:noProof/>
                      <w:lang w:eastAsia="es-MX"/>
                    </w:rPr>
                    <m:t>(1</m:t>
                  </m:r>
                </m:num>
                <m:den>
                  <m:r>
                    <w:rPr>
                      <w:rFonts w:ascii="Cambria Math" w:hAnsi="Cambria Math"/>
                      <w:noProof/>
                      <w:lang w:eastAsia="es-MX"/>
                    </w:rPr>
                    <m:t>4)(</m:t>
                  </m:r>
                  <m:f>
                    <m:fPr>
                      <m:type m:val="lin"/>
                      <m:ctrlPr>
                        <w:rPr>
                          <w:rFonts w:ascii="Cambria Math" w:hAnsi="Cambria Math"/>
                          <w:i/>
                          <w:noProof/>
                          <w:lang w:val="en-US" w:eastAsia="es-MX"/>
                        </w:rPr>
                      </m:ctrlPr>
                    </m:fPr>
                    <m:num>
                      <m:r>
                        <w:rPr>
                          <w:rFonts w:ascii="Cambria Math" w:hAnsi="Cambria Math"/>
                          <w:noProof/>
                          <w:lang w:val="en-US" w:eastAsia="es-MX"/>
                        </w:rPr>
                        <m:t>4</m:t>
                      </m:r>
                    </m:num>
                    <m:den>
                      <m:r>
                        <w:rPr>
                          <w:rFonts w:ascii="Cambria Math" w:hAnsi="Cambria Math"/>
                          <w:noProof/>
                          <w:lang w:eastAsia="es-MX"/>
                        </w:rPr>
                        <m:t>20)</m:t>
                      </m:r>
                    </m:den>
                  </m:f>
                </m:den>
              </m:f>
            </m:num>
            <m:den>
              <m:r>
                <w:rPr>
                  <w:rFonts w:ascii="Cambria Math" w:hAnsi="Cambria Math"/>
                  <w:noProof/>
                  <w:lang w:eastAsia="es-MX"/>
                </w:rPr>
                <m:t>(</m:t>
              </m:r>
              <m:f>
                <m:fPr>
                  <m:type m:val="lin"/>
                  <m:ctrlPr>
                    <w:rPr>
                      <w:rFonts w:ascii="Cambria Math" w:hAnsi="Cambria Math"/>
                      <w:i/>
                      <w:noProof/>
                      <w:lang w:val="en-US" w:eastAsia="es-MX"/>
                    </w:rPr>
                  </m:ctrlPr>
                </m:fPr>
                <m:num>
                  <m:r>
                    <w:rPr>
                      <w:rFonts w:ascii="Cambria Math" w:hAnsi="Cambria Math"/>
                      <w:noProof/>
                      <w:lang w:eastAsia="es-MX"/>
                    </w:rPr>
                    <m:t>7</m:t>
                  </m:r>
                </m:num>
                <m:den>
                  <m:r>
                    <w:rPr>
                      <w:rFonts w:ascii="Cambria Math" w:hAnsi="Cambria Math"/>
                      <w:noProof/>
                      <w:lang w:eastAsia="es-MX"/>
                    </w:rPr>
                    <m:t>20)</m:t>
                  </m:r>
                </m:den>
              </m:f>
            </m:den>
          </m:f>
          <m:r>
            <w:rPr>
              <w:rFonts w:ascii="Cambria Math" w:hAnsi="Cambria Math"/>
              <w:noProof/>
              <w:lang w:eastAsia="es-MX"/>
            </w:rPr>
            <m:t xml:space="preserve">= </m:t>
          </m:r>
          <m:f>
            <m:fPr>
              <m:ctrlPr>
                <w:rPr>
                  <w:rFonts w:ascii="Cambria Math" w:hAnsi="Cambria Math"/>
                  <w:i/>
                  <w:noProof/>
                  <w:lang w:val="en-US" w:eastAsia="es-MX"/>
                </w:rPr>
              </m:ctrlPr>
            </m:fPr>
            <m:num>
              <m:r>
                <w:rPr>
                  <w:rFonts w:ascii="Cambria Math" w:hAnsi="Cambria Math"/>
                  <w:noProof/>
                  <w:lang w:eastAsia="es-MX"/>
                </w:rPr>
                <m:t>1</m:t>
              </m:r>
            </m:num>
            <m:den>
              <m:r>
                <w:rPr>
                  <w:rFonts w:ascii="Cambria Math" w:hAnsi="Cambria Math"/>
                  <w:noProof/>
                  <w:lang w:eastAsia="es-MX"/>
                </w:rPr>
                <m:t>7</m:t>
              </m:r>
            </m:den>
          </m:f>
          <m:r>
            <w:rPr>
              <w:rFonts w:ascii="Cambria Math" w:hAnsi="Cambria Math"/>
              <w:noProof/>
              <w:lang w:eastAsia="es-MX"/>
            </w:rPr>
            <m:t>= .14=14%</m:t>
          </m:r>
        </m:oMath>
      </m:oMathPara>
    </w:p>
    <w:p w14:paraId="7728B80D" w14:textId="77777777" w:rsidR="00855D9B" w:rsidRPr="002A00A8" w:rsidRDefault="00855D9B" w:rsidP="004A4350">
      <w:pPr>
        <w:spacing w:after="0" w:line="360" w:lineRule="auto"/>
        <w:jc w:val="center"/>
        <w:rPr>
          <w:noProof/>
          <w:lang w:eastAsia="es-MX"/>
        </w:rPr>
      </w:pPr>
    </w:p>
    <w:p w14:paraId="2FDA6F6C" w14:textId="77777777" w:rsidR="00A1028A" w:rsidRPr="00855D9B" w:rsidRDefault="00A1028A" w:rsidP="004A4350">
      <w:pPr>
        <w:spacing w:after="0" w:line="360" w:lineRule="auto"/>
        <w:rPr>
          <w:rFonts w:eastAsiaTheme="minorEastAsia"/>
          <w:noProof/>
          <w:lang w:eastAsia="es-MX"/>
        </w:rPr>
      </w:pPr>
      <m:oMathPara>
        <m:oMath>
          <m:r>
            <w:rPr>
              <w:rFonts w:ascii="Cambria Math" w:hAnsi="Cambria Math"/>
              <w:noProof/>
              <w:lang w:val="en-US" w:eastAsia="es-MX"/>
            </w:rPr>
            <m:t>P</m:t>
          </m:r>
          <m:f>
            <m:fPr>
              <m:type m:val="lin"/>
              <m:ctrlPr>
                <w:rPr>
                  <w:rFonts w:ascii="Cambria Math" w:hAnsi="Cambria Math"/>
                  <w:i/>
                  <w:noProof/>
                  <w:lang w:val="en-US" w:eastAsia="es-MX"/>
                </w:rPr>
              </m:ctrlPr>
            </m:fPr>
            <m:num>
              <m:r>
                <w:rPr>
                  <w:rFonts w:ascii="Cambria Math" w:hAnsi="Cambria Math"/>
                  <w:noProof/>
                  <w:lang w:eastAsia="es-MX"/>
                </w:rPr>
                <m:t>(4</m:t>
              </m:r>
            </m:num>
            <m:den>
              <m:r>
                <w:rPr>
                  <w:rFonts w:ascii="Cambria Math" w:hAnsi="Cambria Math"/>
                  <w:noProof/>
                  <w:lang w:val="en-US" w:eastAsia="es-MX"/>
                </w:rPr>
                <m:t>COMP</m:t>
              </m:r>
              <m:r>
                <w:rPr>
                  <w:rFonts w:ascii="Cambria Math" w:hAnsi="Cambria Math"/>
                  <w:noProof/>
                  <w:lang w:eastAsia="es-MX"/>
                </w:rPr>
                <m:t>)</m:t>
              </m:r>
            </m:den>
          </m:f>
          <m:r>
            <w:rPr>
              <w:rFonts w:ascii="Cambria Math" w:hAnsi="Cambria Math"/>
              <w:noProof/>
              <w:lang w:eastAsia="es-MX"/>
            </w:rPr>
            <m:t>=</m:t>
          </m:r>
          <m:f>
            <m:fPr>
              <m:ctrlPr>
                <w:rPr>
                  <w:rFonts w:ascii="Cambria Math" w:hAnsi="Cambria Math"/>
                  <w:i/>
                  <w:noProof/>
                  <w:lang w:val="en-US" w:eastAsia="es-MX"/>
                </w:rPr>
              </m:ctrlPr>
            </m:fPr>
            <m:num>
              <m:r>
                <w:rPr>
                  <w:rFonts w:ascii="Cambria Math" w:hAnsi="Cambria Math"/>
                  <w:noProof/>
                  <w:lang w:val="en-US" w:eastAsia="es-MX"/>
                </w:rPr>
                <m:t>P</m:t>
              </m:r>
              <m:r>
                <w:rPr>
                  <w:rFonts w:ascii="Cambria Math" w:hAnsi="Cambria Math"/>
                  <w:noProof/>
                  <w:lang w:eastAsia="es-MX"/>
                </w:rPr>
                <m:t>(</m:t>
              </m:r>
              <m:f>
                <m:fPr>
                  <m:type m:val="lin"/>
                  <m:ctrlPr>
                    <w:rPr>
                      <w:rFonts w:ascii="Cambria Math" w:hAnsi="Cambria Math"/>
                      <w:i/>
                      <w:noProof/>
                      <w:lang w:val="en-US" w:eastAsia="es-MX"/>
                    </w:rPr>
                  </m:ctrlPr>
                </m:fPr>
                <m:num>
                  <m:r>
                    <w:rPr>
                      <w:rFonts w:ascii="Cambria Math" w:hAnsi="Cambria Math"/>
                      <w:noProof/>
                      <w:lang w:val="en-US" w:eastAsia="es-MX"/>
                    </w:rPr>
                    <m:t>COMP</m:t>
                  </m:r>
                </m:num>
                <m:den>
                  <m:r>
                    <w:rPr>
                      <w:rFonts w:ascii="Cambria Math" w:hAnsi="Cambria Math"/>
                      <w:noProof/>
                      <w:lang w:eastAsia="es-MX"/>
                    </w:rPr>
                    <m:t>4)</m:t>
                  </m:r>
                  <m:r>
                    <w:rPr>
                      <w:rFonts w:ascii="Cambria Math" w:hAnsi="Cambria Math"/>
                      <w:noProof/>
                      <w:lang w:val="en-US" w:eastAsia="es-MX"/>
                    </w:rPr>
                    <m:t>P</m:t>
                  </m:r>
                  <m:r>
                    <w:rPr>
                      <w:rFonts w:ascii="Cambria Math" w:hAnsi="Cambria Math"/>
                      <w:noProof/>
                      <w:lang w:eastAsia="es-MX"/>
                    </w:rPr>
                    <m:t>(4)</m:t>
                  </m:r>
                </m:den>
              </m:f>
            </m:num>
            <m:den>
              <m:r>
                <w:rPr>
                  <w:rFonts w:ascii="Cambria Math" w:hAnsi="Cambria Math"/>
                  <w:noProof/>
                  <w:lang w:val="en-US" w:eastAsia="es-MX"/>
                </w:rPr>
                <m:t>P</m:t>
              </m:r>
              <m:r>
                <w:rPr>
                  <w:rFonts w:ascii="Cambria Math" w:hAnsi="Cambria Math"/>
                  <w:noProof/>
                  <w:lang w:eastAsia="es-MX"/>
                </w:rPr>
                <m:t>(</m:t>
              </m:r>
              <m:r>
                <w:rPr>
                  <w:rFonts w:ascii="Cambria Math" w:hAnsi="Cambria Math"/>
                  <w:noProof/>
                  <w:lang w:val="en-US" w:eastAsia="es-MX"/>
                </w:rPr>
                <m:t>COMP</m:t>
              </m:r>
              <m:r>
                <w:rPr>
                  <w:rFonts w:ascii="Cambria Math" w:hAnsi="Cambria Math"/>
                  <w:noProof/>
                  <w:lang w:eastAsia="es-MX"/>
                </w:rPr>
                <m:t>)</m:t>
              </m:r>
            </m:den>
          </m:f>
          <m:r>
            <w:rPr>
              <w:rFonts w:ascii="Cambria Math" w:hAnsi="Cambria Math"/>
              <w:noProof/>
              <w:lang w:eastAsia="es-MX"/>
            </w:rPr>
            <m:t xml:space="preserve">= </m:t>
          </m:r>
          <m:f>
            <m:fPr>
              <m:ctrlPr>
                <w:rPr>
                  <w:rFonts w:ascii="Cambria Math" w:hAnsi="Cambria Math"/>
                  <w:i/>
                  <w:noProof/>
                  <w:lang w:val="en-US" w:eastAsia="es-MX"/>
                </w:rPr>
              </m:ctrlPr>
            </m:fPr>
            <m:num>
              <m:f>
                <m:fPr>
                  <m:type m:val="lin"/>
                  <m:ctrlPr>
                    <w:rPr>
                      <w:rFonts w:ascii="Cambria Math" w:hAnsi="Cambria Math"/>
                      <w:i/>
                      <w:noProof/>
                      <w:lang w:val="en-US" w:eastAsia="es-MX"/>
                    </w:rPr>
                  </m:ctrlPr>
                </m:fPr>
                <m:num>
                  <m:r>
                    <w:rPr>
                      <w:rFonts w:ascii="Cambria Math" w:hAnsi="Cambria Math"/>
                      <w:noProof/>
                      <w:lang w:eastAsia="es-MX"/>
                    </w:rPr>
                    <m:t>(1</m:t>
                  </m:r>
                </m:num>
                <m:den>
                  <m:r>
                    <w:rPr>
                      <w:rFonts w:ascii="Cambria Math" w:hAnsi="Cambria Math"/>
                      <w:noProof/>
                      <w:lang w:eastAsia="es-MX"/>
                    </w:rPr>
                    <m:t>3)(</m:t>
                  </m:r>
                  <m:f>
                    <m:fPr>
                      <m:type m:val="lin"/>
                      <m:ctrlPr>
                        <w:rPr>
                          <w:rFonts w:ascii="Cambria Math" w:hAnsi="Cambria Math"/>
                          <w:i/>
                          <w:noProof/>
                          <w:lang w:val="en-US" w:eastAsia="es-MX"/>
                        </w:rPr>
                      </m:ctrlPr>
                    </m:fPr>
                    <m:num>
                      <m:r>
                        <w:rPr>
                          <w:rFonts w:ascii="Cambria Math" w:hAnsi="Cambria Math"/>
                          <w:noProof/>
                          <w:lang w:val="en-US" w:eastAsia="es-MX"/>
                        </w:rPr>
                        <m:t>3</m:t>
                      </m:r>
                    </m:num>
                    <m:den>
                      <m:r>
                        <w:rPr>
                          <w:rFonts w:ascii="Cambria Math" w:hAnsi="Cambria Math"/>
                          <w:noProof/>
                          <w:lang w:eastAsia="es-MX"/>
                        </w:rPr>
                        <m:t>20)</m:t>
                      </m:r>
                    </m:den>
                  </m:f>
                </m:den>
              </m:f>
            </m:num>
            <m:den>
              <m:r>
                <w:rPr>
                  <w:rFonts w:ascii="Cambria Math" w:hAnsi="Cambria Math"/>
                  <w:noProof/>
                  <w:lang w:eastAsia="es-MX"/>
                </w:rPr>
                <m:t>(</m:t>
              </m:r>
              <m:f>
                <m:fPr>
                  <m:type m:val="lin"/>
                  <m:ctrlPr>
                    <w:rPr>
                      <w:rFonts w:ascii="Cambria Math" w:hAnsi="Cambria Math"/>
                      <w:i/>
                      <w:noProof/>
                      <w:lang w:val="en-US" w:eastAsia="es-MX"/>
                    </w:rPr>
                  </m:ctrlPr>
                </m:fPr>
                <m:num>
                  <m:r>
                    <w:rPr>
                      <w:rFonts w:ascii="Cambria Math" w:hAnsi="Cambria Math"/>
                      <w:noProof/>
                      <w:lang w:eastAsia="es-MX"/>
                    </w:rPr>
                    <m:t>7</m:t>
                  </m:r>
                </m:num>
                <m:den>
                  <m:r>
                    <w:rPr>
                      <w:rFonts w:ascii="Cambria Math" w:hAnsi="Cambria Math"/>
                      <w:noProof/>
                      <w:lang w:eastAsia="es-MX"/>
                    </w:rPr>
                    <m:t>20)</m:t>
                  </m:r>
                </m:den>
              </m:f>
            </m:den>
          </m:f>
          <m:r>
            <w:rPr>
              <w:rFonts w:ascii="Cambria Math" w:hAnsi="Cambria Math"/>
              <w:noProof/>
              <w:lang w:eastAsia="es-MX"/>
            </w:rPr>
            <m:t xml:space="preserve">= </m:t>
          </m:r>
          <m:f>
            <m:fPr>
              <m:ctrlPr>
                <w:rPr>
                  <w:rFonts w:ascii="Cambria Math" w:hAnsi="Cambria Math"/>
                  <w:i/>
                  <w:noProof/>
                  <w:lang w:val="en-US" w:eastAsia="es-MX"/>
                </w:rPr>
              </m:ctrlPr>
            </m:fPr>
            <m:num>
              <m:r>
                <w:rPr>
                  <w:rFonts w:ascii="Cambria Math" w:hAnsi="Cambria Math"/>
                  <w:noProof/>
                  <w:lang w:eastAsia="es-MX"/>
                </w:rPr>
                <m:t>1</m:t>
              </m:r>
            </m:num>
            <m:den>
              <m:r>
                <w:rPr>
                  <w:rFonts w:ascii="Cambria Math" w:hAnsi="Cambria Math"/>
                  <w:noProof/>
                  <w:lang w:eastAsia="es-MX"/>
                </w:rPr>
                <m:t>7</m:t>
              </m:r>
            </m:den>
          </m:f>
          <m:r>
            <w:rPr>
              <w:rFonts w:ascii="Cambria Math" w:hAnsi="Cambria Math"/>
              <w:noProof/>
              <w:lang w:eastAsia="es-MX"/>
            </w:rPr>
            <m:t>= .14=14%</m:t>
          </m:r>
        </m:oMath>
      </m:oMathPara>
    </w:p>
    <w:p w14:paraId="335D1454" w14:textId="77777777" w:rsidR="00855D9B" w:rsidRPr="002A00A8" w:rsidRDefault="00855D9B" w:rsidP="004A4350">
      <w:pPr>
        <w:spacing w:after="0" w:line="360" w:lineRule="auto"/>
        <w:rPr>
          <w:noProof/>
          <w:lang w:eastAsia="es-MX"/>
        </w:rPr>
      </w:pPr>
    </w:p>
    <w:p w14:paraId="69F15AF2" w14:textId="77777777" w:rsidR="00A1028A" w:rsidRPr="002A00A8" w:rsidRDefault="00A1028A" w:rsidP="004A4350">
      <w:pPr>
        <w:spacing w:after="0" w:line="360" w:lineRule="auto"/>
        <w:rPr>
          <w:noProof/>
          <w:lang w:eastAsia="es-MX"/>
        </w:rPr>
      </w:pPr>
      <m:oMathPara>
        <m:oMath>
          <m:r>
            <w:rPr>
              <w:rFonts w:ascii="Cambria Math" w:hAnsi="Cambria Math"/>
              <w:noProof/>
              <w:lang w:val="en-US" w:eastAsia="es-MX"/>
            </w:rPr>
            <m:t>P</m:t>
          </m:r>
          <m:f>
            <m:fPr>
              <m:type m:val="lin"/>
              <m:ctrlPr>
                <w:rPr>
                  <w:rFonts w:ascii="Cambria Math" w:hAnsi="Cambria Math"/>
                  <w:i/>
                  <w:noProof/>
                  <w:lang w:val="en-US" w:eastAsia="es-MX"/>
                </w:rPr>
              </m:ctrlPr>
            </m:fPr>
            <m:num>
              <m:r>
                <w:rPr>
                  <w:rFonts w:ascii="Cambria Math" w:hAnsi="Cambria Math"/>
                  <w:noProof/>
                  <w:lang w:eastAsia="es-MX"/>
                </w:rPr>
                <m:t>(5</m:t>
              </m:r>
            </m:num>
            <m:den>
              <m:r>
                <w:rPr>
                  <w:rFonts w:ascii="Cambria Math" w:hAnsi="Cambria Math"/>
                  <w:noProof/>
                  <w:lang w:val="en-US" w:eastAsia="es-MX"/>
                </w:rPr>
                <m:t>COMP</m:t>
              </m:r>
              <m:r>
                <w:rPr>
                  <w:rFonts w:ascii="Cambria Math" w:hAnsi="Cambria Math"/>
                  <w:noProof/>
                  <w:lang w:eastAsia="es-MX"/>
                </w:rPr>
                <m:t>)</m:t>
              </m:r>
            </m:den>
          </m:f>
          <m:r>
            <w:rPr>
              <w:rFonts w:ascii="Cambria Math" w:hAnsi="Cambria Math"/>
              <w:noProof/>
              <w:lang w:eastAsia="es-MX"/>
            </w:rPr>
            <m:t>=</m:t>
          </m:r>
          <m:f>
            <m:fPr>
              <m:ctrlPr>
                <w:rPr>
                  <w:rFonts w:ascii="Cambria Math" w:hAnsi="Cambria Math"/>
                  <w:i/>
                  <w:noProof/>
                  <w:lang w:val="en-US" w:eastAsia="es-MX"/>
                </w:rPr>
              </m:ctrlPr>
            </m:fPr>
            <m:num>
              <m:r>
                <w:rPr>
                  <w:rFonts w:ascii="Cambria Math" w:hAnsi="Cambria Math"/>
                  <w:noProof/>
                  <w:lang w:val="en-US" w:eastAsia="es-MX"/>
                </w:rPr>
                <m:t>P</m:t>
              </m:r>
              <m:r>
                <w:rPr>
                  <w:rFonts w:ascii="Cambria Math" w:hAnsi="Cambria Math"/>
                  <w:noProof/>
                  <w:lang w:eastAsia="es-MX"/>
                </w:rPr>
                <m:t>(</m:t>
              </m:r>
              <m:f>
                <m:fPr>
                  <m:type m:val="lin"/>
                  <m:ctrlPr>
                    <w:rPr>
                      <w:rFonts w:ascii="Cambria Math" w:hAnsi="Cambria Math"/>
                      <w:i/>
                      <w:noProof/>
                      <w:lang w:val="en-US" w:eastAsia="es-MX"/>
                    </w:rPr>
                  </m:ctrlPr>
                </m:fPr>
                <m:num>
                  <m:r>
                    <w:rPr>
                      <w:rFonts w:ascii="Cambria Math" w:hAnsi="Cambria Math"/>
                      <w:noProof/>
                      <w:lang w:val="en-US" w:eastAsia="es-MX"/>
                    </w:rPr>
                    <m:t>COMP</m:t>
                  </m:r>
                </m:num>
                <m:den>
                  <m:r>
                    <w:rPr>
                      <w:rFonts w:ascii="Cambria Math" w:hAnsi="Cambria Math"/>
                      <w:noProof/>
                      <w:lang w:eastAsia="es-MX"/>
                    </w:rPr>
                    <m:t>5)</m:t>
                  </m:r>
                  <m:r>
                    <w:rPr>
                      <w:rFonts w:ascii="Cambria Math" w:hAnsi="Cambria Math"/>
                      <w:noProof/>
                      <w:lang w:val="en-US" w:eastAsia="es-MX"/>
                    </w:rPr>
                    <m:t>P</m:t>
                  </m:r>
                  <m:r>
                    <w:rPr>
                      <w:rFonts w:ascii="Cambria Math" w:hAnsi="Cambria Math"/>
                      <w:noProof/>
                      <w:lang w:eastAsia="es-MX"/>
                    </w:rPr>
                    <m:t>(5)</m:t>
                  </m:r>
                </m:den>
              </m:f>
            </m:num>
            <m:den>
              <m:r>
                <w:rPr>
                  <w:rFonts w:ascii="Cambria Math" w:hAnsi="Cambria Math"/>
                  <w:noProof/>
                  <w:lang w:val="en-US" w:eastAsia="es-MX"/>
                </w:rPr>
                <m:t>P</m:t>
              </m:r>
              <m:r>
                <w:rPr>
                  <w:rFonts w:ascii="Cambria Math" w:hAnsi="Cambria Math"/>
                  <w:noProof/>
                  <w:lang w:eastAsia="es-MX"/>
                </w:rPr>
                <m:t>(</m:t>
              </m:r>
              <m:r>
                <w:rPr>
                  <w:rFonts w:ascii="Cambria Math" w:hAnsi="Cambria Math"/>
                  <w:noProof/>
                  <w:lang w:val="en-US" w:eastAsia="es-MX"/>
                </w:rPr>
                <m:t>COMP</m:t>
              </m:r>
              <m:r>
                <w:rPr>
                  <w:rFonts w:ascii="Cambria Math" w:hAnsi="Cambria Math"/>
                  <w:noProof/>
                  <w:lang w:eastAsia="es-MX"/>
                </w:rPr>
                <m:t>)</m:t>
              </m:r>
            </m:den>
          </m:f>
          <m:r>
            <w:rPr>
              <w:rFonts w:ascii="Cambria Math" w:hAnsi="Cambria Math"/>
              <w:noProof/>
              <w:lang w:eastAsia="es-MX"/>
            </w:rPr>
            <m:t xml:space="preserve">= </m:t>
          </m:r>
          <m:f>
            <m:fPr>
              <m:ctrlPr>
                <w:rPr>
                  <w:rFonts w:ascii="Cambria Math" w:hAnsi="Cambria Math"/>
                  <w:i/>
                  <w:noProof/>
                  <w:lang w:val="en-US" w:eastAsia="es-MX"/>
                </w:rPr>
              </m:ctrlPr>
            </m:fPr>
            <m:num>
              <m:f>
                <m:fPr>
                  <m:type m:val="lin"/>
                  <m:ctrlPr>
                    <w:rPr>
                      <w:rFonts w:ascii="Cambria Math" w:hAnsi="Cambria Math"/>
                      <w:i/>
                      <w:noProof/>
                      <w:lang w:val="en-US" w:eastAsia="es-MX"/>
                    </w:rPr>
                  </m:ctrlPr>
                </m:fPr>
                <m:num>
                  <m:r>
                    <w:rPr>
                      <w:rFonts w:ascii="Cambria Math" w:hAnsi="Cambria Math"/>
                      <w:noProof/>
                      <w:lang w:eastAsia="es-MX"/>
                    </w:rPr>
                    <m:t>(2</m:t>
                  </m:r>
                </m:num>
                <m:den>
                  <m:r>
                    <w:rPr>
                      <w:rFonts w:ascii="Cambria Math" w:hAnsi="Cambria Math"/>
                      <w:noProof/>
                      <w:lang w:eastAsia="es-MX"/>
                    </w:rPr>
                    <m:t>4)(</m:t>
                  </m:r>
                  <m:f>
                    <m:fPr>
                      <m:type m:val="lin"/>
                      <m:ctrlPr>
                        <w:rPr>
                          <w:rFonts w:ascii="Cambria Math" w:hAnsi="Cambria Math"/>
                          <w:i/>
                          <w:noProof/>
                          <w:lang w:val="en-US" w:eastAsia="es-MX"/>
                        </w:rPr>
                      </m:ctrlPr>
                    </m:fPr>
                    <m:num>
                      <m:r>
                        <w:rPr>
                          <w:rFonts w:ascii="Cambria Math" w:hAnsi="Cambria Math"/>
                          <w:noProof/>
                          <w:lang w:val="en-US" w:eastAsia="es-MX"/>
                        </w:rPr>
                        <m:t>4</m:t>
                      </m:r>
                    </m:num>
                    <m:den>
                      <m:r>
                        <w:rPr>
                          <w:rFonts w:ascii="Cambria Math" w:hAnsi="Cambria Math"/>
                          <w:noProof/>
                          <w:lang w:eastAsia="es-MX"/>
                        </w:rPr>
                        <m:t>20)</m:t>
                      </m:r>
                    </m:den>
                  </m:f>
                </m:den>
              </m:f>
            </m:num>
            <m:den>
              <m:r>
                <w:rPr>
                  <w:rFonts w:ascii="Cambria Math" w:hAnsi="Cambria Math"/>
                  <w:noProof/>
                  <w:lang w:eastAsia="es-MX"/>
                </w:rPr>
                <m:t>(</m:t>
              </m:r>
              <m:f>
                <m:fPr>
                  <m:type m:val="lin"/>
                  <m:ctrlPr>
                    <w:rPr>
                      <w:rFonts w:ascii="Cambria Math" w:hAnsi="Cambria Math"/>
                      <w:i/>
                      <w:noProof/>
                      <w:lang w:val="en-US" w:eastAsia="es-MX"/>
                    </w:rPr>
                  </m:ctrlPr>
                </m:fPr>
                <m:num>
                  <m:r>
                    <w:rPr>
                      <w:rFonts w:ascii="Cambria Math" w:hAnsi="Cambria Math"/>
                      <w:noProof/>
                      <w:lang w:eastAsia="es-MX"/>
                    </w:rPr>
                    <m:t>7</m:t>
                  </m:r>
                </m:num>
                <m:den>
                  <m:r>
                    <w:rPr>
                      <w:rFonts w:ascii="Cambria Math" w:hAnsi="Cambria Math"/>
                      <w:noProof/>
                      <w:lang w:eastAsia="es-MX"/>
                    </w:rPr>
                    <m:t>20)</m:t>
                  </m:r>
                </m:den>
              </m:f>
            </m:den>
          </m:f>
          <m:r>
            <w:rPr>
              <w:rFonts w:ascii="Cambria Math" w:hAnsi="Cambria Math"/>
              <w:noProof/>
              <w:lang w:eastAsia="es-MX"/>
            </w:rPr>
            <m:t xml:space="preserve">= </m:t>
          </m:r>
          <m:f>
            <m:fPr>
              <m:ctrlPr>
                <w:rPr>
                  <w:rFonts w:ascii="Cambria Math" w:hAnsi="Cambria Math"/>
                  <w:i/>
                  <w:noProof/>
                  <w:lang w:val="en-US" w:eastAsia="es-MX"/>
                </w:rPr>
              </m:ctrlPr>
            </m:fPr>
            <m:num>
              <m:r>
                <w:rPr>
                  <w:rFonts w:ascii="Cambria Math" w:hAnsi="Cambria Math"/>
                  <w:noProof/>
                  <w:lang w:eastAsia="es-MX"/>
                </w:rPr>
                <m:t>2</m:t>
              </m:r>
            </m:num>
            <m:den>
              <m:r>
                <w:rPr>
                  <w:rFonts w:ascii="Cambria Math" w:hAnsi="Cambria Math"/>
                  <w:noProof/>
                  <w:lang w:eastAsia="es-MX"/>
                </w:rPr>
                <m:t>7</m:t>
              </m:r>
            </m:den>
          </m:f>
          <m:r>
            <w:rPr>
              <w:rFonts w:ascii="Cambria Math" w:hAnsi="Cambria Math"/>
              <w:noProof/>
              <w:lang w:eastAsia="es-MX"/>
            </w:rPr>
            <m:t>= .28=28%</m:t>
          </m:r>
        </m:oMath>
      </m:oMathPara>
    </w:p>
    <w:p w14:paraId="0522B790" w14:textId="0C4A01DA" w:rsidR="00DF312C" w:rsidRDefault="00332317" w:rsidP="00F97FE1">
      <w:pPr>
        <w:spacing w:after="0" w:line="360" w:lineRule="auto"/>
        <w:jc w:val="both"/>
        <w:rPr>
          <w:rFonts w:ascii="Times New Roman" w:hAnsi="Times New Roman" w:cs="Times New Roman"/>
          <w:sz w:val="24"/>
          <w:szCs w:val="24"/>
          <w:lang w:eastAsia="es-MX"/>
        </w:rPr>
      </w:pPr>
      <w:r>
        <w:rPr>
          <w:rFonts w:ascii="Times New Roman" w:hAnsi="Times New Roman" w:cs="Times New Roman"/>
          <w:sz w:val="24"/>
          <w:szCs w:val="24"/>
          <w:lang w:eastAsia="es-MX"/>
        </w:rPr>
        <w:tab/>
      </w:r>
      <w:r w:rsidR="00D262FC" w:rsidRPr="00D262FC">
        <w:rPr>
          <w:rFonts w:ascii="Times New Roman" w:hAnsi="Times New Roman" w:cs="Times New Roman"/>
          <w:sz w:val="24"/>
          <w:szCs w:val="24"/>
          <w:lang w:eastAsia="es-MX"/>
        </w:rPr>
        <w:t>Esta metodología se aplicó a las 34 variables</w:t>
      </w:r>
      <w:r w:rsidR="00D262FC">
        <w:rPr>
          <w:rFonts w:ascii="Times New Roman" w:hAnsi="Times New Roman" w:cs="Times New Roman"/>
          <w:sz w:val="24"/>
          <w:szCs w:val="24"/>
          <w:lang w:eastAsia="es-MX"/>
        </w:rPr>
        <w:t xml:space="preserve"> que se analizaron </w:t>
      </w:r>
      <w:r w:rsidR="00F0577A">
        <w:rPr>
          <w:rFonts w:ascii="Times New Roman" w:hAnsi="Times New Roman" w:cs="Times New Roman"/>
          <w:sz w:val="24"/>
          <w:szCs w:val="24"/>
          <w:lang w:eastAsia="es-MX"/>
        </w:rPr>
        <w:t xml:space="preserve">sobre las empresas competitivas </w:t>
      </w:r>
      <w:r w:rsidR="00D262FC">
        <w:rPr>
          <w:rFonts w:ascii="Times New Roman" w:hAnsi="Times New Roman" w:cs="Times New Roman"/>
          <w:sz w:val="24"/>
          <w:szCs w:val="24"/>
          <w:lang w:eastAsia="es-MX"/>
        </w:rPr>
        <w:t xml:space="preserve">en esta investigación y de las cuales se </w:t>
      </w:r>
      <w:r w:rsidR="00855D9B">
        <w:rPr>
          <w:rFonts w:ascii="Times New Roman" w:hAnsi="Times New Roman" w:cs="Times New Roman"/>
          <w:sz w:val="24"/>
          <w:szCs w:val="24"/>
          <w:lang w:eastAsia="es-MX"/>
        </w:rPr>
        <w:t xml:space="preserve">profundizará </w:t>
      </w:r>
      <w:r w:rsidR="00D262FC">
        <w:rPr>
          <w:rFonts w:ascii="Times New Roman" w:hAnsi="Times New Roman" w:cs="Times New Roman"/>
          <w:sz w:val="24"/>
          <w:szCs w:val="24"/>
          <w:lang w:eastAsia="es-MX"/>
        </w:rPr>
        <w:t>en el siguiente apartado.</w:t>
      </w:r>
    </w:p>
    <w:p w14:paraId="4FF6F5E8" w14:textId="7252B266" w:rsidR="00D262FC" w:rsidRPr="00D262FC" w:rsidRDefault="00D262FC" w:rsidP="004A4350">
      <w:pPr>
        <w:tabs>
          <w:tab w:val="left" w:pos="2187"/>
        </w:tabs>
        <w:spacing w:after="0" w:line="360" w:lineRule="auto"/>
        <w:rPr>
          <w:rFonts w:ascii="Times New Roman" w:hAnsi="Times New Roman" w:cs="Times New Roman"/>
          <w:sz w:val="24"/>
          <w:szCs w:val="24"/>
          <w:lang w:eastAsia="es-MX"/>
        </w:rPr>
      </w:pPr>
    </w:p>
    <w:p w14:paraId="6DEB0237" w14:textId="61719DB0" w:rsidR="00DF312C" w:rsidRPr="00DF312C" w:rsidRDefault="00DF312C" w:rsidP="009717F7">
      <w:pPr>
        <w:spacing w:after="0" w:line="360" w:lineRule="auto"/>
        <w:jc w:val="center"/>
        <w:rPr>
          <w:rFonts w:ascii="Times New Roman" w:hAnsi="Times New Roman" w:cs="Times New Roman"/>
          <w:b/>
          <w:bCs/>
          <w:sz w:val="32"/>
          <w:szCs w:val="32"/>
        </w:rPr>
      </w:pPr>
      <w:r w:rsidRPr="00630C83">
        <w:rPr>
          <w:rFonts w:ascii="Times New Roman" w:hAnsi="Times New Roman" w:cs="Times New Roman"/>
          <w:b/>
          <w:bCs/>
          <w:sz w:val="32"/>
          <w:szCs w:val="32"/>
        </w:rPr>
        <w:t>Resultados</w:t>
      </w:r>
    </w:p>
    <w:p w14:paraId="455090F0" w14:textId="0E35CDBB" w:rsidR="00572343" w:rsidRDefault="12361FBA" w:rsidP="004A4350">
      <w:pPr>
        <w:spacing w:after="0" w:line="360" w:lineRule="auto"/>
        <w:ind w:firstLine="709"/>
        <w:jc w:val="both"/>
        <w:rPr>
          <w:rFonts w:ascii="Times New Roman" w:eastAsia="Calibri" w:hAnsi="Times New Roman" w:cs="Times New Roman"/>
          <w:sz w:val="24"/>
          <w:szCs w:val="24"/>
          <w:lang w:val="es"/>
        </w:rPr>
      </w:pPr>
      <w:r w:rsidRPr="12361FBA">
        <w:rPr>
          <w:rFonts w:ascii="Times New Roman" w:eastAsia="Calibri" w:hAnsi="Times New Roman" w:cs="Times New Roman"/>
          <w:sz w:val="24"/>
          <w:szCs w:val="24"/>
          <w:lang w:val="es"/>
        </w:rPr>
        <w:t>La</w:t>
      </w:r>
      <w:r w:rsidR="00B91DED">
        <w:rPr>
          <w:rFonts w:ascii="Times New Roman" w:eastAsia="Calibri" w:hAnsi="Times New Roman" w:cs="Times New Roman"/>
          <w:sz w:val="24"/>
          <w:szCs w:val="24"/>
          <w:lang w:val="es"/>
        </w:rPr>
        <w:t>s</w:t>
      </w:r>
      <w:r w:rsidRPr="12361FBA">
        <w:rPr>
          <w:rFonts w:ascii="Times New Roman" w:eastAsia="Calibri" w:hAnsi="Times New Roman" w:cs="Times New Roman"/>
          <w:sz w:val="24"/>
          <w:szCs w:val="24"/>
          <w:lang w:val="es"/>
        </w:rPr>
        <w:t xml:space="preserve"> tabla</w:t>
      </w:r>
      <w:r w:rsidR="00B91DED">
        <w:rPr>
          <w:rFonts w:ascii="Times New Roman" w:eastAsia="Calibri" w:hAnsi="Times New Roman" w:cs="Times New Roman"/>
          <w:sz w:val="24"/>
          <w:szCs w:val="24"/>
          <w:lang w:val="es"/>
        </w:rPr>
        <w:t>s</w:t>
      </w:r>
      <w:r w:rsidRPr="12361FBA">
        <w:rPr>
          <w:rFonts w:ascii="Times New Roman" w:eastAsia="Calibri" w:hAnsi="Times New Roman" w:cs="Times New Roman"/>
          <w:sz w:val="24"/>
          <w:szCs w:val="24"/>
          <w:lang w:val="es"/>
        </w:rPr>
        <w:t xml:space="preserve"> </w:t>
      </w:r>
      <w:r w:rsidR="00347DD4">
        <w:rPr>
          <w:rFonts w:ascii="Times New Roman" w:eastAsia="Calibri" w:hAnsi="Times New Roman" w:cs="Times New Roman"/>
          <w:sz w:val="24"/>
          <w:szCs w:val="24"/>
          <w:lang w:val="es"/>
        </w:rPr>
        <w:t>3</w:t>
      </w:r>
      <w:r w:rsidR="00B91DED">
        <w:rPr>
          <w:rFonts w:ascii="Times New Roman" w:eastAsia="Calibri" w:hAnsi="Times New Roman" w:cs="Times New Roman"/>
          <w:sz w:val="24"/>
          <w:szCs w:val="24"/>
          <w:lang w:val="es"/>
        </w:rPr>
        <w:t xml:space="preserve"> y </w:t>
      </w:r>
      <w:r w:rsidR="00347DD4">
        <w:rPr>
          <w:rFonts w:ascii="Times New Roman" w:eastAsia="Calibri" w:hAnsi="Times New Roman" w:cs="Times New Roman"/>
          <w:sz w:val="24"/>
          <w:szCs w:val="24"/>
          <w:lang w:val="es"/>
        </w:rPr>
        <w:t>4</w:t>
      </w:r>
      <w:r w:rsidRPr="12361FBA">
        <w:rPr>
          <w:rFonts w:ascii="Times New Roman" w:eastAsia="Calibri" w:hAnsi="Times New Roman" w:cs="Times New Roman"/>
          <w:sz w:val="24"/>
          <w:szCs w:val="24"/>
          <w:lang w:val="es"/>
        </w:rPr>
        <w:t xml:space="preserve"> resume</w:t>
      </w:r>
      <w:r w:rsidR="00B91DED">
        <w:rPr>
          <w:rFonts w:ascii="Times New Roman" w:eastAsia="Calibri" w:hAnsi="Times New Roman" w:cs="Times New Roman"/>
          <w:sz w:val="24"/>
          <w:szCs w:val="24"/>
          <w:lang w:val="es"/>
        </w:rPr>
        <w:t>n</w:t>
      </w:r>
      <w:r w:rsidRPr="12361FBA">
        <w:rPr>
          <w:rFonts w:ascii="Times New Roman" w:eastAsia="Calibri" w:hAnsi="Times New Roman" w:cs="Times New Roman"/>
          <w:sz w:val="24"/>
          <w:szCs w:val="24"/>
          <w:lang w:val="es"/>
        </w:rPr>
        <w:t xml:space="preserve"> los resultados de cada </w:t>
      </w:r>
      <w:r w:rsidR="00D262FC">
        <w:rPr>
          <w:rFonts w:ascii="Times New Roman" w:eastAsia="Calibri" w:hAnsi="Times New Roman" w:cs="Times New Roman"/>
          <w:sz w:val="24"/>
          <w:szCs w:val="24"/>
          <w:lang w:val="es"/>
        </w:rPr>
        <w:t xml:space="preserve">una de las 34 </w:t>
      </w:r>
      <w:r w:rsidRPr="12361FBA">
        <w:rPr>
          <w:rFonts w:ascii="Times New Roman" w:eastAsia="Calibri" w:hAnsi="Times New Roman" w:cs="Times New Roman"/>
          <w:sz w:val="24"/>
          <w:szCs w:val="24"/>
          <w:lang w:val="es"/>
        </w:rPr>
        <w:t>variable</w:t>
      </w:r>
      <w:r w:rsidR="00D262FC">
        <w:rPr>
          <w:rFonts w:ascii="Times New Roman" w:eastAsia="Calibri" w:hAnsi="Times New Roman" w:cs="Times New Roman"/>
          <w:sz w:val="24"/>
          <w:szCs w:val="24"/>
          <w:lang w:val="es"/>
        </w:rPr>
        <w:t>s</w:t>
      </w:r>
      <w:r w:rsidRPr="12361FBA">
        <w:rPr>
          <w:rFonts w:ascii="Times New Roman" w:eastAsia="Calibri" w:hAnsi="Times New Roman" w:cs="Times New Roman"/>
          <w:sz w:val="24"/>
          <w:szCs w:val="24"/>
          <w:lang w:val="es"/>
        </w:rPr>
        <w:t>, según el factor preponderante</w:t>
      </w:r>
      <w:r w:rsidR="00F0577A">
        <w:rPr>
          <w:rFonts w:ascii="Times New Roman" w:eastAsia="Calibri" w:hAnsi="Times New Roman" w:cs="Times New Roman"/>
          <w:sz w:val="24"/>
          <w:szCs w:val="24"/>
          <w:lang w:val="es"/>
        </w:rPr>
        <w:t xml:space="preserve"> para las empresas consideradas como competitivas</w:t>
      </w:r>
      <w:r w:rsidRPr="12361FBA">
        <w:rPr>
          <w:rFonts w:ascii="Times New Roman" w:eastAsia="Calibri" w:hAnsi="Times New Roman" w:cs="Times New Roman"/>
          <w:sz w:val="24"/>
          <w:szCs w:val="24"/>
          <w:lang w:val="es"/>
        </w:rPr>
        <w:t xml:space="preserve">. Estos resultados muestran el porcentaje de factores asociados a la competitividad de </w:t>
      </w:r>
      <w:r w:rsidR="00493645" w:rsidRPr="12361FBA">
        <w:rPr>
          <w:rFonts w:ascii="Times New Roman" w:eastAsia="Calibri" w:hAnsi="Times New Roman" w:cs="Times New Roman"/>
          <w:sz w:val="24"/>
          <w:szCs w:val="24"/>
          <w:lang w:val="es"/>
        </w:rPr>
        <w:t xml:space="preserve">las </w:t>
      </w:r>
      <w:r w:rsidR="00A67F92">
        <w:rPr>
          <w:rFonts w:ascii="Times New Roman" w:eastAsia="Calibri" w:hAnsi="Times New Roman" w:cs="Times New Roman"/>
          <w:sz w:val="24"/>
          <w:szCs w:val="24"/>
          <w:lang w:val="es"/>
        </w:rPr>
        <w:t>pymes</w:t>
      </w:r>
      <w:r w:rsidR="00D262FC">
        <w:rPr>
          <w:rFonts w:ascii="Times New Roman" w:eastAsia="Calibri" w:hAnsi="Times New Roman" w:cs="Times New Roman"/>
          <w:sz w:val="24"/>
          <w:szCs w:val="24"/>
          <w:lang w:val="es"/>
        </w:rPr>
        <w:t xml:space="preserve"> de maquinados estudiadas,</w:t>
      </w:r>
      <w:r w:rsidRPr="12361FBA">
        <w:rPr>
          <w:rFonts w:ascii="Times New Roman" w:eastAsia="Calibri" w:hAnsi="Times New Roman" w:cs="Times New Roman"/>
          <w:sz w:val="24"/>
          <w:szCs w:val="24"/>
          <w:lang w:val="es"/>
        </w:rPr>
        <w:t xml:space="preserve"> </w:t>
      </w:r>
      <w:r w:rsidR="00E97EAD" w:rsidRPr="12361FBA">
        <w:rPr>
          <w:rFonts w:ascii="Times New Roman" w:eastAsia="Calibri" w:hAnsi="Times New Roman" w:cs="Times New Roman"/>
          <w:sz w:val="24"/>
          <w:szCs w:val="24"/>
          <w:lang w:val="es"/>
        </w:rPr>
        <w:t>de acuerdo con</w:t>
      </w:r>
      <w:r w:rsidRPr="12361FBA">
        <w:rPr>
          <w:rFonts w:ascii="Times New Roman" w:eastAsia="Calibri" w:hAnsi="Times New Roman" w:cs="Times New Roman"/>
          <w:sz w:val="24"/>
          <w:szCs w:val="24"/>
          <w:lang w:val="es"/>
        </w:rPr>
        <w:t xml:space="preserve"> la aplicación de l</w:t>
      </w:r>
      <w:r w:rsidR="00234C13">
        <w:rPr>
          <w:rFonts w:ascii="Times New Roman" w:eastAsia="Calibri" w:hAnsi="Times New Roman" w:cs="Times New Roman"/>
          <w:sz w:val="24"/>
          <w:szCs w:val="24"/>
          <w:lang w:val="es"/>
        </w:rPr>
        <w:t>os procesos de</w:t>
      </w:r>
      <w:r w:rsidRPr="12361FBA">
        <w:rPr>
          <w:rFonts w:ascii="Times New Roman" w:eastAsia="Calibri" w:hAnsi="Times New Roman" w:cs="Times New Roman"/>
          <w:sz w:val="24"/>
          <w:szCs w:val="24"/>
          <w:lang w:val="es"/>
        </w:rPr>
        <w:t xml:space="preserve"> logística inversa que implementan en cada una de ellas</w:t>
      </w:r>
      <w:r w:rsidR="000E0890">
        <w:rPr>
          <w:rFonts w:ascii="Times New Roman" w:eastAsia="Calibri" w:hAnsi="Times New Roman" w:cs="Times New Roman"/>
          <w:sz w:val="24"/>
          <w:szCs w:val="24"/>
          <w:lang w:val="es"/>
        </w:rPr>
        <w:t>, l</w:t>
      </w:r>
      <w:r w:rsidR="00606FEE">
        <w:rPr>
          <w:rFonts w:ascii="Times New Roman" w:eastAsia="Calibri" w:hAnsi="Times New Roman" w:cs="Times New Roman"/>
          <w:sz w:val="24"/>
          <w:szCs w:val="24"/>
          <w:lang w:val="es"/>
        </w:rPr>
        <w:t xml:space="preserve">as cuales </w:t>
      </w:r>
      <w:r w:rsidR="005806B2">
        <w:rPr>
          <w:rFonts w:ascii="Times New Roman" w:eastAsia="Calibri" w:hAnsi="Times New Roman" w:cs="Times New Roman"/>
          <w:sz w:val="24"/>
          <w:szCs w:val="24"/>
          <w:lang w:val="es"/>
        </w:rPr>
        <w:t xml:space="preserve">se muestran </w:t>
      </w:r>
      <w:r w:rsidR="00B91DED">
        <w:rPr>
          <w:rFonts w:ascii="Times New Roman" w:eastAsia="Calibri" w:hAnsi="Times New Roman" w:cs="Times New Roman"/>
          <w:sz w:val="24"/>
          <w:szCs w:val="24"/>
          <w:lang w:val="es"/>
        </w:rPr>
        <w:t xml:space="preserve">a </w:t>
      </w:r>
      <w:r w:rsidR="005806B2">
        <w:rPr>
          <w:rFonts w:ascii="Times New Roman" w:eastAsia="Calibri" w:hAnsi="Times New Roman" w:cs="Times New Roman"/>
          <w:sz w:val="24"/>
          <w:szCs w:val="24"/>
          <w:lang w:val="es"/>
        </w:rPr>
        <w:t>continuación:</w:t>
      </w:r>
    </w:p>
    <w:p w14:paraId="6D425CDB" w14:textId="77777777" w:rsidR="0018020C" w:rsidRDefault="0018020C" w:rsidP="004A4350">
      <w:pPr>
        <w:spacing w:after="0" w:line="360" w:lineRule="auto"/>
        <w:ind w:firstLine="709"/>
        <w:jc w:val="both"/>
        <w:rPr>
          <w:rFonts w:ascii="Times New Roman" w:eastAsia="Calibri" w:hAnsi="Times New Roman" w:cs="Times New Roman"/>
          <w:sz w:val="24"/>
          <w:szCs w:val="24"/>
          <w:lang w:val="es"/>
        </w:rPr>
      </w:pPr>
    </w:p>
    <w:p w14:paraId="71E4BCFB" w14:textId="2A02DB5F" w:rsidR="0018020C" w:rsidRDefault="0018020C" w:rsidP="00F97FE1">
      <w:pPr>
        <w:spacing w:after="0" w:line="360" w:lineRule="auto"/>
        <w:jc w:val="center"/>
        <w:rPr>
          <w:rFonts w:ascii="Times New Roman" w:eastAsia="Calibri" w:hAnsi="Times New Roman" w:cs="Times New Roman"/>
          <w:sz w:val="24"/>
          <w:szCs w:val="24"/>
          <w:lang w:val="es"/>
        </w:rPr>
      </w:pPr>
      <w:r w:rsidRPr="0018020C">
        <w:rPr>
          <w:rFonts w:ascii="Times New Roman" w:eastAsia="Calibri" w:hAnsi="Times New Roman" w:cs="Times New Roman"/>
          <w:b/>
          <w:bCs/>
          <w:sz w:val="24"/>
          <w:szCs w:val="24"/>
          <w:lang w:val="es"/>
        </w:rPr>
        <w:t xml:space="preserve">Tabla </w:t>
      </w:r>
      <w:r w:rsidR="00347DD4">
        <w:rPr>
          <w:rFonts w:ascii="Times New Roman" w:eastAsia="Calibri" w:hAnsi="Times New Roman" w:cs="Times New Roman"/>
          <w:b/>
          <w:bCs/>
          <w:sz w:val="24"/>
          <w:szCs w:val="24"/>
          <w:lang w:val="es"/>
        </w:rPr>
        <w:t>3</w:t>
      </w:r>
      <w:r w:rsidRPr="0018020C">
        <w:rPr>
          <w:rFonts w:ascii="Times New Roman" w:eastAsia="Calibri" w:hAnsi="Times New Roman" w:cs="Times New Roman"/>
          <w:b/>
          <w:bCs/>
          <w:sz w:val="24"/>
          <w:szCs w:val="24"/>
          <w:lang w:val="es"/>
        </w:rPr>
        <w:t>.</w:t>
      </w:r>
      <w:r>
        <w:rPr>
          <w:rFonts w:ascii="Times New Roman" w:eastAsia="Calibri" w:hAnsi="Times New Roman" w:cs="Times New Roman"/>
          <w:sz w:val="24"/>
          <w:szCs w:val="24"/>
          <w:lang w:val="es"/>
        </w:rPr>
        <w:t xml:space="preserve"> Resumen de probabilidades significativas</w:t>
      </w:r>
      <w:r w:rsidR="005806B2">
        <w:rPr>
          <w:rFonts w:ascii="Times New Roman" w:eastAsia="Calibri" w:hAnsi="Times New Roman" w:cs="Times New Roman"/>
          <w:sz w:val="24"/>
          <w:szCs w:val="24"/>
          <w:lang w:val="es"/>
        </w:rPr>
        <w:t xml:space="preserve"> X1 a X17</w:t>
      </w:r>
      <w:r w:rsidR="00E02EE0">
        <w:rPr>
          <w:rFonts w:ascii="Times New Roman" w:eastAsia="Calibri" w:hAnsi="Times New Roman" w:cs="Times New Roman"/>
          <w:sz w:val="24"/>
          <w:szCs w:val="24"/>
          <w:lang w:val="es"/>
        </w:rPr>
        <w:t>.</w:t>
      </w:r>
    </w:p>
    <w:tbl>
      <w:tblPr>
        <w:tblStyle w:val="Tablaconcuadrcula"/>
        <w:tblW w:w="9270" w:type="dxa"/>
        <w:tblLook w:val="04A0" w:firstRow="1" w:lastRow="0" w:firstColumn="1" w:lastColumn="0" w:noHBand="0" w:noVBand="1"/>
      </w:tblPr>
      <w:tblGrid>
        <w:gridCol w:w="5949"/>
        <w:gridCol w:w="1554"/>
        <w:gridCol w:w="1767"/>
      </w:tblGrid>
      <w:tr w:rsidR="00FD79A5" w:rsidRPr="009717F7" w14:paraId="129D8D4D" w14:textId="77777777" w:rsidTr="00F97FE1">
        <w:trPr>
          <w:trHeight w:val="320"/>
        </w:trPr>
        <w:tc>
          <w:tcPr>
            <w:tcW w:w="5949" w:type="dxa"/>
            <w:noWrap/>
            <w:hideMark/>
          </w:tcPr>
          <w:p w14:paraId="444DA8B6" w14:textId="142AA492" w:rsidR="00FD79A5" w:rsidRPr="009717F7" w:rsidRDefault="00332317"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Variable</w:t>
            </w:r>
          </w:p>
        </w:tc>
        <w:tc>
          <w:tcPr>
            <w:tcW w:w="1554" w:type="dxa"/>
            <w:noWrap/>
            <w:hideMark/>
          </w:tcPr>
          <w:p w14:paraId="724E2C13" w14:textId="44EF44DC" w:rsidR="00FD79A5" w:rsidRPr="009717F7" w:rsidRDefault="00332317"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Respuesta</w:t>
            </w:r>
          </w:p>
        </w:tc>
        <w:tc>
          <w:tcPr>
            <w:tcW w:w="1767" w:type="dxa"/>
            <w:noWrap/>
            <w:hideMark/>
          </w:tcPr>
          <w:p w14:paraId="3BFDCC90" w14:textId="4705511C" w:rsidR="00FD79A5" w:rsidRPr="009717F7" w:rsidRDefault="00332317"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Porcentaje %</w:t>
            </w:r>
          </w:p>
        </w:tc>
      </w:tr>
      <w:tr w:rsidR="00FD79A5" w:rsidRPr="009717F7" w14:paraId="4C4B1F09" w14:textId="77777777" w:rsidTr="00F97FE1">
        <w:trPr>
          <w:trHeight w:val="320"/>
        </w:trPr>
        <w:tc>
          <w:tcPr>
            <w:tcW w:w="5949" w:type="dxa"/>
            <w:noWrap/>
            <w:hideMark/>
          </w:tcPr>
          <w:p w14:paraId="41428669" w14:textId="7FEBBC42"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X1</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Previsión de devoluciones</w:t>
            </w:r>
          </w:p>
        </w:tc>
        <w:tc>
          <w:tcPr>
            <w:tcW w:w="1554" w:type="dxa"/>
            <w:noWrap/>
            <w:hideMark/>
          </w:tcPr>
          <w:p w14:paraId="302B2FE7"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1</w:t>
            </w:r>
          </w:p>
        </w:tc>
        <w:tc>
          <w:tcPr>
            <w:tcW w:w="1767" w:type="dxa"/>
            <w:noWrap/>
            <w:hideMark/>
          </w:tcPr>
          <w:p w14:paraId="03D98EE2"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42</w:t>
            </w:r>
          </w:p>
        </w:tc>
      </w:tr>
      <w:tr w:rsidR="00FD79A5" w:rsidRPr="009717F7" w14:paraId="4F7F2255" w14:textId="77777777" w:rsidTr="00F97FE1">
        <w:trPr>
          <w:trHeight w:val="320"/>
        </w:trPr>
        <w:tc>
          <w:tcPr>
            <w:tcW w:w="5949" w:type="dxa"/>
            <w:noWrap/>
            <w:hideMark/>
          </w:tcPr>
          <w:p w14:paraId="78F2792D" w14:textId="1B59CD13"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X2</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Revisión de mercancía devuelta</w:t>
            </w:r>
          </w:p>
        </w:tc>
        <w:tc>
          <w:tcPr>
            <w:tcW w:w="1554" w:type="dxa"/>
            <w:noWrap/>
            <w:hideMark/>
          </w:tcPr>
          <w:p w14:paraId="091FBC8C"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w:t>
            </w:r>
          </w:p>
        </w:tc>
        <w:tc>
          <w:tcPr>
            <w:tcW w:w="1767" w:type="dxa"/>
            <w:noWrap/>
            <w:hideMark/>
          </w:tcPr>
          <w:p w14:paraId="2190EA74"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57</w:t>
            </w:r>
          </w:p>
        </w:tc>
      </w:tr>
      <w:tr w:rsidR="00FD79A5" w:rsidRPr="009717F7" w14:paraId="702F7674" w14:textId="77777777" w:rsidTr="00F97FE1">
        <w:trPr>
          <w:trHeight w:val="320"/>
        </w:trPr>
        <w:tc>
          <w:tcPr>
            <w:tcW w:w="5949" w:type="dxa"/>
            <w:noWrap/>
            <w:hideMark/>
          </w:tcPr>
          <w:p w14:paraId="5B54E793" w14:textId="7514D821"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X3</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Clasificación de productos devueltos</w:t>
            </w:r>
          </w:p>
        </w:tc>
        <w:tc>
          <w:tcPr>
            <w:tcW w:w="1554" w:type="dxa"/>
            <w:noWrap/>
            <w:hideMark/>
          </w:tcPr>
          <w:p w14:paraId="6344E44B"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w:t>
            </w:r>
          </w:p>
        </w:tc>
        <w:tc>
          <w:tcPr>
            <w:tcW w:w="1767" w:type="dxa"/>
            <w:noWrap/>
            <w:hideMark/>
          </w:tcPr>
          <w:p w14:paraId="64F6EEAE"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57</w:t>
            </w:r>
          </w:p>
        </w:tc>
      </w:tr>
      <w:tr w:rsidR="00FD79A5" w:rsidRPr="009717F7" w14:paraId="0AFEB5C6" w14:textId="77777777" w:rsidTr="00F97FE1">
        <w:trPr>
          <w:trHeight w:val="320"/>
        </w:trPr>
        <w:tc>
          <w:tcPr>
            <w:tcW w:w="5949" w:type="dxa"/>
            <w:noWrap/>
            <w:hideMark/>
          </w:tcPr>
          <w:p w14:paraId="67E039E6" w14:textId="165986FA"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X4</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Recolección de productos devueltos</w:t>
            </w:r>
          </w:p>
        </w:tc>
        <w:tc>
          <w:tcPr>
            <w:tcW w:w="1554" w:type="dxa"/>
            <w:noWrap/>
            <w:hideMark/>
          </w:tcPr>
          <w:p w14:paraId="201A0CD7"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w:t>
            </w:r>
          </w:p>
        </w:tc>
        <w:tc>
          <w:tcPr>
            <w:tcW w:w="1767" w:type="dxa"/>
            <w:noWrap/>
            <w:hideMark/>
          </w:tcPr>
          <w:p w14:paraId="226B573E"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42</w:t>
            </w:r>
          </w:p>
        </w:tc>
      </w:tr>
      <w:tr w:rsidR="00FD79A5" w:rsidRPr="009717F7" w14:paraId="1B014565" w14:textId="77777777" w:rsidTr="00F97FE1">
        <w:trPr>
          <w:trHeight w:val="320"/>
        </w:trPr>
        <w:tc>
          <w:tcPr>
            <w:tcW w:w="5949" w:type="dxa"/>
            <w:noWrap/>
            <w:hideMark/>
          </w:tcPr>
          <w:p w14:paraId="68903502" w14:textId="048D3D95"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X5</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Registro de devoluciones</w:t>
            </w:r>
          </w:p>
        </w:tc>
        <w:tc>
          <w:tcPr>
            <w:tcW w:w="1554" w:type="dxa"/>
            <w:noWrap/>
            <w:hideMark/>
          </w:tcPr>
          <w:p w14:paraId="7F4E83E3"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w:t>
            </w:r>
          </w:p>
        </w:tc>
        <w:tc>
          <w:tcPr>
            <w:tcW w:w="1767" w:type="dxa"/>
            <w:noWrap/>
            <w:hideMark/>
          </w:tcPr>
          <w:p w14:paraId="02268677"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57</w:t>
            </w:r>
          </w:p>
        </w:tc>
      </w:tr>
      <w:tr w:rsidR="00FD79A5" w:rsidRPr="009717F7" w14:paraId="240AAC3A" w14:textId="77777777" w:rsidTr="00F97FE1">
        <w:trPr>
          <w:trHeight w:val="320"/>
        </w:trPr>
        <w:tc>
          <w:tcPr>
            <w:tcW w:w="5949" w:type="dxa"/>
            <w:noWrap/>
            <w:hideMark/>
          </w:tcPr>
          <w:p w14:paraId="1ACFF615" w14:textId="61F79402"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X6</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Indicadores de devolución</w:t>
            </w:r>
          </w:p>
        </w:tc>
        <w:tc>
          <w:tcPr>
            <w:tcW w:w="1554" w:type="dxa"/>
            <w:noWrap/>
            <w:hideMark/>
          </w:tcPr>
          <w:p w14:paraId="37204B90"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w:t>
            </w:r>
          </w:p>
        </w:tc>
        <w:tc>
          <w:tcPr>
            <w:tcW w:w="1767" w:type="dxa"/>
            <w:noWrap/>
            <w:hideMark/>
          </w:tcPr>
          <w:p w14:paraId="6CFF952C"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42</w:t>
            </w:r>
          </w:p>
        </w:tc>
      </w:tr>
      <w:tr w:rsidR="00FD79A5" w:rsidRPr="009717F7" w14:paraId="277EE475" w14:textId="77777777" w:rsidTr="00F97FE1">
        <w:trPr>
          <w:trHeight w:val="320"/>
        </w:trPr>
        <w:tc>
          <w:tcPr>
            <w:tcW w:w="5949" w:type="dxa"/>
            <w:noWrap/>
            <w:hideMark/>
          </w:tcPr>
          <w:p w14:paraId="487DEEA2" w14:textId="4C48B505"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X7</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Políticas de devoluciones</w:t>
            </w:r>
          </w:p>
        </w:tc>
        <w:tc>
          <w:tcPr>
            <w:tcW w:w="1554" w:type="dxa"/>
            <w:noWrap/>
            <w:hideMark/>
          </w:tcPr>
          <w:p w14:paraId="22389438" w14:textId="412247FD"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 xml:space="preserve">1 </w:t>
            </w:r>
            <w:r w:rsidR="00775656" w:rsidRPr="009717F7">
              <w:rPr>
                <w:rFonts w:ascii="Times New Roman" w:eastAsia="Times New Roman" w:hAnsi="Times New Roman" w:cs="Times New Roman"/>
                <w:color w:val="000000"/>
                <w:sz w:val="24"/>
                <w:szCs w:val="24"/>
                <w:lang w:eastAsia="es-MX"/>
              </w:rPr>
              <w:t xml:space="preserve">y </w:t>
            </w:r>
            <w:r w:rsidRPr="009717F7">
              <w:rPr>
                <w:rFonts w:ascii="Times New Roman" w:eastAsia="Times New Roman" w:hAnsi="Times New Roman" w:cs="Times New Roman"/>
                <w:color w:val="000000"/>
                <w:sz w:val="24"/>
                <w:szCs w:val="24"/>
                <w:lang w:eastAsia="es-MX"/>
              </w:rPr>
              <w:t>5</w:t>
            </w:r>
          </w:p>
        </w:tc>
        <w:tc>
          <w:tcPr>
            <w:tcW w:w="1767" w:type="dxa"/>
            <w:noWrap/>
            <w:hideMark/>
          </w:tcPr>
          <w:p w14:paraId="6F9AFA3D"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28</w:t>
            </w:r>
          </w:p>
        </w:tc>
      </w:tr>
      <w:tr w:rsidR="00FD79A5" w:rsidRPr="009717F7" w14:paraId="7611CA6E" w14:textId="77777777" w:rsidTr="00F97FE1">
        <w:trPr>
          <w:trHeight w:val="320"/>
        </w:trPr>
        <w:tc>
          <w:tcPr>
            <w:tcW w:w="5949" w:type="dxa"/>
            <w:noWrap/>
            <w:hideMark/>
          </w:tcPr>
          <w:p w14:paraId="4A0F1E5E" w14:textId="05B238F0"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X8</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Revisión de inventario</w:t>
            </w:r>
          </w:p>
        </w:tc>
        <w:tc>
          <w:tcPr>
            <w:tcW w:w="1554" w:type="dxa"/>
            <w:noWrap/>
            <w:hideMark/>
          </w:tcPr>
          <w:p w14:paraId="410CC906" w14:textId="5B309292"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 xml:space="preserve">2 </w:t>
            </w:r>
            <w:r w:rsidR="00775656" w:rsidRPr="009717F7">
              <w:rPr>
                <w:rFonts w:ascii="Times New Roman" w:eastAsia="Times New Roman" w:hAnsi="Times New Roman" w:cs="Times New Roman"/>
                <w:color w:val="000000"/>
                <w:sz w:val="24"/>
                <w:szCs w:val="24"/>
                <w:lang w:eastAsia="es-MX"/>
              </w:rPr>
              <w:t xml:space="preserve">y </w:t>
            </w:r>
            <w:r w:rsidRPr="009717F7">
              <w:rPr>
                <w:rFonts w:ascii="Times New Roman" w:eastAsia="Times New Roman" w:hAnsi="Times New Roman" w:cs="Times New Roman"/>
                <w:color w:val="000000"/>
                <w:sz w:val="24"/>
                <w:szCs w:val="24"/>
                <w:lang w:eastAsia="es-MX"/>
              </w:rPr>
              <w:t>5</w:t>
            </w:r>
          </w:p>
        </w:tc>
        <w:tc>
          <w:tcPr>
            <w:tcW w:w="1767" w:type="dxa"/>
            <w:noWrap/>
            <w:hideMark/>
          </w:tcPr>
          <w:p w14:paraId="2288D2F5"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28</w:t>
            </w:r>
          </w:p>
        </w:tc>
      </w:tr>
      <w:tr w:rsidR="00FD79A5" w:rsidRPr="009717F7" w14:paraId="7DA30D1E" w14:textId="77777777" w:rsidTr="00F97FE1">
        <w:trPr>
          <w:trHeight w:val="320"/>
        </w:trPr>
        <w:tc>
          <w:tcPr>
            <w:tcW w:w="5949" w:type="dxa"/>
            <w:noWrap/>
            <w:hideMark/>
          </w:tcPr>
          <w:p w14:paraId="238FDE77" w14:textId="7173C6D3"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X9</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xml:space="preserve">= Sistema de </w:t>
            </w:r>
            <w:r w:rsidR="00775656" w:rsidRPr="009717F7">
              <w:rPr>
                <w:rFonts w:ascii="Times New Roman" w:eastAsia="Times New Roman" w:hAnsi="Times New Roman" w:cs="Times New Roman"/>
                <w:color w:val="000000"/>
                <w:sz w:val="24"/>
                <w:szCs w:val="24"/>
                <w:lang w:eastAsia="es-MX"/>
              </w:rPr>
              <w:t>i</w:t>
            </w:r>
            <w:r w:rsidRPr="009717F7">
              <w:rPr>
                <w:rFonts w:ascii="Times New Roman" w:eastAsia="Times New Roman" w:hAnsi="Times New Roman" w:cs="Times New Roman"/>
                <w:color w:val="000000"/>
                <w:sz w:val="24"/>
                <w:szCs w:val="24"/>
                <w:lang w:eastAsia="es-MX"/>
              </w:rPr>
              <w:t>nventarios</w:t>
            </w:r>
          </w:p>
        </w:tc>
        <w:tc>
          <w:tcPr>
            <w:tcW w:w="1554" w:type="dxa"/>
            <w:noWrap/>
            <w:hideMark/>
          </w:tcPr>
          <w:p w14:paraId="6156427C" w14:textId="019F7A0D"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3,</w:t>
            </w:r>
            <w:r w:rsidR="00775656"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xml:space="preserve">4 </w:t>
            </w:r>
            <w:r w:rsidR="00775656" w:rsidRPr="009717F7">
              <w:rPr>
                <w:rFonts w:ascii="Times New Roman" w:eastAsia="Times New Roman" w:hAnsi="Times New Roman" w:cs="Times New Roman"/>
                <w:color w:val="000000"/>
                <w:sz w:val="24"/>
                <w:szCs w:val="24"/>
                <w:lang w:eastAsia="es-MX"/>
              </w:rPr>
              <w:t xml:space="preserve">y </w:t>
            </w:r>
            <w:r w:rsidRPr="009717F7">
              <w:rPr>
                <w:rFonts w:ascii="Times New Roman" w:eastAsia="Times New Roman" w:hAnsi="Times New Roman" w:cs="Times New Roman"/>
                <w:color w:val="000000"/>
                <w:sz w:val="24"/>
                <w:szCs w:val="24"/>
                <w:lang w:eastAsia="es-MX"/>
              </w:rPr>
              <w:t>5</w:t>
            </w:r>
          </w:p>
        </w:tc>
        <w:tc>
          <w:tcPr>
            <w:tcW w:w="1767" w:type="dxa"/>
            <w:noWrap/>
            <w:hideMark/>
          </w:tcPr>
          <w:p w14:paraId="45418549"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28</w:t>
            </w:r>
          </w:p>
        </w:tc>
      </w:tr>
      <w:tr w:rsidR="00FD79A5" w:rsidRPr="009717F7" w14:paraId="20A2B092" w14:textId="77777777" w:rsidTr="00F97FE1">
        <w:trPr>
          <w:trHeight w:val="320"/>
        </w:trPr>
        <w:tc>
          <w:tcPr>
            <w:tcW w:w="5949" w:type="dxa"/>
            <w:noWrap/>
            <w:hideMark/>
          </w:tcPr>
          <w:p w14:paraId="733B42AA" w14:textId="37234FCD"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X10</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Estrategias para la disminución de devoluciones</w:t>
            </w:r>
          </w:p>
        </w:tc>
        <w:tc>
          <w:tcPr>
            <w:tcW w:w="1554" w:type="dxa"/>
            <w:noWrap/>
            <w:hideMark/>
          </w:tcPr>
          <w:p w14:paraId="43795CE2" w14:textId="5E19FFB1"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 xml:space="preserve">1 </w:t>
            </w:r>
            <w:r w:rsidR="00775656" w:rsidRPr="009717F7">
              <w:rPr>
                <w:rFonts w:ascii="Times New Roman" w:eastAsia="Times New Roman" w:hAnsi="Times New Roman" w:cs="Times New Roman"/>
                <w:color w:val="000000"/>
                <w:sz w:val="24"/>
                <w:szCs w:val="24"/>
                <w:lang w:eastAsia="es-MX"/>
              </w:rPr>
              <w:t xml:space="preserve">y </w:t>
            </w:r>
            <w:r w:rsidRPr="009717F7">
              <w:rPr>
                <w:rFonts w:ascii="Times New Roman" w:eastAsia="Times New Roman" w:hAnsi="Times New Roman" w:cs="Times New Roman"/>
                <w:color w:val="000000"/>
                <w:sz w:val="24"/>
                <w:szCs w:val="24"/>
                <w:lang w:eastAsia="es-MX"/>
              </w:rPr>
              <w:t>5</w:t>
            </w:r>
          </w:p>
        </w:tc>
        <w:tc>
          <w:tcPr>
            <w:tcW w:w="1767" w:type="dxa"/>
            <w:noWrap/>
            <w:hideMark/>
          </w:tcPr>
          <w:p w14:paraId="21ED1DF3"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42</w:t>
            </w:r>
          </w:p>
        </w:tc>
      </w:tr>
      <w:tr w:rsidR="00FD79A5" w:rsidRPr="009717F7" w14:paraId="6B244E9A" w14:textId="77777777" w:rsidTr="00F97FE1">
        <w:trPr>
          <w:trHeight w:val="320"/>
        </w:trPr>
        <w:tc>
          <w:tcPr>
            <w:tcW w:w="5949" w:type="dxa"/>
            <w:noWrap/>
            <w:hideMark/>
          </w:tcPr>
          <w:p w14:paraId="1C5C9AD9" w14:textId="577B9C25"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X11</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Documentación de reclamo</w:t>
            </w:r>
          </w:p>
        </w:tc>
        <w:tc>
          <w:tcPr>
            <w:tcW w:w="1554" w:type="dxa"/>
            <w:noWrap/>
            <w:hideMark/>
          </w:tcPr>
          <w:p w14:paraId="27AD2716"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w:t>
            </w:r>
          </w:p>
        </w:tc>
        <w:tc>
          <w:tcPr>
            <w:tcW w:w="1767" w:type="dxa"/>
            <w:noWrap/>
            <w:hideMark/>
          </w:tcPr>
          <w:p w14:paraId="38C14FEF"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42</w:t>
            </w:r>
          </w:p>
        </w:tc>
      </w:tr>
      <w:tr w:rsidR="00FD79A5" w:rsidRPr="009717F7" w14:paraId="6EF45D27" w14:textId="77777777" w:rsidTr="00F97FE1">
        <w:trPr>
          <w:trHeight w:val="320"/>
        </w:trPr>
        <w:tc>
          <w:tcPr>
            <w:tcW w:w="5949" w:type="dxa"/>
            <w:noWrap/>
            <w:hideMark/>
          </w:tcPr>
          <w:p w14:paraId="6AE84E6C" w14:textId="4DAAE952"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X12</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Clasificación de reclamos</w:t>
            </w:r>
          </w:p>
        </w:tc>
        <w:tc>
          <w:tcPr>
            <w:tcW w:w="1554" w:type="dxa"/>
            <w:noWrap/>
            <w:hideMark/>
          </w:tcPr>
          <w:p w14:paraId="6D157566"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w:t>
            </w:r>
          </w:p>
        </w:tc>
        <w:tc>
          <w:tcPr>
            <w:tcW w:w="1767" w:type="dxa"/>
            <w:noWrap/>
            <w:hideMark/>
          </w:tcPr>
          <w:p w14:paraId="6B45C71C"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42</w:t>
            </w:r>
          </w:p>
        </w:tc>
      </w:tr>
      <w:tr w:rsidR="00FD79A5" w:rsidRPr="009717F7" w14:paraId="3FC94380" w14:textId="77777777" w:rsidTr="00F97FE1">
        <w:trPr>
          <w:trHeight w:val="320"/>
        </w:trPr>
        <w:tc>
          <w:tcPr>
            <w:tcW w:w="5949" w:type="dxa"/>
            <w:noWrap/>
            <w:hideMark/>
          </w:tcPr>
          <w:p w14:paraId="2FA6953C" w14:textId="519DE13B"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X13</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Documentación de órdenes de devolución</w:t>
            </w:r>
          </w:p>
        </w:tc>
        <w:tc>
          <w:tcPr>
            <w:tcW w:w="1554" w:type="dxa"/>
            <w:noWrap/>
            <w:hideMark/>
          </w:tcPr>
          <w:p w14:paraId="24B7E036"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w:t>
            </w:r>
          </w:p>
        </w:tc>
        <w:tc>
          <w:tcPr>
            <w:tcW w:w="1767" w:type="dxa"/>
            <w:noWrap/>
            <w:hideMark/>
          </w:tcPr>
          <w:p w14:paraId="3D21410C"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42</w:t>
            </w:r>
          </w:p>
        </w:tc>
      </w:tr>
      <w:tr w:rsidR="00FD79A5" w:rsidRPr="009717F7" w14:paraId="10110DD0" w14:textId="77777777" w:rsidTr="00F97FE1">
        <w:trPr>
          <w:trHeight w:val="320"/>
        </w:trPr>
        <w:tc>
          <w:tcPr>
            <w:tcW w:w="5949" w:type="dxa"/>
            <w:noWrap/>
            <w:hideMark/>
          </w:tcPr>
          <w:p w14:paraId="272F4CAF" w14:textId="35D1CF79"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X14</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Documentación de reposiciones</w:t>
            </w:r>
          </w:p>
        </w:tc>
        <w:tc>
          <w:tcPr>
            <w:tcW w:w="1554" w:type="dxa"/>
            <w:noWrap/>
            <w:hideMark/>
          </w:tcPr>
          <w:p w14:paraId="5C9D9E7A"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w:t>
            </w:r>
          </w:p>
        </w:tc>
        <w:tc>
          <w:tcPr>
            <w:tcW w:w="1767" w:type="dxa"/>
            <w:noWrap/>
            <w:hideMark/>
          </w:tcPr>
          <w:p w14:paraId="25D5A469"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42</w:t>
            </w:r>
          </w:p>
        </w:tc>
      </w:tr>
      <w:tr w:rsidR="00FD79A5" w:rsidRPr="009717F7" w14:paraId="4782868F" w14:textId="77777777" w:rsidTr="00F97FE1">
        <w:trPr>
          <w:trHeight w:val="320"/>
        </w:trPr>
        <w:tc>
          <w:tcPr>
            <w:tcW w:w="5949" w:type="dxa"/>
            <w:noWrap/>
            <w:hideMark/>
          </w:tcPr>
          <w:p w14:paraId="794BAAD8" w14:textId="01291D5C"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X15</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Tipos de devolución y disposición final</w:t>
            </w:r>
          </w:p>
        </w:tc>
        <w:tc>
          <w:tcPr>
            <w:tcW w:w="1554" w:type="dxa"/>
            <w:noWrap/>
            <w:hideMark/>
          </w:tcPr>
          <w:p w14:paraId="66E608D8"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w:t>
            </w:r>
          </w:p>
        </w:tc>
        <w:tc>
          <w:tcPr>
            <w:tcW w:w="1767" w:type="dxa"/>
            <w:noWrap/>
            <w:hideMark/>
          </w:tcPr>
          <w:p w14:paraId="21EE215C"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42</w:t>
            </w:r>
          </w:p>
        </w:tc>
      </w:tr>
      <w:tr w:rsidR="00FD79A5" w:rsidRPr="009717F7" w14:paraId="20D94A93" w14:textId="77777777" w:rsidTr="00F97FE1">
        <w:trPr>
          <w:trHeight w:val="320"/>
        </w:trPr>
        <w:tc>
          <w:tcPr>
            <w:tcW w:w="5949" w:type="dxa"/>
            <w:noWrap/>
            <w:hideMark/>
          </w:tcPr>
          <w:p w14:paraId="7571085E" w14:textId="5CE50662"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X16</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Identificación del destino de la devolución</w:t>
            </w:r>
          </w:p>
        </w:tc>
        <w:tc>
          <w:tcPr>
            <w:tcW w:w="1554" w:type="dxa"/>
            <w:noWrap/>
            <w:hideMark/>
          </w:tcPr>
          <w:p w14:paraId="0C5AF7FC"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w:t>
            </w:r>
          </w:p>
        </w:tc>
        <w:tc>
          <w:tcPr>
            <w:tcW w:w="1767" w:type="dxa"/>
            <w:noWrap/>
            <w:hideMark/>
          </w:tcPr>
          <w:p w14:paraId="18E83F83"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42</w:t>
            </w:r>
          </w:p>
        </w:tc>
      </w:tr>
      <w:tr w:rsidR="00FD79A5" w:rsidRPr="009717F7" w14:paraId="5F09B7B8" w14:textId="77777777" w:rsidTr="00F97FE1">
        <w:trPr>
          <w:trHeight w:val="320"/>
        </w:trPr>
        <w:tc>
          <w:tcPr>
            <w:tcW w:w="5949" w:type="dxa"/>
            <w:noWrap/>
            <w:hideMark/>
          </w:tcPr>
          <w:p w14:paraId="4B0EB5E7" w14:textId="6F29EC15"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X17</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Indicadores de materiales y materia prima devueltos</w:t>
            </w:r>
          </w:p>
        </w:tc>
        <w:tc>
          <w:tcPr>
            <w:tcW w:w="1554" w:type="dxa"/>
            <w:noWrap/>
            <w:hideMark/>
          </w:tcPr>
          <w:p w14:paraId="0E654A38"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w:t>
            </w:r>
          </w:p>
        </w:tc>
        <w:tc>
          <w:tcPr>
            <w:tcW w:w="1767" w:type="dxa"/>
            <w:noWrap/>
            <w:hideMark/>
          </w:tcPr>
          <w:p w14:paraId="5EDCFE04"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42</w:t>
            </w:r>
          </w:p>
        </w:tc>
      </w:tr>
    </w:tbl>
    <w:p w14:paraId="57407305" w14:textId="25047C73" w:rsidR="00D062BB" w:rsidRDefault="0018020C" w:rsidP="00332317">
      <w:pPr>
        <w:spacing w:after="0" w:line="360" w:lineRule="auto"/>
        <w:jc w:val="center"/>
        <w:rPr>
          <w:rFonts w:ascii="Times New Roman" w:eastAsia="Calibri" w:hAnsi="Times New Roman" w:cs="Times New Roman"/>
          <w:sz w:val="24"/>
          <w:szCs w:val="24"/>
          <w:lang w:val="es"/>
        </w:rPr>
      </w:pPr>
      <w:r w:rsidRPr="00F97FE1">
        <w:rPr>
          <w:rFonts w:ascii="Times New Roman" w:eastAsia="Calibri" w:hAnsi="Times New Roman" w:cs="Times New Roman"/>
          <w:sz w:val="24"/>
          <w:szCs w:val="24"/>
          <w:lang w:val="es"/>
        </w:rPr>
        <w:lastRenderedPageBreak/>
        <w:t>Fuente:</w:t>
      </w:r>
      <w:r>
        <w:rPr>
          <w:rFonts w:ascii="Times New Roman" w:eastAsia="Calibri" w:hAnsi="Times New Roman" w:cs="Times New Roman"/>
          <w:sz w:val="24"/>
          <w:szCs w:val="24"/>
          <w:lang w:val="es"/>
        </w:rPr>
        <w:t xml:space="preserve"> Elaboración </w:t>
      </w:r>
      <w:r w:rsidR="00332317">
        <w:rPr>
          <w:rFonts w:ascii="Times New Roman" w:eastAsia="Calibri" w:hAnsi="Times New Roman" w:cs="Times New Roman"/>
          <w:sz w:val="24"/>
          <w:szCs w:val="24"/>
          <w:lang w:val="es"/>
        </w:rPr>
        <w:t>p</w:t>
      </w:r>
      <w:r>
        <w:rPr>
          <w:rFonts w:ascii="Times New Roman" w:eastAsia="Calibri" w:hAnsi="Times New Roman" w:cs="Times New Roman"/>
          <w:sz w:val="24"/>
          <w:szCs w:val="24"/>
          <w:lang w:val="es"/>
        </w:rPr>
        <w:t>ropia</w:t>
      </w:r>
    </w:p>
    <w:p w14:paraId="0E408FC1" w14:textId="5B0B7AC5" w:rsidR="00F2684C" w:rsidRDefault="00F2684C" w:rsidP="004A4350">
      <w:pPr>
        <w:spacing w:after="0" w:line="360" w:lineRule="auto"/>
        <w:jc w:val="both"/>
        <w:rPr>
          <w:rFonts w:ascii="Times New Roman" w:eastAsia="Calibri" w:hAnsi="Times New Roman" w:cs="Times New Roman"/>
          <w:sz w:val="24"/>
          <w:szCs w:val="24"/>
          <w:lang w:val="es"/>
        </w:rPr>
      </w:pPr>
      <w:r>
        <w:rPr>
          <w:rFonts w:ascii="Times New Roman" w:eastAsia="Calibri" w:hAnsi="Times New Roman" w:cs="Times New Roman"/>
          <w:sz w:val="24"/>
          <w:szCs w:val="24"/>
          <w:lang w:val="es"/>
        </w:rPr>
        <w:tab/>
        <w:t>El análisis de los resultados demostró que para las variables X2 a X6</w:t>
      </w:r>
      <w:r w:rsidR="00775656">
        <w:rPr>
          <w:rFonts w:ascii="Times New Roman" w:eastAsia="Calibri" w:hAnsi="Times New Roman" w:cs="Times New Roman"/>
          <w:sz w:val="24"/>
          <w:szCs w:val="24"/>
          <w:lang w:val="es"/>
        </w:rPr>
        <w:t xml:space="preserve">, </w:t>
      </w:r>
      <w:r>
        <w:rPr>
          <w:rFonts w:ascii="Times New Roman" w:eastAsia="Calibri" w:hAnsi="Times New Roman" w:cs="Times New Roman"/>
          <w:sz w:val="24"/>
          <w:szCs w:val="24"/>
          <w:lang w:val="es"/>
        </w:rPr>
        <w:t>X11 a X19</w:t>
      </w:r>
      <w:r w:rsidR="00775656">
        <w:rPr>
          <w:rFonts w:ascii="Times New Roman" w:eastAsia="Calibri" w:hAnsi="Times New Roman" w:cs="Times New Roman"/>
          <w:sz w:val="24"/>
          <w:szCs w:val="24"/>
          <w:lang w:val="es"/>
        </w:rPr>
        <w:t xml:space="preserve">, </w:t>
      </w:r>
      <w:r>
        <w:rPr>
          <w:rFonts w:ascii="Times New Roman" w:eastAsia="Calibri" w:hAnsi="Times New Roman" w:cs="Times New Roman"/>
          <w:sz w:val="24"/>
          <w:szCs w:val="24"/>
          <w:lang w:val="es"/>
        </w:rPr>
        <w:t>X20 a X26</w:t>
      </w:r>
      <w:r w:rsidR="00775656">
        <w:rPr>
          <w:rFonts w:ascii="Times New Roman" w:eastAsia="Calibri" w:hAnsi="Times New Roman" w:cs="Times New Roman"/>
          <w:sz w:val="24"/>
          <w:szCs w:val="24"/>
          <w:lang w:val="es"/>
        </w:rPr>
        <w:t xml:space="preserve">, </w:t>
      </w:r>
      <w:r>
        <w:rPr>
          <w:rFonts w:ascii="Times New Roman" w:eastAsia="Calibri" w:hAnsi="Times New Roman" w:cs="Times New Roman"/>
          <w:sz w:val="24"/>
          <w:szCs w:val="24"/>
          <w:lang w:val="es"/>
        </w:rPr>
        <w:t>X28 a X30</w:t>
      </w:r>
      <w:r w:rsidR="00C668A3">
        <w:rPr>
          <w:rFonts w:ascii="Times New Roman" w:eastAsia="Calibri" w:hAnsi="Times New Roman" w:cs="Times New Roman"/>
          <w:sz w:val="24"/>
          <w:szCs w:val="24"/>
          <w:lang w:val="es"/>
        </w:rPr>
        <w:t xml:space="preserve">, </w:t>
      </w:r>
      <w:r>
        <w:rPr>
          <w:rFonts w:ascii="Times New Roman" w:eastAsia="Calibri" w:hAnsi="Times New Roman" w:cs="Times New Roman"/>
          <w:sz w:val="24"/>
          <w:szCs w:val="24"/>
          <w:lang w:val="es"/>
        </w:rPr>
        <w:t xml:space="preserve">X33 y X34 las </w:t>
      </w:r>
      <w:r w:rsidR="00A67F92">
        <w:rPr>
          <w:rFonts w:ascii="Times New Roman" w:eastAsia="Calibri" w:hAnsi="Times New Roman" w:cs="Times New Roman"/>
          <w:sz w:val="24"/>
          <w:szCs w:val="24"/>
          <w:lang w:val="es"/>
        </w:rPr>
        <w:t>pymes</w:t>
      </w:r>
      <w:r>
        <w:rPr>
          <w:rFonts w:ascii="Times New Roman" w:eastAsia="Calibri" w:hAnsi="Times New Roman" w:cs="Times New Roman"/>
          <w:sz w:val="24"/>
          <w:szCs w:val="24"/>
          <w:lang w:val="es"/>
        </w:rPr>
        <w:t xml:space="preserve"> de forma general </w:t>
      </w:r>
      <w:r w:rsidR="00066A31">
        <w:rPr>
          <w:rFonts w:ascii="Times New Roman" w:eastAsia="Calibri" w:hAnsi="Times New Roman" w:cs="Times New Roman"/>
          <w:sz w:val="24"/>
          <w:szCs w:val="24"/>
          <w:lang w:val="es"/>
        </w:rPr>
        <w:t xml:space="preserve">ponen en práctica los procesos y </w:t>
      </w:r>
      <w:r>
        <w:rPr>
          <w:rFonts w:ascii="Times New Roman" w:eastAsia="Calibri" w:hAnsi="Times New Roman" w:cs="Times New Roman"/>
          <w:sz w:val="24"/>
          <w:szCs w:val="24"/>
          <w:lang w:val="es"/>
        </w:rPr>
        <w:t>controlan las devoluciones y disposición de estas para lograr así ser competitivas en su ramo. Curiosamente</w:t>
      </w:r>
      <w:r w:rsidR="00C668A3">
        <w:rPr>
          <w:rFonts w:ascii="Times New Roman" w:eastAsia="Calibri" w:hAnsi="Times New Roman" w:cs="Times New Roman"/>
          <w:sz w:val="24"/>
          <w:szCs w:val="24"/>
          <w:lang w:val="es"/>
        </w:rPr>
        <w:t>,</w:t>
      </w:r>
      <w:r>
        <w:rPr>
          <w:rFonts w:ascii="Times New Roman" w:eastAsia="Calibri" w:hAnsi="Times New Roman" w:cs="Times New Roman"/>
          <w:sz w:val="24"/>
          <w:szCs w:val="24"/>
          <w:lang w:val="es"/>
        </w:rPr>
        <w:t xml:space="preserve"> también se encontró que las variables X7 a X10</w:t>
      </w:r>
      <w:r w:rsidR="00C668A3">
        <w:rPr>
          <w:rFonts w:ascii="Times New Roman" w:eastAsia="Calibri" w:hAnsi="Times New Roman" w:cs="Times New Roman"/>
          <w:sz w:val="24"/>
          <w:szCs w:val="24"/>
          <w:lang w:val="es"/>
        </w:rPr>
        <w:t xml:space="preserve">, </w:t>
      </w:r>
      <w:r>
        <w:rPr>
          <w:rFonts w:ascii="Times New Roman" w:eastAsia="Calibri" w:hAnsi="Times New Roman" w:cs="Times New Roman"/>
          <w:sz w:val="24"/>
          <w:szCs w:val="24"/>
          <w:lang w:val="es"/>
        </w:rPr>
        <w:t>X27, X31 y X32 no son indispensables, ya que no genera</w:t>
      </w:r>
      <w:r w:rsidR="00FB48AA">
        <w:rPr>
          <w:rFonts w:ascii="Times New Roman" w:eastAsia="Calibri" w:hAnsi="Times New Roman" w:cs="Times New Roman"/>
          <w:sz w:val="24"/>
          <w:szCs w:val="24"/>
          <w:lang w:val="es"/>
        </w:rPr>
        <w:t>n</w:t>
      </w:r>
      <w:r>
        <w:rPr>
          <w:rFonts w:ascii="Times New Roman" w:eastAsia="Calibri" w:hAnsi="Times New Roman" w:cs="Times New Roman"/>
          <w:sz w:val="24"/>
          <w:szCs w:val="24"/>
          <w:lang w:val="es"/>
        </w:rPr>
        <w:t xml:space="preserve"> ni disminuye</w:t>
      </w:r>
      <w:r w:rsidR="00FB48AA">
        <w:rPr>
          <w:rFonts w:ascii="Times New Roman" w:eastAsia="Calibri" w:hAnsi="Times New Roman" w:cs="Times New Roman"/>
          <w:sz w:val="24"/>
          <w:szCs w:val="24"/>
          <w:lang w:val="es"/>
        </w:rPr>
        <w:t>n</w:t>
      </w:r>
      <w:r>
        <w:rPr>
          <w:rFonts w:ascii="Times New Roman" w:eastAsia="Calibri" w:hAnsi="Times New Roman" w:cs="Times New Roman"/>
          <w:sz w:val="24"/>
          <w:szCs w:val="24"/>
          <w:lang w:val="es"/>
        </w:rPr>
        <w:t xml:space="preserve"> un mayor o menor nivel </w:t>
      </w:r>
      <w:r w:rsidR="00FB48AA">
        <w:rPr>
          <w:rFonts w:ascii="Times New Roman" w:eastAsia="Calibri" w:hAnsi="Times New Roman" w:cs="Times New Roman"/>
          <w:sz w:val="24"/>
          <w:szCs w:val="24"/>
          <w:lang w:val="es"/>
        </w:rPr>
        <w:t xml:space="preserve">de </w:t>
      </w:r>
      <w:r>
        <w:rPr>
          <w:rFonts w:ascii="Times New Roman" w:eastAsia="Calibri" w:hAnsi="Times New Roman" w:cs="Times New Roman"/>
          <w:sz w:val="24"/>
          <w:szCs w:val="24"/>
          <w:lang w:val="es"/>
        </w:rPr>
        <w:t xml:space="preserve">competitividad; X1 y X20 </w:t>
      </w:r>
      <w:r w:rsidR="00FB48AA">
        <w:rPr>
          <w:rFonts w:ascii="Times New Roman" w:eastAsia="Calibri" w:hAnsi="Times New Roman" w:cs="Times New Roman"/>
          <w:sz w:val="24"/>
          <w:szCs w:val="24"/>
          <w:lang w:val="es"/>
        </w:rPr>
        <w:t xml:space="preserve">tampoco son </w:t>
      </w:r>
      <w:r>
        <w:rPr>
          <w:rFonts w:ascii="Times New Roman" w:eastAsia="Calibri" w:hAnsi="Times New Roman" w:cs="Times New Roman"/>
          <w:sz w:val="24"/>
          <w:szCs w:val="24"/>
          <w:lang w:val="es"/>
        </w:rPr>
        <w:t xml:space="preserve">indispensables para que </w:t>
      </w:r>
      <w:r w:rsidR="00FB48AA">
        <w:rPr>
          <w:rFonts w:ascii="Times New Roman" w:eastAsia="Calibri" w:hAnsi="Times New Roman" w:cs="Times New Roman"/>
          <w:sz w:val="24"/>
          <w:szCs w:val="24"/>
          <w:lang w:val="es"/>
        </w:rPr>
        <w:t xml:space="preserve">se </w:t>
      </w:r>
      <w:r>
        <w:rPr>
          <w:rFonts w:ascii="Times New Roman" w:eastAsia="Calibri" w:hAnsi="Times New Roman" w:cs="Times New Roman"/>
          <w:sz w:val="24"/>
          <w:szCs w:val="24"/>
          <w:lang w:val="es"/>
        </w:rPr>
        <w:t>genere competitividad.</w:t>
      </w:r>
    </w:p>
    <w:p w14:paraId="358B323F" w14:textId="43D963FD" w:rsidR="0033418F" w:rsidRDefault="0033418F" w:rsidP="004A4350">
      <w:pPr>
        <w:spacing w:after="0" w:line="360" w:lineRule="auto"/>
        <w:rPr>
          <w:rFonts w:ascii="Times New Roman" w:eastAsia="Calibri" w:hAnsi="Times New Roman" w:cs="Times New Roman"/>
          <w:sz w:val="24"/>
          <w:szCs w:val="24"/>
          <w:lang w:val="es"/>
        </w:rPr>
      </w:pPr>
    </w:p>
    <w:p w14:paraId="62F920D4" w14:textId="7173954B" w:rsidR="005806B2" w:rsidRDefault="005806B2" w:rsidP="00F97FE1">
      <w:pPr>
        <w:spacing w:after="0" w:line="360" w:lineRule="auto"/>
        <w:jc w:val="center"/>
        <w:rPr>
          <w:rFonts w:ascii="Times New Roman" w:eastAsia="Calibri" w:hAnsi="Times New Roman" w:cs="Times New Roman"/>
          <w:sz w:val="24"/>
          <w:szCs w:val="24"/>
          <w:lang w:val="es"/>
        </w:rPr>
      </w:pPr>
      <w:r w:rsidRPr="0018020C">
        <w:rPr>
          <w:rFonts w:ascii="Times New Roman" w:eastAsia="Calibri" w:hAnsi="Times New Roman" w:cs="Times New Roman"/>
          <w:b/>
          <w:bCs/>
          <w:sz w:val="24"/>
          <w:szCs w:val="24"/>
          <w:lang w:val="es"/>
        </w:rPr>
        <w:t xml:space="preserve">Tabla </w:t>
      </w:r>
      <w:r w:rsidR="00347DD4">
        <w:rPr>
          <w:rFonts w:ascii="Times New Roman" w:eastAsia="Calibri" w:hAnsi="Times New Roman" w:cs="Times New Roman"/>
          <w:b/>
          <w:bCs/>
          <w:sz w:val="24"/>
          <w:szCs w:val="24"/>
          <w:lang w:val="es"/>
        </w:rPr>
        <w:t>4</w:t>
      </w:r>
      <w:r w:rsidRPr="0018020C">
        <w:rPr>
          <w:rFonts w:ascii="Times New Roman" w:eastAsia="Calibri" w:hAnsi="Times New Roman" w:cs="Times New Roman"/>
          <w:b/>
          <w:bCs/>
          <w:sz w:val="24"/>
          <w:szCs w:val="24"/>
          <w:lang w:val="es"/>
        </w:rPr>
        <w:t>.</w:t>
      </w:r>
      <w:r>
        <w:rPr>
          <w:rFonts w:ascii="Times New Roman" w:eastAsia="Calibri" w:hAnsi="Times New Roman" w:cs="Times New Roman"/>
          <w:sz w:val="24"/>
          <w:szCs w:val="24"/>
          <w:lang w:val="es"/>
        </w:rPr>
        <w:t xml:space="preserve"> Resumen de probabilidades significativas X17 a X34</w:t>
      </w:r>
      <w:r w:rsidR="00E02EE0">
        <w:rPr>
          <w:rFonts w:ascii="Times New Roman" w:eastAsia="Calibri" w:hAnsi="Times New Roman" w:cs="Times New Roman"/>
          <w:sz w:val="24"/>
          <w:szCs w:val="24"/>
          <w:lang w:val="es"/>
        </w:rPr>
        <w:t>.</w:t>
      </w:r>
    </w:p>
    <w:tbl>
      <w:tblPr>
        <w:tblStyle w:val="Tablaconcuadrcula"/>
        <w:tblW w:w="9440" w:type="dxa"/>
        <w:jc w:val="center"/>
        <w:tblLook w:val="04A0" w:firstRow="1" w:lastRow="0" w:firstColumn="1" w:lastColumn="0" w:noHBand="0" w:noVBand="1"/>
      </w:tblPr>
      <w:tblGrid>
        <w:gridCol w:w="6480"/>
        <w:gridCol w:w="1300"/>
        <w:gridCol w:w="1660"/>
      </w:tblGrid>
      <w:tr w:rsidR="00FD79A5" w:rsidRPr="009717F7" w14:paraId="20849CF0" w14:textId="77777777" w:rsidTr="009717F7">
        <w:trPr>
          <w:trHeight w:val="320"/>
          <w:jc w:val="center"/>
        </w:trPr>
        <w:tc>
          <w:tcPr>
            <w:tcW w:w="6480" w:type="dxa"/>
            <w:noWrap/>
            <w:hideMark/>
          </w:tcPr>
          <w:p w14:paraId="57A83645" w14:textId="3A1198AD" w:rsidR="00FD79A5" w:rsidRPr="009717F7" w:rsidRDefault="00332317"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Variable</w:t>
            </w:r>
          </w:p>
        </w:tc>
        <w:tc>
          <w:tcPr>
            <w:tcW w:w="1300" w:type="dxa"/>
            <w:noWrap/>
            <w:hideMark/>
          </w:tcPr>
          <w:p w14:paraId="6B36D74C" w14:textId="3789AD86" w:rsidR="00FD79A5" w:rsidRPr="009717F7" w:rsidRDefault="00332317"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Respuesta</w:t>
            </w:r>
          </w:p>
        </w:tc>
        <w:tc>
          <w:tcPr>
            <w:tcW w:w="1660" w:type="dxa"/>
            <w:noWrap/>
            <w:hideMark/>
          </w:tcPr>
          <w:p w14:paraId="31EE5D78" w14:textId="29FE24DB" w:rsidR="00FD79A5" w:rsidRPr="009717F7" w:rsidRDefault="00332317"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Porcentaje %</w:t>
            </w:r>
          </w:p>
        </w:tc>
      </w:tr>
      <w:tr w:rsidR="00FD79A5" w:rsidRPr="009717F7" w14:paraId="71277CF0" w14:textId="77777777" w:rsidTr="009717F7">
        <w:trPr>
          <w:trHeight w:val="320"/>
          <w:jc w:val="center"/>
        </w:trPr>
        <w:tc>
          <w:tcPr>
            <w:tcW w:w="6480" w:type="dxa"/>
            <w:noWrap/>
            <w:hideMark/>
          </w:tcPr>
          <w:p w14:paraId="1A855C96" w14:textId="536EEC53"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X18</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Documentación de identificación</w:t>
            </w:r>
          </w:p>
        </w:tc>
        <w:tc>
          <w:tcPr>
            <w:tcW w:w="1300" w:type="dxa"/>
            <w:noWrap/>
            <w:hideMark/>
          </w:tcPr>
          <w:p w14:paraId="093D9F37"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w:t>
            </w:r>
          </w:p>
        </w:tc>
        <w:tc>
          <w:tcPr>
            <w:tcW w:w="1660" w:type="dxa"/>
            <w:noWrap/>
            <w:hideMark/>
          </w:tcPr>
          <w:p w14:paraId="1C11C7B7"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42</w:t>
            </w:r>
          </w:p>
        </w:tc>
      </w:tr>
      <w:tr w:rsidR="00FD79A5" w:rsidRPr="009717F7" w14:paraId="4201F00F" w14:textId="77777777" w:rsidTr="009717F7">
        <w:trPr>
          <w:trHeight w:val="320"/>
          <w:jc w:val="center"/>
        </w:trPr>
        <w:tc>
          <w:tcPr>
            <w:tcW w:w="6480" w:type="dxa"/>
            <w:noWrap/>
            <w:hideMark/>
          </w:tcPr>
          <w:p w14:paraId="12F0EBA4" w14:textId="6271AB56"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X19</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Disposición de acuerdo con</w:t>
            </w:r>
            <w:r w:rsidR="000C4063"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la normativa de devoluciones</w:t>
            </w:r>
          </w:p>
        </w:tc>
        <w:tc>
          <w:tcPr>
            <w:tcW w:w="1300" w:type="dxa"/>
            <w:noWrap/>
            <w:hideMark/>
          </w:tcPr>
          <w:p w14:paraId="3F8CAE25"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w:t>
            </w:r>
          </w:p>
        </w:tc>
        <w:tc>
          <w:tcPr>
            <w:tcW w:w="1660" w:type="dxa"/>
            <w:noWrap/>
            <w:hideMark/>
          </w:tcPr>
          <w:p w14:paraId="1301AACB"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42</w:t>
            </w:r>
          </w:p>
        </w:tc>
      </w:tr>
      <w:tr w:rsidR="00FD79A5" w:rsidRPr="009717F7" w14:paraId="0181B073" w14:textId="77777777" w:rsidTr="009717F7">
        <w:trPr>
          <w:trHeight w:val="320"/>
          <w:jc w:val="center"/>
        </w:trPr>
        <w:tc>
          <w:tcPr>
            <w:tcW w:w="6480" w:type="dxa"/>
            <w:noWrap/>
            <w:hideMark/>
          </w:tcPr>
          <w:p w14:paraId="5F633FC5" w14:textId="10647606"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X20</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Subcontratación para disposiciones</w:t>
            </w:r>
          </w:p>
        </w:tc>
        <w:tc>
          <w:tcPr>
            <w:tcW w:w="1300" w:type="dxa"/>
            <w:noWrap/>
            <w:hideMark/>
          </w:tcPr>
          <w:p w14:paraId="7D925DFA"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0</w:t>
            </w:r>
          </w:p>
        </w:tc>
        <w:tc>
          <w:tcPr>
            <w:tcW w:w="1660" w:type="dxa"/>
            <w:noWrap/>
            <w:hideMark/>
          </w:tcPr>
          <w:p w14:paraId="732C31DC"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71</w:t>
            </w:r>
          </w:p>
        </w:tc>
      </w:tr>
      <w:tr w:rsidR="00FD79A5" w:rsidRPr="009717F7" w14:paraId="25320866" w14:textId="77777777" w:rsidTr="009717F7">
        <w:trPr>
          <w:trHeight w:val="320"/>
          <w:jc w:val="center"/>
        </w:trPr>
        <w:tc>
          <w:tcPr>
            <w:tcW w:w="6480" w:type="dxa"/>
            <w:noWrap/>
            <w:hideMark/>
          </w:tcPr>
          <w:p w14:paraId="675AD210" w14:textId="576F474F"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X21</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Transporte disponible para distribución</w:t>
            </w:r>
          </w:p>
        </w:tc>
        <w:tc>
          <w:tcPr>
            <w:tcW w:w="1300" w:type="dxa"/>
            <w:noWrap/>
            <w:hideMark/>
          </w:tcPr>
          <w:p w14:paraId="2239A90D"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w:t>
            </w:r>
          </w:p>
        </w:tc>
        <w:tc>
          <w:tcPr>
            <w:tcW w:w="1660" w:type="dxa"/>
            <w:noWrap/>
            <w:hideMark/>
          </w:tcPr>
          <w:p w14:paraId="1917129E"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57</w:t>
            </w:r>
          </w:p>
        </w:tc>
      </w:tr>
      <w:tr w:rsidR="00FD79A5" w:rsidRPr="009717F7" w14:paraId="1320A6F6" w14:textId="77777777" w:rsidTr="009717F7">
        <w:trPr>
          <w:trHeight w:val="320"/>
          <w:jc w:val="center"/>
        </w:trPr>
        <w:tc>
          <w:tcPr>
            <w:tcW w:w="6480" w:type="dxa"/>
            <w:noWrap/>
            <w:hideMark/>
          </w:tcPr>
          <w:p w14:paraId="0B78F219" w14:textId="2A2E951E"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X22</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Personal para la disposición de devoluciones</w:t>
            </w:r>
          </w:p>
        </w:tc>
        <w:tc>
          <w:tcPr>
            <w:tcW w:w="1300" w:type="dxa"/>
            <w:noWrap/>
            <w:hideMark/>
          </w:tcPr>
          <w:p w14:paraId="39EC4FAC"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w:t>
            </w:r>
          </w:p>
        </w:tc>
        <w:tc>
          <w:tcPr>
            <w:tcW w:w="1660" w:type="dxa"/>
            <w:noWrap/>
            <w:hideMark/>
          </w:tcPr>
          <w:p w14:paraId="39B941DE"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57</w:t>
            </w:r>
          </w:p>
        </w:tc>
      </w:tr>
      <w:tr w:rsidR="00FD79A5" w:rsidRPr="009717F7" w14:paraId="377627A5" w14:textId="77777777" w:rsidTr="009717F7">
        <w:trPr>
          <w:trHeight w:val="320"/>
          <w:jc w:val="center"/>
        </w:trPr>
        <w:tc>
          <w:tcPr>
            <w:tcW w:w="6480" w:type="dxa"/>
            <w:noWrap/>
            <w:hideMark/>
          </w:tcPr>
          <w:p w14:paraId="66B1DF84" w14:textId="0B3A68E9"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X23</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Transporte para recolección de devoluciones</w:t>
            </w:r>
          </w:p>
        </w:tc>
        <w:tc>
          <w:tcPr>
            <w:tcW w:w="1300" w:type="dxa"/>
            <w:noWrap/>
            <w:hideMark/>
          </w:tcPr>
          <w:p w14:paraId="50D8B4FA"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w:t>
            </w:r>
          </w:p>
        </w:tc>
        <w:tc>
          <w:tcPr>
            <w:tcW w:w="1660" w:type="dxa"/>
            <w:noWrap/>
            <w:hideMark/>
          </w:tcPr>
          <w:p w14:paraId="24A3B57C"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42</w:t>
            </w:r>
          </w:p>
        </w:tc>
      </w:tr>
      <w:tr w:rsidR="00FD79A5" w:rsidRPr="009717F7" w14:paraId="51D9316F" w14:textId="77777777" w:rsidTr="009717F7">
        <w:trPr>
          <w:trHeight w:val="320"/>
          <w:jc w:val="center"/>
        </w:trPr>
        <w:tc>
          <w:tcPr>
            <w:tcW w:w="6480" w:type="dxa"/>
            <w:noWrap/>
            <w:hideMark/>
          </w:tcPr>
          <w:p w14:paraId="4ADBB75D" w14:textId="61351C38"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X24</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Transporte óptimo</w:t>
            </w:r>
          </w:p>
        </w:tc>
        <w:tc>
          <w:tcPr>
            <w:tcW w:w="1300" w:type="dxa"/>
            <w:noWrap/>
            <w:hideMark/>
          </w:tcPr>
          <w:p w14:paraId="6A163D21"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w:t>
            </w:r>
          </w:p>
        </w:tc>
        <w:tc>
          <w:tcPr>
            <w:tcW w:w="1660" w:type="dxa"/>
            <w:noWrap/>
            <w:hideMark/>
          </w:tcPr>
          <w:p w14:paraId="72340CBA"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57</w:t>
            </w:r>
          </w:p>
        </w:tc>
      </w:tr>
      <w:tr w:rsidR="00FD79A5" w:rsidRPr="009717F7" w14:paraId="3612FCB4" w14:textId="77777777" w:rsidTr="009717F7">
        <w:trPr>
          <w:trHeight w:val="320"/>
          <w:jc w:val="center"/>
        </w:trPr>
        <w:tc>
          <w:tcPr>
            <w:tcW w:w="6480" w:type="dxa"/>
            <w:noWrap/>
            <w:hideMark/>
          </w:tcPr>
          <w:p w14:paraId="144A3E87" w14:textId="38F77C9F"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X25</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Indicadores de averías en transporte</w:t>
            </w:r>
          </w:p>
        </w:tc>
        <w:tc>
          <w:tcPr>
            <w:tcW w:w="1300" w:type="dxa"/>
            <w:noWrap/>
            <w:hideMark/>
          </w:tcPr>
          <w:p w14:paraId="7F4D744A"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w:t>
            </w:r>
          </w:p>
        </w:tc>
        <w:tc>
          <w:tcPr>
            <w:tcW w:w="1660" w:type="dxa"/>
            <w:noWrap/>
            <w:hideMark/>
          </w:tcPr>
          <w:p w14:paraId="59734460"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42</w:t>
            </w:r>
          </w:p>
        </w:tc>
      </w:tr>
      <w:tr w:rsidR="00FD79A5" w:rsidRPr="009717F7" w14:paraId="238B1024" w14:textId="77777777" w:rsidTr="009717F7">
        <w:trPr>
          <w:trHeight w:val="320"/>
          <w:jc w:val="center"/>
        </w:trPr>
        <w:tc>
          <w:tcPr>
            <w:tcW w:w="6480" w:type="dxa"/>
            <w:noWrap/>
            <w:hideMark/>
          </w:tcPr>
          <w:p w14:paraId="11755977" w14:textId="3B224D99"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X26</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Documentación para personal de transporte</w:t>
            </w:r>
          </w:p>
        </w:tc>
        <w:tc>
          <w:tcPr>
            <w:tcW w:w="1300" w:type="dxa"/>
            <w:noWrap/>
            <w:hideMark/>
          </w:tcPr>
          <w:p w14:paraId="5DF5D610"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w:t>
            </w:r>
          </w:p>
        </w:tc>
        <w:tc>
          <w:tcPr>
            <w:tcW w:w="1660" w:type="dxa"/>
            <w:noWrap/>
            <w:hideMark/>
          </w:tcPr>
          <w:p w14:paraId="3B22079E"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42</w:t>
            </w:r>
          </w:p>
        </w:tc>
      </w:tr>
      <w:tr w:rsidR="00FD79A5" w:rsidRPr="009717F7" w14:paraId="7DBD2F2A" w14:textId="77777777" w:rsidTr="009717F7">
        <w:trPr>
          <w:trHeight w:val="320"/>
          <w:jc w:val="center"/>
        </w:trPr>
        <w:tc>
          <w:tcPr>
            <w:tcW w:w="6480" w:type="dxa"/>
            <w:noWrap/>
            <w:hideMark/>
          </w:tcPr>
          <w:p w14:paraId="28F70374" w14:textId="25CCB916"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X27</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Comunicación con proveedores</w:t>
            </w:r>
          </w:p>
        </w:tc>
        <w:tc>
          <w:tcPr>
            <w:tcW w:w="1300" w:type="dxa"/>
            <w:noWrap/>
            <w:hideMark/>
          </w:tcPr>
          <w:p w14:paraId="274C52D5"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1 Y 5</w:t>
            </w:r>
          </w:p>
        </w:tc>
        <w:tc>
          <w:tcPr>
            <w:tcW w:w="1660" w:type="dxa"/>
            <w:noWrap/>
            <w:hideMark/>
          </w:tcPr>
          <w:p w14:paraId="3612791D"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28</w:t>
            </w:r>
          </w:p>
        </w:tc>
      </w:tr>
      <w:tr w:rsidR="00FD79A5" w:rsidRPr="009717F7" w14:paraId="0C7D663C" w14:textId="77777777" w:rsidTr="009717F7">
        <w:trPr>
          <w:trHeight w:val="320"/>
          <w:jc w:val="center"/>
        </w:trPr>
        <w:tc>
          <w:tcPr>
            <w:tcW w:w="6480" w:type="dxa"/>
            <w:noWrap/>
            <w:hideMark/>
          </w:tcPr>
          <w:p w14:paraId="5DC75218" w14:textId="39E53F1C"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X28</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Área de devoluciones</w:t>
            </w:r>
          </w:p>
        </w:tc>
        <w:tc>
          <w:tcPr>
            <w:tcW w:w="1300" w:type="dxa"/>
            <w:noWrap/>
            <w:hideMark/>
          </w:tcPr>
          <w:p w14:paraId="42A55C07"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w:t>
            </w:r>
          </w:p>
        </w:tc>
        <w:tc>
          <w:tcPr>
            <w:tcW w:w="1660" w:type="dxa"/>
            <w:noWrap/>
            <w:hideMark/>
          </w:tcPr>
          <w:p w14:paraId="5CC8554E"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57</w:t>
            </w:r>
          </w:p>
        </w:tc>
      </w:tr>
      <w:tr w:rsidR="00FD79A5" w:rsidRPr="009717F7" w14:paraId="47806315" w14:textId="77777777" w:rsidTr="009717F7">
        <w:trPr>
          <w:trHeight w:val="320"/>
          <w:jc w:val="center"/>
        </w:trPr>
        <w:tc>
          <w:tcPr>
            <w:tcW w:w="6480" w:type="dxa"/>
            <w:noWrap/>
            <w:hideMark/>
          </w:tcPr>
          <w:p w14:paraId="41C7B78E" w14:textId="3B8700FD"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X29</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Clasificación de productos devu</w:t>
            </w:r>
            <w:r w:rsidR="00393D3D" w:rsidRPr="009717F7">
              <w:rPr>
                <w:rFonts w:ascii="Times New Roman" w:eastAsia="Times New Roman" w:hAnsi="Times New Roman" w:cs="Times New Roman"/>
                <w:color w:val="000000"/>
                <w:sz w:val="24"/>
                <w:szCs w:val="24"/>
                <w:lang w:eastAsia="es-MX"/>
              </w:rPr>
              <w:t>e</w:t>
            </w:r>
            <w:r w:rsidRPr="009717F7">
              <w:rPr>
                <w:rFonts w:ascii="Times New Roman" w:eastAsia="Times New Roman" w:hAnsi="Times New Roman" w:cs="Times New Roman"/>
                <w:color w:val="000000"/>
                <w:sz w:val="24"/>
                <w:szCs w:val="24"/>
                <w:lang w:eastAsia="es-MX"/>
              </w:rPr>
              <w:t>ltos</w:t>
            </w:r>
          </w:p>
        </w:tc>
        <w:tc>
          <w:tcPr>
            <w:tcW w:w="1300" w:type="dxa"/>
            <w:noWrap/>
            <w:hideMark/>
          </w:tcPr>
          <w:p w14:paraId="25D99F6D"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w:t>
            </w:r>
          </w:p>
        </w:tc>
        <w:tc>
          <w:tcPr>
            <w:tcW w:w="1660" w:type="dxa"/>
            <w:noWrap/>
            <w:hideMark/>
          </w:tcPr>
          <w:p w14:paraId="28C5CE19"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42</w:t>
            </w:r>
          </w:p>
        </w:tc>
      </w:tr>
      <w:tr w:rsidR="00FD79A5" w:rsidRPr="009717F7" w14:paraId="090AE512" w14:textId="77777777" w:rsidTr="009717F7">
        <w:trPr>
          <w:trHeight w:val="320"/>
          <w:jc w:val="center"/>
        </w:trPr>
        <w:tc>
          <w:tcPr>
            <w:tcW w:w="6480" w:type="dxa"/>
            <w:noWrap/>
            <w:hideMark/>
          </w:tcPr>
          <w:p w14:paraId="2365F9D7" w14:textId="7AAD6409"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X30</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Reutilización de empaques y embalajes</w:t>
            </w:r>
          </w:p>
        </w:tc>
        <w:tc>
          <w:tcPr>
            <w:tcW w:w="1300" w:type="dxa"/>
            <w:noWrap/>
            <w:hideMark/>
          </w:tcPr>
          <w:p w14:paraId="1A2E8573"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w:t>
            </w:r>
          </w:p>
        </w:tc>
        <w:tc>
          <w:tcPr>
            <w:tcW w:w="1660" w:type="dxa"/>
            <w:noWrap/>
            <w:hideMark/>
          </w:tcPr>
          <w:p w14:paraId="05C2462D"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42</w:t>
            </w:r>
          </w:p>
        </w:tc>
      </w:tr>
      <w:tr w:rsidR="00FD79A5" w:rsidRPr="009717F7" w14:paraId="5E1DE9CA" w14:textId="77777777" w:rsidTr="009717F7">
        <w:trPr>
          <w:trHeight w:val="320"/>
          <w:jc w:val="center"/>
        </w:trPr>
        <w:tc>
          <w:tcPr>
            <w:tcW w:w="6480" w:type="dxa"/>
            <w:noWrap/>
            <w:hideMark/>
          </w:tcPr>
          <w:p w14:paraId="0202AA47" w14:textId="658B0543"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X31</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Personal de almacenamiento y clasificación</w:t>
            </w:r>
          </w:p>
        </w:tc>
        <w:tc>
          <w:tcPr>
            <w:tcW w:w="1300" w:type="dxa"/>
            <w:noWrap/>
            <w:hideMark/>
          </w:tcPr>
          <w:p w14:paraId="3B4B04E4"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1 Y 5</w:t>
            </w:r>
          </w:p>
        </w:tc>
        <w:tc>
          <w:tcPr>
            <w:tcW w:w="1660" w:type="dxa"/>
            <w:noWrap/>
            <w:hideMark/>
          </w:tcPr>
          <w:p w14:paraId="480760EB"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42</w:t>
            </w:r>
          </w:p>
        </w:tc>
      </w:tr>
      <w:tr w:rsidR="00FD79A5" w:rsidRPr="009717F7" w14:paraId="445FAC41" w14:textId="77777777" w:rsidTr="009717F7">
        <w:trPr>
          <w:trHeight w:val="320"/>
          <w:jc w:val="center"/>
        </w:trPr>
        <w:tc>
          <w:tcPr>
            <w:tcW w:w="6480" w:type="dxa"/>
            <w:noWrap/>
            <w:hideMark/>
          </w:tcPr>
          <w:p w14:paraId="3C9EE318" w14:textId="7D0F21AB"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X32</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Verificación física de devoluciones</w:t>
            </w:r>
          </w:p>
        </w:tc>
        <w:tc>
          <w:tcPr>
            <w:tcW w:w="1300" w:type="dxa"/>
            <w:noWrap/>
            <w:hideMark/>
          </w:tcPr>
          <w:p w14:paraId="367ADB19"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1 Y 5</w:t>
            </w:r>
          </w:p>
        </w:tc>
        <w:tc>
          <w:tcPr>
            <w:tcW w:w="1660" w:type="dxa"/>
            <w:noWrap/>
            <w:hideMark/>
          </w:tcPr>
          <w:p w14:paraId="22341D95"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42</w:t>
            </w:r>
          </w:p>
        </w:tc>
      </w:tr>
      <w:tr w:rsidR="00FD79A5" w:rsidRPr="009717F7" w14:paraId="5C3E2979" w14:textId="77777777" w:rsidTr="009717F7">
        <w:trPr>
          <w:trHeight w:val="320"/>
          <w:jc w:val="center"/>
        </w:trPr>
        <w:tc>
          <w:tcPr>
            <w:tcW w:w="6480" w:type="dxa"/>
            <w:noWrap/>
            <w:hideMark/>
          </w:tcPr>
          <w:p w14:paraId="25600C43" w14:textId="69CD619B"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X33</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Almacenamiento adecuado de devoluciones</w:t>
            </w:r>
          </w:p>
        </w:tc>
        <w:tc>
          <w:tcPr>
            <w:tcW w:w="1300" w:type="dxa"/>
            <w:noWrap/>
            <w:hideMark/>
          </w:tcPr>
          <w:p w14:paraId="70C3273A"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w:t>
            </w:r>
          </w:p>
        </w:tc>
        <w:tc>
          <w:tcPr>
            <w:tcW w:w="1660" w:type="dxa"/>
            <w:noWrap/>
            <w:hideMark/>
          </w:tcPr>
          <w:p w14:paraId="09C4C174"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42</w:t>
            </w:r>
          </w:p>
        </w:tc>
      </w:tr>
      <w:tr w:rsidR="00FD79A5" w:rsidRPr="009717F7" w14:paraId="3F9290D3" w14:textId="77777777" w:rsidTr="009717F7">
        <w:trPr>
          <w:trHeight w:val="320"/>
          <w:jc w:val="center"/>
        </w:trPr>
        <w:tc>
          <w:tcPr>
            <w:tcW w:w="6480" w:type="dxa"/>
            <w:noWrap/>
            <w:hideMark/>
          </w:tcPr>
          <w:p w14:paraId="57C9F8D9" w14:textId="7D7712E3" w:rsidR="00FD79A5" w:rsidRPr="009717F7" w:rsidRDefault="00FD79A5" w:rsidP="004A4350">
            <w:pPr>
              <w:spacing w:line="360" w:lineRule="auto"/>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X34</w:t>
            </w:r>
            <w:r w:rsidR="00332317" w:rsidRPr="009717F7">
              <w:rPr>
                <w:rFonts w:ascii="Times New Roman" w:eastAsia="Times New Roman" w:hAnsi="Times New Roman" w:cs="Times New Roman"/>
                <w:color w:val="000000"/>
                <w:sz w:val="24"/>
                <w:szCs w:val="24"/>
                <w:lang w:eastAsia="es-MX"/>
              </w:rPr>
              <w:t xml:space="preserve"> </w:t>
            </w:r>
            <w:r w:rsidRPr="009717F7">
              <w:rPr>
                <w:rFonts w:ascii="Times New Roman" w:eastAsia="Times New Roman" w:hAnsi="Times New Roman" w:cs="Times New Roman"/>
                <w:color w:val="000000"/>
                <w:sz w:val="24"/>
                <w:szCs w:val="24"/>
                <w:lang w:eastAsia="es-MX"/>
              </w:rPr>
              <w:t>= Proceso documentado de devoluciones</w:t>
            </w:r>
          </w:p>
        </w:tc>
        <w:tc>
          <w:tcPr>
            <w:tcW w:w="1300" w:type="dxa"/>
            <w:noWrap/>
            <w:hideMark/>
          </w:tcPr>
          <w:p w14:paraId="7A5C7A44"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w:t>
            </w:r>
          </w:p>
        </w:tc>
        <w:tc>
          <w:tcPr>
            <w:tcW w:w="1660" w:type="dxa"/>
            <w:noWrap/>
            <w:hideMark/>
          </w:tcPr>
          <w:p w14:paraId="48CB6FF3" w14:textId="77777777" w:rsidR="00FD79A5" w:rsidRPr="009717F7" w:rsidRDefault="00FD79A5" w:rsidP="004A4350">
            <w:pPr>
              <w:spacing w:line="360" w:lineRule="auto"/>
              <w:jc w:val="center"/>
              <w:rPr>
                <w:rFonts w:ascii="Times New Roman" w:eastAsia="Times New Roman" w:hAnsi="Times New Roman" w:cs="Times New Roman"/>
                <w:color w:val="000000"/>
                <w:sz w:val="24"/>
                <w:szCs w:val="24"/>
                <w:lang w:eastAsia="es-MX"/>
              </w:rPr>
            </w:pPr>
            <w:r w:rsidRPr="009717F7">
              <w:rPr>
                <w:rFonts w:ascii="Times New Roman" w:eastAsia="Times New Roman" w:hAnsi="Times New Roman" w:cs="Times New Roman"/>
                <w:color w:val="000000"/>
                <w:sz w:val="24"/>
                <w:szCs w:val="24"/>
                <w:lang w:eastAsia="es-MX"/>
              </w:rPr>
              <w:t>57</w:t>
            </w:r>
          </w:p>
        </w:tc>
      </w:tr>
    </w:tbl>
    <w:p w14:paraId="07207D9A" w14:textId="11631E64" w:rsidR="005806B2" w:rsidRDefault="005806B2" w:rsidP="00F97FE1">
      <w:pPr>
        <w:spacing w:after="0" w:line="360" w:lineRule="auto"/>
        <w:jc w:val="center"/>
        <w:rPr>
          <w:rFonts w:ascii="Times New Roman" w:eastAsia="Calibri" w:hAnsi="Times New Roman" w:cs="Times New Roman"/>
          <w:sz w:val="24"/>
          <w:szCs w:val="24"/>
          <w:lang w:val="es"/>
        </w:rPr>
      </w:pPr>
      <w:r w:rsidRPr="00F97FE1">
        <w:rPr>
          <w:rFonts w:ascii="Times New Roman" w:eastAsia="Calibri" w:hAnsi="Times New Roman" w:cs="Times New Roman"/>
          <w:sz w:val="24"/>
          <w:szCs w:val="24"/>
          <w:lang w:val="es"/>
        </w:rPr>
        <w:t>Fuente:</w:t>
      </w:r>
      <w:r>
        <w:rPr>
          <w:rFonts w:ascii="Times New Roman" w:eastAsia="Calibri" w:hAnsi="Times New Roman" w:cs="Times New Roman"/>
          <w:sz w:val="24"/>
          <w:szCs w:val="24"/>
          <w:lang w:val="es"/>
        </w:rPr>
        <w:t xml:space="preserve"> Elaboración </w:t>
      </w:r>
      <w:r w:rsidR="00332317">
        <w:rPr>
          <w:rFonts w:ascii="Times New Roman" w:eastAsia="Calibri" w:hAnsi="Times New Roman" w:cs="Times New Roman"/>
          <w:sz w:val="24"/>
          <w:szCs w:val="24"/>
          <w:lang w:val="es"/>
        </w:rPr>
        <w:t>p</w:t>
      </w:r>
      <w:r>
        <w:rPr>
          <w:rFonts w:ascii="Times New Roman" w:eastAsia="Calibri" w:hAnsi="Times New Roman" w:cs="Times New Roman"/>
          <w:sz w:val="24"/>
          <w:szCs w:val="24"/>
          <w:lang w:val="es"/>
        </w:rPr>
        <w:t>ropia</w:t>
      </w:r>
    </w:p>
    <w:p w14:paraId="6D87289F" w14:textId="45A2D7B7" w:rsidR="003B60F3" w:rsidRDefault="00E1141F" w:rsidP="00F97FE1">
      <w:pPr>
        <w:spacing w:after="0" w:line="360" w:lineRule="auto"/>
        <w:ind w:firstLine="708"/>
        <w:jc w:val="both"/>
        <w:rPr>
          <w:rFonts w:ascii="Times New Roman" w:eastAsia="Calibri" w:hAnsi="Times New Roman" w:cs="Times New Roman"/>
          <w:sz w:val="24"/>
          <w:szCs w:val="24"/>
          <w:lang w:val="es"/>
        </w:rPr>
      </w:pPr>
      <w:r>
        <w:rPr>
          <w:rFonts w:ascii="Times New Roman" w:eastAsia="Calibri" w:hAnsi="Times New Roman" w:cs="Times New Roman"/>
          <w:sz w:val="24"/>
          <w:szCs w:val="24"/>
          <w:lang w:val="es"/>
        </w:rPr>
        <w:t>Las variables</w:t>
      </w:r>
      <w:r w:rsidR="00351D8F">
        <w:rPr>
          <w:rFonts w:ascii="Times New Roman" w:eastAsia="Calibri" w:hAnsi="Times New Roman" w:cs="Times New Roman"/>
          <w:sz w:val="24"/>
          <w:szCs w:val="24"/>
          <w:lang w:val="es"/>
        </w:rPr>
        <w:t xml:space="preserve"> más significativ</w:t>
      </w:r>
      <w:r>
        <w:rPr>
          <w:rFonts w:ascii="Times New Roman" w:eastAsia="Calibri" w:hAnsi="Times New Roman" w:cs="Times New Roman"/>
          <w:sz w:val="24"/>
          <w:szCs w:val="24"/>
          <w:lang w:val="es"/>
        </w:rPr>
        <w:t>a</w:t>
      </w:r>
      <w:r w:rsidR="00351D8F">
        <w:rPr>
          <w:rFonts w:ascii="Times New Roman" w:eastAsia="Calibri" w:hAnsi="Times New Roman" w:cs="Times New Roman"/>
          <w:sz w:val="24"/>
          <w:szCs w:val="24"/>
          <w:lang w:val="es"/>
        </w:rPr>
        <w:t xml:space="preserve">s </w:t>
      </w:r>
      <w:r>
        <w:rPr>
          <w:rFonts w:ascii="Times New Roman" w:eastAsia="Calibri" w:hAnsi="Times New Roman" w:cs="Times New Roman"/>
          <w:sz w:val="24"/>
          <w:szCs w:val="24"/>
          <w:lang w:val="es"/>
        </w:rPr>
        <w:t>que indican que las</w:t>
      </w:r>
      <w:r w:rsidR="00351D8F">
        <w:rPr>
          <w:rFonts w:ascii="Times New Roman" w:eastAsia="Calibri" w:hAnsi="Times New Roman" w:cs="Times New Roman"/>
          <w:sz w:val="24"/>
          <w:szCs w:val="24"/>
          <w:lang w:val="es"/>
        </w:rPr>
        <w:t xml:space="preserve"> empresas</w:t>
      </w:r>
      <w:r>
        <w:rPr>
          <w:rFonts w:ascii="Times New Roman" w:eastAsia="Calibri" w:hAnsi="Times New Roman" w:cs="Times New Roman"/>
          <w:sz w:val="24"/>
          <w:szCs w:val="24"/>
          <w:lang w:val="es"/>
        </w:rPr>
        <w:t xml:space="preserve"> son</w:t>
      </w:r>
      <w:r w:rsidR="00351D8F">
        <w:rPr>
          <w:rFonts w:ascii="Times New Roman" w:eastAsia="Calibri" w:hAnsi="Times New Roman" w:cs="Times New Roman"/>
          <w:sz w:val="24"/>
          <w:szCs w:val="24"/>
          <w:lang w:val="es"/>
        </w:rPr>
        <w:t xml:space="preserve"> competitivas</w:t>
      </w:r>
      <w:r w:rsidR="00FA7E8C">
        <w:rPr>
          <w:rFonts w:ascii="Times New Roman" w:eastAsia="Calibri" w:hAnsi="Times New Roman" w:cs="Times New Roman"/>
          <w:sz w:val="24"/>
          <w:szCs w:val="24"/>
          <w:lang w:val="es"/>
        </w:rPr>
        <w:t xml:space="preserve"> con 57</w:t>
      </w:r>
      <w:r w:rsidR="003B1C6B">
        <w:rPr>
          <w:rFonts w:ascii="Times New Roman" w:eastAsia="Calibri" w:hAnsi="Times New Roman" w:cs="Times New Roman"/>
          <w:sz w:val="24"/>
          <w:szCs w:val="24"/>
          <w:lang w:val="es"/>
        </w:rPr>
        <w:t> </w:t>
      </w:r>
      <w:r w:rsidR="00FA7E8C">
        <w:rPr>
          <w:rFonts w:ascii="Times New Roman" w:eastAsia="Calibri" w:hAnsi="Times New Roman" w:cs="Times New Roman"/>
          <w:sz w:val="24"/>
          <w:szCs w:val="24"/>
          <w:lang w:val="es"/>
        </w:rPr>
        <w:t xml:space="preserve">% de probabilidad </w:t>
      </w:r>
      <w:r>
        <w:rPr>
          <w:rFonts w:ascii="Times New Roman" w:eastAsia="Calibri" w:hAnsi="Times New Roman" w:cs="Times New Roman"/>
          <w:sz w:val="24"/>
          <w:szCs w:val="24"/>
          <w:lang w:val="es"/>
        </w:rPr>
        <w:t xml:space="preserve">son: </w:t>
      </w:r>
      <w:r w:rsidR="00FA7E8C">
        <w:rPr>
          <w:rFonts w:ascii="Times New Roman" w:eastAsia="Calibri" w:hAnsi="Times New Roman" w:cs="Times New Roman"/>
          <w:sz w:val="24"/>
          <w:szCs w:val="24"/>
          <w:lang w:val="es"/>
        </w:rPr>
        <w:t xml:space="preserve">la revisión de mercancías devueltas, la clasificación de lo devuelto, el registro que se realiza de las devoluciones, </w:t>
      </w:r>
      <w:r w:rsidR="009D09F3">
        <w:rPr>
          <w:rFonts w:ascii="Times New Roman" w:eastAsia="Calibri" w:hAnsi="Times New Roman" w:cs="Times New Roman"/>
          <w:sz w:val="24"/>
          <w:szCs w:val="24"/>
          <w:lang w:val="es"/>
        </w:rPr>
        <w:t xml:space="preserve">transporte disponible para la distribución de los materiales devueltos, personal disponible para disponer de las devoluciones, tener transporte </w:t>
      </w:r>
      <w:r w:rsidR="009D09F3">
        <w:rPr>
          <w:rFonts w:ascii="Times New Roman" w:eastAsia="Calibri" w:hAnsi="Times New Roman" w:cs="Times New Roman"/>
          <w:sz w:val="24"/>
          <w:szCs w:val="24"/>
          <w:lang w:val="es"/>
        </w:rPr>
        <w:lastRenderedPageBreak/>
        <w:t>óptimo, tener un área para las devoluciones y tener un proceso que permita documentar las devoluciones.</w:t>
      </w:r>
    </w:p>
    <w:p w14:paraId="7F6AF2B7" w14:textId="072307C5" w:rsidR="003B60F3" w:rsidRDefault="003B60F3" w:rsidP="004A4350">
      <w:pPr>
        <w:spacing w:after="0" w:line="360" w:lineRule="auto"/>
        <w:jc w:val="both"/>
        <w:rPr>
          <w:rFonts w:ascii="Times New Roman" w:eastAsia="Calibri" w:hAnsi="Times New Roman" w:cs="Times New Roman"/>
          <w:sz w:val="24"/>
          <w:szCs w:val="24"/>
          <w:lang w:val="es"/>
        </w:rPr>
      </w:pPr>
    </w:p>
    <w:p w14:paraId="23E816D1" w14:textId="32DDE4D7" w:rsidR="00DB0821" w:rsidRPr="005806B2" w:rsidRDefault="00E219D0" w:rsidP="00D256E1">
      <w:pPr>
        <w:spacing w:after="0" w:line="360" w:lineRule="auto"/>
        <w:jc w:val="center"/>
        <w:rPr>
          <w:rFonts w:ascii="Times New Roman" w:hAnsi="Times New Roman" w:cs="Times New Roman"/>
          <w:b/>
          <w:sz w:val="32"/>
          <w:szCs w:val="32"/>
        </w:rPr>
      </w:pPr>
      <w:r w:rsidRPr="00630C83">
        <w:rPr>
          <w:rFonts w:ascii="Times New Roman" w:hAnsi="Times New Roman" w:cs="Times New Roman"/>
          <w:b/>
          <w:sz w:val="32"/>
          <w:szCs w:val="32"/>
        </w:rPr>
        <w:t>Discusión</w:t>
      </w:r>
    </w:p>
    <w:p w14:paraId="01B2DAE5" w14:textId="7B059C49" w:rsidR="0045782E" w:rsidRDefault="005A463E" w:rsidP="004A435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Aplicar</w:t>
      </w:r>
      <w:r w:rsidR="008230EE">
        <w:rPr>
          <w:rFonts w:ascii="Times New Roman" w:hAnsi="Times New Roman" w:cs="Times New Roman"/>
          <w:sz w:val="24"/>
          <w:szCs w:val="24"/>
        </w:rPr>
        <w:t xml:space="preserve"> procesos de logística inversa para el control de las devoluciones y disposición de </w:t>
      </w:r>
      <w:r>
        <w:rPr>
          <w:rFonts w:ascii="Times New Roman" w:hAnsi="Times New Roman" w:cs="Times New Roman"/>
          <w:sz w:val="24"/>
          <w:szCs w:val="24"/>
        </w:rPr>
        <w:t>estas</w:t>
      </w:r>
      <w:r w:rsidR="008230EE">
        <w:rPr>
          <w:rFonts w:ascii="Times New Roman" w:hAnsi="Times New Roman" w:cs="Times New Roman"/>
          <w:sz w:val="24"/>
          <w:szCs w:val="24"/>
        </w:rPr>
        <w:t xml:space="preserve"> refleja por parte de cualquier empresa </w:t>
      </w:r>
      <w:r>
        <w:rPr>
          <w:rFonts w:ascii="Times New Roman" w:hAnsi="Times New Roman" w:cs="Times New Roman"/>
          <w:sz w:val="24"/>
          <w:szCs w:val="24"/>
        </w:rPr>
        <w:t xml:space="preserve">una </w:t>
      </w:r>
      <w:r w:rsidR="008230EE">
        <w:rPr>
          <w:rFonts w:ascii="Times New Roman" w:hAnsi="Times New Roman" w:cs="Times New Roman"/>
          <w:sz w:val="24"/>
          <w:szCs w:val="24"/>
        </w:rPr>
        <w:t xml:space="preserve">preocupación por </w:t>
      </w:r>
      <w:r>
        <w:rPr>
          <w:rFonts w:ascii="Times New Roman" w:hAnsi="Times New Roman" w:cs="Times New Roman"/>
          <w:sz w:val="24"/>
          <w:szCs w:val="24"/>
        </w:rPr>
        <w:t>satisface</w:t>
      </w:r>
      <w:r w:rsidR="00EC159B">
        <w:rPr>
          <w:rFonts w:ascii="Times New Roman" w:hAnsi="Times New Roman" w:cs="Times New Roman"/>
          <w:sz w:val="24"/>
          <w:szCs w:val="24"/>
        </w:rPr>
        <w:t>r</w:t>
      </w:r>
      <w:r>
        <w:rPr>
          <w:rFonts w:ascii="Times New Roman" w:hAnsi="Times New Roman" w:cs="Times New Roman"/>
          <w:sz w:val="24"/>
          <w:szCs w:val="24"/>
        </w:rPr>
        <w:t xml:space="preserve"> al </w:t>
      </w:r>
      <w:r w:rsidR="008230EE">
        <w:rPr>
          <w:rFonts w:ascii="Times New Roman" w:hAnsi="Times New Roman" w:cs="Times New Roman"/>
          <w:sz w:val="24"/>
          <w:szCs w:val="24"/>
        </w:rPr>
        <w:t xml:space="preserve">cliente y </w:t>
      </w:r>
      <w:r>
        <w:rPr>
          <w:rFonts w:ascii="Times New Roman" w:hAnsi="Times New Roman" w:cs="Times New Roman"/>
          <w:sz w:val="24"/>
          <w:szCs w:val="24"/>
        </w:rPr>
        <w:t xml:space="preserve">una </w:t>
      </w:r>
      <w:r w:rsidR="008230EE">
        <w:rPr>
          <w:rFonts w:ascii="Times New Roman" w:hAnsi="Times New Roman" w:cs="Times New Roman"/>
          <w:sz w:val="24"/>
          <w:szCs w:val="24"/>
        </w:rPr>
        <w:t xml:space="preserve">preocupación por el </w:t>
      </w:r>
      <w:r>
        <w:rPr>
          <w:rFonts w:ascii="Times New Roman" w:hAnsi="Times New Roman" w:cs="Times New Roman"/>
          <w:sz w:val="24"/>
          <w:szCs w:val="24"/>
        </w:rPr>
        <w:t xml:space="preserve">medio </w:t>
      </w:r>
      <w:r w:rsidR="008230EE">
        <w:rPr>
          <w:rFonts w:ascii="Times New Roman" w:hAnsi="Times New Roman" w:cs="Times New Roman"/>
          <w:sz w:val="24"/>
          <w:szCs w:val="24"/>
        </w:rPr>
        <w:t>ambiente</w:t>
      </w:r>
      <w:r w:rsidR="00EC159B">
        <w:rPr>
          <w:rFonts w:ascii="Times New Roman" w:hAnsi="Times New Roman" w:cs="Times New Roman"/>
          <w:sz w:val="24"/>
          <w:szCs w:val="24"/>
        </w:rPr>
        <w:t>;</w:t>
      </w:r>
      <w:r>
        <w:rPr>
          <w:rFonts w:ascii="Times New Roman" w:hAnsi="Times New Roman" w:cs="Times New Roman"/>
          <w:sz w:val="24"/>
          <w:szCs w:val="24"/>
        </w:rPr>
        <w:t xml:space="preserve"> así, de </w:t>
      </w:r>
      <w:r w:rsidR="008230EE">
        <w:rPr>
          <w:rFonts w:ascii="Times New Roman" w:hAnsi="Times New Roman" w:cs="Times New Roman"/>
          <w:sz w:val="24"/>
          <w:szCs w:val="24"/>
        </w:rPr>
        <w:t>forma indirecta</w:t>
      </w:r>
      <w:r>
        <w:rPr>
          <w:rFonts w:ascii="Times New Roman" w:hAnsi="Times New Roman" w:cs="Times New Roman"/>
          <w:sz w:val="24"/>
          <w:szCs w:val="24"/>
        </w:rPr>
        <w:t xml:space="preserve">, </w:t>
      </w:r>
      <w:r w:rsidR="00EC159B">
        <w:rPr>
          <w:rFonts w:ascii="Times New Roman" w:hAnsi="Times New Roman" w:cs="Times New Roman"/>
          <w:sz w:val="24"/>
          <w:szCs w:val="24"/>
        </w:rPr>
        <w:t xml:space="preserve">la logística inversa </w:t>
      </w:r>
      <w:r>
        <w:rPr>
          <w:rFonts w:ascii="Times New Roman" w:hAnsi="Times New Roman" w:cs="Times New Roman"/>
          <w:sz w:val="24"/>
          <w:szCs w:val="24"/>
        </w:rPr>
        <w:t>convierte</w:t>
      </w:r>
      <w:r w:rsidR="008230EE">
        <w:rPr>
          <w:rFonts w:ascii="Times New Roman" w:hAnsi="Times New Roman" w:cs="Times New Roman"/>
          <w:sz w:val="24"/>
          <w:szCs w:val="24"/>
        </w:rPr>
        <w:t xml:space="preserve"> a las </w:t>
      </w:r>
      <w:r w:rsidR="00A67F92">
        <w:rPr>
          <w:rFonts w:ascii="Times New Roman" w:hAnsi="Times New Roman" w:cs="Times New Roman"/>
          <w:sz w:val="24"/>
          <w:szCs w:val="24"/>
        </w:rPr>
        <w:t>pymes</w:t>
      </w:r>
      <w:r>
        <w:rPr>
          <w:rFonts w:ascii="Times New Roman" w:hAnsi="Times New Roman" w:cs="Times New Roman"/>
          <w:sz w:val="24"/>
          <w:szCs w:val="24"/>
        </w:rPr>
        <w:t xml:space="preserve"> en </w:t>
      </w:r>
      <w:r w:rsidR="008230EE">
        <w:rPr>
          <w:rFonts w:ascii="Times New Roman" w:hAnsi="Times New Roman" w:cs="Times New Roman"/>
          <w:sz w:val="24"/>
          <w:szCs w:val="24"/>
        </w:rPr>
        <w:t>empresas socialmente responsables</w:t>
      </w:r>
      <w:r>
        <w:rPr>
          <w:rFonts w:ascii="Times New Roman" w:hAnsi="Times New Roman" w:cs="Times New Roman"/>
          <w:sz w:val="24"/>
          <w:szCs w:val="24"/>
        </w:rPr>
        <w:t xml:space="preserve"> y contribuye a concentrar </w:t>
      </w:r>
      <w:r w:rsidR="008230EE">
        <w:rPr>
          <w:rFonts w:ascii="Times New Roman" w:hAnsi="Times New Roman" w:cs="Times New Roman"/>
          <w:sz w:val="24"/>
          <w:szCs w:val="24"/>
        </w:rPr>
        <w:t xml:space="preserve">los esfuerzos en las actividades que realmente </w:t>
      </w:r>
      <w:r>
        <w:rPr>
          <w:rFonts w:ascii="Times New Roman" w:hAnsi="Times New Roman" w:cs="Times New Roman"/>
          <w:sz w:val="24"/>
          <w:szCs w:val="24"/>
        </w:rPr>
        <w:t xml:space="preserve">benefician la competitividad </w:t>
      </w:r>
      <w:r w:rsidR="008230EE">
        <w:rPr>
          <w:rFonts w:ascii="Times New Roman" w:hAnsi="Times New Roman" w:cs="Times New Roman"/>
          <w:sz w:val="24"/>
          <w:szCs w:val="24"/>
        </w:rPr>
        <w:t xml:space="preserve">y una mayor vida en el mercado. </w:t>
      </w:r>
    </w:p>
    <w:p w14:paraId="0115C68E" w14:textId="61ABEC74" w:rsidR="004B37F5" w:rsidRDefault="00DB0821" w:rsidP="004A435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acuerdo </w:t>
      </w:r>
      <w:r w:rsidR="0045782E">
        <w:rPr>
          <w:rFonts w:ascii="Times New Roman" w:hAnsi="Times New Roman" w:cs="Times New Roman"/>
          <w:sz w:val="24"/>
          <w:szCs w:val="24"/>
        </w:rPr>
        <w:t xml:space="preserve">con el </w:t>
      </w:r>
      <w:r>
        <w:rPr>
          <w:rFonts w:ascii="Times New Roman" w:hAnsi="Times New Roman" w:cs="Times New Roman"/>
          <w:sz w:val="24"/>
          <w:szCs w:val="24"/>
        </w:rPr>
        <w:t>análisis realizado</w:t>
      </w:r>
      <w:r w:rsidR="0045782E">
        <w:rPr>
          <w:rFonts w:ascii="Times New Roman" w:hAnsi="Times New Roman" w:cs="Times New Roman"/>
          <w:sz w:val="24"/>
          <w:szCs w:val="24"/>
        </w:rPr>
        <w:t>,</w:t>
      </w:r>
      <w:r>
        <w:rPr>
          <w:rFonts w:ascii="Times New Roman" w:hAnsi="Times New Roman" w:cs="Times New Roman"/>
          <w:sz w:val="24"/>
          <w:szCs w:val="24"/>
        </w:rPr>
        <w:t xml:space="preserve"> </w:t>
      </w:r>
      <w:r w:rsidR="00B979EA">
        <w:rPr>
          <w:rFonts w:ascii="Times New Roman" w:hAnsi="Times New Roman" w:cs="Times New Roman"/>
          <w:sz w:val="24"/>
          <w:szCs w:val="24"/>
        </w:rPr>
        <w:t>las empresas más competitivas son las que revisan las mercancías devueltas, las clasifican, tienen registro de las devoluciones y tienen disponible el transporte, es decir</w:t>
      </w:r>
      <w:r w:rsidR="0045782E">
        <w:rPr>
          <w:rFonts w:ascii="Times New Roman" w:hAnsi="Times New Roman" w:cs="Times New Roman"/>
          <w:sz w:val="24"/>
          <w:szCs w:val="24"/>
        </w:rPr>
        <w:t>,</w:t>
      </w:r>
      <w:r w:rsidR="00B979EA">
        <w:rPr>
          <w:rFonts w:ascii="Times New Roman" w:hAnsi="Times New Roman" w:cs="Times New Roman"/>
          <w:sz w:val="24"/>
          <w:szCs w:val="24"/>
        </w:rPr>
        <w:t xml:space="preserve"> llevan a cabo todo el proceso de devolución de mercancías.</w:t>
      </w:r>
      <w:r w:rsidR="004B37F5">
        <w:rPr>
          <w:rFonts w:ascii="Times New Roman" w:hAnsi="Times New Roman" w:cs="Times New Roman"/>
          <w:sz w:val="24"/>
          <w:szCs w:val="24"/>
        </w:rPr>
        <w:t xml:space="preserve"> </w:t>
      </w:r>
      <w:r w:rsidR="00B979EA">
        <w:rPr>
          <w:rFonts w:ascii="Times New Roman" w:hAnsi="Times New Roman" w:cs="Times New Roman"/>
          <w:sz w:val="24"/>
          <w:szCs w:val="24"/>
        </w:rPr>
        <w:t xml:space="preserve">Con ello se muestra la relevancia de tener un proceso bien establecido para la devolución de productos y la disposición final de </w:t>
      </w:r>
      <w:r w:rsidR="0045782E">
        <w:rPr>
          <w:rFonts w:ascii="Times New Roman" w:hAnsi="Times New Roman" w:cs="Times New Roman"/>
          <w:sz w:val="24"/>
          <w:szCs w:val="24"/>
        </w:rPr>
        <w:t xml:space="preserve">estos. Tan </w:t>
      </w:r>
      <w:r w:rsidR="004B41F9">
        <w:rPr>
          <w:rFonts w:ascii="Times New Roman" w:hAnsi="Times New Roman" w:cs="Times New Roman"/>
          <w:sz w:val="24"/>
          <w:szCs w:val="24"/>
        </w:rPr>
        <w:t>es así que Buendía</w:t>
      </w:r>
      <w:r w:rsidR="00F86AEF">
        <w:rPr>
          <w:rFonts w:ascii="Times New Roman" w:hAnsi="Times New Roman" w:cs="Times New Roman"/>
          <w:sz w:val="24"/>
          <w:szCs w:val="24"/>
        </w:rPr>
        <w:t xml:space="preserve">, </w:t>
      </w:r>
      <w:r w:rsidR="00F86AEF" w:rsidRPr="00FA32AC">
        <w:rPr>
          <w:rFonts w:asciiTheme="majorBidi" w:hAnsiTheme="majorBidi" w:cstheme="majorBidi"/>
          <w:color w:val="222222"/>
          <w:sz w:val="24"/>
          <w:szCs w:val="24"/>
        </w:rPr>
        <w:t>Chanamé, Meza</w:t>
      </w:r>
      <w:r w:rsidR="00F86AEF">
        <w:rPr>
          <w:rFonts w:asciiTheme="majorBidi" w:hAnsiTheme="majorBidi" w:cstheme="majorBidi"/>
          <w:color w:val="222222"/>
          <w:sz w:val="24"/>
          <w:szCs w:val="24"/>
        </w:rPr>
        <w:t xml:space="preserve"> </w:t>
      </w:r>
      <w:r w:rsidR="00F86AEF" w:rsidRPr="00FA32AC">
        <w:rPr>
          <w:rFonts w:asciiTheme="majorBidi" w:hAnsiTheme="majorBidi" w:cstheme="majorBidi"/>
          <w:color w:val="222222"/>
          <w:sz w:val="24"/>
          <w:szCs w:val="24"/>
        </w:rPr>
        <w:t>y Paz</w:t>
      </w:r>
      <w:r w:rsidR="004B41F9">
        <w:rPr>
          <w:rFonts w:ascii="Times New Roman" w:hAnsi="Times New Roman" w:cs="Times New Roman"/>
          <w:sz w:val="24"/>
          <w:szCs w:val="24"/>
        </w:rPr>
        <w:t xml:space="preserve"> (2019</w:t>
      </w:r>
      <w:r w:rsidR="0045782E">
        <w:rPr>
          <w:rFonts w:ascii="Times New Roman" w:hAnsi="Times New Roman" w:cs="Times New Roman"/>
          <w:sz w:val="24"/>
          <w:szCs w:val="24"/>
        </w:rPr>
        <w:t xml:space="preserve">), </w:t>
      </w:r>
      <w:r w:rsidR="00FA3565">
        <w:rPr>
          <w:rFonts w:ascii="Times New Roman" w:hAnsi="Times New Roman" w:cs="Times New Roman"/>
          <w:sz w:val="24"/>
          <w:szCs w:val="24"/>
        </w:rPr>
        <w:t xml:space="preserve">López </w:t>
      </w:r>
      <w:r w:rsidR="00B80982">
        <w:rPr>
          <w:rFonts w:ascii="Times New Roman" w:hAnsi="Times New Roman" w:cs="Times New Roman"/>
          <w:sz w:val="24"/>
          <w:szCs w:val="24"/>
        </w:rPr>
        <w:t>(20</w:t>
      </w:r>
      <w:r w:rsidR="00FA3565">
        <w:rPr>
          <w:rFonts w:ascii="Times New Roman" w:hAnsi="Times New Roman" w:cs="Times New Roman"/>
          <w:sz w:val="24"/>
          <w:szCs w:val="24"/>
        </w:rPr>
        <w:t>10</w:t>
      </w:r>
      <w:r w:rsidR="00B80982">
        <w:rPr>
          <w:rFonts w:ascii="Times New Roman" w:hAnsi="Times New Roman" w:cs="Times New Roman"/>
          <w:sz w:val="24"/>
          <w:szCs w:val="24"/>
        </w:rPr>
        <w:t>) y Hernández (2009) coinciden en que</w:t>
      </w:r>
      <w:r w:rsidR="004B41F9">
        <w:rPr>
          <w:rFonts w:ascii="Times New Roman" w:hAnsi="Times New Roman" w:cs="Times New Roman"/>
          <w:sz w:val="24"/>
          <w:szCs w:val="24"/>
        </w:rPr>
        <w:t xml:space="preserve"> las buenas prácticas de la logística inversa son esenciales para controlar el retorno de mercancías y</w:t>
      </w:r>
      <w:r w:rsidR="00D5013B">
        <w:rPr>
          <w:rFonts w:ascii="Times New Roman" w:hAnsi="Times New Roman" w:cs="Times New Roman"/>
          <w:sz w:val="24"/>
          <w:szCs w:val="24"/>
        </w:rPr>
        <w:t xml:space="preserve"> las</w:t>
      </w:r>
      <w:r w:rsidR="004B41F9">
        <w:rPr>
          <w:rFonts w:ascii="Times New Roman" w:hAnsi="Times New Roman" w:cs="Times New Roman"/>
          <w:sz w:val="24"/>
          <w:szCs w:val="24"/>
        </w:rPr>
        <w:t xml:space="preserve"> mermas generadas por una empresa</w:t>
      </w:r>
      <w:r w:rsidR="00D5013B">
        <w:rPr>
          <w:rFonts w:ascii="Times New Roman" w:hAnsi="Times New Roman" w:cs="Times New Roman"/>
          <w:sz w:val="24"/>
          <w:szCs w:val="24"/>
        </w:rPr>
        <w:t>,</w:t>
      </w:r>
      <w:r w:rsidR="004B41F9">
        <w:rPr>
          <w:rFonts w:ascii="Times New Roman" w:hAnsi="Times New Roman" w:cs="Times New Roman"/>
          <w:sz w:val="24"/>
          <w:szCs w:val="24"/>
        </w:rPr>
        <w:t xml:space="preserve"> </w:t>
      </w:r>
      <w:r w:rsidR="00D5013B">
        <w:rPr>
          <w:rFonts w:ascii="Times New Roman" w:hAnsi="Times New Roman" w:cs="Times New Roman"/>
          <w:sz w:val="24"/>
          <w:szCs w:val="24"/>
        </w:rPr>
        <w:t>en suma, para</w:t>
      </w:r>
      <w:r w:rsidR="004B41F9">
        <w:rPr>
          <w:rFonts w:ascii="Times New Roman" w:hAnsi="Times New Roman" w:cs="Times New Roman"/>
          <w:sz w:val="24"/>
          <w:szCs w:val="24"/>
        </w:rPr>
        <w:t xml:space="preserve"> gestionar de forma exitosa sus recursos</w:t>
      </w:r>
      <w:r w:rsidR="0045782E">
        <w:rPr>
          <w:rFonts w:ascii="Times New Roman" w:hAnsi="Times New Roman" w:cs="Times New Roman"/>
          <w:sz w:val="24"/>
          <w:szCs w:val="24"/>
        </w:rPr>
        <w:t xml:space="preserve">. Es </w:t>
      </w:r>
      <w:r w:rsidR="00B80982">
        <w:rPr>
          <w:rFonts w:ascii="Times New Roman" w:hAnsi="Times New Roman" w:cs="Times New Roman"/>
          <w:sz w:val="24"/>
          <w:szCs w:val="24"/>
        </w:rPr>
        <w:t xml:space="preserve">necesario que estas organizaciones trabajen en </w:t>
      </w:r>
      <w:r w:rsidR="004D6B33">
        <w:rPr>
          <w:rFonts w:ascii="Times New Roman" w:hAnsi="Times New Roman" w:cs="Times New Roman"/>
          <w:sz w:val="24"/>
          <w:szCs w:val="24"/>
        </w:rPr>
        <w:t xml:space="preserve">establecer estrategias de recuperación para los productos </w:t>
      </w:r>
      <w:r w:rsidR="00B80982">
        <w:rPr>
          <w:rFonts w:ascii="Times New Roman" w:hAnsi="Times New Roman" w:cs="Times New Roman"/>
          <w:sz w:val="24"/>
          <w:szCs w:val="24"/>
        </w:rPr>
        <w:t xml:space="preserve">que no cumplen su objetivo o </w:t>
      </w:r>
      <w:r w:rsidR="004D6B33">
        <w:rPr>
          <w:rFonts w:ascii="Times New Roman" w:hAnsi="Times New Roman" w:cs="Times New Roman"/>
          <w:sz w:val="24"/>
          <w:szCs w:val="24"/>
        </w:rPr>
        <w:t xml:space="preserve">cuando su vida útil termina y así eliminar el impacto </w:t>
      </w:r>
      <w:r w:rsidR="00B80982">
        <w:rPr>
          <w:rFonts w:ascii="Times New Roman" w:hAnsi="Times New Roman" w:cs="Times New Roman"/>
          <w:sz w:val="24"/>
          <w:szCs w:val="24"/>
        </w:rPr>
        <w:t xml:space="preserve">que generan los residuos y desechos </w:t>
      </w:r>
      <w:r w:rsidR="004D6B33">
        <w:rPr>
          <w:rFonts w:ascii="Times New Roman" w:hAnsi="Times New Roman" w:cs="Times New Roman"/>
          <w:sz w:val="24"/>
          <w:szCs w:val="24"/>
        </w:rPr>
        <w:t>al ambiente</w:t>
      </w:r>
      <w:r w:rsidR="00D5013B">
        <w:rPr>
          <w:rFonts w:ascii="Times New Roman" w:hAnsi="Times New Roman" w:cs="Times New Roman"/>
          <w:sz w:val="24"/>
          <w:szCs w:val="24"/>
        </w:rPr>
        <w:t xml:space="preserve">. Al </w:t>
      </w:r>
      <w:r w:rsidR="00640195">
        <w:rPr>
          <w:rFonts w:ascii="Times New Roman" w:hAnsi="Times New Roman" w:cs="Times New Roman"/>
          <w:sz w:val="24"/>
          <w:szCs w:val="24"/>
        </w:rPr>
        <w:t>considerar estrategias para las devoluciones</w:t>
      </w:r>
      <w:r w:rsidR="00B80982">
        <w:rPr>
          <w:rFonts w:ascii="Times New Roman" w:hAnsi="Times New Roman" w:cs="Times New Roman"/>
          <w:sz w:val="24"/>
          <w:szCs w:val="24"/>
        </w:rPr>
        <w:t>, reutilización y rec</w:t>
      </w:r>
      <w:r w:rsidR="00025075">
        <w:rPr>
          <w:rFonts w:ascii="Times New Roman" w:hAnsi="Times New Roman" w:cs="Times New Roman"/>
          <w:sz w:val="24"/>
          <w:szCs w:val="24"/>
        </w:rPr>
        <w:t>ic</w:t>
      </w:r>
      <w:r w:rsidR="00B80982">
        <w:rPr>
          <w:rFonts w:ascii="Times New Roman" w:hAnsi="Times New Roman" w:cs="Times New Roman"/>
          <w:sz w:val="24"/>
          <w:szCs w:val="24"/>
        </w:rPr>
        <w:t>laje</w:t>
      </w:r>
      <w:r w:rsidR="00640195">
        <w:rPr>
          <w:rFonts w:ascii="Times New Roman" w:hAnsi="Times New Roman" w:cs="Times New Roman"/>
          <w:sz w:val="24"/>
          <w:szCs w:val="24"/>
        </w:rPr>
        <w:t xml:space="preserve"> de l</w:t>
      </w:r>
      <w:r w:rsidR="00B80982">
        <w:rPr>
          <w:rFonts w:ascii="Times New Roman" w:hAnsi="Times New Roman" w:cs="Times New Roman"/>
          <w:sz w:val="24"/>
          <w:szCs w:val="24"/>
        </w:rPr>
        <w:t xml:space="preserve">os productos podrían asegurar </w:t>
      </w:r>
      <w:r w:rsidR="00640195">
        <w:rPr>
          <w:rFonts w:ascii="Times New Roman" w:hAnsi="Times New Roman" w:cs="Times New Roman"/>
          <w:sz w:val="24"/>
          <w:szCs w:val="24"/>
        </w:rPr>
        <w:t xml:space="preserve">la calidad </w:t>
      </w:r>
      <w:r w:rsidR="00D5013B">
        <w:rPr>
          <w:rFonts w:ascii="Times New Roman" w:hAnsi="Times New Roman" w:cs="Times New Roman"/>
          <w:sz w:val="24"/>
          <w:szCs w:val="24"/>
        </w:rPr>
        <w:t xml:space="preserve">de este </w:t>
      </w:r>
      <w:r w:rsidR="00B80982">
        <w:rPr>
          <w:rFonts w:ascii="Times New Roman" w:hAnsi="Times New Roman" w:cs="Times New Roman"/>
          <w:sz w:val="24"/>
          <w:szCs w:val="24"/>
        </w:rPr>
        <w:t xml:space="preserve">y la opinión </w:t>
      </w:r>
      <w:r w:rsidR="00D5013B">
        <w:rPr>
          <w:rFonts w:ascii="Times New Roman" w:hAnsi="Times New Roman" w:cs="Times New Roman"/>
          <w:sz w:val="24"/>
          <w:szCs w:val="24"/>
        </w:rPr>
        <w:t xml:space="preserve">favorable </w:t>
      </w:r>
      <w:r w:rsidR="00B80982">
        <w:rPr>
          <w:rFonts w:ascii="Times New Roman" w:hAnsi="Times New Roman" w:cs="Times New Roman"/>
          <w:sz w:val="24"/>
          <w:szCs w:val="24"/>
        </w:rPr>
        <w:t>del cliente</w:t>
      </w:r>
      <w:r w:rsidR="00640195">
        <w:rPr>
          <w:rFonts w:ascii="Times New Roman" w:hAnsi="Times New Roman" w:cs="Times New Roman"/>
          <w:sz w:val="24"/>
          <w:szCs w:val="24"/>
        </w:rPr>
        <w:t>.</w:t>
      </w:r>
    </w:p>
    <w:p w14:paraId="32A9FCD7" w14:textId="3A31B398" w:rsidR="00226951" w:rsidRDefault="00D602B7" w:rsidP="004A435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Noé (2015) detectó que las organizaciones </w:t>
      </w:r>
      <w:r w:rsidR="00C936D4">
        <w:rPr>
          <w:rFonts w:ascii="Times New Roman" w:hAnsi="Times New Roman" w:cs="Times New Roman"/>
          <w:sz w:val="24"/>
          <w:szCs w:val="24"/>
        </w:rPr>
        <w:t xml:space="preserve">con </w:t>
      </w:r>
      <w:r>
        <w:rPr>
          <w:rFonts w:ascii="Times New Roman" w:hAnsi="Times New Roman" w:cs="Times New Roman"/>
          <w:sz w:val="24"/>
          <w:szCs w:val="24"/>
        </w:rPr>
        <w:t xml:space="preserve">estrategias de sustentabilidad </w:t>
      </w:r>
      <w:r w:rsidR="00875684">
        <w:rPr>
          <w:rFonts w:ascii="Times New Roman" w:hAnsi="Times New Roman" w:cs="Times New Roman"/>
          <w:sz w:val="24"/>
          <w:szCs w:val="24"/>
        </w:rPr>
        <w:t>lograban un mejor desempeño</w:t>
      </w:r>
      <w:r w:rsidR="00C936D4">
        <w:rPr>
          <w:rFonts w:ascii="Times New Roman" w:hAnsi="Times New Roman" w:cs="Times New Roman"/>
          <w:sz w:val="24"/>
          <w:szCs w:val="24"/>
        </w:rPr>
        <w:t xml:space="preserve">; e hizo notar </w:t>
      </w:r>
      <w:r w:rsidR="009C4190">
        <w:rPr>
          <w:rFonts w:ascii="Times New Roman" w:hAnsi="Times New Roman" w:cs="Times New Roman"/>
          <w:sz w:val="24"/>
          <w:szCs w:val="24"/>
        </w:rPr>
        <w:t>que</w:t>
      </w:r>
      <w:r w:rsidR="00C936D4">
        <w:rPr>
          <w:rFonts w:ascii="Times New Roman" w:hAnsi="Times New Roman" w:cs="Times New Roman"/>
          <w:sz w:val="24"/>
          <w:szCs w:val="24"/>
        </w:rPr>
        <w:t>, en muchos casos,</w:t>
      </w:r>
      <w:r w:rsidR="009C4190">
        <w:rPr>
          <w:rFonts w:ascii="Times New Roman" w:hAnsi="Times New Roman" w:cs="Times New Roman"/>
          <w:sz w:val="24"/>
          <w:szCs w:val="24"/>
        </w:rPr>
        <w:t xml:space="preserve"> si bien las pequeñas y medianas empresas no conocen los conceptos</w:t>
      </w:r>
      <w:r w:rsidR="00C936D4">
        <w:rPr>
          <w:rFonts w:ascii="Times New Roman" w:hAnsi="Times New Roman" w:cs="Times New Roman"/>
          <w:sz w:val="24"/>
          <w:szCs w:val="24"/>
        </w:rPr>
        <w:t>,</w:t>
      </w:r>
      <w:r w:rsidR="009C4190">
        <w:rPr>
          <w:rFonts w:ascii="Times New Roman" w:hAnsi="Times New Roman" w:cs="Times New Roman"/>
          <w:sz w:val="24"/>
          <w:szCs w:val="24"/>
        </w:rPr>
        <w:t xml:space="preserve"> s</w:t>
      </w:r>
      <w:r w:rsidR="00C936D4">
        <w:rPr>
          <w:rFonts w:ascii="Times New Roman" w:hAnsi="Times New Roman" w:cs="Times New Roman"/>
          <w:sz w:val="24"/>
          <w:szCs w:val="24"/>
        </w:rPr>
        <w:t>í</w:t>
      </w:r>
      <w:r w:rsidR="009C4190">
        <w:rPr>
          <w:rFonts w:ascii="Times New Roman" w:hAnsi="Times New Roman" w:cs="Times New Roman"/>
          <w:sz w:val="24"/>
          <w:szCs w:val="24"/>
        </w:rPr>
        <w:t xml:space="preserve"> los aplican</w:t>
      </w:r>
      <w:r w:rsidR="00C936D4">
        <w:rPr>
          <w:rFonts w:ascii="Times New Roman" w:hAnsi="Times New Roman" w:cs="Times New Roman"/>
          <w:sz w:val="24"/>
          <w:szCs w:val="24"/>
        </w:rPr>
        <w:t>. Asi</w:t>
      </w:r>
      <w:r w:rsidR="009C4190">
        <w:rPr>
          <w:rFonts w:ascii="Times New Roman" w:hAnsi="Times New Roman" w:cs="Times New Roman"/>
          <w:sz w:val="24"/>
          <w:szCs w:val="24"/>
        </w:rPr>
        <w:t>mismo</w:t>
      </w:r>
      <w:r w:rsidR="00C936D4">
        <w:rPr>
          <w:rFonts w:ascii="Times New Roman" w:hAnsi="Times New Roman" w:cs="Times New Roman"/>
          <w:sz w:val="24"/>
          <w:szCs w:val="24"/>
        </w:rPr>
        <w:t>,</w:t>
      </w:r>
      <w:r w:rsidR="009C4190">
        <w:rPr>
          <w:rFonts w:ascii="Times New Roman" w:hAnsi="Times New Roman" w:cs="Times New Roman"/>
          <w:sz w:val="24"/>
          <w:szCs w:val="24"/>
        </w:rPr>
        <w:t xml:space="preserve"> las empresas que aplican logística inversa tiene más posibilidades de aumentar sus utilidades e incrementar su productividad (Vega,</w:t>
      </w:r>
      <w:r w:rsidR="00C936D4">
        <w:rPr>
          <w:rFonts w:ascii="Times New Roman" w:hAnsi="Times New Roman" w:cs="Times New Roman"/>
          <w:sz w:val="24"/>
          <w:szCs w:val="24"/>
        </w:rPr>
        <w:t xml:space="preserve"> </w:t>
      </w:r>
      <w:r w:rsidR="00C936D4" w:rsidRPr="00FA32AC">
        <w:rPr>
          <w:rFonts w:asciiTheme="majorBidi" w:hAnsiTheme="majorBidi" w:cstheme="majorBidi"/>
          <w:color w:val="000000" w:themeColor="text1"/>
          <w:sz w:val="24"/>
          <w:szCs w:val="24"/>
        </w:rPr>
        <w:t>Marrero</w:t>
      </w:r>
      <w:r w:rsidR="00C936D4">
        <w:rPr>
          <w:rFonts w:asciiTheme="majorBidi" w:hAnsiTheme="majorBidi" w:cstheme="majorBidi"/>
          <w:color w:val="000000" w:themeColor="text1"/>
          <w:sz w:val="24"/>
          <w:szCs w:val="24"/>
        </w:rPr>
        <w:t xml:space="preserve"> </w:t>
      </w:r>
      <w:r w:rsidR="00C936D4" w:rsidRPr="00FA32AC">
        <w:rPr>
          <w:rFonts w:asciiTheme="majorBidi" w:hAnsiTheme="majorBidi" w:cstheme="majorBidi"/>
          <w:color w:val="000000" w:themeColor="text1"/>
          <w:sz w:val="24"/>
          <w:szCs w:val="24"/>
        </w:rPr>
        <w:t>y Pérez</w:t>
      </w:r>
      <w:r w:rsidR="00C936D4">
        <w:rPr>
          <w:rFonts w:asciiTheme="majorBidi" w:hAnsiTheme="majorBidi" w:cstheme="majorBidi"/>
          <w:color w:val="000000" w:themeColor="text1"/>
          <w:sz w:val="24"/>
          <w:szCs w:val="24"/>
        </w:rPr>
        <w:t>,</w:t>
      </w:r>
      <w:r w:rsidR="009C4190">
        <w:rPr>
          <w:rFonts w:ascii="Times New Roman" w:hAnsi="Times New Roman" w:cs="Times New Roman"/>
          <w:sz w:val="24"/>
          <w:szCs w:val="24"/>
        </w:rPr>
        <w:t xml:space="preserve"> 2017). </w:t>
      </w:r>
      <w:r w:rsidR="006E6F41">
        <w:rPr>
          <w:rFonts w:ascii="Times New Roman" w:hAnsi="Times New Roman" w:cs="Times New Roman"/>
          <w:sz w:val="24"/>
          <w:szCs w:val="24"/>
        </w:rPr>
        <w:t>La relevancia detectada</w:t>
      </w:r>
      <w:r w:rsidR="00B979EA">
        <w:rPr>
          <w:rFonts w:ascii="Times New Roman" w:hAnsi="Times New Roman" w:cs="Times New Roman"/>
          <w:sz w:val="24"/>
          <w:szCs w:val="24"/>
        </w:rPr>
        <w:t xml:space="preserve"> es </w:t>
      </w:r>
      <w:r w:rsidR="006E6F41">
        <w:rPr>
          <w:rFonts w:ascii="Times New Roman" w:hAnsi="Times New Roman" w:cs="Times New Roman"/>
          <w:sz w:val="24"/>
          <w:szCs w:val="24"/>
        </w:rPr>
        <w:t>el enfoque en el</w:t>
      </w:r>
      <w:r w:rsidR="00C226D0">
        <w:rPr>
          <w:rFonts w:ascii="Times New Roman" w:hAnsi="Times New Roman" w:cs="Times New Roman"/>
          <w:sz w:val="24"/>
          <w:szCs w:val="24"/>
        </w:rPr>
        <w:t xml:space="preserve"> impacto ambiental </w:t>
      </w:r>
      <w:r w:rsidR="0009041B">
        <w:rPr>
          <w:rFonts w:ascii="Times New Roman" w:hAnsi="Times New Roman" w:cs="Times New Roman"/>
          <w:sz w:val="24"/>
          <w:szCs w:val="24"/>
        </w:rPr>
        <w:t>derivado de la preocupación que tiene la población y las empresas de ser más amigables con el ambiente y de buscar soluciones para no seguirlo dañando</w:t>
      </w:r>
      <w:r w:rsidR="00C936D4">
        <w:rPr>
          <w:rFonts w:ascii="Times New Roman" w:hAnsi="Times New Roman" w:cs="Times New Roman"/>
          <w:sz w:val="24"/>
          <w:szCs w:val="24"/>
        </w:rPr>
        <w:t>,</w:t>
      </w:r>
      <w:r w:rsidR="0009041B">
        <w:rPr>
          <w:rFonts w:ascii="Times New Roman" w:hAnsi="Times New Roman" w:cs="Times New Roman"/>
          <w:sz w:val="24"/>
          <w:szCs w:val="24"/>
        </w:rPr>
        <w:t xml:space="preserve"> </w:t>
      </w:r>
      <w:r w:rsidR="00C226D0">
        <w:rPr>
          <w:rFonts w:ascii="Times New Roman" w:hAnsi="Times New Roman" w:cs="Times New Roman"/>
          <w:sz w:val="24"/>
          <w:szCs w:val="24"/>
        </w:rPr>
        <w:t xml:space="preserve">lo cual sería interesante medir bajo la herramienta </w:t>
      </w:r>
      <w:r w:rsidR="007E6BB8">
        <w:rPr>
          <w:rFonts w:ascii="Times New Roman" w:hAnsi="Times New Roman" w:cs="Times New Roman"/>
          <w:sz w:val="24"/>
          <w:szCs w:val="24"/>
        </w:rPr>
        <w:t xml:space="preserve">de análisis de toma de decisiones </w:t>
      </w:r>
      <w:r w:rsidR="00C226D0">
        <w:rPr>
          <w:rFonts w:ascii="Times New Roman" w:hAnsi="Times New Roman" w:cs="Times New Roman"/>
          <w:sz w:val="24"/>
          <w:szCs w:val="24"/>
        </w:rPr>
        <w:t xml:space="preserve">aplicada en nuestro </w:t>
      </w:r>
      <w:r w:rsidR="00C226D0">
        <w:rPr>
          <w:rFonts w:ascii="Times New Roman" w:hAnsi="Times New Roman" w:cs="Times New Roman"/>
          <w:sz w:val="24"/>
          <w:szCs w:val="24"/>
        </w:rPr>
        <w:lastRenderedPageBreak/>
        <w:t>estudio</w:t>
      </w:r>
      <w:r w:rsidR="00AA7E2C">
        <w:rPr>
          <w:rFonts w:ascii="Times New Roman" w:hAnsi="Times New Roman" w:cs="Times New Roman"/>
          <w:sz w:val="24"/>
          <w:szCs w:val="24"/>
        </w:rPr>
        <w:t xml:space="preserve">, </w:t>
      </w:r>
      <w:r w:rsidR="00C936D4">
        <w:rPr>
          <w:rFonts w:ascii="Times New Roman" w:hAnsi="Times New Roman" w:cs="Times New Roman"/>
          <w:sz w:val="24"/>
          <w:szCs w:val="24"/>
        </w:rPr>
        <w:t xml:space="preserve">y llevar </w:t>
      </w:r>
      <w:r w:rsidR="00AA7E2C">
        <w:rPr>
          <w:rFonts w:ascii="Times New Roman" w:hAnsi="Times New Roman" w:cs="Times New Roman"/>
          <w:sz w:val="24"/>
          <w:szCs w:val="24"/>
        </w:rPr>
        <w:t>investigaciones de tipo cualitativo y de estudio de casos a la práctica</w:t>
      </w:r>
      <w:r w:rsidR="00C936D4">
        <w:rPr>
          <w:rFonts w:ascii="Times New Roman" w:hAnsi="Times New Roman" w:cs="Times New Roman"/>
          <w:sz w:val="24"/>
          <w:szCs w:val="24"/>
        </w:rPr>
        <w:t xml:space="preserve"> para </w:t>
      </w:r>
      <w:r w:rsidR="00AA7E2C">
        <w:rPr>
          <w:rFonts w:ascii="Times New Roman" w:hAnsi="Times New Roman" w:cs="Times New Roman"/>
          <w:sz w:val="24"/>
          <w:szCs w:val="24"/>
        </w:rPr>
        <w:t>analizar probabilidades y tomar decisiones oportunas en pro de las empresas analizadas.</w:t>
      </w:r>
    </w:p>
    <w:p w14:paraId="73C9E5AB" w14:textId="77777777" w:rsidR="00332317" w:rsidRPr="00630C83" w:rsidRDefault="00332317" w:rsidP="004A4350">
      <w:pPr>
        <w:spacing w:after="0" w:line="360" w:lineRule="auto"/>
        <w:ind w:firstLine="708"/>
        <w:jc w:val="both"/>
        <w:rPr>
          <w:rFonts w:ascii="Times New Roman" w:hAnsi="Times New Roman" w:cs="Times New Roman"/>
          <w:sz w:val="24"/>
          <w:szCs w:val="24"/>
        </w:rPr>
      </w:pPr>
    </w:p>
    <w:p w14:paraId="4EEF7C80" w14:textId="4B99C397" w:rsidR="00FC2C7F" w:rsidRPr="00630C83" w:rsidRDefault="00FC2C7F" w:rsidP="00D256E1">
      <w:pPr>
        <w:spacing w:after="0" w:line="360" w:lineRule="auto"/>
        <w:jc w:val="center"/>
        <w:rPr>
          <w:rFonts w:ascii="Times New Roman" w:hAnsi="Times New Roman" w:cs="Times New Roman"/>
          <w:b/>
          <w:sz w:val="32"/>
          <w:szCs w:val="32"/>
        </w:rPr>
      </w:pPr>
      <w:r w:rsidRPr="00630C83">
        <w:rPr>
          <w:rFonts w:ascii="Times New Roman" w:hAnsi="Times New Roman" w:cs="Times New Roman"/>
          <w:b/>
          <w:sz w:val="32"/>
          <w:szCs w:val="32"/>
        </w:rPr>
        <w:t>C</w:t>
      </w:r>
      <w:r w:rsidR="009E44AD" w:rsidRPr="00630C83">
        <w:rPr>
          <w:rFonts w:ascii="Times New Roman" w:hAnsi="Times New Roman" w:cs="Times New Roman"/>
          <w:b/>
          <w:sz w:val="32"/>
          <w:szCs w:val="32"/>
        </w:rPr>
        <w:t>onclusiones</w:t>
      </w:r>
    </w:p>
    <w:p w14:paraId="2CCFEEDA" w14:textId="1F26E890" w:rsidR="001D6B19" w:rsidRPr="001D6B19" w:rsidRDefault="008539A5" w:rsidP="004A435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w:t>
      </w:r>
      <w:r w:rsidR="001D6B19" w:rsidRPr="001D6B19">
        <w:rPr>
          <w:rFonts w:ascii="Times New Roman" w:hAnsi="Times New Roman" w:cs="Times New Roman"/>
          <w:sz w:val="24"/>
          <w:szCs w:val="24"/>
        </w:rPr>
        <w:t>procedimiento para determinar l</w:t>
      </w:r>
      <w:r w:rsidR="001D6B19">
        <w:rPr>
          <w:rFonts w:ascii="Times New Roman" w:hAnsi="Times New Roman" w:cs="Times New Roman"/>
          <w:sz w:val="24"/>
          <w:szCs w:val="24"/>
        </w:rPr>
        <w:t xml:space="preserve">os factores preponderantes que determinan </w:t>
      </w:r>
      <w:r w:rsidR="00E1141F">
        <w:rPr>
          <w:rFonts w:ascii="Times New Roman" w:hAnsi="Times New Roman" w:cs="Times New Roman"/>
          <w:sz w:val="24"/>
          <w:szCs w:val="24"/>
        </w:rPr>
        <w:t>si</w:t>
      </w:r>
      <w:r w:rsidR="001D6B19">
        <w:rPr>
          <w:rFonts w:ascii="Times New Roman" w:hAnsi="Times New Roman" w:cs="Times New Roman"/>
          <w:sz w:val="24"/>
          <w:szCs w:val="24"/>
        </w:rPr>
        <w:t xml:space="preserve"> una empresa es competitiva</w:t>
      </w:r>
      <w:r w:rsidR="001D6B19" w:rsidRPr="001D6B19">
        <w:rPr>
          <w:rFonts w:ascii="Times New Roman" w:hAnsi="Times New Roman" w:cs="Times New Roman"/>
          <w:sz w:val="24"/>
          <w:szCs w:val="24"/>
        </w:rPr>
        <w:t xml:space="preserve"> empleando estadística bayesiana </w:t>
      </w:r>
      <w:r w:rsidR="001D6B19" w:rsidRPr="00CF20B1">
        <w:rPr>
          <w:rFonts w:ascii="Times New Roman" w:hAnsi="Times New Roman" w:cs="Times New Roman"/>
          <w:sz w:val="24"/>
          <w:szCs w:val="24"/>
        </w:rPr>
        <w:t>fue muy útil</w:t>
      </w:r>
      <w:r w:rsidR="00502FF5" w:rsidRPr="00CF20B1">
        <w:rPr>
          <w:rFonts w:ascii="Times New Roman" w:hAnsi="Times New Roman" w:cs="Times New Roman"/>
          <w:sz w:val="24"/>
          <w:szCs w:val="24"/>
        </w:rPr>
        <w:t>,</w:t>
      </w:r>
      <w:r w:rsidR="001D6B19" w:rsidRPr="00CF20B1">
        <w:rPr>
          <w:rFonts w:ascii="Times New Roman" w:hAnsi="Times New Roman" w:cs="Times New Roman"/>
          <w:sz w:val="24"/>
          <w:szCs w:val="24"/>
        </w:rPr>
        <w:t xml:space="preserve"> ya</w:t>
      </w:r>
      <w:r w:rsidR="001D6B19" w:rsidRPr="001D6B19">
        <w:rPr>
          <w:rFonts w:ascii="Times New Roman" w:hAnsi="Times New Roman" w:cs="Times New Roman"/>
          <w:sz w:val="24"/>
          <w:szCs w:val="24"/>
        </w:rPr>
        <w:t xml:space="preserve"> que este enfoque hace uso explícito de la probabilidad para cuantificar la incertidumbre de la inferencia.</w:t>
      </w:r>
      <w:r w:rsidR="0064484B">
        <w:rPr>
          <w:rFonts w:ascii="Times New Roman" w:hAnsi="Times New Roman" w:cs="Times New Roman"/>
          <w:sz w:val="24"/>
          <w:szCs w:val="24"/>
        </w:rPr>
        <w:t xml:space="preserve"> Para el caso de las </w:t>
      </w:r>
      <w:r w:rsidR="00A67F92">
        <w:rPr>
          <w:rFonts w:ascii="Times New Roman" w:hAnsi="Times New Roman" w:cs="Times New Roman"/>
          <w:sz w:val="24"/>
          <w:szCs w:val="24"/>
        </w:rPr>
        <w:t>pymes</w:t>
      </w:r>
      <w:r w:rsidR="0064484B">
        <w:rPr>
          <w:rFonts w:ascii="Times New Roman" w:hAnsi="Times New Roman" w:cs="Times New Roman"/>
          <w:sz w:val="24"/>
          <w:szCs w:val="24"/>
        </w:rPr>
        <w:t xml:space="preserve"> de maquinados analizadas en esta investigación</w:t>
      </w:r>
      <w:r w:rsidR="00D92C9B">
        <w:rPr>
          <w:rFonts w:ascii="Times New Roman" w:hAnsi="Times New Roman" w:cs="Times New Roman"/>
          <w:sz w:val="24"/>
          <w:szCs w:val="24"/>
        </w:rPr>
        <w:t>,</w:t>
      </w:r>
      <w:r w:rsidR="0064484B">
        <w:rPr>
          <w:rFonts w:ascii="Times New Roman" w:hAnsi="Times New Roman" w:cs="Times New Roman"/>
          <w:sz w:val="24"/>
          <w:szCs w:val="24"/>
        </w:rPr>
        <w:t xml:space="preserve"> los factores preponderantes son las clasificación, recoleccion y registro de las devoluciones; la documentación, clasificación de los reclamos; identificación, destino y disposición de las devoluciones</w:t>
      </w:r>
      <w:r w:rsidR="009E6743">
        <w:rPr>
          <w:rFonts w:ascii="Times New Roman" w:hAnsi="Times New Roman" w:cs="Times New Roman"/>
          <w:sz w:val="24"/>
          <w:szCs w:val="24"/>
        </w:rPr>
        <w:t>; el translado de las devoluciones y reutilización de empaques y embalajes</w:t>
      </w:r>
      <w:r w:rsidR="00D92C9B">
        <w:rPr>
          <w:rFonts w:ascii="Times New Roman" w:hAnsi="Times New Roman" w:cs="Times New Roman"/>
          <w:sz w:val="24"/>
          <w:szCs w:val="24"/>
        </w:rPr>
        <w:t>. En efecto, desarrollar</w:t>
      </w:r>
      <w:r w:rsidR="009E6743">
        <w:rPr>
          <w:rFonts w:ascii="Times New Roman" w:hAnsi="Times New Roman" w:cs="Times New Roman"/>
          <w:sz w:val="24"/>
          <w:szCs w:val="24"/>
        </w:rPr>
        <w:t xml:space="preserve"> estas actividades propias de la logística inversa aumentará la propabilidad de las empresas para ser competitivas.</w:t>
      </w:r>
      <w:r w:rsidR="0033418F">
        <w:rPr>
          <w:rFonts w:ascii="Times New Roman" w:hAnsi="Times New Roman" w:cs="Times New Roman"/>
          <w:sz w:val="24"/>
          <w:szCs w:val="24"/>
        </w:rPr>
        <w:t xml:space="preserve"> </w:t>
      </w:r>
      <w:r w:rsidR="001D6B19" w:rsidRPr="001D6B19">
        <w:rPr>
          <w:rFonts w:ascii="Times New Roman" w:hAnsi="Times New Roman" w:cs="Times New Roman"/>
          <w:sz w:val="24"/>
          <w:szCs w:val="24"/>
        </w:rPr>
        <w:t xml:space="preserve">Es un proceso de aprendizaje iterativo en el que se llega a conclusiones sobre un fenómeno (probabilidad </w:t>
      </w:r>
      <w:r w:rsidR="001D6B19" w:rsidRPr="00F97FE1">
        <w:rPr>
          <w:rFonts w:ascii="Times New Roman" w:hAnsi="Times New Roman" w:cs="Times New Roman"/>
          <w:i/>
          <w:iCs/>
          <w:sz w:val="24"/>
          <w:szCs w:val="24"/>
        </w:rPr>
        <w:t>a posteriori</w:t>
      </w:r>
      <w:r w:rsidR="001D6B19" w:rsidRPr="001D6B19">
        <w:rPr>
          <w:rFonts w:ascii="Times New Roman" w:hAnsi="Times New Roman" w:cs="Times New Roman"/>
          <w:sz w:val="24"/>
          <w:szCs w:val="24"/>
        </w:rPr>
        <w:t xml:space="preserve">) a partir del conocimiento previo sobre el sistema (probabilidad </w:t>
      </w:r>
      <w:r w:rsidR="001D6B19" w:rsidRPr="00F97FE1">
        <w:rPr>
          <w:rFonts w:ascii="Times New Roman" w:hAnsi="Times New Roman" w:cs="Times New Roman"/>
          <w:i/>
          <w:iCs/>
          <w:sz w:val="24"/>
          <w:szCs w:val="24"/>
        </w:rPr>
        <w:t>a priori)</w:t>
      </w:r>
      <w:r w:rsidR="001D6B19" w:rsidRPr="001D6B19">
        <w:rPr>
          <w:rFonts w:ascii="Times New Roman" w:hAnsi="Times New Roman" w:cs="Times New Roman"/>
          <w:sz w:val="24"/>
          <w:szCs w:val="24"/>
        </w:rPr>
        <w:t xml:space="preserve"> y nuevas evidencias (información de los datos). Es decir, los resultados de un nuevo estudio podrían ser utilizados para actualizar el conocimiento sobre el tema e incluirlo en estudios posteriores. El </w:t>
      </w:r>
      <w:r w:rsidR="00D92C9B">
        <w:rPr>
          <w:rFonts w:ascii="Times New Roman" w:hAnsi="Times New Roman" w:cs="Times New Roman"/>
          <w:sz w:val="24"/>
          <w:szCs w:val="24"/>
        </w:rPr>
        <w:t>t</w:t>
      </w:r>
      <w:r w:rsidR="00D92C9B" w:rsidRPr="001D6B19">
        <w:rPr>
          <w:rFonts w:ascii="Times New Roman" w:hAnsi="Times New Roman" w:cs="Times New Roman"/>
          <w:sz w:val="24"/>
          <w:szCs w:val="24"/>
        </w:rPr>
        <w:t xml:space="preserve">eorema </w:t>
      </w:r>
      <w:r w:rsidR="001D6B19" w:rsidRPr="001D6B19">
        <w:rPr>
          <w:rFonts w:ascii="Times New Roman" w:hAnsi="Times New Roman" w:cs="Times New Roman"/>
          <w:sz w:val="24"/>
          <w:szCs w:val="24"/>
        </w:rPr>
        <w:t xml:space="preserve">de Bayes aplicado en </w:t>
      </w:r>
      <w:r w:rsidR="001D6B19">
        <w:rPr>
          <w:rFonts w:ascii="Times New Roman" w:hAnsi="Times New Roman" w:cs="Times New Roman"/>
          <w:sz w:val="24"/>
          <w:szCs w:val="24"/>
        </w:rPr>
        <w:t>logística inversa</w:t>
      </w:r>
      <w:r w:rsidR="001D6B19" w:rsidRPr="001D6B19">
        <w:rPr>
          <w:rFonts w:ascii="Times New Roman" w:hAnsi="Times New Roman" w:cs="Times New Roman"/>
          <w:sz w:val="24"/>
          <w:szCs w:val="24"/>
        </w:rPr>
        <w:t xml:space="preserve"> específicamente para este procedimiento podría introducirse en la práctica de manera correcta, utilizando recursos informáticos simples para </w:t>
      </w:r>
      <w:r w:rsidR="000F3162">
        <w:rPr>
          <w:rFonts w:ascii="Times New Roman" w:hAnsi="Times New Roman" w:cs="Times New Roman"/>
          <w:sz w:val="24"/>
          <w:szCs w:val="24"/>
        </w:rPr>
        <w:t>el análisis de otras áreas de la empresa</w:t>
      </w:r>
      <w:r w:rsidR="001D6B19" w:rsidRPr="001D6B19">
        <w:rPr>
          <w:rFonts w:ascii="Times New Roman" w:hAnsi="Times New Roman" w:cs="Times New Roman"/>
          <w:sz w:val="24"/>
          <w:szCs w:val="24"/>
        </w:rPr>
        <w:t>.</w:t>
      </w:r>
    </w:p>
    <w:p w14:paraId="12DF4F87" w14:textId="5028FD8D" w:rsidR="0046201C" w:rsidRDefault="001D6B19" w:rsidP="004A4350">
      <w:pPr>
        <w:spacing w:after="0" w:line="360" w:lineRule="auto"/>
        <w:ind w:firstLine="708"/>
        <w:jc w:val="both"/>
        <w:rPr>
          <w:rFonts w:ascii="Times New Roman" w:hAnsi="Times New Roman" w:cs="Times New Roman"/>
          <w:sz w:val="24"/>
          <w:szCs w:val="24"/>
        </w:rPr>
      </w:pPr>
      <w:r w:rsidRPr="001D6B19">
        <w:rPr>
          <w:rFonts w:ascii="Times New Roman" w:hAnsi="Times New Roman" w:cs="Times New Roman"/>
          <w:sz w:val="24"/>
          <w:szCs w:val="24"/>
        </w:rPr>
        <w:t xml:space="preserve">Algunas de las ventajas sobre la estadística frecuentista son: </w:t>
      </w:r>
      <w:r w:rsidR="0041459E">
        <w:rPr>
          <w:rFonts w:ascii="Times New Roman" w:hAnsi="Times New Roman" w:cs="Times New Roman"/>
          <w:sz w:val="24"/>
          <w:szCs w:val="24"/>
        </w:rPr>
        <w:t>el ajuste a</w:t>
      </w:r>
      <w:r w:rsidRPr="001D6B19">
        <w:rPr>
          <w:rFonts w:ascii="Times New Roman" w:hAnsi="Times New Roman" w:cs="Times New Roman"/>
          <w:sz w:val="24"/>
          <w:szCs w:val="24"/>
        </w:rPr>
        <w:t xml:space="preserve"> modelos complejos no accesibles por métodos frecuentistas debido a las restricciones de estos modelos; permite </w:t>
      </w:r>
      <w:r w:rsidR="0041459E">
        <w:rPr>
          <w:rFonts w:ascii="Times New Roman" w:hAnsi="Times New Roman" w:cs="Times New Roman"/>
          <w:sz w:val="24"/>
          <w:szCs w:val="24"/>
        </w:rPr>
        <w:t>realizar</w:t>
      </w:r>
      <w:r w:rsidRPr="001D6B19">
        <w:rPr>
          <w:rFonts w:ascii="Times New Roman" w:hAnsi="Times New Roman" w:cs="Times New Roman"/>
          <w:sz w:val="24"/>
          <w:szCs w:val="24"/>
        </w:rPr>
        <w:t xml:space="preserve"> estimaciones más exactas de los parámetros cuando el tamaño de la muestra es pequeño, la interpretación de los resultados es </w:t>
      </w:r>
      <w:r w:rsidR="0041459E">
        <w:rPr>
          <w:rFonts w:ascii="Times New Roman" w:hAnsi="Times New Roman" w:cs="Times New Roman"/>
          <w:sz w:val="24"/>
          <w:szCs w:val="24"/>
        </w:rPr>
        <w:t>sencilla</w:t>
      </w:r>
      <w:r w:rsidRPr="001D6B19">
        <w:rPr>
          <w:rFonts w:ascii="Times New Roman" w:hAnsi="Times New Roman" w:cs="Times New Roman"/>
          <w:sz w:val="24"/>
          <w:szCs w:val="24"/>
        </w:rPr>
        <w:t xml:space="preserve"> y directa ya que indican la probabilidad de que un parámetro tome un determinado valor; se pueden incluir medidas de incertidumbre, datos faltantes y diferentes niveles de variabilidad; permite propagar el error; también permite especificar las distribuciones de los parámetros (dependientes a su vez de otros parámetros) cuando </w:t>
      </w:r>
      <w:r w:rsidRPr="00F97FE1">
        <w:rPr>
          <w:rFonts w:ascii="Times New Roman" w:hAnsi="Times New Roman" w:cs="Times New Roman"/>
          <w:i/>
          <w:iCs/>
          <w:sz w:val="24"/>
          <w:szCs w:val="24"/>
        </w:rPr>
        <w:t>a prior</w:t>
      </w:r>
      <w:r w:rsidR="0046201C" w:rsidRPr="00F97FE1">
        <w:rPr>
          <w:rFonts w:ascii="Times New Roman" w:hAnsi="Times New Roman" w:cs="Times New Roman"/>
          <w:i/>
          <w:iCs/>
          <w:sz w:val="24"/>
          <w:szCs w:val="24"/>
        </w:rPr>
        <w:t>i</w:t>
      </w:r>
      <w:r w:rsidR="0046201C">
        <w:rPr>
          <w:rFonts w:ascii="Times New Roman" w:hAnsi="Times New Roman" w:cs="Times New Roman"/>
          <w:sz w:val="24"/>
          <w:szCs w:val="24"/>
        </w:rPr>
        <w:t xml:space="preserve"> </w:t>
      </w:r>
      <w:r w:rsidR="00FE44D5">
        <w:rPr>
          <w:rFonts w:ascii="Times New Roman" w:hAnsi="Times New Roman" w:cs="Times New Roman"/>
          <w:sz w:val="24"/>
          <w:szCs w:val="24"/>
        </w:rPr>
        <w:t xml:space="preserve">se </w:t>
      </w:r>
      <w:r w:rsidR="000E0890">
        <w:rPr>
          <w:rFonts w:ascii="Times New Roman" w:hAnsi="Times New Roman" w:cs="Times New Roman"/>
          <w:sz w:val="24"/>
          <w:szCs w:val="24"/>
        </w:rPr>
        <w:t>sabe</w:t>
      </w:r>
      <w:r w:rsidR="0046201C">
        <w:rPr>
          <w:rFonts w:ascii="Times New Roman" w:hAnsi="Times New Roman" w:cs="Times New Roman"/>
          <w:sz w:val="24"/>
          <w:szCs w:val="24"/>
        </w:rPr>
        <w:t xml:space="preserve"> cómo se distribuyen </w:t>
      </w:r>
      <w:r w:rsidRPr="001D6B19">
        <w:rPr>
          <w:rFonts w:ascii="Times New Roman" w:hAnsi="Times New Roman" w:cs="Times New Roman"/>
          <w:sz w:val="24"/>
          <w:szCs w:val="24"/>
        </w:rPr>
        <w:t>y minimiza el uso de límites arbitrarios para tomar decisiones.</w:t>
      </w:r>
      <w:r w:rsidR="006F4A37">
        <w:rPr>
          <w:rFonts w:ascii="Times New Roman" w:hAnsi="Times New Roman" w:cs="Times New Roman"/>
          <w:sz w:val="24"/>
          <w:szCs w:val="24"/>
        </w:rPr>
        <w:t xml:space="preserve"> </w:t>
      </w:r>
      <w:r w:rsidR="00A53506">
        <w:rPr>
          <w:rFonts w:ascii="Times New Roman" w:hAnsi="Times New Roman" w:cs="Times New Roman"/>
          <w:sz w:val="24"/>
          <w:szCs w:val="24"/>
        </w:rPr>
        <w:t xml:space="preserve">La </w:t>
      </w:r>
      <w:r w:rsidR="0041459E">
        <w:rPr>
          <w:rFonts w:ascii="Times New Roman" w:hAnsi="Times New Roman" w:cs="Times New Roman"/>
          <w:sz w:val="24"/>
          <w:szCs w:val="24"/>
        </w:rPr>
        <w:t>devolución de los producto</w:t>
      </w:r>
      <w:r w:rsidR="00FE44D5">
        <w:rPr>
          <w:rFonts w:ascii="Times New Roman" w:hAnsi="Times New Roman" w:cs="Times New Roman"/>
          <w:sz w:val="24"/>
          <w:szCs w:val="24"/>
        </w:rPr>
        <w:t>s</w:t>
      </w:r>
      <w:r w:rsidR="0041459E">
        <w:rPr>
          <w:rFonts w:ascii="Times New Roman" w:hAnsi="Times New Roman" w:cs="Times New Roman"/>
          <w:sz w:val="24"/>
          <w:szCs w:val="24"/>
        </w:rPr>
        <w:t xml:space="preserve"> y el proceso para el manejo de </w:t>
      </w:r>
      <w:r w:rsidR="00FE44D5">
        <w:rPr>
          <w:rFonts w:ascii="Times New Roman" w:hAnsi="Times New Roman" w:cs="Times New Roman"/>
          <w:sz w:val="24"/>
          <w:szCs w:val="24"/>
        </w:rPr>
        <w:t>estos</w:t>
      </w:r>
      <w:r w:rsidR="0041459E">
        <w:rPr>
          <w:rFonts w:ascii="Times New Roman" w:hAnsi="Times New Roman" w:cs="Times New Roman"/>
          <w:sz w:val="24"/>
          <w:szCs w:val="24"/>
        </w:rPr>
        <w:t xml:space="preserve">, además de los </w:t>
      </w:r>
      <w:r w:rsidR="00A53506">
        <w:rPr>
          <w:rFonts w:ascii="Times New Roman" w:hAnsi="Times New Roman" w:cs="Times New Roman"/>
          <w:sz w:val="24"/>
          <w:szCs w:val="24"/>
        </w:rPr>
        <w:t>materiales desechados por los consumidores</w:t>
      </w:r>
      <w:r w:rsidR="00FE44D5">
        <w:rPr>
          <w:rFonts w:ascii="Times New Roman" w:hAnsi="Times New Roman" w:cs="Times New Roman"/>
          <w:sz w:val="24"/>
          <w:szCs w:val="24"/>
        </w:rPr>
        <w:t>,</w:t>
      </w:r>
      <w:r w:rsidR="00A53506">
        <w:rPr>
          <w:rFonts w:ascii="Times New Roman" w:hAnsi="Times New Roman" w:cs="Times New Roman"/>
          <w:sz w:val="24"/>
          <w:szCs w:val="24"/>
        </w:rPr>
        <w:t xml:space="preserve"> </w:t>
      </w:r>
      <w:r w:rsidR="0041459E">
        <w:rPr>
          <w:rFonts w:ascii="Times New Roman" w:hAnsi="Times New Roman" w:cs="Times New Roman"/>
          <w:sz w:val="24"/>
          <w:szCs w:val="24"/>
        </w:rPr>
        <w:t xml:space="preserve">representan </w:t>
      </w:r>
      <w:r w:rsidR="00A53506">
        <w:rPr>
          <w:rFonts w:ascii="Times New Roman" w:hAnsi="Times New Roman" w:cs="Times New Roman"/>
          <w:sz w:val="24"/>
          <w:szCs w:val="24"/>
        </w:rPr>
        <w:t xml:space="preserve">oportunidades para </w:t>
      </w:r>
      <w:r w:rsidR="0046201C">
        <w:rPr>
          <w:rFonts w:ascii="Times New Roman" w:hAnsi="Times New Roman" w:cs="Times New Roman"/>
          <w:sz w:val="24"/>
          <w:szCs w:val="24"/>
        </w:rPr>
        <w:t>l</w:t>
      </w:r>
      <w:r w:rsidR="00A53506">
        <w:rPr>
          <w:rFonts w:ascii="Times New Roman" w:hAnsi="Times New Roman" w:cs="Times New Roman"/>
          <w:sz w:val="24"/>
          <w:szCs w:val="24"/>
        </w:rPr>
        <w:t xml:space="preserve">as </w:t>
      </w:r>
      <w:r w:rsidR="0041459E">
        <w:rPr>
          <w:rFonts w:ascii="Times New Roman" w:hAnsi="Times New Roman" w:cs="Times New Roman"/>
          <w:sz w:val="24"/>
          <w:szCs w:val="24"/>
        </w:rPr>
        <w:t>organizaciones</w:t>
      </w:r>
      <w:r w:rsidR="00FE44D5">
        <w:rPr>
          <w:rFonts w:ascii="Times New Roman" w:hAnsi="Times New Roman" w:cs="Times New Roman"/>
          <w:sz w:val="24"/>
          <w:szCs w:val="24"/>
        </w:rPr>
        <w:t xml:space="preserve">. Sin duda </w:t>
      </w:r>
      <w:r w:rsidR="004B41F9">
        <w:rPr>
          <w:rFonts w:ascii="Times New Roman" w:hAnsi="Times New Roman" w:cs="Times New Roman"/>
          <w:sz w:val="24"/>
          <w:szCs w:val="24"/>
        </w:rPr>
        <w:t xml:space="preserve">las </w:t>
      </w:r>
      <w:r w:rsidR="00FE44D5">
        <w:rPr>
          <w:rFonts w:ascii="Times New Roman" w:hAnsi="Times New Roman" w:cs="Times New Roman"/>
          <w:sz w:val="24"/>
          <w:szCs w:val="24"/>
        </w:rPr>
        <w:t xml:space="preserve">pymes </w:t>
      </w:r>
      <w:r w:rsidR="00A53506">
        <w:rPr>
          <w:rFonts w:ascii="Times New Roman" w:hAnsi="Times New Roman" w:cs="Times New Roman"/>
          <w:sz w:val="24"/>
          <w:szCs w:val="24"/>
        </w:rPr>
        <w:t xml:space="preserve">pueden lograr </w:t>
      </w:r>
      <w:r w:rsidR="0041459E">
        <w:rPr>
          <w:rFonts w:ascii="Times New Roman" w:hAnsi="Times New Roman" w:cs="Times New Roman"/>
          <w:sz w:val="24"/>
          <w:szCs w:val="24"/>
        </w:rPr>
        <w:t xml:space="preserve">ser </w:t>
      </w:r>
      <w:r w:rsidR="00A53506">
        <w:rPr>
          <w:rFonts w:ascii="Times New Roman" w:hAnsi="Times New Roman" w:cs="Times New Roman"/>
          <w:sz w:val="24"/>
          <w:szCs w:val="24"/>
        </w:rPr>
        <w:t xml:space="preserve">competitivas </w:t>
      </w:r>
      <w:r w:rsidR="0041459E">
        <w:rPr>
          <w:rFonts w:ascii="Times New Roman" w:hAnsi="Times New Roman" w:cs="Times New Roman"/>
          <w:sz w:val="24"/>
          <w:szCs w:val="24"/>
        </w:rPr>
        <w:t xml:space="preserve">y </w:t>
      </w:r>
      <w:r w:rsidR="00A53506">
        <w:rPr>
          <w:rFonts w:ascii="Times New Roman" w:hAnsi="Times New Roman" w:cs="Times New Roman"/>
          <w:sz w:val="24"/>
          <w:szCs w:val="24"/>
        </w:rPr>
        <w:lastRenderedPageBreak/>
        <w:t xml:space="preserve">sostenibles a través de una </w:t>
      </w:r>
      <w:r w:rsidR="0041459E">
        <w:rPr>
          <w:rFonts w:ascii="Times New Roman" w:hAnsi="Times New Roman" w:cs="Times New Roman"/>
          <w:sz w:val="24"/>
          <w:szCs w:val="24"/>
        </w:rPr>
        <w:t>administra</w:t>
      </w:r>
      <w:r w:rsidR="004B41F9">
        <w:rPr>
          <w:rFonts w:ascii="Times New Roman" w:hAnsi="Times New Roman" w:cs="Times New Roman"/>
          <w:sz w:val="24"/>
          <w:szCs w:val="24"/>
        </w:rPr>
        <w:t>ción</w:t>
      </w:r>
      <w:r w:rsidR="0041459E">
        <w:rPr>
          <w:rFonts w:ascii="Times New Roman" w:hAnsi="Times New Roman" w:cs="Times New Roman"/>
          <w:sz w:val="24"/>
          <w:szCs w:val="24"/>
        </w:rPr>
        <w:t xml:space="preserve"> adecuada </w:t>
      </w:r>
      <w:r w:rsidR="00FE44D5">
        <w:rPr>
          <w:rFonts w:ascii="Times New Roman" w:hAnsi="Times New Roman" w:cs="Times New Roman"/>
          <w:sz w:val="24"/>
          <w:szCs w:val="24"/>
        </w:rPr>
        <w:t xml:space="preserve">de </w:t>
      </w:r>
      <w:r w:rsidR="0041459E">
        <w:rPr>
          <w:rFonts w:ascii="Times New Roman" w:hAnsi="Times New Roman" w:cs="Times New Roman"/>
          <w:sz w:val="24"/>
          <w:szCs w:val="24"/>
        </w:rPr>
        <w:t>los recursos</w:t>
      </w:r>
      <w:r w:rsidR="00F06366">
        <w:rPr>
          <w:rFonts w:ascii="Times New Roman" w:hAnsi="Times New Roman" w:cs="Times New Roman"/>
          <w:sz w:val="24"/>
          <w:szCs w:val="24"/>
        </w:rPr>
        <w:t xml:space="preserve"> o productos</w:t>
      </w:r>
      <w:r w:rsidR="0041459E">
        <w:rPr>
          <w:rFonts w:ascii="Times New Roman" w:hAnsi="Times New Roman" w:cs="Times New Roman"/>
          <w:sz w:val="24"/>
          <w:szCs w:val="24"/>
        </w:rPr>
        <w:t xml:space="preserve"> que son recuperados</w:t>
      </w:r>
      <w:r w:rsidR="00F06366">
        <w:rPr>
          <w:rFonts w:ascii="Times New Roman" w:hAnsi="Times New Roman" w:cs="Times New Roman"/>
          <w:sz w:val="24"/>
          <w:szCs w:val="24"/>
        </w:rPr>
        <w:t>.</w:t>
      </w:r>
    </w:p>
    <w:p w14:paraId="32A5FCDF" w14:textId="77777777" w:rsidR="00332317" w:rsidRDefault="00332317" w:rsidP="004A4350">
      <w:pPr>
        <w:spacing w:after="0" w:line="360" w:lineRule="auto"/>
        <w:ind w:firstLine="708"/>
        <w:jc w:val="both"/>
        <w:rPr>
          <w:rFonts w:ascii="Times New Roman" w:hAnsi="Times New Roman" w:cs="Times New Roman"/>
          <w:sz w:val="24"/>
          <w:szCs w:val="24"/>
        </w:rPr>
      </w:pPr>
    </w:p>
    <w:p w14:paraId="2433D4EB" w14:textId="4E12D0FB" w:rsidR="00853E4E" w:rsidRPr="00D256E1" w:rsidRDefault="00110BAA" w:rsidP="00D256E1">
      <w:pPr>
        <w:spacing w:after="0" w:line="360" w:lineRule="auto"/>
        <w:jc w:val="center"/>
        <w:rPr>
          <w:rStyle w:val="CAJRESUMEN"/>
          <w:rFonts w:ascii="Times New Roman" w:hAnsi="Times New Roman" w:cs="Times New Roman"/>
          <w:b/>
          <w:bCs/>
          <w:sz w:val="28"/>
          <w:szCs w:val="28"/>
        </w:rPr>
      </w:pPr>
      <w:r w:rsidRPr="00D256E1">
        <w:rPr>
          <w:rFonts w:ascii="Times New Roman" w:hAnsi="Times New Roman" w:cs="Times New Roman"/>
          <w:b/>
          <w:bCs/>
          <w:sz w:val="28"/>
          <w:szCs w:val="28"/>
        </w:rPr>
        <w:t>Futuras líneas de investigación</w:t>
      </w:r>
    </w:p>
    <w:p w14:paraId="0975C5A0" w14:textId="112CD0D9" w:rsidR="00CB4157" w:rsidRDefault="00572343" w:rsidP="004A4350">
      <w:pPr>
        <w:spacing w:after="0" w:line="360" w:lineRule="auto"/>
        <w:ind w:firstLine="709"/>
        <w:jc w:val="both"/>
        <w:rPr>
          <w:rStyle w:val="CAJRESUMEN"/>
          <w:rFonts w:ascii="Times New Roman" w:hAnsi="Times New Roman" w:cs="Times New Roman"/>
          <w:sz w:val="24"/>
          <w:szCs w:val="24"/>
        </w:rPr>
      </w:pPr>
      <w:r>
        <w:rPr>
          <w:rStyle w:val="CAJRESUMEN"/>
          <w:rFonts w:ascii="Times New Roman" w:hAnsi="Times New Roman" w:cs="Times New Roman"/>
          <w:sz w:val="24"/>
          <w:szCs w:val="24"/>
        </w:rPr>
        <w:t>La</w:t>
      </w:r>
      <w:r w:rsidR="12361FBA" w:rsidRPr="12361FBA">
        <w:rPr>
          <w:rStyle w:val="CAJRESUMEN"/>
          <w:rFonts w:ascii="Times New Roman" w:hAnsi="Times New Roman" w:cs="Times New Roman"/>
          <w:sz w:val="24"/>
          <w:szCs w:val="24"/>
        </w:rPr>
        <w:t xml:space="preserve"> </w:t>
      </w:r>
      <w:r>
        <w:rPr>
          <w:rStyle w:val="CAJRESUMEN"/>
          <w:rFonts w:ascii="Times New Roman" w:hAnsi="Times New Roman" w:cs="Times New Roman"/>
          <w:sz w:val="24"/>
          <w:szCs w:val="24"/>
        </w:rPr>
        <w:t xml:space="preserve">investigación realizada permitió identificar aspectos importantes como complemento del trabajo presentado y a su vez </w:t>
      </w:r>
      <w:r w:rsidR="00F147AD">
        <w:rPr>
          <w:rStyle w:val="CAJRESUMEN"/>
          <w:rFonts w:ascii="Times New Roman" w:hAnsi="Times New Roman" w:cs="Times New Roman"/>
          <w:sz w:val="24"/>
          <w:szCs w:val="24"/>
        </w:rPr>
        <w:t xml:space="preserve">arrojar luz </w:t>
      </w:r>
      <w:r>
        <w:rPr>
          <w:rStyle w:val="CAJRESUMEN"/>
          <w:rFonts w:ascii="Times New Roman" w:hAnsi="Times New Roman" w:cs="Times New Roman"/>
          <w:sz w:val="24"/>
          <w:szCs w:val="24"/>
        </w:rPr>
        <w:t xml:space="preserve">a las </w:t>
      </w:r>
      <w:r w:rsidR="00A67F92">
        <w:rPr>
          <w:rStyle w:val="CAJRESUMEN"/>
          <w:rFonts w:ascii="Times New Roman" w:hAnsi="Times New Roman" w:cs="Times New Roman"/>
          <w:sz w:val="24"/>
          <w:szCs w:val="24"/>
        </w:rPr>
        <w:t>pymes</w:t>
      </w:r>
      <w:r>
        <w:rPr>
          <w:rStyle w:val="CAJRESUMEN"/>
          <w:rFonts w:ascii="Times New Roman" w:hAnsi="Times New Roman" w:cs="Times New Roman"/>
          <w:sz w:val="24"/>
          <w:szCs w:val="24"/>
        </w:rPr>
        <w:t xml:space="preserve"> </w:t>
      </w:r>
      <w:r w:rsidR="00F147AD">
        <w:rPr>
          <w:rStyle w:val="CAJRESUMEN"/>
          <w:rFonts w:ascii="Times New Roman" w:hAnsi="Times New Roman" w:cs="Times New Roman"/>
          <w:sz w:val="24"/>
          <w:szCs w:val="24"/>
        </w:rPr>
        <w:t xml:space="preserve">para </w:t>
      </w:r>
      <w:r>
        <w:rPr>
          <w:rStyle w:val="CAJRESUMEN"/>
          <w:rFonts w:ascii="Times New Roman" w:hAnsi="Times New Roman" w:cs="Times New Roman"/>
          <w:sz w:val="24"/>
          <w:szCs w:val="24"/>
        </w:rPr>
        <w:t>aumentar el conocimiento sobre logística inversa y sus impactos al aplicarlo</w:t>
      </w:r>
      <w:r w:rsidR="00F147AD">
        <w:rPr>
          <w:rStyle w:val="CAJRESUMEN"/>
          <w:rFonts w:ascii="Times New Roman" w:hAnsi="Times New Roman" w:cs="Times New Roman"/>
          <w:sz w:val="24"/>
          <w:szCs w:val="24"/>
        </w:rPr>
        <w:t xml:space="preserve">. Al </w:t>
      </w:r>
      <w:r w:rsidR="00657E41">
        <w:rPr>
          <w:rStyle w:val="CAJRESUMEN"/>
          <w:rFonts w:ascii="Times New Roman" w:hAnsi="Times New Roman" w:cs="Times New Roman"/>
          <w:sz w:val="24"/>
          <w:szCs w:val="24"/>
        </w:rPr>
        <w:t xml:space="preserve">ser una estrategia que permite disminuir los residuos utilizados por las empresas y manejar de forma correcta las devoluciones, </w:t>
      </w:r>
      <w:r>
        <w:rPr>
          <w:rStyle w:val="CAJRESUMEN"/>
          <w:rFonts w:ascii="Times New Roman" w:hAnsi="Times New Roman" w:cs="Times New Roman"/>
          <w:sz w:val="24"/>
          <w:szCs w:val="24"/>
        </w:rPr>
        <w:t>se recomienda</w:t>
      </w:r>
      <w:r w:rsidR="12361FBA" w:rsidRPr="12361FBA">
        <w:rPr>
          <w:rStyle w:val="CAJRESUMEN"/>
          <w:rFonts w:ascii="Times New Roman" w:hAnsi="Times New Roman" w:cs="Times New Roman"/>
          <w:sz w:val="24"/>
          <w:szCs w:val="24"/>
        </w:rPr>
        <w:t xml:space="preserve"> la investigación sobre el impacto ambiental que tiene la aplicación </w:t>
      </w:r>
      <w:r w:rsidR="00657E41">
        <w:rPr>
          <w:rStyle w:val="CAJRESUMEN"/>
          <w:rFonts w:ascii="Times New Roman" w:hAnsi="Times New Roman" w:cs="Times New Roman"/>
          <w:sz w:val="24"/>
          <w:szCs w:val="24"/>
        </w:rPr>
        <w:t xml:space="preserve">en las empresas </w:t>
      </w:r>
      <w:r w:rsidR="12361FBA" w:rsidRPr="12361FBA">
        <w:rPr>
          <w:rStyle w:val="CAJRESUMEN"/>
          <w:rFonts w:ascii="Times New Roman" w:hAnsi="Times New Roman" w:cs="Times New Roman"/>
          <w:sz w:val="24"/>
          <w:szCs w:val="24"/>
        </w:rPr>
        <w:t xml:space="preserve">de la logística inversa y </w:t>
      </w:r>
      <w:r>
        <w:rPr>
          <w:rStyle w:val="CAJRESUMEN"/>
          <w:rFonts w:ascii="Times New Roman" w:hAnsi="Times New Roman" w:cs="Times New Roman"/>
          <w:sz w:val="24"/>
          <w:szCs w:val="24"/>
        </w:rPr>
        <w:t xml:space="preserve">a su vez </w:t>
      </w:r>
      <w:r w:rsidR="12361FBA" w:rsidRPr="12361FBA">
        <w:rPr>
          <w:rStyle w:val="CAJRESUMEN"/>
          <w:rFonts w:ascii="Times New Roman" w:hAnsi="Times New Roman" w:cs="Times New Roman"/>
          <w:sz w:val="24"/>
          <w:szCs w:val="24"/>
        </w:rPr>
        <w:t xml:space="preserve">cómo </w:t>
      </w:r>
      <w:r w:rsidR="00EF69C5">
        <w:rPr>
          <w:rStyle w:val="CAJRESUMEN"/>
          <w:rFonts w:ascii="Times New Roman" w:hAnsi="Times New Roman" w:cs="Times New Roman"/>
          <w:sz w:val="24"/>
          <w:szCs w:val="24"/>
        </w:rPr>
        <w:t>contribuye</w:t>
      </w:r>
      <w:r w:rsidR="00EF69C5" w:rsidRPr="12361FBA">
        <w:rPr>
          <w:rStyle w:val="CAJRESUMEN"/>
          <w:rFonts w:ascii="Times New Roman" w:hAnsi="Times New Roman" w:cs="Times New Roman"/>
          <w:sz w:val="24"/>
          <w:szCs w:val="24"/>
        </w:rPr>
        <w:t xml:space="preserve"> </w:t>
      </w:r>
      <w:r w:rsidR="00EF69C5">
        <w:rPr>
          <w:rStyle w:val="CAJRESUMEN"/>
          <w:rFonts w:ascii="Times New Roman" w:hAnsi="Times New Roman" w:cs="Times New Roman"/>
          <w:sz w:val="24"/>
          <w:szCs w:val="24"/>
        </w:rPr>
        <w:t xml:space="preserve">a </w:t>
      </w:r>
      <w:r w:rsidR="12361FBA" w:rsidRPr="12361FBA">
        <w:rPr>
          <w:rStyle w:val="CAJRESUMEN"/>
          <w:rFonts w:ascii="Times New Roman" w:hAnsi="Times New Roman" w:cs="Times New Roman"/>
          <w:sz w:val="24"/>
          <w:szCs w:val="24"/>
        </w:rPr>
        <w:t xml:space="preserve">la competitividad de </w:t>
      </w:r>
      <w:r w:rsidR="00657E41">
        <w:rPr>
          <w:rStyle w:val="CAJRESUMEN"/>
          <w:rFonts w:ascii="Times New Roman" w:hAnsi="Times New Roman" w:cs="Times New Roman"/>
          <w:sz w:val="24"/>
          <w:szCs w:val="24"/>
        </w:rPr>
        <w:t>estas</w:t>
      </w:r>
      <w:r w:rsidR="12361FBA" w:rsidRPr="12361FBA">
        <w:rPr>
          <w:rStyle w:val="CAJRESUMEN"/>
          <w:rFonts w:ascii="Times New Roman" w:hAnsi="Times New Roman" w:cs="Times New Roman"/>
          <w:sz w:val="24"/>
          <w:szCs w:val="24"/>
        </w:rPr>
        <w:t>, debido a que se puede</w:t>
      </w:r>
      <w:r w:rsidR="00657E41">
        <w:rPr>
          <w:rStyle w:val="CAJRESUMEN"/>
          <w:rFonts w:ascii="Times New Roman" w:hAnsi="Times New Roman" w:cs="Times New Roman"/>
          <w:sz w:val="24"/>
          <w:szCs w:val="24"/>
        </w:rPr>
        <w:t>n</w:t>
      </w:r>
      <w:r w:rsidR="12361FBA" w:rsidRPr="12361FBA">
        <w:rPr>
          <w:rStyle w:val="CAJRESUMEN"/>
          <w:rFonts w:ascii="Times New Roman" w:hAnsi="Times New Roman" w:cs="Times New Roman"/>
          <w:sz w:val="24"/>
          <w:szCs w:val="24"/>
        </w:rPr>
        <w:t xml:space="preserve"> recuperar gastos si </w:t>
      </w:r>
      <w:r w:rsidR="00EF69C5">
        <w:rPr>
          <w:rStyle w:val="CAJRESUMEN"/>
          <w:rFonts w:ascii="Times New Roman" w:hAnsi="Times New Roman" w:cs="Times New Roman"/>
          <w:sz w:val="24"/>
          <w:szCs w:val="24"/>
        </w:rPr>
        <w:t xml:space="preserve">se </w:t>
      </w:r>
      <w:r w:rsidR="12361FBA" w:rsidRPr="12361FBA">
        <w:rPr>
          <w:rStyle w:val="CAJRESUMEN"/>
          <w:rFonts w:ascii="Times New Roman" w:hAnsi="Times New Roman" w:cs="Times New Roman"/>
          <w:sz w:val="24"/>
          <w:szCs w:val="24"/>
        </w:rPr>
        <w:t xml:space="preserve">aplican </w:t>
      </w:r>
      <w:r w:rsidR="00657E41">
        <w:rPr>
          <w:rStyle w:val="CAJRESUMEN"/>
          <w:rFonts w:ascii="Times New Roman" w:hAnsi="Times New Roman" w:cs="Times New Roman"/>
          <w:sz w:val="24"/>
          <w:szCs w:val="24"/>
        </w:rPr>
        <w:t xml:space="preserve">las estrategias de </w:t>
      </w:r>
      <w:r w:rsidR="12361FBA" w:rsidRPr="12361FBA">
        <w:rPr>
          <w:rStyle w:val="CAJRESUMEN"/>
          <w:rFonts w:ascii="Times New Roman" w:hAnsi="Times New Roman" w:cs="Times New Roman"/>
          <w:sz w:val="24"/>
          <w:szCs w:val="24"/>
        </w:rPr>
        <w:t>la logística inversa de manera adecuada.</w:t>
      </w:r>
      <w:r w:rsidR="002753EE">
        <w:rPr>
          <w:rStyle w:val="CAJRESUMEN"/>
          <w:rFonts w:ascii="Times New Roman" w:hAnsi="Times New Roman" w:cs="Times New Roman"/>
          <w:sz w:val="24"/>
          <w:szCs w:val="24"/>
        </w:rPr>
        <w:t xml:space="preserve"> Sin embargo, como la investigación se enfocó a las </w:t>
      </w:r>
      <w:r w:rsidR="00A67F92">
        <w:rPr>
          <w:rStyle w:val="CAJRESUMEN"/>
          <w:rFonts w:ascii="Times New Roman" w:hAnsi="Times New Roman" w:cs="Times New Roman"/>
          <w:sz w:val="24"/>
          <w:szCs w:val="24"/>
        </w:rPr>
        <w:t>pymes</w:t>
      </w:r>
      <w:r w:rsidR="002753EE">
        <w:rPr>
          <w:rStyle w:val="CAJRESUMEN"/>
          <w:rFonts w:ascii="Times New Roman" w:hAnsi="Times New Roman" w:cs="Times New Roman"/>
          <w:sz w:val="24"/>
          <w:szCs w:val="24"/>
        </w:rPr>
        <w:t xml:space="preserve"> de maquinados de la región, es recomendado realizarlo en otros giros como son comercial, las demás del ramo industrial, agroindustrial, de servicios y también tomar en consideración los demás procesos internos de la organización como el de la administración, producción, finanzas, entr</w:t>
      </w:r>
      <w:r w:rsidR="006649A6">
        <w:rPr>
          <w:rStyle w:val="CAJRESUMEN"/>
          <w:rFonts w:ascii="Times New Roman" w:hAnsi="Times New Roman" w:cs="Times New Roman"/>
          <w:sz w:val="24"/>
          <w:szCs w:val="24"/>
        </w:rPr>
        <w:t>e</w:t>
      </w:r>
      <w:r w:rsidR="002753EE">
        <w:rPr>
          <w:rStyle w:val="CAJRESUMEN"/>
          <w:rFonts w:ascii="Times New Roman" w:hAnsi="Times New Roman" w:cs="Times New Roman"/>
          <w:sz w:val="24"/>
          <w:szCs w:val="24"/>
        </w:rPr>
        <w:t xml:space="preserve"> otros.</w:t>
      </w:r>
    </w:p>
    <w:p w14:paraId="16273546" w14:textId="4E4454BF" w:rsidR="00332317" w:rsidRDefault="00332317" w:rsidP="004A4350">
      <w:pPr>
        <w:spacing w:after="0" w:line="360" w:lineRule="auto"/>
        <w:ind w:firstLine="709"/>
        <w:jc w:val="both"/>
        <w:rPr>
          <w:rStyle w:val="CAJRESUMEN"/>
          <w:rFonts w:ascii="Times New Roman" w:hAnsi="Times New Roman" w:cs="Times New Roman"/>
          <w:sz w:val="24"/>
          <w:szCs w:val="24"/>
        </w:rPr>
      </w:pPr>
    </w:p>
    <w:p w14:paraId="2E740E16" w14:textId="354D2EA5" w:rsidR="008207D3" w:rsidRDefault="008207D3" w:rsidP="004A4350">
      <w:pPr>
        <w:spacing w:after="0" w:line="360" w:lineRule="auto"/>
        <w:ind w:firstLine="709"/>
        <w:jc w:val="both"/>
        <w:rPr>
          <w:rStyle w:val="CAJRESUMEN"/>
          <w:rFonts w:ascii="Times New Roman" w:hAnsi="Times New Roman" w:cs="Times New Roman"/>
          <w:sz w:val="24"/>
          <w:szCs w:val="24"/>
        </w:rPr>
      </w:pPr>
    </w:p>
    <w:p w14:paraId="6D0342CF" w14:textId="3126FB5B" w:rsidR="008207D3" w:rsidRDefault="008207D3" w:rsidP="004A4350">
      <w:pPr>
        <w:spacing w:after="0" w:line="360" w:lineRule="auto"/>
        <w:ind w:firstLine="709"/>
        <w:jc w:val="both"/>
        <w:rPr>
          <w:rStyle w:val="CAJRESUMEN"/>
          <w:rFonts w:ascii="Times New Roman" w:hAnsi="Times New Roman" w:cs="Times New Roman"/>
          <w:sz w:val="24"/>
          <w:szCs w:val="24"/>
        </w:rPr>
      </w:pPr>
    </w:p>
    <w:p w14:paraId="3F85AB26" w14:textId="0603A986" w:rsidR="008207D3" w:rsidRDefault="008207D3" w:rsidP="004A4350">
      <w:pPr>
        <w:spacing w:after="0" w:line="360" w:lineRule="auto"/>
        <w:ind w:firstLine="709"/>
        <w:jc w:val="both"/>
        <w:rPr>
          <w:rStyle w:val="CAJRESUMEN"/>
          <w:rFonts w:ascii="Times New Roman" w:hAnsi="Times New Roman" w:cs="Times New Roman"/>
          <w:sz w:val="24"/>
          <w:szCs w:val="24"/>
        </w:rPr>
      </w:pPr>
    </w:p>
    <w:p w14:paraId="558B2F8D" w14:textId="57AC2510" w:rsidR="008207D3" w:rsidRDefault="008207D3" w:rsidP="004A4350">
      <w:pPr>
        <w:spacing w:after="0" w:line="360" w:lineRule="auto"/>
        <w:ind w:firstLine="709"/>
        <w:jc w:val="both"/>
        <w:rPr>
          <w:rStyle w:val="CAJRESUMEN"/>
          <w:rFonts w:ascii="Times New Roman" w:hAnsi="Times New Roman" w:cs="Times New Roman"/>
          <w:sz w:val="24"/>
          <w:szCs w:val="24"/>
        </w:rPr>
      </w:pPr>
    </w:p>
    <w:p w14:paraId="0216C5C9" w14:textId="3EAE63DF" w:rsidR="008207D3" w:rsidRDefault="008207D3" w:rsidP="004A4350">
      <w:pPr>
        <w:spacing w:after="0" w:line="360" w:lineRule="auto"/>
        <w:ind w:firstLine="709"/>
        <w:jc w:val="both"/>
        <w:rPr>
          <w:rStyle w:val="CAJRESUMEN"/>
          <w:rFonts w:ascii="Times New Roman" w:hAnsi="Times New Roman" w:cs="Times New Roman"/>
          <w:sz w:val="24"/>
          <w:szCs w:val="24"/>
        </w:rPr>
      </w:pPr>
    </w:p>
    <w:p w14:paraId="433A302A" w14:textId="2A56970C" w:rsidR="008207D3" w:rsidRDefault="008207D3" w:rsidP="004A4350">
      <w:pPr>
        <w:spacing w:after="0" w:line="360" w:lineRule="auto"/>
        <w:ind w:firstLine="709"/>
        <w:jc w:val="both"/>
        <w:rPr>
          <w:rStyle w:val="CAJRESUMEN"/>
          <w:rFonts w:ascii="Times New Roman" w:hAnsi="Times New Roman" w:cs="Times New Roman"/>
          <w:sz w:val="24"/>
          <w:szCs w:val="24"/>
        </w:rPr>
      </w:pPr>
    </w:p>
    <w:p w14:paraId="56ED6E64" w14:textId="6DB0D3A8" w:rsidR="008207D3" w:rsidRDefault="008207D3" w:rsidP="004A4350">
      <w:pPr>
        <w:spacing w:after="0" w:line="360" w:lineRule="auto"/>
        <w:ind w:firstLine="709"/>
        <w:jc w:val="both"/>
        <w:rPr>
          <w:rStyle w:val="CAJRESUMEN"/>
          <w:rFonts w:ascii="Times New Roman" w:hAnsi="Times New Roman" w:cs="Times New Roman"/>
          <w:sz w:val="24"/>
          <w:szCs w:val="24"/>
        </w:rPr>
      </w:pPr>
    </w:p>
    <w:p w14:paraId="33B4D25D" w14:textId="3AF6F6DA" w:rsidR="008207D3" w:rsidRDefault="008207D3" w:rsidP="004A4350">
      <w:pPr>
        <w:spacing w:after="0" w:line="360" w:lineRule="auto"/>
        <w:ind w:firstLine="709"/>
        <w:jc w:val="both"/>
        <w:rPr>
          <w:rStyle w:val="CAJRESUMEN"/>
          <w:rFonts w:ascii="Times New Roman" w:hAnsi="Times New Roman" w:cs="Times New Roman"/>
          <w:sz w:val="24"/>
          <w:szCs w:val="24"/>
        </w:rPr>
      </w:pPr>
    </w:p>
    <w:p w14:paraId="2F68E476" w14:textId="66113F7B" w:rsidR="008207D3" w:rsidRDefault="008207D3" w:rsidP="004A4350">
      <w:pPr>
        <w:spacing w:after="0" w:line="360" w:lineRule="auto"/>
        <w:ind w:firstLine="709"/>
        <w:jc w:val="both"/>
        <w:rPr>
          <w:rStyle w:val="CAJRESUMEN"/>
          <w:rFonts w:ascii="Times New Roman" w:hAnsi="Times New Roman" w:cs="Times New Roman"/>
          <w:sz w:val="24"/>
          <w:szCs w:val="24"/>
        </w:rPr>
      </w:pPr>
    </w:p>
    <w:p w14:paraId="3EBD4FDD" w14:textId="7FADA6A0" w:rsidR="008207D3" w:rsidRDefault="008207D3" w:rsidP="004A4350">
      <w:pPr>
        <w:spacing w:after="0" w:line="360" w:lineRule="auto"/>
        <w:ind w:firstLine="709"/>
        <w:jc w:val="both"/>
        <w:rPr>
          <w:rStyle w:val="CAJRESUMEN"/>
          <w:rFonts w:ascii="Times New Roman" w:hAnsi="Times New Roman" w:cs="Times New Roman"/>
          <w:sz w:val="24"/>
          <w:szCs w:val="24"/>
        </w:rPr>
      </w:pPr>
    </w:p>
    <w:p w14:paraId="43DE440E" w14:textId="40E5B7B6" w:rsidR="008207D3" w:rsidRDefault="008207D3" w:rsidP="004A4350">
      <w:pPr>
        <w:spacing w:after="0" w:line="360" w:lineRule="auto"/>
        <w:ind w:firstLine="709"/>
        <w:jc w:val="both"/>
        <w:rPr>
          <w:rStyle w:val="CAJRESUMEN"/>
          <w:rFonts w:ascii="Times New Roman" w:hAnsi="Times New Roman" w:cs="Times New Roman"/>
          <w:sz w:val="24"/>
          <w:szCs w:val="24"/>
        </w:rPr>
      </w:pPr>
    </w:p>
    <w:p w14:paraId="47C586CD" w14:textId="7FD13D76" w:rsidR="008207D3" w:rsidRDefault="008207D3" w:rsidP="004A4350">
      <w:pPr>
        <w:spacing w:after="0" w:line="360" w:lineRule="auto"/>
        <w:ind w:firstLine="709"/>
        <w:jc w:val="both"/>
        <w:rPr>
          <w:rStyle w:val="CAJRESUMEN"/>
          <w:rFonts w:ascii="Times New Roman" w:hAnsi="Times New Roman" w:cs="Times New Roman"/>
          <w:sz w:val="24"/>
          <w:szCs w:val="24"/>
        </w:rPr>
      </w:pPr>
    </w:p>
    <w:p w14:paraId="192FD3A7" w14:textId="5AD763D7" w:rsidR="008207D3" w:rsidRDefault="008207D3" w:rsidP="004A4350">
      <w:pPr>
        <w:spacing w:after="0" w:line="360" w:lineRule="auto"/>
        <w:ind w:firstLine="709"/>
        <w:jc w:val="both"/>
        <w:rPr>
          <w:rStyle w:val="CAJRESUMEN"/>
          <w:rFonts w:ascii="Times New Roman" w:hAnsi="Times New Roman" w:cs="Times New Roman"/>
          <w:sz w:val="24"/>
          <w:szCs w:val="24"/>
        </w:rPr>
      </w:pPr>
    </w:p>
    <w:p w14:paraId="141E1576" w14:textId="612A07FD" w:rsidR="008207D3" w:rsidRDefault="008207D3" w:rsidP="004A4350">
      <w:pPr>
        <w:spacing w:after="0" w:line="360" w:lineRule="auto"/>
        <w:ind w:firstLine="709"/>
        <w:jc w:val="both"/>
        <w:rPr>
          <w:rStyle w:val="CAJRESUMEN"/>
          <w:rFonts w:ascii="Times New Roman" w:hAnsi="Times New Roman" w:cs="Times New Roman"/>
          <w:sz w:val="24"/>
          <w:szCs w:val="24"/>
        </w:rPr>
      </w:pPr>
    </w:p>
    <w:p w14:paraId="3C9F78E4" w14:textId="77777777" w:rsidR="008207D3" w:rsidRDefault="008207D3" w:rsidP="004A4350">
      <w:pPr>
        <w:spacing w:after="0" w:line="360" w:lineRule="auto"/>
        <w:ind w:firstLine="709"/>
        <w:jc w:val="both"/>
        <w:rPr>
          <w:rStyle w:val="CAJRESUMEN"/>
          <w:rFonts w:ascii="Times New Roman" w:hAnsi="Times New Roman" w:cs="Times New Roman"/>
          <w:sz w:val="24"/>
          <w:szCs w:val="24"/>
        </w:rPr>
      </w:pPr>
    </w:p>
    <w:p w14:paraId="50C5EB3B" w14:textId="77777777" w:rsidR="007171F3" w:rsidRPr="00D256E1" w:rsidRDefault="12361FBA" w:rsidP="00F97FE1">
      <w:pPr>
        <w:shd w:val="clear" w:color="auto" w:fill="FFFFFF" w:themeFill="background1"/>
        <w:spacing w:after="0" w:line="360" w:lineRule="auto"/>
        <w:rPr>
          <w:rFonts w:cstheme="minorHAnsi"/>
          <w:b/>
          <w:bCs/>
          <w:sz w:val="28"/>
          <w:szCs w:val="28"/>
          <w:lang w:val="pt-BR"/>
        </w:rPr>
      </w:pPr>
      <w:r w:rsidRPr="00D256E1">
        <w:rPr>
          <w:rFonts w:cstheme="minorHAnsi"/>
          <w:b/>
          <w:bCs/>
          <w:sz w:val="28"/>
          <w:szCs w:val="28"/>
          <w:lang w:val="pt-BR"/>
        </w:rPr>
        <w:lastRenderedPageBreak/>
        <w:t>Referencias</w:t>
      </w:r>
    </w:p>
    <w:p w14:paraId="03187347" w14:textId="0DC170AE" w:rsidR="004530A4" w:rsidRPr="00675AC8" w:rsidRDefault="004530A4" w:rsidP="00332317">
      <w:pPr>
        <w:shd w:val="clear" w:color="auto" w:fill="FFFFFF" w:themeFill="background1"/>
        <w:spacing w:after="0" w:line="360" w:lineRule="auto"/>
        <w:ind w:left="709" w:hanging="709"/>
        <w:jc w:val="both"/>
        <w:rPr>
          <w:rFonts w:asciiTheme="majorBidi" w:hAnsiTheme="majorBidi" w:cstheme="majorBidi"/>
          <w:color w:val="222222"/>
          <w:sz w:val="24"/>
          <w:szCs w:val="24"/>
        </w:rPr>
      </w:pPr>
      <w:r w:rsidRPr="00675AC8">
        <w:rPr>
          <w:rFonts w:asciiTheme="majorBidi" w:hAnsiTheme="majorBidi" w:cstheme="majorBidi"/>
          <w:color w:val="000000" w:themeColor="text1"/>
          <w:sz w:val="24"/>
          <w:szCs w:val="24"/>
          <w:lang w:val="pt-BR"/>
        </w:rPr>
        <w:t xml:space="preserve">Alvarado, M., </w:t>
      </w:r>
      <w:proofErr w:type="spellStart"/>
      <w:r w:rsidRPr="00675AC8">
        <w:rPr>
          <w:rFonts w:asciiTheme="majorBidi" w:hAnsiTheme="majorBidi" w:cstheme="majorBidi"/>
          <w:color w:val="000000" w:themeColor="text1"/>
          <w:sz w:val="24"/>
          <w:szCs w:val="24"/>
          <w:lang w:val="pt-BR"/>
        </w:rPr>
        <w:t>Argueta</w:t>
      </w:r>
      <w:proofErr w:type="spellEnd"/>
      <w:r w:rsidRPr="00675AC8">
        <w:rPr>
          <w:rFonts w:asciiTheme="majorBidi" w:hAnsiTheme="majorBidi" w:cstheme="majorBidi"/>
          <w:color w:val="000000" w:themeColor="text1"/>
          <w:sz w:val="24"/>
          <w:szCs w:val="24"/>
          <w:lang w:val="pt-BR"/>
        </w:rPr>
        <w:t xml:space="preserve">, S. </w:t>
      </w:r>
      <w:r w:rsidRPr="00675AC8">
        <w:rPr>
          <w:rFonts w:asciiTheme="majorBidi" w:hAnsiTheme="majorBidi" w:cstheme="majorBidi"/>
          <w:color w:val="000000" w:themeColor="text1"/>
          <w:sz w:val="24"/>
          <w:szCs w:val="24"/>
        </w:rPr>
        <w:t xml:space="preserve">y Fuentes, C. M. (2008). </w:t>
      </w:r>
      <w:r w:rsidRPr="00675AC8">
        <w:rPr>
          <w:rFonts w:asciiTheme="majorBidi" w:hAnsiTheme="majorBidi" w:cstheme="majorBidi"/>
          <w:i/>
          <w:iCs/>
          <w:color w:val="000000" w:themeColor="text1"/>
          <w:sz w:val="24"/>
          <w:szCs w:val="24"/>
        </w:rPr>
        <w:t>Diseño de un modelo de logística inversa para mejorar la competitividad de las empresas del sector farmaceutico en El Salvador</w:t>
      </w:r>
      <w:r w:rsidR="00332317" w:rsidRPr="00675AC8">
        <w:rPr>
          <w:rFonts w:asciiTheme="majorBidi" w:hAnsiTheme="majorBidi" w:cstheme="majorBidi"/>
          <w:i/>
          <w:iCs/>
          <w:color w:val="000000" w:themeColor="text1"/>
          <w:sz w:val="24"/>
          <w:szCs w:val="24"/>
        </w:rPr>
        <w:t>.</w:t>
      </w:r>
      <w:r w:rsidRPr="00675AC8">
        <w:rPr>
          <w:rFonts w:asciiTheme="majorBidi" w:hAnsiTheme="majorBidi" w:cstheme="majorBidi"/>
          <w:color w:val="000000" w:themeColor="text1"/>
          <w:sz w:val="24"/>
          <w:szCs w:val="24"/>
        </w:rPr>
        <w:t xml:space="preserve"> </w:t>
      </w:r>
      <w:r w:rsidR="00332317" w:rsidRPr="00675AC8">
        <w:rPr>
          <w:rFonts w:asciiTheme="majorBidi" w:hAnsiTheme="majorBidi" w:cstheme="majorBidi"/>
          <w:color w:val="000000" w:themeColor="text1"/>
          <w:sz w:val="24"/>
          <w:szCs w:val="24"/>
        </w:rPr>
        <w:t>(</w:t>
      </w:r>
      <w:r w:rsidRPr="00675AC8">
        <w:rPr>
          <w:rFonts w:asciiTheme="majorBidi" w:hAnsiTheme="majorBidi" w:cstheme="majorBidi"/>
          <w:color w:val="000000" w:themeColor="text1"/>
          <w:sz w:val="24"/>
          <w:szCs w:val="24"/>
        </w:rPr>
        <w:t xml:space="preserve">Tesis de </w:t>
      </w:r>
      <w:r w:rsidR="00332317" w:rsidRPr="00675AC8">
        <w:rPr>
          <w:rFonts w:asciiTheme="majorBidi" w:hAnsiTheme="majorBidi" w:cstheme="majorBidi"/>
          <w:color w:val="000000" w:themeColor="text1"/>
          <w:sz w:val="24"/>
          <w:szCs w:val="24"/>
        </w:rPr>
        <w:t>l</w:t>
      </w:r>
      <w:r w:rsidRPr="00675AC8">
        <w:rPr>
          <w:rFonts w:asciiTheme="majorBidi" w:hAnsiTheme="majorBidi" w:cstheme="majorBidi"/>
          <w:color w:val="000000" w:themeColor="text1"/>
          <w:sz w:val="24"/>
          <w:szCs w:val="24"/>
        </w:rPr>
        <w:t>icenciatura</w:t>
      </w:r>
      <w:r w:rsidR="00D06441" w:rsidRPr="00675AC8">
        <w:rPr>
          <w:rFonts w:asciiTheme="majorBidi" w:hAnsiTheme="majorBidi" w:cstheme="majorBidi"/>
          <w:color w:val="000000" w:themeColor="text1"/>
          <w:sz w:val="24"/>
          <w:szCs w:val="24"/>
        </w:rPr>
        <w:t>)</w:t>
      </w:r>
      <w:r w:rsidR="00332317" w:rsidRPr="00675AC8">
        <w:rPr>
          <w:rFonts w:asciiTheme="majorBidi" w:hAnsiTheme="majorBidi" w:cstheme="majorBidi"/>
          <w:color w:val="000000" w:themeColor="text1"/>
          <w:sz w:val="24"/>
          <w:szCs w:val="24"/>
        </w:rPr>
        <w:t xml:space="preserve">. </w:t>
      </w:r>
      <w:r w:rsidRPr="00675AC8">
        <w:rPr>
          <w:rFonts w:asciiTheme="majorBidi" w:hAnsiTheme="majorBidi" w:cstheme="majorBidi"/>
          <w:color w:val="000000" w:themeColor="text1"/>
          <w:sz w:val="24"/>
          <w:szCs w:val="24"/>
        </w:rPr>
        <w:t xml:space="preserve">Universidad </w:t>
      </w:r>
      <w:r w:rsidR="00332317" w:rsidRPr="00675AC8">
        <w:rPr>
          <w:rFonts w:asciiTheme="majorBidi" w:hAnsiTheme="majorBidi" w:cstheme="majorBidi"/>
          <w:color w:val="000000" w:themeColor="text1"/>
          <w:sz w:val="24"/>
          <w:szCs w:val="24"/>
        </w:rPr>
        <w:t>d</w:t>
      </w:r>
      <w:r w:rsidRPr="00675AC8">
        <w:rPr>
          <w:rFonts w:asciiTheme="majorBidi" w:hAnsiTheme="majorBidi" w:cstheme="majorBidi"/>
          <w:color w:val="000000" w:themeColor="text1"/>
          <w:sz w:val="24"/>
          <w:szCs w:val="24"/>
        </w:rPr>
        <w:t>e El Salvador</w:t>
      </w:r>
      <w:r w:rsidR="00ED2F22" w:rsidRPr="00675AC8">
        <w:rPr>
          <w:rFonts w:asciiTheme="majorBidi" w:hAnsiTheme="majorBidi" w:cstheme="majorBidi"/>
          <w:color w:val="000000" w:themeColor="text1"/>
          <w:sz w:val="24"/>
          <w:szCs w:val="24"/>
        </w:rPr>
        <w:t>, San Salvador</w:t>
      </w:r>
      <w:r w:rsidR="00332317" w:rsidRPr="00675AC8">
        <w:rPr>
          <w:rFonts w:asciiTheme="majorBidi" w:hAnsiTheme="majorBidi" w:cstheme="majorBidi"/>
          <w:color w:val="000000" w:themeColor="text1"/>
          <w:sz w:val="24"/>
          <w:szCs w:val="24"/>
        </w:rPr>
        <w:t xml:space="preserve">. Recuperado de </w:t>
      </w:r>
      <w:r w:rsidRPr="00675AC8">
        <w:rPr>
          <w:rFonts w:asciiTheme="majorBidi" w:hAnsiTheme="majorBidi" w:cstheme="majorBidi"/>
          <w:sz w:val="24"/>
          <w:szCs w:val="24"/>
        </w:rPr>
        <w:t>https://ri.ues.edu.sv/id/eprint/1949/1/Dise%c3%b1o_de_un_modelo_de_log%c3%adstica_inversa_para_mejorar_la_competitividad_de_las_empresas_del_sector_farmac%c3%a9utico_en_El_Salvador.pdf</w:t>
      </w:r>
      <w:r w:rsidR="00332317" w:rsidRPr="00675AC8">
        <w:rPr>
          <w:rStyle w:val="Hipervnculo"/>
          <w:rFonts w:asciiTheme="majorBidi" w:hAnsiTheme="majorBidi" w:cstheme="majorBidi"/>
          <w:sz w:val="24"/>
          <w:szCs w:val="24"/>
        </w:rPr>
        <w:t>.</w:t>
      </w:r>
    </w:p>
    <w:p w14:paraId="4213A801" w14:textId="6970CA3B" w:rsidR="32E77D0E" w:rsidRPr="00675AC8" w:rsidRDefault="12361FBA" w:rsidP="00EF69C5">
      <w:pPr>
        <w:shd w:val="clear" w:color="auto" w:fill="FFFFFF" w:themeFill="background1"/>
        <w:spacing w:after="0" w:line="360" w:lineRule="auto"/>
        <w:ind w:left="709" w:hanging="709"/>
        <w:jc w:val="both"/>
        <w:rPr>
          <w:rFonts w:asciiTheme="majorBidi" w:hAnsiTheme="majorBidi" w:cstheme="majorBidi"/>
          <w:color w:val="222222"/>
          <w:sz w:val="24"/>
          <w:szCs w:val="24"/>
          <w:lang w:val="en-US"/>
        </w:rPr>
      </w:pPr>
      <w:r w:rsidRPr="00675AC8">
        <w:rPr>
          <w:rFonts w:asciiTheme="majorBidi" w:hAnsiTheme="majorBidi" w:cstheme="majorBidi"/>
          <w:color w:val="222222"/>
          <w:sz w:val="24"/>
          <w:szCs w:val="24"/>
          <w:lang w:val="en-US"/>
        </w:rPr>
        <w:t xml:space="preserve">Araujo, M. (2012). Confusion in clinical studies. </w:t>
      </w:r>
      <w:proofErr w:type="spellStart"/>
      <w:r w:rsidRPr="00675AC8">
        <w:rPr>
          <w:rFonts w:asciiTheme="majorBidi" w:hAnsiTheme="majorBidi" w:cstheme="majorBidi"/>
          <w:i/>
          <w:iCs/>
          <w:color w:val="222222"/>
          <w:sz w:val="24"/>
          <w:szCs w:val="24"/>
          <w:lang w:val="en-US"/>
        </w:rPr>
        <w:t>Medwave</w:t>
      </w:r>
      <w:proofErr w:type="spellEnd"/>
      <w:r w:rsidRPr="00675AC8">
        <w:rPr>
          <w:rFonts w:asciiTheme="majorBidi" w:hAnsiTheme="majorBidi" w:cstheme="majorBidi"/>
          <w:i/>
          <w:iCs/>
          <w:color w:val="222222"/>
          <w:sz w:val="24"/>
          <w:szCs w:val="24"/>
          <w:lang w:val="en-US"/>
        </w:rPr>
        <w:t>, 12</w:t>
      </w:r>
      <w:r w:rsidRPr="00675AC8">
        <w:rPr>
          <w:rFonts w:asciiTheme="majorBidi" w:hAnsiTheme="majorBidi" w:cstheme="majorBidi"/>
          <w:color w:val="222222"/>
          <w:sz w:val="24"/>
          <w:szCs w:val="24"/>
          <w:lang w:val="en-US"/>
        </w:rPr>
        <w:t>(4)</w:t>
      </w:r>
      <w:r w:rsidR="00CA6C2E" w:rsidRPr="00675AC8">
        <w:rPr>
          <w:rFonts w:asciiTheme="majorBidi" w:hAnsiTheme="majorBidi" w:cstheme="majorBidi"/>
          <w:color w:val="222222"/>
          <w:sz w:val="24"/>
          <w:szCs w:val="24"/>
          <w:lang w:val="en-US"/>
        </w:rPr>
        <w:t>.</w:t>
      </w:r>
      <w:r w:rsidR="00EF69C5" w:rsidRPr="00675AC8">
        <w:rPr>
          <w:rFonts w:asciiTheme="majorBidi" w:hAnsiTheme="majorBidi" w:cstheme="majorBidi"/>
          <w:color w:val="222222"/>
          <w:sz w:val="24"/>
          <w:szCs w:val="24"/>
          <w:lang w:val="en-US"/>
        </w:rPr>
        <w:t xml:space="preserve"> Retrieved from </w:t>
      </w:r>
      <w:r w:rsidR="008539A5" w:rsidRPr="00675AC8">
        <w:rPr>
          <w:rFonts w:asciiTheme="majorBidi" w:hAnsiTheme="majorBidi" w:cstheme="majorBidi"/>
          <w:sz w:val="24"/>
          <w:szCs w:val="24"/>
          <w:lang w:val="en-US"/>
        </w:rPr>
        <w:t>https://www.medwave.cl/link.cgi/Medwave/Series/MBE03/5349</w:t>
      </w:r>
      <w:r w:rsidR="00EF69C5" w:rsidRPr="00675AC8">
        <w:rPr>
          <w:rStyle w:val="Hipervnculo"/>
          <w:rFonts w:asciiTheme="majorBidi" w:hAnsiTheme="majorBidi" w:cstheme="majorBidi"/>
          <w:sz w:val="24"/>
          <w:szCs w:val="24"/>
          <w:lang w:val="en-US"/>
        </w:rPr>
        <w:t>.</w:t>
      </w:r>
    </w:p>
    <w:p w14:paraId="536C9FD5" w14:textId="745B97A2" w:rsidR="0074776D" w:rsidRPr="00675AC8" w:rsidRDefault="004B41F9" w:rsidP="00F86AEF">
      <w:pPr>
        <w:shd w:val="clear" w:color="auto" w:fill="FFFFFF" w:themeFill="background1"/>
        <w:spacing w:after="0" w:line="360" w:lineRule="auto"/>
        <w:ind w:left="709" w:hanging="709"/>
        <w:jc w:val="both"/>
        <w:rPr>
          <w:rFonts w:asciiTheme="majorBidi" w:hAnsiTheme="majorBidi" w:cstheme="majorBidi"/>
          <w:color w:val="222222"/>
          <w:sz w:val="24"/>
          <w:szCs w:val="24"/>
        </w:rPr>
      </w:pPr>
      <w:r w:rsidRPr="00675AC8">
        <w:rPr>
          <w:rFonts w:asciiTheme="majorBidi" w:hAnsiTheme="majorBidi" w:cstheme="majorBidi"/>
          <w:color w:val="222222"/>
          <w:sz w:val="24"/>
          <w:szCs w:val="24"/>
        </w:rPr>
        <w:t>Buendía</w:t>
      </w:r>
      <w:r w:rsidR="009E0EED" w:rsidRPr="00675AC8">
        <w:rPr>
          <w:rFonts w:asciiTheme="majorBidi" w:hAnsiTheme="majorBidi" w:cstheme="majorBidi"/>
          <w:color w:val="222222"/>
          <w:sz w:val="24"/>
          <w:szCs w:val="24"/>
        </w:rPr>
        <w:t xml:space="preserve">, G. M., Chanamé, M. I., Meza, D. y Paz, N. A. (2019). </w:t>
      </w:r>
      <w:r w:rsidR="009E0EED" w:rsidRPr="00675AC8">
        <w:rPr>
          <w:rFonts w:asciiTheme="majorBidi" w:hAnsiTheme="majorBidi" w:cstheme="majorBidi"/>
          <w:i/>
          <w:iCs/>
          <w:color w:val="222222"/>
          <w:sz w:val="24"/>
          <w:szCs w:val="24"/>
        </w:rPr>
        <w:t>Investigación Aplicada para la implementación de la logística inversa de envases retornables de vidrio de una empresa comercializadora de bebidas gaseosas en Lima Metropolitana</w:t>
      </w:r>
      <w:r w:rsidR="00EC159B" w:rsidRPr="00675AC8">
        <w:rPr>
          <w:rFonts w:asciiTheme="majorBidi" w:hAnsiTheme="majorBidi" w:cstheme="majorBidi"/>
          <w:i/>
          <w:iCs/>
          <w:color w:val="222222"/>
          <w:sz w:val="24"/>
          <w:szCs w:val="24"/>
        </w:rPr>
        <w:t>.</w:t>
      </w:r>
      <w:r w:rsidR="009E0EED" w:rsidRPr="00675AC8">
        <w:rPr>
          <w:rFonts w:asciiTheme="majorBidi" w:hAnsiTheme="majorBidi" w:cstheme="majorBidi"/>
          <w:i/>
          <w:iCs/>
          <w:color w:val="222222"/>
          <w:sz w:val="24"/>
          <w:szCs w:val="24"/>
        </w:rPr>
        <w:t xml:space="preserve"> </w:t>
      </w:r>
      <w:r w:rsidR="00EC159B" w:rsidRPr="00675AC8">
        <w:rPr>
          <w:rFonts w:asciiTheme="majorBidi" w:hAnsiTheme="majorBidi" w:cstheme="majorBidi"/>
          <w:color w:val="222222"/>
          <w:sz w:val="24"/>
          <w:szCs w:val="24"/>
        </w:rPr>
        <w:t>(</w:t>
      </w:r>
      <w:r w:rsidR="009E0EED" w:rsidRPr="00675AC8">
        <w:rPr>
          <w:rFonts w:asciiTheme="majorBidi" w:hAnsiTheme="majorBidi" w:cstheme="majorBidi"/>
          <w:color w:val="222222"/>
          <w:sz w:val="24"/>
          <w:szCs w:val="24"/>
        </w:rPr>
        <w:t xml:space="preserve">Tesis de </w:t>
      </w:r>
      <w:r w:rsidR="00EC159B" w:rsidRPr="00675AC8">
        <w:rPr>
          <w:rFonts w:asciiTheme="majorBidi" w:hAnsiTheme="majorBidi" w:cstheme="majorBidi"/>
          <w:color w:val="222222"/>
          <w:sz w:val="24"/>
          <w:szCs w:val="24"/>
        </w:rPr>
        <w:t xml:space="preserve">maestría). </w:t>
      </w:r>
      <w:r w:rsidR="0074776D" w:rsidRPr="00675AC8">
        <w:rPr>
          <w:rFonts w:asciiTheme="majorBidi" w:hAnsiTheme="majorBidi" w:cstheme="majorBidi"/>
          <w:color w:val="222222"/>
          <w:sz w:val="24"/>
          <w:szCs w:val="24"/>
        </w:rPr>
        <w:t>Universidad ESAN</w:t>
      </w:r>
      <w:r w:rsidR="00F86AEF" w:rsidRPr="00675AC8">
        <w:rPr>
          <w:rFonts w:asciiTheme="majorBidi" w:hAnsiTheme="majorBidi" w:cstheme="majorBidi"/>
          <w:color w:val="222222"/>
          <w:sz w:val="24"/>
          <w:szCs w:val="24"/>
        </w:rPr>
        <w:t>, Lima</w:t>
      </w:r>
      <w:r w:rsidR="0074776D" w:rsidRPr="00675AC8">
        <w:rPr>
          <w:rFonts w:asciiTheme="majorBidi" w:hAnsiTheme="majorBidi" w:cstheme="majorBidi"/>
          <w:color w:val="222222"/>
          <w:sz w:val="24"/>
          <w:szCs w:val="24"/>
        </w:rPr>
        <w:t>.</w:t>
      </w:r>
      <w:r w:rsidR="00EC159B" w:rsidRPr="00675AC8">
        <w:rPr>
          <w:rFonts w:asciiTheme="majorBidi" w:hAnsiTheme="majorBidi" w:cstheme="majorBidi"/>
          <w:color w:val="222222"/>
          <w:sz w:val="24"/>
          <w:szCs w:val="24"/>
        </w:rPr>
        <w:t xml:space="preserve"> Recuperado de</w:t>
      </w:r>
      <w:r w:rsidR="0074776D" w:rsidRPr="00675AC8">
        <w:rPr>
          <w:rFonts w:asciiTheme="majorBidi" w:hAnsiTheme="majorBidi" w:cstheme="majorBidi"/>
          <w:color w:val="222222"/>
          <w:sz w:val="24"/>
          <w:szCs w:val="24"/>
        </w:rPr>
        <w:t xml:space="preserve"> </w:t>
      </w:r>
      <w:r w:rsidR="0074776D" w:rsidRPr="00675AC8">
        <w:rPr>
          <w:rFonts w:asciiTheme="majorBidi" w:hAnsiTheme="majorBidi" w:cstheme="majorBidi"/>
          <w:sz w:val="24"/>
          <w:szCs w:val="24"/>
        </w:rPr>
        <w:t>https://repositorio.esan.edu.pe/bitstream/handle/20.500.12640/1758/2019_MASCM_17-2_01_T.pdf?sequence=1&amp;isAllowed=y</w:t>
      </w:r>
      <w:r w:rsidR="00EC159B" w:rsidRPr="00675AC8">
        <w:rPr>
          <w:rStyle w:val="Hipervnculo"/>
          <w:rFonts w:asciiTheme="majorBidi" w:hAnsiTheme="majorBidi" w:cstheme="majorBidi"/>
          <w:sz w:val="24"/>
          <w:szCs w:val="24"/>
        </w:rPr>
        <w:t>.</w:t>
      </w:r>
    </w:p>
    <w:p w14:paraId="3F72F1FE" w14:textId="71F8EEDE" w:rsidR="32E77D0E" w:rsidRPr="00675AC8" w:rsidRDefault="12361FBA" w:rsidP="00FA32AC">
      <w:pPr>
        <w:shd w:val="clear" w:color="auto" w:fill="FFFFFF" w:themeFill="background1"/>
        <w:spacing w:after="0" w:line="360" w:lineRule="auto"/>
        <w:ind w:left="709" w:hanging="709"/>
        <w:jc w:val="both"/>
        <w:rPr>
          <w:rFonts w:asciiTheme="majorBidi" w:hAnsiTheme="majorBidi" w:cstheme="majorBidi"/>
          <w:color w:val="000000" w:themeColor="text1"/>
          <w:sz w:val="24"/>
          <w:szCs w:val="24"/>
        </w:rPr>
      </w:pPr>
      <w:r w:rsidRPr="00675AC8">
        <w:rPr>
          <w:rFonts w:asciiTheme="majorBidi" w:hAnsiTheme="majorBidi" w:cstheme="majorBidi"/>
          <w:color w:val="000000" w:themeColor="text1"/>
          <w:sz w:val="24"/>
          <w:szCs w:val="24"/>
        </w:rPr>
        <w:t xml:space="preserve">Bastos, A. I. (2007). </w:t>
      </w:r>
      <w:r w:rsidRPr="00675AC8">
        <w:rPr>
          <w:rFonts w:asciiTheme="majorBidi" w:hAnsiTheme="majorBidi" w:cstheme="majorBidi"/>
          <w:i/>
          <w:iCs/>
          <w:color w:val="000000" w:themeColor="text1"/>
          <w:sz w:val="24"/>
          <w:szCs w:val="24"/>
        </w:rPr>
        <w:t xml:space="preserve">Distribución </w:t>
      </w:r>
      <w:r w:rsidR="008740F6" w:rsidRPr="00675AC8">
        <w:rPr>
          <w:rFonts w:asciiTheme="majorBidi" w:hAnsiTheme="majorBidi" w:cstheme="majorBidi"/>
          <w:i/>
          <w:iCs/>
          <w:color w:val="000000" w:themeColor="text1"/>
          <w:sz w:val="24"/>
          <w:szCs w:val="24"/>
        </w:rPr>
        <w:t>logística y comercial</w:t>
      </w:r>
      <w:r w:rsidRPr="00675AC8">
        <w:rPr>
          <w:rFonts w:asciiTheme="majorBidi" w:hAnsiTheme="majorBidi" w:cstheme="majorBidi"/>
          <w:i/>
          <w:iCs/>
          <w:color w:val="000000" w:themeColor="text1"/>
          <w:sz w:val="24"/>
          <w:szCs w:val="24"/>
        </w:rPr>
        <w:t xml:space="preserve">. La </w:t>
      </w:r>
      <w:r w:rsidR="008740F6" w:rsidRPr="00675AC8">
        <w:rPr>
          <w:rFonts w:asciiTheme="majorBidi" w:hAnsiTheme="majorBidi" w:cstheme="majorBidi"/>
          <w:i/>
          <w:iCs/>
          <w:color w:val="000000" w:themeColor="text1"/>
          <w:sz w:val="24"/>
          <w:szCs w:val="24"/>
        </w:rPr>
        <w:t>l</w:t>
      </w:r>
      <w:r w:rsidRPr="00675AC8">
        <w:rPr>
          <w:rFonts w:asciiTheme="majorBidi" w:hAnsiTheme="majorBidi" w:cstheme="majorBidi"/>
          <w:i/>
          <w:iCs/>
          <w:color w:val="000000" w:themeColor="text1"/>
          <w:sz w:val="24"/>
          <w:szCs w:val="24"/>
        </w:rPr>
        <w:t>ogística en la empresa</w:t>
      </w:r>
      <w:r w:rsidRPr="00675AC8">
        <w:rPr>
          <w:rFonts w:asciiTheme="majorBidi" w:hAnsiTheme="majorBidi" w:cstheme="majorBidi"/>
          <w:color w:val="000000" w:themeColor="text1"/>
          <w:sz w:val="24"/>
          <w:szCs w:val="24"/>
        </w:rPr>
        <w:t>. España: Ideaspropias Editorial</w:t>
      </w:r>
      <w:r w:rsidR="00A2472C" w:rsidRPr="00675AC8">
        <w:rPr>
          <w:rFonts w:asciiTheme="majorBidi" w:hAnsiTheme="majorBidi" w:cstheme="majorBidi"/>
          <w:color w:val="000000" w:themeColor="text1"/>
          <w:sz w:val="24"/>
          <w:szCs w:val="24"/>
        </w:rPr>
        <w:t>.</w:t>
      </w:r>
    </w:p>
    <w:p w14:paraId="3F3F32DC" w14:textId="34FE495F" w:rsidR="00A2472C" w:rsidRPr="00675AC8" w:rsidRDefault="00A2472C" w:rsidP="00320E94">
      <w:pPr>
        <w:shd w:val="clear" w:color="auto" w:fill="FFFFFF" w:themeFill="background1"/>
        <w:spacing w:after="0" w:line="360" w:lineRule="auto"/>
        <w:ind w:left="709" w:hanging="709"/>
        <w:jc w:val="both"/>
        <w:rPr>
          <w:rFonts w:ascii="Times New Roman" w:eastAsia="Arial" w:hAnsi="Times New Roman" w:cs="Times New Roman"/>
          <w:color w:val="000000" w:themeColor="text1"/>
          <w:sz w:val="24"/>
          <w:szCs w:val="24"/>
        </w:rPr>
      </w:pPr>
      <w:r w:rsidRPr="00675AC8">
        <w:rPr>
          <w:rFonts w:asciiTheme="majorBidi" w:eastAsia="Arial" w:hAnsiTheme="majorBidi" w:cstheme="majorBidi"/>
          <w:color w:val="000000" w:themeColor="text1"/>
          <w:sz w:val="24"/>
          <w:szCs w:val="24"/>
        </w:rPr>
        <w:t xml:space="preserve">Bustos, C. E, (2015). La logística inversa como fuente de producción sostenible. </w:t>
      </w:r>
      <w:r w:rsidRPr="00675AC8">
        <w:rPr>
          <w:rFonts w:asciiTheme="majorBidi" w:eastAsia="Arial" w:hAnsiTheme="majorBidi" w:cstheme="majorBidi"/>
          <w:i/>
          <w:iCs/>
          <w:color w:val="000000" w:themeColor="text1"/>
          <w:sz w:val="24"/>
          <w:szCs w:val="24"/>
        </w:rPr>
        <w:t>Actualidad Contable Faces, 18</w:t>
      </w:r>
      <w:r w:rsidR="00962DB4" w:rsidRPr="00675AC8">
        <w:rPr>
          <w:rFonts w:asciiTheme="majorBidi" w:eastAsia="Arial" w:hAnsiTheme="majorBidi" w:cstheme="majorBidi"/>
          <w:color w:val="000000" w:themeColor="text1"/>
          <w:sz w:val="24"/>
          <w:szCs w:val="24"/>
        </w:rPr>
        <w:t>(</w:t>
      </w:r>
      <w:r w:rsidRPr="00675AC8">
        <w:rPr>
          <w:rFonts w:asciiTheme="majorBidi" w:eastAsia="Arial" w:hAnsiTheme="majorBidi" w:cstheme="majorBidi"/>
          <w:color w:val="000000" w:themeColor="text1"/>
          <w:sz w:val="24"/>
          <w:szCs w:val="24"/>
        </w:rPr>
        <w:t>30</w:t>
      </w:r>
      <w:r w:rsidR="00962DB4" w:rsidRPr="00675AC8">
        <w:rPr>
          <w:rFonts w:asciiTheme="majorBidi" w:eastAsia="Arial" w:hAnsiTheme="majorBidi" w:cstheme="majorBidi"/>
          <w:color w:val="000000" w:themeColor="text1"/>
          <w:sz w:val="24"/>
          <w:szCs w:val="24"/>
        </w:rPr>
        <w:t>)</w:t>
      </w:r>
      <w:r w:rsidRPr="00675AC8">
        <w:rPr>
          <w:rFonts w:asciiTheme="majorBidi" w:eastAsia="Arial" w:hAnsiTheme="majorBidi" w:cstheme="majorBidi"/>
          <w:color w:val="000000" w:themeColor="text1"/>
          <w:sz w:val="24"/>
          <w:szCs w:val="24"/>
        </w:rPr>
        <w:t>, 7-32.</w:t>
      </w:r>
      <w:r w:rsidR="00320E94" w:rsidRPr="00675AC8">
        <w:rPr>
          <w:rFonts w:asciiTheme="majorBidi" w:eastAsia="Arial" w:hAnsiTheme="majorBidi" w:cstheme="majorBidi"/>
          <w:color w:val="000000" w:themeColor="text1"/>
          <w:sz w:val="24"/>
          <w:szCs w:val="24"/>
        </w:rPr>
        <w:t xml:space="preserve"> Recuperado de</w:t>
      </w:r>
      <w:r w:rsidR="00320E94" w:rsidRPr="00675AC8">
        <w:rPr>
          <w:rStyle w:val="Hipervnculo"/>
          <w:rFonts w:asciiTheme="majorBidi" w:hAnsiTheme="majorBidi" w:cstheme="majorBidi"/>
          <w:sz w:val="24"/>
          <w:szCs w:val="24"/>
        </w:rPr>
        <w:t xml:space="preserve"> </w:t>
      </w:r>
      <w:r w:rsidRPr="00675AC8">
        <w:rPr>
          <w:rFonts w:ascii="Times New Roman" w:eastAsia="Arial" w:hAnsi="Times New Roman" w:cs="Times New Roman"/>
          <w:color w:val="000000" w:themeColor="text1"/>
          <w:sz w:val="24"/>
          <w:szCs w:val="24"/>
        </w:rPr>
        <w:t>http://www.redalyc.org/articulo.oa?id=25739666002</w:t>
      </w:r>
      <w:r w:rsidR="00320E94" w:rsidRPr="00675AC8">
        <w:rPr>
          <w:rFonts w:ascii="Times New Roman" w:eastAsia="Arial" w:hAnsi="Times New Roman" w:cs="Times New Roman"/>
          <w:color w:val="000000" w:themeColor="text1"/>
          <w:sz w:val="24"/>
          <w:szCs w:val="24"/>
        </w:rPr>
        <w:t>.</w:t>
      </w:r>
    </w:p>
    <w:p w14:paraId="7C15EB81" w14:textId="79E983EA" w:rsidR="0045071E" w:rsidRPr="00675AC8" w:rsidRDefault="005B22DF" w:rsidP="00EA2260">
      <w:pPr>
        <w:shd w:val="clear" w:color="auto" w:fill="FFFFFF" w:themeFill="background1"/>
        <w:spacing w:after="0" w:line="360" w:lineRule="auto"/>
        <w:ind w:left="709" w:hanging="709"/>
        <w:jc w:val="both"/>
        <w:rPr>
          <w:rStyle w:val="Hipervnculo"/>
          <w:rFonts w:asciiTheme="majorBidi" w:hAnsiTheme="majorBidi" w:cstheme="majorBidi"/>
          <w:sz w:val="24"/>
          <w:szCs w:val="24"/>
        </w:rPr>
      </w:pPr>
      <w:r w:rsidRPr="00675AC8">
        <w:rPr>
          <w:rFonts w:asciiTheme="majorBidi" w:eastAsia="Arial" w:hAnsiTheme="majorBidi" w:cstheme="majorBidi"/>
          <w:color w:val="000000" w:themeColor="text1"/>
          <w:sz w:val="24"/>
          <w:szCs w:val="24"/>
        </w:rPr>
        <w:t>Campoverde, J. A., Loyola, D. M., Flores, G. G., Romero, C. A., Naula, F. B., Corlonel, K. T. y Jimenez, J.</w:t>
      </w:r>
      <w:r w:rsidR="007D3CC3" w:rsidRPr="00675AC8">
        <w:rPr>
          <w:rFonts w:asciiTheme="majorBidi" w:eastAsia="Arial" w:hAnsiTheme="majorBidi" w:cstheme="majorBidi"/>
          <w:color w:val="000000" w:themeColor="text1"/>
          <w:sz w:val="24"/>
          <w:szCs w:val="24"/>
        </w:rPr>
        <w:t xml:space="preserve"> </w:t>
      </w:r>
      <w:r w:rsidRPr="00675AC8">
        <w:rPr>
          <w:rFonts w:asciiTheme="majorBidi" w:eastAsia="Arial" w:hAnsiTheme="majorBidi" w:cstheme="majorBidi"/>
          <w:color w:val="000000" w:themeColor="text1"/>
          <w:sz w:val="24"/>
          <w:szCs w:val="24"/>
        </w:rPr>
        <w:t xml:space="preserve">A. (2020). Evidencia empírica de la conveniencia económica de la logística inversa en empresas comercializadoras de neumáticos, Caso Azuay-Ecuador. </w:t>
      </w:r>
      <w:r w:rsidRPr="00675AC8">
        <w:rPr>
          <w:rFonts w:asciiTheme="majorBidi" w:eastAsia="Arial" w:hAnsiTheme="majorBidi" w:cstheme="majorBidi"/>
          <w:i/>
          <w:iCs/>
          <w:color w:val="000000" w:themeColor="text1"/>
          <w:sz w:val="24"/>
          <w:szCs w:val="24"/>
        </w:rPr>
        <w:t>Revista Espacios</w:t>
      </w:r>
      <w:r w:rsidR="0045071E" w:rsidRPr="00675AC8">
        <w:rPr>
          <w:rFonts w:asciiTheme="majorBidi" w:eastAsia="Arial" w:hAnsiTheme="majorBidi" w:cstheme="majorBidi"/>
          <w:color w:val="000000" w:themeColor="text1"/>
          <w:sz w:val="24"/>
          <w:szCs w:val="24"/>
        </w:rPr>
        <w:t xml:space="preserve">, </w:t>
      </w:r>
      <w:r w:rsidR="0045071E" w:rsidRPr="00675AC8">
        <w:rPr>
          <w:rFonts w:asciiTheme="majorBidi" w:eastAsia="Arial" w:hAnsiTheme="majorBidi" w:cstheme="majorBidi"/>
          <w:i/>
          <w:iCs/>
          <w:color w:val="000000" w:themeColor="text1"/>
          <w:sz w:val="24"/>
          <w:szCs w:val="24"/>
        </w:rPr>
        <w:t>41</w:t>
      </w:r>
      <w:r w:rsidR="0045071E" w:rsidRPr="00675AC8">
        <w:rPr>
          <w:rFonts w:asciiTheme="majorBidi" w:eastAsia="Arial" w:hAnsiTheme="majorBidi" w:cstheme="majorBidi"/>
          <w:color w:val="000000" w:themeColor="text1"/>
          <w:sz w:val="24"/>
          <w:szCs w:val="24"/>
        </w:rPr>
        <w:t>(17).</w:t>
      </w:r>
      <w:r w:rsidR="00EA2260" w:rsidRPr="00675AC8">
        <w:rPr>
          <w:rFonts w:asciiTheme="majorBidi" w:eastAsia="Arial" w:hAnsiTheme="majorBidi" w:cstheme="majorBidi"/>
          <w:color w:val="000000" w:themeColor="text1"/>
          <w:sz w:val="24"/>
          <w:szCs w:val="24"/>
        </w:rPr>
        <w:t xml:space="preserve"> Recuperado de </w:t>
      </w:r>
      <w:r w:rsidR="0045071E" w:rsidRPr="00675AC8">
        <w:rPr>
          <w:rFonts w:asciiTheme="majorBidi" w:eastAsia="Arial" w:hAnsiTheme="majorBidi" w:cstheme="majorBidi"/>
          <w:sz w:val="24"/>
          <w:szCs w:val="24"/>
        </w:rPr>
        <w:t>https://w</w:t>
      </w:r>
      <w:r w:rsidR="00D256E1" w:rsidRPr="00675AC8">
        <w:rPr>
          <w:rFonts w:ascii="Times New Roman" w:hAnsi="Times New Roman" w:cs="Times New Roman"/>
          <w:sz w:val="24"/>
          <w:szCs w:val="24"/>
        </w:rPr>
        <w:t>w</w:t>
      </w:r>
      <w:r w:rsidR="0045071E" w:rsidRPr="00675AC8">
        <w:rPr>
          <w:rFonts w:asciiTheme="majorBidi" w:eastAsia="Arial" w:hAnsiTheme="majorBidi" w:cstheme="majorBidi"/>
          <w:sz w:val="24"/>
          <w:szCs w:val="24"/>
        </w:rPr>
        <w:t>w.revistaespacios.com/a20v41n17/20411709.html</w:t>
      </w:r>
      <w:r w:rsidR="00EA2260" w:rsidRPr="00675AC8">
        <w:rPr>
          <w:rStyle w:val="Hipervnculo"/>
          <w:rFonts w:asciiTheme="majorBidi" w:eastAsia="Arial" w:hAnsiTheme="majorBidi" w:cstheme="majorBidi"/>
          <w:sz w:val="24"/>
          <w:szCs w:val="24"/>
        </w:rPr>
        <w:t>.</w:t>
      </w:r>
    </w:p>
    <w:p w14:paraId="109EB9E6" w14:textId="4A3471C9" w:rsidR="00A734D7" w:rsidRPr="00675AC8" w:rsidRDefault="00A734D7" w:rsidP="00EF69C5">
      <w:pPr>
        <w:shd w:val="clear" w:color="auto" w:fill="FFFFFF" w:themeFill="background1"/>
        <w:spacing w:after="0" w:line="360" w:lineRule="auto"/>
        <w:ind w:left="709" w:hanging="709"/>
        <w:jc w:val="both"/>
        <w:rPr>
          <w:rFonts w:ascii="Times New Roman" w:eastAsia="Arial" w:hAnsi="Times New Roman" w:cs="Times New Roman"/>
          <w:color w:val="000000" w:themeColor="text1"/>
          <w:sz w:val="28"/>
          <w:szCs w:val="28"/>
        </w:rPr>
      </w:pPr>
      <w:r w:rsidRPr="00675AC8">
        <w:rPr>
          <w:rFonts w:asciiTheme="majorBidi" w:eastAsia="Arial" w:hAnsiTheme="majorBidi" w:cstheme="majorBidi"/>
          <w:color w:val="000000" w:themeColor="text1"/>
          <w:sz w:val="24"/>
          <w:szCs w:val="24"/>
        </w:rPr>
        <w:t xml:space="preserve">Cespón, R. y Feitó, M. (2009). Estudio empírico sobre las estrategias de logística inversa en el sector industrial de la provincia de Villa Clara. </w:t>
      </w:r>
      <w:r w:rsidRPr="00675AC8">
        <w:rPr>
          <w:rFonts w:asciiTheme="majorBidi" w:eastAsia="Arial" w:hAnsiTheme="majorBidi" w:cstheme="majorBidi"/>
          <w:i/>
          <w:iCs/>
          <w:color w:val="000000" w:themeColor="text1"/>
          <w:sz w:val="24"/>
          <w:szCs w:val="24"/>
        </w:rPr>
        <w:t>Ingeniería Industrial</w:t>
      </w:r>
      <w:r w:rsidRPr="00675AC8">
        <w:rPr>
          <w:rFonts w:asciiTheme="majorBidi" w:eastAsia="Arial" w:hAnsiTheme="majorBidi" w:cstheme="majorBidi"/>
          <w:color w:val="000000" w:themeColor="text1"/>
          <w:sz w:val="24"/>
          <w:szCs w:val="24"/>
        </w:rPr>
        <w:t xml:space="preserve">, </w:t>
      </w:r>
      <w:r w:rsidR="00EF69C5" w:rsidRPr="00675AC8">
        <w:rPr>
          <w:rFonts w:asciiTheme="majorBidi" w:eastAsia="Arial" w:hAnsiTheme="majorBidi" w:cstheme="majorBidi"/>
          <w:i/>
          <w:iCs/>
          <w:color w:val="000000" w:themeColor="text1"/>
          <w:sz w:val="24"/>
          <w:szCs w:val="24"/>
        </w:rPr>
        <w:t>30</w:t>
      </w:r>
      <w:r w:rsidRPr="00675AC8">
        <w:rPr>
          <w:rFonts w:asciiTheme="majorBidi" w:eastAsia="Arial" w:hAnsiTheme="majorBidi" w:cstheme="majorBidi"/>
          <w:color w:val="000000" w:themeColor="text1"/>
          <w:sz w:val="24"/>
          <w:szCs w:val="24"/>
        </w:rPr>
        <w:t>(3),</w:t>
      </w:r>
      <w:r w:rsidR="00A2472C" w:rsidRPr="00675AC8">
        <w:rPr>
          <w:rFonts w:asciiTheme="majorBidi" w:eastAsia="Arial" w:hAnsiTheme="majorBidi" w:cstheme="majorBidi"/>
          <w:color w:val="000000" w:themeColor="text1"/>
          <w:sz w:val="24"/>
          <w:szCs w:val="24"/>
        </w:rPr>
        <w:t xml:space="preserve"> </w:t>
      </w:r>
      <w:r w:rsidRPr="00675AC8">
        <w:rPr>
          <w:rFonts w:asciiTheme="majorBidi" w:eastAsia="Arial" w:hAnsiTheme="majorBidi" w:cstheme="majorBidi"/>
          <w:color w:val="000000" w:themeColor="text1"/>
          <w:sz w:val="24"/>
          <w:szCs w:val="24"/>
        </w:rPr>
        <w:t>1-6</w:t>
      </w:r>
      <w:r w:rsidR="00EF69C5" w:rsidRPr="00675AC8">
        <w:rPr>
          <w:rFonts w:asciiTheme="majorBidi" w:eastAsia="Arial" w:hAnsiTheme="majorBidi" w:cstheme="majorBidi"/>
          <w:color w:val="000000" w:themeColor="text1"/>
          <w:sz w:val="24"/>
          <w:szCs w:val="24"/>
        </w:rPr>
        <w:t>. Recuperado de</w:t>
      </w:r>
      <w:r w:rsidRPr="00675AC8">
        <w:rPr>
          <w:rStyle w:val="Hipervnculo"/>
          <w:rFonts w:asciiTheme="majorBidi" w:eastAsia="Arial" w:hAnsiTheme="majorBidi" w:cstheme="majorBidi"/>
          <w:sz w:val="24"/>
          <w:szCs w:val="24"/>
        </w:rPr>
        <w:t xml:space="preserve"> </w:t>
      </w:r>
      <w:r w:rsidRPr="00675AC8">
        <w:rPr>
          <w:rFonts w:ascii="Times New Roman" w:hAnsi="Times New Roman" w:cs="Times New Roman"/>
          <w:color w:val="000000" w:themeColor="text1"/>
          <w:sz w:val="24"/>
          <w:szCs w:val="24"/>
        </w:rPr>
        <w:t>https://www.redalyc.org/articulo.oa?id=360433571004</w:t>
      </w:r>
      <w:r w:rsidR="00EF69C5" w:rsidRPr="00675AC8">
        <w:rPr>
          <w:rFonts w:ascii="Times New Roman" w:hAnsi="Times New Roman" w:cs="Times New Roman"/>
          <w:color w:val="000000" w:themeColor="text1"/>
          <w:sz w:val="24"/>
          <w:szCs w:val="24"/>
        </w:rPr>
        <w:t>.</w:t>
      </w:r>
    </w:p>
    <w:p w14:paraId="329209AB" w14:textId="68A94C5C" w:rsidR="006C6C0E" w:rsidRPr="00675AC8" w:rsidRDefault="006C6C0E" w:rsidP="00ED2F22">
      <w:pPr>
        <w:shd w:val="clear" w:color="auto" w:fill="FFFFFF" w:themeFill="background1"/>
        <w:spacing w:after="0" w:line="360" w:lineRule="auto"/>
        <w:ind w:left="709" w:hanging="709"/>
        <w:jc w:val="both"/>
        <w:rPr>
          <w:rFonts w:ascii="Times New Roman" w:eastAsia="Times New Roman" w:hAnsi="Times New Roman" w:cs="Times New Roman"/>
          <w:sz w:val="24"/>
          <w:szCs w:val="24"/>
          <w:lang w:val="es"/>
        </w:rPr>
      </w:pPr>
      <w:proofErr w:type="spellStart"/>
      <w:r w:rsidRPr="00675AC8">
        <w:rPr>
          <w:rFonts w:asciiTheme="majorBidi" w:eastAsia="Times New Roman" w:hAnsiTheme="majorBidi" w:cstheme="majorBidi"/>
          <w:sz w:val="24"/>
          <w:szCs w:val="24"/>
          <w:lang w:val="pt-BR"/>
        </w:rPr>
        <w:t>Cisneros</w:t>
      </w:r>
      <w:proofErr w:type="spellEnd"/>
      <w:r w:rsidRPr="00675AC8">
        <w:rPr>
          <w:rFonts w:asciiTheme="majorBidi" w:eastAsia="Times New Roman" w:hAnsiTheme="majorBidi" w:cstheme="majorBidi"/>
          <w:sz w:val="24"/>
          <w:szCs w:val="24"/>
          <w:lang w:val="pt-BR"/>
        </w:rPr>
        <w:t xml:space="preserve">, D. E. e Hidalgo, A. A., (2022). </w:t>
      </w:r>
      <w:r w:rsidRPr="00675AC8">
        <w:rPr>
          <w:rFonts w:asciiTheme="majorBidi" w:eastAsia="Times New Roman" w:hAnsiTheme="majorBidi" w:cstheme="majorBidi"/>
          <w:sz w:val="24"/>
          <w:szCs w:val="24"/>
          <w:lang w:val="es"/>
        </w:rPr>
        <w:t xml:space="preserve">Logística inversa en una empresa artesanal de snacks quiteña. </w:t>
      </w:r>
      <w:r w:rsidRPr="00675AC8">
        <w:rPr>
          <w:rFonts w:asciiTheme="majorBidi" w:eastAsia="Times New Roman" w:hAnsiTheme="majorBidi" w:cstheme="majorBidi"/>
          <w:i/>
          <w:iCs/>
          <w:sz w:val="24"/>
          <w:szCs w:val="24"/>
          <w:lang w:val="es"/>
        </w:rPr>
        <w:t xml:space="preserve">593 </w:t>
      </w:r>
      <w:proofErr w:type="gramStart"/>
      <w:r w:rsidRPr="00675AC8">
        <w:rPr>
          <w:rFonts w:asciiTheme="majorBidi" w:eastAsia="Times New Roman" w:hAnsiTheme="majorBidi" w:cstheme="majorBidi"/>
          <w:i/>
          <w:iCs/>
          <w:sz w:val="24"/>
          <w:szCs w:val="24"/>
          <w:lang w:val="es"/>
        </w:rPr>
        <w:t>Digital</w:t>
      </w:r>
      <w:proofErr w:type="gramEnd"/>
      <w:r w:rsidRPr="00675AC8">
        <w:rPr>
          <w:rFonts w:asciiTheme="majorBidi" w:eastAsia="Times New Roman" w:hAnsiTheme="majorBidi" w:cstheme="majorBidi"/>
          <w:i/>
          <w:iCs/>
          <w:sz w:val="24"/>
          <w:szCs w:val="24"/>
          <w:lang w:val="es"/>
        </w:rPr>
        <w:t xml:space="preserve"> Publisher CEIT</w:t>
      </w:r>
      <w:r w:rsidRPr="00675AC8">
        <w:rPr>
          <w:rFonts w:asciiTheme="majorBidi" w:eastAsia="Times New Roman" w:hAnsiTheme="majorBidi" w:cstheme="majorBidi"/>
          <w:sz w:val="24"/>
          <w:szCs w:val="24"/>
          <w:lang w:val="es"/>
        </w:rPr>
        <w:t>, 7(4-2), 613-625</w:t>
      </w:r>
      <w:r w:rsidR="00ED2F22" w:rsidRPr="00675AC8">
        <w:rPr>
          <w:rFonts w:asciiTheme="majorBidi" w:eastAsia="Times New Roman" w:hAnsiTheme="majorBidi" w:cstheme="majorBidi"/>
          <w:sz w:val="24"/>
          <w:szCs w:val="24"/>
          <w:lang w:val="es"/>
        </w:rPr>
        <w:t xml:space="preserve">. Recuperado de </w:t>
      </w:r>
      <w:r w:rsidRPr="00675AC8">
        <w:rPr>
          <w:rFonts w:ascii="Times New Roman" w:eastAsia="Times New Roman" w:hAnsi="Times New Roman" w:cs="Times New Roman"/>
          <w:sz w:val="24"/>
          <w:szCs w:val="24"/>
          <w:lang w:val="es"/>
        </w:rPr>
        <w:t>https://doi.org/10.33386/593dp.2022.4-2.1346</w:t>
      </w:r>
      <w:r w:rsidR="00ED2F22" w:rsidRPr="00675AC8">
        <w:rPr>
          <w:rFonts w:ascii="Times New Roman" w:eastAsia="Times New Roman" w:hAnsi="Times New Roman" w:cs="Times New Roman"/>
          <w:sz w:val="24"/>
          <w:szCs w:val="24"/>
          <w:lang w:val="es"/>
        </w:rPr>
        <w:t>.</w:t>
      </w:r>
    </w:p>
    <w:p w14:paraId="58FE16CD" w14:textId="5A766512" w:rsidR="32E77D0E" w:rsidRPr="00675AC8" w:rsidRDefault="12361FBA" w:rsidP="00FA32AC">
      <w:pPr>
        <w:shd w:val="clear" w:color="auto" w:fill="FFFFFF" w:themeFill="background1"/>
        <w:spacing w:after="0" w:line="360" w:lineRule="auto"/>
        <w:ind w:left="709" w:hanging="709"/>
        <w:jc w:val="both"/>
        <w:rPr>
          <w:rFonts w:asciiTheme="majorBidi" w:eastAsia="Times New Roman" w:hAnsiTheme="majorBidi" w:cstheme="majorBidi"/>
          <w:sz w:val="24"/>
          <w:szCs w:val="24"/>
          <w:lang w:val="es"/>
        </w:rPr>
      </w:pPr>
      <w:r w:rsidRPr="00675AC8">
        <w:rPr>
          <w:rFonts w:asciiTheme="majorBidi" w:eastAsia="Times New Roman" w:hAnsiTheme="majorBidi" w:cstheme="majorBidi"/>
          <w:sz w:val="24"/>
          <w:szCs w:val="24"/>
          <w:lang w:val="es"/>
        </w:rPr>
        <w:lastRenderedPageBreak/>
        <w:t xml:space="preserve">Correa, J. C. y Barrera, C. J. (2018). </w:t>
      </w:r>
      <w:r w:rsidRPr="00675AC8">
        <w:rPr>
          <w:rFonts w:asciiTheme="majorBidi" w:eastAsia="Times New Roman" w:hAnsiTheme="majorBidi" w:cstheme="majorBidi"/>
          <w:i/>
          <w:iCs/>
          <w:sz w:val="24"/>
          <w:szCs w:val="24"/>
          <w:lang w:val="es"/>
        </w:rPr>
        <w:t>Introducción a la estadística bayesiana</w:t>
      </w:r>
      <w:r w:rsidRPr="00675AC8">
        <w:rPr>
          <w:rFonts w:asciiTheme="majorBidi" w:eastAsia="Times New Roman" w:hAnsiTheme="majorBidi" w:cstheme="majorBidi"/>
          <w:sz w:val="24"/>
          <w:szCs w:val="24"/>
          <w:lang w:val="es"/>
        </w:rPr>
        <w:t xml:space="preserve">. </w:t>
      </w:r>
      <w:r w:rsidR="00317D57" w:rsidRPr="00675AC8">
        <w:rPr>
          <w:rFonts w:asciiTheme="majorBidi" w:eastAsia="Times New Roman" w:hAnsiTheme="majorBidi" w:cstheme="majorBidi"/>
          <w:sz w:val="24"/>
          <w:szCs w:val="24"/>
          <w:lang w:val="es"/>
        </w:rPr>
        <w:t>Medellín, Colombia</w:t>
      </w:r>
      <w:r w:rsidR="00AD2E0D" w:rsidRPr="00675AC8">
        <w:rPr>
          <w:rFonts w:asciiTheme="majorBidi" w:eastAsia="Times New Roman" w:hAnsiTheme="majorBidi" w:cstheme="majorBidi"/>
          <w:sz w:val="24"/>
          <w:szCs w:val="24"/>
          <w:lang w:val="es"/>
        </w:rPr>
        <w:t xml:space="preserve">: </w:t>
      </w:r>
      <w:r w:rsidRPr="00675AC8">
        <w:rPr>
          <w:rFonts w:asciiTheme="majorBidi" w:eastAsia="Times New Roman" w:hAnsiTheme="majorBidi" w:cstheme="majorBidi"/>
          <w:sz w:val="24"/>
          <w:szCs w:val="24"/>
          <w:lang w:val="es"/>
        </w:rPr>
        <w:t>Instituto Tecnológico Metropolitano.</w:t>
      </w:r>
    </w:p>
    <w:p w14:paraId="6E0F3C37" w14:textId="312263B9" w:rsidR="32E77D0E" w:rsidRPr="00675AC8" w:rsidRDefault="12361FBA" w:rsidP="00D04F10">
      <w:pPr>
        <w:shd w:val="clear" w:color="auto" w:fill="FFFFFF" w:themeFill="background1"/>
        <w:spacing w:after="0" w:line="360" w:lineRule="auto"/>
        <w:ind w:left="709" w:hanging="709"/>
        <w:jc w:val="both"/>
        <w:rPr>
          <w:rFonts w:asciiTheme="majorBidi" w:eastAsia="Times New Roman" w:hAnsiTheme="majorBidi" w:cstheme="majorBidi"/>
          <w:color w:val="222222"/>
          <w:sz w:val="24"/>
          <w:szCs w:val="24"/>
        </w:rPr>
      </w:pPr>
      <w:r w:rsidRPr="00675AC8">
        <w:rPr>
          <w:rFonts w:asciiTheme="majorBidi" w:eastAsia="Times New Roman" w:hAnsiTheme="majorBidi" w:cstheme="majorBidi"/>
          <w:color w:val="000000" w:themeColor="text1"/>
          <w:sz w:val="24"/>
          <w:szCs w:val="24"/>
        </w:rPr>
        <w:t xml:space="preserve">Cure, L., Meza, J. C. y Amaya, R. (2006). Logística </w:t>
      </w:r>
      <w:r w:rsidR="00222FA9" w:rsidRPr="00675AC8">
        <w:rPr>
          <w:rFonts w:asciiTheme="majorBidi" w:eastAsia="Times New Roman" w:hAnsiTheme="majorBidi" w:cstheme="majorBidi"/>
          <w:color w:val="000000" w:themeColor="text1"/>
          <w:sz w:val="24"/>
          <w:szCs w:val="24"/>
        </w:rPr>
        <w:t>i</w:t>
      </w:r>
      <w:r w:rsidRPr="00675AC8">
        <w:rPr>
          <w:rFonts w:asciiTheme="majorBidi" w:eastAsia="Times New Roman" w:hAnsiTheme="majorBidi" w:cstheme="majorBidi"/>
          <w:color w:val="000000" w:themeColor="text1"/>
          <w:sz w:val="24"/>
          <w:szCs w:val="24"/>
        </w:rPr>
        <w:t xml:space="preserve">nversa: una herramienta de apoyo a la competitividad de las organizaciones. </w:t>
      </w:r>
      <w:r w:rsidRPr="00675AC8">
        <w:rPr>
          <w:rFonts w:asciiTheme="majorBidi" w:eastAsia="Times New Roman" w:hAnsiTheme="majorBidi" w:cstheme="majorBidi"/>
          <w:i/>
          <w:iCs/>
          <w:color w:val="000000" w:themeColor="text1"/>
          <w:sz w:val="24"/>
          <w:szCs w:val="24"/>
        </w:rPr>
        <w:t>Ingeniería y Desarrollo</w:t>
      </w:r>
      <w:r w:rsidRPr="00675AC8">
        <w:rPr>
          <w:rFonts w:asciiTheme="majorBidi" w:eastAsia="Times New Roman" w:hAnsiTheme="majorBidi" w:cstheme="majorBidi"/>
          <w:color w:val="000000" w:themeColor="text1"/>
          <w:sz w:val="24"/>
          <w:szCs w:val="24"/>
        </w:rPr>
        <w:t>, (20), 184-202.</w:t>
      </w:r>
      <w:r w:rsidR="000C4063" w:rsidRPr="00675AC8">
        <w:rPr>
          <w:rFonts w:asciiTheme="majorBidi" w:eastAsia="Times New Roman" w:hAnsiTheme="majorBidi" w:cstheme="majorBidi"/>
          <w:color w:val="000000" w:themeColor="text1"/>
          <w:sz w:val="24"/>
          <w:szCs w:val="24"/>
        </w:rPr>
        <w:t xml:space="preserve"> </w:t>
      </w:r>
      <w:r w:rsidR="00D04F10" w:rsidRPr="00675AC8">
        <w:rPr>
          <w:rFonts w:asciiTheme="majorBidi" w:eastAsia="Times New Roman" w:hAnsiTheme="majorBidi" w:cstheme="majorBidi"/>
          <w:color w:val="000000" w:themeColor="text1"/>
          <w:sz w:val="24"/>
          <w:szCs w:val="24"/>
        </w:rPr>
        <w:t xml:space="preserve">Recuperado de </w:t>
      </w:r>
      <w:r w:rsidR="00D715C1" w:rsidRPr="00675AC8">
        <w:rPr>
          <w:rFonts w:asciiTheme="majorBidi" w:eastAsia="Times New Roman" w:hAnsiTheme="majorBidi" w:cstheme="majorBidi"/>
          <w:sz w:val="24"/>
          <w:szCs w:val="24"/>
        </w:rPr>
        <w:t>https://www.redalyc.org/articulo.oa?id=85202013</w:t>
      </w:r>
      <w:r w:rsidR="00D04F10" w:rsidRPr="00675AC8">
        <w:rPr>
          <w:rStyle w:val="Hipervnculo"/>
          <w:rFonts w:asciiTheme="majorBidi" w:eastAsia="Times New Roman" w:hAnsiTheme="majorBidi" w:cstheme="majorBidi"/>
          <w:sz w:val="24"/>
          <w:szCs w:val="24"/>
        </w:rPr>
        <w:t>.</w:t>
      </w:r>
    </w:p>
    <w:p w14:paraId="420018DD" w14:textId="39292A4A" w:rsidR="32E77D0E" w:rsidRPr="00675AC8" w:rsidRDefault="12361FBA" w:rsidP="00FA32AC">
      <w:pPr>
        <w:shd w:val="clear" w:color="auto" w:fill="FFFFFF" w:themeFill="background1"/>
        <w:spacing w:after="0" w:line="360" w:lineRule="auto"/>
        <w:ind w:left="709" w:hanging="709"/>
        <w:jc w:val="both"/>
        <w:rPr>
          <w:rFonts w:asciiTheme="majorBidi" w:eastAsia="Arial" w:hAnsiTheme="majorBidi" w:cstheme="majorBidi"/>
          <w:color w:val="000000" w:themeColor="text1"/>
          <w:sz w:val="24"/>
          <w:szCs w:val="24"/>
        </w:rPr>
      </w:pPr>
      <w:r w:rsidRPr="00675AC8">
        <w:rPr>
          <w:rFonts w:asciiTheme="majorBidi" w:eastAsia="Arial" w:hAnsiTheme="majorBidi" w:cstheme="majorBidi"/>
          <w:color w:val="000000" w:themeColor="text1"/>
          <w:sz w:val="24"/>
          <w:szCs w:val="24"/>
        </w:rPr>
        <w:t xml:space="preserve">De Fuentes, C. y Dutrénit, G. (2006). Vínculos entre </w:t>
      </w:r>
      <w:r w:rsidR="00A67F92" w:rsidRPr="00675AC8">
        <w:rPr>
          <w:rFonts w:asciiTheme="majorBidi" w:eastAsia="Arial" w:hAnsiTheme="majorBidi" w:cstheme="majorBidi"/>
          <w:color w:val="000000" w:themeColor="text1"/>
          <w:sz w:val="24"/>
          <w:szCs w:val="24"/>
        </w:rPr>
        <w:t>pymes</w:t>
      </w:r>
      <w:r w:rsidRPr="00675AC8">
        <w:rPr>
          <w:rFonts w:asciiTheme="majorBidi" w:eastAsia="Arial" w:hAnsiTheme="majorBidi" w:cstheme="majorBidi"/>
          <w:color w:val="000000" w:themeColor="text1"/>
          <w:sz w:val="24"/>
          <w:szCs w:val="24"/>
        </w:rPr>
        <w:t xml:space="preserve"> y empresas grandes dentro de un contexto local específico: el caso de los talleres de maquinados industriales localizados en Querétaro.</w:t>
      </w:r>
      <w:r w:rsidR="00F84962" w:rsidRPr="00675AC8">
        <w:rPr>
          <w:rFonts w:asciiTheme="majorBidi" w:eastAsia="Arial" w:hAnsiTheme="majorBidi" w:cstheme="majorBidi"/>
          <w:color w:val="000000" w:themeColor="text1"/>
          <w:sz w:val="24"/>
          <w:szCs w:val="24"/>
        </w:rPr>
        <w:t xml:space="preserve"> Ponencia presentada en el </w:t>
      </w:r>
      <w:r w:rsidR="00A24816" w:rsidRPr="00675AC8">
        <w:rPr>
          <w:rFonts w:asciiTheme="majorBidi" w:eastAsia="Arial" w:hAnsiTheme="majorBidi" w:cstheme="majorBidi"/>
          <w:color w:val="000000" w:themeColor="text1"/>
          <w:sz w:val="24"/>
          <w:szCs w:val="24"/>
        </w:rPr>
        <w:t>I Congreso Iberoamericano de Ciencia, Tecnología, Sociedad e Innovación CTS + I</w:t>
      </w:r>
      <w:r w:rsidR="00155C2E" w:rsidRPr="00675AC8">
        <w:rPr>
          <w:rFonts w:asciiTheme="majorBidi" w:eastAsia="Arial" w:hAnsiTheme="majorBidi" w:cstheme="majorBidi"/>
          <w:color w:val="000000" w:themeColor="text1"/>
          <w:sz w:val="24"/>
          <w:szCs w:val="24"/>
        </w:rPr>
        <w:t xml:space="preserve">. Ciudad de México, del 19 al 23 de junio de 2006. </w:t>
      </w:r>
    </w:p>
    <w:p w14:paraId="795F584D" w14:textId="52C8DF20" w:rsidR="00A80BA1" w:rsidRPr="00675AC8" w:rsidRDefault="00A80BA1" w:rsidP="00757851">
      <w:pPr>
        <w:shd w:val="clear" w:color="auto" w:fill="FFFFFF" w:themeFill="background1"/>
        <w:spacing w:after="0" w:line="360" w:lineRule="auto"/>
        <w:ind w:left="709" w:hanging="709"/>
        <w:jc w:val="both"/>
        <w:rPr>
          <w:rFonts w:asciiTheme="majorBidi" w:hAnsiTheme="majorBidi" w:cstheme="majorBidi"/>
          <w:color w:val="222222"/>
          <w:sz w:val="24"/>
          <w:szCs w:val="24"/>
        </w:rPr>
      </w:pPr>
      <w:r w:rsidRPr="00675AC8">
        <w:rPr>
          <w:rFonts w:asciiTheme="majorBidi" w:hAnsiTheme="majorBidi" w:cstheme="majorBidi"/>
          <w:color w:val="000000" w:themeColor="text1"/>
          <w:sz w:val="24"/>
          <w:szCs w:val="24"/>
        </w:rPr>
        <w:t>Díaz, D., Beltrán, J. P</w:t>
      </w:r>
      <w:r w:rsidR="00757851" w:rsidRPr="00675AC8">
        <w:rPr>
          <w:rFonts w:asciiTheme="majorBidi" w:hAnsiTheme="majorBidi" w:cstheme="majorBidi"/>
          <w:color w:val="000000" w:themeColor="text1"/>
          <w:sz w:val="24"/>
          <w:szCs w:val="24"/>
        </w:rPr>
        <w:t>.</w:t>
      </w:r>
      <w:r w:rsidRPr="00675AC8">
        <w:rPr>
          <w:rFonts w:asciiTheme="majorBidi" w:hAnsiTheme="majorBidi" w:cstheme="majorBidi"/>
          <w:color w:val="000000" w:themeColor="text1"/>
          <w:sz w:val="24"/>
          <w:szCs w:val="24"/>
        </w:rPr>
        <w:t xml:space="preserve"> y Cueva, J. E. (2018). ¿Son suficientes los indicadores del rendimiento de una prueba o test diagnóstico para evaluar su desempeño? </w:t>
      </w:r>
      <w:r w:rsidRPr="00675AC8">
        <w:rPr>
          <w:rFonts w:asciiTheme="majorBidi" w:hAnsiTheme="majorBidi" w:cstheme="majorBidi"/>
          <w:i/>
          <w:iCs/>
          <w:color w:val="000000" w:themeColor="text1"/>
          <w:sz w:val="24"/>
          <w:szCs w:val="24"/>
        </w:rPr>
        <w:t>Revista Cubana de Medicina General Integral</w:t>
      </w:r>
      <w:r w:rsidRPr="00675AC8">
        <w:rPr>
          <w:rFonts w:asciiTheme="majorBidi" w:hAnsiTheme="majorBidi" w:cstheme="majorBidi"/>
          <w:color w:val="000000" w:themeColor="text1"/>
          <w:sz w:val="24"/>
          <w:szCs w:val="24"/>
        </w:rPr>
        <w:t xml:space="preserve">, </w:t>
      </w:r>
      <w:r w:rsidRPr="00675AC8">
        <w:rPr>
          <w:rFonts w:asciiTheme="majorBidi" w:hAnsiTheme="majorBidi" w:cstheme="majorBidi"/>
          <w:i/>
          <w:iCs/>
          <w:color w:val="000000" w:themeColor="text1"/>
          <w:sz w:val="24"/>
          <w:szCs w:val="24"/>
        </w:rPr>
        <w:t>34</w:t>
      </w:r>
      <w:r w:rsidRPr="00675AC8">
        <w:rPr>
          <w:rFonts w:asciiTheme="majorBidi" w:hAnsiTheme="majorBidi" w:cstheme="majorBidi"/>
          <w:color w:val="000000" w:themeColor="text1"/>
          <w:sz w:val="24"/>
          <w:szCs w:val="24"/>
        </w:rPr>
        <w:t>(3), 94-109.</w:t>
      </w:r>
      <w:r w:rsidR="00757851" w:rsidRPr="00675AC8">
        <w:rPr>
          <w:rFonts w:asciiTheme="majorBidi" w:hAnsiTheme="majorBidi" w:cstheme="majorBidi"/>
          <w:color w:val="000000" w:themeColor="text1"/>
          <w:sz w:val="24"/>
          <w:szCs w:val="24"/>
        </w:rPr>
        <w:t xml:space="preserve"> Recuperado de </w:t>
      </w:r>
      <w:r w:rsidRPr="00675AC8">
        <w:rPr>
          <w:rFonts w:asciiTheme="majorBidi" w:eastAsia="Arial" w:hAnsiTheme="majorBidi" w:cstheme="majorBidi"/>
          <w:sz w:val="24"/>
          <w:szCs w:val="24"/>
        </w:rPr>
        <w:t>http://www.revmgi.sld.cu/index.php/mgi/article/view/519</w:t>
      </w:r>
      <w:r w:rsidR="00757851" w:rsidRPr="00675AC8">
        <w:rPr>
          <w:rStyle w:val="Hipervnculo"/>
          <w:rFonts w:asciiTheme="majorBidi" w:eastAsia="Arial" w:hAnsiTheme="majorBidi" w:cstheme="majorBidi"/>
          <w:sz w:val="24"/>
          <w:szCs w:val="24"/>
        </w:rPr>
        <w:t>.</w:t>
      </w:r>
    </w:p>
    <w:p w14:paraId="598D0A41" w14:textId="3DBB7F41" w:rsidR="32E77D0E" w:rsidRPr="00675AC8" w:rsidRDefault="12361FBA" w:rsidP="00D24481">
      <w:pPr>
        <w:shd w:val="clear" w:color="auto" w:fill="FFFFFF" w:themeFill="background1"/>
        <w:spacing w:after="0" w:line="360" w:lineRule="auto"/>
        <w:ind w:left="709" w:hanging="709"/>
        <w:jc w:val="both"/>
        <w:rPr>
          <w:rFonts w:asciiTheme="majorBidi" w:hAnsiTheme="majorBidi" w:cstheme="majorBidi"/>
          <w:sz w:val="24"/>
          <w:szCs w:val="24"/>
        </w:rPr>
      </w:pPr>
      <w:r w:rsidRPr="00675AC8">
        <w:rPr>
          <w:rFonts w:asciiTheme="majorBidi" w:eastAsia="Arial" w:hAnsiTheme="majorBidi" w:cstheme="majorBidi"/>
          <w:color w:val="000000" w:themeColor="text1"/>
          <w:sz w:val="24"/>
          <w:szCs w:val="24"/>
        </w:rPr>
        <w:t>Gómez, R. A., Correa, A. A.</w:t>
      </w:r>
      <w:r w:rsidR="00D24481" w:rsidRPr="00675AC8">
        <w:rPr>
          <w:rFonts w:asciiTheme="majorBidi" w:eastAsia="Arial" w:hAnsiTheme="majorBidi" w:cstheme="majorBidi"/>
          <w:color w:val="000000" w:themeColor="text1"/>
          <w:sz w:val="24"/>
          <w:szCs w:val="24"/>
        </w:rPr>
        <w:t xml:space="preserve"> y</w:t>
      </w:r>
      <w:r w:rsidRPr="00675AC8">
        <w:rPr>
          <w:rFonts w:asciiTheme="majorBidi" w:eastAsia="Arial" w:hAnsiTheme="majorBidi" w:cstheme="majorBidi"/>
          <w:color w:val="000000" w:themeColor="text1"/>
          <w:sz w:val="24"/>
          <w:szCs w:val="24"/>
        </w:rPr>
        <w:t xml:space="preserve"> Vásquez, L. S. (2012). Logística inversa, un enfoque con responsabilidad social empresarial. </w:t>
      </w:r>
      <w:r w:rsidRPr="00675AC8">
        <w:rPr>
          <w:rFonts w:asciiTheme="majorBidi" w:eastAsia="Arial" w:hAnsiTheme="majorBidi" w:cstheme="majorBidi"/>
          <w:i/>
          <w:iCs/>
          <w:color w:val="000000" w:themeColor="text1"/>
          <w:sz w:val="24"/>
          <w:szCs w:val="24"/>
        </w:rPr>
        <w:t>Criterio Libre</w:t>
      </w:r>
      <w:r w:rsidRPr="00675AC8">
        <w:rPr>
          <w:rFonts w:asciiTheme="majorBidi" w:eastAsia="Arial" w:hAnsiTheme="majorBidi" w:cstheme="majorBidi"/>
          <w:color w:val="000000" w:themeColor="text1"/>
          <w:sz w:val="24"/>
          <w:szCs w:val="24"/>
        </w:rPr>
        <w:t xml:space="preserve">, </w:t>
      </w:r>
      <w:r w:rsidRPr="00675AC8">
        <w:rPr>
          <w:rFonts w:asciiTheme="majorBidi" w:eastAsia="Arial" w:hAnsiTheme="majorBidi" w:cstheme="majorBidi"/>
          <w:i/>
          <w:iCs/>
          <w:color w:val="000000" w:themeColor="text1"/>
          <w:sz w:val="24"/>
          <w:szCs w:val="24"/>
        </w:rPr>
        <w:t>10</w:t>
      </w:r>
      <w:r w:rsidRPr="00675AC8">
        <w:rPr>
          <w:rFonts w:asciiTheme="majorBidi" w:eastAsia="Arial" w:hAnsiTheme="majorBidi" w:cstheme="majorBidi"/>
          <w:color w:val="000000" w:themeColor="text1"/>
          <w:sz w:val="24"/>
          <w:szCs w:val="24"/>
        </w:rPr>
        <w:t>(16), 143-158</w:t>
      </w:r>
      <w:r w:rsidR="00D63D20" w:rsidRPr="00675AC8">
        <w:rPr>
          <w:rFonts w:asciiTheme="majorBidi" w:eastAsia="Arial" w:hAnsiTheme="majorBidi" w:cstheme="majorBidi"/>
          <w:color w:val="000000" w:themeColor="text1"/>
          <w:sz w:val="24"/>
          <w:szCs w:val="24"/>
        </w:rPr>
        <w:t>.</w:t>
      </w:r>
      <w:r w:rsidR="00D24481" w:rsidRPr="00675AC8">
        <w:rPr>
          <w:rFonts w:asciiTheme="majorBidi" w:eastAsia="Arial" w:hAnsiTheme="majorBidi" w:cstheme="majorBidi"/>
          <w:color w:val="000000" w:themeColor="text1"/>
          <w:sz w:val="24"/>
          <w:szCs w:val="24"/>
        </w:rPr>
        <w:t xml:space="preserve"> Recuperado de </w:t>
      </w:r>
      <w:r w:rsidR="00D63D20" w:rsidRPr="00675AC8">
        <w:rPr>
          <w:rFonts w:asciiTheme="majorBidi" w:eastAsia="Arial" w:hAnsiTheme="majorBidi" w:cstheme="majorBidi"/>
          <w:sz w:val="24"/>
          <w:szCs w:val="24"/>
        </w:rPr>
        <w:t>https://dialnet.unirioja.es/servlet/articulo?codigo=3966836</w:t>
      </w:r>
      <w:r w:rsidR="00D24481" w:rsidRPr="00675AC8">
        <w:rPr>
          <w:rStyle w:val="Hipervnculo"/>
          <w:rFonts w:asciiTheme="majorBidi" w:eastAsia="Arial" w:hAnsiTheme="majorBidi" w:cstheme="majorBidi"/>
          <w:sz w:val="24"/>
          <w:szCs w:val="24"/>
        </w:rPr>
        <w:t>.</w:t>
      </w:r>
    </w:p>
    <w:p w14:paraId="29808C36" w14:textId="693E29A6" w:rsidR="32E77D0E" w:rsidRPr="00675AC8" w:rsidRDefault="12361FBA" w:rsidP="00FA32AC">
      <w:pPr>
        <w:shd w:val="clear" w:color="auto" w:fill="FFFFFF" w:themeFill="background1"/>
        <w:spacing w:after="0" w:line="360" w:lineRule="auto"/>
        <w:ind w:left="709" w:hanging="709"/>
        <w:jc w:val="both"/>
        <w:rPr>
          <w:rFonts w:asciiTheme="majorBidi" w:eastAsia="Arial" w:hAnsiTheme="majorBidi" w:cstheme="majorBidi"/>
          <w:color w:val="000000" w:themeColor="text1"/>
          <w:sz w:val="24"/>
          <w:szCs w:val="24"/>
        </w:rPr>
      </w:pPr>
      <w:r w:rsidRPr="00675AC8">
        <w:rPr>
          <w:rFonts w:asciiTheme="majorBidi" w:eastAsia="Arial" w:hAnsiTheme="majorBidi" w:cstheme="majorBidi"/>
          <w:color w:val="000000" w:themeColor="text1"/>
          <w:sz w:val="24"/>
          <w:szCs w:val="24"/>
        </w:rPr>
        <w:t>Gómez, P. I., Meléndez, R., Cárdenas, J. A. y Salcido, D. (2019). Competitividad de las pequeñas y medianas empresas de la industria de maquinados en Ciudad Juárez, Chihuahua. En Fernández</w:t>
      </w:r>
      <w:r w:rsidR="00714438" w:rsidRPr="00675AC8">
        <w:rPr>
          <w:rFonts w:asciiTheme="majorBidi" w:eastAsia="Arial" w:hAnsiTheme="majorBidi" w:cstheme="majorBidi"/>
          <w:color w:val="000000" w:themeColor="text1"/>
          <w:sz w:val="24"/>
          <w:szCs w:val="24"/>
        </w:rPr>
        <w:t>, C. C.</w:t>
      </w:r>
      <w:r w:rsidRPr="00675AC8">
        <w:rPr>
          <w:rFonts w:asciiTheme="majorBidi" w:eastAsia="Arial" w:hAnsiTheme="majorBidi" w:cstheme="majorBidi"/>
          <w:color w:val="000000" w:themeColor="text1"/>
          <w:sz w:val="24"/>
          <w:szCs w:val="24"/>
        </w:rPr>
        <w:t xml:space="preserve"> (</w:t>
      </w:r>
      <w:r w:rsidR="00714438" w:rsidRPr="00675AC8">
        <w:rPr>
          <w:rFonts w:asciiTheme="majorBidi" w:eastAsia="Arial" w:hAnsiTheme="majorBidi" w:cstheme="majorBidi"/>
          <w:color w:val="000000" w:themeColor="text1"/>
          <w:sz w:val="24"/>
          <w:szCs w:val="24"/>
        </w:rPr>
        <w:t>e</w:t>
      </w:r>
      <w:r w:rsidRPr="00675AC8">
        <w:rPr>
          <w:rFonts w:asciiTheme="majorBidi" w:eastAsia="Arial" w:hAnsiTheme="majorBidi" w:cstheme="majorBidi"/>
          <w:color w:val="000000" w:themeColor="text1"/>
          <w:sz w:val="24"/>
          <w:szCs w:val="24"/>
        </w:rPr>
        <w:t xml:space="preserve">d), </w:t>
      </w:r>
      <w:r w:rsidRPr="00675AC8">
        <w:rPr>
          <w:rFonts w:asciiTheme="majorBidi" w:eastAsia="Arial" w:hAnsiTheme="majorBidi" w:cstheme="majorBidi"/>
          <w:i/>
          <w:iCs/>
          <w:color w:val="000000" w:themeColor="text1"/>
          <w:sz w:val="24"/>
          <w:szCs w:val="24"/>
        </w:rPr>
        <w:t xml:space="preserve">Camino hacia la </w:t>
      </w:r>
      <w:r w:rsidR="00714438" w:rsidRPr="00675AC8">
        <w:rPr>
          <w:rFonts w:asciiTheme="majorBidi" w:eastAsia="Arial" w:hAnsiTheme="majorBidi" w:cstheme="majorBidi"/>
          <w:i/>
          <w:iCs/>
          <w:color w:val="000000" w:themeColor="text1"/>
          <w:sz w:val="24"/>
          <w:szCs w:val="24"/>
        </w:rPr>
        <w:t>i</w:t>
      </w:r>
      <w:r w:rsidRPr="00675AC8">
        <w:rPr>
          <w:rFonts w:asciiTheme="majorBidi" w:eastAsia="Arial" w:hAnsiTheme="majorBidi" w:cstheme="majorBidi"/>
          <w:i/>
          <w:iCs/>
          <w:color w:val="000000" w:themeColor="text1"/>
          <w:sz w:val="24"/>
          <w:szCs w:val="24"/>
        </w:rPr>
        <w:t>nternacionalización: Logística Internacional</w:t>
      </w:r>
      <w:r w:rsidRPr="00675AC8">
        <w:rPr>
          <w:rFonts w:asciiTheme="majorBidi" w:eastAsia="Arial" w:hAnsiTheme="majorBidi" w:cstheme="majorBidi"/>
          <w:color w:val="000000" w:themeColor="text1"/>
          <w:sz w:val="24"/>
          <w:szCs w:val="24"/>
        </w:rPr>
        <w:t xml:space="preserve"> (pp. 70-74).</w:t>
      </w:r>
      <w:r w:rsidR="006B5C1F" w:rsidRPr="00675AC8">
        <w:rPr>
          <w:rFonts w:asciiTheme="majorBidi" w:eastAsia="Arial" w:hAnsiTheme="majorBidi" w:cstheme="majorBidi"/>
          <w:color w:val="000000" w:themeColor="text1"/>
          <w:sz w:val="24"/>
          <w:szCs w:val="24"/>
        </w:rPr>
        <w:t xml:space="preserve"> Ciudad Juárez, México:</w:t>
      </w:r>
      <w:r w:rsidRPr="00675AC8">
        <w:rPr>
          <w:rFonts w:asciiTheme="majorBidi" w:eastAsia="Arial" w:hAnsiTheme="majorBidi" w:cstheme="majorBidi"/>
          <w:color w:val="000000" w:themeColor="text1"/>
          <w:sz w:val="24"/>
          <w:szCs w:val="24"/>
        </w:rPr>
        <w:t xml:space="preserve"> Universidad Tecnológica de Ciudad Juárez.</w:t>
      </w:r>
    </w:p>
    <w:p w14:paraId="150C6DC0" w14:textId="72AB4654" w:rsidR="004D6B33" w:rsidRPr="00675AC8" w:rsidRDefault="004D6B33" w:rsidP="00FA32AC">
      <w:pPr>
        <w:shd w:val="clear" w:color="auto" w:fill="FFFFFF" w:themeFill="background1"/>
        <w:spacing w:after="0" w:line="360" w:lineRule="auto"/>
        <w:ind w:left="709" w:hanging="709"/>
        <w:jc w:val="both"/>
        <w:rPr>
          <w:rFonts w:asciiTheme="majorBidi" w:hAnsiTheme="majorBidi" w:cstheme="majorBidi"/>
          <w:color w:val="222222"/>
          <w:sz w:val="24"/>
          <w:szCs w:val="24"/>
        </w:rPr>
      </w:pPr>
      <w:r w:rsidRPr="00675AC8">
        <w:rPr>
          <w:rFonts w:asciiTheme="majorBidi" w:hAnsiTheme="majorBidi" w:cstheme="majorBidi"/>
          <w:color w:val="000000" w:themeColor="text1"/>
          <w:sz w:val="24"/>
          <w:szCs w:val="24"/>
        </w:rPr>
        <w:t xml:space="preserve">Hernández, D. R. (2009). </w:t>
      </w:r>
      <w:r w:rsidRPr="00675AC8">
        <w:rPr>
          <w:rFonts w:asciiTheme="majorBidi" w:hAnsiTheme="majorBidi" w:cstheme="majorBidi"/>
          <w:i/>
          <w:iCs/>
          <w:color w:val="000000" w:themeColor="text1"/>
          <w:sz w:val="24"/>
          <w:szCs w:val="24"/>
        </w:rPr>
        <w:t>Aplicación del procedimiento para la logística inversa de los res</w:t>
      </w:r>
      <w:r w:rsidR="00025075" w:rsidRPr="00675AC8">
        <w:rPr>
          <w:rFonts w:asciiTheme="majorBidi" w:hAnsiTheme="majorBidi" w:cstheme="majorBidi"/>
          <w:i/>
          <w:iCs/>
          <w:color w:val="000000" w:themeColor="text1"/>
          <w:sz w:val="24"/>
          <w:szCs w:val="24"/>
        </w:rPr>
        <w:t>i</w:t>
      </w:r>
      <w:r w:rsidRPr="00675AC8">
        <w:rPr>
          <w:rFonts w:asciiTheme="majorBidi" w:hAnsiTheme="majorBidi" w:cstheme="majorBidi"/>
          <w:i/>
          <w:iCs/>
          <w:color w:val="000000" w:themeColor="text1"/>
          <w:sz w:val="24"/>
          <w:szCs w:val="24"/>
        </w:rPr>
        <w:t>duos sólidos generados en PyMITH cubanas en el hotel “Brisas Trinidad del Mar” de Trinidad</w:t>
      </w:r>
      <w:r w:rsidR="00757851" w:rsidRPr="00675AC8">
        <w:rPr>
          <w:rFonts w:asciiTheme="majorBidi" w:hAnsiTheme="majorBidi" w:cstheme="majorBidi"/>
          <w:i/>
          <w:iCs/>
          <w:color w:val="000000" w:themeColor="text1"/>
          <w:sz w:val="24"/>
          <w:szCs w:val="24"/>
        </w:rPr>
        <w:t>.</w:t>
      </w:r>
      <w:r w:rsidRPr="00675AC8">
        <w:rPr>
          <w:rFonts w:asciiTheme="majorBidi" w:hAnsiTheme="majorBidi" w:cstheme="majorBidi"/>
          <w:color w:val="000000" w:themeColor="text1"/>
          <w:sz w:val="24"/>
          <w:szCs w:val="24"/>
        </w:rPr>
        <w:t xml:space="preserve"> </w:t>
      </w:r>
      <w:r w:rsidR="00757851" w:rsidRPr="00675AC8">
        <w:rPr>
          <w:rFonts w:asciiTheme="majorBidi" w:hAnsiTheme="majorBidi" w:cstheme="majorBidi"/>
          <w:color w:val="000000" w:themeColor="text1"/>
          <w:sz w:val="24"/>
          <w:szCs w:val="24"/>
        </w:rPr>
        <w:t>(</w:t>
      </w:r>
      <w:r w:rsidRPr="00675AC8">
        <w:rPr>
          <w:rFonts w:asciiTheme="majorBidi" w:hAnsiTheme="majorBidi" w:cstheme="majorBidi"/>
          <w:color w:val="000000" w:themeColor="text1"/>
          <w:sz w:val="24"/>
          <w:szCs w:val="24"/>
        </w:rPr>
        <w:t xml:space="preserve">Tesis </w:t>
      </w:r>
      <w:r w:rsidR="00757851" w:rsidRPr="00675AC8">
        <w:rPr>
          <w:rFonts w:asciiTheme="majorBidi" w:hAnsiTheme="majorBidi" w:cstheme="majorBidi"/>
          <w:color w:val="000000" w:themeColor="text1"/>
          <w:sz w:val="24"/>
          <w:szCs w:val="24"/>
        </w:rPr>
        <w:t>de p</w:t>
      </w:r>
      <w:r w:rsidRPr="00675AC8">
        <w:rPr>
          <w:rFonts w:asciiTheme="majorBidi" w:hAnsiTheme="majorBidi" w:cstheme="majorBidi"/>
          <w:color w:val="000000" w:themeColor="text1"/>
          <w:sz w:val="24"/>
          <w:szCs w:val="24"/>
        </w:rPr>
        <w:t>regrado</w:t>
      </w:r>
      <w:r w:rsidR="00757851" w:rsidRPr="00675AC8">
        <w:rPr>
          <w:rFonts w:asciiTheme="majorBidi" w:hAnsiTheme="majorBidi" w:cstheme="majorBidi"/>
          <w:color w:val="000000" w:themeColor="text1"/>
          <w:sz w:val="24"/>
          <w:szCs w:val="24"/>
        </w:rPr>
        <w:t xml:space="preserve">). </w:t>
      </w:r>
      <w:r w:rsidRPr="00675AC8">
        <w:rPr>
          <w:rFonts w:asciiTheme="majorBidi" w:hAnsiTheme="majorBidi" w:cstheme="majorBidi"/>
          <w:color w:val="000000" w:themeColor="text1"/>
          <w:sz w:val="24"/>
          <w:szCs w:val="24"/>
        </w:rPr>
        <w:t>Universidad Central “Martha Abreu” de Las Villas</w:t>
      </w:r>
      <w:r w:rsidR="006446D4" w:rsidRPr="00675AC8">
        <w:rPr>
          <w:rFonts w:asciiTheme="majorBidi" w:hAnsiTheme="majorBidi" w:cstheme="majorBidi"/>
          <w:color w:val="000000" w:themeColor="text1"/>
          <w:sz w:val="24"/>
          <w:szCs w:val="24"/>
        </w:rPr>
        <w:t>.</w:t>
      </w:r>
      <w:r w:rsidR="00757851" w:rsidRPr="00675AC8">
        <w:rPr>
          <w:rFonts w:asciiTheme="majorBidi" w:hAnsiTheme="majorBidi" w:cstheme="majorBidi"/>
          <w:color w:val="000000" w:themeColor="text1"/>
          <w:sz w:val="24"/>
          <w:szCs w:val="24"/>
        </w:rPr>
        <w:t xml:space="preserve"> Recuperado de</w:t>
      </w:r>
      <w:r w:rsidR="006446D4" w:rsidRPr="00675AC8">
        <w:rPr>
          <w:rFonts w:asciiTheme="majorBidi" w:hAnsiTheme="majorBidi" w:cstheme="majorBidi"/>
          <w:color w:val="000000" w:themeColor="text1"/>
          <w:sz w:val="24"/>
          <w:szCs w:val="24"/>
        </w:rPr>
        <w:t xml:space="preserve"> </w:t>
      </w:r>
      <w:r w:rsidR="006446D4" w:rsidRPr="00675AC8">
        <w:rPr>
          <w:rFonts w:asciiTheme="majorBidi" w:hAnsiTheme="majorBidi" w:cstheme="majorBidi"/>
          <w:sz w:val="24"/>
          <w:szCs w:val="24"/>
        </w:rPr>
        <w:t>http://dspace.uclv.edu.cu:8089/handle/123456789/3151</w:t>
      </w:r>
      <w:r w:rsidR="00757851" w:rsidRPr="00675AC8">
        <w:rPr>
          <w:rStyle w:val="Hipervnculo"/>
          <w:rFonts w:asciiTheme="majorBidi" w:hAnsiTheme="majorBidi" w:cstheme="majorBidi"/>
          <w:sz w:val="24"/>
          <w:szCs w:val="24"/>
        </w:rPr>
        <w:t>.</w:t>
      </w:r>
    </w:p>
    <w:p w14:paraId="60E1B7C4" w14:textId="71873F20" w:rsidR="002009CD" w:rsidRPr="00675AC8" w:rsidRDefault="00D36194" w:rsidP="00FA32AC">
      <w:pPr>
        <w:shd w:val="clear" w:color="auto" w:fill="FFFFFF" w:themeFill="background1"/>
        <w:spacing w:after="0" w:line="360" w:lineRule="auto"/>
        <w:ind w:left="709" w:hanging="709"/>
        <w:jc w:val="both"/>
        <w:rPr>
          <w:rStyle w:val="Hipervnculo"/>
          <w:rFonts w:asciiTheme="majorBidi" w:hAnsiTheme="majorBidi" w:cstheme="majorBidi"/>
          <w:color w:val="000000" w:themeColor="text1"/>
          <w:sz w:val="24"/>
          <w:szCs w:val="24"/>
          <w:u w:val="none"/>
        </w:rPr>
      </w:pPr>
      <w:r w:rsidRPr="00675AC8">
        <w:rPr>
          <w:rFonts w:asciiTheme="majorBidi" w:hAnsiTheme="majorBidi" w:cstheme="majorBidi"/>
          <w:color w:val="000000" w:themeColor="text1"/>
          <w:sz w:val="24"/>
          <w:szCs w:val="24"/>
        </w:rPr>
        <w:t xml:space="preserve">Izarra, J. A. (2022). </w:t>
      </w:r>
      <w:r w:rsidRPr="00675AC8">
        <w:rPr>
          <w:rFonts w:asciiTheme="majorBidi" w:hAnsiTheme="majorBidi" w:cstheme="majorBidi"/>
          <w:i/>
          <w:iCs/>
          <w:color w:val="000000" w:themeColor="text1"/>
          <w:sz w:val="24"/>
          <w:szCs w:val="24"/>
        </w:rPr>
        <w:t xml:space="preserve">Impacto de la implementación de la </w:t>
      </w:r>
      <w:r w:rsidR="00DE16BF" w:rsidRPr="00675AC8">
        <w:rPr>
          <w:rFonts w:asciiTheme="majorBidi" w:hAnsiTheme="majorBidi" w:cstheme="majorBidi"/>
          <w:i/>
          <w:iCs/>
          <w:color w:val="000000" w:themeColor="text1"/>
          <w:sz w:val="24"/>
          <w:szCs w:val="24"/>
        </w:rPr>
        <w:t xml:space="preserve">logística inversa </w:t>
      </w:r>
      <w:r w:rsidRPr="00675AC8">
        <w:rPr>
          <w:rFonts w:asciiTheme="majorBidi" w:hAnsiTheme="majorBidi" w:cstheme="majorBidi"/>
          <w:i/>
          <w:iCs/>
          <w:color w:val="000000" w:themeColor="text1"/>
          <w:sz w:val="24"/>
          <w:szCs w:val="24"/>
        </w:rPr>
        <w:t>en una empresa de</w:t>
      </w:r>
      <w:r w:rsidR="002009CD" w:rsidRPr="00675AC8">
        <w:rPr>
          <w:rFonts w:asciiTheme="majorBidi" w:hAnsiTheme="majorBidi" w:cstheme="majorBidi"/>
          <w:i/>
          <w:iCs/>
          <w:color w:val="000000" w:themeColor="text1"/>
          <w:sz w:val="24"/>
          <w:szCs w:val="24"/>
        </w:rPr>
        <w:t xml:space="preserve"> </w:t>
      </w:r>
      <w:r w:rsidR="00973EF9" w:rsidRPr="00675AC8">
        <w:rPr>
          <w:rFonts w:asciiTheme="majorBidi" w:hAnsiTheme="majorBidi" w:cstheme="majorBidi"/>
          <w:i/>
          <w:iCs/>
          <w:color w:val="000000" w:themeColor="text1"/>
          <w:sz w:val="24"/>
          <w:szCs w:val="24"/>
        </w:rPr>
        <w:t>t</w:t>
      </w:r>
      <w:r w:rsidR="002009CD" w:rsidRPr="00675AC8">
        <w:rPr>
          <w:rFonts w:asciiTheme="majorBidi" w:hAnsiTheme="majorBidi" w:cstheme="majorBidi"/>
          <w:i/>
          <w:iCs/>
          <w:color w:val="000000" w:themeColor="text1"/>
          <w:sz w:val="24"/>
          <w:szCs w:val="24"/>
        </w:rPr>
        <w:t>elecomunicaciones, Lima 202</w:t>
      </w:r>
      <w:r w:rsidR="002009CD" w:rsidRPr="00675AC8">
        <w:rPr>
          <w:rFonts w:asciiTheme="majorBidi" w:hAnsiTheme="majorBidi" w:cstheme="majorBidi"/>
          <w:color w:val="000000" w:themeColor="text1"/>
          <w:sz w:val="24"/>
          <w:szCs w:val="24"/>
        </w:rPr>
        <w:t>1</w:t>
      </w:r>
      <w:r w:rsidR="00E03D6F" w:rsidRPr="00675AC8">
        <w:rPr>
          <w:rFonts w:asciiTheme="majorBidi" w:hAnsiTheme="majorBidi" w:cstheme="majorBidi"/>
          <w:color w:val="000000" w:themeColor="text1"/>
          <w:sz w:val="24"/>
          <w:szCs w:val="24"/>
        </w:rPr>
        <w:t>.</w:t>
      </w:r>
      <w:r w:rsidR="002009CD" w:rsidRPr="00675AC8">
        <w:rPr>
          <w:rFonts w:asciiTheme="majorBidi" w:hAnsiTheme="majorBidi" w:cstheme="majorBidi"/>
          <w:color w:val="000000" w:themeColor="text1"/>
          <w:sz w:val="24"/>
          <w:szCs w:val="24"/>
        </w:rPr>
        <w:t xml:space="preserve"> </w:t>
      </w:r>
      <w:r w:rsidR="00E03D6F" w:rsidRPr="00675AC8">
        <w:rPr>
          <w:rFonts w:asciiTheme="majorBidi" w:hAnsiTheme="majorBidi" w:cstheme="majorBidi"/>
          <w:color w:val="000000" w:themeColor="text1"/>
          <w:sz w:val="24"/>
          <w:szCs w:val="24"/>
        </w:rPr>
        <w:t>(</w:t>
      </w:r>
      <w:r w:rsidR="002009CD" w:rsidRPr="00675AC8">
        <w:rPr>
          <w:rFonts w:asciiTheme="majorBidi" w:hAnsiTheme="majorBidi" w:cstheme="majorBidi"/>
          <w:color w:val="000000" w:themeColor="text1"/>
          <w:sz w:val="24"/>
          <w:szCs w:val="24"/>
        </w:rPr>
        <w:t xml:space="preserve">Tesis </w:t>
      </w:r>
      <w:r w:rsidR="00E03D6F" w:rsidRPr="00675AC8">
        <w:rPr>
          <w:rFonts w:asciiTheme="majorBidi" w:hAnsiTheme="majorBidi" w:cstheme="majorBidi"/>
          <w:color w:val="000000" w:themeColor="text1"/>
          <w:sz w:val="24"/>
          <w:szCs w:val="24"/>
        </w:rPr>
        <w:t xml:space="preserve">maestría). </w:t>
      </w:r>
      <w:r w:rsidR="002009CD" w:rsidRPr="00675AC8">
        <w:rPr>
          <w:rFonts w:asciiTheme="majorBidi" w:hAnsiTheme="majorBidi" w:cstheme="majorBidi"/>
          <w:color w:val="000000" w:themeColor="text1"/>
          <w:sz w:val="24"/>
          <w:szCs w:val="24"/>
        </w:rPr>
        <w:t>Universidad César Vallejo</w:t>
      </w:r>
      <w:r w:rsidR="00973EF9" w:rsidRPr="00675AC8">
        <w:rPr>
          <w:rFonts w:asciiTheme="majorBidi" w:hAnsiTheme="majorBidi" w:cstheme="majorBidi"/>
          <w:color w:val="000000" w:themeColor="text1"/>
          <w:sz w:val="24"/>
          <w:szCs w:val="24"/>
        </w:rPr>
        <w:t>, Lima</w:t>
      </w:r>
      <w:r w:rsidR="002009CD" w:rsidRPr="00675AC8">
        <w:rPr>
          <w:rFonts w:asciiTheme="majorBidi" w:hAnsiTheme="majorBidi" w:cstheme="majorBidi"/>
          <w:color w:val="000000" w:themeColor="text1"/>
          <w:sz w:val="24"/>
          <w:szCs w:val="24"/>
        </w:rPr>
        <w:t>.</w:t>
      </w:r>
      <w:r w:rsidR="00E03D6F" w:rsidRPr="00675AC8">
        <w:rPr>
          <w:rFonts w:asciiTheme="majorBidi" w:hAnsiTheme="majorBidi" w:cstheme="majorBidi"/>
          <w:color w:val="000000" w:themeColor="text1"/>
          <w:sz w:val="24"/>
          <w:szCs w:val="24"/>
        </w:rPr>
        <w:t xml:space="preserve"> Recuperado de</w:t>
      </w:r>
      <w:r w:rsidR="002009CD" w:rsidRPr="00675AC8">
        <w:rPr>
          <w:rFonts w:asciiTheme="majorBidi" w:hAnsiTheme="majorBidi" w:cstheme="majorBidi"/>
          <w:color w:val="000000" w:themeColor="text1"/>
          <w:sz w:val="24"/>
          <w:szCs w:val="24"/>
        </w:rPr>
        <w:t xml:space="preserve"> </w:t>
      </w:r>
      <w:r w:rsidR="00663AC2" w:rsidRPr="00675AC8">
        <w:rPr>
          <w:rFonts w:asciiTheme="majorBidi" w:hAnsiTheme="majorBidi" w:cstheme="majorBidi"/>
          <w:sz w:val="24"/>
          <w:szCs w:val="24"/>
        </w:rPr>
        <w:t>https://hdl.handle.net/20.500.12692/81167</w:t>
      </w:r>
      <w:r w:rsidR="00E03D6F" w:rsidRPr="00675AC8">
        <w:rPr>
          <w:rStyle w:val="Hipervnculo"/>
          <w:rFonts w:asciiTheme="majorBidi" w:hAnsiTheme="majorBidi" w:cstheme="majorBidi"/>
          <w:sz w:val="24"/>
          <w:szCs w:val="24"/>
        </w:rPr>
        <w:t>.</w:t>
      </w:r>
    </w:p>
    <w:p w14:paraId="3940792C" w14:textId="138420AA" w:rsidR="32E77D0E" w:rsidRPr="00675AC8" w:rsidRDefault="12361FBA" w:rsidP="00EF69C5">
      <w:pPr>
        <w:shd w:val="clear" w:color="auto" w:fill="FFFFFF" w:themeFill="background1"/>
        <w:spacing w:after="0" w:line="360" w:lineRule="auto"/>
        <w:ind w:left="709" w:hanging="709"/>
        <w:jc w:val="both"/>
        <w:rPr>
          <w:rFonts w:asciiTheme="majorBidi" w:hAnsiTheme="majorBidi" w:cstheme="majorBidi"/>
          <w:color w:val="222222"/>
          <w:sz w:val="24"/>
          <w:szCs w:val="24"/>
        </w:rPr>
      </w:pPr>
      <w:r w:rsidRPr="00675AC8">
        <w:rPr>
          <w:rFonts w:asciiTheme="majorBidi" w:hAnsiTheme="majorBidi" w:cstheme="majorBidi"/>
          <w:color w:val="000000" w:themeColor="text1"/>
          <w:sz w:val="24"/>
          <w:szCs w:val="24"/>
          <w:lang w:val="en-US"/>
        </w:rPr>
        <w:t xml:space="preserve">Lamothe, M., Lamothe, N., Lamothe, D. y Lamothe, P. A. (2017). </w:t>
      </w:r>
      <w:r w:rsidRPr="00675AC8">
        <w:rPr>
          <w:rFonts w:asciiTheme="majorBidi" w:hAnsiTheme="majorBidi" w:cstheme="majorBidi"/>
          <w:color w:val="000000" w:themeColor="text1"/>
          <w:sz w:val="24"/>
          <w:szCs w:val="24"/>
        </w:rPr>
        <w:t xml:space="preserve">La tragedia bayesiana desde la iatrogenia clínica hasta la biotecnología. </w:t>
      </w:r>
      <w:r w:rsidRPr="00675AC8">
        <w:rPr>
          <w:rFonts w:asciiTheme="majorBidi" w:hAnsiTheme="majorBidi" w:cstheme="majorBidi"/>
          <w:i/>
          <w:iCs/>
          <w:color w:val="000000" w:themeColor="text1"/>
          <w:sz w:val="24"/>
          <w:szCs w:val="24"/>
        </w:rPr>
        <w:t>Revista Médica del Instituto Mexicano del Seguro Social</w:t>
      </w:r>
      <w:r w:rsidRPr="00675AC8">
        <w:rPr>
          <w:rFonts w:asciiTheme="majorBidi" w:hAnsiTheme="majorBidi" w:cstheme="majorBidi"/>
          <w:color w:val="000000" w:themeColor="text1"/>
          <w:sz w:val="24"/>
          <w:szCs w:val="24"/>
        </w:rPr>
        <w:t>,</w:t>
      </w:r>
      <w:r w:rsidR="000C4063" w:rsidRPr="00675AC8">
        <w:rPr>
          <w:rFonts w:asciiTheme="majorBidi" w:hAnsiTheme="majorBidi" w:cstheme="majorBidi"/>
          <w:color w:val="000000" w:themeColor="text1"/>
          <w:sz w:val="24"/>
          <w:szCs w:val="24"/>
        </w:rPr>
        <w:t xml:space="preserve"> </w:t>
      </w:r>
      <w:r w:rsidRPr="00675AC8">
        <w:rPr>
          <w:rFonts w:asciiTheme="majorBidi" w:hAnsiTheme="majorBidi" w:cstheme="majorBidi"/>
          <w:i/>
          <w:iCs/>
          <w:color w:val="000000" w:themeColor="text1"/>
          <w:sz w:val="24"/>
          <w:szCs w:val="24"/>
        </w:rPr>
        <w:t>55</w:t>
      </w:r>
      <w:r w:rsidRPr="00675AC8">
        <w:rPr>
          <w:rFonts w:asciiTheme="majorBidi" w:hAnsiTheme="majorBidi" w:cstheme="majorBidi"/>
          <w:color w:val="000000" w:themeColor="text1"/>
          <w:sz w:val="24"/>
          <w:szCs w:val="24"/>
        </w:rPr>
        <w:t>(5), 641-653.</w:t>
      </w:r>
      <w:r w:rsidR="00EF69C5" w:rsidRPr="00675AC8">
        <w:rPr>
          <w:rFonts w:asciiTheme="majorBidi" w:hAnsiTheme="majorBidi" w:cstheme="majorBidi"/>
          <w:color w:val="000000" w:themeColor="text1"/>
          <w:sz w:val="24"/>
          <w:szCs w:val="24"/>
        </w:rPr>
        <w:t xml:space="preserve"> Recuperado de</w:t>
      </w:r>
      <w:r w:rsidR="00BA5A7A" w:rsidRPr="00675AC8">
        <w:rPr>
          <w:rFonts w:asciiTheme="majorBidi" w:hAnsiTheme="majorBidi" w:cstheme="majorBidi"/>
          <w:color w:val="000000" w:themeColor="text1"/>
          <w:sz w:val="24"/>
          <w:szCs w:val="24"/>
        </w:rPr>
        <w:t xml:space="preserve"> </w:t>
      </w:r>
      <w:r w:rsidR="00EF69C5" w:rsidRPr="00675AC8">
        <w:rPr>
          <w:rFonts w:asciiTheme="majorBidi" w:hAnsiTheme="majorBidi" w:cstheme="majorBidi"/>
          <w:sz w:val="24"/>
          <w:szCs w:val="24"/>
        </w:rPr>
        <w:t>https://www.medigraphic.com/cgi-bin/new/resumen.cgi?IDARTICULO=85493.</w:t>
      </w:r>
    </w:p>
    <w:p w14:paraId="3EADD5C4" w14:textId="60FF4878" w:rsidR="004530A4" w:rsidRPr="00675AC8" w:rsidRDefault="004530A4" w:rsidP="00F86AEF">
      <w:pPr>
        <w:shd w:val="clear" w:color="auto" w:fill="FFFFFF" w:themeFill="background1"/>
        <w:spacing w:after="0" w:line="360" w:lineRule="auto"/>
        <w:ind w:left="709" w:hanging="709"/>
        <w:jc w:val="both"/>
        <w:rPr>
          <w:rFonts w:asciiTheme="majorBidi" w:hAnsiTheme="majorBidi" w:cstheme="majorBidi"/>
          <w:color w:val="222222"/>
          <w:sz w:val="24"/>
          <w:szCs w:val="24"/>
        </w:rPr>
      </w:pPr>
      <w:r w:rsidRPr="00675AC8">
        <w:rPr>
          <w:rFonts w:asciiTheme="majorBidi" w:hAnsiTheme="majorBidi" w:cstheme="majorBidi"/>
          <w:color w:val="000000" w:themeColor="text1"/>
          <w:sz w:val="24"/>
          <w:szCs w:val="24"/>
        </w:rPr>
        <w:lastRenderedPageBreak/>
        <w:t xml:space="preserve">López, J. (2010). </w:t>
      </w:r>
      <w:r w:rsidRPr="00675AC8">
        <w:rPr>
          <w:rFonts w:asciiTheme="majorBidi" w:hAnsiTheme="majorBidi" w:cstheme="majorBidi"/>
          <w:i/>
          <w:iCs/>
          <w:color w:val="000000" w:themeColor="text1"/>
          <w:sz w:val="24"/>
          <w:szCs w:val="24"/>
        </w:rPr>
        <w:t xml:space="preserve">Incorporación de la </w:t>
      </w:r>
      <w:r w:rsidR="00F86AEF" w:rsidRPr="00675AC8">
        <w:rPr>
          <w:rFonts w:asciiTheme="majorBidi" w:hAnsiTheme="majorBidi" w:cstheme="majorBidi"/>
          <w:i/>
          <w:iCs/>
          <w:color w:val="000000" w:themeColor="text1"/>
          <w:sz w:val="24"/>
          <w:szCs w:val="24"/>
        </w:rPr>
        <w:t xml:space="preserve">logística inversa </w:t>
      </w:r>
      <w:r w:rsidRPr="00675AC8">
        <w:rPr>
          <w:rFonts w:asciiTheme="majorBidi" w:hAnsiTheme="majorBidi" w:cstheme="majorBidi"/>
          <w:i/>
          <w:iCs/>
          <w:color w:val="000000" w:themeColor="text1"/>
          <w:sz w:val="24"/>
          <w:szCs w:val="24"/>
        </w:rPr>
        <w:t xml:space="preserve">en la </w:t>
      </w:r>
      <w:r w:rsidR="00F86AEF" w:rsidRPr="00675AC8">
        <w:rPr>
          <w:rFonts w:asciiTheme="majorBidi" w:hAnsiTheme="majorBidi" w:cstheme="majorBidi"/>
          <w:i/>
          <w:iCs/>
          <w:color w:val="000000" w:themeColor="text1"/>
          <w:sz w:val="24"/>
          <w:szCs w:val="24"/>
        </w:rPr>
        <w:t xml:space="preserve">cadena </w:t>
      </w:r>
      <w:r w:rsidRPr="00675AC8">
        <w:rPr>
          <w:rFonts w:asciiTheme="majorBidi" w:hAnsiTheme="majorBidi" w:cstheme="majorBidi"/>
          <w:i/>
          <w:iCs/>
          <w:color w:val="000000" w:themeColor="text1"/>
          <w:sz w:val="24"/>
          <w:szCs w:val="24"/>
        </w:rPr>
        <w:t xml:space="preserve">de </w:t>
      </w:r>
      <w:r w:rsidR="00F86AEF" w:rsidRPr="00675AC8">
        <w:rPr>
          <w:rFonts w:asciiTheme="majorBidi" w:hAnsiTheme="majorBidi" w:cstheme="majorBidi"/>
          <w:i/>
          <w:iCs/>
          <w:color w:val="000000" w:themeColor="text1"/>
          <w:sz w:val="24"/>
          <w:szCs w:val="24"/>
        </w:rPr>
        <w:t xml:space="preserve">suministros </w:t>
      </w:r>
      <w:r w:rsidRPr="00675AC8">
        <w:rPr>
          <w:rFonts w:asciiTheme="majorBidi" w:hAnsiTheme="majorBidi" w:cstheme="majorBidi"/>
          <w:i/>
          <w:iCs/>
          <w:color w:val="000000" w:themeColor="text1"/>
          <w:sz w:val="24"/>
          <w:szCs w:val="24"/>
        </w:rPr>
        <w:t>y su influencia en la estructura organizativa de las empresas</w:t>
      </w:r>
      <w:r w:rsidR="00F86AEF" w:rsidRPr="00675AC8">
        <w:rPr>
          <w:rFonts w:asciiTheme="majorBidi" w:hAnsiTheme="majorBidi" w:cstheme="majorBidi"/>
          <w:i/>
          <w:iCs/>
          <w:color w:val="000000" w:themeColor="text1"/>
          <w:sz w:val="24"/>
          <w:szCs w:val="24"/>
        </w:rPr>
        <w:t>.</w:t>
      </w:r>
      <w:r w:rsidRPr="00675AC8">
        <w:rPr>
          <w:rFonts w:asciiTheme="majorBidi" w:hAnsiTheme="majorBidi" w:cstheme="majorBidi"/>
          <w:color w:val="000000" w:themeColor="text1"/>
          <w:sz w:val="24"/>
          <w:szCs w:val="24"/>
        </w:rPr>
        <w:t xml:space="preserve"> </w:t>
      </w:r>
      <w:r w:rsidR="00F86AEF" w:rsidRPr="00675AC8">
        <w:rPr>
          <w:rFonts w:asciiTheme="majorBidi" w:hAnsiTheme="majorBidi" w:cstheme="majorBidi"/>
          <w:color w:val="000000" w:themeColor="text1"/>
          <w:sz w:val="24"/>
          <w:szCs w:val="24"/>
        </w:rPr>
        <w:t>(</w:t>
      </w:r>
      <w:r w:rsidRPr="00675AC8">
        <w:rPr>
          <w:rFonts w:asciiTheme="majorBidi" w:hAnsiTheme="majorBidi" w:cstheme="majorBidi"/>
          <w:color w:val="000000" w:themeColor="text1"/>
          <w:sz w:val="24"/>
          <w:szCs w:val="24"/>
        </w:rPr>
        <w:t xml:space="preserve">Tesis </w:t>
      </w:r>
      <w:r w:rsidR="00F86AEF" w:rsidRPr="00675AC8">
        <w:rPr>
          <w:rFonts w:asciiTheme="majorBidi" w:hAnsiTheme="majorBidi" w:cstheme="majorBidi"/>
          <w:color w:val="000000" w:themeColor="text1"/>
          <w:sz w:val="24"/>
          <w:szCs w:val="24"/>
        </w:rPr>
        <w:t xml:space="preserve">doctoral). </w:t>
      </w:r>
      <w:r w:rsidRPr="00675AC8">
        <w:rPr>
          <w:rFonts w:asciiTheme="majorBidi" w:hAnsiTheme="majorBidi" w:cstheme="majorBidi"/>
          <w:color w:val="000000" w:themeColor="text1"/>
          <w:sz w:val="24"/>
          <w:szCs w:val="24"/>
        </w:rPr>
        <w:t>Universitat de Barcelona</w:t>
      </w:r>
      <w:r w:rsidR="00517F64" w:rsidRPr="00675AC8">
        <w:rPr>
          <w:rFonts w:asciiTheme="majorBidi" w:hAnsiTheme="majorBidi" w:cstheme="majorBidi"/>
          <w:color w:val="000000" w:themeColor="text1"/>
          <w:sz w:val="24"/>
          <w:szCs w:val="24"/>
        </w:rPr>
        <w:t>, Barcelona</w:t>
      </w:r>
      <w:r w:rsidR="00F86AEF" w:rsidRPr="00675AC8">
        <w:rPr>
          <w:rFonts w:asciiTheme="majorBidi" w:hAnsiTheme="majorBidi" w:cstheme="majorBidi"/>
          <w:color w:val="000000" w:themeColor="text1"/>
          <w:sz w:val="24"/>
          <w:szCs w:val="24"/>
        </w:rPr>
        <w:t xml:space="preserve">. Recuperado de </w:t>
      </w:r>
      <w:r w:rsidR="00F86AEF" w:rsidRPr="00675AC8">
        <w:rPr>
          <w:rFonts w:asciiTheme="majorBidi" w:hAnsiTheme="majorBidi" w:cstheme="majorBidi"/>
          <w:sz w:val="24"/>
          <w:szCs w:val="24"/>
        </w:rPr>
        <w:t>http://hdl.handle.net/10803/1493.</w:t>
      </w:r>
    </w:p>
    <w:p w14:paraId="0D2784BF" w14:textId="2F76788B" w:rsidR="32E77D0E" w:rsidRPr="00675AC8" w:rsidRDefault="12361FBA" w:rsidP="00FA32AC">
      <w:pPr>
        <w:shd w:val="clear" w:color="auto" w:fill="FFFFFF" w:themeFill="background1"/>
        <w:spacing w:after="0" w:line="360" w:lineRule="auto"/>
        <w:ind w:left="709" w:hanging="709"/>
        <w:jc w:val="both"/>
        <w:rPr>
          <w:rFonts w:asciiTheme="majorBidi" w:eastAsia="Times New Roman" w:hAnsiTheme="majorBidi" w:cstheme="majorBidi"/>
          <w:sz w:val="24"/>
          <w:szCs w:val="24"/>
          <w:lang w:val="en-US"/>
        </w:rPr>
      </w:pPr>
      <w:r w:rsidRPr="00675AC8">
        <w:rPr>
          <w:rFonts w:asciiTheme="majorBidi" w:eastAsia="Times New Roman" w:hAnsiTheme="majorBidi" w:cstheme="majorBidi"/>
          <w:sz w:val="24"/>
          <w:szCs w:val="24"/>
          <w:lang w:val="en-US"/>
        </w:rPr>
        <w:t xml:space="preserve">Lynch, S. M. (2007). </w:t>
      </w:r>
      <w:r w:rsidR="00AD2E0D" w:rsidRPr="00675AC8">
        <w:rPr>
          <w:rFonts w:asciiTheme="majorBidi" w:eastAsia="Times New Roman" w:hAnsiTheme="majorBidi" w:cstheme="majorBidi"/>
          <w:i/>
          <w:iCs/>
          <w:sz w:val="24"/>
          <w:szCs w:val="24"/>
          <w:lang w:val="en-US"/>
        </w:rPr>
        <w:t>Introduction to Applied Bayesian Statistics and Estimation for Social Scientists</w:t>
      </w:r>
      <w:r w:rsidRPr="00675AC8">
        <w:rPr>
          <w:rFonts w:asciiTheme="majorBidi" w:eastAsia="Times New Roman" w:hAnsiTheme="majorBidi" w:cstheme="majorBidi"/>
          <w:sz w:val="24"/>
          <w:szCs w:val="24"/>
          <w:lang w:val="en-US"/>
        </w:rPr>
        <w:t xml:space="preserve">. </w:t>
      </w:r>
      <w:r w:rsidR="005E2E92" w:rsidRPr="00675AC8">
        <w:rPr>
          <w:rFonts w:asciiTheme="majorBidi" w:eastAsia="Times New Roman" w:hAnsiTheme="majorBidi" w:cstheme="majorBidi"/>
          <w:sz w:val="24"/>
          <w:szCs w:val="24"/>
          <w:lang w:val="en-US"/>
        </w:rPr>
        <w:t xml:space="preserve">New York, United States: </w:t>
      </w:r>
      <w:r w:rsidRPr="00675AC8">
        <w:rPr>
          <w:rFonts w:asciiTheme="majorBidi" w:eastAsia="Times New Roman" w:hAnsiTheme="majorBidi" w:cstheme="majorBidi"/>
          <w:sz w:val="24"/>
          <w:szCs w:val="24"/>
          <w:lang w:val="en-US"/>
        </w:rPr>
        <w:t>Springer</w:t>
      </w:r>
      <w:r w:rsidRPr="00675AC8">
        <w:rPr>
          <w:rFonts w:asciiTheme="majorBidi" w:eastAsia="Times New Roman" w:hAnsiTheme="majorBidi" w:cstheme="majorBidi"/>
          <w:i/>
          <w:iCs/>
          <w:sz w:val="24"/>
          <w:szCs w:val="24"/>
          <w:lang w:val="en-US"/>
        </w:rPr>
        <w:t>.</w:t>
      </w:r>
      <w:r w:rsidRPr="00675AC8">
        <w:rPr>
          <w:rFonts w:asciiTheme="majorBidi" w:eastAsia="Times New Roman" w:hAnsiTheme="majorBidi" w:cstheme="majorBidi"/>
          <w:sz w:val="24"/>
          <w:szCs w:val="24"/>
          <w:lang w:val="en-US"/>
        </w:rPr>
        <w:t xml:space="preserve"> </w:t>
      </w:r>
    </w:p>
    <w:p w14:paraId="6ADC4D16" w14:textId="3D20EA10" w:rsidR="32E77D0E" w:rsidRPr="00675AC8" w:rsidRDefault="12361FBA" w:rsidP="00FA32AC">
      <w:pPr>
        <w:shd w:val="clear" w:color="auto" w:fill="FFFFFF" w:themeFill="background1"/>
        <w:spacing w:after="0" w:line="360" w:lineRule="auto"/>
        <w:ind w:left="709" w:hanging="709"/>
        <w:jc w:val="both"/>
        <w:rPr>
          <w:rFonts w:asciiTheme="majorBidi" w:eastAsia="Times New Roman" w:hAnsiTheme="majorBidi" w:cstheme="majorBidi"/>
          <w:sz w:val="24"/>
          <w:szCs w:val="24"/>
          <w:lang w:val="es"/>
        </w:rPr>
      </w:pPr>
      <w:r w:rsidRPr="00675AC8">
        <w:rPr>
          <w:rFonts w:asciiTheme="majorBidi" w:eastAsia="Times New Roman" w:hAnsiTheme="majorBidi" w:cstheme="majorBidi"/>
          <w:sz w:val="24"/>
          <w:szCs w:val="24"/>
          <w:lang w:val="en-US"/>
        </w:rPr>
        <w:t>Mendenhall, W., Beaver, R.</w:t>
      </w:r>
      <w:r w:rsidR="00E571DE" w:rsidRPr="00675AC8">
        <w:rPr>
          <w:rFonts w:asciiTheme="majorBidi" w:eastAsia="Times New Roman" w:hAnsiTheme="majorBidi" w:cstheme="majorBidi"/>
          <w:sz w:val="24"/>
          <w:szCs w:val="24"/>
          <w:lang w:val="en-US"/>
        </w:rPr>
        <w:t xml:space="preserve"> J. y</w:t>
      </w:r>
      <w:r w:rsidRPr="00675AC8">
        <w:rPr>
          <w:rFonts w:asciiTheme="majorBidi" w:eastAsia="Times New Roman" w:hAnsiTheme="majorBidi" w:cstheme="majorBidi"/>
          <w:sz w:val="24"/>
          <w:szCs w:val="24"/>
          <w:lang w:val="en-US"/>
        </w:rPr>
        <w:t xml:space="preserve"> Beaver, B.</w:t>
      </w:r>
      <w:r w:rsidR="00E571DE" w:rsidRPr="00675AC8">
        <w:rPr>
          <w:rFonts w:asciiTheme="majorBidi" w:eastAsia="Times New Roman" w:hAnsiTheme="majorBidi" w:cstheme="majorBidi"/>
          <w:sz w:val="24"/>
          <w:szCs w:val="24"/>
          <w:lang w:val="en-US"/>
        </w:rPr>
        <w:t xml:space="preserve"> M.</w:t>
      </w:r>
      <w:r w:rsidRPr="00675AC8">
        <w:rPr>
          <w:rFonts w:asciiTheme="majorBidi" w:eastAsia="Times New Roman" w:hAnsiTheme="majorBidi" w:cstheme="majorBidi"/>
          <w:sz w:val="24"/>
          <w:szCs w:val="24"/>
          <w:lang w:val="en-US"/>
        </w:rPr>
        <w:t xml:space="preserve"> (2015). </w:t>
      </w:r>
      <w:r w:rsidRPr="00675AC8">
        <w:rPr>
          <w:rFonts w:asciiTheme="majorBidi" w:eastAsia="Times New Roman" w:hAnsiTheme="majorBidi" w:cstheme="majorBidi"/>
          <w:i/>
          <w:iCs/>
          <w:sz w:val="24"/>
          <w:szCs w:val="24"/>
          <w:lang w:val="es"/>
        </w:rPr>
        <w:t>Introducción a la probabilidad y estadística</w:t>
      </w:r>
      <w:r w:rsidRPr="00675AC8">
        <w:rPr>
          <w:rFonts w:asciiTheme="majorBidi" w:eastAsia="Times New Roman" w:hAnsiTheme="majorBidi" w:cstheme="majorBidi"/>
          <w:sz w:val="24"/>
          <w:szCs w:val="24"/>
          <w:lang w:val="es"/>
        </w:rPr>
        <w:t xml:space="preserve">. México: Cengage </w:t>
      </w:r>
      <w:proofErr w:type="spellStart"/>
      <w:r w:rsidRPr="00675AC8">
        <w:rPr>
          <w:rFonts w:asciiTheme="majorBidi" w:eastAsia="Times New Roman" w:hAnsiTheme="majorBidi" w:cstheme="majorBidi"/>
          <w:sz w:val="24"/>
          <w:szCs w:val="24"/>
          <w:lang w:val="es"/>
        </w:rPr>
        <w:t>Learning</w:t>
      </w:r>
      <w:proofErr w:type="spellEnd"/>
      <w:r w:rsidRPr="00675AC8">
        <w:rPr>
          <w:rFonts w:asciiTheme="majorBidi" w:eastAsia="Times New Roman" w:hAnsiTheme="majorBidi" w:cstheme="majorBidi"/>
          <w:sz w:val="24"/>
          <w:szCs w:val="24"/>
          <w:lang w:val="es"/>
        </w:rPr>
        <w:t>.</w:t>
      </w:r>
    </w:p>
    <w:p w14:paraId="5C629542" w14:textId="61751DC5" w:rsidR="32E77D0E" w:rsidRPr="00675AC8" w:rsidRDefault="12361FBA" w:rsidP="00EF69C5">
      <w:pPr>
        <w:shd w:val="clear" w:color="auto" w:fill="FFFFFF" w:themeFill="background1"/>
        <w:spacing w:after="0" w:line="360" w:lineRule="auto"/>
        <w:ind w:left="709" w:hanging="709"/>
        <w:jc w:val="both"/>
        <w:rPr>
          <w:rFonts w:asciiTheme="majorBidi" w:hAnsiTheme="majorBidi" w:cstheme="majorBidi"/>
          <w:color w:val="222222"/>
          <w:sz w:val="24"/>
          <w:szCs w:val="24"/>
        </w:rPr>
      </w:pPr>
      <w:r w:rsidRPr="00675AC8">
        <w:rPr>
          <w:rFonts w:asciiTheme="majorBidi" w:hAnsiTheme="majorBidi" w:cstheme="majorBidi"/>
          <w:color w:val="000000" w:themeColor="text1"/>
          <w:sz w:val="24"/>
          <w:szCs w:val="24"/>
        </w:rPr>
        <w:t xml:space="preserve">Mesa, L. O., Rivera, M. y Romero, J. A. (2011). Descripción general de la </w:t>
      </w:r>
      <w:r w:rsidR="00E7202C" w:rsidRPr="00675AC8">
        <w:rPr>
          <w:rFonts w:asciiTheme="majorBidi" w:hAnsiTheme="majorBidi" w:cstheme="majorBidi"/>
          <w:color w:val="000000" w:themeColor="text1"/>
          <w:sz w:val="24"/>
          <w:szCs w:val="24"/>
        </w:rPr>
        <w:t>inferencia bayesi</w:t>
      </w:r>
      <w:r w:rsidRPr="00675AC8">
        <w:rPr>
          <w:rFonts w:asciiTheme="majorBidi" w:hAnsiTheme="majorBidi" w:cstheme="majorBidi"/>
          <w:color w:val="000000" w:themeColor="text1"/>
          <w:sz w:val="24"/>
          <w:szCs w:val="24"/>
        </w:rPr>
        <w:t xml:space="preserve">ana y sus aplicaciones en los procesos de gestión. </w:t>
      </w:r>
      <w:r w:rsidRPr="00675AC8">
        <w:rPr>
          <w:rFonts w:asciiTheme="majorBidi" w:hAnsiTheme="majorBidi" w:cstheme="majorBidi"/>
          <w:i/>
          <w:iCs/>
          <w:color w:val="000000" w:themeColor="text1"/>
          <w:sz w:val="24"/>
          <w:szCs w:val="24"/>
        </w:rPr>
        <w:t xml:space="preserve">La </w:t>
      </w:r>
      <w:r w:rsidR="00E7202C" w:rsidRPr="00675AC8">
        <w:rPr>
          <w:rFonts w:asciiTheme="majorBidi" w:hAnsiTheme="majorBidi" w:cstheme="majorBidi"/>
          <w:i/>
          <w:iCs/>
          <w:color w:val="000000" w:themeColor="text1"/>
          <w:sz w:val="24"/>
          <w:szCs w:val="24"/>
        </w:rPr>
        <w:t xml:space="preserve">Simulación </w:t>
      </w:r>
      <w:r w:rsidRPr="00675AC8">
        <w:rPr>
          <w:rFonts w:asciiTheme="majorBidi" w:hAnsiTheme="majorBidi" w:cstheme="majorBidi"/>
          <w:i/>
          <w:iCs/>
          <w:color w:val="000000" w:themeColor="text1"/>
          <w:sz w:val="24"/>
          <w:szCs w:val="24"/>
        </w:rPr>
        <w:t xml:space="preserve">al Servicio de la Academia, </w:t>
      </w:r>
      <w:r w:rsidRPr="00675AC8">
        <w:rPr>
          <w:rFonts w:asciiTheme="majorBidi" w:hAnsiTheme="majorBidi" w:cstheme="majorBidi"/>
          <w:color w:val="000000" w:themeColor="text1"/>
          <w:sz w:val="24"/>
          <w:szCs w:val="24"/>
        </w:rPr>
        <w:t>(2), 1-28</w:t>
      </w:r>
      <w:r w:rsidR="00EF69C5" w:rsidRPr="00675AC8">
        <w:rPr>
          <w:rFonts w:asciiTheme="majorBidi" w:hAnsiTheme="majorBidi" w:cstheme="majorBidi"/>
          <w:color w:val="000000" w:themeColor="text1"/>
          <w:sz w:val="24"/>
          <w:szCs w:val="24"/>
        </w:rPr>
        <w:t>. Recuperado de</w:t>
      </w:r>
      <w:r w:rsidR="008539A5" w:rsidRPr="00675AC8">
        <w:rPr>
          <w:rFonts w:asciiTheme="majorBidi" w:hAnsiTheme="majorBidi" w:cstheme="majorBidi"/>
          <w:color w:val="222222"/>
          <w:sz w:val="24"/>
          <w:szCs w:val="24"/>
        </w:rPr>
        <w:t xml:space="preserve"> </w:t>
      </w:r>
      <w:r w:rsidR="008539A5" w:rsidRPr="00675AC8">
        <w:rPr>
          <w:rFonts w:asciiTheme="majorBidi" w:hAnsiTheme="majorBidi" w:cstheme="majorBidi"/>
          <w:sz w:val="24"/>
          <w:szCs w:val="24"/>
        </w:rPr>
        <w:t>https://www.urosario.edu.co/urosario_files/38/38e60ea0-497e-4197-913d-e156ae0bb084.pdf</w:t>
      </w:r>
      <w:r w:rsidR="00EF69C5" w:rsidRPr="00675AC8">
        <w:rPr>
          <w:rStyle w:val="Hipervnculo"/>
          <w:rFonts w:asciiTheme="majorBidi" w:hAnsiTheme="majorBidi" w:cstheme="majorBidi"/>
          <w:sz w:val="24"/>
          <w:szCs w:val="24"/>
        </w:rPr>
        <w:t>.</w:t>
      </w:r>
    </w:p>
    <w:p w14:paraId="49ADFB71" w14:textId="659B058D" w:rsidR="0009041B" w:rsidRPr="00675AC8" w:rsidRDefault="0009041B" w:rsidP="00D5013B">
      <w:pPr>
        <w:shd w:val="clear" w:color="auto" w:fill="FFFFFF" w:themeFill="background1"/>
        <w:spacing w:after="0" w:line="360" w:lineRule="auto"/>
        <w:ind w:left="709" w:hanging="709"/>
        <w:jc w:val="both"/>
        <w:rPr>
          <w:rFonts w:asciiTheme="majorBidi" w:hAnsiTheme="majorBidi" w:cstheme="majorBidi"/>
          <w:color w:val="222222"/>
          <w:sz w:val="24"/>
          <w:szCs w:val="24"/>
          <w:shd w:val="clear" w:color="auto" w:fill="FFFFFF"/>
        </w:rPr>
      </w:pPr>
      <w:r w:rsidRPr="00675AC8">
        <w:rPr>
          <w:rFonts w:asciiTheme="majorBidi" w:hAnsiTheme="majorBidi" w:cstheme="majorBidi"/>
          <w:color w:val="000000" w:themeColor="text1"/>
          <w:sz w:val="24"/>
          <w:szCs w:val="24"/>
          <w:shd w:val="clear" w:color="auto" w:fill="FFFFFF"/>
        </w:rPr>
        <w:t xml:space="preserve">Noé, C. (2015). Relación entre logística inversa y desempeño. Estudio de casos en Córdoba, Argentina. </w:t>
      </w:r>
      <w:r w:rsidRPr="00675AC8">
        <w:rPr>
          <w:rFonts w:asciiTheme="majorBidi" w:hAnsiTheme="majorBidi" w:cstheme="majorBidi"/>
          <w:i/>
          <w:iCs/>
          <w:color w:val="000000" w:themeColor="text1"/>
          <w:sz w:val="24"/>
          <w:szCs w:val="24"/>
          <w:shd w:val="clear" w:color="auto" w:fill="FFFFFF"/>
        </w:rPr>
        <w:t>Cuadernos de Administración (Universidad del Valle</w:t>
      </w:r>
      <w:r w:rsidRPr="00675AC8">
        <w:rPr>
          <w:rFonts w:asciiTheme="majorBidi" w:hAnsiTheme="majorBidi" w:cstheme="majorBidi"/>
          <w:color w:val="000000" w:themeColor="text1"/>
          <w:sz w:val="24"/>
          <w:szCs w:val="24"/>
          <w:shd w:val="clear" w:color="auto" w:fill="FFFFFF"/>
        </w:rPr>
        <w:t xml:space="preserve">), </w:t>
      </w:r>
      <w:r w:rsidRPr="00675AC8">
        <w:rPr>
          <w:rFonts w:asciiTheme="majorBidi" w:hAnsiTheme="majorBidi" w:cstheme="majorBidi"/>
          <w:i/>
          <w:iCs/>
          <w:color w:val="000000" w:themeColor="text1"/>
          <w:sz w:val="24"/>
          <w:szCs w:val="24"/>
          <w:shd w:val="clear" w:color="auto" w:fill="FFFFFF"/>
        </w:rPr>
        <w:t>31</w:t>
      </w:r>
      <w:r w:rsidRPr="00675AC8">
        <w:rPr>
          <w:rFonts w:asciiTheme="majorBidi" w:hAnsiTheme="majorBidi" w:cstheme="majorBidi"/>
          <w:color w:val="000000" w:themeColor="text1"/>
          <w:sz w:val="24"/>
          <w:szCs w:val="24"/>
          <w:shd w:val="clear" w:color="auto" w:fill="FFFFFF"/>
        </w:rPr>
        <w:t>(53), 85-96</w:t>
      </w:r>
      <w:r w:rsidR="00D5013B" w:rsidRPr="00675AC8">
        <w:rPr>
          <w:rFonts w:asciiTheme="majorBidi" w:hAnsiTheme="majorBidi" w:cstheme="majorBidi"/>
          <w:color w:val="000000" w:themeColor="text1"/>
          <w:sz w:val="24"/>
          <w:szCs w:val="24"/>
          <w:shd w:val="clear" w:color="auto" w:fill="FFFFFF"/>
        </w:rPr>
        <w:t xml:space="preserve">. Recuperado de </w:t>
      </w:r>
      <w:r w:rsidR="00D5013B" w:rsidRPr="00675AC8">
        <w:rPr>
          <w:rFonts w:asciiTheme="majorBidi" w:hAnsiTheme="majorBidi" w:cstheme="majorBidi"/>
          <w:sz w:val="24"/>
          <w:szCs w:val="24"/>
          <w:shd w:val="clear" w:color="auto" w:fill="FFFFFF"/>
        </w:rPr>
        <w:t>http://www.scielo.org.co/scielo.php?script=sci_arttext&amp;pid=S0120-46452015000100008.</w:t>
      </w:r>
    </w:p>
    <w:p w14:paraId="29D1DA68" w14:textId="3E434601" w:rsidR="006F6899" w:rsidRPr="00675AC8" w:rsidRDefault="12361FBA" w:rsidP="00FA32AC">
      <w:pPr>
        <w:shd w:val="clear" w:color="auto" w:fill="FFFFFF" w:themeFill="background1"/>
        <w:spacing w:after="0" w:line="360" w:lineRule="auto"/>
        <w:ind w:left="709" w:hanging="709"/>
        <w:jc w:val="both"/>
        <w:rPr>
          <w:rFonts w:asciiTheme="majorBidi" w:eastAsia="Arial" w:hAnsiTheme="majorBidi" w:cstheme="majorBidi"/>
          <w:color w:val="000000" w:themeColor="text1"/>
          <w:sz w:val="24"/>
          <w:szCs w:val="24"/>
        </w:rPr>
      </w:pPr>
      <w:r w:rsidRPr="00675AC8">
        <w:rPr>
          <w:rFonts w:asciiTheme="majorBidi" w:eastAsia="Arial" w:hAnsiTheme="majorBidi" w:cstheme="majorBidi"/>
          <w:color w:val="000000" w:themeColor="text1"/>
          <w:sz w:val="24"/>
          <w:szCs w:val="24"/>
        </w:rPr>
        <w:t xml:space="preserve">Pavón, L. (2010). </w:t>
      </w:r>
      <w:r w:rsidRPr="00675AC8">
        <w:rPr>
          <w:rFonts w:asciiTheme="majorBidi" w:eastAsia="Arial" w:hAnsiTheme="majorBidi" w:cstheme="majorBidi"/>
          <w:i/>
          <w:iCs/>
          <w:color w:val="000000" w:themeColor="text1"/>
          <w:sz w:val="24"/>
          <w:szCs w:val="24"/>
        </w:rPr>
        <w:t xml:space="preserve">Financiamiento a las microempresas y a las </w:t>
      </w:r>
      <w:r w:rsidR="00150B40" w:rsidRPr="00675AC8">
        <w:rPr>
          <w:rFonts w:asciiTheme="majorBidi" w:eastAsia="Arial" w:hAnsiTheme="majorBidi" w:cstheme="majorBidi"/>
          <w:i/>
          <w:iCs/>
          <w:color w:val="000000" w:themeColor="text1"/>
          <w:sz w:val="24"/>
          <w:szCs w:val="24"/>
        </w:rPr>
        <w:t xml:space="preserve">pymes </w:t>
      </w:r>
      <w:r w:rsidRPr="00675AC8">
        <w:rPr>
          <w:rFonts w:asciiTheme="majorBidi" w:eastAsia="Arial" w:hAnsiTheme="majorBidi" w:cstheme="majorBidi"/>
          <w:i/>
          <w:iCs/>
          <w:color w:val="000000" w:themeColor="text1"/>
          <w:sz w:val="24"/>
          <w:szCs w:val="24"/>
        </w:rPr>
        <w:t>en México (2000-2009)</w:t>
      </w:r>
      <w:r w:rsidRPr="00675AC8">
        <w:rPr>
          <w:rFonts w:asciiTheme="majorBidi" w:eastAsia="Arial" w:hAnsiTheme="majorBidi" w:cstheme="majorBidi"/>
          <w:color w:val="000000" w:themeColor="text1"/>
          <w:sz w:val="24"/>
          <w:szCs w:val="24"/>
        </w:rPr>
        <w:t xml:space="preserve">. </w:t>
      </w:r>
      <w:r w:rsidR="003F4015" w:rsidRPr="00675AC8">
        <w:rPr>
          <w:rFonts w:asciiTheme="majorBidi" w:eastAsia="Arial" w:hAnsiTheme="majorBidi" w:cstheme="majorBidi"/>
          <w:color w:val="000000" w:themeColor="text1"/>
          <w:sz w:val="24"/>
          <w:szCs w:val="24"/>
        </w:rPr>
        <w:t xml:space="preserve">Santiago, </w:t>
      </w:r>
      <w:r w:rsidRPr="00675AC8">
        <w:rPr>
          <w:rFonts w:asciiTheme="majorBidi" w:eastAsia="Arial" w:hAnsiTheme="majorBidi" w:cstheme="majorBidi"/>
          <w:color w:val="000000" w:themeColor="text1"/>
          <w:sz w:val="24"/>
          <w:szCs w:val="24"/>
        </w:rPr>
        <w:t xml:space="preserve">Chile: </w:t>
      </w:r>
      <w:r w:rsidR="00150B40" w:rsidRPr="00675AC8">
        <w:rPr>
          <w:rFonts w:asciiTheme="majorBidi" w:eastAsia="Arial" w:hAnsiTheme="majorBidi" w:cstheme="majorBidi"/>
          <w:color w:val="000000" w:themeColor="text1"/>
          <w:sz w:val="24"/>
          <w:szCs w:val="24"/>
        </w:rPr>
        <w:t>Comisión Económica para América Latina y el Caribe.</w:t>
      </w:r>
    </w:p>
    <w:p w14:paraId="35E16211" w14:textId="371787E1" w:rsidR="00B0542B" w:rsidRPr="00675AC8" w:rsidRDefault="00B0542B" w:rsidP="00FA32AC">
      <w:pPr>
        <w:shd w:val="clear" w:color="auto" w:fill="FFFFFF" w:themeFill="background1"/>
        <w:spacing w:after="0" w:line="360" w:lineRule="auto"/>
        <w:ind w:left="709" w:hanging="709"/>
        <w:jc w:val="both"/>
        <w:rPr>
          <w:rFonts w:asciiTheme="majorBidi" w:eastAsia="Arial" w:hAnsiTheme="majorBidi" w:cstheme="majorBidi"/>
          <w:color w:val="000000" w:themeColor="text1"/>
          <w:sz w:val="24"/>
          <w:szCs w:val="24"/>
        </w:rPr>
      </w:pPr>
      <w:r w:rsidRPr="00675AC8">
        <w:rPr>
          <w:rFonts w:asciiTheme="majorBidi" w:eastAsia="Arial" w:hAnsiTheme="majorBidi" w:cstheme="majorBidi"/>
          <w:color w:val="000000" w:themeColor="text1"/>
          <w:sz w:val="24"/>
          <w:szCs w:val="24"/>
        </w:rPr>
        <w:t>Peña, C. G., y Fernández, C. A. M. (2019). Estadística descriptiva y probabilidad. Editorial Bonaventuriano.</w:t>
      </w:r>
    </w:p>
    <w:p w14:paraId="13D86071" w14:textId="771F8753" w:rsidR="006F6899" w:rsidRPr="00675AC8" w:rsidRDefault="12361FBA" w:rsidP="00FA32AC">
      <w:pPr>
        <w:shd w:val="clear" w:color="auto" w:fill="FFFFFF" w:themeFill="background1"/>
        <w:spacing w:after="0" w:line="360" w:lineRule="auto"/>
        <w:ind w:left="709" w:hanging="709"/>
        <w:jc w:val="both"/>
        <w:rPr>
          <w:rFonts w:asciiTheme="majorBidi" w:eastAsia="Arial" w:hAnsiTheme="majorBidi" w:cstheme="majorBidi"/>
          <w:color w:val="222222"/>
          <w:sz w:val="24"/>
          <w:szCs w:val="24"/>
        </w:rPr>
      </w:pPr>
      <w:r w:rsidRPr="00675AC8">
        <w:rPr>
          <w:rFonts w:asciiTheme="majorBidi" w:eastAsia="Arial" w:hAnsiTheme="majorBidi" w:cstheme="majorBidi"/>
          <w:color w:val="000000" w:themeColor="text1"/>
          <w:sz w:val="24"/>
          <w:szCs w:val="24"/>
        </w:rPr>
        <w:t xml:space="preserve">Ramos, P. (2017). Gestión de la logística en reversa: un enfoque de toma de decisiones bajo incertidumbre, basado en la teoría bayesiana. </w:t>
      </w:r>
      <w:r w:rsidRPr="00675AC8">
        <w:rPr>
          <w:rFonts w:asciiTheme="majorBidi" w:eastAsia="Arial" w:hAnsiTheme="majorBidi" w:cstheme="majorBidi"/>
          <w:i/>
          <w:iCs/>
          <w:color w:val="000000" w:themeColor="text1"/>
          <w:sz w:val="24"/>
          <w:szCs w:val="24"/>
        </w:rPr>
        <w:t>Matemática</w:t>
      </w:r>
      <w:r w:rsidRPr="00675AC8">
        <w:rPr>
          <w:rFonts w:asciiTheme="majorBidi" w:eastAsia="Arial" w:hAnsiTheme="majorBidi" w:cstheme="majorBidi"/>
          <w:color w:val="000000" w:themeColor="text1"/>
          <w:sz w:val="24"/>
          <w:szCs w:val="24"/>
        </w:rPr>
        <w:t xml:space="preserve">, </w:t>
      </w:r>
      <w:r w:rsidRPr="00675AC8">
        <w:rPr>
          <w:rFonts w:asciiTheme="majorBidi" w:eastAsia="Arial" w:hAnsiTheme="majorBidi" w:cstheme="majorBidi"/>
          <w:i/>
          <w:iCs/>
          <w:color w:val="000000" w:themeColor="text1"/>
          <w:sz w:val="24"/>
          <w:szCs w:val="24"/>
        </w:rPr>
        <w:t>15</w:t>
      </w:r>
      <w:r w:rsidRPr="00675AC8">
        <w:rPr>
          <w:rFonts w:asciiTheme="majorBidi" w:eastAsia="Arial" w:hAnsiTheme="majorBidi" w:cstheme="majorBidi"/>
          <w:color w:val="000000" w:themeColor="text1"/>
          <w:sz w:val="24"/>
          <w:szCs w:val="24"/>
        </w:rPr>
        <w:t>(1), 28-34.</w:t>
      </w:r>
      <w:r w:rsidR="008539A5" w:rsidRPr="00675AC8">
        <w:rPr>
          <w:rFonts w:asciiTheme="majorBidi" w:eastAsia="Arial" w:hAnsiTheme="majorBidi" w:cstheme="majorBidi"/>
          <w:color w:val="000000" w:themeColor="text1"/>
          <w:sz w:val="24"/>
          <w:szCs w:val="24"/>
        </w:rPr>
        <w:t xml:space="preserve"> </w:t>
      </w:r>
      <w:r w:rsidR="00B30084" w:rsidRPr="00675AC8">
        <w:rPr>
          <w:rFonts w:asciiTheme="majorBidi" w:eastAsia="Arial" w:hAnsiTheme="majorBidi" w:cstheme="majorBidi"/>
          <w:color w:val="000000" w:themeColor="text1"/>
          <w:sz w:val="24"/>
          <w:szCs w:val="24"/>
        </w:rPr>
        <w:t xml:space="preserve">Recuperado de </w:t>
      </w:r>
      <w:r w:rsidR="00B30084" w:rsidRPr="00675AC8">
        <w:rPr>
          <w:rFonts w:asciiTheme="majorBidi" w:eastAsia="Arial" w:hAnsiTheme="majorBidi" w:cstheme="majorBidi"/>
          <w:sz w:val="24"/>
          <w:szCs w:val="24"/>
        </w:rPr>
        <w:t>http://www.revistas.espol.edu.ec/index.php/matematica/article/view/444</w:t>
      </w:r>
      <w:r w:rsidR="00B30084" w:rsidRPr="00675AC8">
        <w:rPr>
          <w:rStyle w:val="Hipervnculo"/>
          <w:rFonts w:asciiTheme="majorBidi" w:eastAsia="Arial" w:hAnsiTheme="majorBidi" w:cstheme="majorBidi"/>
          <w:sz w:val="24"/>
          <w:szCs w:val="24"/>
        </w:rPr>
        <w:t>.</w:t>
      </w:r>
    </w:p>
    <w:p w14:paraId="34E1D579" w14:textId="40C32B0C" w:rsidR="006F6899" w:rsidRPr="00675AC8" w:rsidRDefault="006F6899" w:rsidP="00B76581">
      <w:pPr>
        <w:shd w:val="clear" w:color="auto" w:fill="FFFFFF" w:themeFill="background1"/>
        <w:spacing w:after="0" w:line="360" w:lineRule="auto"/>
        <w:ind w:left="709" w:hanging="709"/>
        <w:jc w:val="both"/>
        <w:rPr>
          <w:rFonts w:asciiTheme="majorBidi" w:hAnsiTheme="majorBidi" w:cstheme="majorBidi"/>
          <w:color w:val="222222"/>
          <w:sz w:val="24"/>
          <w:szCs w:val="24"/>
          <w:shd w:val="clear" w:color="auto" w:fill="FFFFFF"/>
        </w:rPr>
      </w:pPr>
      <w:r w:rsidRPr="00675AC8">
        <w:rPr>
          <w:rFonts w:asciiTheme="majorBidi" w:hAnsiTheme="majorBidi" w:cstheme="majorBidi"/>
          <w:color w:val="000000" w:themeColor="text1"/>
          <w:sz w:val="24"/>
          <w:szCs w:val="24"/>
          <w:shd w:val="clear" w:color="auto" w:fill="FFFFFF"/>
        </w:rPr>
        <w:t xml:space="preserve">Rendón, M. E., Riojas, A., Contreras, D. y Martínez, J. D. (2018). Análisis bayesiano. Conceptos básicos y prácticos para su interpretación y uso. </w:t>
      </w:r>
      <w:r w:rsidRPr="00675AC8">
        <w:rPr>
          <w:rFonts w:asciiTheme="majorBidi" w:hAnsiTheme="majorBidi" w:cstheme="majorBidi"/>
          <w:i/>
          <w:iCs/>
          <w:color w:val="000000" w:themeColor="text1"/>
          <w:sz w:val="24"/>
          <w:szCs w:val="24"/>
          <w:shd w:val="clear" w:color="auto" w:fill="FFFFFF"/>
        </w:rPr>
        <w:t>Revista Alergia México</w:t>
      </w:r>
      <w:r w:rsidRPr="00675AC8">
        <w:rPr>
          <w:rFonts w:asciiTheme="majorBidi" w:hAnsiTheme="majorBidi" w:cstheme="majorBidi"/>
          <w:color w:val="000000" w:themeColor="text1"/>
          <w:sz w:val="24"/>
          <w:szCs w:val="24"/>
          <w:shd w:val="clear" w:color="auto" w:fill="FFFFFF"/>
        </w:rPr>
        <w:t xml:space="preserve">, </w:t>
      </w:r>
      <w:r w:rsidRPr="00675AC8">
        <w:rPr>
          <w:rFonts w:asciiTheme="majorBidi" w:hAnsiTheme="majorBidi" w:cstheme="majorBidi"/>
          <w:i/>
          <w:iCs/>
          <w:color w:val="000000" w:themeColor="text1"/>
          <w:sz w:val="24"/>
          <w:szCs w:val="24"/>
          <w:shd w:val="clear" w:color="auto" w:fill="FFFFFF"/>
        </w:rPr>
        <w:t>65</w:t>
      </w:r>
      <w:r w:rsidRPr="00675AC8">
        <w:rPr>
          <w:rFonts w:asciiTheme="majorBidi" w:hAnsiTheme="majorBidi" w:cstheme="majorBidi"/>
          <w:color w:val="000000" w:themeColor="text1"/>
          <w:sz w:val="24"/>
          <w:szCs w:val="24"/>
          <w:shd w:val="clear" w:color="auto" w:fill="FFFFFF"/>
        </w:rPr>
        <w:t>(3), 285-298</w:t>
      </w:r>
      <w:r w:rsidR="008539A5" w:rsidRPr="00675AC8">
        <w:rPr>
          <w:rFonts w:asciiTheme="majorBidi" w:hAnsiTheme="majorBidi" w:cstheme="majorBidi"/>
          <w:color w:val="000000" w:themeColor="text1"/>
          <w:sz w:val="24"/>
          <w:szCs w:val="24"/>
          <w:shd w:val="clear" w:color="auto" w:fill="FFFFFF"/>
        </w:rPr>
        <w:t xml:space="preserve">. </w:t>
      </w:r>
      <w:r w:rsidR="00B76581" w:rsidRPr="00675AC8">
        <w:rPr>
          <w:rFonts w:asciiTheme="majorBidi" w:hAnsiTheme="majorBidi" w:cstheme="majorBidi"/>
          <w:color w:val="000000" w:themeColor="text1"/>
          <w:sz w:val="24"/>
          <w:szCs w:val="24"/>
          <w:shd w:val="clear" w:color="auto" w:fill="FFFFFF"/>
        </w:rPr>
        <w:t xml:space="preserve">Recuperado de </w:t>
      </w:r>
      <w:r w:rsidR="00D715C1" w:rsidRPr="00675AC8">
        <w:rPr>
          <w:rFonts w:asciiTheme="majorBidi" w:eastAsia="Times New Roman" w:hAnsiTheme="majorBidi" w:cstheme="majorBidi"/>
          <w:sz w:val="24"/>
          <w:szCs w:val="24"/>
        </w:rPr>
        <w:t>https://doi.org/10.29262/ram.v65i3.512</w:t>
      </w:r>
      <w:r w:rsidR="00B76581" w:rsidRPr="00675AC8">
        <w:rPr>
          <w:rStyle w:val="Hipervnculo"/>
          <w:rFonts w:asciiTheme="majorBidi" w:eastAsia="Times New Roman" w:hAnsiTheme="majorBidi" w:cstheme="majorBidi"/>
          <w:sz w:val="24"/>
          <w:szCs w:val="24"/>
        </w:rPr>
        <w:t>.</w:t>
      </w:r>
    </w:p>
    <w:p w14:paraId="4948CE7E" w14:textId="432A87DC" w:rsidR="006F6899" w:rsidRPr="00675AC8" w:rsidRDefault="12361FBA" w:rsidP="00FA32AC">
      <w:pPr>
        <w:shd w:val="clear" w:color="auto" w:fill="FFFFFF" w:themeFill="background1"/>
        <w:spacing w:after="0" w:line="360" w:lineRule="auto"/>
        <w:ind w:left="709" w:hanging="709"/>
        <w:jc w:val="both"/>
        <w:rPr>
          <w:rFonts w:asciiTheme="majorBidi" w:hAnsiTheme="majorBidi" w:cstheme="majorBidi"/>
          <w:color w:val="000000" w:themeColor="text1"/>
          <w:sz w:val="24"/>
          <w:szCs w:val="24"/>
          <w:lang w:val="en-US"/>
        </w:rPr>
      </w:pPr>
      <w:r w:rsidRPr="00675AC8">
        <w:rPr>
          <w:rFonts w:asciiTheme="majorBidi" w:hAnsiTheme="majorBidi" w:cstheme="majorBidi"/>
          <w:color w:val="000000" w:themeColor="text1"/>
          <w:sz w:val="24"/>
          <w:szCs w:val="24"/>
          <w:lang w:val="en-US"/>
        </w:rPr>
        <w:t xml:space="preserve">Rogers, D. </w:t>
      </w:r>
      <w:r w:rsidR="002F73BD" w:rsidRPr="00675AC8">
        <w:rPr>
          <w:rFonts w:asciiTheme="majorBidi" w:hAnsiTheme="majorBidi" w:cstheme="majorBidi"/>
          <w:color w:val="000000" w:themeColor="text1"/>
          <w:sz w:val="24"/>
          <w:szCs w:val="24"/>
          <w:lang w:val="en-US"/>
        </w:rPr>
        <w:t>and</w:t>
      </w:r>
      <w:r w:rsidRPr="00675AC8">
        <w:rPr>
          <w:rFonts w:asciiTheme="majorBidi" w:hAnsiTheme="majorBidi" w:cstheme="majorBidi"/>
          <w:color w:val="000000" w:themeColor="text1"/>
          <w:sz w:val="24"/>
          <w:szCs w:val="24"/>
          <w:lang w:val="en-US"/>
        </w:rPr>
        <w:t xml:space="preserve"> </w:t>
      </w:r>
      <w:proofErr w:type="spellStart"/>
      <w:r w:rsidRPr="00675AC8">
        <w:rPr>
          <w:rFonts w:asciiTheme="majorBidi" w:hAnsiTheme="majorBidi" w:cstheme="majorBidi"/>
          <w:color w:val="000000" w:themeColor="text1"/>
          <w:sz w:val="24"/>
          <w:szCs w:val="24"/>
          <w:lang w:val="en-US"/>
        </w:rPr>
        <w:t>Tibben</w:t>
      </w:r>
      <w:proofErr w:type="spellEnd"/>
      <w:r w:rsidRPr="00675AC8">
        <w:rPr>
          <w:rFonts w:asciiTheme="majorBidi" w:hAnsiTheme="majorBidi" w:cstheme="majorBidi"/>
          <w:color w:val="000000" w:themeColor="text1"/>
          <w:sz w:val="24"/>
          <w:szCs w:val="24"/>
          <w:lang w:val="en-US"/>
        </w:rPr>
        <w:t xml:space="preserve">-Lembke, R. S. (1999). </w:t>
      </w:r>
      <w:r w:rsidRPr="00675AC8">
        <w:rPr>
          <w:rFonts w:asciiTheme="majorBidi" w:hAnsiTheme="majorBidi" w:cstheme="majorBidi"/>
          <w:i/>
          <w:iCs/>
          <w:color w:val="000000" w:themeColor="text1"/>
          <w:sz w:val="24"/>
          <w:szCs w:val="24"/>
          <w:lang w:val="en-US"/>
        </w:rPr>
        <w:t>Going Backwards: Reverse Logistics Trends and Practi</w:t>
      </w:r>
      <w:r w:rsidR="00452B17" w:rsidRPr="00675AC8">
        <w:rPr>
          <w:rFonts w:asciiTheme="majorBidi" w:hAnsiTheme="majorBidi" w:cstheme="majorBidi"/>
          <w:i/>
          <w:iCs/>
          <w:color w:val="000000" w:themeColor="text1"/>
          <w:sz w:val="24"/>
          <w:szCs w:val="24"/>
          <w:lang w:val="en-US"/>
        </w:rPr>
        <w:t>c</w:t>
      </w:r>
      <w:r w:rsidRPr="00675AC8">
        <w:rPr>
          <w:rFonts w:asciiTheme="majorBidi" w:hAnsiTheme="majorBidi" w:cstheme="majorBidi"/>
          <w:i/>
          <w:iCs/>
          <w:color w:val="000000" w:themeColor="text1"/>
          <w:sz w:val="24"/>
          <w:szCs w:val="24"/>
          <w:lang w:val="en-US"/>
        </w:rPr>
        <w:t>es</w:t>
      </w:r>
      <w:r w:rsidRPr="00675AC8">
        <w:rPr>
          <w:rFonts w:asciiTheme="majorBidi" w:hAnsiTheme="majorBidi" w:cstheme="majorBidi"/>
          <w:color w:val="000000" w:themeColor="text1"/>
          <w:sz w:val="24"/>
          <w:szCs w:val="24"/>
          <w:lang w:val="en-US"/>
        </w:rPr>
        <w:t>. P</w:t>
      </w:r>
      <w:r w:rsidR="00301B92" w:rsidRPr="00675AC8">
        <w:rPr>
          <w:rFonts w:asciiTheme="majorBidi" w:hAnsiTheme="majorBidi" w:cstheme="majorBidi"/>
          <w:color w:val="000000" w:themeColor="text1"/>
          <w:sz w:val="24"/>
          <w:szCs w:val="24"/>
          <w:lang w:val="en-US"/>
        </w:rPr>
        <w:t>i</w:t>
      </w:r>
      <w:r w:rsidRPr="00675AC8">
        <w:rPr>
          <w:rFonts w:asciiTheme="majorBidi" w:hAnsiTheme="majorBidi" w:cstheme="majorBidi"/>
          <w:color w:val="000000" w:themeColor="text1"/>
          <w:sz w:val="24"/>
          <w:szCs w:val="24"/>
          <w:lang w:val="en-US"/>
        </w:rPr>
        <w:t xml:space="preserve">ttsburgh, </w:t>
      </w:r>
      <w:r w:rsidR="002F73BD" w:rsidRPr="00675AC8">
        <w:rPr>
          <w:rFonts w:asciiTheme="majorBidi" w:hAnsiTheme="majorBidi" w:cstheme="majorBidi"/>
          <w:color w:val="000000" w:themeColor="text1"/>
          <w:sz w:val="24"/>
          <w:szCs w:val="24"/>
          <w:lang w:val="en-US"/>
        </w:rPr>
        <w:t>United States</w:t>
      </w:r>
      <w:r w:rsidRPr="00675AC8">
        <w:rPr>
          <w:rFonts w:asciiTheme="majorBidi" w:hAnsiTheme="majorBidi" w:cstheme="majorBidi"/>
          <w:color w:val="000000" w:themeColor="text1"/>
          <w:sz w:val="24"/>
          <w:szCs w:val="24"/>
          <w:lang w:val="en-US"/>
        </w:rPr>
        <w:t>: RLEC Press.</w:t>
      </w:r>
    </w:p>
    <w:p w14:paraId="0643F01D" w14:textId="22179AEA" w:rsidR="006F6899" w:rsidRPr="00675AC8" w:rsidRDefault="12361FBA" w:rsidP="00DA758E">
      <w:pPr>
        <w:shd w:val="clear" w:color="auto" w:fill="FFFFFF" w:themeFill="background1"/>
        <w:spacing w:after="0" w:line="360" w:lineRule="auto"/>
        <w:ind w:left="709" w:hanging="709"/>
        <w:jc w:val="both"/>
        <w:rPr>
          <w:rFonts w:asciiTheme="majorBidi" w:hAnsiTheme="majorBidi" w:cstheme="majorBidi"/>
          <w:color w:val="222222"/>
          <w:sz w:val="24"/>
          <w:szCs w:val="24"/>
        </w:rPr>
      </w:pPr>
      <w:r w:rsidRPr="00675AC8">
        <w:rPr>
          <w:rFonts w:asciiTheme="majorBidi" w:hAnsiTheme="majorBidi" w:cstheme="majorBidi"/>
          <w:color w:val="000000" w:themeColor="text1"/>
          <w:sz w:val="24"/>
          <w:szCs w:val="24"/>
          <w:lang w:val="en-US"/>
        </w:rPr>
        <w:t>Saavedra, M. L.</w:t>
      </w:r>
      <w:r w:rsidR="00DA758E" w:rsidRPr="00675AC8">
        <w:rPr>
          <w:rFonts w:asciiTheme="majorBidi" w:hAnsiTheme="majorBidi" w:cstheme="majorBidi"/>
          <w:color w:val="000000" w:themeColor="text1"/>
          <w:sz w:val="24"/>
          <w:szCs w:val="24"/>
          <w:lang w:val="en-US"/>
        </w:rPr>
        <w:t xml:space="preserve"> y</w:t>
      </w:r>
      <w:r w:rsidRPr="00675AC8">
        <w:rPr>
          <w:rFonts w:asciiTheme="majorBidi" w:hAnsiTheme="majorBidi" w:cstheme="majorBidi"/>
          <w:color w:val="000000" w:themeColor="text1"/>
          <w:sz w:val="24"/>
          <w:szCs w:val="24"/>
          <w:lang w:val="en-US"/>
        </w:rPr>
        <w:t xml:space="preserve"> Tapia, B. (2011). </w:t>
      </w:r>
      <w:r w:rsidRPr="00675AC8">
        <w:rPr>
          <w:rFonts w:asciiTheme="majorBidi" w:hAnsiTheme="majorBidi" w:cstheme="majorBidi"/>
          <w:color w:val="000000" w:themeColor="text1"/>
          <w:sz w:val="24"/>
          <w:szCs w:val="24"/>
        </w:rPr>
        <w:t xml:space="preserve">Mejores prácticas y factores de competitividad en las micro, pequeñas y medianas empresas mexicanas. </w:t>
      </w:r>
      <w:r w:rsidRPr="00675AC8">
        <w:rPr>
          <w:rFonts w:asciiTheme="majorBidi" w:hAnsiTheme="majorBidi" w:cstheme="majorBidi"/>
          <w:i/>
          <w:iCs/>
          <w:color w:val="000000" w:themeColor="text1"/>
          <w:sz w:val="24"/>
          <w:szCs w:val="24"/>
        </w:rPr>
        <w:t>Economía</w:t>
      </w:r>
      <w:r w:rsidR="00DA758E" w:rsidRPr="00675AC8">
        <w:rPr>
          <w:rFonts w:asciiTheme="majorBidi" w:hAnsiTheme="majorBidi" w:cstheme="majorBidi"/>
          <w:color w:val="000000" w:themeColor="text1"/>
          <w:sz w:val="24"/>
          <w:szCs w:val="24"/>
        </w:rPr>
        <w:t>,</w:t>
      </w:r>
      <w:r w:rsidRPr="00675AC8">
        <w:rPr>
          <w:rFonts w:asciiTheme="majorBidi" w:hAnsiTheme="majorBidi" w:cstheme="majorBidi"/>
          <w:color w:val="000000" w:themeColor="text1"/>
          <w:sz w:val="24"/>
          <w:szCs w:val="24"/>
        </w:rPr>
        <w:t xml:space="preserve"> </w:t>
      </w:r>
      <w:r w:rsidR="00DA758E" w:rsidRPr="00675AC8">
        <w:rPr>
          <w:rFonts w:asciiTheme="majorBidi" w:hAnsiTheme="majorBidi" w:cstheme="majorBidi"/>
          <w:i/>
          <w:iCs/>
          <w:color w:val="000000" w:themeColor="text1"/>
          <w:sz w:val="24"/>
          <w:szCs w:val="24"/>
        </w:rPr>
        <w:t>36</w:t>
      </w:r>
      <w:r w:rsidRPr="00675AC8">
        <w:rPr>
          <w:rFonts w:asciiTheme="majorBidi" w:hAnsiTheme="majorBidi" w:cstheme="majorBidi"/>
          <w:color w:val="000000" w:themeColor="text1"/>
          <w:sz w:val="24"/>
          <w:szCs w:val="24"/>
        </w:rPr>
        <w:t>(32), 11-16</w:t>
      </w:r>
      <w:r w:rsidR="008539A5" w:rsidRPr="00675AC8">
        <w:rPr>
          <w:rFonts w:asciiTheme="majorBidi" w:hAnsiTheme="majorBidi" w:cstheme="majorBidi"/>
          <w:color w:val="000000" w:themeColor="text1"/>
          <w:sz w:val="24"/>
          <w:szCs w:val="24"/>
        </w:rPr>
        <w:t>.</w:t>
      </w:r>
      <w:r w:rsidR="00DA758E" w:rsidRPr="00675AC8">
        <w:rPr>
          <w:rFonts w:asciiTheme="majorBidi" w:hAnsiTheme="majorBidi" w:cstheme="majorBidi"/>
          <w:color w:val="000000" w:themeColor="text1"/>
          <w:sz w:val="24"/>
          <w:szCs w:val="24"/>
        </w:rPr>
        <w:t xml:space="preserve"> Recuperado de</w:t>
      </w:r>
      <w:r w:rsidR="008539A5" w:rsidRPr="00675AC8">
        <w:rPr>
          <w:rFonts w:asciiTheme="majorBidi" w:hAnsiTheme="majorBidi" w:cstheme="majorBidi"/>
          <w:color w:val="222222"/>
          <w:sz w:val="24"/>
          <w:szCs w:val="24"/>
        </w:rPr>
        <w:t xml:space="preserve"> </w:t>
      </w:r>
      <w:r w:rsidR="008539A5" w:rsidRPr="00675AC8">
        <w:rPr>
          <w:rFonts w:asciiTheme="majorBidi" w:hAnsiTheme="majorBidi" w:cstheme="majorBidi"/>
          <w:sz w:val="24"/>
          <w:szCs w:val="24"/>
        </w:rPr>
        <w:t>http://iies.faces.ula.ve/Revista/Articulos/Revista_32/Pdf/Rev32Saavedra.pdf</w:t>
      </w:r>
      <w:r w:rsidR="00DA758E" w:rsidRPr="00675AC8">
        <w:rPr>
          <w:rStyle w:val="Hipervnculo"/>
          <w:rFonts w:asciiTheme="majorBidi" w:hAnsiTheme="majorBidi" w:cstheme="majorBidi"/>
          <w:sz w:val="24"/>
          <w:szCs w:val="24"/>
        </w:rPr>
        <w:t>.</w:t>
      </w:r>
    </w:p>
    <w:p w14:paraId="5988B5D0" w14:textId="2E4C30DC" w:rsidR="006F6899" w:rsidRPr="00675AC8" w:rsidRDefault="12361FBA" w:rsidP="00FA32AC">
      <w:pPr>
        <w:shd w:val="clear" w:color="auto" w:fill="FFFFFF" w:themeFill="background1"/>
        <w:spacing w:after="0" w:line="360" w:lineRule="auto"/>
        <w:ind w:left="709" w:hanging="709"/>
        <w:jc w:val="both"/>
        <w:rPr>
          <w:rFonts w:asciiTheme="majorBidi" w:hAnsiTheme="majorBidi" w:cstheme="majorBidi"/>
          <w:color w:val="222222"/>
          <w:sz w:val="24"/>
          <w:szCs w:val="24"/>
        </w:rPr>
      </w:pPr>
      <w:r w:rsidRPr="00675AC8">
        <w:rPr>
          <w:rFonts w:asciiTheme="majorBidi" w:hAnsiTheme="majorBidi" w:cstheme="majorBidi"/>
          <w:color w:val="000000" w:themeColor="text1"/>
          <w:sz w:val="24"/>
          <w:szCs w:val="24"/>
        </w:rPr>
        <w:lastRenderedPageBreak/>
        <w:t xml:space="preserve">Santos, F. M. y Santos, E. (2010). Aplicación de un modelo para la implementación de la logística inversa en la etapa productiva. </w:t>
      </w:r>
      <w:r w:rsidR="00301B92" w:rsidRPr="00675AC8">
        <w:rPr>
          <w:rFonts w:asciiTheme="majorBidi" w:hAnsiTheme="majorBidi" w:cstheme="majorBidi"/>
          <w:i/>
          <w:iCs/>
          <w:color w:val="000000" w:themeColor="text1"/>
          <w:sz w:val="24"/>
          <w:szCs w:val="24"/>
        </w:rPr>
        <w:t>I</w:t>
      </w:r>
      <w:r w:rsidRPr="00675AC8">
        <w:rPr>
          <w:rFonts w:asciiTheme="majorBidi" w:hAnsiTheme="majorBidi" w:cstheme="majorBidi"/>
          <w:i/>
          <w:iCs/>
          <w:color w:val="000000" w:themeColor="text1"/>
          <w:sz w:val="24"/>
          <w:szCs w:val="24"/>
        </w:rPr>
        <w:t>ndustrial</w:t>
      </w:r>
      <w:r w:rsidRPr="00675AC8">
        <w:rPr>
          <w:rFonts w:asciiTheme="majorBidi" w:hAnsiTheme="majorBidi" w:cstheme="majorBidi"/>
          <w:color w:val="000000" w:themeColor="text1"/>
          <w:sz w:val="24"/>
          <w:szCs w:val="24"/>
        </w:rPr>
        <w:t xml:space="preserve"> </w:t>
      </w:r>
      <w:r w:rsidRPr="00675AC8">
        <w:rPr>
          <w:rFonts w:asciiTheme="majorBidi" w:hAnsiTheme="majorBidi" w:cstheme="majorBidi"/>
          <w:i/>
          <w:iCs/>
          <w:color w:val="000000" w:themeColor="text1"/>
          <w:sz w:val="24"/>
          <w:szCs w:val="24"/>
        </w:rPr>
        <w:t>Data</w:t>
      </w:r>
      <w:r w:rsidRPr="00675AC8">
        <w:rPr>
          <w:rFonts w:asciiTheme="majorBidi" w:hAnsiTheme="majorBidi" w:cstheme="majorBidi"/>
          <w:color w:val="000000" w:themeColor="text1"/>
          <w:sz w:val="24"/>
          <w:szCs w:val="24"/>
        </w:rPr>
        <w:t>, 13(1), 32-39</w:t>
      </w:r>
      <w:r w:rsidR="008539A5" w:rsidRPr="00675AC8">
        <w:rPr>
          <w:rFonts w:asciiTheme="majorBidi" w:hAnsiTheme="majorBidi" w:cstheme="majorBidi"/>
          <w:color w:val="000000" w:themeColor="text1"/>
          <w:sz w:val="24"/>
          <w:szCs w:val="24"/>
        </w:rPr>
        <w:t xml:space="preserve">. </w:t>
      </w:r>
      <w:r w:rsidR="00493D66" w:rsidRPr="00675AC8">
        <w:rPr>
          <w:rFonts w:asciiTheme="majorBidi" w:hAnsiTheme="majorBidi" w:cstheme="majorBidi"/>
          <w:color w:val="000000" w:themeColor="text1"/>
          <w:sz w:val="24"/>
          <w:szCs w:val="24"/>
        </w:rPr>
        <w:t xml:space="preserve">Recuperado de </w:t>
      </w:r>
      <w:r w:rsidR="00493D66" w:rsidRPr="00675AC8">
        <w:rPr>
          <w:rFonts w:asciiTheme="majorBidi" w:eastAsia="Noto Sans" w:hAnsiTheme="majorBidi" w:cstheme="majorBidi"/>
          <w:sz w:val="24"/>
          <w:szCs w:val="24"/>
        </w:rPr>
        <w:t>https://doi.org/10.15381/idata.v13i1.6156</w:t>
      </w:r>
      <w:r w:rsidR="00493D66" w:rsidRPr="00675AC8">
        <w:rPr>
          <w:rStyle w:val="Hipervnculo"/>
          <w:rFonts w:asciiTheme="majorBidi" w:eastAsia="Noto Sans" w:hAnsiTheme="majorBidi" w:cstheme="majorBidi"/>
          <w:sz w:val="24"/>
          <w:szCs w:val="24"/>
        </w:rPr>
        <w:t>.</w:t>
      </w:r>
    </w:p>
    <w:p w14:paraId="2298D171" w14:textId="30982D34" w:rsidR="00535610" w:rsidRPr="00675AC8" w:rsidRDefault="0007598C" w:rsidP="00C85661">
      <w:pPr>
        <w:shd w:val="clear" w:color="auto" w:fill="FFFFFF" w:themeFill="background1"/>
        <w:spacing w:after="0" w:line="360" w:lineRule="auto"/>
        <w:ind w:left="709" w:hanging="709"/>
        <w:jc w:val="both"/>
        <w:rPr>
          <w:rStyle w:val="Hipervnculo"/>
          <w:rFonts w:asciiTheme="majorBidi" w:hAnsiTheme="majorBidi" w:cstheme="majorBidi"/>
          <w:sz w:val="24"/>
          <w:szCs w:val="24"/>
        </w:rPr>
      </w:pPr>
      <w:r w:rsidRPr="00675AC8">
        <w:rPr>
          <w:rFonts w:asciiTheme="majorBidi" w:hAnsiTheme="majorBidi" w:cstheme="majorBidi"/>
          <w:color w:val="000000" w:themeColor="text1"/>
          <w:sz w:val="24"/>
          <w:szCs w:val="24"/>
        </w:rPr>
        <w:t>Vega, L.</w:t>
      </w:r>
      <w:r w:rsidR="00FA3565" w:rsidRPr="00675AC8">
        <w:rPr>
          <w:rFonts w:asciiTheme="majorBidi" w:hAnsiTheme="majorBidi" w:cstheme="majorBidi"/>
          <w:color w:val="000000" w:themeColor="text1"/>
          <w:sz w:val="24"/>
          <w:szCs w:val="24"/>
        </w:rPr>
        <w:t xml:space="preserve"> </w:t>
      </w:r>
      <w:r w:rsidRPr="00675AC8">
        <w:rPr>
          <w:rFonts w:asciiTheme="majorBidi" w:hAnsiTheme="majorBidi" w:cstheme="majorBidi"/>
          <w:color w:val="000000" w:themeColor="text1"/>
          <w:sz w:val="24"/>
          <w:szCs w:val="24"/>
        </w:rPr>
        <w:t>O., Marrero, C.</w:t>
      </w:r>
      <w:r w:rsidR="00FA3565" w:rsidRPr="00675AC8">
        <w:rPr>
          <w:rFonts w:asciiTheme="majorBidi" w:hAnsiTheme="majorBidi" w:cstheme="majorBidi"/>
          <w:color w:val="000000" w:themeColor="text1"/>
          <w:sz w:val="24"/>
          <w:szCs w:val="24"/>
        </w:rPr>
        <w:t xml:space="preserve"> </w:t>
      </w:r>
      <w:r w:rsidRPr="00675AC8">
        <w:rPr>
          <w:rFonts w:asciiTheme="majorBidi" w:hAnsiTheme="majorBidi" w:cstheme="majorBidi"/>
          <w:color w:val="000000" w:themeColor="text1"/>
          <w:sz w:val="24"/>
          <w:szCs w:val="24"/>
        </w:rPr>
        <w:t>E. y Pérez, M.</w:t>
      </w:r>
      <w:r w:rsidR="00FA3565" w:rsidRPr="00675AC8">
        <w:rPr>
          <w:rFonts w:asciiTheme="majorBidi" w:hAnsiTheme="majorBidi" w:cstheme="majorBidi"/>
          <w:color w:val="000000" w:themeColor="text1"/>
          <w:sz w:val="24"/>
          <w:szCs w:val="24"/>
        </w:rPr>
        <w:t xml:space="preserve"> </w:t>
      </w:r>
      <w:r w:rsidRPr="00675AC8">
        <w:rPr>
          <w:rFonts w:asciiTheme="majorBidi" w:hAnsiTheme="majorBidi" w:cstheme="majorBidi"/>
          <w:color w:val="000000" w:themeColor="text1"/>
          <w:sz w:val="24"/>
          <w:szCs w:val="24"/>
        </w:rPr>
        <w:t>C.</w:t>
      </w:r>
      <w:r w:rsidR="00FA3565" w:rsidRPr="00675AC8">
        <w:rPr>
          <w:rFonts w:asciiTheme="majorBidi" w:hAnsiTheme="majorBidi" w:cstheme="majorBidi"/>
          <w:color w:val="000000" w:themeColor="text1"/>
          <w:sz w:val="24"/>
          <w:szCs w:val="24"/>
        </w:rPr>
        <w:t xml:space="preserve"> </w:t>
      </w:r>
      <w:r w:rsidRPr="00675AC8">
        <w:rPr>
          <w:rFonts w:asciiTheme="majorBidi" w:hAnsiTheme="majorBidi" w:cstheme="majorBidi"/>
          <w:color w:val="000000" w:themeColor="text1"/>
          <w:sz w:val="24"/>
          <w:szCs w:val="24"/>
        </w:rPr>
        <w:t xml:space="preserve">(2017). Contribución a la logística inversa mediante la implantación de la reutilización por medio de las redes de Petri. </w:t>
      </w:r>
      <w:r w:rsidRPr="00675AC8">
        <w:rPr>
          <w:rFonts w:asciiTheme="majorBidi" w:hAnsiTheme="majorBidi" w:cstheme="majorBidi"/>
          <w:i/>
          <w:iCs/>
          <w:color w:val="000000" w:themeColor="text1"/>
          <w:sz w:val="24"/>
          <w:szCs w:val="24"/>
        </w:rPr>
        <w:t>Ingeniare</w:t>
      </w:r>
      <w:r w:rsidRPr="00675AC8">
        <w:rPr>
          <w:rFonts w:asciiTheme="majorBidi" w:hAnsiTheme="majorBidi" w:cstheme="majorBidi"/>
          <w:color w:val="000000" w:themeColor="text1"/>
          <w:sz w:val="24"/>
          <w:szCs w:val="24"/>
        </w:rPr>
        <w:t xml:space="preserve">. </w:t>
      </w:r>
      <w:r w:rsidRPr="00675AC8">
        <w:rPr>
          <w:rFonts w:asciiTheme="majorBidi" w:hAnsiTheme="majorBidi" w:cstheme="majorBidi"/>
          <w:i/>
          <w:iCs/>
          <w:color w:val="000000" w:themeColor="text1"/>
          <w:sz w:val="24"/>
          <w:szCs w:val="24"/>
        </w:rPr>
        <w:t xml:space="preserve">Revista </w:t>
      </w:r>
      <w:r w:rsidR="00C85661" w:rsidRPr="00675AC8">
        <w:rPr>
          <w:rFonts w:asciiTheme="majorBidi" w:hAnsiTheme="majorBidi" w:cstheme="majorBidi"/>
          <w:i/>
          <w:iCs/>
          <w:color w:val="000000" w:themeColor="text1"/>
          <w:sz w:val="24"/>
          <w:szCs w:val="24"/>
        </w:rPr>
        <w:t xml:space="preserve">Chilena </w:t>
      </w:r>
      <w:r w:rsidRPr="00675AC8">
        <w:rPr>
          <w:rFonts w:asciiTheme="majorBidi" w:hAnsiTheme="majorBidi" w:cstheme="majorBidi"/>
          <w:i/>
          <w:iCs/>
          <w:color w:val="000000" w:themeColor="text1"/>
          <w:sz w:val="24"/>
          <w:szCs w:val="24"/>
        </w:rPr>
        <w:t xml:space="preserve">de </w:t>
      </w:r>
      <w:r w:rsidR="00C85661" w:rsidRPr="00675AC8">
        <w:rPr>
          <w:rFonts w:asciiTheme="majorBidi" w:hAnsiTheme="majorBidi" w:cstheme="majorBidi"/>
          <w:i/>
          <w:iCs/>
          <w:color w:val="000000" w:themeColor="text1"/>
          <w:sz w:val="24"/>
          <w:szCs w:val="24"/>
        </w:rPr>
        <w:t>Ingeniería</w:t>
      </w:r>
      <w:r w:rsidRPr="00675AC8">
        <w:rPr>
          <w:rFonts w:asciiTheme="majorBidi" w:hAnsiTheme="majorBidi" w:cstheme="majorBidi"/>
          <w:color w:val="000000" w:themeColor="text1"/>
          <w:sz w:val="24"/>
          <w:szCs w:val="24"/>
        </w:rPr>
        <w:t xml:space="preserve">, </w:t>
      </w:r>
      <w:r w:rsidRPr="00675AC8">
        <w:rPr>
          <w:rFonts w:asciiTheme="majorBidi" w:hAnsiTheme="majorBidi" w:cstheme="majorBidi"/>
          <w:i/>
          <w:iCs/>
          <w:color w:val="000000" w:themeColor="text1"/>
          <w:sz w:val="24"/>
          <w:szCs w:val="24"/>
        </w:rPr>
        <w:t>25</w:t>
      </w:r>
      <w:r w:rsidRPr="00675AC8">
        <w:rPr>
          <w:rFonts w:asciiTheme="majorBidi" w:hAnsiTheme="majorBidi" w:cstheme="majorBidi"/>
          <w:color w:val="000000" w:themeColor="text1"/>
          <w:sz w:val="24"/>
          <w:szCs w:val="24"/>
        </w:rPr>
        <w:t>(1), 154-169.</w:t>
      </w:r>
      <w:r w:rsidR="00C85661" w:rsidRPr="00675AC8">
        <w:rPr>
          <w:rFonts w:asciiTheme="majorBidi" w:hAnsiTheme="majorBidi" w:cstheme="majorBidi"/>
          <w:color w:val="000000" w:themeColor="text1"/>
          <w:sz w:val="24"/>
          <w:szCs w:val="24"/>
        </w:rPr>
        <w:t xml:space="preserve"> Recuperado de</w:t>
      </w:r>
      <w:r w:rsidR="00C85661" w:rsidRPr="00675AC8">
        <w:t xml:space="preserve"> </w:t>
      </w:r>
      <w:r w:rsidR="00C85661" w:rsidRPr="00675AC8">
        <w:rPr>
          <w:rFonts w:asciiTheme="majorBidi" w:hAnsiTheme="majorBidi" w:cstheme="majorBidi"/>
          <w:sz w:val="24"/>
          <w:szCs w:val="24"/>
        </w:rPr>
        <w:t>https://dx.doi.org/10.4067/S0718-33052017000100154.</w:t>
      </w:r>
    </w:p>
    <w:p w14:paraId="327AC1EA" w14:textId="060B97CF" w:rsidR="00535610" w:rsidRPr="00FA32AC" w:rsidRDefault="00535610" w:rsidP="00FA32AC">
      <w:pPr>
        <w:shd w:val="clear" w:color="auto" w:fill="FFFFFF" w:themeFill="background1"/>
        <w:spacing w:after="0" w:line="360" w:lineRule="auto"/>
        <w:ind w:left="709" w:hanging="709"/>
        <w:jc w:val="both"/>
        <w:rPr>
          <w:rFonts w:asciiTheme="majorBidi" w:hAnsiTheme="majorBidi" w:cstheme="majorBidi"/>
          <w:color w:val="000000" w:themeColor="text1"/>
          <w:sz w:val="24"/>
          <w:szCs w:val="24"/>
        </w:rPr>
      </w:pPr>
      <w:r w:rsidRPr="00675AC8">
        <w:rPr>
          <w:rFonts w:asciiTheme="majorBidi" w:hAnsiTheme="majorBidi" w:cstheme="majorBidi"/>
          <w:color w:val="000000" w:themeColor="text1"/>
          <w:sz w:val="24"/>
          <w:szCs w:val="24"/>
          <w:lang w:val="en-US"/>
        </w:rPr>
        <w:t xml:space="preserve">Welch, S. </w:t>
      </w:r>
      <w:r w:rsidR="001E51E7" w:rsidRPr="00675AC8">
        <w:rPr>
          <w:rFonts w:asciiTheme="majorBidi" w:hAnsiTheme="majorBidi" w:cstheme="majorBidi"/>
          <w:color w:val="000000" w:themeColor="text1"/>
          <w:sz w:val="24"/>
          <w:szCs w:val="24"/>
          <w:lang w:val="en-US"/>
        </w:rPr>
        <w:t xml:space="preserve">and </w:t>
      </w:r>
      <w:r w:rsidRPr="00675AC8">
        <w:rPr>
          <w:rFonts w:asciiTheme="majorBidi" w:hAnsiTheme="majorBidi" w:cstheme="majorBidi"/>
          <w:color w:val="000000" w:themeColor="text1"/>
          <w:sz w:val="24"/>
          <w:szCs w:val="24"/>
          <w:lang w:val="en-US"/>
        </w:rPr>
        <w:t xml:space="preserve">Comer, J. (1988). </w:t>
      </w:r>
      <w:r w:rsidRPr="00675AC8">
        <w:rPr>
          <w:rFonts w:asciiTheme="majorBidi" w:hAnsiTheme="majorBidi" w:cstheme="majorBidi"/>
          <w:i/>
          <w:iCs/>
          <w:color w:val="000000" w:themeColor="text1"/>
          <w:sz w:val="24"/>
          <w:szCs w:val="24"/>
          <w:lang w:val="en-US"/>
        </w:rPr>
        <w:t>Quantitative Methods for Public Administration: Techniques and Applications</w:t>
      </w:r>
      <w:r w:rsidRPr="00675AC8">
        <w:rPr>
          <w:rFonts w:asciiTheme="majorBidi" w:hAnsiTheme="majorBidi" w:cstheme="majorBidi"/>
          <w:color w:val="000000" w:themeColor="text1"/>
          <w:sz w:val="24"/>
          <w:szCs w:val="24"/>
          <w:lang w:val="en-US"/>
        </w:rPr>
        <w:t xml:space="preserve">. </w:t>
      </w:r>
      <w:r w:rsidRPr="00675AC8">
        <w:rPr>
          <w:rFonts w:asciiTheme="majorBidi" w:hAnsiTheme="majorBidi" w:cstheme="majorBidi"/>
          <w:color w:val="000000" w:themeColor="text1"/>
          <w:sz w:val="24"/>
          <w:szCs w:val="24"/>
        </w:rPr>
        <w:t xml:space="preserve">Virginia, </w:t>
      </w:r>
      <w:r w:rsidR="001E51E7" w:rsidRPr="00675AC8">
        <w:rPr>
          <w:rFonts w:asciiTheme="majorBidi" w:hAnsiTheme="majorBidi" w:cstheme="majorBidi"/>
          <w:color w:val="000000" w:themeColor="text1"/>
          <w:sz w:val="24"/>
          <w:szCs w:val="24"/>
        </w:rPr>
        <w:t>United States</w:t>
      </w:r>
      <w:r w:rsidRPr="00675AC8">
        <w:rPr>
          <w:rFonts w:asciiTheme="majorBidi" w:hAnsiTheme="majorBidi" w:cstheme="majorBidi"/>
          <w:color w:val="000000" w:themeColor="text1"/>
          <w:sz w:val="24"/>
          <w:szCs w:val="24"/>
        </w:rPr>
        <w:t>: Cole Pub</w:t>
      </w:r>
      <w:r w:rsidR="00301B92" w:rsidRPr="00675AC8">
        <w:rPr>
          <w:rFonts w:asciiTheme="majorBidi" w:hAnsiTheme="majorBidi" w:cstheme="majorBidi"/>
          <w:color w:val="000000" w:themeColor="text1"/>
          <w:sz w:val="24"/>
          <w:szCs w:val="24"/>
        </w:rPr>
        <w:t>l</w:t>
      </w:r>
      <w:r w:rsidRPr="00675AC8">
        <w:rPr>
          <w:rFonts w:asciiTheme="majorBidi" w:hAnsiTheme="majorBidi" w:cstheme="majorBidi"/>
          <w:color w:val="000000" w:themeColor="text1"/>
          <w:sz w:val="24"/>
          <w:szCs w:val="24"/>
        </w:rPr>
        <w:t>ishing Co.</w:t>
      </w:r>
    </w:p>
    <w:p w14:paraId="1E47E3A6" w14:textId="4CED9A6B" w:rsidR="00F6612F" w:rsidRDefault="00F6612F" w:rsidP="004A4350">
      <w:pPr>
        <w:shd w:val="clear" w:color="auto" w:fill="FFFFFF" w:themeFill="background1"/>
        <w:spacing w:after="0" w:line="360" w:lineRule="auto"/>
        <w:ind w:left="709" w:hanging="709"/>
        <w:jc w:val="both"/>
        <w:rPr>
          <w:rFonts w:ascii="Times New Roman" w:hAnsi="Times New Roman" w:cs="Times New Roman"/>
          <w:color w:val="222222"/>
          <w:sz w:val="24"/>
          <w:szCs w:val="24"/>
        </w:rPr>
      </w:pPr>
    </w:p>
    <w:p w14:paraId="5249E1AC" w14:textId="7763656A" w:rsidR="008207D3" w:rsidRDefault="008207D3" w:rsidP="004A4350">
      <w:pPr>
        <w:shd w:val="clear" w:color="auto" w:fill="FFFFFF" w:themeFill="background1"/>
        <w:spacing w:after="0" w:line="360" w:lineRule="auto"/>
        <w:ind w:left="709" w:hanging="709"/>
        <w:jc w:val="both"/>
        <w:rPr>
          <w:rFonts w:ascii="Times New Roman" w:hAnsi="Times New Roman" w:cs="Times New Roman"/>
          <w:color w:val="222222"/>
          <w:sz w:val="24"/>
          <w:szCs w:val="24"/>
        </w:rPr>
      </w:pPr>
    </w:p>
    <w:p w14:paraId="3B367CDC" w14:textId="3460C662" w:rsidR="008207D3" w:rsidRDefault="008207D3" w:rsidP="004A4350">
      <w:pPr>
        <w:shd w:val="clear" w:color="auto" w:fill="FFFFFF" w:themeFill="background1"/>
        <w:spacing w:after="0" w:line="360" w:lineRule="auto"/>
        <w:ind w:left="709" w:hanging="709"/>
        <w:jc w:val="both"/>
        <w:rPr>
          <w:rFonts w:ascii="Times New Roman" w:hAnsi="Times New Roman" w:cs="Times New Roman"/>
          <w:color w:val="222222"/>
          <w:sz w:val="24"/>
          <w:szCs w:val="24"/>
        </w:rPr>
      </w:pPr>
    </w:p>
    <w:p w14:paraId="7FA77BDC" w14:textId="57479417" w:rsidR="008207D3" w:rsidRDefault="008207D3" w:rsidP="004A4350">
      <w:pPr>
        <w:shd w:val="clear" w:color="auto" w:fill="FFFFFF" w:themeFill="background1"/>
        <w:spacing w:after="0" w:line="360" w:lineRule="auto"/>
        <w:ind w:left="709" w:hanging="709"/>
        <w:jc w:val="both"/>
        <w:rPr>
          <w:rFonts w:ascii="Times New Roman" w:hAnsi="Times New Roman" w:cs="Times New Roman"/>
          <w:color w:val="222222"/>
          <w:sz w:val="24"/>
          <w:szCs w:val="24"/>
        </w:rPr>
      </w:pPr>
    </w:p>
    <w:p w14:paraId="70092938" w14:textId="2A7F34A5" w:rsidR="008207D3" w:rsidRDefault="008207D3" w:rsidP="004A4350">
      <w:pPr>
        <w:shd w:val="clear" w:color="auto" w:fill="FFFFFF" w:themeFill="background1"/>
        <w:spacing w:after="0" w:line="360" w:lineRule="auto"/>
        <w:ind w:left="709" w:hanging="709"/>
        <w:jc w:val="both"/>
        <w:rPr>
          <w:rFonts w:ascii="Times New Roman" w:hAnsi="Times New Roman" w:cs="Times New Roman"/>
          <w:color w:val="222222"/>
          <w:sz w:val="24"/>
          <w:szCs w:val="24"/>
        </w:rPr>
      </w:pPr>
    </w:p>
    <w:p w14:paraId="6D13559C" w14:textId="19C8404E" w:rsidR="008207D3" w:rsidRDefault="008207D3" w:rsidP="004A4350">
      <w:pPr>
        <w:shd w:val="clear" w:color="auto" w:fill="FFFFFF" w:themeFill="background1"/>
        <w:spacing w:after="0" w:line="360" w:lineRule="auto"/>
        <w:ind w:left="709" w:hanging="709"/>
        <w:jc w:val="both"/>
        <w:rPr>
          <w:rFonts w:ascii="Times New Roman" w:hAnsi="Times New Roman" w:cs="Times New Roman"/>
          <w:color w:val="222222"/>
          <w:sz w:val="24"/>
          <w:szCs w:val="24"/>
        </w:rPr>
      </w:pPr>
    </w:p>
    <w:p w14:paraId="3257A2EA" w14:textId="6711B5C9" w:rsidR="008207D3" w:rsidRDefault="008207D3" w:rsidP="004A4350">
      <w:pPr>
        <w:shd w:val="clear" w:color="auto" w:fill="FFFFFF" w:themeFill="background1"/>
        <w:spacing w:after="0" w:line="360" w:lineRule="auto"/>
        <w:ind w:left="709" w:hanging="709"/>
        <w:jc w:val="both"/>
        <w:rPr>
          <w:rFonts w:ascii="Times New Roman" w:hAnsi="Times New Roman" w:cs="Times New Roman"/>
          <w:color w:val="222222"/>
          <w:sz w:val="24"/>
          <w:szCs w:val="24"/>
        </w:rPr>
      </w:pPr>
    </w:p>
    <w:p w14:paraId="2D77C480" w14:textId="66BA2C3A" w:rsidR="008207D3" w:rsidRDefault="008207D3" w:rsidP="004A4350">
      <w:pPr>
        <w:shd w:val="clear" w:color="auto" w:fill="FFFFFF" w:themeFill="background1"/>
        <w:spacing w:after="0" w:line="360" w:lineRule="auto"/>
        <w:ind w:left="709" w:hanging="709"/>
        <w:jc w:val="both"/>
        <w:rPr>
          <w:rFonts w:ascii="Times New Roman" w:hAnsi="Times New Roman" w:cs="Times New Roman"/>
          <w:color w:val="222222"/>
          <w:sz w:val="24"/>
          <w:szCs w:val="24"/>
        </w:rPr>
      </w:pPr>
    </w:p>
    <w:p w14:paraId="0F3FA316" w14:textId="176039B1" w:rsidR="008207D3" w:rsidRDefault="008207D3" w:rsidP="004A4350">
      <w:pPr>
        <w:shd w:val="clear" w:color="auto" w:fill="FFFFFF" w:themeFill="background1"/>
        <w:spacing w:after="0" w:line="360" w:lineRule="auto"/>
        <w:ind w:left="709" w:hanging="709"/>
        <w:jc w:val="both"/>
        <w:rPr>
          <w:rFonts w:ascii="Times New Roman" w:hAnsi="Times New Roman" w:cs="Times New Roman"/>
          <w:color w:val="222222"/>
          <w:sz w:val="24"/>
          <w:szCs w:val="24"/>
        </w:rPr>
      </w:pPr>
    </w:p>
    <w:p w14:paraId="619205B4" w14:textId="39F1B264" w:rsidR="008207D3" w:rsidRDefault="008207D3" w:rsidP="004A4350">
      <w:pPr>
        <w:shd w:val="clear" w:color="auto" w:fill="FFFFFF" w:themeFill="background1"/>
        <w:spacing w:after="0" w:line="360" w:lineRule="auto"/>
        <w:ind w:left="709" w:hanging="709"/>
        <w:jc w:val="both"/>
        <w:rPr>
          <w:rFonts w:ascii="Times New Roman" w:hAnsi="Times New Roman" w:cs="Times New Roman"/>
          <w:color w:val="222222"/>
          <w:sz w:val="24"/>
          <w:szCs w:val="24"/>
        </w:rPr>
      </w:pPr>
    </w:p>
    <w:p w14:paraId="085584AB" w14:textId="53CF3B88" w:rsidR="008207D3" w:rsidRDefault="008207D3" w:rsidP="004A4350">
      <w:pPr>
        <w:shd w:val="clear" w:color="auto" w:fill="FFFFFF" w:themeFill="background1"/>
        <w:spacing w:after="0" w:line="360" w:lineRule="auto"/>
        <w:ind w:left="709" w:hanging="709"/>
        <w:jc w:val="both"/>
        <w:rPr>
          <w:rFonts w:ascii="Times New Roman" w:hAnsi="Times New Roman" w:cs="Times New Roman"/>
          <w:color w:val="222222"/>
          <w:sz w:val="24"/>
          <w:szCs w:val="24"/>
        </w:rPr>
      </w:pPr>
    </w:p>
    <w:p w14:paraId="502BBF13" w14:textId="394E209B" w:rsidR="008207D3" w:rsidRDefault="008207D3" w:rsidP="004A4350">
      <w:pPr>
        <w:shd w:val="clear" w:color="auto" w:fill="FFFFFF" w:themeFill="background1"/>
        <w:spacing w:after="0" w:line="360" w:lineRule="auto"/>
        <w:ind w:left="709" w:hanging="709"/>
        <w:jc w:val="both"/>
        <w:rPr>
          <w:rFonts w:ascii="Times New Roman" w:hAnsi="Times New Roman" w:cs="Times New Roman"/>
          <w:color w:val="222222"/>
          <w:sz w:val="24"/>
          <w:szCs w:val="24"/>
        </w:rPr>
      </w:pPr>
    </w:p>
    <w:p w14:paraId="0545B8F2" w14:textId="5ED4DF33" w:rsidR="008207D3" w:rsidRDefault="008207D3" w:rsidP="004A4350">
      <w:pPr>
        <w:shd w:val="clear" w:color="auto" w:fill="FFFFFF" w:themeFill="background1"/>
        <w:spacing w:after="0" w:line="360" w:lineRule="auto"/>
        <w:ind w:left="709" w:hanging="709"/>
        <w:jc w:val="both"/>
        <w:rPr>
          <w:rFonts w:ascii="Times New Roman" w:hAnsi="Times New Roman" w:cs="Times New Roman"/>
          <w:color w:val="222222"/>
          <w:sz w:val="24"/>
          <w:szCs w:val="24"/>
        </w:rPr>
      </w:pPr>
    </w:p>
    <w:p w14:paraId="278385B7" w14:textId="7BAD7D51" w:rsidR="008207D3" w:rsidRDefault="008207D3" w:rsidP="004A4350">
      <w:pPr>
        <w:shd w:val="clear" w:color="auto" w:fill="FFFFFF" w:themeFill="background1"/>
        <w:spacing w:after="0" w:line="360" w:lineRule="auto"/>
        <w:ind w:left="709" w:hanging="709"/>
        <w:jc w:val="both"/>
        <w:rPr>
          <w:rFonts w:ascii="Times New Roman" w:hAnsi="Times New Roman" w:cs="Times New Roman"/>
          <w:color w:val="222222"/>
          <w:sz w:val="24"/>
          <w:szCs w:val="24"/>
        </w:rPr>
      </w:pPr>
    </w:p>
    <w:p w14:paraId="49AD8356" w14:textId="20945E46" w:rsidR="008207D3" w:rsidRDefault="008207D3" w:rsidP="004A4350">
      <w:pPr>
        <w:shd w:val="clear" w:color="auto" w:fill="FFFFFF" w:themeFill="background1"/>
        <w:spacing w:after="0" w:line="360" w:lineRule="auto"/>
        <w:ind w:left="709" w:hanging="709"/>
        <w:jc w:val="both"/>
        <w:rPr>
          <w:rFonts w:ascii="Times New Roman" w:hAnsi="Times New Roman" w:cs="Times New Roman"/>
          <w:color w:val="222222"/>
          <w:sz w:val="24"/>
          <w:szCs w:val="24"/>
        </w:rPr>
      </w:pPr>
    </w:p>
    <w:p w14:paraId="76F169B6" w14:textId="2671537F" w:rsidR="008207D3" w:rsidRDefault="008207D3" w:rsidP="004A4350">
      <w:pPr>
        <w:shd w:val="clear" w:color="auto" w:fill="FFFFFF" w:themeFill="background1"/>
        <w:spacing w:after="0" w:line="360" w:lineRule="auto"/>
        <w:ind w:left="709" w:hanging="709"/>
        <w:jc w:val="both"/>
        <w:rPr>
          <w:rFonts w:ascii="Times New Roman" w:hAnsi="Times New Roman" w:cs="Times New Roman"/>
          <w:color w:val="222222"/>
          <w:sz w:val="24"/>
          <w:szCs w:val="24"/>
        </w:rPr>
      </w:pPr>
    </w:p>
    <w:p w14:paraId="649CE3A9" w14:textId="71D6B0E5" w:rsidR="008207D3" w:rsidRDefault="008207D3" w:rsidP="004A4350">
      <w:pPr>
        <w:shd w:val="clear" w:color="auto" w:fill="FFFFFF" w:themeFill="background1"/>
        <w:spacing w:after="0" w:line="360" w:lineRule="auto"/>
        <w:ind w:left="709" w:hanging="709"/>
        <w:jc w:val="both"/>
        <w:rPr>
          <w:rFonts w:ascii="Times New Roman" w:hAnsi="Times New Roman" w:cs="Times New Roman"/>
          <w:color w:val="222222"/>
          <w:sz w:val="24"/>
          <w:szCs w:val="24"/>
        </w:rPr>
      </w:pPr>
    </w:p>
    <w:p w14:paraId="544D2D9D" w14:textId="2FDBB395" w:rsidR="008207D3" w:rsidRDefault="008207D3" w:rsidP="004A4350">
      <w:pPr>
        <w:shd w:val="clear" w:color="auto" w:fill="FFFFFF" w:themeFill="background1"/>
        <w:spacing w:after="0" w:line="360" w:lineRule="auto"/>
        <w:ind w:left="709" w:hanging="709"/>
        <w:jc w:val="both"/>
        <w:rPr>
          <w:rFonts w:ascii="Times New Roman" w:hAnsi="Times New Roman" w:cs="Times New Roman"/>
          <w:color w:val="222222"/>
          <w:sz w:val="24"/>
          <w:szCs w:val="24"/>
        </w:rPr>
      </w:pPr>
    </w:p>
    <w:p w14:paraId="1A8522EA" w14:textId="00991EF0" w:rsidR="008207D3" w:rsidRDefault="008207D3" w:rsidP="004A4350">
      <w:pPr>
        <w:shd w:val="clear" w:color="auto" w:fill="FFFFFF" w:themeFill="background1"/>
        <w:spacing w:after="0" w:line="360" w:lineRule="auto"/>
        <w:ind w:left="709" w:hanging="709"/>
        <w:jc w:val="both"/>
        <w:rPr>
          <w:rFonts w:ascii="Times New Roman" w:hAnsi="Times New Roman" w:cs="Times New Roman"/>
          <w:color w:val="222222"/>
          <w:sz w:val="24"/>
          <w:szCs w:val="24"/>
        </w:rPr>
      </w:pPr>
    </w:p>
    <w:p w14:paraId="0D448BF2" w14:textId="19B98395" w:rsidR="008207D3" w:rsidRDefault="008207D3" w:rsidP="004A4350">
      <w:pPr>
        <w:shd w:val="clear" w:color="auto" w:fill="FFFFFF" w:themeFill="background1"/>
        <w:spacing w:after="0" w:line="360" w:lineRule="auto"/>
        <w:ind w:left="709" w:hanging="709"/>
        <w:jc w:val="both"/>
        <w:rPr>
          <w:rFonts w:ascii="Times New Roman" w:hAnsi="Times New Roman" w:cs="Times New Roman"/>
          <w:color w:val="222222"/>
          <w:sz w:val="24"/>
          <w:szCs w:val="24"/>
        </w:rPr>
      </w:pPr>
    </w:p>
    <w:p w14:paraId="63664D91" w14:textId="77777777" w:rsidR="008207D3" w:rsidRDefault="008207D3" w:rsidP="004A4350">
      <w:pPr>
        <w:shd w:val="clear" w:color="auto" w:fill="FFFFFF" w:themeFill="background1"/>
        <w:spacing w:after="0" w:line="360" w:lineRule="auto"/>
        <w:ind w:left="709" w:hanging="709"/>
        <w:jc w:val="both"/>
        <w:rPr>
          <w:rFonts w:ascii="Times New Roman" w:hAnsi="Times New Roman" w:cs="Times New Roman"/>
          <w:color w:val="222222"/>
          <w:sz w:val="24"/>
          <w:szCs w:val="24"/>
        </w:rPr>
      </w:pPr>
    </w:p>
    <w:p w14:paraId="4823543F" w14:textId="0E63C5AA" w:rsidR="003C68E4" w:rsidRDefault="003C68E4" w:rsidP="004A4350">
      <w:pPr>
        <w:shd w:val="clear" w:color="auto" w:fill="FFFFFF" w:themeFill="background1"/>
        <w:spacing w:after="0" w:line="360" w:lineRule="auto"/>
        <w:ind w:left="709" w:hanging="709"/>
        <w:jc w:val="both"/>
        <w:rPr>
          <w:rFonts w:ascii="Times New Roman" w:hAnsi="Times New Roman" w:cs="Times New Roman"/>
          <w:color w:val="222222"/>
          <w:sz w:val="24"/>
          <w:szCs w:val="24"/>
        </w:rPr>
      </w:pPr>
    </w:p>
    <w:p w14:paraId="24A2B6E4" w14:textId="114F2225" w:rsidR="003C68E4" w:rsidRDefault="003C68E4" w:rsidP="004A4350">
      <w:pPr>
        <w:shd w:val="clear" w:color="auto" w:fill="FFFFFF" w:themeFill="background1"/>
        <w:spacing w:after="0" w:line="360" w:lineRule="auto"/>
        <w:ind w:left="709" w:hanging="709"/>
        <w:jc w:val="both"/>
        <w:rPr>
          <w:rFonts w:ascii="Times New Roman" w:hAnsi="Times New Roman" w:cs="Times New Roman"/>
          <w:color w:val="222222"/>
          <w:sz w:val="24"/>
          <w:szCs w:val="24"/>
        </w:rPr>
      </w:pPr>
    </w:p>
    <w:p w14:paraId="7FA94F84" w14:textId="77777777" w:rsidR="003C68E4" w:rsidRDefault="003C68E4" w:rsidP="008207D3">
      <w:pPr>
        <w:shd w:val="clear" w:color="auto" w:fill="FFFFFF" w:themeFill="background1"/>
        <w:spacing w:after="0" w:line="360" w:lineRule="auto"/>
        <w:jc w:val="both"/>
        <w:rPr>
          <w:rFonts w:ascii="Times New Roman" w:hAnsi="Times New Roman" w:cs="Times New Roman"/>
          <w:color w:val="222222"/>
          <w:sz w:val="24"/>
          <w:szCs w:val="24"/>
        </w:rPr>
      </w:pPr>
    </w:p>
    <w:tbl>
      <w:tblPr>
        <w:tblStyle w:val="Tablaconcuadrcula"/>
        <w:tblW w:w="5000" w:type="pct"/>
        <w:jc w:val="center"/>
        <w:tblLook w:val="04A0" w:firstRow="1" w:lastRow="0" w:firstColumn="1" w:lastColumn="0" w:noHBand="0" w:noVBand="1"/>
      </w:tblPr>
      <w:tblGrid>
        <w:gridCol w:w="3401"/>
        <w:gridCol w:w="5427"/>
      </w:tblGrid>
      <w:tr w:rsidR="001C07D0" w:rsidRPr="003C68E4" w14:paraId="1D7F62E1" w14:textId="77777777" w:rsidTr="001C07D0">
        <w:trPr>
          <w:jc w:val="center"/>
        </w:trPr>
        <w:tc>
          <w:tcPr>
            <w:tcW w:w="1926" w:type="pct"/>
          </w:tcPr>
          <w:p w14:paraId="29A1F042" w14:textId="05CB9DB8" w:rsidR="001C07D0" w:rsidRPr="003C68E4" w:rsidRDefault="001C07D0" w:rsidP="008207D3">
            <w:pPr>
              <w:spacing w:line="276" w:lineRule="auto"/>
              <w:jc w:val="both"/>
              <w:rPr>
                <w:rFonts w:ascii="Times New Roman" w:hAnsi="Times New Roman" w:cs="Times New Roman"/>
                <w:bCs/>
                <w:sz w:val="24"/>
                <w:szCs w:val="24"/>
                <w:lang w:val="en-US"/>
              </w:rPr>
            </w:pPr>
            <w:proofErr w:type="spellStart"/>
            <w:r w:rsidRPr="003C68E4">
              <w:rPr>
                <w:rFonts w:ascii="Times New Roman" w:hAnsi="Times New Roman" w:cs="Times New Roman"/>
                <w:bCs/>
                <w:sz w:val="24"/>
                <w:szCs w:val="24"/>
                <w:lang w:val="en-US"/>
              </w:rPr>
              <w:lastRenderedPageBreak/>
              <w:t>Rol</w:t>
            </w:r>
            <w:proofErr w:type="spellEnd"/>
            <w:r w:rsidRPr="003C68E4">
              <w:rPr>
                <w:rFonts w:ascii="Times New Roman" w:hAnsi="Times New Roman" w:cs="Times New Roman"/>
                <w:bCs/>
                <w:sz w:val="24"/>
                <w:szCs w:val="24"/>
                <w:lang w:val="en-US"/>
              </w:rPr>
              <w:t xml:space="preserve"> de </w:t>
            </w:r>
            <w:proofErr w:type="spellStart"/>
            <w:r w:rsidR="00106EBA" w:rsidRPr="003C68E4">
              <w:rPr>
                <w:rFonts w:ascii="Times New Roman" w:hAnsi="Times New Roman" w:cs="Times New Roman"/>
                <w:bCs/>
                <w:sz w:val="24"/>
                <w:szCs w:val="24"/>
                <w:lang w:val="en-US"/>
              </w:rPr>
              <w:t>c</w:t>
            </w:r>
            <w:r w:rsidRPr="003C68E4">
              <w:rPr>
                <w:rFonts w:ascii="Times New Roman" w:hAnsi="Times New Roman" w:cs="Times New Roman"/>
                <w:bCs/>
                <w:sz w:val="24"/>
                <w:szCs w:val="24"/>
                <w:lang w:val="en-US"/>
              </w:rPr>
              <w:t>ontribución</w:t>
            </w:r>
            <w:proofErr w:type="spellEnd"/>
          </w:p>
        </w:tc>
        <w:tc>
          <w:tcPr>
            <w:tcW w:w="3074" w:type="pct"/>
          </w:tcPr>
          <w:p w14:paraId="448AD7A3" w14:textId="6F6E5430" w:rsidR="001C07D0" w:rsidRPr="003C68E4" w:rsidRDefault="001C07D0" w:rsidP="008207D3">
            <w:pPr>
              <w:spacing w:line="276" w:lineRule="auto"/>
              <w:jc w:val="both"/>
              <w:rPr>
                <w:rFonts w:ascii="Times New Roman" w:hAnsi="Times New Roman" w:cs="Times New Roman"/>
                <w:bCs/>
                <w:sz w:val="24"/>
                <w:szCs w:val="24"/>
                <w:lang w:val="en-US"/>
              </w:rPr>
            </w:pPr>
            <w:r w:rsidRPr="003C68E4">
              <w:rPr>
                <w:rFonts w:ascii="Times New Roman" w:hAnsi="Times New Roman" w:cs="Times New Roman"/>
                <w:bCs/>
                <w:sz w:val="24"/>
                <w:szCs w:val="24"/>
                <w:lang w:val="en-US"/>
              </w:rPr>
              <w:t>Autor(es)</w:t>
            </w:r>
          </w:p>
        </w:tc>
      </w:tr>
      <w:tr w:rsidR="001C07D0" w:rsidRPr="003C68E4" w14:paraId="57703F2F" w14:textId="77777777" w:rsidTr="001C07D0">
        <w:trPr>
          <w:jc w:val="center"/>
        </w:trPr>
        <w:tc>
          <w:tcPr>
            <w:tcW w:w="1926" w:type="pct"/>
          </w:tcPr>
          <w:p w14:paraId="3B012356" w14:textId="77777777" w:rsidR="001C07D0" w:rsidRPr="003C68E4" w:rsidRDefault="001C07D0" w:rsidP="008207D3">
            <w:pPr>
              <w:spacing w:line="276" w:lineRule="auto"/>
              <w:jc w:val="both"/>
              <w:rPr>
                <w:rFonts w:ascii="Times New Roman" w:hAnsi="Times New Roman" w:cs="Times New Roman"/>
                <w:bCs/>
                <w:sz w:val="24"/>
                <w:szCs w:val="24"/>
                <w:lang w:val="en-US"/>
              </w:rPr>
            </w:pPr>
            <w:proofErr w:type="spellStart"/>
            <w:r w:rsidRPr="003C68E4">
              <w:rPr>
                <w:rFonts w:ascii="Times New Roman" w:hAnsi="Times New Roman" w:cs="Times New Roman"/>
                <w:bCs/>
                <w:sz w:val="24"/>
                <w:szCs w:val="24"/>
                <w:lang w:val="en-US"/>
              </w:rPr>
              <w:t>Conceptualización</w:t>
            </w:r>
            <w:proofErr w:type="spellEnd"/>
          </w:p>
        </w:tc>
        <w:tc>
          <w:tcPr>
            <w:tcW w:w="3074" w:type="pct"/>
          </w:tcPr>
          <w:p w14:paraId="0C16881C" w14:textId="2220C118" w:rsidR="001C07D0" w:rsidRPr="003C68E4" w:rsidRDefault="001C07D0" w:rsidP="008207D3">
            <w:pPr>
              <w:pStyle w:val="Autores"/>
              <w:spacing w:before="0" w:after="0" w:line="276" w:lineRule="auto"/>
              <w:ind w:firstLine="0"/>
              <w:jc w:val="both"/>
              <w:rPr>
                <w:bCs/>
                <w:color w:val="auto"/>
                <w:sz w:val="24"/>
                <w:szCs w:val="24"/>
              </w:rPr>
            </w:pPr>
            <w:r w:rsidRPr="003C68E4">
              <w:rPr>
                <w:bCs/>
                <w:color w:val="auto"/>
                <w:sz w:val="24"/>
                <w:szCs w:val="24"/>
                <w:lang w:val="it-IT"/>
              </w:rPr>
              <w:t>Perla Ivette Gómez Zepeda (principal)</w:t>
            </w:r>
            <w:r w:rsidR="008207D3">
              <w:rPr>
                <w:bCs/>
                <w:color w:val="auto"/>
                <w:sz w:val="24"/>
                <w:szCs w:val="24"/>
                <w:lang w:val="it-IT"/>
              </w:rPr>
              <w:t xml:space="preserve"> </w:t>
            </w:r>
            <w:r w:rsidRPr="003C68E4">
              <w:rPr>
                <w:bCs/>
                <w:color w:val="auto"/>
                <w:sz w:val="24"/>
                <w:szCs w:val="24"/>
              </w:rPr>
              <w:t>Alejandra Flores Sánchez (igual)</w:t>
            </w:r>
          </w:p>
        </w:tc>
      </w:tr>
      <w:tr w:rsidR="001C07D0" w:rsidRPr="003C68E4" w14:paraId="21182E9D" w14:textId="77777777" w:rsidTr="001C07D0">
        <w:trPr>
          <w:jc w:val="center"/>
        </w:trPr>
        <w:tc>
          <w:tcPr>
            <w:tcW w:w="1926" w:type="pct"/>
          </w:tcPr>
          <w:p w14:paraId="0834E3F1" w14:textId="77777777" w:rsidR="001C07D0" w:rsidRPr="003C68E4" w:rsidRDefault="001C07D0" w:rsidP="008207D3">
            <w:pPr>
              <w:spacing w:line="276" w:lineRule="auto"/>
              <w:rPr>
                <w:rFonts w:ascii="Times New Roman" w:hAnsi="Times New Roman" w:cs="Times New Roman"/>
                <w:bCs/>
                <w:sz w:val="24"/>
                <w:szCs w:val="24"/>
                <w:lang w:val="en-US"/>
              </w:rPr>
            </w:pPr>
            <w:proofErr w:type="spellStart"/>
            <w:r w:rsidRPr="003C68E4">
              <w:rPr>
                <w:rFonts w:ascii="Times New Roman" w:hAnsi="Times New Roman" w:cs="Times New Roman"/>
                <w:bCs/>
                <w:sz w:val="24"/>
                <w:szCs w:val="24"/>
                <w:lang w:val="en-US"/>
              </w:rPr>
              <w:t>Metodología</w:t>
            </w:r>
            <w:proofErr w:type="spellEnd"/>
          </w:p>
        </w:tc>
        <w:tc>
          <w:tcPr>
            <w:tcW w:w="3074" w:type="pct"/>
          </w:tcPr>
          <w:p w14:paraId="70193D4F" w14:textId="50C53FBC" w:rsidR="001C07D0" w:rsidRPr="003C68E4" w:rsidRDefault="001C07D0" w:rsidP="008207D3">
            <w:pPr>
              <w:pStyle w:val="Autores"/>
              <w:spacing w:before="0" w:after="0" w:line="276" w:lineRule="auto"/>
              <w:ind w:firstLine="0"/>
              <w:jc w:val="left"/>
              <w:rPr>
                <w:bCs/>
                <w:color w:val="auto"/>
                <w:sz w:val="24"/>
                <w:szCs w:val="24"/>
              </w:rPr>
            </w:pPr>
            <w:r w:rsidRPr="003C68E4">
              <w:rPr>
                <w:bCs/>
                <w:color w:val="auto"/>
                <w:sz w:val="24"/>
                <w:szCs w:val="24"/>
              </w:rPr>
              <w:t>Alejandra Flores Sánchez (principal)</w:t>
            </w:r>
          </w:p>
          <w:p w14:paraId="1351F8B6" w14:textId="166F8EC8" w:rsidR="001C07D0" w:rsidRPr="003C68E4" w:rsidRDefault="001C07D0" w:rsidP="008207D3">
            <w:pPr>
              <w:pStyle w:val="Autores"/>
              <w:spacing w:before="0" w:after="0" w:line="276" w:lineRule="auto"/>
              <w:ind w:firstLine="0"/>
              <w:jc w:val="left"/>
              <w:rPr>
                <w:bCs/>
                <w:color w:val="auto"/>
                <w:sz w:val="24"/>
                <w:szCs w:val="24"/>
              </w:rPr>
            </w:pPr>
            <w:r w:rsidRPr="003C68E4">
              <w:rPr>
                <w:bCs/>
                <w:color w:val="auto"/>
                <w:sz w:val="24"/>
                <w:szCs w:val="24"/>
              </w:rPr>
              <w:t>Manuel Arnoldo Rodríguez Medina (igual)</w:t>
            </w:r>
          </w:p>
          <w:p w14:paraId="4ABF1F14" w14:textId="221489AD" w:rsidR="001C07D0" w:rsidRPr="003C68E4" w:rsidRDefault="001C07D0" w:rsidP="008207D3">
            <w:pPr>
              <w:pStyle w:val="Autores"/>
              <w:spacing w:before="0" w:after="0" w:line="276" w:lineRule="auto"/>
              <w:ind w:firstLine="0"/>
              <w:jc w:val="left"/>
              <w:rPr>
                <w:bCs/>
                <w:color w:val="auto"/>
                <w:sz w:val="24"/>
                <w:szCs w:val="24"/>
              </w:rPr>
            </w:pPr>
            <w:r w:rsidRPr="003C68E4">
              <w:rPr>
                <w:bCs/>
                <w:color w:val="auto"/>
                <w:sz w:val="24"/>
                <w:szCs w:val="24"/>
              </w:rPr>
              <w:t>Eduardo Rafael Poblano Ojinaga (</w:t>
            </w:r>
            <w:r w:rsidR="00675AC8">
              <w:rPr>
                <w:bCs/>
                <w:color w:val="auto"/>
                <w:sz w:val="24"/>
                <w:szCs w:val="24"/>
              </w:rPr>
              <w:t>que apoya</w:t>
            </w:r>
            <w:r w:rsidRPr="003C68E4">
              <w:rPr>
                <w:bCs/>
                <w:color w:val="auto"/>
                <w:sz w:val="24"/>
                <w:szCs w:val="24"/>
              </w:rPr>
              <w:t>)</w:t>
            </w:r>
          </w:p>
        </w:tc>
      </w:tr>
      <w:tr w:rsidR="001C07D0" w:rsidRPr="003C68E4" w14:paraId="05565C0C" w14:textId="77777777" w:rsidTr="001C07D0">
        <w:trPr>
          <w:jc w:val="center"/>
        </w:trPr>
        <w:tc>
          <w:tcPr>
            <w:tcW w:w="1926" w:type="pct"/>
          </w:tcPr>
          <w:p w14:paraId="37C1098A" w14:textId="77777777" w:rsidR="001C07D0" w:rsidRPr="003C68E4" w:rsidRDefault="001C07D0" w:rsidP="008207D3">
            <w:pPr>
              <w:spacing w:line="276" w:lineRule="auto"/>
              <w:rPr>
                <w:rFonts w:ascii="Times New Roman" w:hAnsi="Times New Roman" w:cs="Times New Roman"/>
                <w:bCs/>
                <w:sz w:val="24"/>
                <w:szCs w:val="24"/>
                <w:lang w:val="en-US"/>
              </w:rPr>
            </w:pPr>
            <w:proofErr w:type="spellStart"/>
            <w:r w:rsidRPr="003C68E4">
              <w:rPr>
                <w:rFonts w:ascii="Times New Roman" w:hAnsi="Times New Roman" w:cs="Times New Roman"/>
                <w:bCs/>
                <w:sz w:val="24"/>
                <w:szCs w:val="24"/>
                <w:lang w:val="en-US"/>
              </w:rPr>
              <w:t>Validación</w:t>
            </w:r>
            <w:proofErr w:type="spellEnd"/>
          </w:p>
        </w:tc>
        <w:tc>
          <w:tcPr>
            <w:tcW w:w="3074" w:type="pct"/>
          </w:tcPr>
          <w:p w14:paraId="670C43CA" w14:textId="3888B712" w:rsidR="001C07D0" w:rsidRPr="003C68E4" w:rsidRDefault="001C07D0" w:rsidP="008207D3">
            <w:pPr>
              <w:pStyle w:val="Autores"/>
              <w:spacing w:before="0" w:after="0" w:line="276" w:lineRule="auto"/>
              <w:ind w:firstLine="0"/>
              <w:jc w:val="left"/>
              <w:rPr>
                <w:bCs/>
                <w:color w:val="auto"/>
                <w:sz w:val="24"/>
                <w:szCs w:val="24"/>
              </w:rPr>
            </w:pPr>
            <w:r w:rsidRPr="003C68E4">
              <w:rPr>
                <w:bCs/>
                <w:color w:val="auto"/>
                <w:sz w:val="24"/>
                <w:szCs w:val="24"/>
              </w:rPr>
              <w:t>Alejandra Flores Sánchez (principal)</w:t>
            </w:r>
          </w:p>
          <w:p w14:paraId="5C917D1D" w14:textId="4877D73A" w:rsidR="001C07D0" w:rsidRPr="003C68E4" w:rsidRDefault="001C07D0" w:rsidP="008207D3">
            <w:pPr>
              <w:pStyle w:val="Autores"/>
              <w:spacing w:before="0" w:after="0" w:line="276" w:lineRule="auto"/>
              <w:ind w:firstLine="0"/>
              <w:jc w:val="left"/>
              <w:rPr>
                <w:bCs/>
                <w:color w:val="auto"/>
                <w:sz w:val="24"/>
                <w:szCs w:val="24"/>
              </w:rPr>
            </w:pPr>
            <w:r w:rsidRPr="003C68E4">
              <w:rPr>
                <w:bCs/>
                <w:color w:val="auto"/>
                <w:sz w:val="24"/>
                <w:szCs w:val="24"/>
              </w:rPr>
              <w:t>Manuel Arnoldo Rodríguez Medina (igual)</w:t>
            </w:r>
          </w:p>
          <w:p w14:paraId="0DE1456C" w14:textId="1631041F" w:rsidR="001C07D0" w:rsidRPr="003C68E4" w:rsidRDefault="001C07D0" w:rsidP="008207D3">
            <w:pPr>
              <w:pStyle w:val="Autores"/>
              <w:spacing w:before="0" w:after="0" w:line="276" w:lineRule="auto"/>
              <w:ind w:firstLine="0"/>
              <w:jc w:val="left"/>
              <w:rPr>
                <w:bCs/>
                <w:color w:val="auto"/>
                <w:sz w:val="24"/>
                <w:szCs w:val="24"/>
              </w:rPr>
            </w:pPr>
            <w:r w:rsidRPr="003C68E4">
              <w:rPr>
                <w:bCs/>
                <w:color w:val="auto"/>
                <w:sz w:val="24"/>
                <w:szCs w:val="24"/>
              </w:rPr>
              <w:t>Eduardo Rafael Poblano Ojinaga (igual)</w:t>
            </w:r>
          </w:p>
          <w:p w14:paraId="5661E9E2" w14:textId="0E861247" w:rsidR="001C07D0" w:rsidRPr="003C68E4" w:rsidRDefault="001C07D0" w:rsidP="008207D3">
            <w:pPr>
              <w:pStyle w:val="Autores"/>
              <w:spacing w:before="0" w:after="0" w:line="276" w:lineRule="auto"/>
              <w:ind w:firstLine="0"/>
              <w:jc w:val="left"/>
              <w:rPr>
                <w:bCs/>
                <w:color w:val="auto"/>
                <w:sz w:val="24"/>
                <w:szCs w:val="24"/>
              </w:rPr>
            </w:pPr>
            <w:r w:rsidRPr="003C68E4">
              <w:rPr>
                <w:bCs/>
                <w:color w:val="auto"/>
                <w:sz w:val="24"/>
                <w:szCs w:val="24"/>
              </w:rPr>
              <w:t>Perla Ivette Gómez Zepeda (que apoya)</w:t>
            </w:r>
          </w:p>
        </w:tc>
      </w:tr>
      <w:tr w:rsidR="001C07D0" w:rsidRPr="003C68E4" w14:paraId="1A510E07" w14:textId="77777777" w:rsidTr="001C07D0">
        <w:trPr>
          <w:jc w:val="center"/>
        </w:trPr>
        <w:tc>
          <w:tcPr>
            <w:tcW w:w="1926" w:type="pct"/>
          </w:tcPr>
          <w:p w14:paraId="5D15DCC6" w14:textId="76A0A60D" w:rsidR="001C07D0" w:rsidRPr="003C68E4" w:rsidRDefault="001C07D0" w:rsidP="008207D3">
            <w:pPr>
              <w:spacing w:line="276" w:lineRule="auto"/>
              <w:rPr>
                <w:rFonts w:ascii="Times New Roman" w:hAnsi="Times New Roman" w:cs="Times New Roman"/>
                <w:bCs/>
                <w:sz w:val="24"/>
                <w:szCs w:val="24"/>
                <w:lang w:val="en-US"/>
              </w:rPr>
            </w:pPr>
            <w:proofErr w:type="spellStart"/>
            <w:r w:rsidRPr="003C68E4">
              <w:rPr>
                <w:rFonts w:ascii="Times New Roman" w:hAnsi="Times New Roman" w:cs="Times New Roman"/>
                <w:bCs/>
                <w:sz w:val="24"/>
                <w:szCs w:val="24"/>
                <w:lang w:val="en-US"/>
              </w:rPr>
              <w:t>Análisis</w:t>
            </w:r>
            <w:proofErr w:type="spellEnd"/>
            <w:r w:rsidRPr="003C68E4">
              <w:rPr>
                <w:rFonts w:ascii="Times New Roman" w:hAnsi="Times New Roman" w:cs="Times New Roman"/>
                <w:bCs/>
                <w:sz w:val="24"/>
                <w:szCs w:val="24"/>
                <w:lang w:val="en-US"/>
              </w:rPr>
              <w:t xml:space="preserve"> </w:t>
            </w:r>
            <w:r w:rsidR="00106EBA" w:rsidRPr="003C68E4">
              <w:rPr>
                <w:rFonts w:ascii="Times New Roman" w:hAnsi="Times New Roman" w:cs="Times New Roman"/>
                <w:bCs/>
                <w:sz w:val="24"/>
                <w:szCs w:val="24"/>
                <w:lang w:val="en-US"/>
              </w:rPr>
              <w:t>f</w:t>
            </w:r>
            <w:r w:rsidRPr="003C68E4">
              <w:rPr>
                <w:rFonts w:ascii="Times New Roman" w:hAnsi="Times New Roman" w:cs="Times New Roman"/>
                <w:bCs/>
                <w:sz w:val="24"/>
                <w:szCs w:val="24"/>
                <w:lang w:val="en-US"/>
              </w:rPr>
              <w:t>ormal</w:t>
            </w:r>
          </w:p>
        </w:tc>
        <w:tc>
          <w:tcPr>
            <w:tcW w:w="3074" w:type="pct"/>
          </w:tcPr>
          <w:p w14:paraId="2AC37C69" w14:textId="50314DE4" w:rsidR="001C07D0" w:rsidRPr="003C68E4" w:rsidRDefault="001C07D0" w:rsidP="008207D3">
            <w:pPr>
              <w:pStyle w:val="Autores"/>
              <w:spacing w:before="0" w:after="0" w:line="276" w:lineRule="auto"/>
              <w:ind w:firstLine="0"/>
              <w:jc w:val="left"/>
              <w:rPr>
                <w:bCs/>
                <w:color w:val="auto"/>
                <w:sz w:val="24"/>
                <w:szCs w:val="24"/>
              </w:rPr>
            </w:pPr>
            <w:r w:rsidRPr="003C68E4">
              <w:rPr>
                <w:bCs/>
                <w:color w:val="auto"/>
                <w:sz w:val="24"/>
                <w:szCs w:val="24"/>
              </w:rPr>
              <w:t>Alejandra Flores Sánchez</w:t>
            </w:r>
            <w:r w:rsidR="004C5668" w:rsidRPr="003C68E4">
              <w:rPr>
                <w:bCs/>
                <w:color w:val="auto"/>
                <w:sz w:val="24"/>
                <w:szCs w:val="24"/>
              </w:rPr>
              <w:t xml:space="preserve"> </w:t>
            </w:r>
            <w:r w:rsidRPr="003C68E4">
              <w:rPr>
                <w:bCs/>
                <w:color w:val="auto"/>
                <w:sz w:val="24"/>
                <w:szCs w:val="24"/>
              </w:rPr>
              <w:t>(principal)</w:t>
            </w:r>
          </w:p>
          <w:p w14:paraId="51E78FE0" w14:textId="0566877E" w:rsidR="001C07D0" w:rsidRPr="003C68E4" w:rsidRDefault="001C07D0" w:rsidP="008207D3">
            <w:pPr>
              <w:pStyle w:val="Autores"/>
              <w:spacing w:before="0" w:after="0" w:line="276" w:lineRule="auto"/>
              <w:ind w:firstLine="0"/>
              <w:jc w:val="left"/>
              <w:rPr>
                <w:bCs/>
                <w:color w:val="auto"/>
                <w:sz w:val="24"/>
                <w:szCs w:val="24"/>
              </w:rPr>
            </w:pPr>
            <w:r w:rsidRPr="003C68E4">
              <w:rPr>
                <w:bCs/>
                <w:color w:val="auto"/>
                <w:sz w:val="24"/>
                <w:szCs w:val="24"/>
              </w:rPr>
              <w:t>Manuel Arnoldo Rodríguez Medina (igual)</w:t>
            </w:r>
          </w:p>
          <w:p w14:paraId="288891E0" w14:textId="4968AFE9" w:rsidR="004C5668" w:rsidRPr="003C68E4" w:rsidRDefault="004C5668" w:rsidP="008207D3">
            <w:pPr>
              <w:pStyle w:val="Autores"/>
              <w:spacing w:before="0" w:after="0" w:line="276" w:lineRule="auto"/>
              <w:ind w:firstLine="0"/>
              <w:jc w:val="left"/>
              <w:rPr>
                <w:bCs/>
                <w:sz w:val="24"/>
                <w:szCs w:val="24"/>
                <w:lang w:val="es-ES"/>
              </w:rPr>
            </w:pPr>
            <w:r w:rsidRPr="003C68E4">
              <w:rPr>
                <w:bCs/>
                <w:color w:val="auto"/>
                <w:sz w:val="24"/>
                <w:szCs w:val="24"/>
              </w:rPr>
              <w:t>Perla Ivette Gómez Zepeda (que apoya)</w:t>
            </w:r>
          </w:p>
        </w:tc>
      </w:tr>
      <w:tr w:rsidR="001C07D0" w:rsidRPr="003C68E4" w14:paraId="0234CA6C" w14:textId="77777777" w:rsidTr="001C07D0">
        <w:trPr>
          <w:jc w:val="center"/>
        </w:trPr>
        <w:tc>
          <w:tcPr>
            <w:tcW w:w="1926" w:type="pct"/>
          </w:tcPr>
          <w:p w14:paraId="3293D93E" w14:textId="77777777" w:rsidR="001C07D0" w:rsidRPr="003C68E4" w:rsidRDefault="001C07D0" w:rsidP="008207D3">
            <w:pPr>
              <w:spacing w:line="276" w:lineRule="auto"/>
              <w:rPr>
                <w:rFonts w:ascii="Times New Roman" w:hAnsi="Times New Roman" w:cs="Times New Roman"/>
                <w:bCs/>
                <w:sz w:val="24"/>
                <w:szCs w:val="24"/>
                <w:lang w:val="en-US"/>
              </w:rPr>
            </w:pPr>
            <w:proofErr w:type="spellStart"/>
            <w:r w:rsidRPr="003C68E4">
              <w:rPr>
                <w:rFonts w:ascii="Times New Roman" w:hAnsi="Times New Roman" w:cs="Times New Roman"/>
                <w:bCs/>
                <w:sz w:val="24"/>
                <w:szCs w:val="24"/>
                <w:lang w:val="en-US"/>
              </w:rPr>
              <w:t>Investigación</w:t>
            </w:r>
            <w:proofErr w:type="spellEnd"/>
          </w:p>
        </w:tc>
        <w:tc>
          <w:tcPr>
            <w:tcW w:w="3074" w:type="pct"/>
          </w:tcPr>
          <w:p w14:paraId="7927F205" w14:textId="77777777" w:rsidR="001C07D0" w:rsidRPr="003C68E4" w:rsidRDefault="001C07D0" w:rsidP="008207D3">
            <w:pPr>
              <w:pStyle w:val="Autores"/>
              <w:spacing w:before="0" w:after="0" w:line="276" w:lineRule="auto"/>
              <w:ind w:firstLine="0"/>
              <w:jc w:val="both"/>
              <w:rPr>
                <w:bCs/>
                <w:color w:val="auto"/>
                <w:sz w:val="24"/>
                <w:szCs w:val="24"/>
                <w:lang w:val="it-IT"/>
              </w:rPr>
            </w:pPr>
            <w:r w:rsidRPr="003C68E4">
              <w:rPr>
                <w:bCs/>
                <w:color w:val="auto"/>
                <w:sz w:val="24"/>
                <w:szCs w:val="24"/>
                <w:lang w:val="it-IT"/>
              </w:rPr>
              <w:t>Perla Ivette Gómez Zepeda (principal)</w:t>
            </w:r>
          </w:p>
          <w:p w14:paraId="4AF6BD0D" w14:textId="77777777" w:rsidR="001C07D0" w:rsidRPr="003C68E4" w:rsidRDefault="001C07D0" w:rsidP="008207D3">
            <w:pPr>
              <w:pStyle w:val="Autores"/>
              <w:spacing w:before="0" w:after="0" w:line="276" w:lineRule="auto"/>
              <w:ind w:firstLine="0"/>
              <w:jc w:val="left"/>
              <w:rPr>
                <w:bCs/>
                <w:color w:val="auto"/>
                <w:sz w:val="24"/>
                <w:szCs w:val="24"/>
                <w:lang w:val="pt-BR"/>
              </w:rPr>
            </w:pPr>
            <w:proofErr w:type="spellStart"/>
            <w:r w:rsidRPr="003C68E4">
              <w:rPr>
                <w:bCs/>
                <w:color w:val="auto"/>
                <w:sz w:val="24"/>
                <w:szCs w:val="24"/>
                <w:lang w:val="pt-BR"/>
              </w:rPr>
              <w:t>Alejandra</w:t>
            </w:r>
            <w:proofErr w:type="spellEnd"/>
            <w:r w:rsidRPr="003C68E4">
              <w:rPr>
                <w:bCs/>
                <w:color w:val="auto"/>
                <w:sz w:val="24"/>
                <w:szCs w:val="24"/>
                <w:lang w:val="pt-BR"/>
              </w:rPr>
              <w:t xml:space="preserve"> Flores Sánchez (igual)</w:t>
            </w:r>
          </w:p>
          <w:p w14:paraId="7D781118" w14:textId="1D9EBEDE" w:rsidR="00BA30F8" w:rsidRPr="003C68E4" w:rsidRDefault="00BA30F8" w:rsidP="008207D3">
            <w:pPr>
              <w:pStyle w:val="Autores"/>
              <w:spacing w:before="0" w:after="0" w:line="276" w:lineRule="auto"/>
              <w:ind w:firstLine="0"/>
              <w:jc w:val="left"/>
              <w:rPr>
                <w:bCs/>
                <w:color w:val="auto"/>
                <w:sz w:val="24"/>
                <w:szCs w:val="24"/>
                <w:lang w:val="pt-BR"/>
              </w:rPr>
            </w:pPr>
            <w:r w:rsidRPr="003C68E4">
              <w:rPr>
                <w:bCs/>
                <w:color w:val="auto"/>
                <w:sz w:val="24"/>
                <w:szCs w:val="24"/>
                <w:lang w:val="pt-BR"/>
              </w:rPr>
              <w:t xml:space="preserve">Jorge Adolfo Pinto </w:t>
            </w:r>
            <w:r w:rsidR="00B21A95" w:rsidRPr="003C68E4">
              <w:rPr>
                <w:bCs/>
                <w:color w:val="auto"/>
                <w:sz w:val="24"/>
                <w:szCs w:val="24"/>
                <w:lang w:val="pt-BR"/>
              </w:rPr>
              <w:t>S</w:t>
            </w:r>
            <w:r w:rsidRPr="003C68E4">
              <w:rPr>
                <w:bCs/>
                <w:color w:val="auto"/>
                <w:sz w:val="24"/>
                <w:szCs w:val="24"/>
                <w:lang w:val="pt-BR"/>
              </w:rPr>
              <w:t>antos (</w:t>
            </w:r>
            <w:r w:rsidR="00B21A95" w:rsidRPr="003C68E4">
              <w:rPr>
                <w:bCs/>
                <w:color w:val="auto"/>
                <w:sz w:val="24"/>
                <w:szCs w:val="24"/>
                <w:lang w:val="pt-BR"/>
              </w:rPr>
              <w:t xml:space="preserve">que </w:t>
            </w:r>
            <w:proofErr w:type="spellStart"/>
            <w:r w:rsidR="00B21A95" w:rsidRPr="003C68E4">
              <w:rPr>
                <w:bCs/>
                <w:color w:val="auto"/>
                <w:sz w:val="24"/>
                <w:szCs w:val="24"/>
                <w:lang w:val="pt-BR"/>
              </w:rPr>
              <w:t>apoya</w:t>
            </w:r>
            <w:proofErr w:type="spellEnd"/>
            <w:r w:rsidR="00B21A95" w:rsidRPr="003C68E4">
              <w:rPr>
                <w:bCs/>
                <w:color w:val="auto"/>
                <w:sz w:val="24"/>
                <w:szCs w:val="24"/>
                <w:lang w:val="pt-BR"/>
              </w:rPr>
              <w:t>)</w:t>
            </w:r>
          </w:p>
        </w:tc>
      </w:tr>
      <w:tr w:rsidR="001C07D0" w:rsidRPr="003C68E4" w14:paraId="590202AE" w14:textId="77777777" w:rsidTr="001C07D0">
        <w:trPr>
          <w:jc w:val="center"/>
        </w:trPr>
        <w:tc>
          <w:tcPr>
            <w:tcW w:w="1926" w:type="pct"/>
          </w:tcPr>
          <w:p w14:paraId="3E4638B9" w14:textId="77777777" w:rsidR="001C07D0" w:rsidRPr="003C68E4" w:rsidRDefault="001C07D0" w:rsidP="008207D3">
            <w:pPr>
              <w:spacing w:line="276" w:lineRule="auto"/>
              <w:rPr>
                <w:rFonts w:ascii="Times New Roman" w:hAnsi="Times New Roman" w:cs="Times New Roman"/>
                <w:bCs/>
                <w:sz w:val="24"/>
                <w:szCs w:val="24"/>
                <w:lang w:val="en-US"/>
              </w:rPr>
            </w:pPr>
            <w:proofErr w:type="spellStart"/>
            <w:r w:rsidRPr="003C68E4">
              <w:rPr>
                <w:rFonts w:ascii="Times New Roman" w:hAnsi="Times New Roman" w:cs="Times New Roman"/>
                <w:bCs/>
                <w:sz w:val="24"/>
                <w:szCs w:val="24"/>
                <w:lang w:val="en-US"/>
              </w:rPr>
              <w:t>Recursos</w:t>
            </w:r>
            <w:proofErr w:type="spellEnd"/>
          </w:p>
        </w:tc>
        <w:tc>
          <w:tcPr>
            <w:tcW w:w="3074" w:type="pct"/>
          </w:tcPr>
          <w:p w14:paraId="3EB549CD" w14:textId="1B195712" w:rsidR="00083780" w:rsidRPr="003C68E4" w:rsidRDefault="00083780" w:rsidP="008207D3">
            <w:pPr>
              <w:pStyle w:val="Autores"/>
              <w:spacing w:before="0" w:after="0" w:line="276" w:lineRule="auto"/>
              <w:ind w:firstLine="0"/>
              <w:jc w:val="left"/>
              <w:rPr>
                <w:bCs/>
                <w:color w:val="auto"/>
                <w:sz w:val="24"/>
                <w:szCs w:val="24"/>
                <w:lang w:val="it-IT"/>
              </w:rPr>
            </w:pPr>
            <w:r w:rsidRPr="003C68E4">
              <w:rPr>
                <w:bCs/>
                <w:color w:val="auto"/>
                <w:sz w:val="24"/>
                <w:szCs w:val="24"/>
                <w:lang w:val="it-IT"/>
              </w:rPr>
              <w:t>Perla Ivette Gómez Zepeda (principal)</w:t>
            </w:r>
          </w:p>
          <w:p w14:paraId="4BDD191C" w14:textId="77777777" w:rsidR="00083780" w:rsidRPr="003C68E4" w:rsidRDefault="00083780" w:rsidP="008207D3">
            <w:pPr>
              <w:pStyle w:val="Autores"/>
              <w:spacing w:before="0" w:after="0" w:line="276" w:lineRule="auto"/>
              <w:ind w:firstLine="0"/>
              <w:jc w:val="left"/>
              <w:rPr>
                <w:bCs/>
                <w:color w:val="auto"/>
                <w:sz w:val="24"/>
                <w:szCs w:val="24"/>
              </w:rPr>
            </w:pPr>
            <w:r w:rsidRPr="003C68E4">
              <w:rPr>
                <w:bCs/>
                <w:color w:val="auto"/>
                <w:sz w:val="24"/>
                <w:szCs w:val="24"/>
              </w:rPr>
              <w:t>Alejandra Flores Sánchez (igual)</w:t>
            </w:r>
          </w:p>
          <w:p w14:paraId="10FD1B03" w14:textId="362E0FC7" w:rsidR="001C07D0" w:rsidRPr="003C68E4" w:rsidRDefault="00083780" w:rsidP="008207D3">
            <w:pPr>
              <w:pStyle w:val="Autores"/>
              <w:spacing w:before="0" w:after="0" w:line="276" w:lineRule="auto"/>
              <w:ind w:firstLine="0"/>
              <w:jc w:val="left"/>
              <w:rPr>
                <w:bCs/>
                <w:color w:val="auto"/>
                <w:sz w:val="24"/>
                <w:szCs w:val="24"/>
              </w:rPr>
            </w:pPr>
            <w:r w:rsidRPr="003C68E4">
              <w:rPr>
                <w:bCs/>
                <w:color w:val="auto"/>
                <w:sz w:val="24"/>
                <w:szCs w:val="24"/>
              </w:rPr>
              <w:t>Manuel Arnoldo Rodríguez Medina (que apoya)</w:t>
            </w:r>
          </w:p>
        </w:tc>
      </w:tr>
      <w:tr w:rsidR="001C07D0" w:rsidRPr="003C68E4" w14:paraId="20B3A6B9" w14:textId="77777777" w:rsidTr="001C07D0">
        <w:trPr>
          <w:jc w:val="center"/>
        </w:trPr>
        <w:tc>
          <w:tcPr>
            <w:tcW w:w="1926" w:type="pct"/>
          </w:tcPr>
          <w:p w14:paraId="3D2DA238" w14:textId="77777777" w:rsidR="001C07D0" w:rsidRPr="003C68E4" w:rsidRDefault="001C07D0" w:rsidP="008207D3">
            <w:pPr>
              <w:spacing w:line="276" w:lineRule="auto"/>
              <w:rPr>
                <w:rFonts w:ascii="Times New Roman" w:hAnsi="Times New Roman" w:cs="Times New Roman"/>
                <w:bCs/>
                <w:sz w:val="24"/>
                <w:szCs w:val="24"/>
                <w:lang w:val="en-US"/>
              </w:rPr>
            </w:pPr>
            <w:proofErr w:type="spellStart"/>
            <w:r w:rsidRPr="003C68E4">
              <w:rPr>
                <w:rFonts w:ascii="Times New Roman" w:hAnsi="Times New Roman" w:cs="Times New Roman"/>
                <w:bCs/>
                <w:sz w:val="24"/>
                <w:szCs w:val="24"/>
                <w:lang w:val="en-US"/>
              </w:rPr>
              <w:t>Curación</w:t>
            </w:r>
            <w:proofErr w:type="spellEnd"/>
            <w:r w:rsidRPr="003C68E4">
              <w:rPr>
                <w:rFonts w:ascii="Times New Roman" w:hAnsi="Times New Roman" w:cs="Times New Roman"/>
                <w:bCs/>
                <w:sz w:val="24"/>
                <w:szCs w:val="24"/>
                <w:lang w:val="en-US"/>
              </w:rPr>
              <w:t xml:space="preserve"> de </w:t>
            </w:r>
            <w:proofErr w:type="spellStart"/>
            <w:r w:rsidRPr="003C68E4">
              <w:rPr>
                <w:rFonts w:ascii="Times New Roman" w:hAnsi="Times New Roman" w:cs="Times New Roman"/>
                <w:bCs/>
                <w:sz w:val="24"/>
                <w:szCs w:val="24"/>
                <w:lang w:val="en-US"/>
              </w:rPr>
              <w:t>datos</w:t>
            </w:r>
            <w:proofErr w:type="spellEnd"/>
          </w:p>
        </w:tc>
        <w:tc>
          <w:tcPr>
            <w:tcW w:w="3074" w:type="pct"/>
          </w:tcPr>
          <w:p w14:paraId="1AB507C7" w14:textId="77777777" w:rsidR="001C07D0" w:rsidRPr="003C68E4" w:rsidRDefault="001C07D0" w:rsidP="008207D3">
            <w:pPr>
              <w:pStyle w:val="Autores"/>
              <w:spacing w:before="0" w:after="0" w:line="276" w:lineRule="auto"/>
              <w:ind w:firstLine="0"/>
              <w:jc w:val="left"/>
              <w:rPr>
                <w:bCs/>
                <w:color w:val="auto"/>
                <w:sz w:val="24"/>
                <w:szCs w:val="24"/>
                <w:lang w:val="pt-BR"/>
              </w:rPr>
            </w:pPr>
            <w:proofErr w:type="spellStart"/>
            <w:r w:rsidRPr="003C68E4">
              <w:rPr>
                <w:bCs/>
                <w:color w:val="auto"/>
                <w:sz w:val="24"/>
                <w:szCs w:val="24"/>
                <w:lang w:val="pt-BR"/>
              </w:rPr>
              <w:t>Alejandra</w:t>
            </w:r>
            <w:proofErr w:type="spellEnd"/>
            <w:r w:rsidRPr="003C68E4">
              <w:rPr>
                <w:bCs/>
                <w:color w:val="auto"/>
                <w:sz w:val="24"/>
                <w:szCs w:val="24"/>
                <w:lang w:val="pt-BR"/>
              </w:rPr>
              <w:t xml:space="preserve"> Flores Sánchez(principal),</w:t>
            </w:r>
          </w:p>
          <w:p w14:paraId="7DF92641" w14:textId="77777777" w:rsidR="001C07D0" w:rsidRPr="003C68E4" w:rsidRDefault="001C07D0" w:rsidP="008207D3">
            <w:pPr>
              <w:pStyle w:val="Autores"/>
              <w:spacing w:before="0" w:after="0" w:line="276" w:lineRule="auto"/>
              <w:ind w:firstLine="0"/>
              <w:jc w:val="left"/>
              <w:rPr>
                <w:bCs/>
                <w:color w:val="auto"/>
                <w:sz w:val="24"/>
                <w:szCs w:val="24"/>
                <w:lang w:val="pt-BR"/>
              </w:rPr>
            </w:pPr>
            <w:r w:rsidRPr="003C68E4">
              <w:rPr>
                <w:bCs/>
                <w:color w:val="auto"/>
                <w:sz w:val="24"/>
                <w:szCs w:val="24"/>
                <w:lang w:val="pt-BR"/>
              </w:rPr>
              <w:t>Manuel Arnoldo Rodríguez Medina (igual)</w:t>
            </w:r>
          </w:p>
          <w:p w14:paraId="2DF81112" w14:textId="5A3D8ED0" w:rsidR="00B21A95" w:rsidRPr="003C68E4" w:rsidRDefault="00B21A95" w:rsidP="008207D3">
            <w:pPr>
              <w:pStyle w:val="Autores"/>
              <w:spacing w:before="0" w:after="0" w:line="276" w:lineRule="auto"/>
              <w:ind w:firstLine="0"/>
              <w:jc w:val="left"/>
              <w:rPr>
                <w:bCs/>
                <w:color w:val="auto"/>
                <w:sz w:val="24"/>
                <w:szCs w:val="24"/>
                <w:lang w:val="pt-BR"/>
              </w:rPr>
            </w:pPr>
            <w:r w:rsidRPr="003C68E4">
              <w:rPr>
                <w:bCs/>
                <w:color w:val="auto"/>
                <w:sz w:val="24"/>
                <w:szCs w:val="24"/>
                <w:lang w:val="pt-BR"/>
              </w:rPr>
              <w:t xml:space="preserve">Jorge Adolfo Pinto Santos (que </w:t>
            </w:r>
            <w:proofErr w:type="spellStart"/>
            <w:r w:rsidRPr="003C68E4">
              <w:rPr>
                <w:bCs/>
                <w:color w:val="auto"/>
                <w:sz w:val="24"/>
                <w:szCs w:val="24"/>
                <w:lang w:val="pt-BR"/>
              </w:rPr>
              <w:t>apoya</w:t>
            </w:r>
            <w:proofErr w:type="spellEnd"/>
            <w:r w:rsidRPr="003C68E4">
              <w:rPr>
                <w:bCs/>
                <w:color w:val="auto"/>
                <w:sz w:val="24"/>
                <w:szCs w:val="24"/>
                <w:lang w:val="pt-BR"/>
              </w:rPr>
              <w:t>)</w:t>
            </w:r>
          </w:p>
        </w:tc>
      </w:tr>
      <w:tr w:rsidR="001C07D0" w:rsidRPr="003C68E4" w14:paraId="36241F83" w14:textId="77777777" w:rsidTr="001C07D0">
        <w:trPr>
          <w:jc w:val="center"/>
        </w:trPr>
        <w:tc>
          <w:tcPr>
            <w:tcW w:w="1926" w:type="pct"/>
          </w:tcPr>
          <w:p w14:paraId="24AFB843" w14:textId="698C8367" w:rsidR="001C07D0" w:rsidRPr="003C68E4" w:rsidRDefault="001C07D0" w:rsidP="008207D3">
            <w:pPr>
              <w:spacing w:line="276" w:lineRule="auto"/>
              <w:rPr>
                <w:rFonts w:ascii="Times New Roman" w:hAnsi="Times New Roman" w:cs="Times New Roman"/>
                <w:bCs/>
                <w:sz w:val="24"/>
                <w:szCs w:val="24"/>
                <w:lang w:val="es-ES"/>
              </w:rPr>
            </w:pPr>
            <w:r w:rsidRPr="003C68E4">
              <w:rPr>
                <w:rFonts w:ascii="Times New Roman" w:hAnsi="Times New Roman" w:cs="Times New Roman"/>
                <w:bCs/>
                <w:sz w:val="24"/>
                <w:szCs w:val="24"/>
                <w:lang w:val="es-ES"/>
              </w:rPr>
              <w:t>Escritura-Preparación del borrador original</w:t>
            </w:r>
          </w:p>
        </w:tc>
        <w:tc>
          <w:tcPr>
            <w:tcW w:w="3074" w:type="pct"/>
          </w:tcPr>
          <w:p w14:paraId="5558BC1A" w14:textId="08DEC97B" w:rsidR="001C07D0" w:rsidRPr="003C68E4" w:rsidRDefault="001C07D0" w:rsidP="008207D3">
            <w:pPr>
              <w:pStyle w:val="Default"/>
              <w:spacing w:line="276" w:lineRule="auto"/>
              <w:rPr>
                <w:bCs/>
                <w:color w:val="auto"/>
                <w:lang w:val="it-IT"/>
              </w:rPr>
            </w:pPr>
            <w:r w:rsidRPr="003C68E4">
              <w:rPr>
                <w:bCs/>
                <w:color w:val="auto"/>
                <w:lang w:val="it-IT"/>
              </w:rPr>
              <w:t>Perla Ivette Gómez Zepeda (principal)</w:t>
            </w:r>
          </w:p>
          <w:p w14:paraId="4F65D595" w14:textId="65E4189F" w:rsidR="001C07D0" w:rsidRPr="003C68E4" w:rsidRDefault="001C07D0" w:rsidP="008207D3">
            <w:pPr>
              <w:pStyle w:val="Autores"/>
              <w:spacing w:before="0" w:after="0" w:line="276" w:lineRule="auto"/>
              <w:ind w:firstLine="0"/>
              <w:jc w:val="left"/>
              <w:rPr>
                <w:bCs/>
                <w:color w:val="auto"/>
                <w:sz w:val="24"/>
                <w:szCs w:val="24"/>
              </w:rPr>
            </w:pPr>
            <w:r w:rsidRPr="003C68E4">
              <w:rPr>
                <w:bCs/>
                <w:color w:val="auto"/>
                <w:sz w:val="24"/>
                <w:szCs w:val="24"/>
              </w:rPr>
              <w:t>Alejandra Flores Sánchez (igual)</w:t>
            </w:r>
          </w:p>
          <w:p w14:paraId="48350C42" w14:textId="5DD3F093" w:rsidR="001C07D0" w:rsidRPr="003C68E4" w:rsidRDefault="009C12CC" w:rsidP="008207D3">
            <w:pPr>
              <w:pStyle w:val="Default"/>
              <w:spacing w:line="276" w:lineRule="auto"/>
              <w:rPr>
                <w:bCs/>
              </w:rPr>
            </w:pPr>
            <w:r w:rsidRPr="003C68E4">
              <w:rPr>
                <w:bCs/>
                <w:color w:val="auto"/>
              </w:rPr>
              <w:t>Eduardo Rafael Poblano Ojinaga</w:t>
            </w:r>
            <w:r w:rsidR="001C07D0" w:rsidRPr="003C68E4">
              <w:rPr>
                <w:bCs/>
                <w:color w:val="auto"/>
              </w:rPr>
              <w:t xml:space="preserve"> (que apoya)</w:t>
            </w:r>
          </w:p>
        </w:tc>
      </w:tr>
      <w:tr w:rsidR="001C07D0" w:rsidRPr="003C68E4" w14:paraId="1B273463" w14:textId="77777777" w:rsidTr="001C07D0">
        <w:trPr>
          <w:jc w:val="center"/>
        </w:trPr>
        <w:tc>
          <w:tcPr>
            <w:tcW w:w="1926" w:type="pct"/>
          </w:tcPr>
          <w:p w14:paraId="22D9AEC5" w14:textId="5BAD0763" w:rsidR="001C07D0" w:rsidRPr="003C68E4" w:rsidRDefault="001C07D0" w:rsidP="008207D3">
            <w:pPr>
              <w:spacing w:line="276" w:lineRule="auto"/>
              <w:rPr>
                <w:rFonts w:ascii="Times New Roman" w:hAnsi="Times New Roman" w:cs="Times New Roman"/>
                <w:bCs/>
                <w:sz w:val="24"/>
                <w:szCs w:val="24"/>
                <w:lang w:val="en-US"/>
              </w:rPr>
            </w:pPr>
            <w:proofErr w:type="spellStart"/>
            <w:r w:rsidRPr="003C68E4">
              <w:rPr>
                <w:rFonts w:ascii="Times New Roman" w:hAnsi="Times New Roman" w:cs="Times New Roman"/>
                <w:bCs/>
                <w:sz w:val="24"/>
                <w:szCs w:val="24"/>
                <w:lang w:val="en-US"/>
              </w:rPr>
              <w:t>Escritura-Revisión</w:t>
            </w:r>
            <w:proofErr w:type="spellEnd"/>
            <w:r w:rsidRPr="003C68E4">
              <w:rPr>
                <w:rFonts w:ascii="Times New Roman" w:hAnsi="Times New Roman" w:cs="Times New Roman"/>
                <w:bCs/>
                <w:sz w:val="24"/>
                <w:szCs w:val="24"/>
                <w:lang w:val="en-US"/>
              </w:rPr>
              <w:t xml:space="preserve"> y </w:t>
            </w:r>
            <w:proofErr w:type="spellStart"/>
            <w:r w:rsidR="005C66B1" w:rsidRPr="003C68E4">
              <w:rPr>
                <w:rFonts w:ascii="Times New Roman" w:hAnsi="Times New Roman" w:cs="Times New Roman"/>
                <w:bCs/>
                <w:sz w:val="24"/>
                <w:szCs w:val="24"/>
                <w:lang w:val="en-US"/>
              </w:rPr>
              <w:t>e</w:t>
            </w:r>
            <w:r w:rsidRPr="003C68E4">
              <w:rPr>
                <w:rFonts w:ascii="Times New Roman" w:hAnsi="Times New Roman" w:cs="Times New Roman"/>
                <w:bCs/>
                <w:sz w:val="24"/>
                <w:szCs w:val="24"/>
                <w:lang w:val="en-US"/>
              </w:rPr>
              <w:t>dición</w:t>
            </w:r>
            <w:proofErr w:type="spellEnd"/>
          </w:p>
        </w:tc>
        <w:tc>
          <w:tcPr>
            <w:tcW w:w="3074" w:type="pct"/>
          </w:tcPr>
          <w:p w14:paraId="12876240" w14:textId="77777777" w:rsidR="001C07D0" w:rsidRPr="003C68E4" w:rsidRDefault="001C07D0" w:rsidP="008207D3">
            <w:pPr>
              <w:pStyle w:val="Autores"/>
              <w:spacing w:before="0" w:after="0" w:line="276" w:lineRule="auto"/>
              <w:ind w:firstLine="0"/>
              <w:jc w:val="both"/>
              <w:rPr>
                <w:bCs/>
                <w:color w:val="auto"/>
                <w:sz w:val="24"/>
                <w:szCs w:val="24"/>
                <w:lang w:val="it-IT"/>
              </w:rPr>
            </w:pPr>
            <w:r w:rsidRPr="003C68E4">
              <w:rPr>
                <w:bCs/>
                <w:color w:val="auto"/>
                <w:sz w:val="24"/>
                <w:szCs w:val="24"/>
                <w:lang w:val="it-IT"/>
              </w:rPr>
              <w:t>Perla Ivette Gómez Zepeda (principal)</w:t>
            </w:r>
          </w:p>
          <w:p w14:paraId="59E66DD5" w14:textId="3A1B5247" w:rsidR="001C07D0" w:rsidRPr="003C68E4" w:rsidRDefault="001C07D0" w:rsidP="008207D3">
            <w:pPr>
              <w:pStyle w:val="Autores"/>
              <w:spacing w:before="0" w:after="0" w:line="276" w:lineRule="auto"/>
              <w:ind w:firstLine="0"/>
              <w:jc w:val="left"/>
              <w:rPr>
                <w:bCs/>
                <w:color w:val="auto"/>
                <w:sz w:val="24"/>
                <w:szCs w:val="24"/>
              </w:rPr>
            </w:pPr>
            <w:r w:rsidRPr="003C68E4">
              <w:rPr>
                <w:bCs/>
                <w:color w:val="auto"/>
                <w:sz w:val="24"/>
                <w:szCs w:val="24"/>
              </w:rPr>
              <w:t>Alejandra Flores Sánchez (igual)</w:t>
            </w:r>
          </w:p>
          <w:p w14:paraId="79F7697B" w14:textId="77777777" w:rsidR="001C07D0" w:rsidRPr="003C68E4" w:rsidRDefault="001C07D0" w:rsidP="008207D3">
            <w:pPr>
              <w:pStyle w:val="Autores"/>
              <w:spacing w:before="0" w:after="0" w:line="276" w:lineRule="auto"/>
              <w:ind w:firstLine="0"/>
              <w:jc w:val="left"/>
              <w:rPr>
                <w:bCs/>
                <w:color w:val="auto"/>
                <w:sz w:val="24"/>
                <w:szCs w:val="24"/>
              </w:rPr>
            </w:pPr>
            <w:r w:rsidRPr="003C68E4">
              <w:rPr>
                <w:bCs/>
                <w:color w:val="auto"/>
                <w:sz w:val="24"/>
                <w:szCs w:val="24"/>
              </w:rPr>
              <w:t>Eduardo Rafael Poblano Ojinaga (que apoya)</w:t>
            </w:r>
          </w:p>
          <w:p w14:paraId="0C906960" w14:textId="6673AD6C" w:rsidR="001C07D0" w:rsidRPr="003C68E4" w:rsidRDefault="009C12CC" w:rsidP="008207D3">
            <w:pPr>
              <w:pStyle w:val="Autores"/>
              <w:spacing w:before="0" w:after="0" w:line="276" w:lineRule="auto"/>
              <w:ind w:firstLine="0"/>
              <w:jc w:val="left"/>
              <w:rPr>
                <w:bCs/>
                <w:color w:val="auto"/>
                <w:sz w:val="24"/>
                <w:szCs w:val="24"/>
                <w:lang w:val="pt-BR"/>
              </w:rPr>
            </w:pPr>
            <w:r w:rsidRPr="003C68E4">
              <w:rPr>
                <w:bCs/>
                <w:color w:val="auto"/>
                <w:sz w:val="24"/>
                <w:szCs w:val="24"/>
                <w:lang w:val="pt-BR"/>
              </w:rPr>
              <w:t>Jorge Adolfo Pinto Santos</w:t>
            </w:r>
            <w:r w:rsidR="001C07D0" w:rsidRPr="003C68E4">
              <w:rPr>
                <w:bCs/>
                <w:color w:val="auto"/>
                <w:sz w:val="24"/>
                <w:szCs w:val="24"/>
                <w:lang w:val="pt-BR"/>
              </w:rPr>
              <w:t xml:space="preserve"> (que </w:t>
            </w:r>
            <w:proofErr w:type="spellStart"/>
            <w:r w:rsidR="001C07D0" w:rsidRPr="003C68E4">
              <w:rPr>
                <w:bCs/>
                <w:color w:val="auto"/>
                <w:sz w:val="24"/>
                <w:szCs w:val="24"/>
                <w:lang w:val="pt-BR"/>
              </w:rPr>
              <w:t>apoya</w:t>
            </w:r>
            <w:proofErr w:type="spellEnd"/>
            <w:r w:rsidR="001C07D0" w:rsidRPr="003C68E4">
              <w:rPr>
                <w:bCs/>
                <w:color w:val="auto"/>
                <w:sz w:val="24"/>
                <w:szCs w:val="24"/>
                <w:lang w:val="pt-BR"/>
              </w:rPr>
              <w:t>)</w:t>
            </w:r>
          </w:p>
        </w:tc>
      </w:tr>
      <w:tr w:rsidR="001C07D0" w:rsidRPr="003C68E4" w14:paraId="3449B12D" w14:textId="77777777" w:rsidTr="001C07D0">
        <w:trPr>
          <w:jc w:val="center"/>
        </w:trPr>
        <w:tc>
          <w:tcPr>
            <w:tcW w:w="1926" w:type="pct"/>
          </w:tcPr>
          <w:p w14:paraId="4A116965" w14:textId="77777777" w:rsidR="001C07D0" w:rsidRPr="003C68E4" w:rsidRDefault="001C07D0" w:rsidP="008207D3">
            <w:pPr>
              <w:spacing w:line="276" w:lineRule="auto"/>
              <w:jc w:val="both"/>
              <w:rPr>
                <w:rFonts w:ascii="Times New Roman" w:hAnsi="Times New Roman" w:cs="Times New Roman"/>
                <w:bCs/>
                <w:sz w:val="24"/>
                <w:szCs w:val="24"/>
                <w:lang w:val="en-US"/>
              </w:rPr>
            </w:pPr>
            <w:proofErr w:type="spellStart"/>
            <w:r w:rsidRPr="003C68E4">
              <w:rPr>
                <w:rFonts w:ascii="Times New Roman" w:hAnsi="Times New Roman" w:cs="Times New Roman"/>
                <w:bCs/>
                <w:sz w:val="24"/>
                <w:szCs w:val="24"/>
                <w:lang w:val="en-US"/>
              </w:rPr>
              <w:t>Visualización</w:t>
            </w:r>
            <w:proofErr w:type="spellEnd"/>
          </w:p>
        </w:tc>
        <w:tc>
          <w:tcPr>
            <w:tcW w:w="3074" w:type="pct"/>
          </w:tcPr>
          <w:p w14:paraId="3DAA47F5" w14:textId="45304024" w:rsidR="001C07D0" w:rsidRPr="003C68E4" w:rsidRDefault="001C07D0" w:rsidP="008207D3">
            <w:pPr>
              <w:pStyle w:val="Autores"/>
              <w:spacing w:before="0" w:after="0" w:line="276" w:lineRule="auto"/>
              <w:ind w:firstLine="0"/>
              <w:jc w:val="left"/>
              <w:rPr>
                <w:bCs/>
                <w:color w:val="auto"/>
                <w:sz w:val="24"/>
                <w:szCs w:val="24"/>
                <w:lang w:val="it-IT"/>
              </w:rPr>
            </w:pPr>
            <w:r w:rsidRPr="003C68E4">
              <w:rPr>
                <w:bCs/>
                <w:color w:val="auto"/>
                <w:sz w:val="24"/>
                <w:szCs w:val="24"/>
                <w:lang w:val="it-IT"/>
              </w:rPr>
              <w:t>Perla Ivette Gómez Zepeda (principal)</w:t>
            </w:r>
          </w:p>
          <w:p w14:paraId="190520B5" w14:textId="1BD23FAF" w:rsidR="001C07D0" w:rsidRPr="003C68E4" w:rsidRDefault="001C07D0" w:rsidP="008207D3">
            <w:pPr>
              <w:pStyle w:val="Autores"/>
              <w:spacing w:before="0" w:after="0" w:line="276" w:lineRule="auto"/>
              <w:ind w:firstLine="0"/>
              <w:jc w:val="left"/>
              <w:rPr>
                <w:bCs/>
                <w:color w:val="auto"/>
                <w:sz w:val="24"/>
                <w:szCs w:val="24"/>
              </w:rPr>
            </w:pPr>
            <w:r w:rsidRPr="003C68E4">
              <w:rPr>
                <w:bCs/>
                <w:color w:val="auto"/>
                <w:sz w:val="24"/>
                <w:szCs w:val="24"/>
              </w:rPr>
              <w:t>Alejandra Flores Sánchez (igual)</w:t>
            </w:r>
          </w:p>
          <w:p w14:paraId="340EBBDC" w14:textId="67197074" w:rsidR="001C07D0" w:rsidRPr="003C68E4" w:rsidRDefault="001C07D0" w:rsidP="008207D3">
            <w:pPr>
              <w:pStyle w:val="Autores"/>
              <w:spacing w:before="0" w:after="0" w:line="276" w:lineRule="auto"/>
              <w:ind w:firstLine="0"/>
              <w:jc w:val="left"/>
              <w:rPr>
                <w:bCs/>
                <w:color w:val="auto"/>
                <w:sz w:val="24"/>
                <w:szCs w:val="24"/>
              </w:rPr>
            </w:pPr>
            <w:r w:rsidRPr="003C68E4">
              <w:rPr>
                <w:bCs/>
                <w:color w:val="auto"/>
                <w:sz w:val="24"/>
                <w:szCs w:val="24"/>
              </w:rPr>
              <w:t>Manuel Arnoldo Rodríguez Medina (que apoya)</w:t>
            </w:r>
          </w:p>
        </w:tc>
      </w:tr>
      <w:tr w:rsidR="001C07D0" w:rsidRPr="003C68E4" w14:paraId="23A640FF" w14:textId="77777777" w:rsidTr="001C07D0">
        <w:trPr>
          <w:jc w:val="center"/>
        </w:trPr>
        <w:tc>
          <w:tcPr>
            <w:tcW w:w="1926" w:type="pct"/>
          </w:tcPr>
          <w:p w14:paraId="0A1EE56A" w14:textId="77777777" w:rsidR="001C07D0" w:rsidRPr="003C68E4" w:rsidRDefault="001C07D0" w:rsidP="008207D3">
            <w:pPr>
              <w:spacing w:line="276" w:lineRule="auto"/>
              <w:jc w:val="both"/>
              <w:rPr>
                <w:rFonts w:ascii="Times New Roman" w:hAnsi="Times New Roman" w:cs="Times New Roman"/>
                <w:bCs/>
                <w:sz w:val="24"/>
                <w:szCs w:val="24"/>
                <w:lang w:val="en-US"/>
              </w:rPr>
            </w:pPr>
            <w:proofErr w:type="spellStart"/>
            <w:r w:rsidRPr="003C68E4">
              <w:rPr>
                <w:rFonts w:ascii="Times New Roman" w:hAnsi="Times New Roman" w:cs="Times New Roman"/>
                <w:bCs/>
                <w:sz w:val="24"/>
                <w:szCs w:val="24"/>
                <w:lang w:val="en-US"/>
              </w:rPr>
              <w:t>Supervisión</w:t>
            </w:r>
            <w:proofErr w:type="spellEnd"/>
          </w:p>
        </w:tc>
        <w:tc>
          <w:tcPr>
            <w:tcW w:w="3074" w:type="pct"/>
          </w:tcPr>
          <w:p w14:paraId="62CCCD1D" w14:textId="3A75A7A3" w:rsidR="001C07D0" w:rsidRPr="003C68E4" w:rsidRDefault="001C07D0" w:rsidP="008207D3">
            <w:pPr>
              <w:pStyle w:val="Autores"/>
              <w:spacing w:before="0" w:after="0" w:line="276" w:lineRule="auto"/>
              <w:ind w:firstLine="0"/>
              <w:jc w:val="left"/>
              <w:rPr>
                <w:bCs/>
                <w:color w:val="auto"/>
                <w:sz w:val="24"/>
                <w:szCs w:val="24"/>
              </w:rPr>
            </w:pPr>
            <w:r w:rsidRPr="003C68E4">
              <w:rPr>
                <w:bCs/>
                <w:color w:val="auto"/>
                <w:sz w:val="24"/>
                <w:szCs w:val="24"/>
              </w:rPr>
              <w:t>Manuel Arnoldo Rodríguez Medina (</w:t>
            </w:r>
            <w:r w:rsidR="00675AC8">
              <w:rPr>
                <w:bCs/>
                <w:color w:val="auto"/>
                <w:sz w:val="24"/>
                <w:szCs w:val="24"/>
              </w:rPr>
              <w:t>principal</w:t>
            </w:r>
            <w:r w:rsidRPr="003C68E4">
              <w:rPr>
                <w:bCs/>
                <w:color w:val="auto"/>
                <w:sz w:val="24"/>
                <w:szCs w:val="24"/>
              </w:rPr>
              <w:t>)</w:t>
            </w:r>
          </w:p>
          <w:p w14:paraId="5C4A2625" w14:textId="40CBDD7D" w:rsidR="001C07D0" w:rsidRPr="003C68E4" w:rsidRDefault="001C07D0" w:rsidP="008207D3">
            <w:pPr>
              <w:spacing w:line="276" w:lineRule="auto"/>
              <w:jc w:val="both"/>
              <w:rPr>
                <w:rFonts w:ascii="Times New Roman" w:hAnsi="Times New Roman" w:cs="Times New Roman"/>
                <w:bCs/>
                <w:sz w:val="24"/>
                <w:szCs w:val="24"/>
                <w:lang w:val="es-ES"/>
              </w:rPr>
            </w:pPr>
            <w:r w:rsidRPr="003C68E4">
              <w:rPr>
                <w:rFonts w:ascii="Times New Roman" w:hAnsi="Times New Roman" w:cs="Times New Roman"/>
                <w:bCs/>
                <w:sz w:val="24"/>
                <w:szCs w:val="24"/>
              </w:rPr>
              <w:t>Eduardo Rafael Poblano Ojinaga (igual)</w:t>
            </w:r>
          </w:p>
        </w:tc>
      </w:tr>
      <w:tr w:rsidR="001C07D0" w:rsidRPr="003C68E4" w14:paraId="23A01902" w14:textId="77777777" w:rsidTr="001C07D0">
        <w:trPr>
          <w:jc w:val="center"/>
        </w:trPr>
        <w:tc>
          <w:tcPr>
            <w:tcW w:w="1926" w:type="pct"/>
          </w:tcPr>
          <w:p w14:paraId="3C182B29" w14:textId="180152EF" w:rsidR="001C07D0" w:rsidRPr="003C68E4" w:rsidRDefault="001C07D0" w:rsidP="008207D3">
            <w:pPr>
              <w:spacing w:line="276" w:lineRule="auto"/>
              <w:jc w:val="both"/>
              <w:rPr>
                <w:rFonts w:ascii="Times New Roman" w:hAnsi="Times New Roman" w:cs="Times New Roman"/>
                <w:bCs/>
                <w:sz w:val="24"/>
                <w:szCs w:val="24"/>
                <w:lang w:val="en-US"/>
              </w:rPr>
            </w:pPr>
            <w:proofErr w:type="spellStart"/>
            <w:r w:rsidRPr="003C68E4">
              <w:rPr>
                <w:rFonts w:ascii="Times New Roman" w:hAnsi="Times New Roman" w:cs="Times New Roman"/>
                <w:bCs/>
                <w:sz w:val="24"/>
                <w:szCs w:val="24"/>
                <w:lang w:val="en-US"/>
              </w:rPr>
              <w:t>Administrador</w:t>
            </w:r>
            <w:proofErr w:type="spellEnd"/>
            <w:r w:rsidRPr="003C68E4">
              <w:rPr>
                <w:rFonts w:ascii="Times New Roman" w:hAnsi="Times New Roman" w:cs="Times New Roman"/>
                <w:bCs/>
                <w:sz w:val="24"/>
                <w:szCs w:val="24"/>
                <w:lang w:val="en-US"/>
              </w:rPr>
              <w:t xml:space="preserve"> de </w:t>
            </w:r>
            <w:proofErr w:type="spellStart"/>
            <w:r w:rsidR="005C66B1" w:rsidRPr="003C68E4">
              <w:rPr>
                <w:rFonts w:ascii="Times New Roman" w:hAnsi="Times New Roman" w:cs="Times New Roman"/>
                <w:bCs/>
                <w:sz w:val="24"/>
                <w:szCs w:val="24"/>
                <w:lang w:val="en-US"/>
              </w:rPr>
              <w:t>p</w:t>
            </w:r>
            <w:r w:rsidRPr="003C68E4">
              <w:rPr>
                <w:rFonts w:ascii="Times New Roman" w:hAnsi="Times New Roman" w:cs="Times New Roman"/>
                <w:bCs/>
                <w:sz w:val="24"/>
                <w:szCs w:val="24"/>
                <w:lang w:val="en-US"/>
              </w:rPr>
              <w:t>royectos</w:t>
            </w:r>
            <w:proofErr w:type="spellEnd"/>
          </w:p>
        </w:tc>
        <w:tc>
          <w:tcPr>
            <w:tcW w:w="3074" w:type="pct"/>
          </w:tcPr>
          <w:p w14:paraId="5E5FC2D9" w14:textId="77777777" w:rsidR="001C07D0" w:rsidRPr="003C68E4" w:rsidRDefault="001C07D0" w:rsidP="008207D3">
            <w:pPr>
              <w:pStyle w:val="Autores"/>
              <w:spacing w:before="0" w:after="0" w:line="276" w:lineRule="auto"/>
              <w:ind w:firstLine="0"/>
              <w:jc w:val="both"/>
              <w:rPr>
                <w:bCs/>
                <w:color w:val="auto"/>
                <w:sz w:val="24"/>
                <w:szCs w:val="24"/>
                <w:lang w:val="it-IT"/>
              </w:rPr>
            </w:pPr>
            <w:r w:rsidRPr="003C68E4">
              <w:rPr>
                <w:bCs/>
                <w:color w:val="auto"/>
                <w:sz w:val="24"/>
                <w:szCs w:val="24"/>
                <w:lang w:val="it-IT"/>
              </w:rPr>
              <w:t>Perla Ivette Gómez Zepeda (principal)</w:t>
            </w:r>
          </w:p>
          <w:p w14:paraId="1AB0D22C" w14:textId="77777777" w:rsidR="001C07D0" w:rsidRPr="003C68E4" w:rsidRDefault="001C07D0" w:rsidP="008207D3">
            <w:pPr>
              <w:spacing w:line="276" w:lineRule="auto"/>
              <w:jc w:val="both"/>
              <w:rPr>
                <w:rFonts w:ascii="Times New Roman" w:hAnsi="Times New Roman" w:cs="Times New Roman"/>
                <w:bCs/>
                <w:sz w:val="24"/>
                <w:szCs w:val="24"/>
                <w:lang w:val="pt-BR"/>
              </w:rPr>
            </w:pPr>
            <w:proofErr w:type="spellStart"/>
            <w:r w:rsidRPr="003C68E4">
              <w:rPr>
                <w:rFonts w:ascii="Times New Roman" w:hAnsi="Times New Roman" w:cs="Times New Roman"/>
                <w:bCs/>
                <w:sz w:val="24"/>
                <w:szCs w:val="24"/>
                <w:lang w:val="pt-BR"/>
              </w:rPr>
              <w:t>Alejandra</w:t>
            </w:r>
            <w:proofErr w:type="spellEnd"/>
            <w:r w:rsidRPr="003C68E4">
              <w:rPr>
                <w:rFonts w:ascii="Times New Roman" w:hAnsi="Times New Roman" w:cs="Times New Roman"/>
                <w:bCs/>
                <w:sz w:val="24"/>
                <w:szCs w:val="24"/>
                <w:lang w:val="pt-BR"/>
              </w:rPr>
              <w:t xml:space="preserve"> Flores Sánchez (igual)</w:t>
            </w:r>
          </w:p>
          <w:p w14:paraId="6061D11C" w14:textId="0C7B9863" w:rsidR="00B21A95" w:rsidRPr="003C68E4" w:rsidRDefault="00B21A95" w:rsidP="008207D3">
            <w:pPr>
              <w:spacing w:line="276" w:lineRule="auto"/>
              <w:jc w:val="both"/>
              <w:rPr>
                <w:rFonts w:ascii="Times New Roman" w:hAnsi="Times New Roman" w:cs="Times New Roman"/>
                <w:bCs/>
                <w:sz w:val="24"/>
                <w:szCs w:val="24"/>
                <w:lang w:val="pt-BR"/>
              </w:rPr>
            </w:pPr>
            <w:r w:rsidRPr="003C68E4">
              <w:rPr>
                <w:rFonts w:ascii="Times New Roman" w:hAnsi="Times New Roman" w:cs="Times New Roman"/>
                <w:bCs/>
                <w:sz w:val="24"/>
                <w:szCs w:val="24"/>
                <w:lang w:val="pt-BR"/>
              </w:rPr>
              <w:t xml:space="preserve">Jorge Adolfo Pinto Santos (que </w:t>
            </w:r>
            <w:proofErr w:type="spellStart"/>
            <w:r w:rsidRPr="003C68E4">
              <w:rPr>
                <w:rFonts w:ascii="Times New Roman" w:hAnsi="Times New Roman" w:cs="Times New Roman"/>
                <w:bCs/>
                <w:sz w:val="24"/>
                <w:szCs w:val="24"/>
                <w:lang w:val="pt-BR"/>
              </w:rPr>
              <w:t>apoya</w:t>
            </w:r>
            <w:proofErr w:type="spellEnd"/>
            <w:r w:rsidRPr="003C68E4">
              <w:rPr>
                <w:rFonts w:ascii="Times New Roman" w:hAnsi="Times New Roman" w:cs="Times New Roman"/>
                <w:bCs/>
                <w:sz w:val="24"/>
                <w:szCs w:val="24"/>
                <w:lang w:val="pt-BR"/>
              </w:rPr>
              <w:t>)</w:t>
            </w:r>
          </w:p>
        </w:tc>
      </w:tr>
      <w:tr w:rsidR="001C07D0" w:rsidRPr="003C68E4" w14:paraId="18EF49D6" w14:textId="77777777" w:rsidTr="001C07D0">
        <w:trPr>
          <w:jc w:val="center"/>
        </w:trPr>
        <w:tc>
          <w:tcPr>
            <w:tcW w:w="1926" w:type="pct"/>
          </w:tcPr>
          <w:p w14:paraId="4FEC228A" w14:textId="77777777" w:rsidR="001C07D0" w:rsidRPr="003C68E4" w:rsidRDefault="001C07D0" w:rsidP="008207D3">
            <w:pPr>
              <w:spacing w:line="276" w:lineRule="auto"/>
              <w:jc w:val="both"/>
              <w:rPr>
                <w:rFonts w:ascii="Times New Roman" w:hAnsi="Times New Roman" w:cs="Times New Roman"/>
                <w:bCs/>
                <w:sz w:val="24"/>
                <w:szCs w:val="24"/>
                <w:lang w:val="en-US"/>
              </w:rPr>
            </w:pPr>
            <w:proofErr w:type="spellStart"/>
            <w:r w:rsidRPr="003C68E4">
              <w:rPr>
                <w:rFonts w:ascii="Times New Roman" w:hAnsi="Times New Roman" w:cs="Times New Roman"/>
                <w:bCs/>
                <w:sz w:val="24"/>
                <w:szCs w:val="24"/>
                <w:lang w:val="en-US"/>
              </w:rPr>
              <w:t>Adquisición</w:t>
            </w:r>
            <w:proofErr w:type="spellEnd"/>
            <w:r w:rsidRPr="003C68E4">
              <w:rPr>
                <w:rFonts w:ascii="Times New Roman" w:hAnsi="Times New Roman" w:cs="Times New Roman"/>
                <w:bCs/>
                <w:sz w:val="24"/>
                <w:szCs w:val="24"/>
                <w:lang w:val="en-US"/>
              </w:rPr>
              <w:t xml:space="preserve"> de </w:t>
            </w:r>
            <w:proofErr w:type="spellStart"/>
            <w:r w:rsidRPr="003C68E4">
              <w:rPr>
                <w:rFonts w:ascii="Times New Roman" w:hAnsi="Times New Roman" w:cs="Times New Roman"/>
                <w:bCs/>
                <w:sz w:val="24"/>
                <w:szCs w:val="24"/>
                <w:lang w:val="en-US"/>
              </w:rPr>
              <w:t>fondos</w:t>
            </w:r>
            <w:proofErr w:type="spellEnd"/>
          </w:p>
        </w:tc>
        <w:tc>
          <w:tcPr>
            <w:tcW w:w="3074" w:type="pct"/>
          </w:tcPr>
          <w:p w14:paraId="0B4609B6" w14:textId="3263B739" w:rsidR="001C07D0" w:rsidRPr="003C68E4" w:rsidRDefault="001C07D0" w:rsidP="008207D3">
            <w:pPr>
              <w:pStyle w:val="Autores"/>
              <w:spacing w:before="0" w:after="0" w:line="276" w:lineRule="auto"/>
              <w:ind w:firstLine="0"/>
              <w:jc w:val="left"/>
              <w:rPr>
                <w:bCs/>
                <w:color w:val="auto"/>
                <w:sz w:val="24"/>
                <w:szCs w:val="24"/>
              </w:rPr>
            </w:pPr>
            <w:r w:rsidRPr="003C68E4">
              <w:rPr>
                <w:bCs/>
                <w:color w:val="auto"/>
                <w:sz w:val="24"/>
                <w:szCs w:val="24"/>
              </w:rPr>
              <w:t>Eduardo Rafael Poblano Ojinaga (</w:t>
            </w:r>
            <w:r w:rsidR="00675AC8">
              <w:rPr>
                <w:bCs/>
                <w:color w:val="auto"/>
                <w:sz w:val="24"/>
                <w:szCs w:val="24"/>
              </w:rPr>
              <w:t>principal</w:t>
            </w:r>
            <w:r w:rsidRPr="003C68E4">
              <w:rPr>
                <w:bCs/>
                <w:color w:val="auto"/>
                <w:sz w:val="24"/>
                <w:szCs w:val="24"/>
              </w:rPr>
              <w:t>)</w:t>
            </w:r>
          </w:p>
        </w:tc>
      </w:tr>
    </w:tbl>
    <w:p w14:paraId="7EFC2199" w14:textId="77777777" w:rsidR="001C07D0" w:rsidRPr="0007598C" w:rsidRDefault="001C07D0" w:rsidP="004A4350">
      <w:pPr>
        <w:shd w:val="clear" w:color="auto" w:fill="FFFFFF" w:themeFill="background1"/>
        <w:spacing w:after="0" w:line="360" w:lineRule="auto"/>
        <w:ind w:left="709" w:hanging="709"/>
        <w:jc w:val="both"/>
        <w:rPr>
          <w:rFonts w:ascii="Times New Roman" w:hAnsi="Times New Roman" w:cs="Times New Roman"/>
          <w:color w:val="222222"/>
          <w:sz w:val="24"/>
          <w:szCs w:val="24"/>
        </w:rPr>
      </w:pPr>
    </w:p>
    <w:sectPr w:rsidR="001C07D0" w:rsidRPr="0007598C" w:rsidSect="00DA1FE4">
      <w:headerReference w:type="default" r:id="rId10"/>
      <w:footerReference w:type="default" r:id="rId11"/>
      <w:pgSz w:w="12240" w:h="15840"/>
      <w:pgMar w:top="1276" w:right="1701" w:bottom="993" w:left="1701"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28106" w14:textId="77777777" w:rsidR="00B2785F" w:rsidRDefault="00B2785F" w:rsidP="009B3F72">
      <w:pPr>
        <w:spacing w:after="0" w:line="240" w:lineRule="auto"/>
      </w:pPr>
      <w:r>
        <w:separator/>
      </w:r>
    </w:p>
  </w:endnote>
  <w:endnote w:type="continuationSeparator" w:id="0">
    <w:p w14:paraId="30DE36FF" w14:textId="77777777" w:rsidR="00B2785F" w:rsidRDefault="00B2785F" w:rsidP="009B3F72">
      <w:pPr>
        <w:spacing w:after="0" w:line="240" w:lineRule="auto"/>
      </w:pPr>
      <w:r>
        <w:continuationSeparator/>
      </w:r>
    </w:p>
  </w:endnote>
  <w:endnote w:type="continuationNotice" w:id="1">
    <w:p w14:paraId="47E3AA2C" w14:textId="77777777" w:rsidR="00B2785F" w:rsidRDefault="00B278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6EF7" w14:textId="3A5E7E3C" w:rsidR="00DA1FE4" w:rsidRDefault="00DA1FE4">
    <w:pPr>
      <w:pStyle w:val="Piedepgina"/>
    </w:pPr>
    <w:r>
      <w:t xml:space="preserve">            </w:t>
    </w:r>
    <w:r>
      <w:rPr>
        <w:noProof/>
        <w:lang w:eastAsia="es-MX"/>
      </w:rPr>
      <w:drawing>
        <wp:inline distT="0" distB="0" distL="0" distR="0" wp14:anchorId="6CE0B097" wp14:editId="02E39183">
          <wp:extent cx="1600200" cy="419100"/>
          <wp:effectExtent l="0" t="0" r="0" b="0"/>
          <wp:docPr id="39" name="Imagen 3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DA1FE4">
      <w:rPr>
        <w:rFonts w:cstheme="minorHAnsi"/>
        <w:b/>
        <w:szCs w:val="14"/>
      </w:rPr>
      <w:t xml:space="preserve">Vol. 13, Núm. 25 Julio - </w:t>
    </w:r>
    <w:proofErr w:type="gramStart"/>
    <w:r w:rsidRPr="00DA1FE4">
      <w:rPr>
        <w:rFonts w:cstheme="minorHAnsi"/>
        <w:b/>
        <w:szCs w:val="14"/>
      </w:rPr>
      <w:t>Diciembre</w:t>
    </w:r>
    <w:proofErr w:type="gramEnd"/>
    <w:r w:rsidRPr="00DA1FE4">
      <w:rPr>
        <w:rFonts w:cstheme="minorHAnsi"/>
        <w:b/>
        <w:szCs w:val="14"/>
      </w:rPr>
      <w:t xml:space="preserve"> 2022, e</w:t>
    </w:r>
    <w:r w:rsidR="008D47BA">
      <w:rPr>
        <w:rFonts w:cstheme="minorHAnsi"/>
        <w:b/>
        <w:szCs w:val="14"/>
      </w:rPr>
      <w:t>416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749D1" w14:textId="77777777" w:rsidR="00B2785F" w:rsidRDefault="00B2785F" w:rsidP="009B3F72">
      <w:pPr>
        <w:spacing w:after="0" w:line="240" w:lineRule="auto"/>
      </w:pPr>
      <w:r>
        <w:separator/>
      </w:r>
    </w:p>
  </w:footnote>
  <w:footnote w:type="continuationSeparator" w:id="0">
    <w:p w14:paraId="6CCE5391" w14:textId="77777777" w:rsidR="00B2785F" w:rsidRDefault="00B2785F" w:rsidP="009B3F72">
      <w:pPr>
        <w:spacing w:after="0" w:line="240" w:lineRule="auto"/>
      </w:pPr>
      <w:r>
        <w:continuationSeparator/>
      </w:r>
    </w:p>
  </w:footnote>
  <w:footnote w:type="continuationNotice" w:id="1">
    <w:p w14:paraId="4D3E0005" w14:textId="77777777" w:rsidR="00B2785F" w:rsidRDefault="00B278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44DD3" w14:textId="11396F25" w:rsidR="00DA1FE4" w:rsidRDefault="00DA1FE4" w:rsidP="00DA1FE4">
    <w:pPr>
      <w:pStyle w:val="Encabezado"/>
      <w:jc w:val="center"/>
    </w:pPr>
    <w:r w:rsidRPr="005A563C">
      <w:rPr>
        <w:noProof/>
        <w:lang w:eastAsia="es-MX"/>
      </w:rPr>
      <w:drawing>
        <wp:inline distT="0" distB="0" distL="0" distR="0" wp14:anchorId="63698F38" wp14:editId="63A83AB2">
          <wp:extent cx="5400040" cy="632460"/>
          <wp:effectExtent l="0" t="0" r="0" b="0"/>
          <wp:docPr id="36" name="Imagen 3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31F"/>
    <w:multiLevelType w:val="hybridMultilevel"/>
    <w:tmpl w:val="435212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FE3734"/>
    <w:multiLevelType w:val="hybridMultilevel"/>
    <w:tmpl w:val="2AB4C80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29264181"/>
    <w:multiLevelType w:val="hybridMultilevel"/>
    <w:tmpl w:val="DE9EDCDC"/>
    <w:lvl w:ilvl="0" w:tplc="64A45C2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725D17"/>
    <w:multiLevelType w:val="hybridMultilevel"/>
    <w:tmpl w:val="435212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2B16D73"/>
    <w:multiLevelType w:val="hybridMultilevel"/>
    <w:tmpl w:val="3FE815BC"/>
    <w:lvl w:ilvl="0" w:tplc="13644B34">
      <w:start w:val="1"/>
      <w:numFmt w:val="decimal"/>
      <w:lvlText w:val="%1."/>
      <w:lvlJc w:val="left"/>
      <w:pPr>
        <w:ind w:left="720" w:hanging="360"/>
      </w:pPr>
    </w:lvl>
    <w:lvl w:ilvl="1" w:tplc="8D2438C4">
      <w:start w:val="1"/>
      <w:numFmt w:val="lowerLetter"/>
      <w:lvlText w:val="%2."/>
      <w:lvlJc w:val="left"/>
      <w:pPr>
        <w:ind w:left="1440" w:hanging="360"/>
      </w:pPr>
    </w:lvl>
    <w:lvl w:ilvl="2" w:tplc="154C893A">
      <w:start w:val="1"/>
      <w:numFmt w:val="lowerRoman"/>
      <w:lvlText w:val="%3."/>
      <w:lvlJc w:val="right"/>
      <w:pPr>
        <w:ind w:left="2160" w:hanging="180"/>
      </w:pPr>
    </w:lvl>
    <w:lvl w:ilvl="3" w:tplc="DA50DDC0">
      <w:start w:val="1"/>
      <w:numFmt w:val="decimal"/>
      <w:lvlText w:val="%4."/>
      <w:lvlJc w:val="left"/>
      <w:pPr>
        <w:ind w:left="2880" w:hanging="360"/>
      </w:pPr>
    </w:lvl>
    <w:lvl w:ilvl="4" w:tplc="9528A7A2">
      <w:start w:val="1"/>
      <w:numFmt w:val="lowerLetter"/>
      <w:lvlText w:val="%5."/>
      <w:lvlJc w:val="left"/>
      <w:pPr>
        <w:ind w:left="3600" w:hanging="360"/>
      </w:pPr>
    </w:lvl>
    <w:lvl w:ilvl="5" w:tplc="62749222">
      <w:start w:val="1"/>
      <w:numFmt w:val="lowerRoman"/>
      <w:lvlText w:val="%6."/>
      <w:lvlJc w:val="right"/>
      <w:pPr>
        <w:ind w:left="4320" w:hanging="180"/>
      </w:pPr>
    </w:lvl>
    <w:lvl w:ilvl="6" w:tplc="97F4F3A8">
      <w:start w:val="1"/>
      <w:numFmt w:val="decimal"/>
      <w:lvlText w:val="%7."/>
      <w:lvlJc w:val="left"/>
      <w:pPr>
        <w:ind w:left="5040" w:hanging="360"/>
      </w:pPr>
    </w:lvl>
    <w:lvl w:ilvl="7" w:tplc="0A6C4B4C">
      <w:start w:val="1"/>
      <w:numFmt w:val="lowerLetter"/>
      <w:lvlText w:val="%8."/>
      <w:lvlJc w:val="left"/>
      <w:pPr>
        <w:ind w:left="5760" w:hanging="360"/>
      </w:pPr>
    </w:lvl>
    <w:lvl w:ilvl="8" w:tplc="F10C0CAA">
      <w:start w:val="1"/>
      <w:numFmt w:val="lowerRoman"/>
      <w:lvlText w:val="%9."/>
      <w:lvlJc w:val="right"/>
      <w:pPr>
        <w:ind w:left="6480" w:hanging="180"/>
      </w:pPr>
    </w:lvl>
  </w:abstractNum>
  <w:abstractNum w:abstractNumId="5" w15:restartNumberingAfterBreak="0">
    <w:nsid w:val="38C343B9"/>
    <w:multiLevelType w:val="hybridMultilevel"/>
    <w:tmpl w:val="4822C830"/>
    <w:lvl w:ilvl="0" w:tplc="1D98A76C">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5D1A6BA8"/>
    <w:multiLevelType w:val="hybridMultilevel"/>
    <w:tmpl w:val="2D1CE912"/>
    <w:lvl w:ilvl="0" w:tplc="A0DA4E74">
      <w:start w:val="1"/>
      <w:numFmt w:val="decimal"/>
      <w:lvlText w:val="%1."/>
      <w:lvlJc w:val="left"/>
      <w:pPr>
        <w:ind w:left="690" w:hanging="69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1073814770">
    <w:abstractNumId w:val="4"/>
  </w:num>
  <w:num w:numId="2" w16cid:durableId="1936934683">
    <w:abstractNumId w:val="6"/>
  </w:num>
  <w:num w:numId="3" w16cid:durableId="1042750833">
    <w:abstractNumId w:val="2"/>
  </w:num>
  <w:num w:numId="4" w16cid:durableId="1974365339">
    <w:abstractNumId w:val="5"/>
  </w:num>
  <w:num w:numId="5" w16cid:durableId="1926723740">
    <w:abstractNumId w:val="0"/>
  </w:num>
  <w:num w:numId="6" w16cid:durableId="385495893">
    <w:abstractNumId w:val="3"/>
  </w:num>
  <w:num w:numId="7" w16cid:durableId="270670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C42"/>
    <w:rsid w:val="000000E1"/>
    <w:rsid w:val="00003CB6"/>
    <w:rsid w:val="0000454F"/>
    <w:rsid w:val="00012178"/>
    <w:rsid w:val="0002006B"/>
    <w:rsid w:val="00025075"/>
    <w:rsid w:val="00027FFE"/>
    <w:rsid w:val="000422DD"/>
    <w:rsid w:val="00042AF6"/>
    <w:rsid w:val="00044833"/>
    <w:rsid w:val="00047CB5"/>
    <w:rsid w:val="000516A8"/>
    <w:rsid w:val="00051D25"/>
    <w:rsid w:val="00052832"/>
    <w:rsid w:val="00054C1B"/>
    <w:rsid w:val="000571E6"/>
    <w:rsid w:val="000576E0"/>
    <w:rsid w:val="00060587"/>
    <w:rsid w:val="00066A31"/>
    <w:rsid w:val="00066A81"/>
    <w:rsid w:val="0007370E"/>
    <w:rsid w:val="0007598C"/>
    <w:rsid w:val="00083780"/>
    <w:rsid w:val="00085B20"/>
    <w:rsid w:val="00086617"/>
    <w:rsid w:val="000878F6"/>
    <w:rsid w:val="0009041B"/>
    <w:rsid w:val="00091E44"/>
    <w:rsid w:val="000A020C"/>
    <w:rsid w:val="000A2B53"/>
    <w:rsid w:val="000A4DAD"/>
    <w:rsid w:val="000A7F7E"/>
    <w:rsid w:val="000B18B5"/>
    <w:rsid w:val="000B41BA"/>
    <w:rsid w:val="000B783F"/>
    <w:rsid w:val="000B9F17"/>
    <w:rsid w:val="000C1183"/>
    <w:rsid w:val="000C1613"/>
    <w:rsid w:val="000C375D"/>
    <w:rsid w:val="000C4063"/>
    <w:rsid w:val="000D74F7"/>
    <w:rsid w:val="000E0890"/>
    <w:rsid w:val="000E5E37"/>
    <w:rsid w:val="000F3162"/>
    <w:rsid w:val="000F4D29"/>
    <w:rsid w:val="00101A2D"/>
    <w:rsid w:val="00101BCF"/>
    <w:rsid w:val="0010241A"/>
    <w:rsid w:val="0010319C"/>
    <w:rsid w:val="0010558D"/>
    <w:rsid w:val="00105BC3"/>
    <w:rsid w:val="00105C4E"/>
    <w:rsid w:val="00105CEC"/>
    <w:rsid w:val="00106EBA"/>
    <w:rsid w:val="00110BAA"/>
    <w:rsid w:val="00110DB6"/>
    <w:rsid w:val="00113FAB"/>
    <w:rsid w:val="001148BE"/>
    <w:rsid w:val="001173AF"/>
    <w:rsid w:val="0012189A"/>
    <w:rsid w:val="001219BD"/>
    <w:rsid w:val="001266AB"/>
    <w:rsid w:val="0013175E"/>
    <w:rsid w:val="00132BBD"/>
    <w:rsid w:val="00133920"/>
    <w:rsid w:val="001346C6"/>
    <w:rsid w:val="00134A65"/>
    <w:rsid w:val="0013725E"/>
    <w:rsid w:val="00140F89"/>
    <w:rsid w:val="001440A1"/>
    <w:rsid w:val="0014708E"/>
    <w:rsid w:val="00150101"/>
    <w:rsid w:val="00150B40"/>
    <w:rsid w:val="00150C93"/>
    <w:rsid w:val="00151B68"/>
    <w:rsid w:val="00154274"/>
    <w:rsid w:val="00155C2E"/>
    <w:rsid w:val="00157E6F"/>
    <w:rsid w:val="00163381"/>
    <w:rsid w:val="00163630"/>
    <w:rsid w:val="0016419A"/>
    <w:rsid w:val="00170359"/>
    <w:rsid w:val="00173875"/>
    <w:rsid w:val="00175199"/>
    <w:rsid w:val="001759AA"/>
    <w:rsid w:val="001759DD"/>
    <w:rsid w:val="00176E87"/>
    <w:rsid w:val="001774FE"/>
    <w:rsid w:val="0018020C"/>
    <w:rsid w:val="0018053F"/>
    <w:rsid w:val="00180F9F"/>
    <w:rsid w:val="001834FE"/>
    <w:rsid w:val="00187052"/>
    <w:rsid w:val="0019010E"/>
    <w:rsid w:val="00192478"/>
    <w:rsid w:val="0019345F"/>
    <w:rsid w:val="0019363C"/>
    <w:rsid w:val="00194B90"/>
    <w:rsid w:val="001954CC"/>
    <w:rsid w:val="00196CB0"/>
    <w:rsid w:val="001A15CC"/>
    <w:rsid w:val="001A6A7C"/>
    <w:rsid w:val="001B38D9"/>
    <w:rsid w:val="001B4277"/>
    <w:rsid w:val="001B672F"/>
    <w:rsid w:val="001C07D0"/>
    <w:rsid w:val="001C205F"/>
    <w:rsid w:val="001C25D3"/>
    <w:rsid w:val="001C51FE"/>
    <w:rsid w:val="001C59C0"/>
    <w:rsid w:val="001C6704"/>
    <w:rsid w:val="001C7364"/>
    <w:rsid w:val="001D0EAE"/>
    <w:rsid w:val="001D3D36"/>
    <w:rsid w:val="001D6B19"/>
    <w:rsid w:val="001D6BA1"/>
    <w:rsid w:val="001E2F04"/>
    <w:rsid w:val="001E51E7"/>
    <w:rsid w:val="001E6C2B"/>
    <w:rsid w:val="001F1E32"/>
    <w:rsid w:val="001F2FF3"/>
    <w:rsid w:val="001F540D"/>
    <w:rsid w:val="001F5BFB"/>
    <w:rsid w:val="002009CD"/>
    <w:rsid w:val="00200CFE"/>
    <w:rsid w:val="00202421"/>
    <w:rsid w:val="00204A46"/>
    <w:rsid w:val="00205D88"/>
    <w:rsid w:val="002170F8"/>
    <w:rsid w:val="00220303"/>
    <w:rsid w:val="00222FA9"/>
    <w:rsid w:val="00223DAB"/>
    <w:rsid w:val="00226951"/>
    <w:rsid w:val="00233867"/>
    <w:rsid w:val="00234C13"/>
    <w:rsid w:val="00236508"/>
    <w:rsid w:val="00236B83"/>
    <w:rsid w:val="00242431"/>
    <w:rsid w:val="00242D44"/>
    <w:rsid w:val="002472D8"/>
    <w:rsid w:val="00250CB7"/>
    <w:rsid w:val="0025153D"/>
    <w:rsid w:val="0025547D"/>
    <w:rsid w:val="00263784"/>
    <w:rsid w:val="00264813"/>
    <w:rsid w:val="002705A3"/>
    <w:rsid w:val="002711E2"/>
    <w:rsid w:val="00271591"/>
    <w:rsid w:val="002753EE"/>
    <w:rsid w:val="002777FB"/>
    <w:rsid w:val="00284C42"/>
    <w:rsid w:val="00286708"/>
    <w:rsid w:val="0029278B"/>
    <w:rsid w:val="00292BDF"/>
    <w:rsid w:val="00295EB2"/>
    <w:rsid w:val="0029745D"/>
    <w:rsid w:val="002A4333"/>
    <w:rsid w:val="002A5FFC"/>
    <w:rsid w:val="002B1F83"/>
    <w:rsid w:val="002B2F57"/>
    <w:rsid w:val="002B3896"/>
    <w:rsid w:val="002B4124"/>
    <w:rsid w:val="002B7061"/>
    <w:rsid w:val="002C5147"/>
    <w:rsid w:val="002C6A33"/>
    <w:rsid w:val="002D73FD"/>
    <w:rsid w:val="002E2168"/>
    <w:rsid w:val="002E4B9D"/>
    <w:rsid w:val="002F1F99"/>
    <w:rsid w:val="002F73BD"/>
    <w:rsid w:val="00300C66"/>
    <w:rsid w:val="00301775"/>
    <w:rsid w:val="00301B92"/>
    <w:rsid w:val="00302891"/>
    <w:rsid w:val="0030632C"/>
    <w:rsid w:val="0031391B"/>
    <w:rsid w:val="00315031"/>
    <w:rsid w:val="003160C2"/>
    <w:rsid w:val="00317D57"/>
    <w:rsid w:val="00320E94"/>
    <w:rsid w:val="00322FBA"/>
    <w:rsid w:val="003244CF"/>
    <w:rsid w:val="00324CD0"/>
    <w:rsid w:val="0032633E"/>
    <w:rsid w:val="0032732C"/>
    <w:rsid w:val="00327EAA"/>
    <w:rsid w:val="00331D7C"/>
    <w:rsid w:val="00331E3E"/>
    <w:rsid w:val="00332317"/>
    <w:rsid w:val="003337F3"/>
    <w:rsid w:val="0033418F"/>
    <w:rsid w:val="003342B7"/>
    <w:rsid w:val="0033648F"/>
    <w:rsid w:val="00341D0A"/>
    <w:rsid w:val="00346117"/>
    <w:rsid w:val="00347DD4"/>
    <w:rsid w:val="003518D7"/>
    <w:rsid w:val="00351D8F"/>
    <w:rsid w:val="00354746"/>
    <w:rsid w:val="003549A9"/>
    <w:rsid w:val="00360890"/>
    <w:rsid w:val="0036275F"/>
    <w:rsid w:val="00363E55"/>
    <w:rsid w:val="00364259"/>
    <w:rsid w:val="00374B9F"/>
    <w:rsid w:val="0037510A"/>
    <w:rsid w:val="003764D9"/>
    <w:rsid w:val="00380A1B"/>
    <w:rsid w:val="00384934"/>
    <w:rsid w:val="0038506B"/>
    <w:rsid w:val="00386093"/>
    <w:rsid w:val="0038618B"/>
    <w:rsid w:val="00391FC2"/>
    <w:rsid w:val="00392E69"/>
    <w:rsid w:val="00393D3D"/>
    <w:rsid w:val="00395222"/>
    <w:rsid w:val="003968F9"/>
    <w:rsid w:val="003A1740"/>
    <w:rsid w:val="003A6889"/>
    <w:rsid w:val="003B060E"/>
    <w:rsid w:val="003B1C6B"/>
    <w:rsid w:val="003B349E"/>
    <w:rsid w:val="003B54DA"/>
    <w:rsid w:val="003B60F3"/>
    <w:rsid w:val="003B6657"/>
    <w:rsid w:val="003B731F"/>
    <w:rsid w:val="003C5DA7"/>
    <w:rsid w:val="003C616B"/>
    <w:rsid w:val="003C68E4"/>
    <w:rsid w:val="003C7138"/>
    <w:rsid w:val="003C7805"/>
    <w:rsid w:val="003D2C38"/>
    <w:rsid w:val="003D37B4"/>
    <w:rsid w:val="003D37DC"/>
    <w:rsid w:val="003D3BBC"/>
    <w:rsid w:val="003D69DF"/>
    <w:rsid w:val="003E0B33"/>
    <w:rsid w:val="003E1C26"/>
    <w:rsid w:val="003E23FA"/>
    <w:rsid w:val="003E277F"/>
    <w:rsid w:val="003E5CE6"/>
    <w:rsid w:val="003E682C"/>
    <w:rsid w:val="003F017E"/>
    <w:rsid w:val="003F060E"/>
    <w:rsid w:val="003F4015"/>
    <w:rsid w:val="003F7812"/>
    <w:rsid w:val="00400BE4"/>
    <w:rsid w:val="00403955"/>
    <w:rsid w:val="00403C04"/>
    <w:rsid w:val="00407D88"/>
    <w:rsid w:val="00410A84"/>
    <w:rsid w:val="0041459E"/>
    <w:rsid w:val="0042121B"/>
    <w:rsid w:val="00423016"/>
    <w:rsid w:val="0042747C"/>
    <w:rsid w:val="00433EA8"/>
    <w:rsid w:val="0043486B"/>
    <w:rsid w:val="0043561C"/>
    <w:rsid w:val="004449B2"/>
    <w:rsid w:val="0045071E"/>
    <w:rsid w:val="004516DD"/>
    <w:rsid w:val="00452B17"/>
    <w:rsid w:val="004530A4"/>
    <w:rsid w:val="00453784"/>
    <w:rsid w:val="00455D2E"/>
    <w:rsid w:val="0045650D"/>
    <w:rsid w:val="00457294"/>
    <w:rsid w:val="0045782E"/>
    <w:rsid w:val="004617CA"/>
    <w:rsid w:val="0046201C"/>
    <w:rsid w:val="0046274A"/>
    <w:rsid w:val="00462FD1"/>
    <w:rsid w:val="00463ABA"/>
    <w:rsid w:val="004641DD"/>
    <w:rsid w:val="004735D1"/>
    <w:rsid w:val="0047469F"/>
    <w:rsid w:val="00474CE4"/>
    <w:rsid w:val="00475633"/>
    <w:rsid w:val="00475CE2"/>
    <w:rsid w:val="004800BC"/>
    <w:rsid w:val="004819D9"/>
    <w:rsid w:val="0048273D"/>
    <w:rsid w:val="00485004"/>
    <w:rsid w:val="00486D21"/>
    <w:rsid w:val="00487D6D"/>
    <w:rsid w:val="00491583"/>
    <w:rsid w:val="00493011"/>
    <w:rsid w:val="00493645"/>
    <w:rsid w:val="00493D66"/>
    <w:rsid w:val="004A00D0"/>
    <w:rsid w:val="004A136D"/>
    <w:rsid w:val="004A4350"/>
    <w:rsid w:val="004A6E8D"/>
    <w:rsid w:val="004B315A"/>
    <w:rsid w:val="004B3255"/>
    <w:rsid w:val="004B37F5"/>
    <w:rsid w:val="004B3A78"/>
    <w:rsid w:val="004B41F9"/>
    <w:rsid w:val="004B4F1A"/>
    <w:rsid w:val="004B6549"/>
    <w:rsid w:val="004B6683"/>
    <w:rsid w:val="004C177B"/>
    <w:rsid w:val="004C1A6D"/>
    <w:rsid w:val="004C2302"/>
    <w:rsid w:val="004C36AF"/>
    <w:rsid w:val="004C4BA6"/>
    <w:rsid w:val="004C5668"/>
    <w:rsid w:val="004D1F5D"/>
    <w:rsid w:val="004D24B1"/>
    <w:rsid w:val="004D2E84"/>
    <w:rsid w:val="004D3B2F"/>
    <w:rsid w:val="004D6B33"/>
    <w:rsid w:val="004E1403"/>
    <w:rsid w:val="004E2A8A"/>
    <w:rsid w:val="004E7AF5"/>
    <w:rsid w:val="004F2FEE"/>
    <w:rsid w:val="004F4A14"/>
    <w:rsid w:val="004F6453"/>
    <w:rsid w:val="004F7469"/>
    <w:rsid w:val="00501514"/>
    <w:rsid w:val="00501548"/>
    <w:rsid w:val="00501C14"/>
    <w:rsid w:val="00502FF5"/>
    <w:rsid w:val="00503F51"/>
    <w:rsid w:val="00513978"/>
    <w:rsid w:val="00514EAC"/>
    <w:rsid w:val="00515DB6"/>
    <w:rsid w:val="00517F64"/>
    <w:rsid w:val="005200C1"/>
    <w:rsid w:val="00520DA6"/>
    <w:rsid w:val="00525ADE"/>
    <w:rsid w:val="005274B4"/>
    <w:rsid w:val="0052755F"/>
    <w:rsid w:val="0053291A"/>
    <w:rsid w:val="00534016"/>
    <w:rsid w:val="005349B2"/>
    <w:rsid w:val="00535610"/>
    <w:rsid w:val="00536549"/>
    <w:rsid w:val="00544816"/>
    <w:rsid w:val="00545691"/>
    <w:rsid w:val="0054673E"/>
    <w:rsid w:val="00552073"/>
    <w:rsid w:val="00554BFE"/>
    <w:rsid w:val="00557F3E"/>
    <w:rsid w:val="0056275E"/>
    <w:rsid w:val="005666D7"/>
    <w:rsid w:val="00567F3E"/>
    <w:rsid w:val="00572340"/>
    <w:rsid w:val="00572343"/>
    <w:rsid w:val="00572836"/>
    <w:rsid w:val="00572A08"/>
    <w:rsid w:val="0057314B"/>
    <w:rsid w:val="00574F2E"/>
    <w:rsid w:val="005754D8"/>
    <w:rsid w:val="005757DF"/>
    <w:rsid w:val="00576DC8"/>
    <w:rsid w:val="00576F09"/>
    <w:rsid w:val="00577E61"/>
    <w:rsid w:val="005806B2"/>
    <w:rsid w:val="005843A0"/>
    <w:rsid w:val="00584CC2"/>
    <w:rsid w:val="00585D11"/>
    <w:rsid w:val="005879AB"/>
    <w:rsid w:val="005905C5"/>
    <w:rsid w:val="0059107E"/>
    <w:rsid w:val="005963A6"/>
    <w:rsid w:val="005A1C42"/>
    <w:rsid w:val="005A448E"/>
    <w:rsid w:val="005A463E"/>
    <w:rsid w:val="005A5EC9"/>
    <w:rsid w:val="005B223D"/>
    <w:rsid w:val="005B22DF"/>
    <w:rsid w:val="005C10F7"/>
    <w:rsid w:val="005C2EB0"/>
    <w:rsid w:val="005C39AB"/>
    <w:rsid w:val="005C5B4B"/>
    <w:rsid w:val="005C66B1"/>
    <w:rsid w:val="005C6D66"/>
    <w:rsid w:val="005C6EC3"/>
    <w:rsid w:val="005D1E2D"/>
    <w:rsid w:val="005D5EB3"/>
    <w:rsid w:val="005E10A6"/>
    <w:rsid w:val="005E2E92"/>
    <w:rsid w:val="005F0AD9"/>
    <w:rsid w:val="005F4120"/>
    <w:rsid w:val="005F4E91"/>
    <w:rsid w:val="005F52F2"/>
    <w:rsid w:val="005F5FB0"/>
    <w:rsid w:val="006001AA"/>
    <w:rsid w:val="00601ACE"/>
    <w:rsid w:val="00602D9C"/>
    <w:rsid w:val="00603714"/>
    <w:rsid w:val="00603BCF"/>
    <w:rsid w:val="00604DED"/>
    <w:rsid w:val="00606E46"/>
    <w:rsid w:val="00606FEE"/>
    <w:rsid w:val="006070C2"/>
    <w:rsid w:val="0061045D"/>
    <w:rsid w:val="00613AEC"/>
    <w:rsid w:val="00614939"/>
    <w:rsid w:val="00630C83"/>
    <w:rsid w:val="00632FDB"/>
    <w:rsid w:val="00633452"/>
    <w:rsid w:val="00635008"/>
    <w:rsid w:val="0063702F"/>
    <w:rsid w:val="00640195"/>
    <w:rsid w:val="00641E4C"/>
    <w:rsid w:val="006443F9"/>
    <w:rsid w:val="006446D4"/>
    <w:rsid w:val="0064484B"/>
    <w:rsid w:val="006473C7"/>
    <w:rsid w:val="00651A41"/>
    <w:rsid w:val="00651E7E"/>
    <w:rsid w:val="00652424"/>
    <w:rsid w:val="00652DB3"/>
    <w:rsid w:val="00657E41"/>
    <w:rsid w:val="0066262A"/>
    <w:rsid w:val="00663AC2"/>
    <w:rsid w:val="006649A6"/>
    <w:rsid w:val="00670021"/>
    <w:rsid w:val="0067378E"/>
    <w:rsid w:val="00674965"/>
    <w:rsid w:val="00675AC8"/>
    <w:rsid w:val="00685021"/>
    <w:rsid w:val="00685CF0"/>
    <w:rsid w:val="006865DF"/>
    <w:rsid w:val="006870F4"/>
    <w:rsid w:val="00693CC1"/>
    <w:rsid w:val="006A06A1"/>
    <w:rsid w:val="006A075D"/>
    <w:rsid w:val="006A3BDC"/>
    <w:rsid w:val="006A68DF"/>
    <w:rsid w:val="006B2848"/>
    <w:rsid w:val="006B3459"/>
    <w:rsid w:val="006B41C9"/>
    <w:rsid w:val="006B5C1F"/>
    <w:rsid w:val="006C6C0E"/>
    <w:rsid w:val="006D0623"/>
    <w:rsid w:val="006D3150"/>
    <w:rsid w:val="006D5D16"/>
    <w:rsid w:val="006E09A0"/>
    <w:rsid w:val="006E6F41"/>
    <w:rsid w:val="006F1237"/>
    <w:rsid w:val="006F2131"/>
    <w:rsid w:val="006F29D5"/>
    <w:rsid w:val="006F4A37"/>
    <w:rsid w:val="006F5927"/>
    <w:rsid w:val="006F5C61"/>
    <w:rsid w:val="006F6899"/>
    <w:rsid w:val="00700DDE"/>
    <w:rsid w:val="00713656"/>
    <w:rsid w:val="00714438"/>
    <w:rsid w:val="007165F7"/>
    <w:rsid w:val="007171F3"/>
    <w:rsid w:val="00723009"/>
    <w:rsid w:val="0072421E"/>
    <w:rsid w:val="00724592"/>
    <w:rsid w:val="00725A69"/>
    <w:rsid w:val="00733413"/>
    <w:rsid w:val="00740D92"/>
    <w:rsid w:val="007415A1"/>
    <w:rsid w:val="00746D13"/>
    <w:rsid w:val="0074776D"/>
    <w:rsid w:val="00751D0B"/>
    <w:rsid w:val="0075540F"/>
    <w:rsid w:val="007555E5"/>
    <w:rsid w:val="00755A44"/>
    <w:rsid w:val="007572BE"/>
    <w:rsid w:val="00757851"/>
    <w:rsid w:val="007657ED"/>
    <w:rsid w:val="00766B5D"/>
    <w:rsid w:val="007700BA"/>
    <w:rsid w:val="007710D8"/>
    <w:rsid w:val="00774AB1"/>
    <w:rsid w:val="0077522C"/>
    <w:rsid w:val="00775656"/>
    <w:rsid w:val="00775BA4"/>
    <w:rsid w:val="00777267"/>
    <w:rsid w:val="0077783A"/>
    <w:rsid w:val="007813DA"/>
    <w:rsid w:val="00782193"/>
    <w:rsid w:val="00786AD2"/>
    <w:rsid w:val="007956B8"/>
    <w:rsid w:val="00796E9B"/>
    <w:rsid w:val="007970F8"/>
    <w:rsid w:val="007A0B9B"/>
    <w:rsid w:val="007A299A"/>
    <w:rsid w:val="007A49B8"/>
    <w:rsid w:val="007A6CE1"/>
    <w:rsid w:val="007B5427"/>
    <w:rsid w:val="007B7CC2"/>
    <w:rsid w:val="007C0A3C"/>
    <w:rsid w:val="007C123F"/>
    <w:rsid w:val="007C4B57"/>
    <w:rsid w:val="007C7648"/>
    <w:rsid w:val="007D2BFF"/>
    <w:rsid w:val="007D3CC3"/>
    <w:rsid w:val="007D451A"/>
    <w:rsid w:val="007D6FCA"/>
    <w:rsid w:val="007D75F9"/>
    <w:rsid w:val="007E6BB8"/>
    <w:rsid w:val="007F189F"/>
    <w:rsid w:val="007F18F6"/>
    <w:rsid w:val="007F21F5"/>
    <w:rsid w:val="00804AB0"/>
    <w:rsid w:val="00805676"/>
    <w:rsid w:val="00805C24"/>
    <w:rsid w:val="00806762"/>
    <w:rsid w:val="0080695E"/>
    <w:rsid w:val="0080739E"/>
    <w:rsid w:val="008129EC"/>
    <w:rsid w:val="008207D3"/>
    <w:rsid w:val="008225FB"/>
    <w:rsid w:val="008230EE"/>
    <w:rsid w:val="008247A2"/>
    <w:rsid w:val="00826E36"/>
    <w:rsid w:val="008270D8"/>
    <w:rsid w:val="00830D0E"/>
    <w:rsid w:val="00832298"/>
    <w:rsid w:val="00836166"/>
    <w:rsid w:val="008418F9"/>
    <w:rsid w:val="00842027"/>
    <w:rsid w:val="00847046"/>
    <w:rsid w:val="0085028A"/>
    <w:rsid w:val="00850AA3"/>
    <w:rsid w:val="008539A5"/>
    <w:rsid w:val="00853E4E"/>
    <w:rsid w:val="0085407E"/>
    <w:rsid w:val="008553CA"/>
    <w:rsid w:val="00855425"/>
    <w:rsid w:val="00855D9B"/>
    <w:rsid w:val="00861431"/>
    <w:rsid w:val="008661FD"/>
    <w:rsid w:val="00867EFD"/>
    <w:rsid w:val="008727EC"/>
    <w:rsid w:val="008740F6"/>
    <w:rsid w:val="008752B5"/>
    <w:rsid w:val="00875684"/>
    <w:rsid w:val="00880687"/>
    <w:rsid w:val="008818C7"/>
    <w:rsid w:val="00884038"/>
    <w:rsid w:val="00885E90"/>
    <w:rsid w:val="00885F6D"/>
    <w:rsid w:val="008912B2"/>
    <w:rsid w:val="0089402B"/>
    <w:rsid w:val="00894445"/>
    <w:rsid w:val="00897986"/>
    <w:rsid w:val="00897C42"/>
    <w:rsid w:val="008A0899"/>
    <w:rsid w:val="008A3E5C"/>
    <w:rsid w:val="008A59BE"/>
    <w:rsid w:val="008B0436"/>
    <w:rsid w:val="008B4809"/>
    <w:rsid w:val="008C0625"/>
    <w:rsid w:val="008C2489"/>
    <w:rsid w:val="008C2D51"/>
    <w:rsid w:val="008C47C6"/>
    <w:rsid w:val="008C79C7"/>
    <w:rsid w:val="008D37F7"/>
    <w:rsid w:val="008D47BA"/>
    <w:rsid w:val="008D53AA"/>
    <w:rsid w:val="008E2C37"/>
    <w:rsid w:val="008E680C"/>
    <w:rsid w:val="008F070A"/>
    <w:rsid w:val="008F09E3"/>
    <w:rsid w:val="008F2A5A"/>
    <w:rsid w:val="008F2A98"/>
    <w:rsid w:val="009028E4"/>
    <w:rsid w:val="009053C9"/>
    <w:rsid w:val="0090563F"/>
    <w:rsid w:val="0090694C"/>
    <w:rsid w:val="00910248"/>
    <w:rsid w:val="00910AD9"/>
    <w:rsid w:val="009127F0"/>
    <w:rsid w:val="00913189"/>
    <w:rsid w:val="00913DCF"/>
    <w:rsid w:val="00913EAF"/>
    <w:rsid w:val="00914123"/>
    <w:rsid w:val="009202A6"/>
    <w:rsid w:val="0092137E"/>
    <w:rsid w:val="00921567"/>
    <w:rsid w:val="00922E55"/>
    <w:rsid w:val="00925037"/>
    <w:rsid w:val="0093083A"/>
    <w:rsid w:val="0093534B"/>
    <w:rsid w:val="00943601"/>
    <w:rsid w:val="009468AD"/>
    <w:rsid w:val="0094769A"/>
    <w:rsid w:val="0095207E"/>
    <w:rsid w:val="0095632D"/>
    <w:rsid w:val="00961BB6"/>
    <w:rsid w:val="0096250C"/>
    <w:rsid w:val="00962DB4"/>
    <w:rsid w:val="00965E06"/>
    <w:rsid w:val="00966571"/>
    <w:rsid w:val="0096666E"/>
    <w:rsid w:val="00966936"/>
    <w:rsid w:val="009717F7"/>
    <w:rsid w:val="00973281"/>
    <w:rsid w:val="00973EF9"/>
    <w:rsid w:val="00977988"/>
    <w:rsid w:val="009839CC"/>
    <w:rsid w:val="00987F31"/>
    <w:rsid w:val="009927CD"/>
    <w:rsid w:val="009939BB"/>
    <w:rsid w:val="00994D07"/>
    <w:rsid w:val="009960BD"/>
    <w:rsid w:val="009A0A02"/>
    <w:rsid w:val="009A3DC9"/>
    <w:rsid w:val="009A7E06"/>
    <w:rsid w:val="009B1ADD"/>
    <w:rsid w:val="009B1C5C"/>
    <w:rsid w:val="009B2497"/>
    <w:rsid w:val="009B3F72"/>
    <w:rsid w:val="009B3F77"/>
    <w:rsid w:val="009B5CB2"/>
    <w:rsid w:val="009B5E90"/>
    <w:rsid w:val="009B6879"/>
    <w:rsid w:val="009C12CC"/>
    <w:rsid w:val="009C4190"/>
    <w:rsid w:val="009D09F3"/>
    <w:rsid w:val="009D2095"/>
    <w:rsid w:val="009D4E5A"/>
    <w:rsid w:val="009E0EA4"/>
    <w:rsid w:val="009E0EED"/>
    <w:rsid w:val="009E33F9"/>
    <w:rsid w:val="009E44AD"/>
    <w:rsid w:val="009E6743"/>
    <w:rsid w:val="009E68DC"/>
    <w:rsid w:val="009E7A91"/>
    <w:rsid w:val="009F1654"/>
    <w:rsid w:val="009F1891"/>
    <w:rsid w:val="009F3320"/>
    <w:rsid w:val="009F3E70"/>
    <w:rsid w:val="009F4B69"/>
    <w:rsid w:val="009F594A"/>
    <w:rsid w:val="009F6F32"/>
    <w:rsid w:val="009F7CE7"/>
    <w:rsid w:val="00A034AF"/>
    <w:rsid w:val="00A0514B"/>
    <w:rsid w:val="00A0593B"/>
    <w:rsid w:val="00A06D30"/>
    <w:rsid w:val="00A1028A"/>
    <w:rsid w:val="00A106AD"/>
    <w:rsid w:val="00A10D4D"/>
    <w:rsid w:val="00A10E09"/>
    <w:rsid w:val="00A129B0"/>
    <w:rsid w:val="00A13DC0"/>
    <w:rsid w:val="00A1551B"/>
    <w:rsid w:val="00A16A5E"/>
    <w:rsid w:val="00A216DC"/>
    <w:rsid w:val="00A21BB2"/>
    <w:rsid w:val="00A2472C"/>
    <w:rsid w:val="00A24816"/>
    <w:rsid w:val="00A26027"/>
    <w:rsid w:val="00A32866"/>
    <w:rsid w:val="00A337D4"/>
    <w:rsid w:val="00A3679E"/>
    <w:rsid w:val="00A42BCE"/>
    <w:rsid w:val="00A44EE2"/>
    <w:rsid w:val="00A47054"/>
    <w:rsid w:val="00A53083"/>
    <w:rsid w:val="00A53506"/>
    <w:rsid w:val="00A56303"/>
    <w:rsid w:val="00A67F92"/>
    <w:rsid w:val="00A734D7"/>
    <w:rsid w:val="00A73B01"/>
    <w:rsid w:val="00A74849"/>
    <w:rsid w:val="00A762EB"/>
    <w:rsid w:val="00A763F0"/>
    <w:rsid w:val="00A7656B"/>
    <w:rsid w:val="00A76C3E"/>
    <w:rsid w:val="00A80BA1"/>
    <w:rsid w:val="00A81248"/>
    <w:rsid w:val="00A830F9"/>
    <w:rsid w:val="00A8669E"/>
    <w:rsid w:val="00A96679"/>
    <w:rsid w:val="00A97F9A"/>
    <w:rsid w:val="00AA376A"/>
    <w:rsid w:val="00AA6855"/>
    <w:rsid w:val="00AA7E2C"/>
    <w:rsid w:val="00AB03FD"/>
    <w:rsid w:val="00AB46E1"/>
    <w:rsid w:val="00AB58AB"/>
    <w:rsid w:val="00AB7E68"/>
    <w:rsid w:val="00AC09C8"/>
    <w:rsid w:val="00AC1A39"/>
    <w:rsid w:val="00AC6BC8"/>
    <w:rsid w:val="00AC77BF"/>
    <w:rsid w:val="00AC7B20"/>
    <w:rsid w:val="00AD2E0D"/>
    <w:rsid w:val="00AD417C"/>
    <w:rsid w:val="00AD5918"/>
    <w:rsid w:val="00AD724D"/>
    <w:rsid w:val="00AE1BE8"/>
    <w:rsid w:val="00AE6752"/>
    <w:rsid w:val="00AF0DCB"/>
    <w:rsid w:val="00AF11A6"/>
    <w:rsid w:val="00AF2503"/>
    <w:rsid w:val="00AF4BF0"/>
    <w:rsid w:val="00B0247E"/>
    <w:rsid w:val="00B02E3F"/>
    <w:rsid w:val="00B034A2"/>
    <w:rsid w:val="00B034EB"/>
    <w:rsid w:val="00B04CA3"/>
    <w:rsid w:val="00B0542B"/>
    <w:rsid w:val="00B06446"/>
    <w:rsid w:val="00B1545E"/>
    <w:rsid w:val="00B1613E"/>
    <w:rsid w:val="00B16A9D"/>
    <w:rsid w:val="00B173D3"/>
    <w:rsid w:val="00B207B9"/>
    <w:rsid w:val="00B207DF"/>
    <w:rsid w:val="00B21A95"/>
    <w:rsid w:val="00B2691B"/>
    <w:rsid w:val="00B2785F"/>
    <w:rsid w:val="00B27D04"/>
    <w:rsid w:val="00B27D75"/>
    <w:rsid w:val="00B30084"/>
    <w:rsid w:val="00B30FAE"/>
    <w:rsid w:val="00B31EB7"/>
    <w:rsid w:val="00B33AAE"/>
    <w:rsid w:val="00B35AAA"/>
    <w:rsid w:val="00B364D1"/>
    <w:rsid w:val="00B36806"/>
    <w:rsid w:val="00B37A4F"/>
    <w:rsid w:val="00B421A2"/>
    <w:rsid w:val="00B53E48"/>
    <w:rsid w:val="00B5698F"/>
    <w:rsid w:val="00B57E40"/>
    <w:rsid w:val="00B57FED"/>
    <w:rsid w:val="00B60E04"/>
    <w:rsid w:val="00B64651"/>
    <w:rsid w:val="00B6659C"/>
    <w:rsid w:val="00B66F6C"/>
    <w:rsid w:val="00B705D6"/>
    <w:rsid w:val="00B72677"/>
    <w:rsid w:val="00B732E3"/>
    <w:rsid w:val="00B76581"/>
    <w:rsid w:val="00B80982"/>
    <w:rsid w:val="00B871E3"/>
    <w:rsid w:val="00B91DED"/>
    <w:rsid w:val="00B92162"/>
    <w:rsid w:val="00B92703"/>
    <w:rsid w:val="00B92EF6"/>
    <w:rsid w:val="00B979EA"/>
    <w:rsid w:val="00BA2733"/>
    <w:rsid w:val="00BA30F8"/>
    <w:rsid w:val="00BA3C36"/>
    <w:rsid w:val="00BA5A7A"/>
    <w:rsid w:val="00BA64E1"/>
    <w:rsid w:val="00BB2C1D"/>
    <w:rsid w:val="00BC039B"/>
    <w:rsid w:val="00BC0484"/>
    <w:rsid w:val="00BC1726"/>
    <w:rsid w:val="00BC61FC"/>
    <w:rsid w:val="00BD41CF"/>
    <w:rsid w:val="00BD5C15"/>
    <w:rsid w:val="00BD69EB"/>
    <w:rsid w:val="00BE1534"/>
    <w:rsid w:val="00BE18E7"/>
    <w:rsid w:val="00BE2558"/>
    <w:rsid w:val="00BE28AE"/>
    <w:rsid w:val="00BE6B8E"/>
    <w:rsid w:val="00C006AE"/>
    <w:rsid w:val="00C00A97"/>
    <w:rsid w:val="00C03622"/>
    <w:rsid w:val="00C10670"/>
    <w:rsid w:val="00C11841"/>
    <w:rsid w:val="00C135FE"/>
    <w:rsid w:val="00C13CFD"/>
    <w:rsid w:val="00C16958"/>
    <w:rsid w:val="00C204E1"/>
    <w:rsid w:val="00C226D0"/>
    <w:rsid w:val="00C2408F"/>
    <w:rsid w:val="00C31B5F"/>
    <w:rsid w:val="00C34513"/>
    <w:rsid w:val="00C37AD5"/>
    <w:rsid w:val="00C41845"/>
    <w:rsid w:val="00C41B02"/>
    <w:rsid w:val="00C41ECF"/>
    <w:rsid w:val="00C4313B"/>
    <w:rsid w:val="00C445CD"/>
    <w:rsid w:val="00C45889"/>
    <w:rsid w:val="00C516D2"/>
    <w:rsid w:val="00C51B17"/>
    <w:rsid w:val="00C537BC"/>
    <w:rsid w:val="00C557CA"/>
    <w:rsid w:val="00C571DB"/>
    <w:rsid w:val="00C668A3"/>
    <w:rsid w:val="00C70BE0"/>
    <w:rsid w:val="00C7363A"/>
    <w:rsid w:val="00C775F1"/>
    <w:rsid w:val="00C80F8A"/>
    <w:rsid w:val="00C8151C"/>
    <w:rsid w:val="00C8456E"/>
    <w:rsid w:val="00C85661"/>
    <w:rsid w:val="00C86331"/>
    <w:rsid w:val="00C936D4"/>
    <w:rsid w:val="00C95D20"/>
    <w:rsid w:val="00C969F9"/>
    <w:rsid w:val="00CA17F1"/>
    <w:rsid w:val="00CA3D70"/>
    <w:rsid w:val="00CA617B"/>
    <w:rsid w:val="00CA6C2E"/>
    <w:rsid w:val="00CA702B"/>
    <w:rsid w:val="00CB02A1"/>
    <w:rsid w:val="00CB297D"/>
    <w:rsid w:val="00CB3DAF"/>
    <w:rsid w:val="00CB4157"/>
    <w:rsid w:val="00CB59F5"/>
    <w:rsid w:val="00CC0EAB"/>
    <w:rsid w:val="00CD01F2"/>
    <w:rsid w:val="00CD05BF"/>
    <w:rsid w:val="00CD69E8"/>
    <w:rsid w:val="00CD7C9D"/>
    <w:rsid w:val="00CE034C"/>
    <w:rsid w:val="00CE13E5"/>
    <w:rsid w:val="00CE27C6"/>
    <w:rsid w:val="00CE3F29"/>
    <w:rsid w:val="00CF20B1"/>
    <w:rsid w:val="00CF3CEF"/>
    <w:rsid w:val="00CF7B7C"/>
    <w:rsid w:val="00D00433"/>
    <w:rsid w:val="00D01713"/>
    <w:rsid w:val="00D029A9"/>
    <w:rsid w:val="00D02DB2"/>
    <w:rsid w:val="00D04217"/>
    <w:rsid w:val="00D046DE"/>
    <w:rsid w:val="00D04F10"/>
    <w:rsid w:val="00D056AA"/>
    <w:rsid w:val="00D062BB"/>
    <w:rsid w:val="00D06441"/>
    <w:rsid w:val="00D12AE2"/>
    <w:rsid w:val="00D12F2A"/>
    <w:rsid w:val="00D12F35"/>
    <w:rsid w:val="00D15706"/>
    <w:rsid w:val="00D23C09"/>
    <w:rsid w:val="00D24481"/>
    <w:rsid w:val="00D256E1"/>
    <w:rsid w:val="00D26102"/>
    <w:rsid w:val="00D262FC"/>
    <w:rsid w:val="00D31DD8"/>
    <w:rsid w:val="00D3251E"/>
    <w:rsid w:val="00D325D0"/>
    <w:rsid w:val="00D32C5E"/>
    <w:rsid w:val="00D34C26"/>
    <w:rsid w:val="00D36194"/>
    <w:rsid w:val="00D36B02"/>
    <w:rsid w:val="00D440CA"/>
    <w:rsid w:val="00D44F1B"/>
    <w:rsid w:val="00D4748F"/>
    <w:rsid w:val="00D5013B"/>
    <w:rsid w:val="00D57649"/>
    <w:rsid w:val="00D602B7"/>
    <w:rsid w:val="00D6269C"/>
    <w:rsid w:val="00D63D20"/>
    <w:rsid w:val="00D670E4"/>
    <w:rsid w:val="00D70FD4"/>
    <w:rsid w:val="00D715C1"/>
    <w:rsid w:val="00D73445"/>
    <w:rsid w:val="00D737D1"/>
    <w:rsid w:val="00D7480A"/>
    <w:rsid w:val="00D74F97"/>
    <w:rsid w:val="00D75CD2"/>
    <w:rsid w:val="00D76873"/>
    <w:rsid w:val="00D779F7"/>
    <w:rsid w:val="00D77C70"/>
    <w:rsid w:val="00D84ED1"/>
    <w:rsid w:val="00D92C9B"/>
    <w:rsid w:val="00D93F8B"/>
    <w:rsid w:val="00DA1699"/>
    <w:rsid w:val="00DA1FE4"/>
    <w:rsid w:val="00DA2428"/>
    <w:rsid w:val="00DA2959"/>
    <w:rsid w:val="00DA2CA6"/>
    <w:rsid w:val="00DA4644"/>
    <w:rsid w:val="00DA6486"/>
    <w:rsid w:val="00DA758E"/>
    <w:rsid w:val="00DA76BE"/>
    <w:rsid w:val="00DB0821"/>
    <w:rsid w:val="00DB46E3"/>
    <w:rsid w:val="00DC049D"/>
    <w:rsid w:val="00DC5EC2"/>
    <w:rsid w:val="00DC6D46"/>
    <w:rsid w:val="00DC6D95"/>
    <w:rsid w:val="00DC71D8"/>
    <w:rsid w:val="00DD17BB"/>
    <w:rsid w:val="00DD3A8C"/>
    <w:rsid w:val="00DD3DA1"/>
    <w:rsid w:val="00DE0637"/>
    <w:rsid w:val="00DE16BF"/>
    <w:rsid w:val="00DE1BEA"/>
    <w:rsid w:val="00DE6C22"/>
    <w:rsid w:val="00DE71AE"/>
    <w:rsid w:val="00DF2192"/>
    <w:rsid w:val="00DF2E81"/>
    <w:rsid w:val="00DF312C"/>
    <w:rsid w:val="00E02161"/>
    <w:rsid w:val="00E02EE0"/>
    <w:rsid w:val="00E032BC"/>
    <w:rsid w:val="00E0386E"/>
    <w:rsid w:val="00E03D6F"/>
    <w:rsid w:val="00E0411B"/>
    <w:rsid w:val="00E05B08"/>
    <w:rsid w:val="00E0754F"/>
    <w:rsid w:val="00E07C97"/>
    <w:rsid w:val="00E07C99"/>
    <w:rsid w:val="00E1141F"/>
    <w:rsid w:val="00E11B19"/>
    <w:rsid w:val="00E11BC1"/>
    <w:rsid w:val="00E12D8F"/>
    <w:rsid w:val="00E14511"/>
    <w:rsid w:val="00E200E4"/>
    <w:rsid w:val="00E20103"/>
    <w:rsid w:val="00E219D0"/>
    <w:rsid w:val="00E24C75"/>
    <w:rsid w:val="00E25F58"/>
    <w:rsid w:val="00E3149B"/>
    <w:rsid w:val="00E33579"/>
    <w:rsid w:val="00E34F0C"/>
    <w:rsid w:val="00E352CF"/>
    <w:rsid w:val="00E45682"/>
    <w:rsid w:val="00E50E75"/>
    <w:rsid w:val="00E51AA5"/>
    <w:rsid w:val="00E571DE"/>
    <w:rsid w:val="00E57617"/>
    <w:rsid w:val="00E626B8"/>
    <w:rsid w:val="00E63F09"/>
    <w:rsid w:val="00E641A5"/>
    <w:rsid w:val="00E7202C"/>
    <w:rsid w:val="00E72C79"/>
    <w:rsid w:val="00E72F3D"/>
    <w:rsid w:val="00E74E6A"/>
    <w:rsid w:val="00E82267"/>
    <w:rsid w:val="00E865E7"/>
    <w:rsid w:val="00E93164"/>
    <w:rsid w:val="00E95D34"/>
    <w:rsid w:val="00E97EAD"/>
    <w:rsid w:val="00E97F38"/>
    <w:rsid w:val="00EA2260"/>
    <w:rsid w:val="00EA365C"/>
    <w:rsid w:val="00EA5A0A"/>
    <w:rsid w:val="00EA5AA8"/>
    <w:rsid w:val="00EA6158"/>
    <w:rsid w:val="00EB15EA"/>
    <w:rsid w:val="00EB4DF8"/>
    <w:rsid w:val="00EC159B"/>
    <w:rsid w:val="00EC1609"/>
    <w:rsid w:val="00EC1F02"/>
    <w:rsid w:val="00EC321F"/>
    <w:rsid w:val="00EC5138"/>
    <w:rsid w:val="00EC58BF"/>
    <w:rsid w:val="00EC75FD"/>
    <w:rsid w:val="00ED05AA"/>
    <w:rsid w:val="00ED236B"/>
    <w:rsid w:val="00ED2F22"/>
    <w:rsid w:val="00ED6BD7"/>
    <w:rsid w:val="00EE1711"/>
    <w:rsid w:val="00EE4FA3"/>
    <w:rsid w:val="00EE4FCE"/>
    <w:rsid w:val="00EE60AF"/>
    <w:rsid w:val="00EF2E91"/>
    <w:rsid w:val="00EF5144"/>
    <w:rsid w:val="00EF58AB"/>
    <w:rsid w:val="00EF69C5"/>
    <w:rsid w:val="00F0577A"/>
    <w:rsid w:val="00F06366"/>
    <w:rsid w:val="00F100B6"/>
    <w:rsid w:val="00F106F4"/>
    <w:rsid w:val="00F13E1E"/>
    <w:rsid w:val="00F147AD"/>
    <w:rsid w:val="00F162A4"/>
    <w:rsid w:val="00F1724A"/>
    <w:rsid w:val="00F23D68"/>
    <w:rsid w:val="00F24ABB"/>
    <w:rsid w:val="00F2684C"/>
    <w:rsid w:val="00F269F9"/>
    <w:rsid w:val="00F26DE2"/>
    <w:rsid w:val="00F31A36"/>
    <w:rsid w:val="00F32215"/>
    <w:rsid w:val="00F3317A"/>
    <w:rsid w:val="00F334F6"/>
    <w:rsid w:val="00F34373"/>
    <w:rsid w:val="00F347D9"/>
    <w:rsid w:val="00F35483"/>
    <w:rsid w:val="00F41EA3"/>
    <w:rsid w:val="00F42A3B"/>
    <w:rsid w:val="00F43CBF"/>
    <w:rsid w:val="00F43FC1"/>
    <w:rsid w:val="00F4407F"/>
    <w:rsid w:val="00F446CC"/>
    <w:rsid w:val="00F45CAD"/>
    <w:rsid w:val="00F50838"/>
    <w:rsid w:val="00F50BFA"/>
    <w:rsid w:val="00F532D1"/>
    <w:rsid w:val="00F53C33"/>
    <w:rsid w:val="00F53FBC"/>
    <w:rsid w:val="00F54102"/>
    <w:rsid w:val="00F55ED2"/>
    <w:rsid w:val="00F606EA"/>
    <w:rsid w:val="00F608E4"/>
    <w:rsid w:val="00F63722"/>
    <w:rsid w:val="00F6612F"/>
    <w:rsid w:val="00F75514"/>
    <w:rsid w:val="00F76D21"/>
    <w:rsid w:val="00F8417E"/>
    <w:rsid w:val="00F84962"/>
    <w:rsid w:val="00F86AEF"/>
    <w:rsid w:val="00F94D0B"/>
    <w:rsid w:val="00F97FE1"/>
    <w:rsid w:val="00FA32AC"/>
    <w:rsid w:val="00FA3565"/>
    <w:rsid w:val="00FA4A13"/>
    <w:rsid w:val="00FA5119"/>
    <w:rsid w:val="00FA5782"/>
    <w:rsid w:val="00FA7E8C"/>
    <w:rsid w:val="00FB3B84"/>
    <w:rsid w:val="00FB48AA"/>
    <w:rsid w:val="00FB5D81"/>
    <w:rsid w:val="00FB69D1"/>
    <w:rsid w:val="00FB6ACD"/>
    <w:rsid w:val="00FC2C7F"/>
    <w:rsid w:val="00FC3CA2"/>
    <w:rsid w:val="00FC3E6A"/>
    <w:rsid w:val="00FC4A6B"/>
    <w:rsid w:val="00FC620A"/>
    <w:rsid w:val="00FC6681"/>
    <w:rsid w:val="00FC7467"/>
    <w:rsid w:val="00FC7A36"/>
    <w:rsid w:val="00FD5162"/>
    <w:rsid w:val="00FD66BF"/>
    <w:rsid w:val="00FD6D29"/>
    <w:rsid w:val="00FD79A5"/>
    <w:rsid w:val="00FD7CF8"/>
    <w:rsid w:val="00FE0A10"/>
    <w:rsid w:val="00FE336D"/>
    <w:rsid w:val="00FE44D5"/>
    <w:rsid w:val="00FF0B32"/>
    <w:rsid w:val="00FF1D25"/>
    <w:rsid w:val="00FF1F5A"/>
    <w:rsid w:val="00FF2531"/>
    <w:rsid w:val="00FF35C4"/>
    <w:rsid w:val="00FF791F"/>
    <w:rsid w:val="0330ACEE"/>
    <w:rsid w:val="03E7DDBB"/>
    <w:rsid w:val="0831CB18"/>
    <w:rsid w:val="084D0859"/>
    <w:rsid w:val="0D7F5008"/>
    <w:rsid w:val="0E62D959"/>
    <w:rsid w:val="0F3CCEC1"/>
    <w:rsid w:val="12361FBA"/>
    <w:rsid w:val="133AB82A"/>
    <w:rsid w:val="13A20F68"/>
    <w:rsid w:val="13F7158F"/>
    <w:rsid w:val="1851F14C"/>
    <w:rsid w:val="19E297DB"/>
    <w:rsid w:val="1DB44780"/>
    <w:rsid w:val="1F91CAFC"/>
    <w:rsid w:val="20155FB8"/>
    <w:rsid w:val="2092617C"/>
    <w:rsid w:val="22C96BBE"/>
    <w:rsid w:val="2819E3A1"/>
    <w:rsid w:val="284EECB9"/>
    <w:rsid w:val="2A221B32"/>
    <w:rsid w:val="2E905DD9"/>
    <w:rsid w:val="2EBE2E3D"/>
    <w:rsid w:val="32A6C8AF"/>
    <w:rsid w:val="32E77D0E"/>
    <w:rsid w:val="34F2CB02"/>
    <w:rsid w:val="34F6F43D"/>
    <w:rsid w:val="38843E83"/>
    <w:rsid w:val="3A85CB78"/>
    <w:rsid w:val="41821B16"/>
    <w:rsid w:val="426603F8"/>
    <w:rsid w:val="42E68D5F"/>
    <w:rsid w:val="4401D459"/>
    <w:rsid w:val="461E2E21"/>
    <w:rsid w:val="4D865447"/>
    <w:rsid w:val="4EEA5E39"/>
    <w:rsid w:val="50750B5B"/>
    <w:rsid w:val="51B291D6"/>
    <w:rsid w:val="526E08D3"/>
    <w:rsid w:val="52A38AD8"/>
    <w:rsid w:val="54A06F10"/>
    <w:rsid w:val="55204F82"/>
    <w:rsid w:val="56044366"/>
    <w:rsid w:val="5C6578D2"/>
    <w:rsid w:val="5E9974FF"/>
    <w:rsid w:val="5F3746AD"/>
    <w:rsid w:val="60015772"/>
    <w:rsid w:val="65C4A813"/>
    <w:rsid w:val="667098F6"/>
    <w:rsid w:val="667B1F9F"/>
    <w:rsid w:val="6A8CB115"/>
    <w:rsid w:val="6AF894F4"/>
    <w:rsid w:val="6B58F61B"/>
    <w:rsid w:val="6C42483E"/>
    <w:rsid w:val="6F97EBA0"/>
    <w:rsid w:val="72A70E90"/>
    <w:rsid w:val="7526C7D3"/>
    <w:rsid w:val="78211BDA"/>
    <w:rsid w:val="78DEF1FC"/>
    <w:rsid w:val="7C2A17FB"/>
    <w:rsid w:val="7C9715AA"/>
    <w:rsid w:val="7DDA3827"/>
    <w:rsid w:val="7F6490E0"/>
    <w:rsid w:val="7FD69AFA"/>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D2B1E"/>
  <w15:docId w15:val="{8D9BCE7F-1FCB-4943-B00B-A542DDD0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B69"/>
  </w:style>
  <w:style w:type="paragraph" w:styleId="Ttulo3">
    <w:name w:val="heading 3"/>
    <w:basedOn w:val="Normal"/>
    <w:next w:val="Normal"/>
    <w:link w:val="Ttulo3Car"/>
    <w:uiPriority w:val="9"/>
    <w:unhideWhenUsed/>
    <w:qFormat/>
    <w:rsid w:val="00EC58BF"/>
    <w:pPr>
      <w:keepNext/>
      <w:spacing w:after="0" w:line="240" w:lineRule="auto"/>
      <w:ind w:left="227" w:hanging="227"/>
      <w:outlineLvl w:val="2"/>
    </w:pPr>
    <w:rPr>
      <w:rFonts w:ascii="Arial" w:eastAsia="Arial" w:hAnsi="Arial" w:cs="Arial"/>
      <w:b/>
      <w:sz w:val="20"/>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ores">
    <w:name w:val="Autores"/>
    <w:basedOn w:val="Normal"/>
    <w:link w:val="AutoresChar"/>
    <w:qFormat/>
    <w:rsid w:val="005A1C42"/>
    <w:pPr>
      <w:autoSpaceDE w:val="0"/>
      <w:autoSpaceDN w:val="0"/>
      <w:spacing w:before="225" w:after="330" w:line="240" w:lineRule="auto"/>
      <w:ind w:firstLine="270"/>
      <w:jc w:val="center"/>
    </w:pPr>
    <w:rPr>
      <w:rFonts w:ascii="Times New Roman" w:eastAsia="Times New Roman" w:hAnsi="Times New Roman" w:cs="Times New Roman"/>
      <w:color w:val="1F497D"/>
      <w:sz w:val="20"/>
    </w:rPr>
  </w:style>
  <w:style w:type="character" w:customStyle="1" w:styleId="AutoresChar">
    <w:name w:val="Autores Char"/>
    <w:basedOn w:val="Fuentedeprrafopredeter"/>
    <w:link w:val="Autores"/>
    <w:rsid w:val="005A1C42"/>
    <w:rPr>
      <w:rFonts w:ascii="Times New Roman" w:eastAsia="Times New Roman" w:hAnsi="Times New Roman" w:cs="Times New Roman"/>
      <w:color w:val="1F497D"/>
      <w:sz w:val="20"/>
    </w:rPr>
  </w:style>
  <w:style w:type="paragraph" w:customStyle="1" w:styleId="Resumen">
    <w:name w:val="Resumen"/>
    <w:basedOn w:val="Normal"/>
    <w:link w:val="ResumenChar"/>
    <w:qFormat/>
    <w:rsid w:val="00C31B5F"/>
    <w:pPr>
      <w:autoSpaceDE w:val="0"/>
      <w:autoSpaceDN w:val="0"/>
      <w:spacing w:before="20" w:after="0" w:line="240" w:lineRule="auto"/>
      <w:ind w:firstLine="202"/>
      <w:jc w:val="both"/>
    </w:pPr>
    <w:rPr>
      <w:rFonts w:ascii="Times New Roman" w:eastAsia="Times New Roman" w:hAnsi="Times New Roman" w:cs="Times New Roman"/>
      <w:b/>
      <w:bCs/>
      <w:iCs/>
      <w:color w:val="1F497D"/>
      <w:sz w:val="18"/>
      <w:szCs w:val="18"/>
    </w:rPr>
  </w:style>
  <w:style w:type="character" w:customStyle="1" w:styleId="ResumenChar">
    <w:name w:val="Resumen Char"/>
    <w:basedOn w:val="Fuentedeprrafopredeter"/>
    <w:link w:val="Resumen"/>
    <w:rsid w:val="00C31B5F"/>
    <w:rPr>
      <w:rFonts w:ascii="Times New Roman" w:eastAsia="Times New Roman" w:hAnsi="Times New Roman" w:cs="Times New Roman"/>
      <w:b/>
      <w:bCs/>
      <w:iCs/>
      <w:color w:val="1F497D"/>
      <w:sz w:val="18"/>
      <w:szCs w:val="18"/>
    </w:rPr>
  </w:style>
  <w:style w:type="paragraph" w:styleId="NormalWeb">
    <w:name w:val="Normal (Web)"/>
    <w:basedOn w:val="Normal"/>
    <w:uiPriority w:val="99"/>
    <w:unhideWhenUsed/>
    <w:rsid w:val="00897986"/>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EC1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219D0"/>
    <w:pPr>
      <w:ind w:left="720"/>
      <w:contextualSpacing/>
    </w:pPr>
  </w:style>
  <w:style w:type="character" w:styleId="Hipervnculo">
    <w:name w:val="Hyperlink"/>
    <w:basedOn w:val="Fuentedeprrafopredeter"/>
    <w:uiPriority w:val="99"/>
    <w:unhideWhenUsed/>
    <w:rsid w:val="00A81248"/>
    <w:rPr>
      <w:color w:val="0563C1" w:themeColor="hyperlink"/>
      <w:u w:val="single"/>
    </w:rPr>
  </w:style>
  <w:style w:type="character" w:customStyle="1" w:styleId="ref-journal">
    <w:name w:val="ref-journal"/>
    <w:basedOn w:val="Fuentedeprrafopredeter"/>
    <w:rsid w:val="00A81248"/>
  </w:style>
  <w:style w:type="character" w:customStyle="1" w:styleId="ref-vol">
    <w:name w:val="ref-vol"/>
    <w:basedOn w:val="Fuentedeprrafopredeter"/>
    <w:rsid w:val="00A81248"/>
  </w:style>
  <w:style w:type="character" w:styleId="Refdecomentario">
    <w:name w:val="annotation reference"/>
    <w:basedOn w:val="Fuentedeprrafopredeter"/>
    <w:uiPriority w:val="99"/>
    <w:semiHidden/>
    <w:unhideWhenUsed/>
    <w:rsid w:val="00A81248"/>
    <w:rPr>
      <w:sz w:val="16"/>
      <w:szCs w:val="16"/>
    </w:rPr>
  </w:style>
  <w:style w:type="paragraph" w:styleId="Textocomentario">
    <w:name w:val="annotation text"/>
    <w:basedOn w:val="Normal"/>
    <w:link w:val="TextocomentarioCar"/>
    <w:uiPriority w:val="99"/>
    <w:semiHidden/>
    <w:unhideWhenUsed/>
    <w:rsid w:val="00A812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81248"/>
    <w:rPr>
      <w:sz w:val="20"/>
      <w:szCs w:val="20"/>
    </w:rPr>
  </w:style>
  <w:style w:type="paragraph" w:styleId="Asuntodelcomentario">
    <w:name w:val="annotation subject"/>
    <w:basedOn w:val="Textocomentario"/>
    <w:next w:val="Textocomentario"/>
    <w:link w:val="AsuntodelcomentarioCar"/>
    <w:uiPriority w:val="99"/>
    <w:semiHidden/>
    <w:unhideWhenUsed/>
    <w:rsid w:val="00A81248"/>
    <w:rPr>
      <w:b/>
      <w:bCs/>
    </w:rPr>
  </w:style>
  <w:style w:type="character" w:customStyle="1" w:styleId="AsuntodelcomentarioCar">
    <w:name w:val="Asunto del comentario Car"/>
    <w:basedOn w:val="TextocomentarioCar"/>
    <w:link w:val="Asuntodelcomentario"/>
    <w:uiPriority w:val="99"/>
    <w:semiHidden/>
    <w:rsid w:val="00A81248"/>
    <w:rPr>
      <w:b/>
      <w:bCs/>
      <w:sz w:val="20"/>
      <w:szCs w:val="20"/>
    </w:rPr>
  </w:style>
  <w:style w:type="paragraph" w:styleId="Textodeglobo">
    <w:name w:val="Balloon Text"/>
    <w:basedOn w:val="Normal"/>
    <w:link w:val="TextodegloboCar"/>
    <w:uiPriority w:val="99"/>
    <w:semiHidden/>
    <w:unhideWhenUsed/>
    <w:rsid w:val="00A812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1248"/>
    <w:rPr>
      <w:rFonts w:ascii="Segoe UI" w:hAnsi="Segoe UI" w:cs="Segoe UI"/>
      <w:sz w:val="18"/>
      <w:szCs w:val="18"/>
    </w:rPr>
  </w:style>
  <w:style w:type="paragraph" w:customStyle="1" w:styleId="Default">
    <w:name w:val="Default"/>
    <w:rsid w:val="00F4407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AJRESUMEN">
    <w:name w:val="_CAJ_RESUMEN"/>
    <w:rsid w:val="002C6A33"/>
    <w:rPr>
      <w:rFonts w:ascii="Arial Narrow" w:hAnsi="Arial Narrow"/>
      <w:sz w:val="20"/>
    </w:rPr>
  </w:style>
  <w:style w:type="character" w:customStyle="1" w:styleId="Mencinsinresolver1">
    <w:name w:val="Mención sin resolver1"/>
    <w:basedOn w:val="Fuentedeprrafopredeter"/>
    <w:uiPriority w:val="99"/>
    <w:semiHidden/>
    <w:unhideWhenUsed/>
    <w:rsid w:val="007C4B57"/>
    <w:rPr>
      <w:color w:val="605E5C"/>
      <w:shd w:val="clear" w:color="auto" w:fill="E1DFDD"/>
    </w:rPr>
  </w:style>
  <w:style w:type="character" w:customStyle="1" w:styleId="Mencinsinresolver2">
    <w:name w:val="Mención sin resolver2"/>
    <w:basedOn w:val="Fuentedeprrafopredeter"/>
    <w:uiPriority w:val="99"/>
    <w:semiHidden/>
    <w:unhideWhenUsed/>
    <w:rsid w:val="007F18F6"/>
    <w:rPr>
      <w:color w:val="605E5C"/>
      <w:shd w:val="clear" w:color="auto" w:fill="E1DFDD"/>
    </w:rPr>
  </w:style>
  <w:style w:type="character" w:customStyle="1" w:styleId="Mencinsinresolver3">
    <w:name w:val="Mención sin resolver3"/>
    <w:basedOn w:val="Fuentedeprrafopredeter"/>
    <w:uiPriority w:val="99"/>
    <w:semiHidden/>
    <w:unhideWhenUsed/>
    <w:rsid w:val="00380A1B"/>
    <w:rPr>
      <w:color w:val="605E5C"/>
      <w:shd w:val="clear" w:color="auto" w:fill="E1DFDD"/>
    </w:rPr>
  </w:style>
  <w:style w:type="character" w:customStyle="1" w:styleId="Mencinsinresolver4">
    <w:name w:val="Mención sin resolver4"/>
    <w:basedOn w:val="Fuentedeprrafopredeter"/>
    <w:uiPriority w:val="99"/>
    <w:semiHidden/>
    <w:unhideWhenUsed/>
    <w:rsid w:val="00D056AA"/>
    <w:rPr>
      <w:color w:val="605E5C"/>
      <w:shd w:val="clear" w:color="auto" w:fill="E1DFDD"/>
    </w:rPr>
  </w:style>
  <w:style w:type="character" w:styleId="Hipervnculovisitado">
    <w:name w:val="FollowedHyperlink"/>
    <w:basedOn w:val="Fuentedeprrafopredeter"/>
    <w:uiPriority w:val="99"/>
    <w:semiHidden/>
    <w:unhideWhenUsed/>
    <w:rsid w:val="00804AB0"/>
    <w:rPr>
      <w:color w:val="954F72" w:themeColor="followedHyperlink"/>
      <w:u w:val="single"/>
    </w:rPr>
  </w:style>
  <w:style w:type="character" w:customStyle="1" w:styleId="Mencinsinresolver5">
    <w:name w:val="Mención sin resolver5"/>
    <w:basedOn w:val="Fuentedeprrafopredeter"/>
    <w:uiPriority w:val="99"/>
    <w:semiHidden/>
    <w:unhideWhenUsed/>
    <w:rsid w:val="008539A5"/>
    <w:rPr>
      <w:color w:val="605E5C"/>
      <w:shd w:val="clear" w:color="auto" w:fill="E1DFDD"/>
    </w:rPr>
  </w:style>
  <w:style w:type="table" w:customStyle="1" w:styleId="Tablaconcuadrculaclara1">
    <w:name w:val="Tabla con cuadrícula clara1"/>
    <w:basedOn w:val="Tablanormal"/>
    <w:uiPriority w:val="40"/>
    <w:rsid w:val="007D6FC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3Car">
    <w:name w:val="Título 3 Car"/>
    <w:basedOn w:val="Fuentedeprrafopredeter"/>
    <w:link w:val="Ttulo3"/>
    <w:uiPriority w:val="9"/>
    <w:rsid w:val="00EC58BF"/>
    <w:rPr>
      <w:rFonts w:ascii="Arial" w:eastAsia="Arial" w:hAnsi="Arial" w:cs="Arial"/>
      <w:b/>
      <w:sz w:val="20"/>
      <w:szCs w:val="20"/>
      <w:lang w:val="es-ES" w:eastAsia="es-MX"/>
    </w:rPr>
  </w:style>
  <w:style w:type="character" w:styleId="Mencinsinresolver">
    <w:name w:val="Unresolved Mention"/>
    <w:basedOn w:val="Fuentedeprrafopredeter"/>
    <w:uiPriority w:val="99"/>
    <w:semiHidden/>
    <w:unhideWhenUsed/>
    <w:rsid w:val="0074776D"/>
    <w:rPr>
      <w:color w:val="605E5C"/>
      <w:shd w:val="clear" w:color="auto" w:fill="E1DFDD"/>
    </w:rPr>
  </w:style>
  <w:style w:type="paragraph" w:styleId="Textonotapie">
    <w:name w:val="footnote text"/>
    <w:basedOn w:val="Normal"/>
    <w:link w:val="TextonotapieCar"/>
    <w:uiPriority w:val="99"/>
    <w:semiHidden/>
    <w:unhideWhenUsed/>
    <w:rsid w:val="009B3F7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B3F72"/>
    <w:rPr>
      <w:sz w:val="20"/>
      <w:szCs w:val="20"/>
    </w:rPr>
  </w:style>
  <w:style w:type="character" w:styleId="Refdenotaalpie">
    <w:name w:val="footnote reference"/>
    <w:basedOn w:val="Fuentedeprrafopredeter"/>
    <w:uiPriority w:val="99"/>
    <w:semiHidden/>
    <w:unhideWhenUsed/>
    <w:rsid w:val="009B3F72"/>
    <w:rPr>
      <w:vertAlign w:val="superscript"/>
    </w:rPr>
  </w:style>
  <w:style w:type="paragraph" w:styleId="Revisin">
    <w:name w:val="Revision"/>
    <w:hidden/>
    <w:uiPriority w:val="99"/>
    <w:semiHidden/>
    <w:rsid w:val="001D0EAE"/>
    <w:pPr>
      <w:spacing w:after="0" w:line="240" w:lineRule="auto"/>
    </w:pPr>
  </w:style>
  <w:style w:type="paragraph" w:styleId="Encabezado">
    <w:name w:val="header"/>
    <w:basedOn w:val="Normal"/>
    <w:link w:val="EncabezadoCar"/>
    <w:uiPriority w:val="99"/>
    <w:unhideWhenUsed/>
    <w:rsid w:val="006D5D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D5D16"/>
  </w:style>
  <w:style w:type="paragraph" w:styleId="Piedepgina">
    <w:name w:val="footer"/>
    <w:basedOn w:val="Normal"/>
    <w:link w:val="PiedepginaCar"/>
    <w:uiPriority w:val="99"/>
    <w:unhideWhenUsed/>
    <w:rsid w:val="006D5D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D5D16"/>
  </w:style>
  <w:style w:type="paragraph" w:styleId="HTMLconformatoprevio">
    <w:name w:val="HTML Preformatted"/>
    <w:basedOn w:val="Normal"/>
    <w:link w:val="HTMLconformatoprevioCar"/>
    <w:uiPriority w:val="99"/>
    <w:unhideWhenUsed/>
    <w:rsid w:val="00DA1FE4"/>
    <w:pPr>
      <w:widowControl w:val="0"/>
      <w:spacing w:after="0" w:line="240" w:lineRule="auto"/>
    </w:pPr>
    <w:rPr>
      <w:rFonts w:ascii="Consolas" w:eastAsia="Calibri"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DA1FE4"/>
    <w:rPr>
      <w:rFonts w:ascii="Consolas" w:eastAsia="Calibri" w:hAnsi="Consolas" w:cs="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586">
      <w:bodyDiv w:val="1"/>
      <w:marLeft w:val="0"/>
      <w:marRight w:val="0"/>
      <w:marTop w:val="0"/>
      <w:marBottom w:val="0"/>
      <w:divBdr>
        <w:top w:val="none" w:sz="0" w:space="0" w:color="auto"/>
        <w:left w:val="none" w:sz="0" w:space="0" w:color="auto"/>
        <w:bottom w:val="none" w:sz="0" w:space="0" w:color="auto"/>
        <w:right w:val="none" w:sz="0" w:space="0" w:color="auto"/>
      </w:divBdr>
    </w:div>
    <w:div w:id="233779581">
      <w:bodyDiv w:val="1"/>
      <w:marLeft w:val="0"/>
      <w:marRight w:val="0"/>
      <w:marTop w:val="0"/>
      <w:marBottom w:val="0"/>
      <w:divBdr>
        <w:top w:val="none" w:sz="0" w:space="0" w:color="auto"/>
        <w:left w:val="none" w:sz="0" w:space="0" w:color="auto"/>
        <w:bottom w:val="none" w:sz="0" w:space="0" w:color="auto"/>
        <w:right w:val="none" w:sz="0" w:space="0" w:color="auto"/>
      </w:divBdr>
    </w:div>
    <w:div w:id="251667266">
      <w:bodyDiv w:val="1"/>
      <w:marLeft w:val="0"/>
      <w:marRight w:val="0"/>
      <w:marTop w:val="0"/>
      <w:marBottom w:val="0"/>
      <w:divBdr>
        <w:top w:val="none" w:sz="0" w:space="0" w:color="auto"/>
        <w:left w:val="none" w:sz="0" w:space="0" w:color="auto"/>
        <w:bottom w:val="none" w:sz="0" w:space="0" w:color="auto"/>
        <w:right w:val="none" w:sz="0" w:space="0" w:color="auto"/>
      </w:divBdr>
    </w:div>
    <w:div w:id="507061673">
      <w:bodyDiv w:val="1"/>
      <w:marLeft w:val="0"/>
      <w:marRight w:val="0"/>
      <w:marTop w:val="0"/>
      <w:marBottom w:val="0"/>
      <w:divBdr>
        <w:top w:val="none" w:sz="0" w:space="0" w:color="auto"/>
        <w:left w:val="none" w:sz="0" w:space="0" w:color="auto"/>
        <w:bottom w:val="none" w:sz="0" w:space="0" w:color="auto"/>
        <w:right w:val="none" w:sz="0" w:space="0" w:color="auto"/>
      </w:divBdr>
    </w:div>
    <w:div w:id="532353866">
      <w:bodyDiv w:val="1"/>
      <w:marLeft w:val="0"/>
      <w:marRight w:val="0"/>
      <w:marTop w:val="0"/>
      <w:marBottom w:val="0"/>
      <w:divBdr>
        <w:top w:val="none" w:sz="0" w:space="0" w:color="auto"/>
        <w:left w:val="none" w:sz="0" w:space="0" w:color="auto"/>
        <w:bottom w:val="none" w:sz="0" w:space="0" w:color="auto"/>
        <w:right w:val="none" w:sz="0" w:space="0" w:color="auto"/>
      </w:divBdr>
    </w:div>
    <w:div w:id="627050831">
      <w:bodyDiv w:val="1"/>
      <w:marLeft w:val="0"/>
      <w:marRight w:val="0"/>
      <w:marTop w:val="0"/>
      <w:marBottom w:val="0"/>
      <w:divBdr>
        <w:top w:val="none" w:sz="0" w:space="0" w:color="auto"/>
        <w:left w:val="none" w:sz="0" w:space="0" w:color="auto"/>
        <w:bottom w:val="none" w:sz="0" w:space="0" w:color="auto"/>
        <w:right w:val="none" w:sz="0" w:space="0" w:color="auto"/>
      </w:divBdr>
    </w:div>
    <w:div w:id="677536739">
      <w:bodyDiv w:val="1"/>
      <w:marLeft w:val="0"/>
      <w:marRight w:val="0"/>
      <w:marTop w:val="0"/>
      <w:marBottom w:val="0"/>
      <w:divBdr>
        <w:top w:val="none" w:sz="0" w:space="0" w:color="auto"/>
        <w:left w:val="none" w:sz="0" w:space="0" w:color="auto"/>
        <w:bottom w:val="none" w:sz="0" w:space="0" w:color="auto"/>
        <w:right w:val="none" w:sz="0" w:space="0" w:color="auto"/>
      </w:divBdr>
    </w:div>
    <w:div w:id="983435499">
      <w:bodyDiv w:val="1"/>
      <w:marLeft w:val="0"/>
      <w:marRight w:val="0"/>
      <w:marTop w:val="0"/>
      <w:marBottom w:val="0"/>
      <w:divBdr>
        <w:top w:val="none" w:sz="0" w:space="0" w:color="auto"/>
        <w:left w:val="none" w:sz="0" w:space="0" w:color="auto"/>
        <w:bottom w:val="none" w:sz="0" w:space="0" w:color="auto"/>
        <w:right w:val="none" w:sz="0" w:space="0" w:color="auto"/>
      </w:divBdr>
    </w:div>
    <w:div w:id="1019699792">
      <w:bodyDiv w:val="1"/>
      <w:marLeft w:val="0"/>
      <w:marRight w:val="0"/>
      <w:marTop w:val="0"/>
      <w:marBottom w:val="0"/>
      <w:divBdr>
        <w:top w:val="none" w:sz="0" w:space="0" w:color="auto"/>
        <w:left w:val="none" w:sz="0" w:space="0" w:color="auto"/>
        <w:bottom w:val="none" w:sz="0" w:space="0" w:color="auto"/>
        <w:right w:val="none" w:sz="0" w:space="0" w:color="auto"/>
      </w:divBdr>
    </w:div>
    <w:div w:id="1071541687">
      <w:bodyDiv w:val="1"/>
      <w:marLeft w:val="0"/>
      <w:marRight w:val="0"/>
      <w:marTop w:val="0"/>
      <w:marBottom w:val="0"/>
      <w:divBdr>
        <w:top w:val="none" w:sz="0" w:space="0" w:color="auto"/>
        <w:left w:val="none" w:sz="0" w:space="0" w:color="auto"/>
        <w:bottom w:val="none" w:sz="0" w:space="0" w:color="auto"/>
        <w:right w:val="none" w:sz="0" w:space="0" w:color="auto"/>
      </w:divBdr>
    </w:div>
    <w:div w:id="1212113609">
      <w:bodyDiv w:val="1"/>
      <w:marLeft w:val="0"/>
      <w:marRight w:val="0"/>
      <w:marTop w:val="0"/>
      <w:marBottom w:val="0"/>
      <w:divBdr>
        <w:top w:val="none" w:sz="0" w:space="0" w:color="auto"/>
        <w:left w:val="none" w:sz="0" w:space="0" w:color="auto"/>
        <w:bottom w:val="none" w:sz="0" w:space="0" w:color="auto"/>
        <w:right w:val="none" w:sz="0" w:space="0" w:color="auto"/>
      </w:divBdr>
    </w:div>
    <w:div w:id="1291014480">
      <w:bodyDiv w:val="1"/>
      <w:marLeft w:val="0"/>
      <w:marRight w:val="0"/>
      <w:marTop w:val="0"/>
      <w:marBottom w:val="0"/>
      <w:divBdr>
        <w:top w:val="none" w:sz="0" w:space="0" w:color="auto"/>
        <w:left w:val="none" w:sz="0" w:space="0" w:color="auto"/>
        <w:bottom w:val="none" w:sz="0" w:space="0" w:color="auto"/>
        <w:right w:val="none" w:sz="0" w:space="0" w:color="auto"/>
      </w:divBdr>
    </w:div>
    <w:div w:id="1589146397">
      <w:bodyDiv w:val="1"/>
      <w:marLeft w:val="0"/>
      <w:marRight w:val="0"/>
      <w:marTop w:val="0"/>
      <w:marBottom w:val="0"/>
      <w:divBdr>
        <w:top w:val="none" w:sz="0" w:space="0" w:color="auto"/>
        <w:left w:val="none" w:sz="0" w:space="0" w:color="auto"/>
        <w:bottom w:val="none" w:sz="0" w:space="0" w:color="auto"/>
        <w:right w:val="none" w:sz="0" w:space="0" w:color="auto"/>
      </w:divBdr>
    </w:div>
    <w:div w:id="1654218656">
      <w:bodyDiv w:val="1"/>
      <w:marLeft w:val="0"/>
      <w:marRight w:val="0"/>
      <w:marTop w:val="0"/>
      <w:marBottom w:val="0"/>
      <w:divBdr>
        <w:top w:val="none" w:sz="0" w:space="0" w:color="auto"/>
        <w:left w:val="none" w:sz="0" w:space="0" w:color="auto"/>
        <w:bottom w:val="none" w:sz="0" w:space="0" w:color="auto"/>
        <w:right w:val="none" w:sz="0" w:space="0" w:color="auto"/>
      </w:divBdr>
    </w:div>
    <w:div w:id="1693458568">
      <w:bodyDiv w:val="1"/>
      <w:marLeft w:val="0"/>
      <w:marRight w:val="0"/>
      <w:marTop w:val="0"/>
      <w:marBottom w:val="0"/>
      <w:divBdr>
        <w:top w:val="none" w:sz="0" w:space="0" w:color="auto"/>
        <w:left w:val="none" w:sz="0" w:space="0" w:color="auto"/>
        <w:bottom w:val="none" w:sz="0" w:space="0" w:color="auto"/>
        <w:right w:val="none" w:sz="0" w:space="0" w:color="auto"/>
      </w:divBdr>
    </w:div>
    <w:div w:id="1717660903">
      <w:bodyDiv w:val="1"/>
      <w:marLeft w:val="0"/>
      <w:marRight w:val="0"/>
      <w:marTop w:val="0"/>
      <w:marBottom w:val="0"/>
      <w:divBdr>
        <w:top w:val="none" w:sz="0" w:space="0" w:color="auto"/>
        <w:left w:val="none" w:sz="0" w:space="0" w:color="auto"/>
        <w:bottom w:val="none" w:sz="0" w:space="0" w:color="auto"/>
        <w:right w:val="none" w:sz="0" w:space="0" w:color="auto"/>
      </w:divBdr>
    </w:div>
    <w:div w:id="1730112273">
      <w:bodyDiv w:val="1"/>
      <w:marLeft w:val="0"/>
      <w:marRight w:val="0"/>
      <w:marTop w:val="0"/>
      <w:marBottom w:val="0"/>
      <w:divBdr>
        <w:top w:val="none" w:sz="0" w:space="0" w:color="auto"/>
        <w:left w:val="none" w:sz="0" w:space="0" w:color="auto"/>
        <w:bottom w:val="none" w:sz="0" w:space="0" w:color="auto"/>
        <w:right w:val="none" w:sz="0" w:space="0" w:color="auto"/>
      </w:divBdr>
    </w:div>
    <w:div w:id="1776562006">
      <w:bodyDiv w:val="1"/>
      <w:marLeft w:val="0"/>
      <w:marRight w:val="0"/>
      <w:marTop w:val="0"/>
      <w:marBottom w:val="0"/>
      <w:divBdr>
        <w:top w:val="none" w:sz="0" w:space="0" w:color="auto"/>
        <w:left w:val="none" w:sz="0" w:space="0" w:color="auto"/>
        <w:bottom w:val="none" w:sz="0" w:space="0" w:color="auto"/>
        <w:right w:val="none" w:sz="0" w:space="0" w:color="auto"/>
      </w:divBdr>
    </w:div>
    <w:div w:id="1822229487">
      <w:bodyDiv w:val="1"/>
      <w:marLeft w:val="0"/>
      <w:marRight w:val="0"/>
      <w:marTop w:val="0"/>
      <w:marBottom w:val="0"/>
      <w:divBdr>
        <w:top w:val="none" w:sz="0" w:space="0" w:color="auto"/>
        <w:left w:val="none" w:sz="0" w:space="0" w:color="auto"/>
        <w:bottom w:val="none" w:sz="0" w:space="0" w:color="auto"/>
        <w:right w:val="none" w:sz="0" w:space="0" w:color="auto"/>
      </w:divBdr>
      <w:divsChild>
        <w:div w:id="79327786">
          <w:marLeft w:val="0"/>
          <w:marRight w:val="0"/>
          <w:marTop w:val="0"/>
          <w:marBottom w:val="0"/>
          <w:divBdr>
            <w:top w:val="none" w:sz="0" w:space="0" w:color="auto"/>
            <w:left w:val="none" w:sz="0" w:space="0" w:color="auto"/>
            <w:bottom w:val="none" w:sz="0" w:space="0" w:color="auto"/>
            <w:right w:val="none" w:sz="0" w:space="0" w:color="auto"/>
          </w:divBdr>
          <w:divsChild>
            <w:div w:id="1535190469">
              <w:marLeft w:val="0"/>
              <w:marRight w:val="0"/>
              <w:marTop w:val="0"/>
              <w:marBottom w:val="0"/>
              <w:divBdr>
                <w:top w:val="none" w:sz="0" w:space="0" w:color="auto"/>
                <w:left w:val="none" w:sz="0" w:space="0" w:color="auto"/>
                <w:bottom w:val="none" w:sz="0" w:space="0" w:color="auto"/>
                <w:right w:val="none" w:sz="0" w:space="0" w:color="auto"/>
              </w:divBdr>
              <w:divsChild>
                <w:div w:id="2005544675">
                  <w:marLeft w:val="-240"/>
                  <w:marRight w:val="-240"/>
                  <w:marTop w:val="0"/>
                  <w:marBottom w:val="0"/>
                  <w:divBdr>
                    <w:top w:val="none" w:sz="0" w:space="0" w:color="auto"/>
                    <w:left w:val="none" w:sz="0" w:space="0" w:color="auto"/>
                    <w:bottom w:val="none" w:sz="0" w:space="0" w:color="auto"/>
                    <w:right w:val="none" w:sz="0" w:space="0" w:color="auto"/>
                  </w:divBdr>
                  <w:divsChild>
                    <w:div w:id="832381257">
                      <w:marLeft w:val="0"/>
                      <w:marRight w:val="0"/>
                      <w:marTop w:val="0"/>
                      <w:marBottom w:val="0"/>
                      <w:divBdr>
                        <w:top w:val="none" w:sz="0" w:space="0" w:color="auto"/>
                        <w:left w:val="none" w:sz="0" w:space="0" w:color="auto"/>
                        <w:bottom w:val="none" w:sz="0" w:space="0" w:color="auto"/>
                        <w:right w:val="none" w:sz="0" w:space="0" w:color="auto"/>
                      </w:divBdr>
                      <w:divsChild>
                        <w:div w:id="660278832">
                          <w:marLeft w:val="0"/>
                          <w:marRight w:val="0"/>
                          <w:marTop w:val="0"/>
                          <w:marBottom w:val="0"/>
                          <w:divBdr>
                            <w:top w:val="none" w:sz="0" w:space="0" w:color="auto"/>
                            <w:left w:val="none" w:sz="0" w:space="0" w:color="auto"/>
                            <w:bottom w:val="none" w:sz="0" w:space="0" w:color="auto"/>
                            <w:right w:val="none" w:sz="0" w:space="0" w:color="auto"/>
                          </w:divBdr>
                        </w:div>
                        <w:div w:id="876048350">
                          <w:marLeft w:val="0"/>
                          <w:marRight w:val="0"/>
                          <w:marTop w:val="0"/>
                          <w:marBottom w:val="0"/>
                          <w:divBdr>
                            <w:top w:val="none" w:sz="0" w:space="0" w:color="auto"/>
                            <w:left w:val="none" w:sz="0" w:space="0" w:color="auto"/>
                            <w:bottom w:val="none" w:sz="0" w:space="0" w:color="auto"/>
                            <w:right w:val="none" w:sz="0" w:space="0" w:color="auto"/>
                          </w:divBdr>
                          <w:divsChild>
                            <w:div w:id="391008576">
                              <w:marLeft w:val="165"/>
                              <w:marRight w:val="165"/>
                              <w:marTop w:val="0"/>
                              <w:marBottom w:val="0"/>
                              <w:divBdr>
                                <w:top w:val="none" w:sz="0" w:space="0" w:color="auto"/>
                                <w:left w:val="none" w:sz="0" w:space="0" w:color="auto"/>
                                <w:bottom w:val="none" w:sz="0" w:space="0" w:color="auto"/>
                                <w:right w:val="none" w:sz="0" w:space="0" w:color="auto"/>
                              </w:divBdr>
                              <w:divsChild>
                                <w:div w:id="1684283758">
                                  <w:marLeft w:val="0"/>
                                  <w:marRight w:val="0"/>
                                  <w:marTop w:val="0"/>
                                  <w:marBottom w:val="0"/>
                                  <w:divBdr>
                                    <w:top w:val="none" w:sz="0" w:space="0" w:color="auto"/>
                                    <w:left w:val="none" w:sz="0" w:space="0" w:color="auto"/>
                                    <w:bottom w:val="none" w:sz="0" w:space="0" w:color="auto"/>
                                    <w:right w:val="none" w:sz="0" w:space="0" w:color="auto"/>
                                  </w:divBdr>
                                  <w:divsChild>
                                    <w:div w:id="142799480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30408">
      <w:bodyDiv w:val="1"/>
      <w:marLeft w:val="0"/>
      <w:marRight w:val="0"/>
      <w:marTop w:val="0"/>
      <w:marBottom w:val="0"/>
      <w:divBdr>
        <w:top w:val="none" w:sz="0" w:space="0" w:color="auto"/>
        <w:left w:val="none" w:sz="0" w:space="0" w:color="auto"/>
        <w:bottom w:val="none" w:sz="0" w:space="0" w:color="auto"/>
        <w:right w:val="none" w:sz="0" w:space="0" w:color="auto"/>
      </w:divBdr>
    </w:div>
    <w:div w:id="1839735286">
      <w:bodyDiv w:val="1"/>
      <w:marLeft w:val="0"/>
      <w:marRight w:val="0"/>
      <w:marTop w:val="0"/>
      <w:marBottom w:val="0"/>
      <w:divBdr>
        <w:top w:val="none" w:sz="0" w:space="0" w:color="auto"/>
        <w:left w:val="none" w:sz="0" w:space="0" w:color="auto"/>
        <w:bottom w:val="none" w:sz="0" w:space="0" w:color="auto"/>
        <w:right w:val="none" w:sz="0" w:space="0" w:color="auto"/>
      </w:divBdr>
    </w:div>
    <w:div w:id="1890875895">
      <w:bodyDiv w:val="1"/>
      <w:marLeft w:val="0"/>
      <w:marRight w:val="0"/>
      <w:marTop w:val="0"/>
      <w:marBottom w:val="0"/>
      <w:divBdr>
        <w:top w:val="none" w:sz="0" w:space="0" w:color="auto"/>
        <w:left w:val="none" w:sz="0" w:space="0" w:color="auto"/>
        <w:bottom w:val="none" w:sz="0" w:space="0" w:color="auto"/>
        <w:right w:val="none" w:sz="0" w:space="0" w:color="auto"/>
      </w:divBdr>
    </w:div>
    <w:div w:id="1967271378">
      <w:bodyDiv w:val="1"/>
      <w:marLeft w:val="0"/>
      <w:marRight w:val="0"/>
      <w:marTop w:val="0"/>
      <w:marBottom w:val="0"/>
      <w:divBdr>
        <w:top w:val="none" w:sz="0" w:space="0" w:color="auto"/>
        <w:left w:val="none" w:sz="0" w:space="0" w:color="auto"/>
        <w:bottom w:val="none" w:sz="0" w:space="0" w:color="auto"/>
        <w:right w:val="none" w:sz="0" w:space="0" w:color="auto"/>
      </w:divBdr>
    </w:div>
    <w:div w:id="2074346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B7539-C417-4C02-A858-D548D67FF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20</Pages>
  <Words>5737</Words>
  <Characters>31555</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disetica</Company>
  <LinksUpToDate>false</LinksUpToDate>
  <CharactersWithSpaces>37218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cp:lastModifiedBy>Gustavo Toledo</cp:lastModifiedBy>
  <cp:revision>11</cp:revision>
  <cp:lastPrinted>2022-10-05T17:28:00Z</cp:lastPrinted>
  <dcterms:created xsi:type="dcterms:W3CDTF">2022-10-26T20:12:00Z</dcterms:created>
  <dcterms:modified xsi:type="dcterms:W3CDTF">2022-10-28T00:05:00Z</dcterms:modified>
</cp:coreProperties>
</file>